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C184C" w14:paraId="773F865D" w14:textId="77777777" w:rsidTr="00A864AC">
        <w:trPr>
          <w:cantSplit/>
          <w:trHeight w:hRule="exact" w:val="851"/>
        </w:trPr>
        <w:tc>
          <w:tcPr>
            <w:tcW w:w="1276" w:type="dxa"/>
            <w:tcBorders>
              <w:bottom w:val="single" w:sz="4" w:space="0" w:color="auto"/>
            </w:tcBorders>
            <w:vAlign w:val="bottom"/>
          </w:tcPr>
          <w:p w14:paraId="1AD441BD" w14:textId="02DCC6CB" w:rsidR="00B56E9C" w:rsidRPr="004C184C" w:rsidRDefault="00B56E9C" w:rsidP="00A864AC">
            <w:pPr>
              <w:spacing w:after="80"/>
              <w:rPr>
                <w:lang w:val="en-US"/>
              </w:rPr>
            </w:pPr>
          </w:p>
        </w:tc>
        <w:tc>
          <w:tcPr>
            <w:tcW w:w="2268" w:type="dxa"/>
            <w:tcBorders>
              <w:bottom w:val="single" w:sz="4" w:space="0" w:color="auto"/>
            </w:tcBorders>
            <w:vAlign w:val="bottom"/>
          </w:tcPr>
          <w:p w14:paraId="5BEAB7E4" w14:textId="77777777" w:rsidR="00B56E9C" w:rsidRPr="004C184C" w:rsidRDefault="00B56E9C" w:rsidP="00A864AC">
            <w:pPr>
              <w:spacing w:after="80" w:line="300" w:lineRule="exact"/>
              <w:rPr>
                <w:b/>
                <w:sz w:val="24"/>
                <w:szCs w:val="24"/>
                <w:lang w:val="en-US"/>
              </w:rPr>
            </w:pPr>
            <w:r w:rsidRPr="004C184C">
              <w:rPr>
                <w:sz w:val="28"/>
                <w:szCs w:val="28"/>
                <w:lang w:val="en-US"/>
              </w:rPr>
              <w:t>United Nations</w:t>
            </w:r>
          </w:p>
        </w:tc>
        <w:tc>
          <w:tcPr>
            <w:tcW w:w="6095" w:type="dxa"/>
            <w:gridSpan w:val="2"/>
            <w:tcBorders>
              <w:bottom w:val="single" w:sz="4" w:space="0" w:color="auto"/>
            </w:tcBorders>
            <w:vAlign w:val="bottom"/>
          </w:tcPr>
          <w:p w14:paraId="569D9A91" w14:textId="77777777" w:rsidR="00B56E9C" w:rsidRPr="004C184C" w:rsidRDefault="00EA422B" w:rsidP="00EA422B">
            <w:pPr>
              <w:suppressAutoHyphens w:val="0"/>
              <w:spacing w:after="20"/>
              <w:jc w:val="right"/>
              <w:rPr>
                <w:lang w:val="en-US"/>
              </w:rPr>
            </w:pPr>
            <w:r w:rsidRPr="004C184C">
              <w:rPr>
                <w:sz w:val="40"/>
                <w:lang w:val="en-US"/>
              </w:rPr>
              <w:t>HRI</w:t>
            </w:r>
            <w:r w:rsidRPr="004C184C">
              <w:rPr>
                <w:lang w:val="en-US"/>
              </w:rPr>
              <w:t>/CORE/THA/2021</w:t>
            </w:r>
          </w:p>
        </w:tc>
      </w:tr>
      <w:tr w:rsidR="00B56E9C" w:rsidRPr="004C184C" w14:paraId="1327F88A" w14:textId="77777777" w:rsidTr="00A864AC">
        <w:trPr>
          <w:cantSplit/>
          <w:trHeight w:hRule="exact" w:val="2835"/>
        </w:trPr>
        <w:tc>
          <w:tcPr>
            <w:tcW w:w="1276" w:type="dxa"/>
            <w:tcBorders>
              <w:top w:val="single" w:sz="4" w:space="0" w:color="auto"/>
              <w:bottom w:val="single" w:sz="12" w:space="0" w:color="auto"/>
            </w:tcBorders>
          </w:tcPr>
          <w:p w14:paraId="5B1287E2" w14:textId="77777777" w:rsidR="00B56E9C" w:rsidRPr="004C184C" w:rsidRDefault="00A2046E" w:rsidP="00A864AC">
            <w:pPr>
              <w:spacing w:before="120"/>
              <w:rPr>
                <w:lang w:val="en-US"/>
              </w:rPr>
            </w:pPr>
            <w:r w:rsidRPr="004C184C">
              <w:rPr>
                <w:noProof/>
                <w:lang w:eastAsia="en-GB"/>
              </w:rPr>
              <w:drawing>
                <wp:inline distT="0" distB="0" distL="0" distR="0" wp14:anchorId="2C83571A" wp14:editId="45B14FDC">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F3CABB" w14:textId="77777777" w:rsidR="00B56E9C" w:rsidRPr="004C184C" w:rsidRDefault="00B56E9C" w:rsidP="00A864AC">
            <w:pPr>
              <w:spacing w:before="120" w:line="380" w:lineRule="exact"/>
              <w:rPr>
                <w:sz w:val="34"/>
                <w:lang w:val="en-US"/>
              </w:rPr>
            </w:pPr>
            <w:r w:rsidRPr="004C184C">
              <w:rPr>
                <w:b/>
                <w:sz w:val="34"/>
                <w:szCs w:val="40"/>
                <w:lang w:val="en-US"/>
              </w:rPr>
              <w:t xml:space="preserve">International </w:t>
            </w:r>
            <w:r w:rsidR="00584DAE" w:rsidRPr="004C184C">
              <w:rPr>
                <w:b/>
                <w:sz w:val="34"/>
                <w:szCs w:val="40"/>
                <w:lang w:val="en-US"/>
              </w:rPr>
              <w:t>Human Rights Instruments</w:t>
            </w:r>
          </w:p>
        </w:tc>
        <w:tc>
          <w:tcPr>
            <w:tcW w:w="2835" w:type="dxa"/>
            <w:tcBorders>
              <w:top w:val="single" w:sz="4" w:space="0" w:color="auto"/>
              <w:bottom w:val="single" w:sz="12" w:space="0" w:color="auto"/>
            </w:tcBorders>
          </w:tcPr>
          <w:p w14:paraId="53B55BC6" w14:textId="77777777" w:rsidR="00B56E9C" w:rsidRPr="004C184C" w:rsidRDefault="00EA422B" w:rsidP="00EA422B">
            <w:pPr>
              <w:suppressAutoHyphens w:val="0"/>
              <w:spacing w:before="240"/>
              <w:rPr>
                <w:lang w:val="en-US"/>
              </w:rPr>
            </w:pPr>
            <w:r w:rsidRPr="004C184C">
              <w:rPr>
                <w:lang w:val="en-US"/>
              </w:rPr>
              <w:t>Distr.: General</w:t>
            </w:r>
          </w:p>
          <w:p w14:paraId="6F8E8DDF" w14:textId="76AD154E" w:rsidR="00EA422B" w:rsidRPr="004C184C" w:rsidRDefault="00FD5A14" w:rsidP="00EA422B">
            <w:pPr>
              <w:suppressAutoHyphens w:val="0"/>
              <w:rPr>
                <w:lang w:val="en-US"/>
              </w:rPr>
            </w:pPr>
            <w:r w:rsidRPr="004C184C">
              <w:rPr>
                <w:lang w:val="en-US"/>
              </w:rPr>
              <w:t xml:space="preserve">7 </w:t>
            </w:r>
            <w:r w:rsidR="00EA422B" w:rsidRPr="004C184C">
              <w:rPr>
                <w:lang w:val="en-US"/>
              </w:rPr>
              <w:t>December 2021</w:t>
            </w:r>
          </w:p>
          <w:p w14:paraId="4AE5A723" w14:textId="77777777" w:rsidR="00EA422B" w:rsidRPr="004C184C" w:rsidRDefault="00EA422B" w:rsidP="00EA422B">
            <w:pPr>
              <w:suppressAutoHyphens w:val="0"/>
              <w:rPr>
                <w:lang w:val="en-US"/>
              </w:rPr>
            </w:pPr>
          </w:p>
          <w:p w14:paraId="6749BEC2" w14:textId="77777777" w:rsidR="00EA422B" w:rsidRPr="004C184C" w:rsidRDefault="00EA422B" w:rsidP="00EA422B">
            <w:pPr>
              <w:suppressAutoHyphens w:val="0"/>
              <w:rPr>
                <w:lang w:val="en-US"/>
              </w:rPr>
            </w:pPr>
            <w:r w:rsidRPr="004C184C">
              <w:rPr>
                <w:lang w:val="en-US"/>
              </w:rPr>
              <w:t>Original: English</w:t>
            </w:r>
          </w:p>
        </w:tc>
      </w:tr>
    </w:tbl>
    <w:p w14:paraId="6AEE19DB" w14:textId="77777777" w:rsidR="00EA422B" w:rsidRPr="004C184C" w:rsidRDefault="00EA422B" w:rsidP="00EA422B">
      <w:pPr>
        <w:pStyle w:val="HMG"/>
        <w:rPr>
          <w:lang w:val="en-US"/>
        </w:rPr>
      </w:pPr>
      <w:r w:rsidRPr="004C184C">
        <w:rPr>
          <w:lang w:val="en-US"/>
        </w:rPr>
        <w:tab/>
      </w:r>
      <w:r w:rsidRPr="004C184C">
        <w:rPr>
          <w:lang w:val="en-US"/>
        </w:rPr>
        <w:tab/>
        <w:t>Common core document forming part of the reports of States parties</w:t>
      </w:r>
    </w:p>
    <w:p w14:paraId="4B62D23B" w14:textId="1E0C0485" w:rsidR="00EA422B" w:rsidRPr="004C184C" w:rsidRDefault="00EA422B" w:rsidP="00EA422B">
      <w:pPr>
        <w:pStyle w:val="HMG"/>
        <w:rPr>
          <w:lang w:val="en-US"/>
        </w:rPr>
      </w:pPr>
      <w:r w:rsidRPr="004C184C">
        <w:rPr>
          <w:lang w:val="en-US"/>
        </w:rPr>
        <w:tab/>
      </w:r>
      <w:r w:rsidRPr="004C184C">
        <w:rPr>
          <w:lang w:val="en-US"/>
        </w:rPr>
        <w:tab/>
        <w:t>Thailand</w:t>
      </w:r>
      <w:r w:rsidRPr="004C184C">
        <w:rPr>
          <w:b w:val="0"/>
          <w:bCs/>
          <w:sz w:val="20"/>
          <w:lang w:val="en-US"/>
        </w:rPr>
        <w:footnoteReference w:customMarkFollows="1" w:id="2"/>
        <w:t>*</w:t>
      </w:r>
    </w:p>
    <w:p w14:paraId="2927FC06" w14:textId="77777777" w:rsidR="00EA422B" w:rsidRPr="004C184C" w:rsidRDefault="00EA422B" w:rsidP="00EA422B">
      <w:pPr>
        <w:pStyle w:val="SingleTxtG"/>
        <w:jc w:val="right"/>
        <w:rPr>
          <w:lang w:val="en-US"/>
        </w:rPr>
      </w:pPr>
      <w:r w:rsidRPr="004C184C">
        <w:rPr>
          <w:lang w:val="en-US"/>
        </w:rPr>
        <w:t>[Date received: 15 November 2021]</w:t>
      </w:r>
    </w:p>
    <w:p w14:paraId="38A10897" w14:textId="77777777" w:rsidR="005D1FE3" w:rsidRPr="004C184C" w:rsidRDefault="005D1FE3">
      <w:pPr>
        <w:suppressAutoHyphens w:val="0"/>
        <w:spacing w:line="240" w:lineRule="auto"/>
        <w:rPr>
          <w:lang w:val="en-US"/>
        </w:rPr>
      </w:pPr>
      <w:r w:rsidRPr="004C184C">
        <w:rPr>
          <w:lang w:val="en-US"/>
        </w:rPr>
        <w:br w:type="page"/>
      </w:r>
    </w:p>
    <w:p w14:paraId="3188D544" w14:textId="50A1C8A1" w:rsidR="005D1FE3" w:rsidRPr="004C184C" w:rsidRDefault="005D1FE3" w:rsidP="005D1FE3">
      <w:pPr>
        <w:spacing w:after="120"/>
        <w:rPr>
          <w:sz w:val="28"/>
          <w:lang w:val="en-US"/>
        </w:rPr>
      </w:pPr>
      <w:r w:rsidRPr="004C184C">
        <w:rPr>
          <w:sz w:val="28"/>
          <w:lang w:val="en-US"/>
        </w:rPr>
        <w:lastRenderedPageBreak/>
        <w:t>Contents</w:t>
      </w:r>
    </w:p>
    <w:p w14:paraId="699AA0D4" w14:textId="2E49C343" w:rsidR="005D1FE3" w:rsidRPr="004C184C" w:rsidRDefault="005D1FE3" w:rsidP="005D1FE3">
      <w:pPr>
        <w:tabs>
          <w:tab w:val="right" w:pos="9638"/>
        </w:tabs>
        <w:spacing w:after="120"/>
        <w:ind w:left="283"/>
        <w:rPr>
          <w:sz w:val="18"/>
          <w:lang w:val="en-US"/>
        </w:rPr>
      </w:pPr>
      <w:r w:rsidRPr="004C184C">
        <w:rPr>
          <w:i/>
          <w:sz w:val="18"/>
          <w:lang w:val="en-US"/>
        </w:rPr>
        <w:tab/>
        <w:t>Page</w:t>
      </w:r>
    </w:p>
    <w:p w14:paraId="5ED4ADC4" w14:textId="4D9BFAB2" w:rsidR="005D1FE3" w:rsidRPr="004C184C" w:rsidRDefault="005D1FE3" w:rsidP="005D1FE3">
      <w:pPr>
        <w:tabs>
          <w:tab w:val="right" w:pos="850"/>
          <w:tab w:val="left" w:pos="1134"/>
          <w:tab w:val="left" w:pos="1559"/>
          <w:tab w:val="left" w:pos="1984"/>
          <w:tab w:val="left" w:leader="dot" w:pos="8787"/>
          <w:tab w:val="right" w:pos="9638"/>
        </w:tabs>
        <w:spacing w:after="120"/>
        <w:rPr>
          <w:lang w:val="en-US"/>
        </w:rPr>
      </w:pPr>
      <w:r w:rsidRPr="004C184C">
        <w:rPr>
          <w:lang w:val="en-US"/>
        </w:rPr>
        <w:tab/>
        <w:t>I.</w:t>
      </w:r>
      <w:r w:rsidRPr="004C184C">
        <w:rPr>
          <w:lang w:val="en-US"/>
        </w:rPr>
        <w:tab/>
        <w:t>General information</w:t>
      </w:r>
      <w:r w:rsidRPr="004C184C">
        <w:rPr>
          <w:lang w:val="en-US"/>
        </w:rPr>
        <w:tab/>
      </w:r>
      <w:r w:rsidRPr="004C184C">
        <w:rPr>
          <w:lang w:val="en-US"/>
        </w:rPr>
        <w:tab/>
        <w:t>3</w:t>
      </w:r>
    </w:p>
    <w:p w14:paraId="73ED5B1F" w14:textId="2B888E78" w:rsidR="00654583" w:rsidRPr="004C184C" w:rsidRDefault="00654583" w:rsidP="005D1FE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t>A.</w:t>
      </w:r>
      <w:r w:rsidRPr="004C184C">
        <w:rPr>
          <w:lang w:val="en-US"/>
        </w:rPr>
        <w:tab/>
        <w:t>Demographic, economic, social and cultural characteristics</w:t>
      </w:r>
      <w:r w:rsidRPr="004C184C">
        <w:rPr>
          <w:lang w:val="en-US"/>
        </w:rPr>
        <w:tab/>
      </w:r>
      <w:r w:rsidRPr="004C184C">
        <w:rPr>
          <w:lang w:val="en-US"/>
        </w:rPr>
        <w:tab/>
        <w:t>3</w:t>
      </w:r>
    </w:p>
    <w:p w14:paraId="25C003C4" w14:textId="01106920" w:rsidR="00EA422B" w:rsidRPr="004C184C" w:rsidRDefault="00654583" w:rsidP="0065458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B.</w:t>
      </w:r>
      <w:r w:rsidR="00EA422B" w:rsidRPr="004C184C">
        <w:rPr>
          <w:lang w:val="en-US"/>
        </w:rPr>
        <w:tab/>
        <w:t>Constitutional, political and legal structure</w:t>
      </w:r>
      <w:r w:rsidR="00EA422B" w:rsidRPr="004C184C">
        <w:rPr>
          <w:lang w:val="en-US"/>
        </w:rPr>
        <w:tab/>
      </w:r>
      <w:r w:rsidR="00EA422B" w:rsidRPr="004C184C">
        <w:rPr>
          <w:lang w:val="en-US"/>
        </w:rPr>
        <w:tab/>
        <w:t>7</w:t>
      </w:r>
    </w:p>
    <w:p w14:paraId="525D43D4" w14:textId="5C51BB77" w:rsidR="00EA422B" w:rsidRPr="004C184C" w:rsidRDefault="00654583" w:rsidP="0065458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00EA422B" w:rsidRPr="004C184C">
        <w:rPr>
          <w:lang w:val="en-US"/>
        </w:rPr>
        <w:t>II.</w:t>
      </w:r>
      <w:r w:rsidR="00EA422B" w:rsidRPr="004C184C">
        <w:rPr>
          <w:lang w:val="en-US"/>
        </w:rPr>
        <w:tab/>
        <w:t>General framework for the protection and promotion of human rights</w:t>
      </w:r>
      <w:r w:rsidR="00EA422B" w:rsidRPr="004C184C">
        <w:rPr>
          <w:lang w:val="en-US"/>
        </w:rPr>
        <w:tab/>
      </w:r>
      <w:r w:rsidR="00EA422B" w:rsidRPr="004C184C">
        <w:rPr>
          <w:lang w:val="en-US"/>
        </w:rPr>
        <w:tab/>
        <w:t>13</w:t>
      </w:r>
    </w:p>
    <w:p w14:paraId="5EFFFCBF" w14:textId="390833C7" w:rsidR="00EA422B" w:rsidRPr="004C184C" w:rsidRDefault="00654583" w:rsidP="0065458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A.</w:t>
      </w:r>
      <w:r w:rsidR="00EA422B" w:rsidRPr="004C184C">
        <w:rPr>
          <w:lang w:val="en-US"/>
        </w:rPr>
        <w:tab/>
        <w:t>Acceptance of international human rights norms</w:t>
      </w:r>
      <w:r w:rsidR="00EA422B" w:rsidRPr="004C184C">
        <w:rPr>
          <w:lang w:val="en-US"/>
        </w:rPr>
        <w:tab/>
      </w:r>
      <w:r w:rsidR="00EA422B" w:rsidRPr="004C184C">
        <w:rPr>
          <w:lang w:val="en-US"/>
        </w:rPr>
        <w:tab/>
        <w:t>13</w:t>
      </w:r>
    </w:p>
    <w:p w14:paraId="1D901856" w14:textId="033E88DF" w:rsidR="00EA422B" w:rsidRPr="004C184C" w:rsidRDefault="00654583" w:rsidP="0065458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B.</w:t>
      </w:r>
      <w:r w:rsidR="00EA422B" w:rsidRPr="004C184C">
        <w:rPr>
          <w:lang w:val="en-US"/>
        </w:rPr>
        <w:tab/>
        <w:t>Legal framework for the protection of human rights at the national level</w:t>
      </w:r>
      <w:r w:rsidR="00EA422B" w:rsidRPr="004C184C">
        <w:rPr>
          <w:lang w:val="en-US"/>
        </w:rPr>
        <w:tab/>
      </w:r>
      <w:r w:rsidR="00EA422B" w:rsidRPr="004C184C">
        <w:rPr>
          <w:lang w:val="en-US"/>
        </w:rPr>
        <w:tab/>
        <w:t>1</w:t>
      </w:r>
      <w:r w:rsidR="00E010DC">
        <w:rPr>
          <w:lang w:val="en-US"/>
        </w:rPr>
        <w:t>6</w:t>
      </w:r>
    </w:p>
    <w:p w14:paraId="3C0252C4" w14:textId="006E0240" w:rsidR="00EA422B" w:rsidRPr="004C184C" w:rsidRDefault="00654583" w:rsidP="0065458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C.</w:t>
      </w:r>
      <w:r w:rsidR="00EA422B" w:rsidRPr="004C184C">
        <w:rPr>
          <w:lang w:val="en-US"/>
        </w:rPr>
        <w:tab/>
        <w:t>Framework within which human rights are promoted at the national level</w:t>
      </w:r>
      <w:r w:rsidR="00EA422B" w:rsidRPr="004C184C">
        <w:rPr>
          <w:lang w:val="en-US"/>
        </w:rPr>
        <w:tab/>
      </w:r>
      <w:r w:rsidR="00EA422B" w:rsidRPr="004C184C">
        <w:rPr>
          <w:lang w:val="en-US"/>
        </w:rPr>
        <w:tab/>
        <w:t>2</w:t>
      </w:r>
      <w:r w:rsidR="00E010DC">
        <w:rPr>
          <w:lang w:val="en-US"/>
        </w:rPr>
        <w:t>4</w:t>
      </w:r>
    </w:p>
    <w:p w14:paraId="402DF388" w14:textId="51F9EA0E" w:rsidR="00EA422B" w:rsidRPr="004C184C" w:rsidRDefault="00654583" w:rsidP="00654583">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D.</w:t>
      </w:r>
      <w:r w:rsidR="00EA422B" w:rsidRPr="004C184C">
        <w:rPr>
          <w:lang w:val="en-US"/>
        </w:rPr>
        <w:tab/>
        <w:t>Reporting process to the United Nations at the national level</w:t>
      </w:r>
      <w:r w:rsidR="00EA422B" w:rsidRPr="004C184C">
        <w:rPr>
          <w:lang w:val="en-US"/>
        </w:rPr>
        <w:tab/>
      </w:r>
      <w:r w:rsidR="00EA422B" w:rsidRPr="004C184C">
        <w:rPr>
          <w:lang w:val="en-US"/>
        </w:rPr>
        <w:tab/>
        <w:t>29</w:t>
      </w:r>
    </w:p>
    <w:p w14:paraId="3DE48970" w14:textId="7B950542" w:rsidR="00EA422B" w:rsidRPr="004C184C" w:rsidRDefault="00F82EDF" w:rsidP="00F82EDF">
      <w:pPr>
        <w:tabs>
          <w:tab w:val="right" w:pos="850"/>
          <w:tab w:val="left" w:pos="1134"/>
          <w:tab w:val="left" w:pos="1559"/>
          <w:tab w:val="left" w:pos="1984"/>
          <w:tab w:val="left" w:leader="dot" w:pos="8787"/>
          <w:tab w:val="right" w:pos="9638"/>
        </w:tabs>
        <w:spacing w:after="120"/>
        <w:rPr>
          <w:lang w:val="en-US"/>
        </w:rPr>
      </w:pPr>
      <w:r w:rsidRPr="004C184C">
        <w:rPr>
          <w:lang w:val="en-US"/>
        </w:rPr>
        <w:tab/>
      </w:r>
      <w:r w:rsidR="00EA422B" w:rsidRPr="004C184C">
        <w:rPr>
          <w:lang w:val="en-US"/>
        </w:rPr>
        <w:t>III.</w:t>
      </w:r>
      <w:r w:rsidR="00EA422B" w:rsidRPr="004C184C">
        <w:rPr>
          <w:lang w:val="en-US"/>
        </w:rPr>
        <w:tab/>
        <w:t>Implementation of substantive human rights provisions</w:t>
      </w:r>
      <w:r w:rsidR="00EA422B" w:rsidRPr="004C184C">
        <w:rPr>
          <w:lang w:val="en-US"/>
        </w:rPr>
        <w:tab/>
      </w:r>
      <w:r w:rsidR="00EA422B" w:rsidRPr="004C184C">
        <w:rPr>
          <w:lang w:val="en-US"/>
        </w:rPr>
        <w:tab/>
        <w:t>30</w:t>
      </w:r>
    </w:p>
    <w:p w14:paraId="03797026" w14:textId="296CA78B" w:rsidR="00EA422B" w:rsidRPr="004C184C" w:rsidRDefault="00F82EDF" w:rsidP="00F82EDF">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A.</w:t>
      </w:r>
      <w:r w:rsidR="00EA422B" w:rsidRPr="004C184C">
        <w:rPr>
          <w:lang w:val="en-US"/>
        </w:rPr>
        <w:tab/>
        <w:t>Non</w:t>
      </w:r>
      <w:r w:rsidRPr="004C184C">
        <w:rPr>
          <w:lang w:val="en-US"/>
        </w:rPr>
        <w:t>-</w:t>
      </w:r>
      <w:r w:rsidR="00EA422B" w:rsidRPr="004C184C">
        <w:rPr>
          <w:lang w:val="en-US"/>
        </w:rPr>
        <w:t>discrimination and equality</w:t>
      </w:r>
      <w:r w:rsidR="00EA422B" w:rsidRPr="004C184C">
        <w:rPr>
          <w:lang w:val="en-US"/>
        </w:rPr>
        <w:tab/>
      </w:r>
      <w:r w:rsidR="00EA422B" w:rsidRPr="004C184C">
        <w:rPr>
          <w:lang w:val="en-US"/>
        </w:rPr>
        <w:tab/>
        <w:t>30</w:t>
      </w:r>
    </w:p>
    <w:p w14:paraId="64D008D7" w14:textId="7A667655" w:rsidR="00EA422B" w:rsidRPr="004C184C" w:rsidRDefault="00F82EDF" w:rsidP="00F82EDF">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B.</w:t>
      </w:r>
      <w:r w:rsidR="00EA422B" w:rsidRPr="004C184C">
        <w:rPr>
          <w:lang w:val="en-US"/>
        </w:rPr>
        <w:tab/>
        <w:t>Effective remedies</w:t>
      </w:r>
      <w:r w:rsidR="00EA422B" w:rsidRPr="004C184C">
        <w:rPr>
          <w:lang w:val="en-US"/>
        </w:rPr>
        <w:tab/>
      </w:r>
      <w:r w:rsidR="00EA422B" w:rsidRPr="004C184C">
        <w:rPr>
          <w:lang w:val="en-US"/>
        </w:rPr>
        <w:tab/>
        <w:t>31</w:t>
      </w:r>
    </w:p>
    <w:p w14:paraId="1BF0124C" w14:textId="367E336A" w:rsidR="00EA422B" w:rsidRPr="004C184C" w:rsidRDefault="00F82EDF" w:rsidP="00F82EDF">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C.</w:t>
      </w:r>
      <w:r w:rsidR="00EA422B" w:rsidRPr="004C184C">
        <w:rPr>
          <w:lang w:val="en-US"/>
        </w:rPr>
        <w:tab/>
        <w:t>Procedural guarantees</w:t>
      </w:r>
      <w:r w:rsidR="00EA422B" w:rsidRPr="004C184C">
        <w:rPr>
          <w:lang w:val="en-US"/>
        </w:rPr>
        <w:tab/>
      </w:r>
      <w:r w:rsidR="00EA422B" w:rsidRPr="004C184C">
        <w:rPr>
          <w:lang w:val="en-US"/>
        </w:rPr>
        <w:tab/>
        <w:t>31</w:t>
      </w:r>
    </w:p>
    <w:p w14:paraId="63FAC08E" w14:textId="3BB9BB29" w:rsidR="00EA422B" w:rsidRPr="004C184C" w:rsidRDefault="00F82EDF" w:rsidP="00F82EDF">
      <w:pPr>
        <w:tabs>
          <w:tab w:val="right" w:pos="850"/>
          <w:tab w:val="left" w:pos="1134"/>
          <w:tab w:val="left" w:pos="1559"/>
          <w:tab w:val="left" w:pos="1984"/>
          <w:tab w:val="left" w:leader="dot" w:pos="8787"/>
          <w:tab w:val="right" w:pos="9638"/>
        </w:tabs>
        <w:spacing w:after="120"/>
        <w:rPr>
          <w:lang w:val="en-US"/>
        </w:rPr>
      </w:pPr>
      <w:r w:rsidRPr="004C184C">
        <w:rPr>
          <w:lang w:val="en-US"/>
        </w:rPr>
        <w:tab/>
      </w:r>
      <w:r w:rsidRPr="004C184C">
        <w:rPr>
          <w:lang w:val="en-US"/>
        </w:rPr>
        <w:tab/>
      </w:r>
      <w:r w:rsidR="00EA422B" w:rsidRPr="004C184C">
        <w:rPr>
          <w:lang w:val="en-US"/>
        </w:rPr>
        <w:t>D.</w:t>
      </w:r>
      <w:r w:rsidR="00EA422B" w:rsidRPr="004C184C">
        <w:rPr>
          <w:lang w:val="en-US"/>
        </w:rPr>
        <w:tab/>
        <w:t>Participation in public life</w:t>
      </w:r>
      <w:r w:rsidR="00EA422B" w:rsidRPr="004C184C">
        <w:rPr>
          <w:lang w:val="en-US"/>
        </w:rPr>
        <w:tab/>
      </w:r>
      <w:r w:rsidR="00EA422B" w:rsidRPr="004C184C">
        <w:rPr>
          <w:lang w:val="en-US"/>
        </w:rPr>
        <w:tab/>
        <w:t>31</w:t>
      </w:r>
    </w:p>
    <w:p w14:paraId="48E2F6C8" w14:textId="77777777" w:rsidR="00F82EDF" w:rsidRPr="004C184C" w:rsidRDefault="00F82EDF">
      <w:pPr>
        <w:suppressAutoHyphens w:val="0"/>
        <w:spacing w:line="240" w:lineRule="auto"/>
        <w:rPr>
          <w:lang w:val="en-US"/>
        </w:rPr>
      </w:pPr>
      <w:r w:rsidRPr="004C184C">
        <w:rPr>
          <w:lang w:val="en-US"/>
        </w:rPr>
        <w:br w:type="page"/>
      </w:r>
    </w:p>
    <w:p w14:paraId="25B9E459" w14:textId="10A186BF" w:rsidR="00EA422B" w:rsidRPr="004C184C" w:rsidRDefault="00F82EDF" w:rsidP="00F82EDF">
      <w:pPr>
        <w:pStyle w:val="HChG"/>
        <w:rPr>
          <w:lang w:val="en-US"/>
        </w:rPr>
      </w:pPr>
      <w:r w:rsidRPr="004C184C">
        <w:rPr>
          <w:lang w:val="en-US"/>
        </w:rPr>
        <w:lastRenderedPageBreak/>
        <w:tab/>
      </w:r>
      <w:bookmarkStart w:id="0" w:name="_Toc89701532"/>
      <w:r w:rsidR="00EA422B" w:rsidRPr="004C184C">
        <w:rPr>
          <w:lang w:val="en-US"/>
        </w:rPr>
        <w:t>I.</w:t>
      </w:r>
      <w:r w:rsidR="00EA422B" w:rsidRPr="004C184C">
        <w:rPr>
          <w:lang w:val="en-US"/>
        </w:rPr>
        <w:tab/>
      </w:r>
      <w:r w:rsidR="00EA422B" w:rsidRPr="004C184C">
        <w:rPr>
          <w:lang w:val="en-US"/>
        </w:rPr>
        <w:tab/>
        <w:t>General information</w:t>
      </w:r>
      <w:bookmarkEnd w:id="0"/>
    </w:p>
    <w:p w14:paraId="6779FF39" w14:textId="64C4AC2E" w:rsidR="00EA422B" w:rsidRPr="004C184C" w:rsidRDefault="00EA422B" w:rsidP="00092ADA">
      <w:pPr>
        <w:pStyle w:val="SingleTxtG"/>
        <w:rPr>
          <w:lang w:val="en-US"/>
        </w:rPr>
      </w:pPr>
      <w:r w:rsidRPr="004C184C">
        <w:rPr>
          <w:lang w:val="en-US"/>
        </w:rPr>
        <w:t>1.</w:t>
      </w:r>
      <w:r w:rsidRPr="004C184C">
        <w:rPr>
          <w:lang w:val="en-US"/>
        </w:rPr>
        <w:tab/>
        <w:t>The present document has been updated from the previous common core document forming part of the reports of Thailand</w:t>
      </w:r>
      <w:r w:rsidRPr="004C184C">
        <w:rPr>
          <w:cs/>
          <w:lang w:val="en-US"/>
        </w:rPr>
        <w:t xml:space="preserve"> </w:t>
      </w:r>
      <w:r w:rsidRPr="004C184C">
        <w:rPr>
          <w:lang w:val="en-US"/>
        </w:rPr>
        <w:t>(</w:t>
      </w:r>
      <w:r w:rsidRPr="004C184C">
        <w:rPr>
          <w:rStyle w:val="Hyperlink"/>
          <w:rFonts w:eastAsia="SimSun"/>
          <w:color w:val="auto"/>
          <w:lang w:val="en-US"/>
        </w:rPr>
        <w:t>HRI/CORE/THA/2012</w:t>
      </w:r>
      <w:r w:rsidRPr="004C184C">
        <w:rPr>
          <w:lang w:val="en-US"/>
        </w:rPr>
        <w:t>)</w:t>
      </w:r>
      <w:r w:rsidRPr="004C184C">
        <w:rPr>
          <w:cs/>
          <w:lang w:val="en-US"/>
        </w:rPr>
        <w:t xml:space="preserve">. </w:t>
      </w:r>
      <w:r w:rsidRPr="004C184C">
        <w:rPr>
          <w:lang w:val="en-US"/>
        </w:rPr>
        <w:t>It was prepared in line with the harmonized guidelines on reporting under the international human rights treaties, including guidelines on a core document and treaty</w:t>
      </w:r>
      <w:r w:rsidR="00D97E73" w:rsidRPr="004C184C">
        <w:rPr>
          <w:lang w:val="en-US"/>
        </w:rPr>
        <w:t>-</w:t>
      </w:r>
      <w:r w:rsidRPr="004C184C">
        <w:rPr>
          <w:lang w:val="en-US"/>
        </w:rPr>
        <w:t>specific documents</w:t>
      </w:r>
      <w:r w:rsidRPr="004C184C">
        <w:rPr>
          <w:cs/>
          <w:lang w:val="en-US"/>
        </w:rPr>
        <w:t xml:space="preserve"> </w:t>
      </w:r>
      <w:r w:rsidRPr="004C184C">
        <w:rPr>
          <w:lang w:val="en-US"/>
        </w:rPr>
        <w:t>(HRI</w:t>
      </w:r>
      <w:r w:rsidRPr="004C184C">
        <w:rPr>
          <w:cs/>
          <w:lang w:val="en-US"/>
        </w:rPr>
        <w:t>/</w:t>
      </w:r>
      <w:r w:rsidRPr="004C184C">
        <w:rPr>
          <w:lang w:val="en-US"/>
        </w:rPr>
        <w:t>GEN</w:t>
      </w:r>
      <w:r w:rsidRPr="004C184C">
        <w:rPr>
          <w:cs/>
          <w:lang w:val="en-US"/>
        </w:rPr>
        <w:t>/</w:t>
      </w:r>
      <w:r w:rsidRPr="004C184C">
        <w:rPr>
          <w:lang w:val="en-US"/>
        </w:rPr>
        <w:t>2</w:t>
      </w:r>
      <w:r w:rsidRPr="004C184C">
        <w:rPr>
          <w:cs/>
          <w:lang w:val="en-US"/>
        </w:rPr>
        <w:t>/</w:t>
      </w:r>
      <w:r w:rsidRPr="004C184C">
        <w:rPr>
          <w:lang w:val="en-US"/>
        </w:rPr>
        <w:t>Rev</w:t>
      </w:r>
      <w:r w:rsidRPr="004C184C">
        <w:rPr>
          <w:cs/>
          <w:lang w:val="en-US"/>
        </w:rPr>
        <w:t>.</w:t>
      </w:r>
      <w:r w:rsidRPr="004C184C">
        <w:rPr>
          <w:lang w:val="en-US"/>
        </w:rPr>
        <w:t>6)</w:t>
      </w:r>
      <w:r w:rsidRPr="004C184C">
        <w:rPr>
          <w:cs/>
          <w:lang w:val="en-US"/>
        </w:rPr>
        <w:t>.</w:t>
      </w:r>
    </w:p>
    <w:p w14:paraId="4E412631" w14:textId="766AF331" w:rsidR="00EA422B" w:rsidRPr="004C184C" w:rsidRDefault="00EA422B" w:rsidP="00F82EDF">
      <w:pPr>
        <w:pStyle w:val="SingleTxtG"/>
        <w:rPr>
          <w:lang w:val="en-US"/>
        </w:rPr>
      </w:pPr>
      <w:r w:rsidRPr="004C184C">
        <w:rPr>
          <w:lang w:val="en-US"/>
        </w:rPr>
        <w:t>2.</w:t>
      </w:r>
      <w:r w:rsidRPr="004C184C">
        <w:rPr>
          <w:lang w:val="en-US"/>
        </w:rPr>
        <w:tab/>
        <w:t>The Working Group on Thailand</w:t>
      </w:r>
      <w:r w:rsidR="00567EA4" w:rsidRPr="004C184C">
        <w:rPr>
          <w:lang w:val="en-US"/>
        </w:rPr>
        <w:t>’</w:t>
      </w:r>
      <w:r w:rsidRPr="004C184C">
        <w:rPr>
          <w:lang w:val="en-US"/>
        </w:rPr>
        <w:t>s Common Core Document, established by the Ministry of Justice and comprising all relevant government agencies, the National Human Rights Commission of Thailand and human rights experts, held a series of meetings since March 2019. The present document</w:t>
      </w:r>
      <w:r w:rsidRPr="004C184C">
        <w:rPr>
          <w:cs/>
          <w:lang w:val="en-US"/>
        </w:rPr>
        <w:t xml:space="preserve"> </w:t>
      </w:r>
      <w:r w:rsidRPr="004C184C">
        <w:rPr>
          <w:lang w:val="en-US"/>
        </w:rPr>
        <w:t>was finalized in July 2020.</w:t>
      </w:r>
    </w:p>
    <w:p w14:paraId="346302A3" w14:textId="77777777" w:rsidR="00EA422B" w:rsidRPr="004C184C" w:rsidRDefault="00EA422B" w:rsidP="00F82EDF">
      <w:pPr>
        <w:pStyle w:val="H1G"/>
        <w:rPr>
          <w:lang w:val="en-US"/>
        </w:rPr>
      </w:pPr>
      <w:r w:rsidRPr="004C184C">
        <w:rPr>
          <w:lang w:val="en-US"/>
        </w:rPr>
        <w:tab/>
      </w:r>
      <w:bookmarkStart w:id="1" w:name="_Toc89701533"/>
      <w:r w:rsidRPr="004C184C">
        <w:rPr>
          <w:lang w:val="en-US"/>
        </w:rPr>
        <w:t>A.</w:t>
      </w:r>
      <w:r w:rsidRPr="004C184C">
        <w:rPr>
          <w:lang w:val="en-US"/>
        </w:rPr>
        <w:tab/>
        <w:t>Demographic, economic, social and cultural characteristics</w:t>
      </w:r>
      <w:bookmarkEnd w:id="1"/>
    </w:p>
    <w:p w14:paraId="55690313" w14:textId="77777777" w:rsidR="00EA422B" w:rsidRPr="004C184C" w:rsidRDefault="00EA422B" w:rsidP="00F82EDF">
      <w:pPr>
        <w:pStyle w:val="H23G"/>
        <w:rPr>
          <w:lang w:val="en-US"/>
        </w:rPr>
      </w:pPr>
      <w:r w:rsidRPr="004C184C">
        <w:rPr>
          <w:lang w:val="en-US"/>
        </w:rPr>
        <w:tab/>
      </w:r>
      <w:r w:rsidRPr="004C184C">
        <w:rPr>
          <w:lang w:val="en-US"/>
        </w:rPr>
        <w:tab/>
        <w:t>Geography</w:t>
      </w:r>
    </w:p>
    <w:p w14:paraId="38A7E444" w14:textId="00866F0B" w:rsidR="00EA422B" w:rsidRPr="004C184C" w:rsidRDefault="00EA422B" w:rsidP="00F82EDF">
      <w:pPr>
        <w:pStyle w:val="SingleTxtG"/>
        <w:rPr>
          <w:lang w:val="en-US"/>
        </w:rPr>
      </w:pPr>
      <w:r w:rsidRPr="004C184C">
        <w:rPr>
          <w:lang w:val="en-US"/>
        </w:rPr>
        <w:t>3.</w:t>
      </w:r>
      <w:r w:rsidRPr="004C184C">
        <w:rPr>
          <w:lang w:val="en-US"/>
        </w:rPr>
        <w:tab/>
        <w:t>Thailand</w:t>
      </w:r>
      <w:r w:rsidRPr="004C184C">
        <w:rPr>
          <w:cs/>
          <w:lang w:val="en-US"/>
        </w:rPr>
        <w:t xml:space="preserve"> </w:t>
      </w:r>
      <w:r w:rsidRPr="004C184C">
        <w:rPr>
          <w:lang w:val="en-US"/>
        </w:rPr>
        <w:t>is situated on the mainland of Southeast Asia covering a territory of 513,120 square kilometers</w:t>
      </w:r>
      <w:r w:rsidRPr="004C184C">
        <w:rPr>
          <w:cs/>
          <w:lang w:val="en-US"/>
        </w:rPr>
        <w:t xml:space="preserve">. </w:t>
      </w:r>
      <w:r w:rsidRPr="004C184C">
        <w:rPr>
          <w:lang w:val="en-US"/>
        </w:rPr>
        <w:t>It shares borders with the Lao People</w:t>
      </w:r>
      <w:r w:rsidR="00567EA4" w:rsidRPr="004C184C">
        <w:rPr>
          <w:lang w:val="en-US"/>
        </w:rPr>
        <w:t>’</w:t>
      </w:r>
      <w:r w:rsidRPr="004C184C">
        <w:rPr>
          <w:lang w:val="en-US"/>
        </w:rPr>
        <w:t xml:space="preserve">s Democratic Republic </w:t>
      </w:r>
      <w:r w:rsidRPr="004C184C">
        <w:rPr>
          <w:cs/>
          <w:lang w:val="en-US"/>
        </w:rPr>
        <w:t>(</w:t>
      </w:r>
      <w:r w:rsidRPr="004C184C">
        <w:rPr>
          <w:lang w:val="en-US"/>
        </w:rPr>
        <w:t>Lao PDR</w:t>
      </w:r>
      <w:r w:rsidRPr="004C184C">
        <w:rPr>
          <w:cs/>
          <w:lang w:val="en-US"/>
        </w:rPr>
        <w:t xml:space="preserve">) </w:t>
      </w:r>
      <w:r w:rsidRPr="004C184C">
        <w:rPr>
          <w:lang w:val="en-US"/>
        </w:rPr>
        <w:t>and Myanmar to the North; the Lao PDR, Cambodia and the Gulf of Thailand to the East; Myanmar and the Indian Ocean to the West; and Malaysia to the South</w:t>
      </w:r>
      <w:r w:rsidRPr="004C184C">
        <w:rPr>
          <w:cs/>
          <w:lang w:val="en-US"/>
        </w:rPr>
        <w:t xml:space="preserve">. </w:t>
      </w:r>
    </w:p>
    <w:p w14:paraId="1BECE1EB" w14:textId="00009844" w:rsidR="00EA422B" w:rsidRPr="004C184C" w:rsidRDefault="00EA422B" w:rsidP="00F82EDF">
      <w:pPr>
        <w:pStyle w:val="SingleTxtG"/>
        <w:rPr>
          <w:lang w:val="en-US"/>
        </w:rPr>
      </w:pPr>
      <w:r w:rsidRPr="004C184C">
        <w:rPr>
          <w:lang w:val="en-US"/>
        </w:rPr>
        <w:t>4.</w:t>
      </w:r>
      <w:r w:rsidRPr="004C184C">
        <w:rPr>
          <w:lang w:val="en-US"/>
        </w:rPr>
        <w:tab/>
        <w:t>Thailand is divided into four main geographical regions. Each region has, to a certain extent, specific natural features</w:t>
      </w:r>
      <w:r w:rsidRPr="004C184C">
        <w:rPr>
          <w:cs/>
          <w:lang w:val="en-US"/>
        </w:rPr>
        <w:t xml:space="preserve">: </w:t>
      </w:r>
      <w:r w:rsidRPr="004C184C">
        <w:rPr>
          <w:lang w:val="en-US"/>
        </w:rPr>
        <w:t>high mountains in the North; highland plateau in the Northeast; and lowland area in the Central plains, which joins with the South with its long mountain range and narrow plain stretching into the sea</w:t>
      </w:r>
      <w:r w:rsidRPr="004C184C">
        <w:rPr>
          <w:cs/>
          <w:lang w:val="en-US"/>
        </w:rPr>
        <w:t xml:space="preserve">. </w:t>
      </w:r>
      <w:r w:rsidRPr="004C184C">
        <w:rPr>
          <w:lang w:val="en-US"/>
        </w:rPr>
        <w:t>Bangkok is the capital city</w:t>
      </w:r>
      <w:r w:rsidRPr="004C184C">
        <w:rPr>
          <w:cs/>
          <w:lang w:val="en-US"/>
        </w:rPr>
        <w:t xml:space="preserve">. </w:t>
      </w:r>
    </w:p>
    <w:p w14:paraId="69A3A659" w14:textId="77777777" w:rsidR="00EA422B" w:rsidRPr="004C184C" w:rsidRDefault="00EA422B" w:rsidP="00F82EDF">
      <w:pPr>
        <w:pStyle w:val="H23G"/>
        <w:rPr>
          <w:lang w:val="en-US"/>
        </w:rPr>
      </w:pPr>
      <w:r w:rsidRPr="004C184C">
        <w:rPr>
          <w:lang w:val="en-US"/>
        </w:rPr>
        <w:tab/>
      </w:r>
      <w:r w:rsidRPr="004C184C">
        <w:rPr>
          <w:lang w:val="en-US"/>
        </w:rPr>
        <w:tab/>
        <w:t>Population</w:t>
      </w:r>
    </w:p>
    <w:p w14:paraId="46318417" w14:textId="4C8BB96F" w:rsidR="00EA422B" w:rsidRPr="004C184C" w:rsidRDefault="00EA422B" w:rsidP="00F82EDF">
      <w:pPr>
        <w:pStyle w:val="SingleTxtG"/>
        <w:rPr>
          <w:lang w:val="en-US"/>
        </w:rPr>
      </w:pPr>
      <w:r w:rsidRPr="004C184C">
        <w:rPr>
          <w:lang w:val="en-US"/>
        </w:rPr>
        <w:t>5.</w:t>
      </w:r>
      <w:r w:rsidRPr="004C184C">
        <w:rPr>
          <w:lang w:val="en-US"/>
        </w:rPr>
        <w:tab/>
        <w:t>As of 31 December 2018, the population of Thailand was approximately 66</w:t>
      </w:r>
      <w:r w:rsidRPr="004C184C">
        <w:rPr>
          <w:cs/>
          <w:lang w:val="en-US"/>
        </w:rPr>
        <w:t>.</w:t>
      </w:r>
      <w:r w:rsidRPr="004C184C">
        <w:rPr>
          <w:lang w:val="en-US"/>
        </w:rPr>
        <w:t>41 million, of which 98</w:t>
      </w:r>
      <w:r w:rsidRPr="004C184C">
        <w:rPr>
          <w:cs/>
          <w:lang w:val="en-US"/>
        </w:rPr>
        <w:t>.</w:t>
      </w:r>
      <w:r w:rsidRPr="004C184C">
        <w:rPr>
          <w:lang w:val="en-US"/>
        </w:rPr>
        <w:t>62</w:t>
      </w:r>
      <w:r w:rsidRPr="004C184C">
        <w:rPr>
          <w:cs/>
          <w:lang w:val="en-US"/>
        </w:rPr>
        <w:t xml:space="preserve">% </w:t>
      </w:r>
      <w:r w:rsidRPr="004C184C">
        <w:rPr>
          <w:lang w:val="en-US"/>
        </w:rPr>
        <w:t>were Thai nationals, while the rest were, among others, Burmese, Cambodian, and Laotian</w:t>
      </w:r>
      <w:r w:rsidRPr="004C184C">
        <w:rPr>
          <w:cs/>
          <w:lang w:val="en-US"/>
        </w:rPr>
        <w:t>.</w:t>
      </w:r>
    </w:p>
    <w:p w14:paraId="74A54570" w14:textId="77777777" w:rsidR="00EA422B" w:rsidRPr="004C184C" w:rsidRDefault="00EA422B" w:rsidP="00F82EDF">
      <w:pPr>
        <w:pStyle w:val="SingleTxtG"/>
        <w:rPr>
          <w:lang w:val="en-US"/>
        </w:rPr>
      </w:pPr>
      <w:r w:rsidRPr="004C184C">
        <w:rPr>
          <w:lang w:val="en-US"/>
        </w:rPr>
        <w:t>6.</w:t>
      </w:r>
      <w:r w:rsidRPr="004C184C">
        <w:rPr>
          <w:lang w:val="en-US"/>
        </w:rPr>
        <w:tab/>
        <w:t>Buddhists made up 93</w:t>
      </w:r>
      <w:r w:rsidRPr="004C184C">
        <w:rPr>
          <w:cs/>
          <w:lang w:val="en-US"/>
        </w:rPr>
        <w:t>.</w:t>
      </w:r>
      <w:r w:rsidRPr="004C184C">
        <w:rPr>
          <w:lang w:val="en-US"/>
        </w:rPr>
        <w:t>6</w:t>
      </w:r>
      <w:r w:rsidRPr="004C184C">
        <w:rPr>
          <w:cs/>
          <w:lang w:val="en-US"/>
        </w:rPr>
        <w:t xml:space="preserve">% </w:t>
      </w:r>
      <w:r w:rsidRPr="004C184C">
        <w:rPr>
          <w:lang w:val="en-US"/>
        </w:rPr>
        <w:t>of the whole population, while 4</w:t>
      </w:r>
      <w:r w:rsidRPr="004C184C">
        <w:rPr>
          <w:cs/>
          <w:lang w:val="en-US"/>
        </w:rPr>
        <w:t>.</w:t>
      </w:r>
      <w:r w:rsidRPr="004C184C">
        <w:rPr>
          <w:lang w:val="en-US"/>
        </w:rPr>
        <w:t>9</w:t>
      </w:r>
      <w:r w:rsidRPr="004C184C">
        <w:rPr>
          <w:cs/>
          <w:lang w:val="en-US"/>
        </w:rPr>
        <w:t>%</w:t>
      </w:r>
      <w:r w:rsidRPr="004C184C">
        <w:rPr>
          <w:lang w:val="en-US"/>
        </w:rPr>
        <w:t xml:space="preserve"> were Muslim, and the remaining 1</w:t>
      </w:r>
      <w:r w:rsidRPr="004C184C">
        <w:rPr>
          <w:cs/>
          <w:lang w:val="en-US"/>
        </w:rPr>
        <w:t>.</w:t>
      </w:r>
      <w:r w:rsidRPr="004C184C">
        <w:rPr>
          <w:lang w:val="en-US"/>
        </w:rPr>
        <w:t>5</w:t>
      </w:r>
      <w:r w:rsidRPr="004C184C">
        <w:rPr>
          <w:cs/>
          <w:lang w:val="en-US"/>
        </w:rPr>
        <w:t>%</w:t>
      </w:r>
      <w:r w:rsidRPr="004C184C">
        <w:rPr>
          <w:lang w:val="en-US"/>
        </w:rPr>
        <w:t xml:space="preserve"> were of Christian and other faiths</w:t>
      </w:r>
      <w:r w:rsidRPr="004C184C">
        <w:rPr>
          <w:cs/>
          <w:lang w:val="en-US"/>
        </w:rPr>
        <w:t>.</w:t>
      </w:r>
    </w:p>
    <w:p w14:paraId="0365C6CA" w14:textId="3D3826B9" w:rsidR="00EA422B" w:rsidRPr="004C184C" w:rsidRDefault="00EA422B" w:rsidP="00F82EDF">
      <w:pPr>
        <w:pStyle w:val="SingleTxtG"/>
        <w:rPr>
          <w:lang w:val="en-US"/>
        </w:rPr>
      </w:pPr>
      <w:r w:rsidRPr="004C184C">
        <w:rPr>
          <w:lang w:val="en-US"/>
        </w:rPr>
        <w:t>7.</w:t>
      </w:r>
      <w:r w:rsidRPr="004C184C">
        <w:rPr>
          <w:lang w:val="en-US"/>
        </w:rPr>
        <w:tab/>
        <w:t>In terms of age structure, 17</w:t>
      </w:r>
      <w:r w:rsidRPr="004C184C">
        <w:rPr>
          <w:cs/>
          <w:lang w:val="en-US"/>
        </w:rPr>
        <w:t>.</w:t>
      </w:r>
      <w:r w:rsidRPr="004C184C">
        <w:rPr>
          <w:lang w:val="en-US"/>
        </w:rPr>
        <w:t>48</w:t>
      </w:r>
      <w:r w:rsidRPr="004C184C">
        <w:rPr>
          <w:cs/>
          <w:lang w:val="en-US"/>
        </w:rPr>
        <w:t xml:space="preserve">% </w:t>
      </w:r>
      <w:r w:rsidRPr="004C184C">
        <w:rPr>
          <w:lang w:val="en-US"/>
        </w:rPr>
        <w:t>of the population fell into the 0–14</w:t>
      </w:r>
      <w:r w:rsidR="00D97E73" w:rsidRPr="004C184C">
        <w:rPr>
          <w:lang w:val="en-US"/>
        </w:rPr>
        <w:t>-</w:t>
      </w:r>
      <w:r w:rsidRPr="004C184C">
        <w:rPr>
          <w:lang w:val="en-US"/>
        </w:rPr>
        <w:t>year category, 65</w:t>
      </w:r>
      <w:r w:rsidRPr="004C184C">
        <w:rPr>
          <w:cs/>
          <w:lang w:val="en-US"/>
        </w:rPr>
        <w:t>.</w:t>
      </w:r>
      <w:r w:rsidRPr="004C184C">
        <w:rPr>
          <w:lang w:val="en-US"/>
        </w:rPr>
        <w:t>87</w:t>
      </w:r>
      <w:r w:rsidRPr="004C184C">
        <w:rPr>
          <w:cs/>
          <w:lang w:val="en-US"/>
        </w:rPr>
        <w:t xml:space="preserve">% </w:t>
      </w:r>
      <w:r w:rsidRPr="004C184C">
        <w:rPr>
          <w:lang w:val="en-US"/>
        </w:rPr>
        <w:t>into the 15–59 age group, and 16</w:t>
      </w:r>
      <w:r w:rsidRPr="004C184C">
        <w:rPr>
          <w:cs/>
          <w:lang w:val="en-US"/>
        </w:rPr>
        <w:t>.</w:t>
      </w:r>
      <w:r w:rsidRPr="004C184C">
        <w:rPr>
          <w:lang w:val="en-US"/>
        </w:rPr>
        <w:t>65</w:t>
      </w:r>
      <w:r w:rsidRPr="004C184C">
        <w:rPr>
          <w:cs/>
          <w:lang w:val="en-US"/>
        </w:rPr>
        <w:t>%</w:t>
      </w:r>
      <w:r w:rsidRPr="004C184C">
        <w:rPr>
          <w:lang w:val="en-US"/>
        </w:rPr>
        <w:t xml:space="preserve"> were 60 or above</w:t>
      </w:r>
      <w:r w:rsidRPr="004C184C">
        <w:rPr>
          <w:cs/>
          <w:lang w:val="en-US"/>
        </w:rPr>
        <w:t xml:space="preserve">. </w:t>
      </w:r>
      <w:r w:rsidRPr="004C184C">
        <w:rPr>
          <w:lang w:val="en-US"/>
        </w:rPr>
        <w:t>The 2017 natural population growth was</w:t>
      </w:r>
      <w:r w:rsidRPr="004C184C">
        <w:rPr>
          <w:cs/>
          <w:lang w:val="en-US"/>
        </w:rPr>
        <w:t xml:space="preserve"> </w:t>
      </w:r>
      <w:r w:rsidRPr="004C184C">
        <w:rPr>
          <w:lang w:val="en-US"/>
        </w:rPr>
        <w:t>reduced to 0</w:t>
      </w:r>
      <w:r w:rsidRPr="004C184C">
        <w:rPr>
          <w:cs/>
          <w:lang w:val="en-US"/>
        </w:rPr>
        <w:t>.</w:t>
      </w:r>
      <w:r w:rsidRPr="004C184C">
        <w:rPr>
          <w:lang w:val="en-US"/>
        </w:rPr>
        <w:t>4</w:t>
      </w:r>
      <w:r w:rsidRPr="004C184C">
        <w:rPr>
          <w:cs/>
          <w:lang w:val="en-US"/>
        </w:rPr>
        <w:t xml:space="preserve">%. </w:t>
      </w:r>
      <w:r w:rsidRPr="004C184C">
        <w:rPr>
          <w:lang w:val="en-US"/>
        </w:rPr>
        <w:t>It is projected that the average life expectancy for females will increase to 76</w:t>
      </w:r>
      <w:r w:rsidRPr="004C184C">
        <w:rPr>
          <w:cs/>
          <w:lang w:val="en-US"/>
        </w:rPr>
        <w:t>.</w:t>
      </w:r>
      <w:r w:rsidRPr="004C184C">
        <w:rPr>
          <w:lang w:val="en-US"/>
        </w:rPr>
        <w:t>3 years and for males to 69</w:t>
      </w:r>
      <w:r w:rsidRPr="004C184C">
        <w:rPr>
          <w:cs/>
          <w:lang w:val="en-US"/>
        </w:rPr>
        <w:t>.</w:t>
      </w:r>
      <w:r w:rsidRPr="004C184C">
        <w:rPr>
          <w:lang w:val="en-US"/>
        </w:rPr>
        <w:t>5 years</w:t>
      </w:r>
      <w:r w:rsidRPr="004C184C">
        <w:rPr>
          <w:cs/>
          <w:lang w:val="en-US"/>
        </w:rPr>
        <w:t xml:space="preserve">. </w:t>
      </w:r>
    </w:p>
    <w:p w14:paraId="7287D27A" w14:textId="77777777" w:rsidR="00EA422B" w:rsidRPr="004C184C" w:rsidRDefault="00EA422B" w:rsidP="00EA422B">
      <w:pPr>
        <w:rPr>
          <w:lang w:val="en-US"/>
        </w:rPr>
      </w:pPr>
      <w:r w:rsidRPr="004C184C">
        <w:rPr>
          <w:lang w:val="en-US"/>
        </w:rPr>
        <w:br w:type="page"/>
      </w:r>
    </w:p>
    <w:p w14:paraId="5FA27AC5" w14:textId="77777777" w:rsidR="00EA422B" w:rsidRPr="004C184C" w:rsidRDefault="00EA422B" w:rsidP="00B52014">
      <w:pPr>
        <w:pStyle w:val="H23G"/>
        <w:rPr>
          <w:lang w:val="en-US"/>
        </w:rPr>
      </w:pPr>
      <w:r w:rsidRPr="004C184C">
        <w:rPr>
          <w:lang w:val="en-US"/>
        </w:rPr>
        <w:lastRenderedPageBreak/>
        <w:tab/>
      </w:r>
      <w:r w:rsidRPr="004C184C">
        <w:rPr>
          <w:lang w:val="en-US"/>
        </w:rPr>
        <w:tab/>
        <w:t>2017 Thai Population Pyramid</w:t>
      </w:r>
      <w:r w:rsidRPr="004C184C">
        <w:rPr>
          <w:rStyle w:val="FootnoteReference"/>
          <w:b w:val="0"/>
          <w:bCs/>
          <w:lang w:val="en-US"/>
        </w:rPr>
        <w:footnoteReference w:id="3"/>
      </w:r>
    </w:p>
    <w:p w14:paraId="774CB97F" w14:textId="77777777" w:rsidR="00EA422B" w:rsidRPr="004C184C" w:rsidRDefault="00EA422B" w:rsidP="009C5587">
      <w:pPr>
        <w:jc w:val="center"/>
        <w:rPr>
          <w:lang w:val="en-US"/>
        </w:rPr>
      </w:pPr>
      <w:r w:rsidRPr="004C184C">
        <w:rPr>
          <w:noProof/>
          <w:lang w:eastAsia="en-GB"/>
        </w:rPr>
        <w:drawing>
          <wp:inline distT="0" distB="0" distL="0" distR="0" wp14:anchorId="5627B5B1" wp14:editId="1E246E98">
            <wp:extent cx="5474037" cy="3585393"/>
            <wp:effectExtent l="0" t="0" r="12700" b="15240"/>
            <wp:docPr id="3"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524BE0" w14:textId="47777972" w:rsidR="00EA422B" w:rsidRPr="004C184C" w:rsidRDefault="00EA422B" w:rsidP="00A06FDE">
      <w:pPr>
        <w:pStyle w:val="SingleTxtG"/>
        <w:spacing w:after="240"/>
        <w:rPr>
          <w:lang w:val="en-US"/>
        </w:rPr>
      </w:pPr>
      <w:r w:rsidRPr="004C184C">
        <w:rPr>
          <w:lang w:val="en-US"/>
        </w:rPr>
        <w:t>8.</w:t>
      </w:r>
      <w:r w:rsidRPr="004C184C">
        <w:rPr>
          <w:lang w:val="en-US"/>
        </w:rPr>
        <w:tab/>
        <w:t>The population is scattered</w:t>
      </w:r>
      <w:r w:rsidRPr="004C184C">
        <w:rPr>
          <w:cs/>
          <w:lang w:val="en-US"/>
        </w:rPr>
        <w:t xml:space="preserve"> </w:t>
      </w:r>
      <w:r w:rsidRPr="004C184C">
        <w:rPr>
          <w:lang w:val="en-US"/>
        </w:rPr>
        <w:t>across regions, with the highest density recorded in Bangkok and its vicinity, the Central region and the Eastern region, respectively. The fertility rate is the highest in the Eastern region, the Southern region and Bangkok and its vicinity, while the highest death rate lies in the Central, Northern and Western regions, respectively,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0"/>
        <w:gridCol w:w="536"/>
        <w:gridCol w:w="653"/>
        <w:gridCol w:w="1142"/>
        <w:gridCol w:w="997"/>
        <w:gridCol w:w="1070"/>
        <w:gridCol w:w="1307"/>
        <w:gridCol w:w="1425"/>
      </w:tblGrid>
      <w:tr w:rsidR="00EA422B" w:rsidRPr="004C184C" w14:paraId="043851A7" w14:textId="77777777" w:rsidTr="009C5587">
        <w:trPr>
          <w:tblHeader/>
        </w:trPr>
        <w:tc>
          <w:tcPr>
            <w:tcW w:w="1429" w:type="dxa"/>
            <w:gridSpan w:val="3"/>
            <w:tcBorders>
              <w:top w:val="single" w:sz="4" w:space="0" w:color="auto"/>
              <w:bottom w:val="single" w:sz="12" w:space="0" w:color="auto"/>
            </w:tcBorders>
            <w:shd w:val="clear" w:color="auto" w:fill="auto"/>
            <w:vAlign w:val="bottom"/>
          </w:tcPr>
          <w:p w14:paraId="12358846" w14:textId="77777777" w:rsidR="00EA422B" w:rsidRPr="004C184C" w:rsidRDefault="00EA422B" w:rsidP="009C5587">
            <w:pPr>
              <w:suppressAutoHyphens w:val="0"/>
              <w:spacing w:before="80" w:after="80" w:line="200" w:lineRule="exact"/>
              <w:ind w:right="113"/>
              <w:rPr>
                <w:i/>
                <w:sz w:val="16"/>
                <w:lang w:val="en-US"/>
              </w:rPr>
            </w:pPr>
            <w:r w:rsidRPr="004C184C">
              <w:rPr>
                <w:i/>
                <w:sz w:val="16"/>
                <w:lang w:val="en-US"/>
              </w:rPr>
              <w:t>Region</w:t>
            </w:r>
          </w:p>
        </w:tc>
        <w:tc>
          <w:tcPr>
            <w:tcW w:w="1142" w:type="dxa"/>
            <w:tcBorders>
              <w:top w:val="single" w:sz="4" w:space="0" w:color="auto"/>
              <w:bottom w:val="single" w:sz="12" w:space="0" w:color="auto"/>
            </w:tcBorders>
            <w:shd w:val="clear" w:color="auto" w:fill="auto"/>
            <w:vAlign w:val="bottom"/>
          </w:tcPr>
          <w:p w14:paraId="2AB9AC3D" w14:textId="77777777" w:rsidR="00EA422B" w:rsidRPr="004C184C" w:rsidRDefault="00EA422B" w:rsidP="009C5587">
            <w:pPr>
              <w:suppressAutoHyphens w:val="0"/>
              <w:spacing w:before="80" w:after="80" w:line="200" w:lineRule="exact"/>
              <w:ind w:right="113"/>
              <w:jc w:val="right"/>
              <w:rPr>
                <w:i/>
                <w:sz w:val="16"/>
                <w:lang w:val="en-US"/>
              </w:rPr>
            </w:pPr>
            <w:r w:rsidRPr="004C184C">
              <w:rPr>
                <w:i/>
                <w:sz w:val="16"/>
                <w:lang w:val="en-US"/>
              </w:rPr>
              <w:t>Population</w:t>
            </w:r>
          </w:p>
        </w:tc>
        <w:tc>
          <w:tcPr>
            <w:tcW w:w="997" w:type="dxa"/>
            <w:tcBorders>
              <w:top w:val="single" w:sz="4" w:space="0" w:color="auto"/>
              <w:bottom w:val="single" w:sz="12" w:space="0" w:color="auto"/>
            </w:tcBorders>
            <w:shd w:val="clear" w:color="auto" w:fill="auto"/>
            <w:vAlign w:val="bottom"/>
          </w:tcPr>
          <w:p w14:paraId="30116C97" w14:textId="77777777" w:rsidR="00EA422B" w:rsidRPr="004C184C" w:rsidRDefault="00EA422B" w:rsidP="009C5587">
            <w:pPr>
              <w:suppressAutoHyphens w:val="0"/>
              <w:spacing w:before="80" w:after="80" w:line="200" w:lineRule="exact"/>
              <w:ind w:right="113"/>
              <w:jc w:val="right"/>
              <w:rPr>
                <w:i/>
                <w:sz w:val="16"/>
                <w:lang w:val="en-US"/>
              </w:rPr>
            </w:pPr>
            <w:r w:rsidRPr="004C184C">
              <w:rPr>
                <w:i/>
                <w:sz w:val="16"/>
                <w:lang w:val="en-US"/>
              </w:rPr>
              <w:t xml:space="preserve">Density </w:t>
            </w:r>
            <w:r w:rsidRPr="004C184C">
              <w:rPr>
                <w:i/>
                <w:sz w:val="16"/>
                <w:cs/>
                <w:lang w:val="en-US"/>
              </w:rPr>
              <w:t>(</w:t>
            </w:r>
            <w:r w:rsidRPr="004C184C">
              <w:rPr>
                <w:i/>
                <w:sz w:val="16"/>
                <w:lang w:val="en-US"/>
              </w:rPr>
              <w:t>per sq</w:t>
            </w:r>
            <w:r w:rsidRPr="004C184C">
              <w:rPr>
                <w:i/>
                <w:sz w:val="16"/>
                <w:cs/>
                <w:lang w:val="en-US"/>
              </w:rPr>
              <w:t>.</w:t>
            </w:r>
            <w:r w:rsidRPr="004C184C">
              <w:rPr>
                <w:i/>
                <w:sz w:val="16"/>
                <w:lang w:val="en-US"/>
              </w:rPr>
              <w:t>km</w:t>
            </w:r>
            <w:r w:rsidRPr="004C184C">
              <w:rPr>
                <w:i/>
                <w:sz w:val="16"/>
                <w:cs/>
                <w:lang w:val="en-US"/>
              </w:rPr>
              <w:t>.)</w:t>
            </w:r>
          </w:p>
        </w:tc>
        <w:tc>
          <w:tcPr>
            <w:tcW w:w="1070" w:type="dxa"/>
            <w:tcBorders>
              <w:top w:val="single" w:sz="4" w:space="0" w:color="auto"/>
              <w:bottom w:val="single" w:sz="12" w:space="0" w:color="auto"/>
            </w:tcBorders>
            <w:shd w:val="clear" w:color="auto" w:fill="auto"/>
            <w:vAlign w:val="bottom"/>
          </w:tcPr>
          <w:p w14:paraId="277F9AD3" w14:textId="77777777" w:rsidR="00EA422B" w:rsidRPr="004C184C" w:rsidRDefault="00EA422B" w:rsidP="009C5587">
            <w:pPr>
              <w:suppressAutoHyphens w:val="0"/>
              <w:spacing w:before="80" w:after="80" w:line="200" w:lineRule="exact"/>
              <w:ind w:right="113"/>
              <w:jc w:val="right"/>
              <w:rPr>
                <w:i/>
                <w:sz w:val="16"/>
                <w:lang w:val="en-US"/>
              </w:rPr>
            </w:pPr>
            <w:r w:rsidRPr="004C184C">
              <w:rPr>
                <w:i/>
                <w:sz w:val="16"/>
                <w:lang w:val="en-US"/>
              </w:rPr>
              <w:t xml:space="preserve">Fertility rate </w:t>
            </w:r>
            <w:r w:rsidRPr="004C184C">
              <w:rPr>
                <w:i/>
                <w:sz w:val="16"/>
                <w:cs/>
                <w:lang w:val="en-US"/>
              </w:rPr>
              <w:t>(</w:t>
            </w:r>
            <w:r w:rsidRPr="004C184C">
              <w:rPr>
                <w:i/>
                <w:sz w:val="16"/>
                <w:lang w:val="en-US"/>
              </w:rPr>
              <w:t>per 1,000 people</w:t>
            </w:r>
            <w:r w:rsidRPr="004C184C">
              <w:rPr>
                <w:i/>
                <w:sz w:val="16"/>
                <w:cs/>
                <w:lang w:val="en-US"/>
              </w:rPr>
              <w:t>)</w:t>
            </w:r>
          </w:p>
        </w:tc>
        <w:tc>
          <w:tcPr>
            <w:tcW w:w="1307" w:type="dxa"/>
            <w:tcBorders>
              <w:top w:val="single" w:sz="4" w:space="0" w:color="auto"/>
              <w:bottom w:val="single" w:sz="12" w:space="0" w:color="auto"/>
            </w:tcBorders>
            <w:shd w:val="clear" w:color="auto" w:fill="auto"/>
            <w:vAlign w:val="bottom"/>
          </w:tcPr>
          <w:p w14:paraId="65634C71" w14:textId="77777777" w:rsidR="00EA422B" w:rsidRPr="004C184C" w:rsidRDefault="00EA422B" w:rsidP="009C5587">
            <w:pPr>
              <w:suppressAutoHyphens w:val="0"/>
              <w:spacing w:before="80" w:after="80" w:line="200" w:lineRule="exact"/>
              <w:ind w:right="113"/>
              <w:jc w:val="right"/>
              <w:rPr>
                <w:i/>
                <w:sz w:val="16"/>
                <w:lang w:val="en-US"/>
              </w:rPr>
            </w:pPr>
            <w:r w:rsidRPr="004C184C">
              <w:rPr>
                <w:i/>
                <w:sz w:val="16"/>
                <w:lang w:val="en-US"/>
              </w:rPr>
              <w:t xml:space="preserve">Death rate </w:t>
            </w:r>
            <w:r w:rsidRPr="004C184C">
              <w:rPr>
                <w:i/>
                <w:sz w:val="16"/>
                <w:cs/>
                <w:lang w:val="en-US"/>
              </w:rPr>
              <w:t>(</w:t>
            </w:r>
            <w:r w:rsidRPr="004C184C">
              <w:rPr>
                <w:i/>
                <w:sz w:val="16"/>
                <w:lang w:val="en-US"/>
              </w:rPr>
              <w:t>1,000 people</w:t>
            </w:r>
            <w:r w:rsidRPr="004C184C">
              <w:rPr>
                <w:i/>
                <w:sz w:val="16"/>
                <w:cs/>
                <w:lang w:val="en-US"/>
              </w:rPr>
              <w:t>)</w:t>
            </w:r>
          </w:p>
        </w:tc>
        <w:tc>
          <w:tcPr>
            <w:tcW w:w="1425" w:type="dxa"/>
            <w:tcBorders>
              <w:top w:val="single" w:sz="4" w:space="0" w:color="auto"/>
              <w:bottom w:val="single" w:sz="12" w:space="0" w:color="auto"/>
            </w:tcBorders>
            <w:shd w:val="clear" w:color="auto" w:fill="auto"/>
            <w:vAlign w:val="bottom"/>
          </w:tcPr>
          <w:p w14:paraId="2D78894E" w14:textId="77777777" w:rsidR="00EA422B" w:rsidRPr="004C184C" w:rsidRDefault="00EA422B" w:rsidP="009C5587">
            <w:pPr>
              <w:suppressAutoHyphens w:val="0"/>
              <w:spacing w:before="80" w:after="80" w:line="200" w:lineRule="exact"/>
              <w:ind w:right="113"/>
              <w:jc w:val="right"/>
              <w:rPr>
                <w:i/>
                <w:sz w:val="16"/>
                <w:lang w:val="en-US"/>
              </w:rPr>
            </w:pPr>
            <w:r w:rsidRPr="004C184C">
              <w:rPr>
                <w:i/>
                <w:sz w:val="16"/>
                <w:lang w:val="en-US"/>
              </w:rPr>
              <w:t xml:space="preserve">Infant mortality rate </w:t>
            </w:r>
            <w:r w:rsidRPr="004C184C">
              <w:rPr>
                <w:i/>
                <w:sz w:val="16"/>
                <w:cs/>
                <w:lang w:val="en-US"/>
              </w:rPr>
              <w:t>(</w:t>
            </w:r>
            <w:r w:rsidRPr="004C184C">
              <w:rPr>
                <w:i/>
                <w:sz w:val="16"/>
                <w:lang w:val="en-US"/>
              </w:rPr>
              <w:t>per 1,000 live births</w:t>
            </w:r>
            <w:r w:rsidRPr="004C184C">
              <w:rPr>
                <w:i/>
                <w:sz w:val="16"/>
                <w:cs/>
                <w:lang w:val="en-US"/>
              </w:rPr>
              <w:t>)</w:t>
            </w:r>
          </w:p>
        </w:tc>
      </w:tr>
      <w:tr w:rsidR="00EA422B" w:rsidRPr="004C184C" w14:paraId="18C4884D" w14:textId="77777777" w:rsidTr="009C5587">
        <w:tc>
          <w:tcPr>
            <w:tcW w:w="1429" w:type="dxa"/>
            <w:gridSpan w:val="3"/>
            <w:tcBorders>
              <w:top w:val="single" w:sz="12" w:space="0" w:color="auto"/>
            </w:tcBorders>
            <w:shd w:val="clear" w:color="auto" w:fill="auto"/>
          </w:tcPr>
          <w:p w14:paraId="7FA11EC0"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Nationwide</w:t>
            </w:r>
          </w:p>
        </w:tc>
        <w:tc>
          <w:tcPr>
            <w:tcW w:w="1142" w:type="dxa"/>
            <w:tcBorders>
              <w:top w:val="single" w:sz="12" w:space="0" w:color="auto"/>
            </w:tcBorders>
            <w:shd w:val="clear" w:color="auto" w:fill="auto"/>
            <w:vAlign w:val="bottom"/>
          </w:tcPr>
          <w:p w14:paraId="63259699" w14:textId="135FC88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66</w:t>
            </w:r>
            <w:r w:rsidR="009C5587" w:rsidRPr="004C184C">
              <w:rPr>
                <w:sz w:val="18"/>
                <w:lang w:val="en-US"/>
              </w:rPr>
              <w:t xml:space="preserve"> </w:t>
            </w:r>
            <w:r w:rsidRPr="004C184C">
              <w:rPr>
                <w:sz w:val="18"/>
                <w:lang w:val="en-US"/>
              </w:rPr>
              <w:t>413</w:t>
            </w:r>
            <w:r w:rsidR="009C5587" w:rsidRPr="004C184C">
              <w:rPr>
                <w:sz w:val="18"/>
                <w:lang w:val="en-US"/>
              </w:rPr>
              <w:t xml:space="preserve"> </w:t>
            </w:r>
            <w:r w:rsidRPr="004C184C">
              <w:rPr>
                <w:sz w:val="18"/>
                <w:lang w:val="en-US"/>
              </w:rPr>
              <w:t>979</w:t>
            </w:r>
          </w:p>
        </w:tc>
        <w:tc>
          <w:tcPr>
            <w:tcW w:w="997" w:type="dxa"/>
            <w:tcBorders>
              <w:top w:val="single" w:sz="12" w:space="0" w:color="auto"/>
            </w:tcBorders>
            <w:shd w:val="clear" w:color="auto" w:fill="auto"/>
            <w:vAlign w:val="bottom"/>
          </w:tcPr>
          <w:p w14:paraId="340F4652"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129</w:t>
            </w:r>
            <w:r w:rsidRPr="004C184C">
              <w:rPr>
                <w:sz w:val="18"/>
                <w:cs/>
                <w:lang w:val="en-US"/>
              </w:rPr>
              <w:t>.</w:t>
            </w:r>
            <w:r w:rsidRPr="004C184C">
              <w:rPr>
                <w:sz w:val="18"/>
                <w:lang w:val="en-US"/>
              </w:rPr>
              <w:t>0</w:t>
            </w:r>
          </w:p>
        </w:tc>
        <w:tc>
          <w:tcPr>
            <w:tcW w:w="1070" w:type="dxa"/>
            <w:tcBorders>
              <w:top w:val="single" w:sz="12" w:space="0" w:color="auto"/>
            </w:tcBorders>
            <w:shd w:val="clear" w:color="auto" w:fill="auto"/>
            <w:vAlign w:val="bottom"/>
          </w:tcPr>
          <w:p w14:paraId="4909905B" w14:textId="77777777" w:rsidR="00EA422B" w:rsidRPr="004C184C" w:rsidRDefault="00EA422B" w:rsidP="009C5587">
            <w:pPr>
              <w:suppressAutoHyphens w:val="0"/>
              <w:spacing w:before="40" w:after="40" w:line="220" w:lineRule="exact"/>
              <w:ind w:right="113"/>
              <w:jc w:val="right"/>
              <w:rPr>
                <w:sz w:val="18"/>
                <w:lang w:val="en-US"/>
              </w:rPr>
            </w:pPr>
            <w:r w:rsidRPr="004C184C">
              <w:rPr>
                <w:sz w:val="18"/>
                <w:cs/>
                <w:lang w:val="en-US"/>
              </w:rPr>
              <w:t>19.8</w:t>
            </w:r>
          </w:p>
        </w:tc>
        <w:tc>
          <w:tcPr>
            <w:tcW w:w="1307" w:type="dxa"/>
            <w:tcBorders>
              <w:top w:val="single" w:sz="12" w:space="0" w:color="auto"/>
            </w:tcBorders>
            <w:shd w:val="clear" w:color="auto" w:fill="auto"/>
            <w:vAlign w:val="bottom"/>
          </w:tcPr>
          <w:p w14:paraId="0EF3C15D"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7</w:t>
            </w:r>
            <w:r w:rsidRPr="004C184C">
              <w:rPr>
                <w:sz w:val="18"/>
                <w:cs/>
                <w:lang w:val="en-US"/>
              </w:rPr>
              <w:t>.0</w:t>
            </w:r>
          </w:p>
        </w:tc>
        <w:tc>
          <w:tcPr>
            <w:tcW w:w="1425" w:type="dxa"/>
            <w:tcBorders>
              <w:top w:val="single" w:sz="12" w:space="0" w:color="auto"/>
            </w:tcBorders>
            <w:shd w:val="clear" w:color="auto" w:fill="auto"/>
            <w:vAlign w:val="bottom"/>
          </w:tcPr>
          <w:p w14:paraId="384DB925" w14:textId="77777777" w:rsidR="00EA422B" w:rsidRPr="004C184C" w:rsidRDefault="00EA422B" w:rsidP="009C5587">
            <w:pPr>
              <w:suppressAutoHyphens w:val="0"/>
              <w:spacing w:before="40" w:after="40" w:line="220" w:lineRule="exact"/>
              <w:ind w:right="113"/>
              <w:jc w:val="right"/>
              <w:rPr>
                <w:sz w:val="18"/>
                <w:lang w:val="en-US"/>
              </w:rPr>
            </w:pPr>
            <w:r w:rsidRPr="004C184C">
              <w:rPr>
                <w:sz w:val="18"/>
                <w:cs/>
                <w:lang w:val="en-US"/>
              </w:rPr>
              <w:t>5.9</w:t>
            </w:r>
          </w:p>
        </w:tc>
      </w:tr>
      <w:tr w:rsidR="00EA422B" w:rsidRPr="004C184C" w14:paraId="67CFFC2C" w14:textId="77777777" w:rsidTr="009C5587">
        <w:tc>
          <w:tcPr>
            <w:tcW w:w="240" w:type="dxa"/>
            <w:shd w:val="clear" w:color="auto" w:fill="auto"/>
          </w:tcPr>
          <w:p w14:paraId="46ADACDE" w14:textId="77777777" w:rsidR="00EA422B" w:rsidRPr="004C184C" w:rsidRDefault="00EA422B" w:rsidP="009C5587">
            <w:pPr>
              <w:suppressAutoHyphens w:val="0"/>
              <w:spacing w:before="40" w:after="40" w:line="220" w:lineRule="exact"/>
              <w:ind w:right="113"/>
              <w:rPr>
                <w:sz w:val="18"/>
                <w:lang w:val="en-US"/>
              </w:rPr>
            </w:pPr>
          </w:p>
        </w:tc>
        <w:tc>
          <w:tcPr>
            <w:tcW w:w="1189" w:type="dxa"/>
            <w:gridSpan w:val="2"/>
            <w:shd w:val="clear" w:color="auto" w:fill="auto"/>
          </w:tcPr>
          <w:p w14:paraId="0FCD91A6"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 xml:space="preserve">Female </w:t>
            </w:r>
          </w:p>
        </w:tc>
        <w:tc>
          <w:tcPr>
            <w:tcW w:w="1142" w:type="dxa"/>
            <w:shd w:val="clear" w:color="auto" w:fill="auto"/>
            <w:vAlign w:val="bottom"/>
          </w:tcPr>
          <w:p w14:paraId="5C594E57" w14:textId="09D500D0"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33</w:t>
            </w:r>
            <w:r w:rsidR="009C5587" w:rsidRPr="004C184C">
              <w:rPr>
                <w:sz w:val="18"/>
                <w:lang w:val="en-US"/>
              </w:rPr>
              <w:t xml:space="preserve"> </w:t>
            </w:r>
            <w:r w:rsidRPr="004C184C">
              <w:rPr>
                <w:sz w:val="18"/>
                <w:lang w:val="en-US"/>
              </w:rPr>
              <w:t>857</w:t>
            </w:r>
            <w:r w:rsidR="009C5587" w:rsidRPr="004C184C">
              <w:rPr>
                <w:sz w:val="18"/>
                <w:lang w:val="en-US"/>
              </w:rPr>
              <w:t xml:space="preserve"> </w:t>
            </w:r>
            <w:r w:rsidRPr="004C184C">
              <w:rPr>
                <w:sz w:val="18"/>
                <w:lang w:val="en-US"/>
              </w:rPr>
              <w:t>708</w:t>
            </w:r>
            <w:r w:rsidRPr="004C184C">
              <w:rPr>
                <w:sz w:val="18"/>
                <w:cs/>
                <w:lang w:val="en-US"/>
              </w:rPr>
              <w:t xml:space="preserve"> (</w:t>
            </w:r>
            <w:r w:rsidRPr="004C184C">
              <w:rPr>
                <w:sz w:val="18"/>
                <w:lang w:val="en-US"/>
              </w:rPr>
              <w:t>50</w:t>
            </w:r>
            <w:r w:rsidRPr="004C184C">
              <w:rPr>
                <w:sz w:val="18"/>
                <w:cs/>
                <w:lang w:val="en-US"/>
              </w:rPr>
              <w:t>.</w:t>
            </w:r>
            <w:r w:rsidRPr="004C184C">
              <w:rPr>
                <w:sz w:val="18"/>
                <w:lang w:val="en-US"/>
              </w:rPr>
              <w:t>98</w:t>
            </w:r>
            <w:r w:rsidRPr="004C184C">
              <w:rPr>
                <w:sz w:val="18"/>
                <w:cs/>
                <w:lang w:val="en-US"/>
              </w:rPr>
              <w:t>%)</w:t>
            </w:r>
          </w:p>
        </w:tc>
        <w:tc>
          <w:tcPr>
            <w:tcW w:w="997" w:type="dxa"/>
            <w:vMerge w:val="restart"/>
            <w:shd w:val="clear" w:color="auto" w:fill="auto"/>
            <w:vAlign w:val="bottom"/>
          </w:tcPr>
          <w:p w14:paraId="691F52EB"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val="restart"/>
            <w:shd w:val="clear" w:color="auto" w:fill="auto"/>
            <w:vAlign w:val="bottom"/>
          </w:tcPr>
          <w:p w14:paraId="71BCF01D"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val="restart"/>
            <w:shd w:val="clear" w:color="auto" w:fill="auto"/>
            <w:vAlign w:val="bottom"/>
          </w:tcPr>
          <w:p w14:paraId="78547434"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val="restart"/>
            <w:shd w:val="clear" w:color="auto" w:fill="auto"/>
            <w:vAlign w:val="bottom"/>
          </w:tcPr>
          <w:p w14:paraId="5AFAEFD7"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079635F3" w14:textId="77777777" w:rsidTr="005B4FE3">
        <w:tc>
          <w:tcPr>
            <w:tcW w:w="240" w:type="dxa"/>
            <w:shd w:val="clear" w:color="auto" w:fill="auto"/>
          </w:tcPr>
          <w:p w14:paraId="310A017F" w14:textId="77777777" w:rsidR="00EA422B" w:rsidRPr="004C184C" w:rsidRDefault="00EA422B" w:rsidP="009C5587">
            <w:pPr>
              <w:suppressAutoHyphens w:val="0"/>
              <w:spacing w:before="40" w:after="40" w:line="220" w:lineRule="exact"/>
              <w:ind w:right="113"/>
              <w:rPr>
                <w:sz w:val="18"/>
                <w:lang w:val="en-US"/>
              </w:rPr>
            </w:pPr>
          </w:p>
        </w:tc>
        <w:tc>
          <w:tcPr>
            <w:tcW w:w="1189" w:type="dxa"/>
            <w:gridSpan w:val="2"/>
            <w:shd w:val="clear" w:color="auto" w:fill="auto"/>
          </w:tcPr>
          <w:p w14:paraId="67E832FC"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51F8E32F" w14:textId="357B9038"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32</w:t>
            </w:r>
            <w:r w:rsidR="009C5587" w:rsidRPr="004C184C">
              <w:rPr>
                <w:sz w:val="18"/>
                <w:lang w:val="en-US"/>
              </w:rPr>
              <w:t xml:space="preserve"> </w:t>
            </w:r>
            <w:r w:rsidRPr="004C184C">
              <w:rPr>
                <w:sz w:val="18"/>
                <w:lang w:val="en-US"/>
              </w:rPr>
              <w:t>556</w:t>
            </w:r>
            <w:r w:rsidR="009C5587" w:rsidRPr="004C184C">
              <w:rPr>
                <w:sz w:val="18"/>
                <w:lang w:val="en-US"/>
              </w:rPr>
              <w:t xml:space="preserve"> </w:t>
            </w:r>
            <w:r w:rsidRPr="004C184C">
              <w:rPr>
                <w:sz w:val="18"/>
                <w:lang w:val="en-US"/>
              </w:rPr>
              <w:t>271</w:t>
            </w:r>
            <w:r w:rsidRPr="004C184C">
              <w:rPr>
                <w:sz w:val="18"/>
                <w:cs/>
                <w:lang w:val="en-US"/>
              </w:rPr>
              <w:t xml:space="preserve"> (</w:t>
            </w:r>
            <w:r w:rsidRPr="004C184C">
              <w:rPr>
                <w:sz w:val="18"/>
                <w:lang w:val="en-US"/>
              </w:rPr>
              <w:t>49</w:t>
            </w:r>
            <w:r w:rsidRPr="004C184C">
              <w:rPr>
                <w:sz w:val="18"/>
                <w:cs/>
                <w:lang w:val="en-US"/>
              </w:rPr>
              <w:t>.</w:t>
            </w:r>
            <w:r w:rsidRPr="004C184C">
              <w:rPr>
                <w:sz w:val="18"/>
                <w:lang w:val="en-US"/>
              </w:rPr>
              <w:t>02</w:t>
            </w:r>
            <w:r w:rsidRPr="004C184C">
              <w:rPr>
                <w:sz w:val="18"/>
                <w:cs/>
                <w:lang w:val="en-US"/>
              </w:rPr>
              <w:t>%)</w:t>
            </w:r>
          </w:p>
        </w:tc>
        <w:tc>
          <w:tcPr>
            <w:tcW w:w="997" w:type="dxa"/>
            <w:vMerge/>
            <w:shd w:val="clear" w:color="auto" w:fill="auto"/>
            <w:vAlign w:val="bottom"/>
          </w:tcPr>
          <w:p w14:paraId="543062A8"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5F45A60A"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0DFFB3C3"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bottom w:val="nil"/>
            </w:tcBorders>
            <w:shd w:val="clear" w:color="auto" w:fill="auto"/>
            <w:vAlign w:val="bottom"/>
          </w:tcPr>
          <w:p w14:paraId="25A0096C"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07DE2CE1" w14:textId="77777777" w:rsidTr="005B4FE3">
        <w:tc>
          <w:tcPr>
            <w:tcW w:w="1429" w:type="dxa"/>
            <w:gridSpan w:val="3"/>
            <w:shd w:val="clear" w:color="auto" w:fill="auto"/>
          </w:tcPr>
          <w:p w14:paraId="28A06A38"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Bangkok and its vicinity</w:t>
            </w:r>
          </w:p>
        </w:tc>
        <w:tc>
          <w:tcPr>
            <w:tcW w:w="1142" w:type="dxa"/>
            <w:shd w:val="clear" w:color="auto" w:fill="auto"/>
            <w:vAlign w:val="bottom"/>
          </w:tcPr>
          <w:p w14:paraId="2D17B000" w14:textId="342E89DB"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10</w:t>
            </w:r>
            <w:r w:rsidR="009C5587" w:rsidRPr="004C184C">
              <w:rPr>
                <w:sz w:val="18"/>
                <w:lang w:val="en-US"/>
              </w:rPr>
              <w:t xml:space="preserve"> </w:t>
            </w:r>
            <w:r w:rsidRPr="004C184C">
              <w:rPr>
                <w:sz w:val="18"/>
                <w:lang w:val="en-US"/>
              </w:rPr>
              <w:t>831</w:t>
            </w:r>
            <w:r w:rsidR="009C5587" w:rsidRPr="004C184C">
              <w:rPr>
                <w:sz w:val="18"/>
                <w:lang w:val="en-US"/>
              </w:rPr>
              <w:t xml:space="preserve"> </w:t>
            </w:r>
            <w:r w:rsidRPr="004C184C">
              <w:rPr>
                <w:sz w:val="18"/>
                <w:lang w:val="en-US"/>
              </w:rPr>
              <w:t>988</w:t>
            </w:r>
          </w:p>
        </w:tc>
        <w:tc>
          <w:tcPr>
            <w:tcW w:w="997" w:type="dxa"/>
            <w:vMerge w:val="restart"/>
            <w:shd w:val="clear" w:color="auto" w:fill="auto"/>
            <w:vAlign w:val="bottom"/>
          </w:tcPr>
          <w:p w14:paraId="00C7B8AF" w14:textId="4AD560F8"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w:t>
            </w:r>
            <w:r w:rsidR="009C5587" w:rsidRPr="004C184C">
              <w:rPr>
                <w:sz w:val="18"/>
                <w:lang w:val="en-US"/>
              </w:rPr>
              <w:t xml:space="preserve"> </w:t>
            </w:r>
            <w:r w:rsidRPr="004C184C">
              <w:rPr>
                <w:sz w:val="18"/>
                <w:lang w:val="en-US"/>
              </w:rPr>
              <w:t>395</w:t>
            </w:r>
            <w:r w:rsidRPr="004C184C">
              <w:rPr>
                <w:sz w:val="18"/>
                <w:cs/>
                <w:lang w:val="en-US"/>
              </w:rPr>
              <w:t>.</w:t>
            </w:r>
            <w:r w:rsidRPr="004C184C">
              <w:rPr>
                <w:sz w:val="18"/>
                <w:lang w:val="en-US"/>
              </w:rPr>
              <w:t>6</w:t>
            </w:r>
          </w:p>
        </w:tc>
        <w:tc>
          <w:tcPr>
            <w:tcW w:w="1070" w:type="dxa"/>
            <w:vMerge w:val="restart"/>
            <w:shd w:val="clear" w:color="auto" w:fill="auto"/>
            <w:vAlign w:val="bottom"/>
          </w:tcPr>
          <w:p w14:paraId="0904CC66"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12</w:t>
            </w:r>
            <w:r w:rsidRPr="004C184C">
              <w:rPr>
                <w:sz w:val="18"/>
                <w:cs/>
                <w:lang w:val="en-US"/>
              </w:rPr>
              <w:t>.</w:t>
            </w:r>
            <w:r w:rsidRPr="004C184C">
              <w:rPr>
                <w:sz w:val="18"/>
                <w:lang w:val="en-US"/>
              </w:rPr>
              <w:t>6</w:t>
            </w:r>
          </w:p>
        </w:tc>
        <w:tc>
          <w:tcPr>
            <w:tcW w:w="1307" w:type="dxa"/>
            <w:vMerge w:val="restart"/>
            <w:shd w:val="clear" w:color="auto" w:fill="auto"/>
            <w:vAlign w:val="bottom"/>
          </w:tcPr>
          <w:p w14:paraId="182208B9"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7</w:t>
            </w:r>
            <w:r w:rsidRPr="004C184C">
              <w:rPr>
                <w:sz w:val="18"/>
                <w:cs/>
                <w:lang w:val="en-US"/>
              </w:rPr>
              <w:t>.</w:t>
            </w:r>
            <w:r w:rsidRPr="004C184C">
              <w:rPr>
                <w:sz w:val="18"/>
                <w:lang w:val="en-US"/>
              </w:rPr>
              <w:t>1</w:t>
            </w:r>
          </w:p>
        </w:tc>
        <w:tc>
          <w:tcPr>
            <w:tcW w:w="1425" w:type="dxa"/>
            <w:vMerge w:val="restart"/>
            <w:tcBorders>
              <w:top w:val="nil"/>
              <w:bottom w:val="nil"/>
            </w:tcBorders>
            <w:shd w:val="clear" w:color="auto" w:fill="auto"/>
            <w:vAlign w:val="bottom"/>
          </w:tcPr>
          <w:p w14:paraId="6CB571DD"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n</w:t>
            </w:r>
            <w:r w:rsidRPr="004C184C">
              <w:rPr>
                <w:sz w:val="18"/>
                <w:cs/>
                <w:lang w:val="en-US"/>
              </w:rPr>
              <w:t>/</w:t>
            </w:r>
            <w:r w:rsidRPr="004C184C">
              <w:rPr>
                <w:sz w:val="18"/>
                <w:lang w:val="en-US"/>
              </w:rPr>
              <w:t>a</w:t>
            </w:r>
          </w:p>
        </w:tc>
      </w:tr>
      <w:tr w:rsidR="00EA422B" w:rsidRPr="004C184C" w14:paraId="568E2DFA" w14:textId="77777777" w:rsidTr="005B4FE3">
        <w:tc>
          <w:tcPr>
            <w:tcW w:w="776" w:type="dxa"/>
            <w:gridSpan w:val="2"/>
            <w:shd w:val="clear" w:color="auto" w:fill="auto"/>
          </w:tcPr>
          <w:p w14:paraId="716C59B9"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64BB11EE"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Female</w:t>
            </w:r>
          </w:p>
        </w:tc>
        <w:tc>
          <w:tcPr>
            <w:tcW w:w="1142" w:type="dxa"/>
            <w:shd w:val="clear" w:color="auto" w:fill="auto"/>
            <w:vAlign w:val="bottom"/>
          </w:tcPr>
          <w:p w14:paraId="77ABBDE3" w14:textId="6C9B57AC"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5</w:t>
            </w:r>
            <w:r w:rsidR="009C5587" w:rsidRPr="004C184C">
              <w:rPr>
                <w:sz w:val="18"/>
                <w:lang w:val="en-US"/>
              </w:rPr>
              <w:t xml:space="preserve"> </w:t>
            </w:r>
            <w:r w:rsidRPr="004C184C">
              <w:rPr>
                <w:sz w:val="18"/>
                <w:lang w:val="en-US"/>
              </w:rPr>
              <w:t>699</w:t>
            </w:r>
            <w:r w:rsidR="009C5587" w:rsidRPr="004C184C">
              <w:rPr>
                <w:sz w:val="18"/>
                <w:lang w:val="en-US"/>
              </w:rPr>
              <w:t xml:space="preserve"> </w:t>
            </w:r>
            <w:r w:rsidRPr="004C184C">
              <w:rPr>
                <w:sz w:val="18"/>
                <w:lang w:val="en-US"/>
              </w:rPr>
              <w:t>1255</w:t>
            </w:r>
          </w:p>
        </w:tc>
        <w:tc>
          <w:tcPr>
            <w:tcW w:w="997" w:type="dxa"/>
            <w:vMerge/>
            <w:shd w:val="clear" w:color="auto" w:fill="auto"/>
            <w:vAlign w:val="bottom"/>
          </w:tcPr>
          <w:p w14:paraId="12A092EC"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3531191D"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379D3BE9"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26103356"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1422A6EC" w14:textId="77777777" w:rsidTr="005B4FE3">
        <w:tc>
          <w:tcPr>
            <w:tcW w:w="776" w:type="dxa"/>
            <w:gridSpan w:val="2"/>
            <w:shd w:val="clear" w:color="auto" w:fill="auto"/>
          </w:tcPr>
          <w:p w14:paraId="2786B174"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75527C9D"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78838C31" w14:textId="19B7AE43"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5</w:t>
            </w:r>
            <w:r w:rsidR="009C5587" w:rsidRPr="004C184C">
              <w:rPr>
                <w:sz w:val="18"/>
                <w:lang w:val="en-US"/>
              </w:rPr>
              <w:t xml:space="preserve"> </w:t>
            </w:r>
            <w:r w:rsidRPr="004C184C">
              <w:rPr>
                <w:sz w:val="18"/>
                <w:lang w:val="en-US"/>
              </w:rPr>
              <w:t>132</w:t>
            </w:r>
            <w:r w:rsidR="009C5587" w:rsidRPr="004C184C">
              <w:rPr>
                <w:sz w:val="18"/>
                <w:lang w:val="en-US"/>
              </w:rPr>
              <w:t xml:space="preserve"> </w:t>
            </w:r>
            <w:r w:rsidRPr="004C184C">
              <w:rPr>
                <w:sz w:val="18"/>
                <w:lang w:val="en-US"/>
              </w:rPr>
              <w:t>863</w:t>
            </w:r>
          </w:p>
        </w:tc>
        <w:tc>
          <w:tcPr>
            <w:tcW w:w="997" w:type="dxa"/>
            <w:vMerge/>
            <w:shd w:val="clear" w:color="auto" w:fill="auto"/>
            <w:vAlign w:val="bottom"/>
          </w:tcPr>
          <w:p w14:paraId="69A62910"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26822EFE"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6B519A7E"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34A0B3E8"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41B4801A" w14:textId="77777777" w:rsidTr="005B4FE3">
        <w:tc>
          <w:tcPr>
            <w:tcW w:w="1429" w:type="dxa"/>
            <w:gridSpan w:val="3"/>
            <w:shd w:val="clear" w:color="auto" w:fill="auto"/>
          </w:tcPr>
          <w:p w14:paraId="106A64D5"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Central region</w:t>
            </w:r>
          </w:p>
        </w:tc>
        <w:tc>
          <w:tcPr>
            <w:tcW w:w="1142" w:type="dxa"/>
            <w:shd w:val="clear" w:color="auto" w:fill="auto"/>
            <w:vAlign w:val="bottom"/>
          </w:tcPr>
          <w:p w14:paraId="5CAB0297" w14:textId="1B632725"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3</w:t>
            </w:r>
            <w:r w:rsidR="009C5587" w:rsidRPr="004C184C">
              <w:rPr>
                <w:sz w:val="18"/>
                <w:lang w:val="en-US"/>
              </w:rPr>
              <w:t xml:space="preserve"> </w:t>
            </w:r>
            <w:r w:rsidRPr="004C184C">
              <w:rPr>
                <w:sz w:val="18"/>
                <w:lang w:val="en-US"/>
              </w:rPr>
              <w:t>034</w:t>
            </w:r>
            <w:r w:rsidR="009C5587" w:rsidRPr="004C184C">
              <w:rPr>
                <w:sz w:val="18"/>
                <w:lang w:val="en-US"/>
              </w:rPr>
              <w:t xml:space="preserve"> </w:t>
            </w:r>
            <w:r w:rsidRPr="004C184C">
              <w:rPr>
                <w:sz w:val="18"/>
                <w:lang w:val="en-US"/>
              </w:rPr>
              <w:t>162</w:t>
            </w:r>
          </w:p>
        </w:tc>
        <w:tc>
          <w:tcPr>
            <w:tcW w:w="997" w:type="dxa"/>
            <w:vMerge w:val="restart"/>
            <w:shd w:val="clear" w:color="auto" w:fill="auto"/>
            <w:vAlign w:val="bottom"/>
          </w:tcPr>
          <w:p w14:paraId="278F3213"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182</w:t>
            </w:r>
            <w:r w:rsidRPr="004C184C">
              <w:rPr>
                <w:sz w:val="18"/>
                <w:cs/>
                <w:lang w:val="en-US"/>
              </w:rPr>
              <w:t>.</w:t>
            </w:r>
            <w:r w:rsidRPr="004C184C">
              <w:rPr>
                <w:sz w:val="18"/>
                <w:lang w:val="en-US"/>
              </w:rPr>
              <w:t>9</w:t>
            </w:r>
          </w:p>
        </w:tc>
        <w:tc>
          <w:tcPr>
            <w:tcW w:w="1070" w:type="dxa"/>
            <w:vMerge w:val="restart"/>
            <w:shd w:val="clear" w:color="auto" w:fill="auto"/>
            <w:vAlign w:val="bottom"/>
          </w:tcPr>
          <w:p w14:paraId="3B80C6DD"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9</w:t>
            </w:r>
            <w:r w:rsidRPr="004C184C">
              <w:rPr>
                <w:sz w:val="18"/>
                <w:cs/>
                <w:lang w:val="en-US"/>
              </w:rPr>
              <w:t>.</w:t>
            </w:r>
            <w:r w:rsidRPr="004C184C">
              <w:rPr>
                <w:sz w:val="18"/>
                <w:lang w:val="en-US"/>
              </w:rPr>
              <w:t>1</w:t>
            </w:r>
          </w:p>
        </w:tc>
        <w:tc>
          <w:tcPr>
            <w:tcW w:w="1307" w:type="dxa"/>
            <w:vMerge w:val="restart"/>
            <w:shd w:val="clear" w:color="auto" w:fill="auto"/>
            <w:vAlign w:val="bottom"/>
          </w:tcPr>
          <w:p w14:paraId="5659DC75"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8</w:t>
            </w:r>
            <w:r w:rsidRPr="004C184C">
              <w:rPr>
                <w:sz w:val="18"/>
                <w:cs/>
                <w:lang w:val="en-US"/>
              </w:rPr>
              <w:t>.</w:t>
            </w:r>
            <w:r w:rsidRPr="004C184C">
              <w:rPr>
                <w:sz w:val="18"/>
                <w:lang w:val="en-US"/>
              </w:rPr>
              <w:t>7</w:t>
            </w:r>
          </w:p>
        </w:tc>
        <w:tc>
          <w:tcPr>
            <w:tcW w:w="1425" w:type="dxa"/>
            <w:vMerge/>
            <w:tcBorders>
              <w:top w:val="nil"/>
              <w:bottom w:val="nil"/>
            </w:tcBorders>
            <w:shd w:val="clear" w:color="auto" w:fill="auto"/>
            <w:vAlign w:val="bottom"/>
          </w:tcPr>
          <w:p w14:paraId="506B5BFB"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5F13342B" w14:textId="77777777" w:rsidTr="005B4FE3">
        <w:tc>
          <w:tcPr>
            <w:tcW w:w="776" w:type="dxa"/>
            <w:gridSpan w:val="2"/>
            <w:shd w:val="clear" w:color="auto" w:fill="auto"/>
          </w:tcPr>
          <w:p w14:paraId="44A35011"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48438839"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Female</w:t>
            </w:r>
          </w:p>
        </w:tc>
        <w:tc>
          <w:tcPr>
            <w:tcW w:w="1142" w:type="dxa"/>
            <w:shd w:val="clear" w:color="auto" w:fill="auto"/>
            <w:vAlign w:val="bottom"/>
          </w:tcPr>
          <w:p w14:paraId="61CDC9B2" w14:textId="35246D73"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w:t>
            </w:r>
            <w:r w:rsidR="009C5587" w:rsidRPr="004C184C">
              <w:rPr>
                <w:sz w:val="18"/>
                <w:lang w:val="en-US"/>
              </w:rPr>
              <w:t xml:space="preserve"> </w:t>
            </w:r>
            <w:r w:rsidRPr="004C184C">
              <w:rPr>
                <w:sz w:val="18"/>
                <w:lang w:val="en-US"/>
              </w:rPr>
              <w:t>552</w:t>
            </w:r>
            <w:r w:rsidR="009C5587" w:rsidRPr="004C184C">
              <w:rPr>
                <w:sz w:val="18"/>
                <w:lang w:val="en-US"/>
              </w:rPr>
              <w:t xml:space="preserve"> </w:t>
            </w:r>
            <w:r w:rsidRPr="004C184C">
              <w:rPr>
                <w:sz w:val="18"/>
                <w:lang w:val="en-US"/>
              </w:rPr>
              <w:t>237</w:t>
            </w:r>
          </w:p>
        </w:tc>
        <w:tc>
          <w:tcPr>
            <w:tcW w:w="997" w:type="dxa"/>
            <w:vMerge/>
            <w:shd w:val="clear" w:color="auto" w:fill="auto"/>
            <w:vAlign w:val="bottom"/>
          </w:tcPr>
          <w:p w14:paraId="2EBFAD72"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0A6DCAF4"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310FB2A1"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4244A8F9"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1479545A" w14:textId="77777777" w:rsidTr="005B4FE3">
        <w:tc>
          <w:tcPr>
            <w:tcW w:w="776" w:type="dxa"/>
            <w:gridSpan w:val="2"/>
            <w:shd w:val="clear" w:color="auto" w:fill="auto"/>
          </w:tcPr>
          <w:p w14:paraId="7EC53C0B"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6F9D7DCF"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07F06C4F" w14:textId="260AB2AE"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w:t>
            </w:r>
            <w:r w:rsidR="009C5587" w:rsidRPr="004C184C">
              <w:rPr>
                <w:sz w:val="18"/>
                <w:lang w:val="en-US"/>
              </w:rPr>
              <w:t xml:space="preserve"> </w:t>
            </w:r>
            <w:r w:rsidRPr="004C184C">
              <w:rPr>
                <w:sz w:val="18"/>
                <w:lang w:val="en-US"/>
              </w:rPr>
              <w:t>481</w:t>
            </w:r>
            <w:r w:rsidR="009C5587" w:rsidRPr="004C184C">
              <w:rPr>
                <w:sz w:val="18"/>
                <w:lang w:val="en-US"/>
              </w:rPr>
              <w:t xml:space="preserve"> </w:t>
            </w:r>
            <w:r w:rsidRPr="004C184C">
              <w:rPr>
                <w:sz w:val="18"/>
                <w:lang w:val="en-US"/>
              </w:rPr>
              <w:t>925</w:t>
            </w:r>
          </w:p>
        </w:tc>
        <w:tc>
          <w:tcPr>
            <w:tcW w:w="997" w:type="dxa"/>
            <w:vMerge/>
            <w:shd w:val="clear" w:color="auto" w:fill="auto"/>
            <w:vAlign w:val="bottom"/>
          </w:tcPr>
          <w:p w14:paraId="2D77BACA"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654591AD"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38F27FD3"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4A1EA3A9"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0EDE7660" w14:textId="77777777" w:rsidTr="005B4FE3">
        <w:tc>
          <w:tcPr>
            <w:tcW w:w="1429" w:type="dxa"/>
            <w:gridSpan w:val="3"/>
            <w:shd w:val="clear" w:color="auto" w:fill="auto"/>
          </w:tcPr>
          <w:p w14:paraId="0DA5BEE4"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Eastern region</w:t>
            </w:r>
          </w:p>
        </w:tc>
        <w:tc>
          <w:tcPr>
            <w:tcW w:w="1142" w:type="dxa"/>
            <w:shd w:val="clear" w:color="auto" w:fill="auto"/>
            <w:vAlign w:val="bottom"/>
          </w:tcPr>
          <w:p w14:paraId="2A98DB2A" w14:textId="412DDE10"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5</w:t>
            </w:r>
            <w:r w:rsidR="009C5587" w:rsidRPr="004C184C">
              <w:rPr>
                <w:sz w:val="18"/>
                <w:lang w:val="en-US"/>
              </w:rPr>
              <w:t xml:space="preserve"> </w:t>
            </w:r>
            <w:r w:rsidRPr="004C184C">
              <w:rPr>
                <w:sz w:val="18"/>
                <w:lang w:val="en-US"/>
              </w:rPr>
              <w:t>003</w:t>
            </w:r>
            <w:r w:rsidR="009C5587" w:rsidRPr="004C184C">
              <w:rPr>
                <w:sz w:val="18"/>
                <w:lang w:val="en-US"/>
              </w:rPr>
              <w:t xml:space="preserve"> </w:t>
            </w:r>
            <w:r w:rsidRPr="004C184C">
              <w:rPr>
                <w:sz w:val="18"/>
                <w:lang w:val="en-US"/>
              </w:rPr>
              <w:t>182</w:t>
            </w:r>
          </w:p>
        </w:tc>
        <w:tc>
          <w:tcPr>
            <w:tcW w:w="997" w:type="dxa"/>
            <w:vMerge w:val="restart"/>
            <w:shd w:val="clear" w:color="auto" w:fill="auto"/>
            <w:vAlign w:val="bottom"/>
          </w:tcPr>
          <w:p w14:paraId="451CA5C9"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137</w:t>
            </w:r>
            <w:r w:rsidRPr="004C184C">
              <w:rPr>
                <w:sz w:val="18"/>
                <w:cs/>
                <w:lang w:val="en-US"/>
              </w:rPr>
              <w:t>.</w:t>
            </w:r>
            <w:r w:rsidRPr="004C184C">
              <w:rPr>
                <w:sz w:val="18"/>
                <w:lang w:val="en-US"/>
              </w:rPr>
              <w:t>1</w:t>
            </w:r>
          </w:p>
        </w:tc>
        <w:tc>
          <w:tcPr>
            <w:tcW w:w="1070" w:type="dxa"/>
            <w:vMerge w:val="restart"/>
            <w:shd w:val="clear" w:color="auto" w:fill="auto"/>
            <w:vAlign w:val="bottom"/>
          </w:tcPr>
          <w:p w14:paraId="7710ED74"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13</w:t>
            </w:r>
            <w:r w:rsidRPr="004C184C">
              <w:rPr>
                <w:sz w:val="18"/>
                <w:cs/>
                <w:lang w:val="en-US"/>
              </w:rPr>
              <w:t>.</w:t>
            </w:r>
            <w:r w:rsidRPr="004C184C">
              <w:rPr>
                <w:sz w:val="18"/>
                <w:lang w:val="en-US"/>
              </w:rPr>
              <w:t>6</w:t>
            </w:r>
          </w:p>
        </w:tc>
        <w:tc>
          <w:tcPr>
            <w:tcW w:w="1307" w:type="dxa"/>
            <w:vMerge w:val="restart"/>
            <w:shd w:val="clear" w:color="auto" w:fill="auto"/>
            <w:vAlign w:val="bottom"/>
          </w:tcPr>
          <w:p w14:paraId="5F726862"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7</w:t>
            </w:r>
            <w:r w:rsidRPr="004C184C">
              <w:rPr>
                <w:sz w:val="18"/>
                <w:cs/>
                <w:lang w:val="en-US"/>
              </w:rPr>
              <w:t>.</w:t>
            </w:r>
            <w:r w:rsidRPr="004C184C">
              <w:rPr>
                <w:sz w:val="18"/>
                <w:lang w:val="en-US"/>
              </w:rPr>
              <w:t>4</w:t>
            </w:r>
          </w:p>
        </w:tc>
        <w:tc>
          <w:tcPr>
            <w:tcW w:w="1425" w:type="dxa"/>
            <w:vMerge/>
            <w:tcBorders>
              <w:top w:val="nil"/>
              <w:bottom w:val="nil"/>
            </w:tcBorders>
            <w:shd w:val="clear" w:color="auto" w:fill="auto"/>
            <w:vAlign w:val="bottom"/>
          </w:tcPr>
          <w:p w14:paraId="431B7183"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65D233E6" w14:textId="77777777" w:rsidTr="005B4FE3">
        <w:tc>
          <w:tcPr>
            <w:tcW w:w="776" w:type="dxa"/>
            <w:gridSpan w:val="2"/>
            <w:shd w:val="clear" w:color="auto" w:fill="auto"/>
          </w:tcPr>
          <w:p w14:paraId="076FF4CE"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6D0F3197"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Female</w:t>
            </w:r>
          </w:p>
        </w:tc>
        <w:tc>
          <w:tcPr>
            <w:tcW w:w="1142" w:type="dxa"/>
            <w:shd w:val="clear" w:color="auto" w:fill="auto"/>
            <w:vAlign w:val="bottom"/>
          </w:tcPr>
          <w:p w14:paraId="7AEE54E1" w14:textId="44B71514"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2</w:t>
            </w:r>
            <w:r w:rsidR="009C5587" w:rsidRPr="004C184C">
              <w:rPr>
                <w:sz w:val="18"/>
                <w:lang w:val="en-US"/>
              </w:rPr>
              <w:t xml:space="preserve"> </w:t>
            </w:r>
            <w:r w:rsidRPr="004C184C">
              <w:rPr>
                <w:sz w:val="18"/>
                <w:lang w:val="en-US"/>
              </w:rPr>
              <w:t>539</w:t>
            </w:r>
            <w:r w:rsidR="009C5587" w:rsidRPr="004C184C">
              <w:rPr>
                <w:sz w:val="18"/>
                <w:lang w:val="en-US"/>
              </w:rPr>
              <w:t xml:space="preserve"> </w:t>
            </w:r>
            <w:r w:rsidRPr="004C184C">
              <w:rPr>
                <w:sz w:val="18"/>
                <w:lang w:val="en-US"/>
              </w:rPr>
              <w:t>439</w:t>
            </w:r>
          </w:p>
        </w:tc>
        <w:tc>
          <w:tcPr>
            <w:tcW w:w="997" w:type="dxa"/>
            <w:vMerge/>
            <w:shd w:val="clear" w:color="auto" w:fill="auto"/>
            <w:vAlign w:val="bottom"/>
          </w:tcPr>
          <w:p w14:paraId="243B32A7"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0E12EE56"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074E1F87"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5B1C400E"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76572EA9" w14:textId="77777777" w:rsidTr="005B4FE3">
        <w:tc>
          <w:tcPr>
            <w:tcW w:w="776" w:type="dxa"/>
            <w:gridSpan w:val="2"/>
            <w:shd w:val="clear" w:color="auto" w:fill="auto"/>
          </w:tcPr>
          <w:p w14:paraId="4C1DDE16"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30DDE289"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4B4874DD" w14:textId="5A920654"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2</w:t>
            </w:r>
            <w:r w:rsidR="009C5587" w:rsidRPr="004C184C">
              <w:rPr>
                <w:sz w:val="18"/>
                <w:lang w:val="en-US"/>
              </w:rPr>
              <w:t xml:space="preserve"> </w:t>
            </w:r>
            <w:r w:rsidRPr="004C184C">
              <w:rPr>
                <w:sz w:val="18"/>
                <w:lang w:val="en-US"/>
              </w:rPr>
              <w:t>463</w:t>
            </w:r>
            <w:r w:rsidR="009C5587" w:rsidRPr="004C184C">
              <w:rPr>
                <w:sz w:val="18"/>
                <w:lang w:val="en-US"/>
              </w:rPr>
              <w:t xml:space="preserve"> </w:t>
            </w:r>
            <w:r w:rsidRPr="004C184C">
              <w:rPr>
                <w:sz w:val="18"/>
                <w:lang w:val="en-US"/>
              </w:rPr>
              <w:t>743</w:t>
            </w:r>
          </w:p>
        </w:tc>
        <w:tc>
          <w:tcPr>
            <w:tcW w:w="997" w:type="dxa"/>
            <w:vMerge/>
            <w:tcBorders>
              <w:bottom w:val="nil"/>
            </w:tcBorders>
            <w:shd w:val="clear" w:color="auto" w:fill="auto"/>
            <w:vAlign w:val="bottom"/>
          </w:tcPr>
          <w:p w14:paraId="35B82CFC"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tcBorders>
              <w:bottom w:val="nil"/>
            </w:tcBorders>
            <w:shd w:val="clear" w:color="auto" w:fill="auto"/>
            <w:vAlign w:val="bottom"/>
          </w:tcPr>
          <w:p w14:paraId="75A28C32"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tcBorders>
              <w:bottom w:val="nil"/>
            </w:tcBorders>
            <w:shd w:val="clear" w:color="auto" w:fill="auto"/>
            <w:vAlign w:val="bottom"/>
          </w:tcPr>
          <w:p w14:paraId="77E95365"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4D3145FF" w14:textId="77777777" w:rsidR="00EA422B" w:rsidRPr="004C184C" w:rsidRDefault="00EA422B" w:rsidP="009C5587">
            <w:pPr>
              <w:suppressAutoHyphens w:val="0"/>
              <w:spacing w:before="40" w:after="40" w:line="220" w:lineRule="exact"/>
              <w:ind w:right="113"/>
              <w:jc w:val="right"/>
              <w:rPr>
                <w:sz w:val="18"/>
                <w:lang w:val="en-US"/>
              </w:rPr>
            </w:pPr>
          </w:p>
        </w:tc>
      </w:tr>
      <w:tr w:rsidR="007E5901" w:rsidRPr="004C184C" w14:paraId="4560007A" w14:textId="77777777" w:rsidTr="005B4FE3">
        <w:tc>
          <w:tcPr>
            <w:tcW w:w="1429" w:type="dxa"/>
            <w:gridSpan w:val="3"/>
            <w:shd w:val="clear" w:color="auto" w:fill="auto"/>
          </w:tcPr>
          <w:p w14:paraId="524E51D5" w14:textId="7D7177A9" w:rsidR="007E5901" w:rsidRPr="004C184C" w:rsidRDefault="007E5901" w:rsidP="009C5587">
            <w:pPr>
              <w:suppressAutoHyphens w:val="0"/>
              <w:spacing w:before="40" w:after="40" w:line="220" w:lineRule="exact"/>
              <w:ind w:right="113"/>
              <w:rPr>
                <w:sz w:val="18"/>
                <w:lang w:val="en-US"/>
              </w:rPr>
            </w:pPr>
            <w:r w:rsidRPr="004C184C">
              <w:rPr>
                <w:sz w:val="18"/>
                <w:lang w:val="en-US"/>
              </w:rPr>
              <w:t>Western region</w:t>
            </w:r>
          </w:p>
        </w:tc>
        <w:tc>
          <w:tcPr>
            <w:tcW w:w="1142" w:type="dxa"/>
            <w:shd w:val="clear" w:color="auto" w:fill="auto"/>
            <w:vAlign w:val="bottom"/>
          </w:tcPr>
          <w:p w14:paraId="21A64C25" w14:textId="6B907497" w:rsidR="007E5901" w:rsidRPr="004C184C" w:rsidRDefault="007E5901" w:rsidP="009C5587">
            <w:pPr>
              <w:suppressAutoHyphens w:val="0"/>
              <w:spacing w:before="40" w:after="40" w:line="220" w:lineRule="exact"/>
              <w:ind w:right="113"/>
              <w:jc w:val="right"/>
              <w:rPr>
                <w:sz w:val="18"/>
                <w:lang w:val="en-US"/>
              </w:rPr>
            </w:pPr>
            <w:r w:rsidRPr="004C184C">
              <w:rPr>
                <w:sz w:val="18"/>
                <w:lang w:val="en-US"/>
              </w:rPr>
              <w:t>3 831 952</w:t>
            </w:r>
          </w:p>
        </w:tc>
        <w:tc>
          <w:tcPr>
            <w:tcW w:w="997" w:type="dxa"/>
            <w:tcBorders>
              <w:top w:val="nil"/>
              <w:bottom w:val="nil"/>
            </w:tcBorders>
            <w:shd w:val="clear" w:color="auto" w:fill="auto"/>
            <w:vAlign w:val="bottom"/>
          </w:tcPr>
          <w:p w14:paraId="03C3F346" w14:textId="77777777" w:rsidR="007E5901" w:rsidRPr="004C184C" w:rsidRDefault="007E5901" w:rsidP="009C5587">
            <w:pPr>
              <w:suppressAutoHyphens w:val="0"/>
              <w:spacing w:before="40" w:after="40" w:line="220" w:lineRule="exact"/>
              <w:ind w:right="113"/>
              <w:jc w:val="right"/>
              <w:rPr>
                <w:sz w:val="18"/>
                <w:lang w:val="en-US"/>
              </w:rPr>
            </w:pPr>
          </w:p>
        </w:tc>
        <w:tc>
          <w:tcPr>
            <w:tcW w:w="1070" w:type="dxa"/>
            <w:tcBorders>
              <w:top w:val="nil"/>
              <w:bottom w:val="nil"/>
            </w:tcBorders>
            <w:shd w:val="clear" w:color="auto" w:fill="auto"/>
            <w:vAlign w:val="bottom"/>
          </w:tcPr>
          <w:p w14:paraId="0F587104" w14:textId="77777777" w:rsidR="007E5901" w:rsidRPr="004C184C" w:rsidRDefault="007E5901" w:rsidP="009C5587">
            <w:pPr>
              <w:suppressAutoHyphens w:val="0"/>
              <w:spacing w:before="40" w:after="40" w:line="220" w:lineRule="exact"/>
              <w:ind w:right="113"/>
              <w:jc w:val="right"/>
              <w:rPr>
                <w:sz w:val="18"/>
                <w:lang w:val="en-US"/>
              </w:rPr>
            </w:pPr>
          </w:p>
        </w:tc>
        <w:tc>
          <w:tcPr>
            <w:tcW w:w="1307" w:type="dxa"/>
            <w:tcBorders>
              <w:top w:val="nil"/>
              <w:bottom w:val="nil"/>
            </w:tcBorders>
            <w:shd w:val="clear" w:color="auto" w:fill="auto"/>
            <w:vAlign w:val="bottom"/>
          </w:tcPr>
          <w:p w14:paraId="4EF45CDA" w14:textId="77777777" w:rsidR="007E5901" w:rsidRPr="004C184C" w:rsidRDefault="007E5901"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0F9AEC18" w14:textId="77777777" w:rsidR="007E5901" w:rsidRPr="004C184C" w:rsidRDefault="007E5901" w:rsidP="009C5587">
            <w:pPr>
              <w:suppressAutoHyphens w:val="0"/>
              <w:spacing w:before="40" w:after="40" w:line="220" w:lineRule="exact"/>
              <w:ind w:right="113"/>
              <w:jc w:val="right"/>
              <w:rPr>
                <w:sz w:val="18"/>
                <w:lang w:val="en-US"/>
              </w:rPr>
            </w:pPr>
          </w:p>
        </w:tc>
      </w:tr>
      <w:tr w:rsidR="00EA422B" w:rsidRPr="004C184C" w14:paraId="64FDFAC4" w14:textId="77777777" w:rsidTr="005B4FE3">
        <w:tc>
          <w:tcPr>
            <w:tcW w:w="1429" w:type="dxa"/>
            <w:gridSpan w:val="3"/>
            <w:shd w:val="clear" w:color="auto" w:fill="auto"/>
          </w:tcPr>
          <w:p w14:paraId="09A6003C" w14:textId="2716BC81" w:rsidR="00EA422B" w:rsidRPr="004C184C" w:rsidRDefault="007E5901" w:rsidP="007E5901">
            <w:pPr>
              <w:suppressAutoHyphens w:val="0"/>
              <w:spacing w:before="40" w:after="40" w:line="220" w:lineRule="exact"/>
              <w:ind w:right="113"/>
              <w:jc w:val="right"/>
              <w:rPr>
                <w:sz w:val="18"/>
                <w:lang w:val="en-US"/>
              </w:rPr>
            </w:pPr>
            <w:r w:rsidRPr="004C184C">
              <w:rPr>
                <w:sz w:val="18"/>
                <w:lang w:val="en-US"/>
              </w:rPr>
              <w:t>Female</w:t>
            </w:r>
          </w:p>
        </w:tc>
        <w:tc>
          <w:tcPr>
            <w:tcW w:w="1142" w:type="dxa"/>
            <w:shd w:val="clear" w:color="auto" w:fill="auto"/>
            <w:vAlign w:val="bottom"/>
          </w:tcPr>
          <w:p w14:paraId="4063B492" w14:textId="55CF5808" w:rsidR="00EA422B" w:rsidRPr="004C184C" w:rsidRDefault="0083173C" w:rsidP="009C5587">
            <w:pPr>
              <w:suppressAutoHyphens w:val="0"/>
              <w:spacing w:before="40" w:after="40" w:line="220" w:lineRule="exact"/>
              <w:ind w:right="113"/>
              <w:jc w:val="right"/>
              <w:rPr>
                <w:sz w:val="18"/>
                <w:lang w:val="en-US"/>
              </w:rPr>
            </w:pPr>
            <w:r w:rsidRPr="004C184C">
              <w:rPr>
                <w:sz w:val="18"/>
                <w:lang w:val="en-US"/>
              </w:rPr>
              <w:t>1 952 591</w:t>
            </w:r>
          </w:p>
        </w:tc>
        <w:tc>
          <w:tcPr>
            <w:tcW w:w="997" w:type="dxa"/>
            <w:vMerge w:val="restart"/>
            <w:tcBorders>
              <w:top w:val="nil"/>
              <w:bottom w:val="nil"/>
            </w:tcBorders>
            <w:shd w:val="clear" w:color="auto" w:fill="auto"/>
            <w:vAlign w:val="bottom"/>
          </w:tcPr>
          <w:p w14:paraId="4C131669"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89</w:t>
            </w:r>
            <w:r w:rsidRPr="004C184C">
              <w:rPr>
                <w:sz w:val="18"/>
                <w:cs/>
                <w:lang w:val="en-US"/>
              </w:rPr>
              <w:t>.</w:t>
            </w:r>
            <w:r w:rsidRPr="004C184C">
              <w:rPr>
                <w:sz w:val="18"/>
                <w:lang w:val="en-US"/>
              </w:rPr>
              <w:t>0</w:t>
            </w:r>
          </w:p>
        </w:tc>
        <w:tc>
          <w:tcPr>
            <w:tcW w:w="1070" w:type="dxa"/>
            <w:vMerge w:val="restart"/>
            <w:tcBorders>
              <w:top w:val="nil"/>
              <w:bottom w:val="nil"/>
            </w:tcBorders>
            <w:shd w:val="clear" w:color="auto" w:fill="auto"/>
            <w:vAlign w:val="bottom"/>
          </w:tcPr>
          <w:p w14:paraId="134F9E07"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9</w:t>
            </w:r>
            <w:r w:rsidRPr="004C184C">
              <w:rPr>
                <w:sz w:val="18"/>
                <w:cs/>
                <w:lang w:val="en-US"/>
              </w:rPr>
              <w:t>.</w:t>
            </w:r>
            <w:r w:rsidRPr="004C184C">
              <w:rPr>
                <w:sz w:val="18"/>
                <w:lang w:val="en-US"/>
              </w:rPr>
              <w:t>4</w:t>
            </w:r>
          </w:p>
        </w:tc>
        <w:tc>
          <w:tcPr>
            <w:tcW w:w="1307" w:type="dxa"/>
            <w:vMerge w:val="restart"/>
            <w:tcBorders>
              <w:top w:val="nil"/>
              <w:bottom w:val="nil"/>
            </w:tcBorders>
            <w:shd w:val="clear" w:color="auto" w:fill="auto"/>
            <w:vAlign w:val="bottom"/>
          </w:tcPr>
          <w:p w14:paraId="706E2AE3"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7</w:t>
            </w:r>
            <w:r w:rsidRPr="004C184C">
              <w:rPr>
                <w:sz w:val="18"/>
                <w:cs/>
                <w:lang w:val="en-US"/>
              </w:rPr>
              <w:t>.</w:t>
            </w:r>
            <w:r w:rsidRPr="004C184C">
              <w:rPr>
                <w:sz w:val="18"/>
                <w:lang w:val="en-US"/>
              </w:rPr>
              <w:t>5</w:t>
            </w:r>
          </w:p>
        </w:tc>
        <w:tc>
          <w:tcPr>
            <w:tcW w:w="1425" w:type="dxa"/>
            <w:vMerge/>
            <w:tcBorders>
              <w:top w:val="nil"/>
              <w:bottom w:val="nil"/>
            </w:tcBorders>
            <w:shd w:val="clear" w:color="auto" w:fill="auto"/>
            <w:vAlign w:val="bottom"/>
          </w:tcPr>
          <w:p w14:paraId="4D703715"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02AC63FF" w14:textId="77777777" w:rsidTr="005B4FE3">
        <w:tc>
          <w:tcPr>
            <w:tcW w:w="776" w:type="dxa"/>
            <w:gridSpan w:val="2"/>
            <w:tcBorders>
              <w:bottom w:val="nil"/>
            </w:tcBorders>
            <w:shd w:val="clear" w:color="auto" w:fill="auto"/>
          </w:tcPr>
          <w:p w14:paraId="7E8A1EBF" w14:textId="77777777" w:rsidR="00EA422B" w:rsidRPr="004C184C" w:rsidRDefault="00EA422B" w:rsidP="009C5587">
            <w:pPr>
              <w:suppressAutoHyphens w:val="0"/>
              <w:spacing w:before="40" w:after="40" w:line="220" w:lineRule="exact"/>
              <w:ind w:right="113"/>
              <w:rPr>
                <w:sz w:val="18"/>
                <w:lang w:val="en-US"/>
              </w:rPr>
            </w:pPr>
          </w:p>
        </w:tc>
        <w:tc>
          <w:tcPr>
            <w:tcW w:w="653" w:type="dxa"/>
            <w:tcBorders>
              <w:bottom w:val="nil"/>
            </w:tcBorders>
            <w:shd w:val="clear" w:color="auto" w:fill="auto"/>
          </w:tcPr>
          <w:p w14:paraId="13CA74A9" w14:textId="0CB480EC" w:rsidR="00EA422B" w:rsidRPr="004C184C" w:rsidRDefault="00726382" w:rsidP="009C5587">
            <w:pPr>
              <w:suppressAutoHyphens w:val="0"/>
              <w:spacing w:before="40" w:after="40" w:line="220" w:lineRule="exact"/>
              <w:ind w:right="113"/>
              <w:rPr>
                <w:sz w:val="18"/>
                <w:lang w:val="en-US"/>
              </w:rPr>
            </w:pPr>
            <w:r w:rsidRPr="004C184C">
              <w:rPr>
                <w:sz w:val="18"/>
                <w:lang w:val="en-US"/>
              </w:rPr>
              <w:t>M</w:t>
            </w:r>
            <w:r w:rsidR="00EA422B" w:rsidRPr="004C184C">
              <w:rPr>
                <w:sz w:val="18"/>
                <w:lang w:val="en-US"/>
              </w:rPr>
              <w:t>ale</w:t>
            </w:r>
          </w:p>
        </w:tc>
        <w:tc>
          <w:tcPr>
            <w:tcW w:w="1142" w:type="dxa"/>
            <w:tcBorders>
              <w:bottom w:val="nil"/>
            </w:tcBorders>
            <w:shd w:val="clear" w:color="auto" w:fill="auto"/>
            <w:vAlign w:val="bottom"/>
          </w:tcPr>
          <w:p w14:paraId="58EA20D4" w14:textId="0414372C" w:rsidR="00EA422B" w:rsidRPr="004C184C" w:rsidRDefault="00726382" w:rsidP="009C5587">
            <w:pPr>
              <w:suppressAutoHyphens w:val="0"/>
              <w:spacing w:before="40" w:after="40" w:line="220" w:lineRule="exact"/>
              <w:ind w:right="113"/>
              <w:jc w:val="right"/>
              <w:rPr>
                <w:sz w:val="18"/>
                <w:lang w:val="en-US"/>
              </w:rPr>
            </w:pPr>
            <w:r w:rsidRPr="004C184C">
              <w:rPr>
                <w:sz w:val="18"/>
                <w:lang w:val="en-US"/>
              </w:rPr>
              <w:t>1 879 361</w:t>
            </w:r>
          </w:p>
        </w:tc>
        <w:tc>
          <w:tcPr>
            <w:tcW w:w="997" w:type="dxa"/>
            <w:vMerge/>
            <w:tcBorders>
              <w:top w:val="nil"/>
              <w:bottom w:val="nil"/>
            </w:tcBorders>
            <w:shd w:val="clear" w:color="auto" w:fill="auto"/>
            <w:vAlign w:val="bottom"/>
          </w:tcPr>
          <w:p w14:paraId="28FA5004"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tcBorders>
              <w:top w:val="nil"/>
              <w:bottom w:val="nil"/>
            </w:tcBorders>
            <w:shd w:val="clear" w:color="auto" w:fill="auto"/>
            <w:vAlign w:val="bottom"/>
          </w:tcPr>
          <w:p w14:paraId="25DC6B9E"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tcBorders>
              <w:top w:val="nil"/>
              <w:bottom w:val="nil"/>
            </w:tcBorders>
            <w:shd w:val="clear" w:color="auto" w:fill="auto"/>
            <w:vAlign w:val="bottom"/>
          </w:tcPr>
          <w:p w14:paraId="14194ECA"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29F04C50"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66C4C62E" w14:textId="77777777" w:rsidTr="005B4FE3">
        <w:tc>
          <w:tcPr>
            <w:tcW w:w="1429" w:type="dxa"/>
            <w:gridSpan w:val="3"/>
            <w:tcBorders>
              <w:top w:val="nil"/>
            </w:tcBorders>
            <w:shd w:val="clear" w:color="auto" w:fill="auto"/>
          </w:tcPr>
          <w:p w14:paraId="26BF1448"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lastRenderedPageBreak/>
              <w:t>Northern region</w:t>
            </w:r>
          </w:p>
        </w:tc>
        <w:tc>
          <w:tcPr>
            <w:tcW w:w="1142" w:type="dxa"/>
            <w:tcBorders>
              <w:top w:val="nil"/>
            </w:tcBorders>
            <w:shd w:val="clear" w:color="auto" w:fill="auto"/>
            <w:vAlign w:val="bottom"/>
          </w:tcPr>
          <w:p w14:paraId="0B79DFE8" w14:textId="1FD6D3D5"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12</w:t>
            </w:r>
            <w:r w:rsidR="009C5587" w:rsidRPr="004C184C">
              <w:rPr>
                <w:sz w:val="18"/>
                <w:lang w:val="en-US"/>
              </w:rPr>
              <w:t xml:space="preserve"> </w:t>
            </w:r>
            <w:r w:rsidRPr="004C184C">
              <w:rPr>
                <w:sz w:val="18"/>
                <w:lang w:val="en-US"/>
              </w:rPr>
              <w:t>098</w:t>
            </w:r>
            <w:r w:rsidR="009C5587" w:rsidRPr="004C184C">
              <w:rPr>
                <w:sz w:val="18"/>
                <w:lang w:val="en-US"/>
              </w:rPr>
              <w:t xml:space="preserve"> </w:t>
            </w:r>
            <w:r w:rsidRPr="004C184C">
              <w:rPr>
                <w:sz w:val="18"/>
                <w:lang w:val="en-US"/>
              </w:rPr>
              <w:t>164</w:t>
            </w:r>
          </w:p>
        </w:tc>
        <w:tc>
          <w:tcPr>
            <w:tcW w:w="997" w:type="dxa"/>
            <w:vMerge w:val="restart"/>
            <w:tcBorders>
              <w:top w:val="nil"/>
            </w:tcBorders>
            <w:shd w:val="clear" w:color="auto" w:fill="auto"/>
            <w:vAlign w:val="bottom"/>
          </w:tcPr>
          <w:p w14:paraId="5D8F8146"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71</w:t>
            </w:r>
            <w:r w:rsidRPr="004C184C">
              <w:rPr>
                <w:sz w:val="18"/>
                <w:cs/>
                <w:lang w:val="en-US"/>
              </w:rPr>
              <w:t>.</w:t>
            </w:r>
            <w:r w:rsidRPr="004C184C">
              <w:rPr>
                <w:sz w:val="18"/>
                <w:lang w:val="en-US"/>
              </w:rPr>
              <w:t>3</w:t>
            </w:r>
          </w:p>
        </w:tc>
        <w:tc>
          <w:tcPr>
            <w:tcW w:w="1070" w:type="dxa"/>
            <w:vMerge w:val="restart"/>
            <w:tcBorders>
              <w:top w:val="nil"/>
            </w:tcBorders>
            <w:shd w:val="clear" w:color="auto" w:fill="auto"/>
            <w:vAlign w:val="bottom"/>
          </w:tcPr>
          <w:p w14:paraId="655F4AE5"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8</w:t>
            </w:r>
            <w:r w:rsidRPr="004C184C">
              <w:rPr>
                <w:sz w:val="18"/>
                <w:cs/>
                <w:lang w:val="en-US"/>
              </w:rPr>
              <w:t>.</w:t>
            </w:r>
            <w:r w:rsidRPr="004C184C">
              <w:rPr>
                <w:sz w:val="18"/>
                <w:lang w:val="en-US"/>
              </w:rPr>
              <w:t>3</w:t>
            </w:r>
          </w:p>
        </w:tc>
        <w:tc>
          <w:tcPr>
            <w:tcW w:w="1307" w:type="dxa"/>
            <w:vMerge w:val="restart"/>
            <w:tcBorders>
              <w:top w:val="nil"/>
            </w:tcBorders>
            <w:shd w:val="clear" w:color="auto" w:fill="auto"/>
            <w:vAlign w:val="bottom"/>
          </w:tcPr>
          <w:p w14:paraId="13C925AF"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8</w:t>
            </w:r>
            <w:r w:rsidRPr="004C184C">
              <w:rPr>
                <w:sz w:val="18"/>
                <w:cs/>
                <w:lang w:val="en-US"/>
              </w:rPr>
              <w:t>.</w:t>
            </w:r>
            <w:r w:rsidRPr="004C184C">
              <w:rPr>
                <w:sz w:val="18"/>
                <w:lang w:val="en-US"/>
              </w:rPr>
              <w:t>3</w:t>
            </w:r>
          </w:p>
        </w:tc>
        <w:tc>
          <w:tcPr>
            <w:tcW w:w="1425" w:type="dxa"/>
            <w:vMerge/>
            <w:tcBorders>
              <w:top w:val="nil"/>
              <w:bottom w:val="nil"/>
            </w:tcBorders>
            <w:shd w:val="clear" w:color="auto" w:fill="auto"/>
            <w:vAlign w:val="bottom"/>
          </w:tcPr>
          <w:p w14:paraId="26B77308"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27359E24" w14:textId="77777777" w:rsidTr="005B4FE3">
        <w:tc>
          <w:tcPr>
            <w:tcW w:w="776" w:type="dxa"/>
            <w:gridSpan w:val="2"/>
            <w:shd w:val="clear" w:color="auto" w:fill="auto"/>
          </w:tcPr>
          <w:p w14:paraId="25F3CF78"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156AF2A2"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Female</w:t>
            </w:r>
          </w:p>
        </w:tc>
        <w:tc>
          <w:tcPr>
            <w:tcW w:w="1142" w:type="dxa"/>
            <w:shd w:val="clear" w:color="auto" w:fill="auto"/>
            <w:vAlign w:val="bottom"/>
          </w:tcPr>
          <w:p w14:paraId="42EAE1A1" w14:textId="7C2FBB83"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6</w:t>
            </w:r>
            <w:r w:rsidR="009C5587" w:rsidRPr="004C184C">
              <w:rPr>
                <w:sz w:val="18"/>
                <w:lang w:val="en-US"/>
              </w:rPr>
              <w:t xml:space="preserve"> </w:t>
            </w:r>
            <w:r w:rsidRPr="004C184C">
              <w:rPr>
                <w:sz w:val="18"/>
                <w:lang w:val="en-US"/>
              </w:rPr>
              <w:t>159</w:t>
            </w:r>
            <w:r w:rsidR="009C5587" w:rsidRPr="004C184C">
              <w:rPr>
                <w:sz w:val="18"/>
                <w:lang w:val="en-US"/>
              </w:rPr>
              <w:t xml:space="preserve"> </w:t>
            </w:r>
            <w:r w:rsidRPr="004C184C">
              <w:rPr>
                <w:sz w:val="18"/>
                <w:lang w:val="en-US"/>
              </w:rPr>
              <w:t>265</w:t>
            </w:r>
          </w:p>
        </w:tc>
        <w:tc>
          <w:tcPr>
            <w:tcW w:w="997" w:type="dxa"/>
            <w:vMerge/>
            <w:shd w:val="clear" w:color="auto" w:fill="auto"/>
            <w:vAlign w:val="bottom"/>
          </w:tcPr>
          <w:p w14:paraId="47DEC0D8"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4798F2C3"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51A609F1"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69D839FD"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6C61A24A" w14:textId="77777777" w:rsidTr="005B4FE3">
        <w:tc>
          <w:tcPr>
            <w:tcW w:w="776" w:type="dxa"/>
            <w:gridSpan w:val="2"/>
            <w:shd w:val="clear" w:color="auto" w:fill="auto"/>
          </w:tcPr>
          <w:p w14:paraId="4F008EE3"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63768310"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548EEC88" w14:textId="6A2D41C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5</w:t>
            </w:r>
            <w:r w:rsidR="009C5587" w:rsidRPr="004C184C">
              <w:rPr>
                <w:sz w:val="18"/>
                <w:lang w:val="en-US"/>
              </w:rPr>
              <w:t xml:space="preserve"> </w:t>
            </w:r>
            <w:r w:rsidRPr="004C184C">
              <w:rPr>
                <w:sz w:val="18"/>
                <w:lang w:val="en-US"/>
              </w:rPr>
              <w:t>938</w:t>
            </w:r>
            <w:r w:rsidR="009C5587" w:rsidRPr="004C184C">
              <w:rPr>
                <w:sz w:val="18"/>
                <w:lang w:val="en-US"/>
              </w:rPr>
              <w:t xml:space="preserve"> </w:t>
            </w:r>
            <w:r w:rsidRPr="004C184C">
              <w:rPr>
                <w:sz w:val="18"/>
                <w:lang w:val="en-US"/>
              </w:rPr>
              <w:t>899</w:t>
            </w:r>
          </w:p>
        </w:tc>
        <w:tc>
          <w:tcPr>
            <w:tcW w:w="997" w:type="dxa"/>
            <w:vMerge/>
            <w:shd w:val="clear" w:color="auto" w:fill="auto"/>
            <w:vAlign w:val="bottom"/>
          </w:tcPr>
          <w:p w14:paraId="0A14F095"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605E2911"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175A6013"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012465CA"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4ABA2116" w14:textId="77777777" w:rsidTr="005B4FE3">
        <w:tc>
          <w:tcPr>
            <w:tcW w:w="1429" w:type="dxa"/>
            <w:gridSpan w:val="3"/>
            <w:shd w:val="clear" w:color="auto" w:fill="auto"/>
          </w:tcPr>
          <w:p w14:paraId="789BDBA7"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Northeastern region</w:t>
            </w:r>
          </w:p>
        </w:tc>
        <w:tc>
          <w:tcPr>
            <w:tcW w:w="1142" w:type="dxa"/>
            <w:shd w:val="clear" w:color="auto" w:fill="auto"/>
            <w:vAlign w:val="bottom"/>
          </w:tcPr>
          <w:p w14:paraId="0E469B45" w14:textId="4EC00A55"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21</w:t>
            </w:r>
            <w:r w:rsidR="009C5587" w:rsidRPr="004C184C">
              <w:rPr>
                <w:sz w:val="18"/>
                <w:lang w:val="en-US"/>
              </w:rPr>
              <w:t xml:space="preserve"> </w:t>
            </w:r>
            <w:r w:rsidRPr="004C184C">
              <w:rPr>
                <w:sz w:val="18"/>
                <w:lang w:val="en-US"/>
              </w:rPr>
              <w:t>989</w:t>
            </w:r>
            <w:r w:rsidR="009C5587" w:rsidRPr="004C184C">
              <w:rPr>
                <w:sz w:val="18"/>
                <w:lang w:val="en-US"/>
              </w:rPr>
              <w:t xml:space="preserve"> </w:t>
            </w:r>
            <w:r w:rsidRPr="004C184C">
              <w:rPr>
                <w:sz w:val="18"/>
                <w:lang w:val="en-US"/>
              </w:rPr>
              <w:t>477</w:t>
            </w:r>
          </w:p>
        </w:tc>
        <w:tc>
          <w:tcPr>
            <w:tcW w:w="997" w:type="dxa"/>
            <w:vMerge w:val="restart"/>
            <w:shd w:val="clear" w:color="auto" w:fill="auto"/>
            <w:vAlign w:val="bottom"/>
          </w:tcPr>
          <w:p w14:paraId="45BF5472"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130</w:t>
            </w:r>
            <w:r w:rsidRPr="004C184C">
              <w:rPr>
                <w:sz w:val="18"/>
                <w:cs/>
                <w:lang w:val="en-US"/>
              </w:rPr>
              <w:t>.</w:t>
            </w:r>
            <w:r w:rsidRPr="004C184C">
              <w:rPr>
                <w:sz w:val="18"/>
                <w:lang w:val="en-US"/>
              </w:rPr>
              <w:t>2</w:t>
            </w:r>
          </w:p>
        </w:tc>
        <w:tc>
          <w:tcPr>
            <w:tcW w:w="1070" w:type="dxa"/>
            <w:vMerge w:val="restart"/>
            <w:shd w:val="clear" w:color="auto" w:fill="auto"/>
            <w:vAlign w:val="bottom"/>
          </w:tcPr>
          <w:p w14:paraId="581783F6"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8</w:t>
            </w:r>
            <w:r w:rsidRPr="004C184C">
              <w:rPr>
                <w:sz w:val="18"/>
                <w:cs/>
                <w:lang w:val="en-US"/>
              </w:rPr>
              <w:t>.</w:t>
            </w:r>
            <w:r w:rsidRPr="004C184C">
              <w:rPr>
                <w:sz w:val="18"/>
                <w:lang w:val="en-US"/>
              </w:rPr>
              <w:t>6</w:t>
            </w:r>
          </w:p>
        </w:tc>
        <w:tc>
          <w:tcPr>
            <w:tcW w:w="1307" w:type="dxa"/>
            <w:vMerge w:val="restart"/>
            <w:shd w:val="clear" w:color="auto" w:fill="auto"/>
            <w:vAlign w:val="bottom"/>
          </w:tcPr>
          <w:p w14:paraId="192E5973"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6</w:t>
            </w:r>
            <w:r w:rsidRPr="004C184C">
              <w:rPr>
                <w:sz w:val="18"/>
                <w:cs/>
                <w:lang w:val="en-US"/>
              </w:rPr>
              <w:t>.</w:t>
            </w:r>
            <w:r w:rsidRPr="004C184C">
              <w:rPr>
                <w:sz w:val="18"/>
                <w:lang w:val="en-US"/>
              </w:rPr>
              <w:t>8</w:t>
            </w:r>
          </w:p>
        </w:tc>
        <w:tc>
          <w:tcPr>
            <w:tcW w:w="1425" w:type="dxa"/>
            <w:vMerge/>
            <w:tcBorders>
              <w:top w:val="nil"/>
              <w:bottom w:val="nil"/>
            </w:tcBorders>
            <w:shd w:val="clear" w:color="auto" w:fill="auto"/>
            <w:vAlign w:val="bottom"/>
          </w:tcPr>
          <w:p w14:paraId="222A4587"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6F6BD47E" w14:textId="77777777" w:rsidTr="005B4FE3">
        <w:tc>
          <w:tcPr>
            <w:tcW w:w="776" w:type="dxa"/>
            <w:gridSpan w:val="2"/>
            <w:shd w:val="clear" w:color="auto" w:fill="auto"/>
          </w:tcPr>
          <w:p w14:paraId="6194290C"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0BF7AC52"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Female</w:t>
            </w:r>
          </w:p>
        </w:tc>
        <w:tc>
          <w:tcPr>
            <w:tcW w:w="1142" w:type="dxa"/>
            <w:shd w:val="clear" w:color="auto" w:fill="auto"/>
            <w:vAlign w:val="bottom"/>
          </w:tcPr>
          <w:p w14:paraId="379A7C0A" w14:textId="041F1F06"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11</w:t>
            </w:r>
            <w:r w:rsidR="009C5587" w:rsidRPr="004C184C">
              <w:rPr>
                <w:sz w:val="18"/>
                <w:lang w:val="en-US"/>
              </w:rPr>
              <w:t xml:space="preserve"> </w:t>
            </w:r>
            <w:r w:rsidRPr="004C184C">
              <w:rPr>
                <w:sz w:val="18"/>
                <w:lang w:val="en-US"/>
              </w:rPr>
              <w:t>051</w:t>
            </w:r>
            <w:r w:rsidR="009C5587" w:rsidRPr="004C184C">
              <w:rPr>
                <w:sz w:val="18"/>
                <w:lang w:val="en-US"/>
              </w:rPr>
              <w:t xml:space="preserve"> </w:t>
            </w:r>
            <w:r w:rsidRPr="004C184C">
              <w:rPr>
                <w:sz w:val="18"/>
                <w:lang w:val="en-US"/>
              </w:rPr>
              <w:t>715</w:t>
            </w:r>
          </w:p>
        </w:tc>
        <w:tc>
          <w:tcPr>
            <w:tcW w:w="997" w:type="dxa"/>
            <w:vMerge/>
            <w:shd w:val="clear" w:color="auto" w:fill="auto"/>
            <w:vAlign w:val="bottom"/>
          </w:tcPr>
          <w:p w14:paraId="3C955297"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478E4538"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3802516E"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4BFACBDE"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3F16FF58" w14:textId="77777777" w:rsidTr="005B4FE3">
        <w:tc>
          <w:tcPr>
            <w:tcW w:w="776" w:type="dxa"/>
            <w:gridSpan w:val="2"/>
            <w:shd w:val="clear" w:color="auto" w:fill="auto"/>
          </w:tcPr>
          <w:p w14:paraId="16C3E59B"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744C1A49"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26995E74" w14:textId="2EBF99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10</w:t>
            </w:r>
            <w:r w:rsidR="009C5587" w:rsidRPr="004C184C">
              <w:rPr>
                <w:sz w:val="18"/>
                <w:lang w:val="en-US"/>
              </w:rPr>
              <w:t xml:space="preserve"> </w:t>
            </w:r>
            <w:r w:rsidRPr="004C184C">
              <w:rPr>
                <w:sz w:val="18"/>
                <w:lang w:val="en-US"/>
              </w:rPr>
              <w:t>937</w:t>
            </w:r>
            <w:r w:rsidR="009C5587" w:rsidRPr="004C184C">
              <w:rPr>
                <w:sz w:val="18"/>
                <w:lang w:val="en-US"/>
              </w:rPr>
              <w:t xml:space="preserve"> </w:t>
            </w:r>
            <w:r w:rsidRPr="004C184C">
              <w:rPr>
                <w:sz w:val="18"/>
                <w:lang w:val="en-US"/>
              </w:rPr>
              <w:t>762</w:t>
            </w:r>
          </w:p>
        </w:tc>
        <w:tc>
          <w:tcPr>
            <w:tcW w:w="997" w:type="dxa"/>
            <w:vMerge/>
            <w:shd w:val="clear" w:color="auto" w:fill="auto"/>
            <w:vAlign w:val="bottom"/>
          </w:tcPr>
          <w:p w14:paraId="64C94C66"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1984D11B"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1756A971"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72AF031A"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7AE1B4ED" w14:textId="77777777" w:rsidTr="005B4FE3">
        <w:tc>
          <w:tcPr>
            <w:tcW w:w="1429" w:type="dxa"/>
            <w:gridSpan w:val="3"/>
            <w:shd w:val="clear" w:color="auto" w:fill="auto"/>
          </w:tcPr>
          <w:p w14:paraId="704EB965"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Southern region</w:t>
            </w:r>
          </w:p>
        </w:tc>
        <w:tc>
          <w:tcPr>
            <w:tcW w:w="1142" w:type="dxa"/>
            <w:shd w:val="clear" w:color="auto" w:fill="auto"/>
            <w:vAlign w:val="bottom"/>
          </w:tcPr>
          <w:p w14:paraId="172B3D26" w14:textId="1711B4EE"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9</w:t>
            </w:r>
            <w:r w:rsidR="009C5587" w:rsidRPr="004C184C">
              <w:rPr>
                <w:sz w:val="18"/>
                <w:lang w:val="en-US"/>
              </w:rPr>
              <w:t xml:space="preserve"> </w:t>
            </w:r>
            <w:r w:rsidRPr="004C184C">
              <w:rPr>
                <w:sz w:val="18"/>
                <w:lang w:val="en-US"/>
              </w:rPr>
              <w:t>399</w:t>
            </w:r>
            <w:r w:rsidR="009C5587" w:rsidRPr="004C184C">
              <w:rPr>
                <w:sz w:val="18"/>
                <w:lang w:val="en-US"/>
              </w:rPr>
              <w:t xml:space="preserve"> </w:t>
            </w:r>
            <w:r w:rsidRPr="004C184C">
              <w:rPr>
                <w:sz w:val="18"/>
                <w:lang w:val="en-US"/>
              </w:rPr>
              <w:t>578</w:t>
            </w:r>
          </w:p>
        </w:tc>
        <w:tc>
          <w:tcPr>
            <w:tcW w:w="997" w:type="dxa"/>
            <w:vMerge w:val="restart"/>
            <w:shd w:val="clear" w:color="auto" w:fill="auto"/>
            <w:vAlign w:val="bottom"/>
          </w:tcPr>
          <w:p w14:paraId="70D58C2E"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132</w:t>
            </w:r>
            <w:r w:rsidRPr="004C184C">
              <w:rPr>
                <w:sz w:val="18"/>
                <w:cs/>
                <w:lang w:val="en-US"/>
              </w:rPr>
              <w:t>.</w:t>
            </w:r>
            <w:r w:rsidRPr="004C184C">
              <w:rPr>
                <w:sz w:val="18"/>
                <w:lang w:val="en-US"/>
              </w:rPr>
              <w:t>9</w:t>
            </w:r>
          </w:p>
        </w:tc>
        <w:tc>
          <w:tcPr>
            <w:tcW w:w="1070" w:type="dxa"/>
            <w:vMerge w:val="restart"/>
            <w:shd w:val="clear" w:color="auto" w:fill="auto"/>
            <w:vAlign w:val="bottom"/>
          </w:tcPr>
          <w:p w14:paraId="4B6FB573"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13</w:t>
            </w:r>
            <w:r w:rsidRPr="004C184C">
              <w:rPr>
                <w:sz w:val="18"/>
                <w:cs/>
                <w:lang w:val="en-US"/>
              </w:rPr>
              <w:t>.</w:t>
            </w:r>
            <w:r w:rsidRPr="004C184C">
              <w:rPr>
                <w:sz w:val="18"/>
                <w:lang w:val="en-US"/>
              </w:rPr>
              <w:t>0</w:t>
            </w:r>
          </w:p>
        </w:tc>
        <w:tc>
          <w:tcPr>
            <w:tcW w:w="1307" w:type="dxa"/>
            <w:vMerge w:val="restart"/>
            <w:shd w:val="clear" w:color="auto" w:fill="auto"/>
            <w:vAlign w:val="bottom"/>
          </w:tcPr>
          <w:p w14:paraId="1790D69F" w14:textId="77777777"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6</w:t>
            </w:r>
            <w:r w:rsidRPr="004C184C">
              <w:rPr>
                <w:sz w:val="18"/>
                <w:cs/>
                <w:lang w:val="en-US"/>
              </w:rPr>
              <w:t>.</w:t>
            </w:r>
            <w:r w:rsidRPr="004C184C">
              <w:rPr>
                <w:sz w:val="18"/>
                <w:lang w:val="en-US"/>
              </w:rPr>
              <w:t>1</w:t>
            </w:r>
          </w:p>
        </w:tc>
        <w:tc>
          <w:tcPr>
            <w:tcW w:w="1425" w:type="dxa"/>
            <w:vMerge/>
            <w:tcBorders>
              <w:top w:val="nil"/>
              <w:bottom w:val="nil"/>
            </w:tcBorders>
            <w:shd w:val="clear" w:color="auto" w:fill="auto"/>
            <w:vAlign w:val="bottom"/>
          </w:tcPr>
          <w:p w14:paraId="2A863D12"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62934BA4" w14:textId="77777777" w:rsidTr="005B4FE3">
        <w:tc>
          <w:tcPr>
            <w:tcW w:w="776" w:type="dxa"/>
            <w:gridSpan w:val="2"/>
            <w:shd w:val="clear" w:color="auto" w:fill="auto"/>
          </w:tcPr>
          <w:p w14:paraId="3FE6DCB0"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16AD17B1"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Female</w:t>
            </w:r>
          </w:p>
        </w:tc>
        <w:tc>
          <w:tcPr>
            <w:tcW w:w="1142" w:type="dxa"/>
            <w:shd w:val="clear" w:color="auto" w:fill="auto"/>
            <w:vAlign w:val="bottom"/>
          </w:tcPr>
          <w:p w14:paraId="0972AD48" w14:textId="3A6A6356"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4</w:t>
            </w:r>
            <w:r w:rsidR="009C5587" w:rsidRPr="004C184C">
              <w:rPr>
                <w:sz w:val="18"/>
                <w:lang w:val="en-US"/>
              </w:rPr>
              <w:t xml:space="preserve"> </w:t>
            </w:r>
            <w:r w:rsidRPr="004C184C">
              <w:rPr>
                <w:sz w:val="18"/>
                <w:lang w:val="en-US"/>
              </w:rPr>
              <w:t>769</w:t>
            </w:r>
            <w:r w:rsidR="009C5587" w:rsidRPr="004C184C">
              <w:rPr>
                <w:sz w:val="18"/>
                <w:lang w:val="en-US"/>
              </w:rPr>
              <w:t xml:space="preserve"> </w:t>
            </w:r>
            <w:r w:rsidRPr="004C184C">
              <w:rPr>
                <w:sz w:val="18"/>
                <w:lang w:val="en-US"/>
              </w:rPr>
              <w:t>225</w:t>
            </w:r>
          </w:p>
        </w:tc>
        <w:tc>
          <w:tcPr>
            <w:tcW w:w="997" w:type="dxa"/>
            <w:vMerge/>
            <w:shd w:val="clear" w:color="auto" w:fill="auto"/>
            <w:vAlign w:val="bottom"/>
          </w:tcPr>
          <w:p w14:paraId="0F6E5DAE"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180C8A5F"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34250DCB"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0C8EEFD4" w14:textId="77777777" w:rsidR="00EA422B" w:rsidRPr="004C184C" w:rsidRDefault="00EA422B" w:rsidP="009C5587">
            <w:pPr>
              <w:suppressAutoHyphens w:val="0"/>
              <w:spacing w:before="40" w:after="40" w:line="220" w:lineRule="exact"/>
              <w:ind w:right="113"/>
              <w:jc w:val="right"/>
              <w:rPr>
                <w:sz w:val="18"/>
                <w:lang w:val="en-US"/>
              </w:rPr>
            </w:pPr>
          </w:p>
        </w:tc>
      </w:tr>
      <w:tr w:rsidR="00EA422B" w:rsidRPr="004C184C" w14:paraId="6933AA76" w14:textId="77777777" w:rsidTr="005B4FE3">
        <w:tc>
          <w:tcPr>
            <w:tcW w:w="776" w:type="dxa"/>
            <w:gridSpan w:val="2"/>
            <w:shd w:val="clear" w:color="auto" w:fill="auto"/>
          </w:tcPr>
          <w:p w14:paraId="47C9B230" w14:textId="77777777" w:rsidR="00EA422B" w:rsidRPr="004C184C" w:rsidRDefault="00EA422B" w:rsidP="009C5587">
            <w:pPr>
              <w:suppressAutoHyphens w:val="0"/>
              <w:spacing w:before="40" w:after="40" w:line="220" w:lineRule="exact"/>
              <w:ind w:right="113"/>
              <w:rPr>
                <w:sz w:val="18"/>
                <w:lang w:val="en-US"/>
              </w:rPr>
            </w:pPr>
          </w:p>
        </w:tc>
        <w:tc>
          <w:tcPr>
            <w:tcW w:w="653" w:type="dxa"/>
            <w:shd w:val="clear" w:color="auto" w:fill="auto"/>
          </w:tcPr>
          <w:p w14:paraId="1FC5AC96" w14:textId="77777777" w:rsidR="00EA422B" w:rsidRPr="004C184C" w:rsidRDefault="00EA422B" w:rsidP="009C5587">
            <w:pPr>
              <w:suppressAutoHyphens w:val="0"/>
              <w:spacing w:before="40" w:after="40" w:line="220" w:lineRule="exact"/>
              <w:ind w:right="113"/>
              <w:rPr>
                <w:sz w:val="18"/>
                <w:lang w:val="en-US"/>
              </w:rPr>
            </w:pPr>
            <w:r w:rsidRPr="004C184C">
              <w:rPr>
                <w:sz w:val="18"/>
                <w:lang w:val="en-US"/>
              </w:rPr>
              <w:t>Male</w:t>
            </w:r>
          </w:p>
        </w:tc>
        <w:tc>
          <w:tcPr>
            <w:tcW w:w="1142" w:type="dxa"/>
            <w:shd w:val="clear" w:color="auto" w:fill="auto"/>
            <w:vAlign w:val="bottom"/>
          </w:tcPr>
          <w:p w14:paraId="7D7AC577" w14:textId="28A3D891" w:rsidR="00EA422B" w:rsidRPr="004C184C" w:rsidRDefault="00EA422B" w:rsidP="009C5587">
            <w:pPr>
              <w:suppressAutoHyphens w:val="0"/>
              <w:spacing w:before="40" w:after="40" w:line="220" w:lineRule="exact"/>
              <w:ind w:right="113"/>
              <w:jc w:val="right"/>
              <w:rPr>
                <w:sz w:val="18"/>
                <w:lang w:val="en-US"/>
              </w:rPr>
            </w:pPr>
            <w:r w:rsidRPr="004C184C">
              <w:rPr>
                <w:sz w:val="18"/>
                <w:lang w:val="en-US"/>
              </w:rPr>
              <w:t>4</w:t>
            </w:r>
            <w:r w:rsidR="009C5587" w:rsidRPr="004C184C">
              <w:rPr>
                <w:sz w:val="18"/>
                <w:lang w:val="en-US"/>
              </w:rPr>
              <w:t xml:space="preserve"> </w:t>
            </w:r>
            <w:r w:rsidRPr="004C184C">
              <w:rPr>
                <w:sz w:val="18"/>
                <w:lang w:val="en-US"/>
              </w:rPr>
              <w:t>630</w:t>
            </w:r>
            <w:r w:rsidR="009C5587" w:rsidRPr="004C184C">
              <w:rPr>
                <w:sz w:val="18"/>
                <w:lang w:val="en-US"/>
              </w:rPr>
              <w:t xml:space="preserve"> </w:t>
            </w:r>
            <w:r w:rsidRPr="004C184C">
              <w:rPr>
                <w:sz w:val="18"/>
                <w:lang w:val="en-US"/>
              </w:rPr>
              <w:t>353</w:t>
            </w:r>
          </w:p>
        </w:tc>
        <w:tc>
          <w:tcPr>
            <w:tcW w:w="997" w:type="dxa"/>
            <w:vMerge/>
            <w:shd w:val="clear" w:color="auto" w:fill="auto"/>
            <w:vAlign w:val="bottom"/>
          </w:tcPr>
          <w:p w14:paraId="69F6514D" w14:textId="77777777" w:rsidR="00EA422B" w:rsidRPr="004C184C" w:rsidRDefault="00EA422B" w:rsidP="009C5587">
            <w:pPr>
              <w:suppressAutoHyphens w:val="0"/>
              <w:spacing w:before="40" w:after="40" w:line="220" w:lineRule="exact"/>
              <w:ind w:right="113"/>
              <w:jc w:val="right"/>
              <w:rPr>
                <w:sz w:val="18"/>
                <w:lang w:val="en-US"/>
              </w:rPr>
            </w:pPr>
          </w:p>
        </w:tc>
        <w:tc>
          <w:tcPr>
            <w:tcW w:w="1070" w:type="dxa"/>
            <w:vMerge/>
            <w:shd w:val="clear" w:color="auto" w:fill="auto"/>
            <w:vAlign w:val="bottom"/>
          </w:tcPr>
          <w:p w14:paraId="2999E68B" w14:textId="77777777" w:rsidR="00EA422B" w:rsidRPr="004C184C" w:rsidRDefault="00EA422B" w:rsidP="009C5587">
            <w:pPr>
              <w:suppressAutoHyphens w:val="0"/>
              <w:spacing w:before="40" w:after="40" w:line="220" w:lineRule="exact"/>
              <w:ind w:right="113"/>
              <w:jc w:val="right"/>
              <w:rPr>
                <w:sz w:val="18"/>
                <w:lang w:val="en-US"/>
              </w:rPr>
            </w:pPr>
          </w:p>
        </w:tc>
        <w:tc>
          <w:tcPr>
            <w:tcW w:w="1307" w:type="dxa"/>
            <w:vMerge/>
            <w:shd w:val="clear" w:color="auto" w:fill="auto"/>
            <w:vAlign w:val="bottom"/>
          </w:tcPr>
          <w:p w14:paraId="102E27BC" w14:textId="77777777" w:rsidR="00EA422B" w:rsidRPr="004C184C" w:rsidRDefault="00EA422B" w:rsidP="009C5587">
            <w:pPr>
              <w:suppressAutoHyphens w:val="0"/>
              <w:spacing w:before="40" w:after="40" w:line="220" w:lineRule="exact"/>
              <w:ind w:right="113"/>
              <w:jc w:val="right"/>
              <w:rPr>
                <w:sz w:val="18"/>
                <w:lang w:val="en-US"/>
              </w:rPr>
            </w:pPr>
          </w:p>
        </w:tc>
        <w:tc>
          <w:tcPr>
            <w:tcW w:w="1425" w:type="dxa"/>
            <w:vMerge/>
            <w:tcBorders>
              <w:top w:val="nil"/>
              <w:bottom w:val="nil"/>
            </w:tcBorders>
            <w:shd w:val="clear" w:color="auto" w:fill="auto"/>
            <w:vAlign w:val="bottom"/>
          </w:tcPr>
          <w:p w14:paraId="55B7047A" w14:textId="77777777" w:rsidR="00EA422B" w:rsidRPr="004C184C" w:rsidRDefault="00EA422B" w:rsidP="009C5587">
            <w:pPr>
              <w:suppressAutoHyphens w:val="0"/>
              <w:spacing w:before="40" w:after="40" w:line="220" w:lineRule="exact"/>
              <w:ind w:right="113"/>
              <w:jc w:val="right"/>
              <w:rPr>
                <w:sz w:val="18"/>
                <w:lang w:val="en-US"/>
              </w:rPr>
            </w:pPr>
          </w:p>
        </w:tc>
      </w:tr>
    </w:tbl>
    <w:p w14:paraId="1752D070" w14:textId="77777777" w:rsidR="00EA422B" w:rsidRPr="004C184C" w:rsidRDefault="00EA422B" w:rsidP="009D00B9">
      <w:pPr>
        <w:pStyle w:val="SingleTxtG"/>
        <w:spacing w:before="240"/>
        <w:rPr>
          <w:lang w:val="en-US"/>
        </w:rPr>
      </w:pPr>
      <w:r w:rsidRPr="004C184C">
        <w:rPr>
          <w:lang w:val="en-US"/>
        </w:rPr>
        <w:t>9.</w:t>
      </w:r>
      <w:r w:rsidRPr="004C184C">
        <w:rPr>
          <w:lang w:val="en-US"/>
        </w:rPr>
        <w:tab/>
        <w:t>As of December 2019, there were 2,015,385 registered persons with disabilities in Thailand, of which 963,507 were female and 1,051,878 were male. 83,543 persons (4.14%) are below 14 years of age, 850,270 persons (42.19%) between 15–59 years of age and 1,081,572 persons (53.67%) are above 60 years of age.</w:t>
      </w:r>
    </w:p>
    <w:p w14:paraId="5F131959" w14:textId="77777777" w:rsidR="00EA422B" w:rsidRPr="004C184C" w:rsidRDefault="00EA422B" w:rsidP="0048017F">
      <w:pPr>
        <w:pStyle w:val="H23G"/>
        <w:rPr>
          <w:lang w:val="en-US"/>
        </w:rPr>
      </w:pPr>
      <w:r w:rsidRPr="004C184C">
        <w:rPr>
          <w:lang w:val="en-US"/>
        </w:rPr>
        <w:tab/>
      </w:r>
      <w:r w:rsidRPr="004C184C">
        <w:rPr>
          <w:lang w:val="en-US"/>
        </w:rPr>
        <w:tab/>
        <w:t>Languages</w:t>
      </w:r>
    </w:p>
    <w:p w14:paraId="7AC0622A" w14:textId="77777777" w:rsidR="00EA422B" w:rsidRPr="004C184C" w:rsidRDefault="00EA422B" w:rsidP="000D60BF">
      <w:pPr>
        <w:pStyle w:val="SingleTxtG"/>
        <w:rPr>
          <w:lang w:val="en-US"/>
        </w:rPr>
      </w:pPr>
      <w:r w:rsidRPr="004C184C">
        <w:rPr>
          <w:lang w:val="en-US"/>
        </w:rPr>
        <w:t>10.</w:t>
      </w:r>
      <w:r w:rsidRPr="004C184C">
        <w:rPr>
          <w:lang w:val="en-US"/>
        </w:rPr>
        <w:tab/>
        <w:t>Thai is the official language of Thailand. While the central dialect is the standard speaking dialect, several local dialects are spoken in different regions</w:t>
      </w:r>
      <w:r w:rsidRPr="004C184C">
        <w:rPr>
          <w:cs/>
          <w:lang w:val="en-US"/>
        </w:rPr>
        <w:t xml:space="preserve">. </w:t>
      </w:r>
      <w:r w:rsidRPr="004C184C">
        <w:rPr>
          <w:lang w:val="en-US"/>
        </w:rPr>
        <w:t xml:space="preserve">Apart from the Thai language, some ethnic groups speak their languages. For instance, </w:t>
      </w:r>
      <w:proofErr w:type="spellStart"/>
      <w:r w:rsidRPr="004C184C">
        <w:rPr>
          <w:lang w:val="en-US"/>
        </w:rPr>
        <w:t>Malayu</w:t>
      </w:r>
      <w:proofErr w:type="spellEnd"/>
      <w:r w:rsidRPr="004C184C">
        <w:rPr>
          <w:lang w:val="en-US"/>
        </w:rPr>
        <w:t xml:space="preserve"> Muslims in Pattani, </w:t>
      </w:r>
      <w:proofErr w:type="spellStart"/>
      <w:r w:rsidRPr="004C184C">
        <w:rPr>
          <w:lang w:val="en-US"/>
        </w:rPr>
        <w:t>Yala</w:t>
      </w:r>
      <w:proofErr w:type="spellEnd"/>
      <w:r w:rsidRPr="004C184C">
        <w:rPr>
          <w:lang w:val="en-US"/>
        </w:rPr>
        <w:t xml:space="preserve"> and Narathiwat</w:t>
      </w:r>
      <w:r w:rsidRPr="004C184C">
        <w:rPr>
          <w:cs/>
          <w:lang w:val="en-US"/>
        </w:rPr>
        <w:t xml:space="preserve"> </w:t>
      </w:r>
      <w:r w:rsidRPr="004C184C">
        <w:rPr>
          <w:lang w:val="en-US"/>
        </w:rPr>
        <w:t xml:space="preserve">speak local </w:t>
      </w:r>
      <w:proofErr w:type="spellStart"/>
      <w:r w:rsidRPr="004C184C">
        <w:rPr>
          <w:lang w:val="en-US"/>
        </w:rPr>
        <w:t>Malayu</w:t>
      </w:r>
      <w:proofErr w:type="spellEnd"/>
      <w:r w:rsidRPr="004C184C">
        <w:rPr>
          <w:lang w:val="en-US"/>
        </w:rPr>
        <w:t xml:space="preserve"> language, while</w:t>
      </w:r>
      <w:r w:rsidRPr="004C184C">
        <w:rPr>
          <w:cs/>
          <w:lang w:val="en-US"/>
        </w:rPr>
        <w:t xml:space="preserve"> </w:t>
      </w:r>
      <w:r w:rsidRPr="004C184C">
        <w:rPr>
          <w:lang w:val="en-US"/>
        </w:rPr>
        <w:t>the Karen ethnic group speaks languages of their own tribes and the Hmong ethnic group speaks the Hmong language</w:t>
      </w:r>
      <w:r w:rsidRPr="004C184C">
        <w:rPr>
          <w:cs/>
          <w:lang w:val="en-US"/>
        </w:rPr>
        <w:t>.</w:t>
      </w:r>
    </w:p>
    <w:p w14:paraId="4182E89B" w14:textId="77777777" w:rsidR="00EA422B" w:rsidRPr="004C184C" w:rsidRDefault="00EA422B" w:rsidP="0048017F">
      <w:pPr>
        <w:pStyle w:val="H23G"/>
        <w:rPr>
          <w:lang w:val="en-US"/>
        </w:rPr>
      </w:pPr>
      <w:r w:rsidRPr="004C184C">
        <w:rPr>
          <w:lang w:val="en-US"/>
        </w:rPr>
        <w:tab/>
      </w:r>
      <w:r w:rsidRPr="004C184C">
        <w:rPr>
          <w:lang w:val="en-US"/>
        </w:rPr>
        <w:tab/>
        <w:t>Economics</w:t>
      </w:r>
    </w:p>
    <w:p w14:paraId="56226C2E" w14:textId="5F00ECAD" w:rsidR="00EA422B" w:rsidRPr="004C184C" w:rsidRDefault="00EA422B" w:rsidP="000D60BF">
      <w:pPr>
        <w:pStyle w:val="SingleTxtG"/>
        <w:rPr>
          <w:lang w:val="en-US"/>
        </w:rPr>
      </w:pPr>
      <w:r w:rsidRPr="004C184C">
        <w:rPr>
          <w:lang w:val="en-US"/>
        </w:rPr>
        <w:t>11.</w:t>
      </w:r>
      <w:r w:rsidRPr="004C184C">
        <w:rPr>
          <w:lang w:val="en-US"/>
        </w:rPr>
        <w:tab/>
        <w:t>Thailand has become an upper middle</w:t>
      </w:r>
      <w:r w:rsidR="00D97E73" w:rsidRPr="004C184C">
        <w:rPr>
          <w:lang w:val="en-US"/>
        </w:rPr>
        <w:t>-</w:t>
      </w:r>
      <w:r w:rsidRPr="004C184C">
        <w:rPr>
          <w:lang w:val="en-US"/>
        </w:rPr>
        <w:t>income country since 2011</w:t>
      </w:r>
      <w:r w:rsidRPr="004C184C">
        <w:rPr>
          <w:cs/>
          <w:lang w:val="en-US"/>
        </w:rPr>
        <w:t xml:space="preserve">. </w:t>
      </w:r>
      <w:r w:rsidRPr="004C184C">
        <w:rPr>
          <w:lang w:val="en-US"/>
        </w:rPr>
        <w:t>For the year 2019, GDP value at current prices was THB 16,879.0 billion (USD 543.7 billion). GDP per capita was at THB 248,257.4 per person per year (USD 7,996.2 per person per year), increasing from THB 241,269.6 per person per year (USD 7,467.1 per person per year) in the previous year. The proportion of the population below the national poverty line was 9.85% in 2018 and 8</w:t>
      </w:r>
      <w:r w:rsidRPr="004C184C">
        <w:rPr>
          <w:cs/>
          <w:lang w:val="en-US"/>
        </w:rPr>
        <w:t>.</w:t>
      </w:r>
      <w:r w:rsidRPr="004C184C">
        <w:rPr>
          <w:lang w:val="en-US"/>
        </w:rPr>
        <w:t>61</w:t>
      </w:r>
      <w:r w:rsidRPr="004C184C">
        <w:rPr>
          <w:cs/>
          <w:lang w:val="en-US"/>
        </w:rPr>
        <w:t>%</w:t>
      </w:r>
      <w:r w:rsidRPr="004C184C">
        <w:rPr>
          <w:lang w:val="en-US"/>
        </w:rPr>
        <w:t xml:space="preserve"> in 2019, a decrease of 12.59%.</w:t>
      </w:r>
    </w:p>
    <w:p w14:paraId="019D13CE" w14:textId="77777777" w:rsidR="00EA422B" w:rsidRPr="004C184C" w:rsidRDefault="00EA422B" w:rsidP="000D60BF">
      <w:pPr>
        <w:pStyle w:val="SingleTxtG"/>
        <w:rPr>
          <w:lang w:val="en-US"/>
        </w:rPr>
      </w:pPr>
      <w:r w:rsidRPr="004C184C">
        <w:rPr>
          <w:lang w:val="en-US"/>
        </w:rPr>
        <w:t>12.</w:t>
      </w:r>
      <w:r w:rsidRPr="004C184C">
        <w:rPr>
          <w:lang w:val="en-US"/>
        </w:rPr>
        <w:tab/>
        <w:t xml:space="preserve">In 2019 the Thai economy expanded by 2.4%, compared with 4.2% in 2018. On the expenditure side, private consumption and investment grew by 4.5% and 2.8%, and expanded continually from 4.6% and 4.1% in the previous year, respectively. In addition, government consumption and investment increased by 1.4% and 0.2%, compared with 2.6% and 2.9% in the previous year, respectively. However, the export value declined by 3.2%, compared with 7.5% growth in the previous year. </w:t>
      </w:r>
    </w:p>
    <w:p w14:paraId="020D7951" w14:textId="13F54758" w:rsidR="00EA422B" w:rsidRPr="004C184C" w:rsidRDefault="00EA422B" w:rsidP="000D60BF">
      <w:pPr>
        <w:pStyle w:val="SingleTxtG"/>
        <w:rPr>
          <w:lang w:val="en-US"/>
        </w:rPr>
      </w:pPr>
      <w:r w:rsidRPr="004C184C">
        <w:rPr>
          <w:lang w:val="en-US"/>
        </w:rPr>
        <w:t>13.</w:t>
      </w:r>
      <w:r w:rsidRPr="004C184C">
        <w:rPr>
          <w:lang w:val="en-US"/>
        </w:rPr>
        <w:tab/>
        <w:t>On the production side, the agricultural and non</w:t>
      </w:r>
      <w:r w:rsidR="00D97E73" w:rsidRPr="004C184C">
        <w:rPr>
          <w:lang w:val="en-US"/>
        </w:rPr>
        <w:t>-</w:t>
      </w:r>
      <w:r w:rsidRPr="004C184C">
        <w:rPr>
          <w:lang w:val="en-US"/>
        </w:rPr>
        <w:t xml:space="preserve">agricultural sectors accounted for 6.16% and 93.84% of GDP, respectively. Agricultural production, forestry production and the fishery sector, the accommodations and food service activities sector, wholesale and retail trade; the repair of motor vehicles and motorcycles sector, and the transport and storage sector expanded by 0.1%, 5.5%, 5.7%, 3.4%, slowing from expansions of 5.5%, 7.6%, 6.6% and 4.4% in the previous year, respectively. The manufacturing sector declined by 0.7%, compared with a 3.2% growth in 2018. </w:t>
      </w:r>
    </w:p>
    <w:p w14:paraId="59F3C3BC" w14:textId="77777777" w:rsidR="00EA422B" w:rsidRPr="004C184C" w:rsidRDefault="00EA422B" w:rsidP="000D60BF">
      <w:pPr>
        <w:pStyle w:val="SingleTxtG"/>
        <w:rPr>
          <w:lang w:val="en-US"/>
        </w:rPr>
      </w:pPr>
      <w:r w:rsidRPr="004C184C">
        <w:rPr>
          <w:lang w:val="en-US"/>
        </w:rPr>
        <w:t>14.</w:t>
      </w:r>
      <w:r w:rsidRPr="004C184C">
        <w:rPr>
          <w:lang w:val="en-US"/>
        </w:rPr>
        <w:tab/>
        <w:t xml:space="preserve">The </w:t>
      </w:r>
      <w:r w:rsidRPr="004C184C">
        <w:rPr>
          <w:cs/>
          <w:lang w:val="en-US"/>
        </w:rPr>
        <w:t>201</w:t>
      </w:r>
      <w:r w:rsidRPr="004C184C">
        <w:rPr>
          <w:lang w:val="en-US"/>
        </w:rPr>
        <w:t>9</w:t>
      </w:r>
      <w:r w:rsidRPr="004C184C">
        <w:rPr>
          <w:cs/>
          <w:lang w:val="en-US"/>
        </w:rPr>
        <w:t xml:space="preserve"> </w:t>
      </w:r>
      <w:r w:rsidRPr="004C184C">
        <w:rPr>
          <w:lang w:val="en-US"/>
        </w:rPr>
        <w:t xml:space="preserve">total national budget was set at THB </w:t>
      </w:r>
      <w:r w:rsidRPr="004C184C">
        <w:rPr>
          <w:cs/>
          <w:lang w:val="en-US"/>
        </w:rPr>
        <w:t>3.0</w:t>
      </w:r>
      <w:r w:rsidRPr="004C184C">
        <w:rPr>
          <w:lang w:val="en-US"/>
        </w:rPr>
        <w:t xml:space="preserve"> trillion, which was increased by 1</w:t>
      </w:r>
      <w:r w:rsidRPr="004C184C">
        <w:rPr>
          <w:cs/>
          <w:lang w:val="en-US"/>
        </w:rPr>
        <w:t xml:space="preserve">% </w:t>
      </w:r>
      <w:r w:rsidRPr="004C184C">
        <w:rPr>
          <w:lang w:val="en-US"/>
        </w:rPr>
        <w:t>of the 2018 budget</w:t>
      </w:r>
      <w:r w:rsidRPr="004C184C">
        <w:rPr>
          <w:cs/>
          <w:lang w:val="en-US"/>
        </w:rPr>
        <w:t xml:space="preserve">. </w:t>
      </w:r>
    </w:p>
    <w:p w14:paraId="25E03F59" w14:textId="65479FED" w:rsidR="00EA422B" w:rsidRPr="004C184C" w:rsidRDefault="00EA422B" w:rsidP="00786240">
      <w:pPr>
        <w:pStyle w:val="SingleTxtG"/>
        <w:rPr>
          <w:lang w:val="en-US"/>
        </w:rPr>
      </w:pPr>
      <w:r w:rsidRPr="004C184C">
        <w:rPr>
          <w:lang w:val="en-US"/>
        </w:rPr>
        <w:t>15.</w:t>
      </w:r>
      <w:r w:rsidRPr="004C184C">
        <w:rPr>
          <w:lang w:val="en-US"/>
        </w:rPr>
        <w:tab/>
        <w:t>Overall, economic stability remained favorable. Headline inflation was 0.7% and the current account recorded a surplus of 6.8% of GDP.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1701"/>
        <w:gridCol w:w="949"/>
        <w:gridCol w:w="108"/>
        <w:gridCol w:w="518"/>
        <w:gridCol w:w="865"/>
        <w:gridCol w:w="677"/>
      </w:tblGrid>
      <w:tr w:rsidR="00EA422B" w:rsidRPr="004C184C" w14:paraId="4D1E67F1" w14:textId="77777777" w:rsidTr="00786240">
        <w:trPr>
          <w:tblHeader/>
        </w:trPr>
        <w:tc>
          <w:tcPr>
            <w:tcW w:w="2552" w:type="dxa"/>
            <w:tcBorders>
              <w:top w:val="single" w:sz="4" w:space="0" w:color="auto"/>
              <w:bottom w:val="single" w:sz="12" w:space="0" w:color="auto"/>
            </w:tcBorders>
            <w:shd w:val="clear" w:color="auto" w:fill="auto"/>
            <w:vAlign w:val="bottom"/>
          </w:tcPr>
          <w:p w14:paraId="26EAFEF1" w14:textId="77777777" w:rsidR="00EA422B" w:rsidRPr="004C184C" w:rsidRDefault="00EA422B" w:rsidP="00786240">
            <w:pPr>
              <w:suppressAutoHyphens w:val="0"/>
              <w:spacing w:before="80" w:after="80" w:line="200" w:lineRule="exact"/>
              <w:ind w:right="113"/>
              <w:rPr>
                <w:i/>
                <w:sz w:val="16"/>
                <w:lang w:val="en-US"/>
              </w:rPr>
            </w:pPr>
            <w:r w:rsidRPr="004C184C">
              <w:rPr>
                <w:i/>
                <w:sz w:val="16"/>
                <w:lang w:val="en-US"/>
              </w:rPr>
              <w:lastRenderedPageBreak/>
              <w:t xml:space="preserve">Per capita income </w:t>
            </w:r>
          </w:p>
        </w:tc>
        <w:tc>
          <w:tcPr>
            <w:tcW w:w="4818" w:type="dxa"/>
            <w:gridSpan w:val="6"/>
            <w:tcBorders>
              <w:top w:val="single" w:sz="4" w:space="0" w:color="auto"/>
              <w:bottom w:val="single" w:sz="12" w:space="0" w:color="auto"/>
            </w:tcBorders>
            <w:shd w:val="clear" w:color="auto" w:fill="auto"/>
            <w:vAlign w:val="bottom"/>
          </w:tcPr>
          <w:p w14:paraId="20433394" w14:textId="6F0402E4" w:rsidR="00EA422B" w:rsidRPr="004C184C" w:rsidRDefault="00EA422B" w:rsidP="00786240">
            <w:pPr>
              <w:suppressAutoHyphens w:val="0"/>
              <w:spacing w:before="80" w:after="80" w:line="200" w:lineRule="exact"/>
              <w:ind w:right="113"/>
              <w:jc w:val="right"/>
              <w:rPr>
                <w:i/>
                <w:sz w:val="16"/>
                <w:lang w:val="en-US"/>
              </w:rPr>
            </w:pPr>
            <w:r w:rsidRPr="004C184C">
              <w:rPr>
                <w:i/>
                <w:sz w:val="16"/>
                <w:lang w:val="en-US"/>
              </w:rPr>
              <w:t>USD 4615</w:t>
            </w:r>
            <w:r w:rsidRPr="004C184C">
              <w:rPr>
                <w:i/>
                <w:sz w:val="16"/>
                <w:cs/>
                <w:lang w:val="en-US"/>
              </w:rPr>
              <w:t>.</w:t>
            </w:r>
            <w:r w:rsidRPr="004C184C">
              <w:rPr>
                <w:i/>
                <w:sz w:val="16"/>
                <w:lang w:val="en-US"/>
              </w:rPr>
              <w:t xml:space="preserve">24 </w:t>
            </w:r>
            <w:r w:rsidRPr="004C184C">
              <w:rPr>
                <w:i/>
                <w:sz w:val="16"/>
                <w:cs/>
                <w:lang w:val="en-US"/>
              </w:rPr>
              <w:t>(</w:t>
            </w:r>
            <w:r w:rsidRPr="004C184C">
              <w:rPr>
                <w:i/>
                <w:sz w:val="16"/>
                <w:lang w:val="en-US"/>
              </w:rPr>
              <w:t>THB 147</w:t>
            </w:r>
            <w:r w:rsidR="00080958">
              <w:rPr>
                <w:i/>
                <w:sz w:val="16"/>
                <w:lang w:val="en-US"/>
              </w:rPr>
              <w:t xml:space="preserve"> </w:t>
            </w:r>
            <w:r w:rsidRPr="004C184C">
              <w:rPr>
                <w:i/>
                <w:sz w:val="16"/>
                <w:lang w:val="en-US"/>
              </w:rPr>
              <w:t>088</w:t>
            </w:r>
            <w:r w:rsidRPr="004C184C">
              <w:rPr>
                <w:i/>
                <w:sz w:val="16"/>
                <w:cs/>
                <w:lang w:val="en-US"/>
              </w:rPr>
              <w:t>)</w:t>
            </w:r>
            <w:r w:rsidRPr="004C184C">
              <w:rPr>
                <w:rStyle w:val="FootnoteReference"/>
                <w:i/>
                <w:sz w:val="16"/>
                <w:rtl/>
                <w:lang w:val="en-US"/>
              </w:rPr>
              <w:footnoteReference w:id="4"/>
            </w:r>
          </w:p>
        </w:tc>
      </w:tr>
      <w:tr w:rsidR="00EA422B" w:rsidRPr="004C184C" w14:paraId="5F1E7400" w14:textId="77777777" w:rsidTr="00786240">
        <w:tc>
          <w:tcPr>
            <w:tcW w:w="2552" w:type="dxa"/>
            <w:tcBorders>
              <w:top w:val="single" w:sz="12" w:space="0" w:color="auto"/>
            </w:tcBorders>
            <w:shd w:val="clear" w:color="auto" w:fill="auto"/>
          </w:tcPr>
          <w:p w14:paraId="228664B7" w14:textId="77777777" w:rsidR="00EA422B" w:rsidRPr="004C184C" w:rsidRDefault="00EA422B" w:rsidP="00786240">
            <w:pPr>
              <w:suppressAutoHyphens w:val="0"/>
              <w:spacing w:before="40" w:after="40" w:line="220" w:lineRule="exact"/>
              <w:ind w:right="113"/>
              <w:rPr>
                <w:sz w:val="18"/>
                <w:lang w:val="en-US"/>
              </w:rPr>
            </w:pPr>
            <w:r w:rsidRPr="004C184C">
              <w:rPr>
                <w:sz w:val="18"/>
                <w:lang w:val="en-US"/>
              </w:rPr>
              <w:t xml:space="preserve">Gross domestic product </w:t>
            </w:r>
            <w:r w:rsidRPr="004C184C">
              <w:rPr>
                <w:sz w:val="18"/>
                <w:cs/>
                <w:lang w:val="en-US"/>
              </w:rPr>
              <w:t>(</w:t>
            </w:r>
            <w:r w:rsidRPr="004C184C">
              <w:rPr>
                <w:sz w:val="18"/>
                <w:lang w:val="en-US"/>
              </w:rPr>
              <w:t>GDP</w:t>
            </w:r>
            <w:r w:rsidRPr="004C184C">
              <w:rPr>
                <w:sz w:val="18"/>
                <w:cs/>
                <w:lang w:val="en-US"/>
              </w:rPr>
              <w:t>)</w:t>
            </w:r>
            <w:r w:rsidRPr="004C184C">
              <w:rPr>
                <w:sz w:val="18"/>
                <w:lang w:val="en-US"/>
              </w:rPr>
              <w:t xml:space="preserve"> in million</w:t>
            </w:r>
          </w:p>
        </w:tc>
        <w:tc>
          <w:tcPr>
            <w:tcW w:w="4818" w:type="dxa"/>
            <w:gridSpan w:val="6"/>
            <w:tcBorders>
              <w:top w:val="single" w:sz="12" w:space="0" w:color="auto"/>
            </w:tcBorders>
            <w:shd w:val="clear" w:color="auto" w:fill="auto"/>
            <w:vAlign w:val="bottom"/>
          </w:tcPr>
          <w:p w14:paraId="18D283FE" w14:textId="7368D333"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USD 313</w:t>
            </w:r>
            <w:r w:rsidR="00080958">
              <w:rPr>
                <w:sz w:val="18"/>
                <w:szCs w:val="18"/>
                <w:lang w:val="en-US"/>
              </w:rPr>
              <w:t xml:space="preserve"> </w:t>
            </w:r>
            <w:r w:rsidRPr="004C184C">
              <w:rPr>
                <w:sz w:val="18"/>
                <w:szCs w:val="18"/>
                <w:lang w:val="en-US"/>
              </w:rPr>
              <w:t>701</w:t>
            </w:r>
            <w:r w:rsidRPr="004C184C">
              <w:rPr>
                <w:sz w:val="18"/>
                <w:szCs w:val="18"/>
                <w:cs/>
                <w:lang w:val="en-US"/>
              </w:rPr>
              <w:t>.</w:t>
            </w:r>
            <w:r w:rsidRPr="004C184C">
              <w:rPr>
                <w:sz w:val="18"/>
                <w:szCs w:val="18"/>
                <w:lang w:val="en-US"/>
              </w:rPr>
              <w:t xml:space="preserve">53 </w:t>
            </w:r>
            <w:r w:rsidRPr="004C184C">
              <w:rPr>
                <w:sz w:val="18"/>
                <w:szCs w:val="18"/>
                <w:cs/>
                <w:lang w:val="en-US"/>
              </w:rPr>
              <w:t>(</w:t>
            </w:r>
            <w:r w:rsidRPr="004C184C">
              <w:rPr>
                <w:sz w:val="18"/>
                <w:szCs w:val="18"/>
                <w:lang w:val="en-US"/>
              </w:rPr>
              <w:t>THB 9</w:t>
            </w:r>
            <w:r w:rsidR="00080958">
              <w:rPr>
                <w:sz w:val="18"/>
                <w:szCs w:val="18"/>
                <w:lang w:val="en-US"/>
              </w:rPr>
              <w:t xml:space="preserve"> </w:t>
            </w:r>
            <w:r w:rsidRPr="004C184C">
              <w:rPr>
                <w:sz w:val="18"/>
                <w:szCs w:val="18"/>
                <w:lang w:val="en-US"/>
              </w:rPr>
              <w:t>997</w:t>
            </w:r>
            <w:r w:rsidR="00080958">
              <w:rPr>
                <w:sz w:val="18"/>
                <w:szCs w:val="18"/>
                <w:lang w:val="en-US"/>
              </w:rPr>
              <w:t xml:space="preserve"> </w:t>
            </w:r>
            <w:r w:rsidRPr="004C184C">
              <w:rPr>
                <w:sz w:val="18"/>
                <w:szCs w:val="18"/>
                <w:lang w:val="en-US"/>
              </w:rPr>
              <w:t>668</w:t>
            </w:r>
            <w:r w:rsidRPr="004C184C">
              <w:rPr>
                <w:sz w:val="18"/>
                <w:szCs w:val="18"/>
                <w:cs/>
                <w:lang w:val="en-US"/>
              </w:rPr>
              <w:t>)</w:t>
            </w:r>
          </w:p>
        </w:tc>
      </w:tr>
      <w:tr w:rsidR="00EA422B" w:rsidRPr="004C184C" w14:paraId="0C6095B0" w14:textId="77777777" w:rsidTr="00786240">
        <w:tc>
          <w:tcPr>
            <w:tcW w:w="2552" w:type="dxa"/>
            <w:shd w:val="clear" w:color="auto" w:fill="auto"/>
          </w:tcPr>
          <w:p w14:paraId="2E54FDD7" w14:textId="77777777" w:rsidR="00EA422B" w:rsidRPr="004C184C" w:rsidRDefault="00EA422B" w:rsidP="00786240">
            <w:pPr>
              <w:suppressAutoHyphens w:val="0"/>
              <w:spacing w:before="40" w:after="40" w:line="220" w:lineRule="exact"/>
              <w:ind w:right="113"/>
              <w:rPr>
                <w:sz w:val="18"/>
                <w:lang w:val="en-US"/>
              </w:rPr>
            </w:pPr>
            <w:r w:rsidRPr="004C184C">
              <w:rPr>
                <w:sz w:val="18"/>
                <w:lang w:val="en-US"/>
              </w:rPr>
              <w:t>Annual growth rate</w:t>
            </w:r>
          </w:p>
        </w:tc>
        <w:tc>
          <w:tcPr>
            <w:tcW w:w="4818" w:type="dxa"/>
            <w:gridSpan w:val="6"/>
            <w:shd w:val="clear" w:color="auto" w:fill="auto"/>
            <w:vAlign w:val="bottom"/>
          </w:tcPr>
          <w:p w14:paraId="0D9AF2C8" w14:textId="7777777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3</w:t>
            </w:r>
            <w:r w:rsidRPr="004C184C">
              <w:rPr>
                <w:sz w:val="18"/>
                <w:szCs w:val="18"/>
                <w:cs/>
                <w:lang w:val="en-US"/>
              </w:rPr>
              <w:t>.</w:t>
            </w:r>
            <w:r w:rsidRPr="004C184C">
              <w:rPr>
                <w:sz w:val="18"/>
                <w:szCs w:val="18"/>
                <w:lang w:val="en-US"/>
              </w:rPr>
              <w:t>3</w:t>
            </w:r>
            <w:r w:rsidRPr="004C184C">
              <w:rPr>
                <w:sz w:val="18"/>
                <w:szCs w:val="18"/>
                <w:cs/>
                <w:lang w:val="en-US"/>
              </w:rPr>
              <w:t>%</w:t>
            </w:r>
          </w:p>
        </w:tc>
      </w:tr>
      <w:tr w:rsidR="00EA422B" w:rsidRPr="004C184C" w14:paraId="4B96D91F" w14:textId="77777777" w:rsidTr="00786240">
        <w:tc>
          <w:tcPr>
            <w:tcW w:w="2552" w:type="dxa"/>
            <w:shd w:val="clear" w:color="auto" w:fill="auto"/>
          </w:tcPr>
          <w:p w14:paraId="705B28CC" w14:textId="77777777" w:rsidR="00EA422B" w:rsidRPr="004C184C" w:rsidRDefault="00EA422B" w:rsidP="00786240">
            <w:pPr>
              <w:suppressAutoHyphens w:val="0"/>
              <w:spacing w:before="40" w:after="40" w:line="220" w:lineRule="exact"/>
              <w:ind w:right="113"/>
              <w:rPr>
                <w:sz w:val="18"/>
                <w:lang w:val="en-US"/>
              </w:rPr>
            </w:pPr>
            <w:r w:rsidRPr="004C184C">
              <w:rPr>
                <w:sz w:val="18"/>
                <w:lang w:val="en-US"/>
              </w:rPr>
              <w:t xml:space="preserve">Gross National Income </w:t>
            </w:r>
            <w:r w:rsidRPr="004C184C">
              <w:rPr>
                <w:sz w:val="18"/>
                <w:cs/>
                <w:lang w:val="en-US"/>
              </w:rPr>
              <w:t>(</w:t>
            </w:r>
            <w:r w:rsidRPr="004C184C">
              <w:rPr>
                <w:sz w:val="18"/>
                <w:lang w:val="en-US"/>
              </w:rPr>
              <w:t>GNI</w:t>
            </w:r>
            <w:r w:rsidRPr="004C184C">
              <w:rPr>
                <w:sz w:val="18"/>
                <w:cs/>
                <w:lang w:val="en-US"/>
              </w:rPr>
              <w:t xml:space="preserve">) </w:t>
            </w:r>
            <w:r w:rsidRPr="004C184C">
              <w:rPr>
                <w:sz w:val="18"/>
                <w:lang w:val="en-US"/>
              </w:rPr>
              <w:t>in million</w:t>
            </w:r>
          </w:p>
        </w:tc>
        <w:tc>
          <w:tcPr>
            <w:tcW w:w="4818" w:type="dxa"/>
            <w:gridSpan w:val="6"/>
            <w:shd w:val="clear" w:color="auto" w:fill="auto"/>
            <w:vAlign w:val="bottom"/>
          </w:tcPr>
          <w:p w14:paraId="74390C39" w14:textId="18D264CC"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USD 434</w:t>
            </w:r>
            <w:r w:rsidR="00080958">
              <w:rPr>
                <w:sz w:val="18"/>
                <w:szCs w:val="18"/>
                <w:lang w:val="en-US"/>
              </w:rPr>
              <w:t xml:space="preserve"> </w:t>
            </w:r>
            <w:r w:rsidRPr="004C184C">
              <w:rPr>
                <w:sz w:val="18"/>
                <w:szCs w:val="18"/>
                <w:lang w:val="en-US"/>
              </w:rPr>
              <w:t>612</w:t>
            </w:r>
            <w:r w:rsidRPr="004C184C">
              <w:rPr>
                <w:sz w:val="18"/>
                <w:szCs w:val="18"/>
                <w:cs/>
                <w:lang w:val="en-US"/>
              </w:rPr>
              <w:t>.</w:t>
            </w:r>
            <w:r w:rsidRPr="004C184C">
              <w:rPr>
                <w:sz w:val="18"/>
                <w:szCs w:val="18"/>
                <w:lang w:val="en-US"/>
              </w:rPr>
              <w:t xml:space="preserve">83 </w:t>
            </w:r>
            <w:r w:rsidRPr="004C184C">
              <w:rPr>
                <w:sz w:val="18"/>
                <w:szCs w:val="18"/>
                <w:cs/>
                <w:lang w:val="en-US"/>
              </w:rPr>
              <w:t>(</w:t>
            </w:r>
            <w:r w:rsidRPr="004C184C">
              <w:rPr>
                <w:sz w:val="18"/>
                <w:szCs w:val="18"/>
                <w:lang w:val="en-US"/>
              </w:rPr>
              <w:t>THB 13</w:t>
            </w:r>
            <w:r w:rsidR="00080958">
              <w:rPr>
                <w:sz w:val="18"/>
                <w:szCs w:val="18"/>
                <w:lang w:val="en-US"/>
              </w:rPr>
              <w:t xml:space="preserve"> </w:t>
            </w:r>
            <w:r w:rsidRPr="004C184C">
              <w:rPr>
                <w:sz w:val="18"/>
                <w:szCs w:val="18"/>
                <w:lang w:val="en-US"/>
              </w:rPr>
              <w:t>851</w:t>
            </w:r>
            <w:r w:rsidR="00080958">
              <w:rPr>
                <w:sz w:val="18"/>
                <w:szCs w:val="18"/>
                <w:lang w:val="en-US"/>
              </w:rPr>
              <w:t xml:space="preserve"> </w:t>
            </w:r>
            <w:r w:rsidRPr="004C184C">
              <w:rPr>
                <w:sz w:val="18"/>
                <w:szCs w:val="18"/>
                <w:lang w:val="en-US"/>
              </w:rPr>
              <w:t>111</w:t>
            </w:r>
            <w:r w:rsidRPr="004C184C">
              <w:rPr>
                <w:sz w:val="18"/>
                <w:szCs w:val="18"/>
                <w:cs/>
                <w:lang w:val="en-US"/>
              </w:rPr>
              <w:t>)</w:t>
            </w:r>
          </w:p>
        </w:tc>
      </w:tr>
      <w:tr w:rsidR="00EA422B" w:rsidRPr="004C184C" w14:paraId="7C97A2DB" w14:textId="77777777" w:rsidTr="00786240">
        <w:tc>
          <w:tcPr>
            <w:tcW w:w="2552" w:type="dxa"/>
            <w:vMerge w:val="restart"/>
            <w:shd w:val="clear" w:color="auto" w:fill="auto"/>
          </w:tcPr>
          <w:p w14:paraId="7514622F" w14:textId="77777777" w:rsidR="00EA422B" w:rsidRPr="004C184C" w:rsidRDefault="00EA422B" w:rsidP="00786240">
            <w:pPr>
              <w:suppressAutoHyphens w:val="0"/>
              <w:spacing w:before="40" w:after="40" w:line="220" w:lineRule="exact"/>
              <w:ind w:right="113"/>
              <w:rPr>
                <w:sz w:val="18"/>
                <w:cs/>
                <w:lang w:val="en-US"/>
              </w:rPr>
            </w:pPr>
            <w:r w:rsidRPr="004C184C">
              <w:rPr>
                <w:sz w:val="18"/>
                <w:lang w:val="en-US"/>
              </w:rPr>
              <w:t xml:space="preserve">Social expenditures in million baht and as a proportion of total public expenditure </w:t>
            </w:r>
          </w:p>
        </w:tc>
        <w:tc>
          <w:tcPr>
            <w:tcW w:w="1701" w:type="dxa"/>
            <w:shd w:val="clear" w:color="auto" w:fill="auto"/>
            <w:vAlign w:val="bottom"/>
          </w:tcPr>
          <w:p w14:paraId="2A07A2CE" w14:textId="77777777" w:rsidR="00EA422B" w:rsidRPr="004C184C" w:rsidRDefault="00EA422B" w:rsidP="00786240">
            <w:pPr>
              <w:suppressAutoHyphens w:val="0"/>
              <w:spacing w:before="40" w:after="40" w:line="220" w:lineRule="exact"/>
              <w:ind w:right="113"/>
              <w:jc w:val="right"/>
              <w:rPr>
                <w:sz w:val="18"/>
                <w:szCs w:val="18"/>
                <w:lang w:val="en-US"/>
              </w:rPr>
            </w:pPr>
          </w:p>
        </w:tc>
        <w:tc>
          <w:tcPr>
            <w:tcW w:w="949" w:type="dxa"/>
            <w:shd w:val="clear" w:color="auto" w:fill="auto"/>
            <w:vAlign w:val="bottom"/>
          </w:tcPr>
          <w:p w14:paraId="01FD8AE3" w14:textId="7568C133"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 xml:space="preserve">FY </w:t>
            </w:r>
            <w:r w:rsidRPr="004C184C">
              <w:rPr>
                <w:sz w:val="18"/>
                <w:szCs w:val="18"/>
                <w:cs/>
                <w:lang w:val="en-US"/>
              </w:rPr>
              <w:t>2017</w:t>
            </w:r>
          </w:p>
        </w:tc>
        <w:tc>
          <w:tcPr>
            <w:tcW w:w="626" w:type="dxa"/>
            <w:gridSpan w:val="2"/>
            <w:shd w:val="clear" w:color="auto" w:fill="auto"/>
            <w:vAlign w:val="bottom"/>
          </w:tcPr>
          <w:p w14:paraId="76C5D5F7" w14:textId="7777777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cs/>
                <w:lang w:val="en-US"/>
              </w:rPr>
              <w:t>%</w:t>
            </w:r>
          </w:p>
        </w:tc>
        <w:tc>
          <w:tcPr>
            <w:tcW w:w="865" w:type="dxa"/>
            <w:shd w:val="clear" w:color="auto" w:fill="auto"/>
            <w:vAlign w:val="bottom"/>
          </w:tcPr>
          <w:p w14:paraId="1EAE6B15" w14:textId="2E94B8FD"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FY 2018</w:t>
            </w:r>
          </w:p>
        </w:tc>
        <w:tc>
          <w:tcPr>
            <w:tcW w:w="677" w:type="dxa"/>
            <w:shd w:val="clear" w:color="auto" w:fill="auto"/>
            <w:vAlign w:val="bottom"/>
          </w:tcPr>
          <w:p w14:paraId="244EC2E5" w14:textId="7777777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cs/>
                <w:lang w:val="en-US"/>
              </w:rPr>
              <w:t>%</w:t>
            </w:r>
          </w:p>
        </w:tc>
      </w:tr>
      <w:tr w:rsidR="00EA422B" w:rsidRPr="004C184C" w14:paraId="71F39AF0" w14:textId="77777777" w:rsidTr="00786240">
        <w:tc>
          <w:tcPr>
            <w:tcW w:w="2552" w:type="dxa"/>
            <w:vMerge/>
            <w:shd w:val="clear" w:color="auto" w:fill="auto"/>
          </w:tcPr>
          <w:p w14:paraId="604F9954" w14:textId="77777777" w:rsidR="00EA422B" w:rsidRPr="004C184C" w:rsidRDefault="00EA422B" w:rsidP="00786240">
            <w:pPr>
              <w:suppressAutoHyphens w:val="0"/>
              <w:spacing w:before="40" w:after="40" w:line="220" w:lineRule="exact"/>
              <w:ind w:right="113"/>
              <w:rPr>
                <w:sz w:val="18"/>
                <w:lang w:val="en-US"/>
              </w:rPr>
            </w:pPr>
          </w:p>
        </w:tc>
        <w:tc>
          <w:tcPr>
            <w:tcW w:w="1701" w:type="dxa"/>
            <w:shd w:val="clear" w:color="auto" w:fill="auto"/>
            <w:vAlign w:val="bottom"/>
          </w:tcPr>
          <w:p w14:paraId="68BA0966" w14:textId="77777777" w:rsidR="00EA422B" w:rsidRPr="004C184C" w:rsidRDefault="00EA422B" w:rsidP="00920BAF">
            <w:pPr>
              <w:suppressAutoHyphens w:val="0"/>
              <w:spacing w:before="40" w:after="40" w:line="220" w:lineRule="exact"/>
              <w:ind w:right="113"/>
              <w:rPr>
                <w:sz w:val="18"/>
                <w:szCs w:val="18"/>
                <w:lang w:val="en-US"/>
              </w:rPr>
            </w:pPr>
            <w:r w:rsidRPr="004C184C">
              <w:rPr>
                <w:sz w:val="18"/>
                <w:szCs w:val="18"/>
                <w:lang w:val="en-US"/>
              </w:rPr>
              <w:t>Public housing and community</w:t>
            </w:r>
          </w:p>
        </w:tc>
        <w:tc>
          <w:tcPr>
            <w:tcW w:w="949" w:type="dxa"/>
            <w:shd w:val="clear" w:color="auto" w:fill="auto"/>
            <w:vAlign w:val="bottom"/>
          </w:tcPr>
          <w:p w14:paraId="44077EBF" w14:textId="657EA6E4"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72</w:t>
            </w:r>
            <w:r w:rsidR="00920BAF" w:rsidRPr="004C184C">
              <w:rPr>
                <w:sz w:val="18"/>
                <w:szCs w:val="18"/>
                <w:lang w:val="en-US"/>
              </w:rPr>
              <w:t xml:space="preserve"> </w:t>
            </w:r>
            <w:r w:rsidRPr="004C184C">
              <w:rPr>
                <w:sz w:val="18"/>
                <w:szCs w:val="18"/>
                <w:lang w:val="en-US"/>
              </w:rPr>
              <w:t>423</w:t>
            </w:r>
          </w:p>
        </w:tc>
        <w:tc>
          <w:tcPr>
            <w:tcW w:w="626" w:type="dxa"/>
            <w:gridSpan w:val="2"/>
            <w:shd w:val="clear" w:color="auto" w:fill="auto"/>
            <w:vAlign w:val="bottom"/>
          </w:tcPr>
          <w:p w14:paraId="6E96466B" w14:textId="7777777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3</w:t>
            </w:r>
            <w:r w:rsidRPr="004C184C">
              <w:rPr>
                <w:sz w:val="18"/>
                <w:szCs w:val="18"/>
                <w:cs/>
                <w:lang w:val="en-US"/>
              </w:rPr>
              <w:t>.</w:t>
            </w:r>
            <w:r w:rsidRPr="004C184C">
              <w:rPr>
                <w:sz w:val="18"/>
                <w:szCs w:val="18"/>
                <w:lang w:val="en-US"/>
              </w:rPr>
              <w:t>58</w:t>
            </w:r>
          </w:p>
        </w:tc>
        <w:tc>
          <w:tcPr>
            <w:tcW w:w="865" w:type="dxa"/>
            <w:shd w:val="clear" w:color="auto" w:fill="auto"/>
            <w:vAlign w:val="bottom"/>
          </w:tcPr>
          <w:p w14:paraId="16185954" w14:textId="628136A4"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70</w:t>
            </w:r>
            <w:r w:rsidR="008A351E" w:rsidRPr="004C184C">
              <w:rPr>
                <w:sz w:val="18"/>
                <w:szCs w:val="18"/>
                <w:lang w:val="en-US"/>
              </w:rPr>
              <w:t xml:space="preserve"> </w:t>
            </w:r>
            <w:r w:rsidRPr="004C184C">
              <w:rPr>
                <w:sz w:val="18"/>
                <w:szCs w:val="18"/>
                <w:lang w:val="en-US"/>
              </w:rPr>
              <w:t>929</w:t>
            </w:r>
          </w:p>
        </w:tc>
        <w:tc>
          <w:tcPr>
            <w:tcW w:w="677" w:type="dxa"/>
            <w:shd w:val="clear" w:color="auto" w:fill="auto"/>
            <w:vAlign w:val="bottom"/>
          </w:tcPr>
          <w:p w14:paraId="3F27B911" w14:textId="7777777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3</w:t>
            </w:r>
            <w:r w:rsidRPr="004C184C">
              <w:rPr>
                <w:sz w:val="18"/>
                <w:szCs w:val="18"/>
                <w:cs/>
                <w:lang w:val="en-US"/>
              </w:rPr>
              <w:t>.</w:t>
            </w:r>
            <w:r w:rsidRPr="004C184C">
              <w:rPr>
                <w:sz w:val="18"/>
                <w:szCs w:val="18"/>
                <w:lang w:val="en-US"/>
              </w:rPr>
              <w:t>32</w:t>
            </w:r>
          </w:p>
        </w:tc>
      </w:tr>
      <w:tr w:rsidR="00EA422B" w:rsidRPr="004C184C" w14:paraId="0318B6B9" w14:textId="77777777" w:rsidTr="00786240">
        <w:tc>
          <w:tcPr>
            <w:tcW w:w="2552" w:type="dxa"/>
            <w:vMerge/>
            <w:shd w:val="clear" w:color="auto" w:fill="auto"/>
          </w:tcPr>
          <w:p w14:paraId="298BDA42" w14:textId="77777777" w:rsidR="00EA422B" w:rsidRPr="004C184C" w:rsidRDefault="00EA422B" w:rsidP="00786240">
            <w:pPr>
              <w:suppressAutoHyphens w:val="0"/>
              <w:spacing w:before="40" w:after="40" w:line="220" w:lineRule="exact"/>
              <w:ind w:right="113"/>
              <w:rPr>
                <w:sz w:val="18"/>
                <w:lang w:val="en-US"/>
              </w:rPr>
            </w:pPr>
          </w:p>
        </w:tc>
        <w:tc>
          <w:tcPr>
            <w:tcW w:w="1701" w:type="dxa"/>
            <w:shd w:val="clear" w:color="auto" w:fill="auto"/>
            <w:vAlign w:val="bottom"/>
          </w:tcPr>
          <w:p w14:paraId="7540CD32" w14:textId="77777777" w:rsidR="00EA422B" w:rsidRPr="004C184C" w:rsidRDefault="00EA422B" w:rsidP="00920BAF">
            <w:pPr>
              <w:suppressAutoHyphens w:val="0"/>
              <w:spacing w:before="40" w:after="40" w:line="220" w:lineRule="exact"/>
              <w:ind w:right="113"/>
              <w:rPr>
                <w:sz w:val="18"/>
                <w:szCs w:val="18"/>
                <w:lang w:val="en-US"/>
              </w:rPr>
            </w:pPr>
            <w:r w:rsidRPr="004C184C">
              <w:rPr>
                <w:sz w:val="18"/>
                <w:szCs w:val="18"/>
                <w:lang w:val="en-US"/>
              </w:rPr>
              <w:t>Public health</w:t>
            </w:r>
          </w:p>
        </w:tc>
        <w:tc>
          <w:tcPr>
            <w:tcW w:w="949" w:type="dxa"/>
            <w:shd w:val="clear" w:color="auto" w:fill="auto"/>
            <w:vAlign w:val="bottom"/>
          </w:tcPr>
          <w:p w14:paraId="520CF258" w14:textId="030D4210"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295</w:t>
            </w:r>
            <w:r w:rsidR="00920BAF" w:rsidRPr="004C184C">
              <w:rPr>
                <w:sz w:val="18"/>
                <w:szCs w:val="18"/>
                <w:lang w:val="en-US"/>
              </w:rPr>
              <w:t xml:space="preserve"> </w:t>
            </w:r>
            <w:r w:rsidRPr="004C184C">
              <w:rPr>
                <w:sz w:val="18"/>
                <w:szCs w:val="18"/>
                <w:lang w:val="en-US"/>
              </w:rPr>
              <w:t>207</w:t>
            </w:r>
          </w:p>
        </w:tc>
        <w:tc>
          <w:tcPr>
            <w:tcW w:w="626" w:type="dxa"/>
            <w:gridSpan w:val="2"/>
            <w:shd w:val="clear" w:color="auto" w:fill="auto"/>
            <w:vAlign w:val="bottom"/>
          </w:tcPr>
          <w:p w14:paraId="55BA0B7C" w14:textId="7777777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14</w:t>
            </w:r>
            <w:r w:rsidRPr="004C184C">
              <w:rPr>
                <w:sz w:val="18"/>
                <w:szCs w:val="18"/>
                <w:cs/>
                <w:lang w:val="en-US"/>
              </w:rPr>
              <w:t>.</w:t>
            </w:r>
            <w:r w:rsidRPr="004C184C">
              <w:rPr>
                <w:sz w:val="18"/>
                <w:szCs w:val="18"/>
                <w:lang w:val="en-US"/>
              </w:rPr>
              <w:t>59</w:t>
            </w:r>
          </w:p>
        </w:tc>
        <w:tc>
          <w:tcPr>
            <w:tcW w:w="865" w:type="dxa"/>
            <w:shd w:val="clear" w:color="auto" w:fill="auto"/>
            <w:vAlign w:val="bottom"/>
          </w:tcPr>
          <w:p w14:paraId="5D577501" w14:textId="10F1E2F8"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304</w:t>
            </w:r>
            <w:r w:rsidR="008A351E" w:rsidRPr="004C184C">
              <w:rPr>
                <w:sz w:val="18"/>
                <w:szCs w:val="18"/>
                <w:lang w:val="en-US"/>
              </w:rPr>
              <w:t xml:space="preserve"> </w:t>
            </w:r>
            <w:r w:rsidRPr="004C184C">
              <w:rPr>
                <w:sz w:val="18"/>
                <w:szCs w:val="18"/>
                <w:lang w:val="en-US"/>
              </w:rPr>
              <w:t>169</w:t>
            </w:r>
          </w:p>
        </w:tc>
        <w:tc>
          <w:tcPr>
            <w:tcW w:w="677" w:type="dxa"/>
            <w:shd w:val="clear" w:color="auto" w:fill="auto"/>
            <w:vAlign w:val="bottom"/>
          </w:tcPr>
          <w:p w14:paraId="7F3082D9" w14:textId="3070D6E0"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14</w:t>
            </w:r>
            <w:r w:rsidRPr="004C184C">
              <w:rPr>
                <w:sz w:val="18"/>
                <w:szCs w:val="18"/>
                <w:cs/>
                <w:lang w:val="en-US"/>
              </w:rPr>
              <w:t>.</w:t>
            </w:r>
            <w:r w:rsidRPr="004C184C">
              <w:rPr>
                <w:sz w:val="18"/>
                <w:szCs w:val="18"/>
                <w:lang w:val="en-US"/>
              </w:rPr>
              <w:t>27</w:t>
            </w:r>
          </w:p>
        </w:tc>
      </w:tr>
      <w:tr w:rsidR="00EA422B" w:rsidRPr="004C184C" w14:paraId="1A87ABB5" w14:textId="77777777" w:rsidTr="00786240">
        <w:tc>
          <w:tcPr>
            <w:tcW w:w="2552" w:type="dxa"/>
            <w:vMerge/>
            <w:shd w:val="clear" w:color="auto" w:fill="auto"/>
          </w:tcPr>
          <w:p w14:paraId="66267C4B" w14:textId="77777777" w:rsidR="00EA422B" w:rsidRPr="004C184C" w:rsidRDefault="00EA422B" w:rsidP="00786240">
            <w:pPr>
              <w:suppressAutoHyphens w:val="0"/>
              <w:spacing w:before="40" w:after="40" w:line="220" w:lineRule="exact"/>
              <w:ind w:right="113"/>
              <w:rPr>
                <w:sz w:val="18"/>
                <w:lang w:val="en-US"/>
              </w:rPr>
            </w:pPr>
          </w:p>
        </w:tc>
        <w:tc>
          <w:tcPr>
            <w:tcW w:w="1701" w:type="dxa"/>
            <w:shd w:val="clear" w:color="auto" w:fill="auto"/>
            <w:vAlign w:val="bottom"/>
          </w:tcPr>
          <w:p w14:paraId="6D7B4614" w14:textId="27AB1A27" w:rsidR="00EA422B" w:rsidRPr="004C184C" w:rsidRDefault="002A7664" w:rsidP="00920BAF">
            <w:pPr>
              <w:suppressAutoHyphens w:val="0"/>
              <w:spacing w:before="40" w:after="40" w:line="220" w:lineRule="exact"/>
              <w:ind w:right="113"/>
              <w:rPr>
                <w:sz w:val="18"/>
                <w:szCs w:val="18"/>
                <w:lang w:val="en-US"/>
              </w:rPr>
            </w:pPr>
            <w:r w:rsidRPr="004C184C">
              <w:rPr>
                <w:sz w:val="18"/>
                <w:szCs w:val="18"/>
                <w:lang w:val="en-US"/>
              </w:rPr>
              <w:t>E</w:t>
            </w:r>
            <w:r w:rsidR="00EA422B" w:rsidRPr="004C184C">
              <w:rPr>
                <w:sz w:val="18"/>
                <w:szCs w:val="18"/>
                <w:lang w:val="en-US"/>
              </w:rPr>
              <w:t>ducation</w:t>
            </w:r>
          </w:p>
        </w:tc>
        <w:tc>
          <w:tcPr>
            <w:tcW w:w="949" w:type="dxa"/>
            <w:shd w:val="clear" w:color="auto" w:fill="auto"/>
            <w:vAlign w:val="bottom"/>
          </w:tcPr>
          <w:p w14:paraId="2D3C4F46" w14:textId="1830C94C"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534</w:t>
            </w:r>
            <w:r w:rsidR="00920BAF" w:rsidRPr="004C184C">
              <w:rPr>
                <w:sz w:val="18"/>
                <w:szCs w:val="18"/>
                <w:lang w:val="en-US"/>
              </w:rPr>
              <w:t xml:space="preserve"> </w:t>
            </w:r>
            <w:r w:rsidRPr="004C184C">
              <w:rPr>
                <w:sz w:val="18"/>
                <w:szCs w:val="18"/>
                <w:lang w:val="en-US"/>
              </w:rPr>
              <w:t>059</w:t>
            </w:r>
          </w:p>
        </w:tc>
        <w:tc>
          <w:tcPr>
            <w:tcW w:w="626" w:type="dxa"/>
            <w:gridSpan w:val="2"/>
            <w:shd w:val="clear" w:color="auto" w:fill="auto"/>
            <w:vAlign w:val="bottom"/>
          </w:tcPr>
          <w:p w14:paraId="7DB9FA61" w14:textId="66984241"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26</w:t>
            </w:r>
            <w:r w:rsidRPr="004C184C">
              <w:rPr>
                <w:sz w:val="18"/>
                <w:szCs w:val="18"/>
                <w:cs/>
                <w:lang w:val="en-US"/>
              </w:rPr>
              <w:t>.</w:t>
            </w:r>
            <w:r w:rsidRPr="004C184C">
              <w:rPr>
                <w:sz w:val="18"/>
                <w:szCs w:val="18"/>
                <w:lang w:val="en-US"/>
              </w:rPr>
              <w:t>39</w:t>
            </w:r>
          </w:p>
        </w:tc>
        <w:tc>
          <w:tcPr>
            <w:tcW w:w="865" w:type="dxa"/>
            <w:shd w:val="clear" w:color="auto" w:fill="auto"/>
            <w:vAlign w:val="bottom"/>
          </w:tcPr>
          <w:p w14:paraId="62C76627" w14:textId="06276596"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521</w:t>
            </w:r>
            <w:r w:rsidR="008A351E" w:rsidRPr="004C184C">
              <w:rPr>
                <w:sz w:val="18"/>
                <w:szCs w:val="18"/>
                <w:lang w:val="en-US"/>
              </w:rPr>
              <w:t xml:space="preserve"> </w:t>
            </w:r>
            <w:r w:rsidRPr="004C184C">
              <w:rPr>
                <w:sz w:val="18"/>
                <w:szCs w:val="18"/>
                <w:lang w:val="en-US"/>
              </w:rPr>
              <w:t>132</w:t>
            </w:r>
          </w:p>
        </w:tc>
        <w:tc>
          <w:tcPr>
            <w:tcW w:w="677" w:type="dxa"/>
            <w:shd w:val="clear" w:color="auto" w:fill="auto"/>
            <w:vAlign w:val="bottom"/>
          </w:tcPr>
          <w:p w14:paraId="16A6DD62" w14:textId="73F02FBB"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24</w:t>
            </w:r>
            <w:r w:rsidRPr="004C184C">
              <w:rPr>
                <w:sz w:val="18"/>
                <w:szCs w:val="18"/>
                <w:cs/>
                <w:lang w:val="en-US"/>
              </w:rPr>
              <w:t>.</w:t>
            </w:r>
            <w:r w:rsidRPr="004C184C">
              <w:rPr>
                <w:sz w:val="18"/>
                <w:szCs w:val="18"/>
                <w:lang w:val="en-US"/>
              </w:rPr>
              <w:t>46</w:t>
            </w:r>
          </w:p>
        </w:tc>
      </w:tr>
      <w:tr w:rsidR="00EA422B" w:rsidRPr="004C184C" w14:paraId="2AAFA242" w14:textId="77777777" w:rsidTr="00786240">
        <w:tc>
          <w:tcPr>
            <w:tcW w:w="2552" w:type="dxa"/>
            <w:vMerge w:val="restart"/>
            <w:shd w:val="clear" w:color="auto" w:fill="auto"/>
          </w:tcPr>
          <w:p w14:paraId="61D2ED95" w14:textId="60640966" w:rsidR="00EA422B" w:rsidRPr="004C184C" w:rsidRDefault="00EA422B" w:rsidP="00786240">
            <w:pPr>
              <w:suppressAutoHyphens w:val="0"/>
              <w:spacing w:before="40" w:after="40" w:line="220" w:lineRule="exact"/>
              <w:ind w:right="113"/>
              <w:rPr>
                <w:sz w:val="18"/>
                <w:lang w:val="en-US"/>
              </w:rPr>
            </w:pPr>
            <w:r w:rsidRPr="004C184C">
              <w:rPr>
                <w:sz w:val="18"/>
                <w:lang w:val="en-US"/>
              </w:rPr>
              <w:t>External and domestic public debt</w:t>
            </w:r>
            <w:r w:rsidRPr="004C184C">
              <w:rPr>
                <w:sz w:val="18"/>
                <w:cs/>
                <w:lang w:val="en-US"/>
              </w:rPr>
              <w:t xml:space="preserve"> (</w:t>
            </w:r>
            <w:r w:rsidRPr="004C184C">
              <w:rPr>
                <w:sz w:val="18"/>
                <w:lang w:val="en-US"/>
              </w:rPr>
              <w:t>million baht</w:t>
            </w:r>
            <w:r w:rsidRPr="004C184C">
              <w:rPr>
                <w:sz w:val="18"/>
                <w:cs/>
                <w:lang w:val="en-US"/>
              </w:rPr>
              <w:t>)</w:t>
            </w:r>
          </w:p>
        </w:tc>
        <w:tc>
          <w:tcPr>
            <w:tcW w:w="2758" w:type="dxa"/>
            <w:gridSpan w:val="3"/>
            <w:shd w:val="clear" w:color="auto" w:fill="auto"/>
            <w:vAlign w:val="bottom"/>
          </w:tcPr>
          <w:p w14:paraId="73F15B1F" w14:textId="184A19AA" w:rsidR="00EA422B" w:rsidRPr="004C184C" w:rsidRDefault="00EA422B" w:rsidP="008A351E">
            <w:pPr>
              <w:suppressAutoHyphens w:val="0"/>
              <w:spacing w:before="40" w:after="40" w:line="220" w:lineRule="exact"/>
              <w:ind w:right="113"/>
              <w:rPr>
                <w:sz w:val="18"/>
                <w:szCs w:val="18"/>
                <w:lang w:val="en-US"/>
              </w:rPr>
            </w:pPr>
            <w:r w:rsidRPr="004C184C">
              <w:rPr>
                <w:sz w:val="18"/>
                <w:szCs w:val="18"/>
                <w:lang w:val="en-US"/>
              </w:rPr>
              <w:t>External public debt</w:t>
            </w:r>
          </w:p>
        </w:tc>
        <w:tc>
          <w:tcPr>
            <w:tcW w:w="2060" w:type="dxa"/>
            <w:gridSpan w:val="3"/>
            <w:shd w:val="clear" w:color="auto" w:fill="auto"/>
            <w:vAlign w:val="bottom"/>
          </w:tcPr>
          <w:p w14:paraId="0D41A6FB" w14:textId="71E4E567"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227</w:t>
            </w:r>
            <w:r w:rsidR="00233FA8">
              <w:rPr>
                <w:sz w:val="18"/>
                <w:szCs w:val="18"/>
                <w:lang w:val="en-US"/>
              </w:rPr>
              <w:t xml:space="preserve"> </w:t>
            </w:r>
            <w:r w:rsidRPr="004C184C">
              <w:rPr>
                <w:sz w:val="18"/>
                <w:szCs w:val="18"/>
                <w:lang w:val="en-US"/>
              </w:rPr>
              <w:t>596</w:t>
            </w:r>
            <w:r w:rsidRPr="004C184C">
              <w:rPr>
                <w:sz w:val="18"/>
                <w:szCs w:val="18"/>
                <w:rtl/>
                <w:lang w:val="en-US"/>
              </w:rPr>
              <w:t>.</w:t>
            </w:r>
            <w:r w:rsidRPr="004C184C">
              <w:rPr>
                <w:sz w:val="18"/>
                <w:szCs w:val="18"/>
                <w:lang w:val="en-US"/>
              </w:rPr>
              <w:t>51</w:t>
            </w:r>
            <w:r w:rsidR="000579D8" w:rsidRPr="004C184C">
              <w:rPr>
                <w:sz w:val="18"/>
                <w:szCs w:val="18"/>
                <w:lang w:val="en-US"/>
              </w:rPr>
              <w:t xml:space="preserve"> </w:t>
            </w:r>
            <w:r w:rsidRPr="004C184C">
              <w:rPr>
                <w:sz w:val="18"/>
                <w:szCs w:val="18"/>
                <w:cs/>
                <w:lang w:val="en-US"/>
              </w:rPr>
              <w:t>(</w:t>
            </w:r>
            <w:r w:rsidRPr="004C184C">
              <w:rPr>
                <w:sz w:val="18"/>
                <w:szCs w:val="18"/>
                <w:lang w:val="en-US"/>
              </w:rPr>
              <w:t>USD 7</w:t>
            </w:r>
            <w:r w:rsidR="00233FA8">
              <w:rPr>
                <w:sz w:val="18"/>
                <w:szCs w:val="18"/>
                <w:lang w:val="en-US"/>
              </w:rPr>
              <w:t xml:space="preserve"> </w:t>
            </w:r>
            <w:r w:rsidRPr="004C184C">
              <w:rPr>
                <w:sz w:val="18"/>
                <w:szCs w:val="18"/>
                <w:lang w:val="en-US"/>
              </w:rPr>
              <w:t>141</w:t>
            </w:r>
            <w:r w:rsidRPr="004C184C">
              <w:rPr>
                <w:sz w:val="18"/>
                <w:szCs w:val="18"/>
                <w:cs/>
                <w:lang w:val="en-US"/>
              </w:rPr>
              <w:t>.</w:t>
            </w:r>
            <w:r w:rsidRPr="004C184C">
              <w:rPr>
                <w:sz w:val="18"/>
                <w:szCs w:val="18"/>
                <w:lang w:val="en-US"/>
              </w:rPr>
              <w:t>4</w:t>
            </w:r>
            <w:r w:rsidRPr="004C184C">
              <w:rPr>
                <w:sz w:val="18"/>
                <w:szCs w:val="18"/>
                <w:cs/>
                <w:lang w:val="en-US"/>
              </w:rPr>
              <w:t>)</w:t>
            </w:r>
          </w:p>
        </w:tc>
      </w:tr>
      <w:tr w:rsidR="00EA422B" w:rsidRPr="004C184C" w14:paraId="62533761" w14:textId="77777777" w:rsidTr="00E0416B">
        <w:tc>
          <w:tcPr>
            <w:tcW w:w="2552" w:type="dxa"/>
            <w:vMerge/>
            <w:shd w:val="clear" w:color="auto" w:fill="auto"/>
          </w:tcPr>
          <w:p w14:paraId="2EF084DC" w14:textId="77777777" w:rsidR="00EA422B" w:rsidRPr="004C184C" w:rsidRDefault="00EA422B" w:rsidP="00786240">
            <w:pPr>
              <w:suppressAutoHyphens w:val="0"/>
              <w:spacing w:before="40" w:after="40" w:line="220" w:lineRule="exact"/>
              <w:ind w:right="113"/>
              <w:rPr>
                <w:sz w:val="18"/>
                <w:lang w:val="en-US"/>
              </w:rPr>
            </w:pPr>
          </w:p>
        </w:tc>
        <w:tc>
          <w:tcPr>
            <w:tcW w:w="2758" w:type="dxa"/>
            <w:gridSpan w:val="3"/>
            <w:tcBorders>
              <w:bottom w:val="single" w:sz="4" w:space="0" w:color="auto"/>
            </w:tcBorders>
            <w:shd w:val="clear" w:color="auto" w:fill="auto"/>
            <w:vAlign w:val="bottom"/>
          </w:tcPr>
          <w:p w14:paraId="5C25BF51" w14:textId="78C9809E" w:rsidR="00EA422B" w:rsidRPr="004C184C" w:rsidRDefault="00EA422B" w:rsidP="008A351E">
            <w:pPr>
              <w:suppressAutoHyphens w:val="0"/>
              <w:spacing w:before="40" w:after="40" w:line="220" w:lineRule="exact"/>
              <w:ind w:right="113"/>
              <w:rPr>
                <w:sz w:val="18"/>
                <w:szCs w:val="18"/>
                <w:lang w:val="en-US"/>
              </w:rPr>
            </w:pPr>
            <w:r w:rsidRPr="004C184C">
              <w:rPr>
                <w:sz w:val="18"/>
                <w:szCs w:val="18"/>
                <w:lang w:val="en-US"/>
              </w:rPr>
              <w:t>Domestic public debt</w:t>
            </w:r>
          </w:p>
        </w:tc>
        <w:tc>
          <w:tcPr>
            <w:tcW w:w="2060" w:type="dxa"/>
            <w:gridSpan w:val="3"/>
            <w:tcBorders>
              <w:bottom w:val="single" w:sz="4" w:space="0" w:color="auto"/>
            </w:tcBorders>
            <w:shd w:val="clear" w:color="auto" w:fill="auto"/>
            <w:vAlign w:val="bottom"/>
          </w:tcPr>
          <w:p w14:paraId="2F2966A3" w14:textId="506EB1DA" w:rsidR="00EA422B" w:rsidRPr="004C184C" w:rsidRDefault="00EA422B" w:rsidP="00786240">
            <w:pPr>
              <w:suppressAutoHyphens w:val="0"/>
              <w:spacing w:before="40" w:after="40" w:line="220" w:lineRule="exact"/>
              <w:ind w:right="113"/>
              <w:jc w:val="right"/>
              <w:rPr>
                <w:sz w:val="18"/>
                <w:szCs w:val="18"/>
                <w:lang w:val="en-US"/>
              </w:rPr>
            </w:pPr>
            <w:r w:rsidRPr="004C184C">
              <w:rPr>
                <w:sz w:val="18"/>
                <w:szCs w:val="18"/>
                <w:lang w:val="en-US"/>
              </w:rPr>
              <w:t>6</w:t>
            </w:r>
            <w:r w:rsidR="00080958">
              <w:rPr>
                <w:sz w:val="18"/>
                <w:szCs w:val="18"/>
                <w:lang w:val="en-US"/>
              </w:rPr>
              <w:t xml:space="preserve"> </w:t>
            </w:r>
            <w:r w:rsidRPr="004C184C">
              <w:rPr>
                <w:sz w:val="18"/>
                <w:szCs w:val="18"/>
                <w:lang w:val="en-US"/>
              </w:rPr>
              <w:t>733</w:t>
            </w:r>
            <w:r w:rsidR="00080958">
              <w:rPr>
                <w:sz w:val="18"/>
                <w:szCs w:val="18"/>
                <w:lang w:val="en-US"/>
              </w:rPr>
              <w:t xml:space="preserve"> </w:t>
            </w:r>
            <w:r w:rsidRPr="004C184C">
              <w:rPr>
                <w:sz w:val="18"/>
                <w:szCs w:val="18"/>
                <w:lang w:val="en-US"/>
              </w:rPr>
              <w:t>028</w:t>
            </w:r>
            <w:r w:rsidRPr="004C184C">
              <w:rPr>
                <w:sz w:val="18"/>
                <w:szCs w:val="18"/>
                <w:rtl/>
                <w:lang w:val="en-US"/>
              </w:rPr>
              <w:t>.</w:t>
            </w:r>
            <w:r w:rsidRPr="004C184C">
              <w:rPr>
                <w:sz w:val="18"/>
                <w:szCs w:val="18"/>
                <w:lang w:val="en-US"/>
              </w:rPr>
              <w:t>95</w:t>
            </w:r>
            <w:r w:rsidRPr="004C184C">
              <w:rPr>
                <w:sz w:val="18"/>
                <w:szCs w:val="18"/>
                <w:cs/>
                <w:lang w:val="en-US"/>
              </w:rPr>
              <w:t xml:space="preserve"> </w:t>
            </w:r>
            <w:r w:rsidRPr="004C184C">
              <w:rPr>
                <w:sz w:val="18"/>
                <w:szCs w:val="18"/>
                <w:lang w:val="en-US"/>
              </w:rPr>
              <w:br/>
            </w:r>
            <w:r w:rsidRPr="004C184C">
              <w:rPr>
                <w:sz w:val="18"/>
                <w:szCs w:val="18"/>
                <w:cs/>
                <w:lang w:val="en-US"/>
              </w:rPr>
              <w:t>(</w:t>
            </w:r>
            <w:r w:rsidRPr="004C184C">
              <w:rPr>
                <w:sz w:val="18"/>
                <w:szCs w:val="18"/>
                <w:lang w:val="en-US"/>
              </w:rPr>
              <w:t>USD 211</w:t>
            </w:r>
            <w:r w:rsidR="00080958">
              <w:rPr>
                <w:sz w:val="18"/>
                <w:szCs w:val="18"/>
                <w:lang w:val="en-US"/>
              </w:rPr>
              <w:t xml:space="preserve"> </w:t>
            </w:r>
            <w:r w:rsidRPr="004C184C">
              <w:rPr>
                <w:sz w:val="18"/>
                <w:szCs w:val="18"/>
                <w:lang w:val="en-US"/>
              </w:rPr>
              <w:t>265</w:t>
            </w:r>
            <w:r w:rsidRPr="004C184C">
              <w:rPr>
                <w:sz w:val="18"/>
                <w:szCs w:val="18"/>
                <w:cs/>
                <w:lang w:val="en-US"/>
              </w:rPr>
              <w:t>.</w:t>
            </w:r>
            <w:r w:rsidRPr="004C184C">
              <w:rPr>
                <w:sz w:val="18"/>
                <w:szCs w:val="18"/>
                <w:lang w:val="en-US"/>
              </w:rPr>
              <w:t>42</w:t>
            </w:r>
            <w:r w:rsidRPr="004C184C">
              <w:rPr>
                <w:sz w:val="18"/>
                <w:szCs w:val="18"/>
                <w:cs/>
                <w:lang w:val="en-US"/>
              </w:rPr>
              <w:t>)</w:t>
            </w:r>
          </w:p>
        </w:tc>
      </w:tr>
      <w:tr w:rsidR="00EA422B" w:rsidRPr="004C184C" w14:paraId="25883B02" w14:textId="77777777" w:rsidTr="00E0416B">
        <w:tc>
          <w:tcPr>
            <w:tcW w:w="2552" w:type="dxa"/>
            <w:vMerge/>
            <w:shd w:val="clear" w:color="auto" w:fill="auto"/>
          </w:tcPr>
          <w:p w14:paraId="2D807EF9" w14:textId="77777777" w:rsidR="00EA422B" w:rsidRPr="004C184C" w:rsidRDefault="00EA422B" w:rsidP="00786240">
            <w:pPr>
              <w:suppressAutoHyphens w:val="0"/>
              <w:spacing w:before="40" w:after="40" w:line="220" w:lineRule="exact"/>
              <w:ind w:right="113"/>
              <w:rPr>
                <w:sz w:val="18"/>
                <w:lang w:val="en-US"/>
              </w:rPr>
            </w:pPr>
          </w:p>
        </w:tc>
        <w:tc>
          <w:tcPr>
            <w:tcW w:w="2758" w:type="dxa"/>
            <w:gridSpan w:val="3"/>
            <w:tcBorders>
              <w:top w:val="single" w:sz="4" w:space="0" w:color="auto"/>
              <w:bottom w:val="single" w:sz="12" w:space="0" w:color="auto"/>
            </w:tcBorders>
            <w:shd w:val="clear" w:color="auto" w:fill="auto"/>
            <w:vAlign w:val="bottom"/>
          </w:tcPr>
          <w:p w14:paraId="3593DE2A" w14:textId="6558232F" w:rsidR="00EA422B" w:rsidRPr="004C184C" w:rsidRDefault="00EA422B" w:rsidP="008A351E">
            <w:pPr>
              <w:suppressAutoHyphens w:val="0"/>
              <w:spacing w:before="80" w:after="80" w:line="220" w:lineRule="exact"/>
              <w:ind w:left="283"/>
              <w:rPr>
                <w:b/>
                <w:sz w:val="18"/>
                <w:szCs w:val="18"/>
                <w:lang w:val="en-US"/>
              </w:rPr>
            </w:pPr>
            <w:r w:rsidRPr="004C184C">
              <w:rPr>
                <w:b/>
                <w:sz w:val="18"/>
                <w:szCs w:val="18"/>
                <w:lang w:val="en-US"/>
              </w:rPr>
              <w:t>Total</w:t>
            </w:r>
          </w:p>
        </w:tc>
        <w:tc>
          <w:tcPr>
            <w:tcW w:w="2060" w:type="dxa"/>
            <w:gridSpan w:val="3"/>
            <w:tcBorders>
              <w:top w:val="single" w:sz="4" w:space="0" w:color="auto"/>
              <w:bottom w:val="single" w:sz="12" w:space="0" w:color="auto"/>
            </w:tcBorders>
            <w:shd w:val="clear" w:color="auto" w:fill="auto"/>
            <w:vAlign w:val="bottom"/>
          </w:tcPr>
          <w:p w14:paraId="04BEC495" w14:textId="7BAB4E73" w:rsidR="00EA422B" w:rsidRPr="004C184C" w:rsidRDefault="00EA422B" w:rsidP="00786240">
            <w:pPr>
              <w:suppressAutoHyphens w:val="0"/>
              <w:spacing w:before="40" w:after="40" w:line="220" w:lineRule="exact"/>
              <w:ind w:right="113"/>
              <w:jc w:val="right"/>
              <w:rPr>
                <w:b/>
                <w:bCs/>
                <w:sz w:val="18"/>
                <w:szCs w:val="18"/>
                <w:lang w:val="en-US"/>
              </w:rPr>
            </w:pPr>
            <w:r w:rsidRPr="004C184C">
              <w:rPr>
                <w:b/>
                <w:bCs/>
                <w:sz w:val="18"/>
                <w:szCs w:val="18"/>
                <w:lang w:val="en-US"/>
              </w:rPr>
              <w:t>6</w:t>
            </w:r>
            <w:r w:rsidR="00080958">
              <w:rPr>
                <w:b/>
                <w:bCs/>
                <w:sz w:val="18"/>
                <w:szCs w:val="18"/>
                <w:lang w:val="en-US"/>
              </w:rPr>
              <w:t xml:space="preserve"> </w:t>
            </w:r>
            <w:r w:rsidRPr="004C184C">
              <w:rPr>
                <w:b/>
                <w:bCs/>
                <w:sz w:val="18"/>
                <w:szCs w:val="18"/>
                <w:lang w:val="en-US"/>
              </w:rPr>
              <w:t>960</w:t>
            </w:r>
            <w:r w:rsidR="00080958">
              <w:rPr>
                <w:b/>
                <w:bCs/>
                <w:sz w:val="18"/>
                <w:szCs w:val="18"/>
                <w:lang w:val="en-US"/>
              </w:rPr>
              <w:t xml:space="preserve"> </w:t>
            </w:r>
            <w:r w:rsidRPr="004C184C">
              <w:rPr>
                <w:b/>
                <w:bCs/>
                <w:sz w:val="18"/>
                <w:szCs w:val="18"/>
                <w:lang w:val="en-US"/>
              </w:rPr>
              <w:t>625</w:t>
            </w:r>
            <w:r w:rsidRPr="004C184C">
              <w:rPr>
                <w:b/>
                <w:bCs/>
                <w:sz w:val="18"/>
                <w:szCs w:val="18"/>
                <w:rtl/>
                <w:lang w:val="en-US"/>
              </w:rPr>
              <w:t>.</w:t>
            </w:r>
            <w:r w:rsidRPr="004C184C">
              <w:rPr>
                <w:b/>
                <w:bCs/>
                <w:sz w:val="18"/>
                <w:szCs w:val="18"/>
                <w:lang w:val="en-US"/>
              </w:rPr>
              <w:t>46</w:t>
            </w:r>
            <w:r w:rsidRPr="004C184C">
              <w:rPr>
                <w:b/>
                <w:bCs/>
                <w:sz w:val="18"/>
                <w:szCs w:val="18"/>
                <w:cs/>
                <w:lang w:val="en-US"/>
              </w:rPr>
              <w:t xml:space="preserve"> </w:t>
            </w:r>
            <w:r w:rsidRPr="004C184C">
              <w:rPr>
                <w:b/>
                <w:bCs/>
                <w:sz w:val="18"/>
                <w:szCs w:val="18"/>
                <w:lang w:val="en-US"/>
              </w:rPr>
              <w:br/>
            </w:r>
            <w:r w:rsidRPr="004C184C">
              <w:rPr>
                <w:b/>
                <w:bCs/>
                <w:sz w:val="18"/>
                <w:szCs w:val="18"/>
                <w:cs/>
                <w:lang w:val="en-US"/>
              </w:rPr>
              <w:t>(</w:t>
            </w:r>
            <w:r w:rsidRPr="004C184C">
              <w:rPr>
                <w:b/>
                <w:bCs/>
                <w:sz w:val="18"/>
                <w:szCs w:val="18"/>
                <w:lang w:val="en-US"/>
              </w:rPr>
              <w:t>USD 218</w:t>
            </w:r>
            <w:r w:rsidR="00080958">
              <w:rPr>
                <w:b/>
                <w:bCs/>
                <w:sz w:val="18"/>
                <w:szCs w:val="18"/>
                <w:lang w:val="en-US"/>
              </w:rPr>
              <w:t xml:space="preserve"> </w:t>
            </w:r>
            <w:r w:rsidRPr="004C184C">
              <w:rPr>
                <w:b/>
                <w:bCs/>
                <w:sz w:val="18"/>
                <w:szCs w:val="18"/>
                <w:lang w:val="en-US"/>
              </w:rPr>
              <w:t>406</w:t>
            </w:r>
            <w:r w:rsidRPr="004C184C">
              <w:rPr>
                <w:b/>
                <w:bCs/>
                <w:sz w:val="18"/>
                <w:szCs w:val="18"/>
                <w:cs/>
                <w:lang w:val="en-US"/>
              </w:rPr>
              <w:t>.</w:t>
            </w:r>
            <w:r w:rsidRPr="004C184C">
              <w:rPr>
                <w:b/>
                <w:bCs/>
                <w:sz w:val="18"/>
                <w:szCs w:val="18"/>
                <w:lang w:val="en-US"/>
              </w:rPr>
              <w:t>82</w:t>
            </w:r>
            <w:r w:rsidRPr="004C184C">
              <w:rPr>
                <w:b/>
                <w:bCs/>
                <w:sz w:val="18"/>
                <w:szCs w:val="18"/>
                <w:cs/>
                <w:lang w:val="en-US"/>
              </w:rPr>
              <w:t>)</w:t>
            </w:r>
          </w:p>
        </w:tc>
      </w:tr>
    </w:tbl>
    <w:p w14:paraId="764C7C03" w14:textId="77777777" w:rsidR="00EA422B" w:rsidRPr="004C184C" w:rsidRDefault="00EA422B" w:rsidP="00786240">
      <w:pPr>
        <w:pStyle w:val="H23G"/>
        <w:rPr>
          <w:lang w:val="en-US"/>
        </w:rPr>
      </w:pPr>
      <w:r w:rsidRPr="004C184C">
        <w:rPr>
          <w:lang w:val="en-US"/>
        </w:rPr>
        <w:tab/>
      </w:r>
      <w:r w:rsidRPr="004C184C">
        <w:rPr>
          <w:lang w:val="en-US"/>
        </w:rPr>
        <w:tab/>
        <w:t>Employment</w:t>
      </w:r>
    </w:p>
    <w:p w14:paraId="6F3E7972" w14:textId="13384743" w:rsidR="00EA422B" w:rsidRPr="004C184C" w:rsidRDefault="00EA422B" w:rsidP="00786240">
      <w:pPr>
        <w:pStyle w:val="SingleTxtG"/>
        <w:rPr>
          <w:lang w:val="en-US"/>
        </w:rPr>
      </w:pPr>
      <w:r w:rsidRPr="004C184C">
        <w:rPr>
          <w:lang w:val="en-US"/>
        </w:rPr>
        <w:t>16.</w:t>
      </w:r>
      <w:r w:rsidRPr="004C184C">
        <w:rPr>
          <w:lang w:val="en-US"/>
        </w:rPr>
        <w:tab/>
        <w:t xml:space="preserve">Unemployment rate in 2019 stayed low at 0.99%, accounting for 370,000 unemployed. The overall average wage and the average wage for the private sector increased by 2.3% and 3.3% respectively. Labor productivity increased by 3.1% from the previous year. </w:t>
      </w:r>
    </w:p>
    <w:p w14:paraId="4AC5FC14" w14:textId="77777777" w:rsidR="00EA422B" w:rsidRPr="004C184C" w:rsidRDefault="00EA422B" w:rsidP="00786240">
      <w:pPr>
        <w:pStyle w:val="SingleTxtG"/>
        <w:rPr>
          <w:lang w:val="en-US"/>
        </w:rPr>
      </w:pPr>
      <w:r w:rsidRPr="004C184C">
        <w:rPr>
          <w:lang w:val="en-US"/>
        </w:rPr>
        <w:t>17.</w:t>
      </w:r>
      <w:r w:rsidRPr="004C184C">
        <w:rPr>
          <w:lang w:val="en-US"/>
        </w:rPr>
        <w:tab/>
        <w:t xml:space="preserve">Employment in the service sector continued to increase in 2019, especially in the hotel/restaurant industry (0.8%). In addition, employment in the construction sector and transportation sector also continued to increase by 3.3% and 3.7%, respectively, because of the expansion of public investment and online trading/ordering through various platforms. </w:t>
      </w:r>
    </w:p>
    <w:p w14:paraId="28647A3C" w14:textId="220AAC73" w:rsidR="00EA422B" w:rsidRPr="004C184C" w:rsidRDefault="00EA422B" w:rsidP="00786240">
      <w:pPr>
        <w:pStyle w:val="SingleTxtG"/>
        <w:rPr>
          <w:lang w:val="en-US"/>
        </w:rPr>
      </w:pPr>
      <w:r w:rsidRPr="004C184C">
        <w:rPr>
          <w:lang w:val="en-US"/>
        </w:rPr>
        <w:t>18.</w:t>
      </w:r>
      <w:r w:rsidRPr="004C184C">
        <w:rPr>
          <w:lang w:val="en-US"/>
        </w:rPr>
        <w:tab/>
        <w:t>Thailand</w:t>
      </w:r>
      <w:r w:rsidR="00567EA4" w:rsidRPr="004C184C">
        <w:rPr>
          <w:lang w:val="en-US"/>
        </w:rPr>
        <w:t>’</w:t>
      </w:r>
      <w:r w:rsidRPr="004C184C">
        <w:rPr>
          <w:lang w:val="en-US"/>
        </w:rPr>
        <w:t>s overall employment in 2019 decreased by 0.7%, however. The labor market has been affected both by a cyclical effect due to an economic slowdown which has reduced employment through production and exports, as well as a structural effect including a change in Thailand</w:t>
      </w:r>
      <w:r w:rsidR="00567EA4" w:rsidRPr="004C184C">
        <w:rPr>
          <w:lang w:val="en-US"/>
        </w:rPr>
        <w:t>’</w:t>
      </w:r>
      <w:r w:rsidRPr="004C184C">
        <w:rPr>
          <w:lang w:val="en-US"/>
        </w:rPr>
        <w:t>s labor market structure and a higher opportunity to access to education, which can slow down labor from entering the market, and technological advancement.</w:t>
      </w:r>
    </w:p>
    <w:p w14:paraId="31B22A03" w14:textId="77777777" w:rsidR="00EA422B" w:rsidRPr="004C184C" w:rsidRDefault="00EA422B" w:rsidP="00786240">
      <w:pPr>
        <w:pStyle w:val="SingleTxtG"/>
        <w:rPr>
          <w:lang w:val="en-US"/>
        </w:rPr>
      </w:pPr>
      <w:r w:rsidRPr="004C184C">
        <w:rPr>
          <w:lang w:val="en-US"/>
        </w:rPr>
        <w:t>19.</w:t>
      </w:r>
      <w:r w:rsidRPr="004C184C">
        <w:rPr>
          <w:lang w:val="en-US"/>
        </w:rPr>
        <w:tab/>
        <w:t>As of March 2019, the number of persons in the work force registered with trade unions accounted for 616,492.</w:t>
      </w:r>
    </w:p>
    <w:p w14:paraId="1B02833E" w14:textId="77777777" w:rsidR="00EA422B" w:rsidRPr="004C184C" w:rsidRDefault="00EA422B" w:rsidP="007928B6">
      <w:pPr>
        <w:pStyle w:val="H23G"/>
        <w:rPr>
          <w:lang w:val="en-US"/>
        </w:rPr>
      </w:pPr>
      <w:r w:rsidRPr="004C184C">
        <w:rPr>
          <w:lang w:val="en-US"/>
        </w:rPr>
        <w:tab/>
      </w:r>
      <w:r w:rsidRPr="004C184C">
        <w:rPr>
          <w:lang w:val="en-US"/>
        </w:rPr>
        <w:tab/>
        <w:t>Household</w:t>
      </w:r>
      <w:r w:rsidRPr="004C184C">
        <w:rPr>
          <w:cs/>
          <w:lang w:val="en-US"/>
        </w:rPr>
        <w:t xml:space="preserve"> </w:t>
      </w:r>
      <w:r w:rsidRPr="004C184C">
        <w:rPr>
          <w:lang w:val="en-US"/>
        </w:rPr>
        <w:t>consumption expenditures</w:t>
      </w:r>
    </w:p>
    <w:p w14:paraId="4A71A64F" w14:textId="07C39FBC" w:rsidR="00EA422B" w:rsidRPr="004C184C" w:rsidRDefault="00EA422B" w:rsidP="00786240">
      <w:pPr>
        <w:pStyle w:val="SingleTxtG"/>
        <w:rPr>
          <w:lang w:val="en-US"/>
        </w:rPr>
      </w:pPr>
      <w:bookmarkStart w:id="2" w:name="_Ref51892242"/>
      <w:r w:rsidRPr="004C184C">
        <w:rPr>
          <w:lang w:val="en-US"/>
        </w:rPr>
        <w:t>20.</w:t>
      </w:r>
      <w:r w:rsidRPr="004C184C">
        <w:rPr>
          <w:lang w:val="en-US"/>
        </w:rPr>
        <w:tab/>
        <w:t>In 2019, Thailand</w:t>
      </w:r>
      <w:r w:rsidR="00567EA4" w:rsidRPr="004C184C">
        <w:rPr>
          <w:lang w:val="en-US"/>
        </w:rPr>
        <w:t>’</w:t>
      </w:r>
      <w:r w:rsidRPr="004C184C">
        <w:rPr>
          <w:lang w:val="en-US"/>
        </w:rPr>
        <w:t>s household</w:t>
      </w:r>
      <w:r w:rsidRPr="004C184C">
        <w:rPr>
          <w:cs/>
          <w:lang w:val="en-US"/>
        </w:rPr>
        <w:t xml:space="preserve"> </w:t>
      </w:r>
      <w:r w:rsidRPr="004C184C">
        <w:rPr>
          <w:lang w:val="en-US"/>
        </w:rPr>
        <w:t>consumption expenditures mainly comprised food and non</w:t>
      </w:r>
      <w:r w:rsidR="00D97E73" w:rsidRPr="004C184C">
        <w:rPr>
          <w:lang w:val="en-US"/>
        </w:rPr>
        <w:t>-</w:t>
      </w:r>
      <w:r w:rsidRPr="004C184C">
        <w:rPr>
          <w:lang w:val="en-US"/>
        </w:rPr>
        <w:t>alcoholic drinks (38</w:t>
      </w:r>
      <w:r w:rsidRPr="004C184C">
        <w:rPr>
          <w:cs/>
          <w:lang w:val="en-US"/>
        </w:rPr>
        <w:t>.</w:t>
      </w:r>
      <w:r w:rsidRPr="004C184C">
        <w:rPr>
          <w:lang w:val="en-US"/>
        </w:rPr>
        <w:t>31%), alcoholic drinks (1</w:t>
      </w:r>
      <w:r w:rsidRPr="004C184C">
        <w:rPr>
          <w:cs/>
          <w:lang w:val="en-US"/>
        </w:rPr>
        <w:t>.</w:t>
      </w:r>
      <w:r w:rsidRPr="004C184C">
        <w:rPr>
          <w:lang w:val="en-US"/>
        </w:rPr>
        <w:t>37</w:t>
      </w:r>
      <w:r w:rsidRPr="004C184C">
        <w:rPr>
          <w:cs/>
          <w:lang w:val="en-US"/>
        </w:rPr>
        <w:t>%</w:t>
      </w:r>
      <w:r w:rsidRPr="004C184C">
        <w:rPr>
          <w:lang w:val="en-US"/>
        </w:rPr>
        <w:t>), tobacco products (0</w:t>
      </w:r>
      <w:r w:rsidRPr="004C184C">
        <w:rPr>
          <w:cs/>
          <w:lang w:val="en-US"/>
        </w:rPr>
        <w:t>.</w:t>
      </w:r>
      <w:r w:rsidRPr="004C184C">
        <w:rPr>
          <w:lang w:val="en-US"/>
        </w:rPr>
        <w:t>68</w:t>
      </w:r>
      <w:r w:rsidRPr="004C184C">
        <w:rPr>
          <w:cs/>
          <w:lang w:val="en-US"/>
        </w:rPr>
        <w:t>%</w:t>
      </w:r>
      <w:r w:rsidRPr="004C184C">
        <w:rPr>
          <w:lang w:val="en-US"/>
        </w:rPr>
        <w:t>), household goods (23</w:t>
      </w:r>
      <w:r w:rsidRPr="004C184C">
        <w:rPr>
          <w:cs/>
          <w:lang w:val="en-US"/>
        </w:rPr>
        <w:t>.</w:t>
      </w:r>
      <w:r w:rsidRPr="004C184C">
        <w:rPr>
          <w:lang w:val="en-US"/>
        </w:rPr>
        <w:t>38</w:t>
      </w:r>
      <w:r w:rsidRPr="004C184C">
        <w:rPr>
          <w:cs/>
          <w:lang w:val="en-US"/>
        </w:rPr>
        <w:t>%</w:t>
      </w:r>
      <w:r w:rsidRPr="004C184C">
        <w:rPr>
          <w:lang w:val="en-US"/>
        </w:rPr>
        <w:t>), clothing and footwear (2</w:t>
      </w:r>
      <w:r w:rsidRPr="004C184C">
        <w:rPr>
          <w:cs/>
          <w:lang w:val="en-US"/>
        </w:rPr>
        <w:t>.</w:t>
      </w:r>
      <w:r w:rsidRPr="004C184C">
        <w:rPr>
          <w:lang w:val="en-US"/>
        </w:rPr>
        <w:t>50</w:t>
      </w:r>
      <w:r w:rsidRPr="004C184C">
        <w:rPr>
          <w:cs/>
          <w:lang w:val="en-US"/>
        </w:rPr>
        <w:t>%</w:t>
      </w:r>
      <w:r w:rsidRPr="004C184C">
        <w:rPr>
          <w:lang w:val="en-US"/>
        </w:rPr>
        <w:t>), personal expenditures (3</w:t>
      </w:r>
      <w:r w:rsidRPr="004C184C">
        <w:rPr>
          <w:cs/>
          <w:lang w:val="en-US"/>
        </w:rPr>
        <w:t>.</w:t>
      </w:r>
      <w:r w:rsidRPr="004C184C">
        <w:rPr>
          <w:lang w:val="en-US"/>
        </w:rPr>
        <w:t>43</w:t>
      </w:r>
      <w:r w:rsidRPr="004C184C">
        <w:rPr>
          <w:cs/>
          <w:lang w:val="en-US"/>
        </w:rPr>
        <w:t>%</w:t>
      </w:r>
      <w:r w:rsidRPr="004C184C">
        <w:rPr>
          <w:lang w:val="en-US"/>
        </w:rPr>
        <w:t>), health (1</w:t>
      </w:r>
      <w:r w:rsidRPr="004C184C">
        <w:rPr>
          <w:cs/>
          <w:lang w:val="en-US"/>
        </w:rPr>
        <w:t>.</w:t>
      </w:r>
      <w:r w:rsidRPr="004C184C">
        <w:rPr>
          <w:lang w:val="en-US"/>
        </w:rPr>
        <w:t>78</w:t>
      </w:r>
      <w:r w:rsidRPr="004C184C">
        <w:rPr>
          <w:cs/>
          <w:lang w:val="en-US"/>
        </w:rPr>
        <w:t>%</w:t>
      </w:r>
      <w:r w:rsidRPr="004C184C">
        <w:rPr>
          <w:lang w:val="en-US"/>
        </w:rPr>
        <w:t>), transport and communication (23</w:t>
      </w:r>
      <w:r w:rsidRPr="004C184C">
        <w:rPr>
          <w:cs/>
          <w:lang w:val="en-US"/>
        </w:rPr>
        <w:t>.</w:t>
      </w:r>
      <w:r w:rsidRPr="004C184C">
        <w:rPr>
          <w:lang w:val="en-US"/>
        </w:rPr>
        <w:t>94</w:t>
      </w:r>
      <w:r w:rsidRPr="004C184C">
        <w:rPr>
          <w:cs/>
          <w:lang w:val="en-US"/>
        </w:rPr>
        <w:t>%</w:t>
      </w:r>
      <w:r w:rsidRPr="004C184C">
        <w:rPr>
          <w:lang w:val="en-US"/>
        </w:rPr>
        <w:t>), education (2</w:t>
      </w:r>
      <w:r w:rsidRPr="004C184C">
        <w:rPr>
          <w:cs/>
          <w:lang w:val="en-US"/>
        </w:rPr>
        <w:t>.</w:t>
      </w:r>
      <w:r w:rsidRPr="004C184C">
        <w:rPr>
          <w:lang w:val="en-US"/>
        </w:rPr>
        <w:t>02</w:t>
      </w:r>
      <w:r w:rsidRPr="004C184C">
        <w:rPr>
          <w:cs/>
          <w:lang w:val="en-US"/>
        </w:rPr>
        <w:t>%</w:t>
      </w:r>
      <w:r w:rsidRPr="004C184C">
        <w:rPr>
          <w:lang w:val="en-US"/>
        </w:rPr>
        <w:t>), recreation, reading, and religious activities (1</w:t>
      </w:r>
      <w:r w:rsidRPr="004C184C">
        <w:rPr>
          <w:cs/>
          <w:lang w:val="en-US"/>
        </w:rPr>
        <w:t>.</w:t>
      </w:r>
      <w:r w:rsidRPr="004C184C">
        <w:rPr>
          <w:lang w:val="en-US"/>
        </w:rPr>
        <w:t>77</w:t>
      </w:r>
      <w:r w:rsidRPr="004C184C">
        <w:rPr>
          <w:cs/>
          <w:lang w:val="en-US"/>
        </w:rPr>
        <w:t>%</w:t>
      </w:r>
      <w:r w:rsidRPr="004C184C">
        <w:rPr>
          <w:lang w:val="en-US"/>
        </w:rPr>
        <w:t>) and cultural expenses (0</w:t>
      </w:r>
      <w:r w:rsidRPr="004C184C">
        <w:rPr>
          <w:cs/>
          <w:lang w:val="en-US"/>
        </w:rPr>
        <w:t>.</w:t>
      </w:r>
      <w:r w:rsidRPr="004C184C">
        <w:rPr>
          <w:lang w:val="en-US"/>
        </w:rPr>
        <w:t>82</w:t>
      </w:r>
      <w:r w:rsidRPr="004C184C">
        <w:rPr>
          <w:cs/>
          <w:lang w:val="en-US"/>
        </w:rPr>
        <w:t>%</w:t>
      </w:r>
      <w:r w:rsidRPr="004C184C">
        <w:rPr>
          <w:lang w:val="en-US"/>
        </w:rPr>
        <w:t>).</w:t>
      </w:r>
      <w:bookmarkEnd w:id="2"/>
    </w:p>
    <w:p w14:paraId="0505F4CD" w14:textId="77777777" w:rsidR="00EA422B" w:rsidRPr="004C184C" w:rsidRDefault="00EA422B" w:rsidP="00786240">
      <w:pPr>
        <w:pStyle w:val="SingleTxtG"/>
        <w:rPr>
          <w:lang w:val="en-US"/>
        </w:rPr>
      </w:pPr>
      <w:r w:rsidRPr="004C184C">
        <w:rPr>
          <w:lang w:val="en-US"/>
        </w:rPr>
        <w:t>21.</w:t>
      </w:r>
      <w:r w:rsidRPr="004C184C">
        <w:rPr>
          <w:lang w:val="en-US"/>
        </w:rPr>
        <w:tab/>
        <w:t>The Gini coefficient relating to</w:t>
      </w:r>
      <w:r w:rsidRPr="004C184C">
        <w:rPr>
          <w:cs/>
          <w:lang w:val="en-US"/>
        </w:rPr>
        <w:t xml:space="preserve"> </w:t>
      </w:r>
      <w:r w:rsidRPr="004C184C">
        <w:rPr>
          <w:lang w:val="en-US"/>
        </w:rPr>
        <w:t>the distribution</w:t>
      </w:r>
      <w:r w:rsidRPr="004C184C">
        <w:rPr>
          <w:cs/>
          <w:lang w:val="en-US"/>
        </w:rPr>
        <w:t xml:space="preserve"> </w:t>
      </w:r>
      <w:r w:rsidRPr="004C184C">
        <w:rPr>
          <w:lang w:val="en-US"/>
        </w:rPr>
        <w:t>of income or household consumption expenditure was 0</w:t>
      </w:r>
      <w:r w:rsidRPr="004C184C">
        <w:rPr>
          <w:cs/>
          <w:lang w:val="en-US"/>
        </w:rPr>
        <w:t>.</w:t>
      </w:r>
      <w:r w:rsidRPr="004C184C">
        <w:rPr>
          <w:lang w:val="en-US"/>
        </w:rPr>
        <w:t>364 in 2019.</w:t>
      </w:r>
    </w:p>
    <w:p w14:paraId="508D169E" w14:textId="77777777" w:rsidR="00EA422B" w:rsidRPr="004C184C" w:rsidRDefault="00EA422B" w:rsidP="007928B6">
      <w:pPr>
        <w:pStyle w:val="H23G"/>
        <w:rPr>
          <w:lang w:val="en-US"/>
        </w:rPr>
      </w:pPr>
      <w:r w:rsidRPr="004C184C">
        <w:rPr>
          <w:lang w:val="en-US"/>
        </w:rPr>
        <w:tab/>
      </w:r>
      <w:r w:rsidRPr="004C184C">
        <w:rPr>
          <w:lang w:val="en-US"/>
        </w:rPr>
        <w:tab/>
        <w:t>Health</w:t>
      </w:r>
    </w:p>
    <w:p w14:paraId="4FA98370" w14:textId="5633E8C1" w:rsidR="00EA422B" w:rsidRPr="004C184C" w:rsidRDefault="00EA422B" w:rsidP="00786240">
      <w:pPr>
        <w:pStyle w:val="SingleTxtG"/>
        <w:rPr>
          <w:lang w:val="en-US"/>
        </w:rPr>
      </w:pPr>
      <w:r w:rsidRPr="004C184C">
        <w:rPr>
          <w:lang w:val="en-US"/>
        </w:rPr>
        <w:t>22.</w:t>
      </w:r>
      <w:r w:rsidRPr="004C184C">
        <w:rPr>
          <w:lang w:val="en-US"/>
        </w:rPr>
        <w:tab/>
        <w:t>The country</w:t>
      </w:r>
      <w:r w:rsidR="00567EA4" w:rsidRPr="004C184C">
        <w:rPr>
          <w:lang w:val="en-US"/>
        </w:rPr>
        <w:t>’</w:t>
      </w:r>
      <w:r w:rsidRPr="004C184C">
        <w:rPr>
          <w:lang w:val="en-US"/>
        </w:rPr>
        <w:t>s health expenditures in 2017 amounted to approximately 3.7% of the GDP. As mentioned in paragraph 20, health expenditures of households accounted for 1.78% of household consumption expenditures.</w:t>
      </w:r>
    </w:p>
    <w:p w14:paraId="352449F0" w14:textId="7474B169" w:rsidR="00EA422B" w:rsidRPr="004C184C" w:rsidRDefault="00EA422B" w:rsidP="00786240">
      <w:pPr>
        <w:pStyle w:val="SingleTxtG"/>
        <w:rPr>
          <w:lang w:val="en-US"/>
        </w:rPr>
      </w:pPr>
      <w:r w:rsidRPr="004C184C">
        <w:rPr>
          <w:lang w:val="en-US"/>
        </w:rPr>
        <w:t>23.</w:t>
      </w:r>
      <w:r w:rsidRPr="004C184C">
        <w:rPr>
          <w:lang w:val="en-US"/>
        </w:rPr>
        <w:tab/>
        <w:t>Thailand prides itself on achieving Universal Health Coverage (UHC). The UHC scheme covers almost a hundred percent of the population. Despite being a middle</w:t>
      </w:r>
      <w:r w:rsidR="007928B6" w:rsidRPr="004C184C">
        <w:rPr>
          <w:lang w:val="en-US"/>
        </w:rPr>
        <w:t>-</w:t>
      </w:r>
      <w:r w:rsidRPr="004C184C">
        <w:rPr>
          <w:lang w:val="en-US"/>
        </w:rPr>
        <w:t xml:space="preserve">income country, Thailand is recognized as a model for UHC, whose experience can be shared with </w:t>
      </w:r>
      <w:r w:rsidRPr="004C184C">
        <w:rPr>
          <w:lang w:val="en-US"/>
        </w:rPr>
        <w:lastRenderedPageBreak/>
        <w:t>other countries. At the same time, the country is committed to continually improving its UHC scheme to ensure greater equitable access by all.</w:t>
      </w:r>
    </w:p>
    <w:p w14:paraId="4C354564" w14:textId="359ACDFE" w:rsidR="00EA422B" w:rsidRPr="004C184C" w:rsidRDefault="00EA422B" w:rsidP="00786240">
      <w:pPr>
        <w:pStyle w:val="SingleTxtG"/>
        <w:rPr>
          <w:lang w:val="en-US"/>
        </w:rPr>
      </w:pPr>
      <w:r w:rsidRPr="004C184C">
        <w:rPr>
          <w:lang w:val="en-US"/>
        </w:rPr>
        <w:t>24.</w:t>
      </w:r>
      <w:r w:rsidRPr="004C184C">
        <w:rPr>
          <w:lang w:val="en-US"/>
        </w:rPr>
        <w:tab/>
        <w:t>On sexual and reproductive health, Thailand has progressively implemented related goals and targets of the 2030 Agenda for Sustainable Development. In 2019, the percentage of women of child</w:t>
      </w:r>
      <w:r w:rsidRPr="004C184C">
        <w:rPr>
          <w:cs/>
          <w:lang w:val="en-US"/>
        </w:rPr>
        <w:t>/</w:t>
      </w:r>
      <w:r w:rsidRPr="004C184C">
        <w:rPr>
          <w:lang w:val="en-US"/>
        </w:rPr>
        <w:t xml:space="preserve">bearing age using contraception or whose partner used contraception was recorded at </w:t>
      </w:r>
      <w:r w:rsidRPr="004C184C">
        <w:rPr>
          <w:cs/>
          <w:lang w:val="en-US"/>
        </w:rPr>
        <w:t>78.4</w:t>
      </w:r>
      <w:r w:rsidRPr="004C184C">
        <w:rPr>
          <w:lang w:val="en-US"/>
        </w:rPr>
        <w:t>%, compared to 72% in 1994. It has been recognized by UNFPA as</w:t>
      </w:r>
      <w:r w:rsidRPr="004C184C">
        <w:rPr>
          <w:cs/>
          <w:lang w:val="en-US"/>
        </w:rPr>
        <w:t xml:space="preserve"> </w:t>
      </w:r>
      <w:r w:rsidR="00567EA4" w:rsidRPr="004C184C">
        <w:rPr>
          <w:lang w:val="en-US"/>
        </w:rPr>
        <w:t>‘</w:t>
      </w:r>
      <w:r w:rsidRPr="004C184C">
        <w:rPr>
          <w:lang w:val="en-US"/>
        </w:rPr>
        <w:t>one of the groundbreaker and front runner countries in achieving population and development targets for the past 25 years</w:t>
      </w:r>
      <w:r w:rsidR="00567EA4" w:rsidRPr="004C184C">
        <w:rPr>
          <w:lang w:val="en-US"/>
        </w:rPr>
        <w:t>’</w:t>
      </w:r>
      <w:r w:rsidRPr="004C184C">
        <w:rPr>
          <w:lang w:val="en-US"/>
        </w:rPr>
        <w:t>.</w:t>
      </w:r>
    </w:p>
    <w:p w14:paraId="32B3F8ED" w14:textId="77777777" w:rsidR="00EA422B" w:rsidRPr="004C184C" w:rsidRDefault="00EA422B" w:rsidP="00786240">
      <w:pPr>
        <w:pStyle w:val="SingleTxtG"/>
        <w:rPr>
          <w:lang w:val="en-US"/>
        </w:rPr>
      </w:pPr>
      <w:r w:rsidRPr="004C184C">
        <w:rPr>
          <w:lang w:val="en-US"/>
        </w:rPr>
        <w:t>25.</w:t>
      </w:r>
      <w:r w:rsidRPr="004C184C">
        <w:rPr>
          <w:lang w:val="en-US"/>
        </w:rPr>
        <w:tab/>
        <w:t xml:space="preserve">There were 5,043 cases of medical terminations of pregnancy through </w:t>
      </w:r>
      <w:proofErr w:type="spellStart"/>
      <w:r w:rsidRPr="004C184C">
        <w:rPr>
          <w:lang w:val="en-US"/>
        </w:rPr>
        <w:t>Medabon</w:t>
      </w:r>
      <w:proofErr w:type="spellEnd"/>
      <w:r w:rsidRPr="004C184C">
        <w:rPr>
          <w:lang w:val="en-US"/>
        </w:rPr>
        <w:t xml:space="preserve"> tablets dispensed by the Ministry of Health in 2018.</w:t>
      </w:r>
    </w:p>
    <w:p w14:paraId="3D616FA5" w14:textId="2DD0D1DB" w:rsidR="00EA422B" w:rsidRPr="004C184C" w:rsidRDefault="00EA422B" w:rsidP="00786240">
      <w:pPr>
        <w:pStyle w:val="SingleTxtG"/>
        <w:rPr>
          <w:lang w:val="en-US"/>
        </w:rPr>
      </w:pPr>
      <w:r w:rsidRPr="004C184C">
        <w:rPr>
          <w:lang w:val="en-US"/>
        </w:rPr>
        <w:t>26.</w:t>
      </w:r>
      <w:r w:rsidRPr="004C184C">
        <w:rPr>
          <w:lang w:val="en-US"/>
        </w:rPr>
        <w:tab/>
        <w:t>Major causes of death (per 100,000 population) include malignant neoplasms of all forms (120.5), diseases of the circulatory system (103.7), diseases of the respiratory system (64.0), external causes of morbidity and mortality (59.7), certain infectious and parasitic diseases (56.7), diseases of the genitourinary system (35.2), diseases of the digestive system (29.7), endocrine, nutritional and metabolic diseases (23.9), diseases of the nervous system (17.6), and diseases of the blood and blood</w:t>
      </w:r>
      <w:r w:rsidR="00D97E73" w:rsidRPr="004C184C">
        <w:rPr>
          <w:lang w:val="en-US"/>
        </w:rPr>
        <w:t>-</w:t>
      </w:r>
      <w:r w:rsidRPr="004C184C">
        <w:rPr>
          <w:lang w:val="en-US"/>
        </w:rPr>
        <w:t>forming organs and certain disorders involving the immune mechanism (1.7).</w:t>
      </w:r>
    </w:p>
    <w:p w14:paraId="5E04D4B9" w14:textId="532B602D" w:rsidR="00EA422B" w:rsidRPr="004C184C" w:rsidRDefault="00EA422B" w:rsidP="007928B6">
      <w:pPr>
        <w:pStyle w:val="SingleTxtG"/>
        <w:rPr>
          <w:lang w:val="en-US"/>
        </w:rPr>
      </w:pPr>
      <w:r w:rsidRPr="004C184C">
        <w:rPr>
          <w:lang w:val="en-US"/>
        </w:rPr>
        <w:t>27.</w:t>
      </w:r>
      <w:r w:rsidRPr="004C184C">
        <w:rPr>
          <w:lang w:val="en-US"/>
        </w:rPr>
        <w:tab/>
        <w:t>In 2019, the prevalence of major non</w:t>
      </w:r>
      <w:r w:rsidR="00D97E73" w:rsidRPr="004C184C">
        <w:rPr>
          <w:lang w:val="en-US"/>
        </w:rPr>
        <w:t>-</w:t>
      </w:r>
      <w:r w:rsidRPr="004C184C">
        <w:rPr>
          <w:lang w:val="en-US"/>
        </w:rPr>
        <w:t>communicable diseases in Thailand per 100,000 persons who were treated at hospitals under the Ministry of Public Health, is as follows: (</w:t>
      </w:r>
      <w:proofErr w:type="spellStart"/>
      <w:r w:rsidRPr="004C184C">
        <w:rPr>
          <w:lang w:val="en-US"/>
        </w:rPr>
        <w:t>i</w:t>
      </w:r>
      <w:proofErr w:type="spellEnd"/>
      <w:r w:rsidRPr="004C184C">
        <w:rPr>
          <w:lang w:val="en-US"/>
        </w:rPr>
        <w:t>) coronary artery disease (610.2), (ii) chronic obstructive pulmonary disease (473</w:t>
      </w:r>
      <w:r w:rsidRPr="004C184C">
        <w:rPr>
          <w:cs/>
          <w:lang w:val="en-US"/>
        </w:rPr>
        <w:t>.</w:t>
      </w:r>
      <w:r w:rsidRPr="004C184C">
        <w:rPr>
          <w:lang w:val="en-US"/>
        </w:rPr>
        <w:t>6), and (iii) diabetes (5,440</w:t>
      </w:r>
      <w:r w:rsidRPr="004C184C">
        <w:rPr>
          <w:cs/>
          <w:lang w:val="en-US"/>
        </w:rPr>
        <w:t>.</w:t>
      </w:r>
      <w:r w:rsidRPr="004C184C">
        <w:rPr>
          <w:lang w:val="en-US"/>
        </w:rPr>
        <w:t xml:space="preserve">8). </w:t>
      </w:r>
    </w:p>
    <w:p w14:paraId="7A61977E" w14:textId="77777777" w:rsidR="00EA422B" w:rsidRPr="004C184C" w:rsidRDefault="00EA422B" w:rsidP="007928B6">
      <w:pPr>
        <w:pStyle w:val="SingleTxtG"/>
        <w:rPr>
          <w:lang w:val="en-US"/>
        </w:rPr>
      </w:pPr>
      <w:r w:rsidRPr="004C184C">
        <w:rPr>
          <w:lang w:val="en-US"/>
        </w:rPr>
        <w:t>28.</w:t>
      </w:r>
      <w:r w:rsidRPr="004C184C">
        <w:rPr>
          <w:lang w:val="en-US"/>
        </w:rPr>
        <w:tab/>
        <w:t>As of October 2018, 450,573 persons in Thailand were infected with HIV</w:t>
      </w:r>
      <w:r w:rsidRPr="004C184C">
        <w:rPr>
          <w:cs/>
          <w:lang w:val="en-US"/>
        </w:rPr>
        <w:t>/</w:t>
      </w:r>
      <w:r w:rsidRPr="004C184C">
        <w:rPr>
          <w:lang w:val="en-US"/>
        </w:rPr>
        <w:t>AIDS.</w:t>
      </w:r>
    </w:p>
    <w:p w14:paraId="0CFDB842" w14:textId="77777777" w:rsidR="00EA422B" w:rsidRPr="004C184C" w:rsidRDefault="00EA422B" w:rsidP="007928B6">
      <w:pPr>
        <w:pStyle w:val="H23G"/>
        <w:rPr>
          <w:lang w:val="en-US"/>
        </w:rPr>
      </w:pPr>
      <w:r w:rsidRPr="004C184C">
        <w:rPr>
          <w:lang w:val="en-US"/>
        </w:rPr>
        <w:tab/>
      </w:r>
      <w:r w:rsidRPr="004C184C">
        <w:rPr>
          <w:lang w:val="en-US"/>
        </w:rPr>
        <w:tab/>
        <w:t>Education</w:t>
      </w:r>
    </w:p>
    <w:p w14:paraId="7C927CA3" w14:textId="4D9C5081" w:rsidR="00EA422B" w:rsidRPr="004C184C" w:rsidRDefault="00EA422B" w:rsidP="007928B6">
      <w:pPr>
        <w:pStyle w:val="SingleTxtG"/>
        <w:rPr>
          <w:lang w:val="en-US"/>
        </w:rPr>
      </w:pPr>
      <w:bookmarkStart w:id="3" w:name="_Ref45066167"/>
      <w:r w:rsidRPr="004C184C">
        <w:rPr>
          <w:lang w:val="en-US"/>
        </w:rPr>
        <w:t>29.</w:t>
      </w:r>
      <w:r w:rsidRPr="004C184C">
        <w:rPr>
          <w:lang w:val="en-US"/>
        </w:rPr>
        <w:tab/>
        <w:t xml:space="preserve">Thailand has introduced the </w:t>
      </w:r>
      <w:r w:rsidR="00567EA4" w:rsidRPr="004C184C">
        <w:rPr>
          <w:lang w:val="en-US"/>
        </w:rPr>
        <w:t>‘</w:t>
      </w:r>
      <w:r w:rsidRPr="004C184C">
        <w:rPr>
          <w:lang w:val="en-US"/>
        </w:rPr>
        <w:t>Education for All</w:t>
      </w:r>
      <w:r w:rsidR="00567EA4" w:rsidRPr="004C184C">
        <w:rPr>
          <w:lang w:val="en-US"/>
        </w:rPr>
        <w:t>’</w:t>
      </w:r>
      <w:r w:rsidRPr="004C184C">
        <w:rPr>
          <w:lang w:val="en-US"/>
        </w:rPr>
        <w:t xml:space="preserve"> policy (see paragraph 114)</w:t>
      </w:r>
      <w:r w:rsidRPr="004C184C">
        <w:rPr>
          <w:cs/>
          <w:lang w:val="en-US"/>
        </w:rPr>
        <w:t xml:space="preserve">. </w:t>
      </w:r>
      <w:bookmarkEnd w:id="3"/>
      <w:r w:rsidRPr="004C184C">
        <w:rPr>
          <w:lang w:val="en-US"/>
        </w:rPr>
        <w:t>The net enrolment ratio in primary and secondary education, which was calculated from students as a percentage of school</w:t>
      </w:r>
      <w:r w:rsidR="00D97E73" w:rsidRPr="004C184C">
        <w:rPr>
          <w:lang w:val="en-US"/>
        </w:rPr>
        <w:t>-</w:t>
      </w:r>
      <w:r w:rsidRPr="004C184C">
        <w:rPr>
          <w:lang w:val="en-US"/>
        </w:rPr>
        <w:t>age population, was 102</w:t>
      </w:r>
      <w:r w:rsidRPr="004C184C">
        <w:rPr>
          <w:cs/>
          <w:lang w:val="en-US"/>
        </w:rPr>
        <w:t>.</w:t>
      </w:r>
      <w:r w:rsidRPr="004C184C">
        <w:rPr>
          <w:lang w:val="en-US"/>
        </w:rPr>
        <w:t>74</w:t>
      </w:r>
      <w:r w:rsidRPr="004C184C">
        <w:rPr>
          <w:cs/>
          <w:lang w:val="en-US"/>
        </w:rPr>
        <w:t>%</w:t>
      </w:r>
      <w:r w:rsidRPr="004C184C">
        <w:rPr>
          <w:lang w:val="en-US"/>
        </w:rPr>
        <w:t xml:space="preserve"> (46</w:t>
      </w:r>
      <w:r w:rsidRPr="004C184C">
        <w:rPr>
          <w:cs/>
          <w:lang w:val="en-US"/>
        </w:rPr>
        <w:t>.</w:t>
      </w:r>
      <w:r w:rsidRPr="004C184C">
        <w:rPr>
          <w:lang w:val="en-US"/>
        </w:rPr>
        <w:t>72</w:t>
      </w:r>
      <w:r w:rsidRPr="004C184C">
        <w:rPr>
          <w:cs/>
          <w:lang w:val="en-US"/>
        </w:rPr>
        <w:t>%</w:t>
      </w:r>
      <w:r w:rsidRPr="004C184C">
        <w:rPr>
          <w:lang w:val="en-US"/>
        </w:rPr>
        <w:t xml:space="preserve"> female, 53</w:t>
      </w:r>
      <w:r w:rsidRPr="004C184C">
        <w:rPr>
          <w:cs/>
          <w:lang w:val="en-US"/>
        </w:rPr>
        <w:t>.</w:t>
      </w:r>
      <w:r w:rsidRPr="004C184C">
        <w:rPr>
          <w:lang w:val="en-US"/>
        </w:rPr>
        <w:t>28</w:t>
      </w:r>
      <w:r w:rsidRPr="004C184C">
        <w:rPr>
          <w:cs/>
          <w:lang w:val="en-US"/>
        </w:rPr>
        <w:t>%</w:t>
      </w:r>
      <w:r w:rsidRPr="004C184C">
        <w:rPr>
          <w:lang w:val="en-US"/>
        </w:rPr>
        <w:t xml:space="preserve"> male) and </w:t>
      </w:r>
      <w:r w:rsidRPr="004C184C">
        <w:rPr>
          <w:cs/>
          <w:lang w:val="en-US"/>
        </w:rPr>
        <w:t>87.52</w:t>
      </w:r>
      <w:r w:rsidRPr="004C184C">
        <w:rPr>
          <w:lang w:val="en-US"/>
        </w:rPr>
        <w:t>% (50</w:t>
      </w:r>
      <w:r w:rsidRPr="004C184C">
        <w:rPr>
          <w:cs/>
          <w:lang w:val="en-US"/>
        </w:rPr>
        <w:t>.</w:t>
      </w:r>
      <w:r w:rsidRPr="004C184C">
        <w:rPr>
          <w:lang w:val="en-US"/>
        </w:rPr>
        <w:t>25</w:t>
      </w:r>
      <w:r w:rsidRPr="004C184C">
        <w:rPr>
          <w:cs/>
          <w:lang w:val="en-US"/>
        </w:rPr>
        <w:t>%</w:t>
      </w:r>
      <w:r w:rsidRPr="004C184C">
        <w:rPr>
          <w:lang w:val="en-US"/>
        </w:rPr>
        <w:t xml:space="preserve"> female, </w:t>
      </w:r>
      <w:r w:rsidRPr="004C184C">
        <w:rPr>
          <w:cs/>
          <w:lang w:val="en-US"/>
        </w:rPr>
        <w:t>49.75%</w:t>
      </w:r>
      <w:r w:rsidRPr="004C184C">
        <w:rPr>
          <w:lang w:val="en-US"/>
        </w:rPr>
        <w:t xml:space="preserve"> male), respectively. </w:t>
      </w:r>
    </w:p>
    <w:p w14:paraId="1AC4700E" w14:textId="447FC52A" w:rsidR="00EA422B" w:rsidRPr="004C184C" w:rsidRDefault="00EA422B" w:rsidP="007928B6">
      <w:pPr>
        <w:pStyle w:val="SingleTxtG"/>
        <w:rPr>
          <w:lang w:val="en-US"/>
        </w:rPr>
      </w:pPr>
      <w:r w:rsidRPr="004C184C">
        <w:rPr>
          <w:lang w:val="en-US"/>
        </w:rPr>
        <w:t>30.</w:t>
      </w:r>
      <w:r w:rsidRPr="004C184C">
        <w:rPr>
          <w:lang w:val="en-US"/>
        </w:rPr>
        <w:tab/>
        <w:t>The drop</w:t>
      </w:r>
      <w:r w:rsidR="00D97E73" w:rsidRPr="004C184C">
        <w:rPr>
          <w:lang w:val="en-US"/>
        </w:rPr>
        <w:t>-</w:t>
      </w:r>
      <w:r w:rsidRPr="004C184C">
        <w:rPr>
          <w:lang w:val="en-US"/>
        </w:rPr>
        <w:t>out rates in 2016 were 0</w:t>
      </w:r>
      <w:r w:rsidRPr="004C184C">
        <w:rPr>
          <w:cs/>
          <w:lang w:val="en-US"/>
        </w:rPr>
        <w:t>.</w:t>
      </w:r>
      <w:r w:rsidRPr="004C184C">
        <w:rPr>
          <w:lang w:val="en-US"/>
        </w:rPr>
        <w:t>04% in primary education, 0</w:t>
      </w:r>
      <w:r w:rsidRPr="004C184C">
        <w:rPr>
          <w:cs/>
          <w:lang w:val="en-US"/>
        </w:rPr>
        <w:t>.</w:t>
      </w:r>
      <w:r w:rsidRPr="004C184C">
        <w:rPr>
          <w:lang w:val="en-US"/>
        </w:rPr>
        <w:t>16% in lower secondary education and 0</w:t>
      </w:r>
      <w:r w:rsidRPr="004C184C">
        <w:rPr>
          <w:cs/>
          <w:lang w:val="en-US"/>
        </w:rPr>
        <w:t>.</w:t>
      </w:r>
      <w:r w:rsidRPr="004C184C">
        <w:rPr>
          <w:lang w:val="en-US"/>
        </w:rPr>
        <w:t>13% in higher secondary education, accounting for 5,377 students in total.</w:t>
      </w:r>
    </w:p>
    <w:p w14:paraId="7D0B7FDB" w14:textId="41ED2347" w:rsidR="00EA422B" w:rsidRPr="004C184C" w:rsidRDefault="00EA422B" w:rsidP="007928B6">
      <w:pPr>
        <w:pStyle w:val="SingleTxtG"/>
        <w:rPr>
          <w:lang w:val="en-US"/>
        </w:rPr>
      </w:pPr>
      <w:r w:rsidRPr="004C184C">
        <w:rPr>
          <w:lang w:val="en-US"/>
        </w:rPr>
        <w:t>31.</w:t>
      </w:r>
      <w:r w:rsidRPr="004C184C">
        <w:rPr>
          <w:lang w:val="en-US"/>
        </w:rPr>
        <w:tab/>
        <w:t xml:space="preserve">According to the 2018 </w:t>
      </w:r>
      <w:proofErr w:type="spellStart"/>
      <w:r w:rsidRPr="004C184C">
        <w:rPr>
          <w:lang w:val="en-US"/>
        </w:rPr>
        <w:t>Programme</w:t>
      </w:r>
      <w:proofErr w:type="spellEnd"/>
      <w:r w:rsidRPr="004C184C">
        <w:rPr>
          <w:lang w:val="en-US"/>
        </w:rPr>
        <w:t xml:space="preserve"> for International Student Assessment (PISA) survey, Thai students</w:t>
      </w:r>
      <w:r w:rsidR="00567EA4" w:rsidRPr="004C184C">
        <w:rPr>
          <w:lang w:val="en-US"/>
        </w:rPr>
        <w:t>’</w:t>
      </w:r>
      <w:r w:rsidRPr="004C184C">
        <w:rPr>
          <w:lang w:val="en-US"/>
        </w:rPr>
        <w:t xml:space="preserve"> mean scores in reading, mathematics and science were 393, 419, 426, lower than the OECD average of 487, 489, and 489, respectively. The mean reading score was 16 points lower than in the 2015 PISA survey, while the mean scores in mathematics and science increased by 4 and 5 points, respectively. Girls scored higher than boys in reading by 39 score points, in mathematics by 16 score points, and in science by 20 score points. </w:t>
      </w:r>
    </w:p>
    <w:p w14:paraId="3D34EC4B" w14:textId="60FBBAF3" w:rsidR="00EA422B" w:rsidRPr="004C184C" w:rsidRDefault="00EA422B" w:rsidP="007928B6">
      <w:pPr>
        <w:pStyle w:val="SingleTxtG"/>
        <w:rPr>
          <w:lang w:val="en-US"/>
        </w:rPr>
      </w:pPr>
      <w:r w:rsidRPr="004C184C">
        <w:rPr>
          <w:lang w:val="en-US"/>
        </w:rPr>
        <w:t>32.</w:t>
      </w:r>
      <w:r w:rsidRPr="004C184C">
        <w:rPr>
          <w:lang w:val="en-US"/>
        </w:rPr>
        <w:tab/>
        <w:t xml:space="preserve">In the academic year 2018, 510,040 students with special conditions in 26,557 schools under the Office of the Basic Education Commission received Equitable Education Fund (EEF) grants. More information on the EEF can be found in paragraph </w:t>
      </w:r>
      <w:r w:rsidR="00637E99" w:rsidRPr="004C184C">
        <w:rPr>
          <w:lang w:val="en-US"/>
        </w:rPr>
        <w:t>115</w:t>
      </w:r>
      <w:r w:rsidRPr="004C184C">
        <w:rPr>
          <w:lang w:val="en-US"/>
        </w:rPr>
        <w:t>.</w:t>
      </w:r>
    </w:p>
    <w:p w14:paraId="3259DD47" w14:textId="77777777" w:rsidR="00EA422B" w:rsidRPr="004C184C" w:rsidRDefault="00EA422B" w:rsidP="007928B6">
      <w:pPr>
        <w:pStyle w:val="H1G"/>
        <w:rPr>
          <w:lang w:val="en-US"/>
        </w:rPr>
      </w:pPr>
      <w:r w:rsidRPr="004C184C">
        <w:rPr>
          <w:lang w:val="en-US"/>
        </w:rPr>
        <w:tab/>
      </w:r>
      <w:bookmarkStart w:id="4" w:name="_Toc89701534"/>
      <w:r w:rsidRPr="004C184C">
        <w:rPr>
          <w:lang w:val="en-US"/>
        </w:rPr>
        <w:t>B.</w:t>
      </w:r>
      <w:r w:rsidRPr="004C184C">
        <w:rPr>
          <w:lang w:val="en-US"/>
        </w:rPr>
        <w:tab/>
        <w:t>Constitutional, political and legal structure</w:t>
      </w:r>
      <w:bookmarkEnd w:id="4"/>
    </w:p>
    <w:p w14:paraId="3C8AB314" w14:textId="5A0C9646" w:rsidR="00EA422B" w:rsidRPr="004C184C" w:rsidRDefault="00EA422B" w:rsidP="007928B6">
      <w:pPr>
        <w:pStyle w:val="SingleTxtG"/>
        <w:rPr>
          <w:lang w:val="en-US"/>
        </w:rPr>
      </w:pPr>
      <w:r w:rsidRPr="004C184C">
        <w:rPr>
          <w:lang w:val="en-US"/>
        </w:rPr>
        <w:t>33.</w:t>
      </w:r>
      <w:r w:rsidRPr="004C184C">
        <w:rPr>
          <w:lang w:val="en-US"/>
        </w:rPr>
        <w:tab/>
        <w:t xml:space="preserve">Thailand </w:t>
      </w:r>
      <w:r w:rsidRPr="004C184C">
        <w:rPr>
          <w:cs/>
          <w:lang w:val="en-US"/>
        </w:rPr>
        <w:t>(</w:t>
      </w:r>
      <w:r w:rsidRPr="004C184C">
        <w:rPr>
          <w:lang w:val="en-US"/>
        </w:rPr>
        <w:t>previously known as Siam</w:t>
      </w:r>
      <w:r w:rsidRPr="004C184C">
        <w:rPr>
          <w:cs/>
          <w:lang w:val="en-US"/>
        </w:rPr>
        <w:t xml:space="preserve">) </w:t>
      </w:r>
      <w:r w:rsidRPr="004C184C">
        <w:rPr>
          <w:lang w:val="en-US"/>
        </w:rPr>
        <w:t>had been ruled under an absolute monarchy and became a constitutional monarchy in 1932</w:t>
      </w:r>
      <w:r w:rsidRPr="004C184C">
        <w:rPr>
          <w:cs/>
          <w:lang w:val="en-US"/>
        </w:rPr>
        <w:t xml:space="preserve">. </w:t>
      </w:r>
      <w:r w:rsidRPr="004C184C">
        <w:rPr>
          <w:lang w:val="en-US"/>
        </w:rPr>
        <w:t xml:space="preserve">The ruling monarch is His Majesty King </w:t>
      </w:r>
      <w:proofErr w:type="spellStart"/>
      <w:r w:rsidRPr="004C184C">
        <w:rPr>
          <w:lang w:val="en-US"/>
        </w:rPr>
        <w:t>Maha</w:t>
      </w:r>
      <w:proofErr w:type="spellEnd"/>
      <w:r w:rsidR="0050000D" w:rsidRPr="004C184C">
        <w:rPr>
          <w:lang w:val="en-US"/>
        </w:rPr>
        <w:t xml:space="preserve"> </w:t>
      </w:r>
      <w:r w:rsidRPr="004C184C">
        <w:rPr>
          <w:lang w:val="en-US"/>
        </w:rPr>
        <w:t xml:space="preserve">Vajiralongkorn </w:t>
      </w:r>
      <w:proofErr w:type="spellStart"/>
      <w:r w:rsidRPr="004C184C">
        <w:rPr>
          <w:lang w:val="en-US"/>
        </w:rPr>
        <w:t>Phra</w:t>
      </w:r>
      <w:proofErr w:type="spellEnd"/>
      <w:r w:rsidR="0050000D" w:rsidRPr="004C184C">
        <w:rPr>
          <w:lang w:val="en-US"/>
        </w:rPr>
        <w:t xml:space="preserve"> </w:t>
      </w:r>
      <w:proofErr w:type="spellStart"/>
      <w:r w:rsidRPr="004C184C">
        <w:rPr>
          <w:lang w:val="en-US"/>
        </w:rPr>
        <w:t>Vajiraklaochaoyuhua</w:t>
      </w:r>
      <w:proofErr w:type="spellEnd"/>
      <w:r w:rsidRPr="004C184C">
        <w:rPr>
          <w:lang w:val="en-US"/>
        </w:rPr>
        <w:t>, the tenth king of the Chakri dynasty</w:t>
      </w:r>
      <w:r w:rsidRPr="004C184C">
        <w:rPr>
          <w:cs/>
          <w:lang w:val="en-US"/>
        </w:rPr>
        <w:t>.</w:t>
      </w:r>
      <w:r w:rsidRPr="004C184C">
        <w:rPr>
          <w:lang w:val="en-US"/>
        </w:rPr>
        <w:t xml:space="preserve"> </w:t>
      </w:r>
    </w:p>
    <w:p w14:paraId="3004C847" w14:textId="0E335A4A" w:rsidR="00EA422B" w:rsidRPr="004C184C" w:rsidRDefault="00EA422B" w:rsidP="007928B6">
      <w:pPr>
        <w:pStyle w:val="SingleTxtG"/>
        <w:rPr>
          <w:lang w:val="en-US"/>
        </w:rPr>
      </w:pPr>
      <w:r w:rsidRPr="004C184C">
        <w:rPr>
          <w:lang w:val="en-US"/>
        </w:rPr>
        <w:t>34.</w:t>
      </w:r>
      <w:r w:rsidRPr="004C184C">
        <w:rPr>
          <w:lang w:val="en-US"/>
        </w:rPr>
        <w:tab/>
        <w:t>The current Constitution was promulgated on</w:t>
      </w:r>
      <w:r w:rsidRPr="004C184C">
        <w:rPr>
          <w:cs/>
          <w:lang w:val="en-US"/>
        </w:rPr>
        <w:t xml:space="preserve"> </w:t>
      </w:r>
      <w:r w:rsidRPr="004C184C">
        <w:rPr>
          <w:lang w:val="en-US"/>
        </w:rPr>
        <w:t>April 6, 2017, replacing the Interim Constitution of 2014</w:t>
      </w:r>
      <w:r w:rsidRPr="004C184C">
        <w:rPr>
          <w:cs/>
          <w:lang w:val="en-US"/>
        </w:rPr>
        <w:t xml:space="preserve">. </w:t>
      </w:r>
      <w:r w:rsidRPr="004C184C">
        <w:rPr>
          <w:lang w:val="en-US"/>
        </w:rPr>
        <w:t>The drafting of the 2017 Constitution placed emphasis on public participation, including through social media. The draft was approved by a national referendum in August 2016 with 61</w:t>
      </w:r>
      <w:r w:rsidRPr="004C184C">
        <w:rPr>
          <w:cs/>
          <w:lang w:val="en-US"/>
        </w:rPr>
        <w:t>.</w:t>
      </w:r>
      <w:r w:rsidRPr="004C184C">
        <w:rPr>
          <w:lang w:val="en-US"/>
        </w:rPr>
        <w:t>35 percent of votes in favor</w:t>
      </w:r>
      <w:r w:rsidRPr="004C184C">
        <w:rPr>
          <w:cs/>
          <w:lang w:val="en-US"/>
        </w:rPr>
        <w:t>.</w:t>
      </w:r>
    </w:p>
    <w:p w14:paraId="4284269B" w14:textId="77777777" w:rsidR="00EA422B" w:rsidRPr="004C184C" w:rsidRDefault="00EA422B" w:rsidP="007928B6">
      <w:pPr>
        <w:pStyle w:val="SingleTxtG"/>
        <w:rPr>
          <w:lang w:val="en-US"/>
        </w:rPr>
      </w:pPr>
      <w:r w:rsidRPr="004C184C">
        <w:rPr>
          <w:lang w:val="en-US"/>
        </w:rPr>
        <w:t>35.</w:t>
      </w:r>
      <w:r w:rsidRPr="004C184C">
        <w:rPr>
          <w:lang w:val="en-US"/>
        </w:rPr>
        <w:tab/>
        <w:t>According to the 2017 Constitution, the Thai political system embodies four following characteristics;</w:t>
      </w:r>
      <w:r w:rsidRPr="004C184C">
        <w:rPr>
          <w:cs/>
          <w:lang w:val="en-US"/>
        </w:rPr>
        <w:t xml:space="preserve"> </w:t>
      </w:r>
      <w:r w:rsidRPr="004C184C">
        <w:rPr>
          <w:lang w:val="en-US"/>
        </w:rPr>
        <w:t>it is (</w:t>
      </w:r>
      <w:proofErr w:type="spellStart"/>
      <w:r w:rsidRPr="004C184C">
        <w:rPr>
          <w:lang w:val="en-US"/>
        </w:rPr>
        <w:t>i</w:t>
      </w:r>
      <w:proofErr w:type="spellEnd"/>
      <w:r w:rsidRPr="004C184C">
        <w:rPr>
          <w:lang w:val="en-US"/>
        </w:rPr>
        <w:t>) a constitutional monarchy, (ii) a unitary system state, (iii) a separation of powers system, and (iv) a bicameral parliamentary system</w:t>
      </w:r>
      <w:r w:rsidRPr="004C184C">
        <w:rPr>
          <w:cs/>
          <w:lang w:val="en-US"/>
        </w:rPr>
        <w:t>.</w:t>
      </w:r>
    </w:p>
    <w:p w14:paraId="62C9E7D7" w14:textId="77777777" w:rsidR="00EA422B" w:rsidRPr="004C184C" w:rsidRDefault="00EA422B" w:rsidP="007928B6">
      <w:pPr>
        <w:pStyle w:val="SingleTxtG"/>
        <w:rPr>
          <w:lang w:val="en-US"/>
        </w:rPr>
      </w:pPr>
      <w:r w:rsidRPr="004C184C">
        <w:rPr>
          <w:lang w:val="en-US"/>
        </w:rPr>
        <w:lastRenderedPageBreak/>
        <w:t>36.</w:t>
      </w:r>
      <w:r w:rsidRPr="004C184C">
        <w:rPr>
          <w:lang w:val="en-US"/>
        </w:rPr>
        <w:tab/>
        <w:t>The sovereign power belongs to the Thai people</w:t>
      </w:r>
      <w:r w:rsidRPr="004C184C">
        <w:rPr>
          <w:cs/>
          <w:lang w:val="en-US"/>
        </w:rPr>
        <w:t xml:space="preserve">. </w:t>
      </w:r>
      <w:r w:rsidRPr="004C184C">
        <w:rPr>
          <w:lang w:val="en-US"/>
        </w:rPr>
        <w:t>The King as Head of State shall exercise the legislative, executive, and judicial powers through Parliament, the Cabinet</w:t>
      </w:r>
      <w:r w:rsidRPr="004C184C">
        <w:rPr>
          <w:cs/>
          <w:lang w:val="en-US"/>
        </w:rPr>
        <w:t xml:space="preserve"> </w:t>
      </w:r>
      <w:r w:rsidRPr="004C184C">
        <w:rPr>
          <w:lang w:val="en-US"/>
        </w:rPr>
        <w:t>and the Courts respectively in accordance with the provisions of this Constitution</w:t>
      </w:r>
      <w:r w:rsidRPr="004C184C">
        <w:rPr>
          <w:cs/>
          <w:lang w:val="en-US"/>
        </w:rPr>
        <w:t xml:space="preserve">. </w:t>
      </w:r>
      <w:r w:rsidRPr="004C184C">
        <w:rPr>
          <w:lang w:val="en-US"/>
        </w:rPr>
        <w:t>The democratic character of the Thai political system is assured by the complete separation of the judicial branch from the other branches, thus the independence of the Courts</w:t>
      </w:r>
      <w:r w:rsidRPr="004C184C">
        <w:rPr>
          <w:cs/>
          <w:lang w:val="en-US"/>
        </w:rPr>
        <w:t>.</w:t>
      </w:r>
    </w:p>
    <w:p w14:paraId="76D013A5" w14:textId="0FA41BED" w:rsidR="00EA422B" w:rsidRPr="004C184C" w:rsidRDefault="00836139" w:rsidP="00836139">
      <w:pPr>
        <w:pStyle w:val="H23G"/>
        <w:rPr>
          <w:lang w:val="en-US"/>
        </w:rPr>
      </w:pPr>
      <w:r w:rsidRPr="004C184C">
        <w:rPr>
          <w:lang w:val="en-US"/>
        </w:rPr>
        <w:tab/>
      </w:r>
      <w:r w:rsidRPr="004C184C">
        <w:rPr>
          <w:lang w:val="en-US"/>
        </w:rPr>
        <w:tab/>
      </w:r>
      <w:r w:rsidR="00EA422B" w:rsidRPr="004C184C">
        <w:rPr>
          <w:lang w:val="en-US"/>
        </w:rPr>
        <w:t>The legislative branch</w:t>
      </w:r>
      <w:r w:rsidR="00EA422B" w:rsidRPr="004C184C">
        <w:rPr>
          <w:cs/>
          <w:lang w:val="en-US"/>
        </w:rPr>
        <w:t xml:space="preserve">: </w:t>
      </w:r>
      <w:r w:rsidR="00EA422B" w:rsidRPr="004C184C">
        <w:rPr>
          <w:lang w:val="en-US"/>
        </w:rPr>
        <w:t>a bicameral parliamentary system</w:t>
      </w:r>
    </w:p>
    <w:p w14:paraId="278E9A67" w14:textId="77777777" w:rsidR="00EA422B" w:rsidRPr="004C184C" w:rsidRDefault="00EA422B" w:rsidP="007928B6">
      <w:pPr>
        <w:pStyle w:val="SingleTxtG"/>
        <w:rPr>
          <w:lang w:val="en-US"/>
        </w:rPr>
      </w:pPr>
      <w:r w:rsidRPr="004C184C">
        <w:rPr>
          <w:lang w:val="en-US"/>
        </w:rPr>
        <w:t>37.</w:t>
      </w:r>
      <w:r w:rsidRPr="004C184C">
        <w:rPr>
          <w:lang w:val="en-US"/>
        </w:rPr>
        <w:tab/>
        <w:t>The 2017 Constitution specifies that the Parliament is composed of two houses which are the House of Representatives and the Senate</w:t>
      </w:r>
      <w:r w:rsidRPr="004C184C">
        <w:rPr>
          <w:cs/>
          <w:lang w:val="en-US"/>
        </w:rPr>
        <w:t>.</w:t>
      </w:r>
    </w:p>
    <w:p w14:paraId="24C625D4" w14:textId="60E0F33C" w:rsidR="00EA422B" w:rsidRPr="004C184C" w:rsidRDefault="00EA422B" w:rsidP="007928B6">
      <w:pPr>
        <w:pStyle w:val="SingleTxtG"/>
        <w:rPr>
          <w:lang w:val="en-US"/>
        </w:rPr>
      </w:pPr>
      <w:r w:rsidRPr="004C184C">
        <w:rPr>
          <w:lang w:val="en-US"/>
        </w:rPr>
        <w:t>38.</w:t>
      </w:r>
      <w:r w:rsidRPr="004C184C">
        <w:rPr>
          <w:lang w:val="en-US"/>
        </w:rPr>
        <w:tab/>
        <w:t>The House of Representatives has five hundred members, consisting of 350</w:t>
      </w:r>
      <w:r w:rsidRPr="004C184C">
        <w:rPr>
          <w:cs/>
          <w:lang w:val="en-US"/>
        </w:rPr>
        <w:t xml:space="preserve"> </w:t>
      </w:r>
      <w:r w:rsidRPr="004C184C">
        <w:rPr>
          <w:lang w:val="en-US"/>
        </w:rPr>
        <w:t>constituency MPs and 150 party</w:t>
      </w:r>
      <w:r w:rsidR="00D97E73" w:rsidRPr="004C184C">
        <w:rPr>
          <w:lang w:val="en-US"/>
        </w:rPr>
        <w:t>-</w:t>
      </w:r>
      <w:r w:rsidRPr="004C184C">
        <w:rPr>
          <w:lang w:val="en-US"/>
        </w:rPr>
        <w:t>list MPs chosen according to proportional representation</w:t>
      </w:r>
      <w:r w:rsidRPr="004C184C">
        <w:rPr>
          <w:cs/>
          <w:lang w:val="en-US"/>
        </w:rPr>
        <w:t>.</w:t>
      </w:r>
    </w:p>
    <w:p w14:paraId="60A609A2" w14:textId="20E7662F" w:rsidR="00EA422B" w:rsidRPr="004C184C" w:rsidRDefault="00EA422B" w:rsidP="007928B6">
      <w:pPr>
        <w:pStyle w:val="SingleTxtG"/>
        <w:rPr>
          <w:lang w:val="en-US"/>
        </w:rPr>
      </w:pPr>
      <w:r w:rsidRPr="004C184C">
        <w:rPr>
          <w:lang w:val="en-US"/>
        </w:rPr>
        <w:t>39.</w:t>
      </w:r>
      <w:r w:rsidRPr="004C184C">
        <w:rPr>
          <w:lang w:val="en-US"/>
        </w:rPr>
        <w:tab/>
        <w:t>The Senate consists of 200 members installed from a selection by and among persons having the knowledge, expertise, experience, profession or characteristics or common interests</w:t>
      </w:r>
      <w:r w:rsidRPr="004C184C">
        <w:rPr>
          <w:cs/>
          <w:lang w:val="en-US"/>
        </w:rPr>
        <w:t xml:space="preserve"> </w:t>
      </w:r>
      <w:r w:rsidRPr="004C184C">
        <w:rPr>
          <w:lang w:val="en-US"/>
        </w:rPr>
        <w:t>or working or having worked in varied areas of society</w:t>
      </w:r>
      <w:r w:rsidRPr="004C184C">
        <w:rPr>
          <w:cs/>
          <w:lang w:val="en-US"/>
        </w:rPr>
        <w:t xml:space="preserve">. </w:t>
      </w:r>
      <w:r w:rsidRPr="004C184C">
        <w:rPr>
          <w:lang w:val="en-US"/>
        </w:rPr>
        <w:t>The division of groups shall be made in a way which enables every person to have the right to apply for selection to belong to any one group</w:t>
      </w:r>
      <w:r w:rsidRPr="004C184C">
        <w:rPr>
          <w:cs/>
          <w:lang w:val="en-US"/>
        </w:rPr>
        <w:t xml:space="preserve">. </w:t>
      </w:r>
      <w:r w:rsidRPr="004C184C">
        <w:rPr>
          <w:lang w:val="en-US"/>
        </w:rPr>
        <w:t>However, the initial House of the Senate</w:t>
      </w:r>
      <w:r w:rsidRPr="004C184C">
        <w:rPr>
          <w:cs/>
          <w:lang w:val="en-US"/>
        </w:rPr>
        <w:t xml:space="preserve"> </w:t>
      </w:r>
      <w:r w:rsidRPr="004C184C">
        <w:rPr>
          <w:lang w:val="en-US"/>
        </w:rPr>
        <w:t>which has a five</w:t>
      </w:r>
      <w:r w:rsidR="00D97E73" w:rsidRPr="004C184C">
        <w:rPr>
          <w:lang w:val="en-US"/>
        </w:rPr>
        <w:t>-</w:t>
      </w:r>
      <w:r w:rsidRPr="004C184C">
        <w:rPr>
          <w:lang w:val="en-US"/>
        </w:rPr>
        <w:t>year term shall consist of 250 members appointed by the King upon the advice of the National Council for Peace and Order</w:t>
      </w:r>
      <w:r w:rsidRPr="004C184C">
        <w:rPr>
          <w:cs/>
          <w:lang w:val="en-US"/>
        </w:rPr>
        <w:t>.</w:t>
      </w:r>
    </w:p>
    <w:p w14:paraId="5CCC80F7" w14:textId="77777777" w:rsidR="00EA422B" w:rsidRPr="004C184C" w:rsidRDefault="00EA422B" w:rsidP="007928B6">
      <w:pPr>
        <w:pStyle w:val="SingleTxtG"/>
        <w:rPr>
          <w:lang w:val="en-US"/>
        </w:rPr>
      </w:pPr>
      <w:r w:rsidRPr="004C184C">
        <w:rPr>
          <w:lang w:val="en-US"/>
        </w:rPr>
        <w:t>40.</w:t>
      </w:r>
      <w:r w:rsidRPr="004C184C">
        <w:rPr>
          <w:lang w:val="en-US"/>
        </w:rPr>
        <w:tab/>
        <w:t xml:space="preserve">Currently, there are </w:t>
      </w:r>
      <w:r w:rsidRPr="004C184C">
        <w:rPr>
          <w:cs/>
          <w:lang w:val="en-US"/>
        </w:rPr>
        <w:t xml:space="preserve">78 </w:t>
      </w:r>
      <w:r w:rsidRPr="004C184C">
        <w:rPr>
          <w:lang w:val="en-US"/>
        </w:rPr>
        <w:t xml:space="preserve">female MPs </w:t>
      </w:r>
      <w:r w:rsidRPr="004C184C">
        <w:rPr>
          <w:cs/>
          <w:lang w:val="en-US"/>
        </w:rPr>
        <w:t>(</w:t>
      </w:r>
      <w:r w:rsidRPr="004C184C">
        <w:rPr>
          <w:lang w:val="en-US"/>
        </w:rPr>
        <w:t>15</w:t>
      </w:r>
      <w:r w:rsidRPr="004C184C">
        <w:rPr>
          <w:cs/>
          <w:lang w:val="en-US"/>
        </w:rPr>
        <w:t>.</w:t>
      </w:r>
      <w:r w:rsidRPr="004C184C">
        <w:rPr>
          <w:lang w:val="en-US"/>
        </w:rPr>
        <w:t>6</w:t>
      </w:r>
      <w:r w:rsidRPr="004C184C">
        <w:rPr>
          <w:cs/>
          <w:lang w:val="en-US"/>
        </w:rPr>
        <w:t>%)</w:t>
      </w:r>
      <w:r w:rsidRPr="004C184C">
        <w:rPr>
          <w:lang w:val="en-US"/>
        </w:rPr>
        <w:t xml:space="preserve"> and 25 female senators </w:t>
      </w:r>
      <w:r w:rsidRPr="004C184C">
        <w:rPr>
          <w:cs/>
          <w:lang w:val="en-US"/>
        </w:rPr>
        <w:t>(</w:t>
      </w:r>
      <w:r w:rsidRPr="004C184C">
        <w:rPr>
          <w:lang w:val="en-US"/>
        </w:rPr>
        <w:t>10</w:t>
      </w:r>
      <w:r w:rsidRPr="004C184C">
        <w:rPr>
          <w:cs/>
          <w:lang w:val="en-US"/>
        </w:rPr>
        <w:t>%)</w:t>
      </w:r>
      <w:r w:rsidRPr="004C184C">
        <w:rPr>
          <w:lang w:val="en-US"/>
        </w:rPr>
        <w:t>.</w:t>
      </w:r>
    </w:p>
    <w:p w14:paraId="2C7C59E6" w14:textId="39C119C1" w:rsidR="00EA422B" w:rsidRPr="004C184C" w:rsidRDefault="00836139" w:rsidP="00836139">
      <w:pPr>
        <w:pStyle w:val="H23G"/>
        <w:rPr>
          <w:lang w:val="en-US"/>
        </w:rPr>
      </w:pPr>
      <w:r w:rsidRPr="004C184C">
        <w:rPr>
          <w:lang w:val="en-US"/>
        </w:rPr>
        <w:tab/>
      </w:r>
      <w:r w:rsidRPr="004C184C">
        <w:rPr>
          <w:lang w:val="en-US"/>
        </w:rPr>
        <w:tab/>
      </w:r>
      <w:r w:rsidR="00EA422B" w:rsidRPr="004C184C">
        <w:rPr>
          <w:lang w:val="en-US"/>
        </w:rPr>
        <w:t>The executive branch</w:t>
      </w:r>
    </w:p>
    <w:p w14:paraId="3991A20C" w14:textId="62B3177A" w:rsidR="00EA422B" w:rsidRPr="004C184C" w:rsidRDefault="00EA422B" w:rsidP="0050000D">
      <w:pPr>
        <w:pStyle w:val="SingleTxtG"/>
        <w:rPr>
          <w:lang w:val="en-US"/>
        </w:rPr>
      </w:pPr>
      <w:r w:rsidRPr="004C184C">
        <w:rPr>
          <w:lang w:val="en-US"/>
        </w:rPr>
        <w:t>41.</w:t>
      </w:r>
      <w:r w:rsidRPr="004C184C">
        <w:rPr>
          <w:lang w:val="en-US"/>
        </w:rPr>
        <w:tab/>
        <w:t>The executive branch headed by the Prime Minister</w:t>
      </w:r>
      <w:r w:rsidRPr="004C184C">
        <w:rPr>
          <w:cs/>
          <w:lang w:val="en-US"/>
        </w:rPr>
        <w:t xml:space="preserve"> </w:t>
      </w:r>
      <w:r w:rsidRPr="004C184C">
        <w:rPr>
          <w:lang w:val="en-US"/>
        </w:rPr>
        <w:t>is responsible for the administration of the State</w:t>
      </w:r>
      <w:r w:rsidR="00567EA4" w:rsidRPr="004C184C">
        <w:rPr>
          <w:lang w:val="en-US"/>
        </w:rPr>
        <w:t>’</w:t>
      </w:r>
      <w:r w:rsidRPr="004C184C">
        <w:rPr>
          <w:lang w:val="en-US"/>
        </w:rPr>
        <w:t>s affairs and the implementation of laws</w:t>
      </w:r>
      <w:r w:rsidRPr="004C184C">
        <w:rPr>
          <w:cs/>
          <w:lang w:val="en-US"/>
        </w:rPr>
        <w:t xml:space="preserve">. </w:t>
      </w:r>
      <w:r w:rsidRPr="004C184C">
        <w:rPr>
          <w:lang w:val="en-US"/>
        </w:rPr>
        <w:t>It is responsible to the Parliament for all its actions and decisions</w:t>
      </w:r>
      <w:r w:rsidRPr="004C184C">
        <w:rPr>
          <w:cs/>
          <w:lang w:val="en-US"/>
        </w:rPr>
        <w:t xml:space="preserve">. </w:t>
      </w:r>
    </w:p>
    <w:p w14:paraId="230289DE" w14:textId="77777777" w:rsidR="00EA422B" w:rsidRPr="004C184C" w:rsidRDefault="00EA422B" w:rsidP="0050000D">
      <w:pPr>
        <w:pStyle w:val="SingleTxtG"/>
        <w:rPr>
          <w:lang w:val="en-US"/>
        </w:rPr>
      </w:pPr>
      <w:r w:rsidRPr="004C184C">
        <w:rPr>
          <w:lang w:val="en-US"/>
        </w:rPr>
        <w:t>42.</w:t>
      </w:r>
      <w:r w:rsidRPr="004C184C">
        <w:rPr>
          <w:lang w:val="en-US"/>
        </w:rPr>
        <w:tab/>
        <w:t>The administrative structure of the country is divided into three levels</w:t>
      </w:r>
      <w:r w:rsidRPr="004C184C">
        <w:rPr>
          <w:cs/>
          <w:lang w:val="en-US"/>
        </w:rPr>
        <w:t xml:space="preserve">: </w:t>
      </w:r>
      <w:r w:rsidRPr="004C184C">
        <w:rPr>
          <w:lang w:val="en-US"/>
        </w:rPr>
        <w:t>central administration, provincial administration and local administration</w:t>
      </w:r>
      <w:r w:rsidRPr="004C184C">
        <w:rPr>
          <w:cs/>
          <w:lang w:val="en-US"/>
        </w:rPr>
        <w:t>:</w:t>
      </w:r>
    </w:p>
    <w:p w14:paraId="336FC584" w14:textId="7DEC1465"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Central administration. The central administration consists of 20 ministries, responsible for discharging duties according to the Government Restructuring Act B</w:t>
      </w:r>
      <w:r w:rsidR="00EA422B" w:rsidRPr="004C184C">
        <w:rPr>
          <w:cs/>
          <w:lang w:val="en-US"/>
        </w:rPr>
        <w:t>.</w:t>
      </w:r>
      <w:r w:rsidR="00EA422B" w:rsidRPr="004C184C">
        <w:rPr>
          <w:lang w:val="en-US"/>
        </w:rPr>
        <w:t>E</w:t>
      </w:r>
      <w:r w:rsidR="00EA422B" w:rsidRPr="004C184C">
        <w:rPr>
          <w:cs/>
          <w:lang w:val="en-US"/>
        </w:rPr>
        <w:t xml:space="preserve">. </w:t>
      </w:r>
      <w:r w:rsidR="00EA422B" w:rsidRPr="004C184C">
        <w:rPr>
          <w:lang w:val="en-US"/>
        </w:rPr>
        <w:t>25</w:t>
      </w:r>
      <w:r w:rsidR="00EA422B" w:rsidRPr="004C184C">
        <w:rPr>
          <w:cs/>
          <w:lang w:val="en-US"/>
        </w:rPr>
        <w:t xml:space="preserve">34 (1991) </w:t>
      </w:r>
      <w:r w:rsidR="00EA422B" w:rsidRPr="004C184C">
        <w:rPr>
          <w:lang w:val="en-US"/>
        </w:rPr>
        <w:t>in providing public services</w:t>
      </w:r>
      <w:r w:rsidR="00EA422B" w:rsidRPr="004C184C">
        <w:rPr>
          <w:cs/>
          <w:lang w:val="en-US"/>
        </w:rPr>
        <w:t xml:space="preserve">. </w:t>
      </w:r>
      <w:r w:rsidR="00EA422B" w:rsidRPr="004C184C">
        <w:rPr>
          <w:lang w:val="en-US"/>
        </w:rPr>
        <w:t xml:space="preserve">The head of the Cabinet is the Prime Minister, who is responsible for all </w:t>
      </w:r>
      <w:proofErr w:type="gramStart"/>
      <w:r w:rsidR="00EA422B" w:rsidRPr="004C184C">
        <w:rPr>
          <w:lang w:val="en-US"/>
        </w:rPr>
        <w:t>ministries</w:t>
      </w:r>
      <w:r w:rsidR="00EA422B" w:rsidRPr="004C184C">
        <w:rPr>
          <w:cs/>
          <w:lang w:val="en-US"/>
        </w:rPr>
        <w:t>;</w:t>
      </w:r>
      <w:proofErr w:type="gramEnd"/>
    </w:p>
    <w:p w14:paraId="61F937D0" w14:textId="50057F28"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Provincial administration.</w:t>
      </w:r>
      <w:r w:rsidR="00EA422B" w:rsidRPr="004C184C">
        <w:rPr>
          <w:cs/>
          <w:lang w:val="en-US"/>
        </w:rPr>
        <w:t xml:space="preserve"> </w:t>
      </w:r>
      <w:r w:rsidR="00EA422B" w:rsidRPr="004C184C">
        <w:rPr>
          <w:lang w:val="en-US"/>
        </w:rPr>
        <w:t>The country is administratively divided into 76 provinces, 878</w:t>
      </w:r>
      <w:r w:rsidR="00EA422B" w:rsidRPr="004C184C">
        <w:rPr>
          <w:cs/>
          <w:lang w:val="en-US"/>
        </w:rPr>
        <w:t xml:space="preserve"> </w:t>
      </w:r>
      <w:r w:rsidR="00EA422B" w:rsidRPr="004C184C">
        <w:rPr>
          <w:lang w:val="en-US"/>
        </w:rPr>
        <w:t>districts, 7,255 sub</w:t>
      </w:r>
      <w:r w:rsidR="00D97E73" w:rsidRPr="004C184C">
        <w:rPr>
          <w:lang w:val="en-US"/>
        </w:rPr>
        <w:t>-</w:t>
      </w:r>
      <w:r w:rsidR="00EA422B" w:rsidRPr="004C184C">
        <w:rPr>
          <w:lang w:val="en-US"/>
        </w:rPr>
        <w:t>districts and 75,032</w:t>
      </w:r>
      <w:r w:rsidR="00EA422B" w:rsidRPr="004C184C">
        <w:rPr>
          <w:cs/>
          <w:lang w:val="en-US"/>
        </w:rPr>
        <w:t xml:space="preserve"> </w:t>
      </w:r>
      <w:r w:rsidR="00EA422B" w:rsidRPr="004C184C">
        <w:rPr>
          <w:lang w:val="en-US"/>
        </w:rPr>
        <w:t>villages</w:t>
      </w:r>
      <w:r w:rsidR="00EA422B" w:rsidRPr="004C184C">
        <w:rPr>
          <w:cs/>
          <w:lang w:val="en-US"/>
        </w:rPr>
        <w:t xml:space="preserve">. </w:t>
      </w:r>
      <w:r w:rsidR="00EA422B" w:rsidRPr="004C184C">
        <w:rPr>
          <w:lang w:val="en-US"/>
        </w:rPr>
        <w:t>A village is the most basic form of administration, led by a village head in charge of keeping law and order</w:t>
      </w:r>
      <w:r w:rsidR="00EA422B" w:rsidRPr="004C184C">
        <w:rPr>
          <w:cs/>
          <w:lang w:val="en-US"/>
        </w:rPr>
        <w:t xml:space="preserve">. </w:t>
      </w:r>
      <w:r w:rsidR="00EA422B" w:rsidRPr="004C184C">
        <w:rPr>
          <w:lang w:val="en-US"/>
        </w:rPr>
        <w:t>A sub</w:t>
      </w:r>
      <w:r w:rsidR="00D97E73" w:rsidRPr="004C184C">
        <w:rPr>
          <w:lang w:val="en-US"/>
        </w:rPr>
        <w:t>-</w:t>
      </w:r>
      <w:r w:rsidR="00EA422B" w:rsidRPr="004C184C">
        <w:rPr>
          <w:lang w:val="en-US"/>
        </w:rPr>
        <w:t>district is a collection of villages, headed by a sub</w:t>
      </w:r>
      <w:r w:rsidR="00D97E73" w:rsidRPr="004C184C">
        <w:rPr>
          <w:lang w:val="en-US"/>
        </w:rPr>
        <w:t>-</w:t>
      </w:r>
      <w:r w:rsidR="00EA422B" w:rsidRPr="004C184C">
        <w:rPr>
          <w:lang w:val="en-US"/>
        </w:rPr>
        <w:t xml:space="preserve">district chief </w:t>
      </w:r>
      <w:r w:rsidR="00EA422B" w:rsidRPr="004C184C">
        <w:rPr>
          <w:cs/>
          <w:lang w:val="en-US"/>
        </w:rPr>
        <w:t>(</w:t>
      </w:r>
      <w:proofErr w:type="spellStart"/>
      <w:r w:rsidR="00EA422B" w:rsidRPr="004C184C">
        <w:rPr>
          <w:lang w:val="en-US"/>
        </w:rPr>
        <w:t>Kamnan</w:t>
      </w:r>
      <w:proofErr w:type="spellEnd"/>
      <w:r w:rsidR="00EA422B" w:rsidRPr="004C184C">
        <w:rPr>
          <w:cs/>
          <w:lang w:val="en-US"/>
        </w:rPr>
        <w:t xml:space="preserve">). </w:t>
      </w:r>
      <w:r w:rsidR="00EA422B" w:rsidRPr="004C184C">
        <w:rPr>
          <w:lang w:val="en-US"/>
        </w:rPr>
        <w:t>Village heads and sub</w:t>
      </w:r>
      <w:r w:rsidR="00D97E73" w:rsidRPr="004C184C">
        <w:rPr>
          <w:lang w:val="en-US"/>
        </w:rPr>
        <w:t>-</w:t>
      </w:r>
      <w:r w:rsidR="00EA422B" w:rsidRPr="004C184C">
        <w:rPr>
          <w:lang w:val="en-US"/>
        </w:rPr>
        <w:t>district chiefs are government representatives, but they are elected by the local people and report directly to chief district officers who fall under the direct responsibility of a provincial governor</w:t>
      </w:r>
      <w:r w:rsidR="00EA422B" w:rsidRPr="004C184C">
        <w:rPr>
          <w:cs/>
          <w:lang w:val="en-US"/>
        </w:rPr>
        <w:t xml:space="preserve">. </w:t>
      </w:r>
      <w:r w:rsidR="00EA422B" w:rsidRPr="004C184C">
        <w:rPr>
          <w:lang w:val="en-US"/>
        </w:rPr>
        <w:t xml:space="preserve">Chief district officers and provincial governors are civil servants, centrally appointed by the Ministry of </w:t>
      </w:r>
      <w:proofErr w:type="gramStart"/>
      <w:r w:rsidR="00EA422B" w:rsidRPr="004C184C">
        <w:rPr>
          <w:lang w:val="en-US"/>
        </w:rPr>
        <w:t>Interior</w:t>
      </w:r>
      <w:r w:rsidR="00EA422B" w:rsidRPr="004C184C">
        <w:rPr>
          <w:cs/>
          <w:lang w:val="en-US"/>
        </w:rPr>
        <w:t>;</w:t>
      </w:r>
      <w:proofErr w:type="gramEnd"/>
    </w:p>
    <w:p w14:paraId="30DEFEC1" w14:textId="41721111"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Local administration. The local administration is the main mechanism for taking care of and providing public services for the benefit of people in localities</w:t>
      </w:r>
      <w:r w:rsidR="00EA422B" w:rsidRPr="004C184C">
        <w:rPr>
          <w:cs/>
          <w:lang w:val="en-US"/>
        </w:rPr>
        <w:t xml:space="preserve">. </w:t>
      </w:r>
      <w:r w:rsidR="00EA422B" w:rsidRPr="004C184C">
        <w:rPr>
          <w:lang w:val="en-US"/>
        </w:rPr>
        <w:t>They have the capacity to self</w:t>
      </w:r>
      <w:r w:rsidR="00D97E73" w:rsidRPr="004C184C">
        <w:rPr>
          <w:lang w:val="en-US"/>
        </w:rPr>
        <w:t>-</w:t>
      </w:r>
      <w:r w:rsidR="00EA422B" w:rsidRPr="004C184C">
        <w:rPr>
          <w:lang w:val="en-US"/>
        </w:rPr>
        <w:t>govern their own affairs</w:t>
      </w:r>
      <w:r w:rsidR="00EA422B" w:rsidRPr="004C184C">
        <w:rPr>
          <w:cs/>
          <w:lang w:val="en-US"/>
        </w:rPr>
        <w:t xml:space="preserve">. </w:t>
      </w:r>
      <w:r w:rsidR="00EA422B" w:rsidRPr="004C184C">
        <w:rPr>
          <w:lang w:val="en-US"/>
        </w:rPr>
        <w:t xml:space="preserve">Each local administrative organization has the legitimacy to independently make their own administrative, </w:t>
      </w:r>
      <w:proofErr w:type="gramStart"/>
      <w:r w:rsidR="00EA422B" w:rsidRPr="004C184C">
        <w:rPr>
          <w:lang w:val="en-US"/>
        </w:rPr>
        <w:t>financial</w:t>
      </w:r>
      <w:proofErr w:type="gramEnd"/>
      <w:r w:rsidR="00EA422B" w:rsidRPr="004C184C">
        <w:rPr>
          <w:lang w:val="en-US"/>
        </w:rPr>
        <w:t xml:space="preserve"> and fiscal policies and carry out their specific power and duties, but with due consideration to provincial and national development policies</w:t>
      </w:r>
      <w:r w:rsidR="00EA422B" w:rsidRPr="004C184C">
        <w:rPr>
          <w:cs/>
          <w:lang w:val="en-US"/>
        </w:rPr>
        <w:t xml:space="preserve">. </w:t>
      </w:r>
      <w:r w:rsidR="00EA422B" w:rsidRPr="004C184C">
        <w:rPr>
          <w:lang w:val="en-US"/>
        </w:rPr>
        <w:t xml:space="preserve">The Government will provide only necessary supervision as provided by the law, </w:t>
      </w:r>
      <w:proofErr w:type="gramStart"/>
      <w:r w:rsidR="00EA422B" w:rsidRPr="004C184C">
        <w:rPr>
          <w:lang w:val="en-US"/>
        </w:rPr>
        <w:t>in order to</w:t>
      </w:r>
      <w:proofErr w:type="gramEnd"/>
      <w:r w:rsidR="00EA422B" w:rsidRPr="004C184C">
        <w:rPr>
          <w:lang w:val="en-US"/>
        </w:rPr>
        <w:t xml:space="preserve"> continuously enhance the decentralization process</w:t>
      </w:r>
      <w:r w:rsidR="00EA422B" w:rsidRPr="004C184C">
        <w:rPr>
          <w:cs/>
          <w:lang w:val="en-US"/>
        </w:rPr>
        <w:t xml:space="preserve">. </w:t>
      </w:r>
      <w:r w:rsidR="00EA422B" w:rsidRPr="004C184C">
        <w:rPr>
          <w:lang w:val="en-US"/>
        </w:rPr>
        <w:t>In 2018, local administrative organizations comprised of the Bangkok Metropolitan Administration, the City of Pattaya, 76 Provincial Administrative Organizations, 2,442 Municipalities, and 5,</w:t>
      </w:r>
      <w:r w:rsidR="00EA422B" w:rsidRPr="004C184C">
        <w:rPr>
          <w:cs/>
          <w:lang w:val="en-US"/>
        </w:rPr>
        <w:t>33</w:t>
      </w:r>
      <w:r w:rsidR="00EA422B" w:rsidRPr="004C184C">
        <w:rPr>
          <w:lang w:val="en-US"/>
        </w:rPr>
        <w:t>2 Sub</w:t>
      </w:r>
      <w:r w:rsidR="00D97E73" w:rsidRPr="004C184C">
        <w:rPr>
          <w:lang w:val="en-US"/>
        </w:rPr>
        <w:t>-</w:t>
      </w:r>
      <w:r w:rsidR="00EA422B" w:rsidRPr="004C184C">
        <w:rPr>
          <w:lang w:val="en-US"/>
        </w:rPr>
        <w:t>District Administrative Organizations, were</w:t>
      </w:r>
      <w:r w:rsidR="00EA422B" w:rsidRPr="004C184C">
        <w:rPr>
          <w:cs/>
          <w:lang w:val="en-US"/>
        </w:rPr>
        <w:t xml:space="preserve"> </w:t>
      </w:r>
      <w:r w:rsidR="00EA422B" w:rsidRPr="004C184C">
        <w:rPr>
          <w:lang w:val="en-US"/>
        </w:rPr>
        <w:t>headed by executive chiefs elected by popular vote</w:t>
      </w:r>
      <w:r w:rsidR="00EA422B" w:rsidRPr="004C184C">
        <w:rPr>
          <w:cs/>
          <w:lang w:val="en-US"/>
        </w:rPr>
        <w:t>.</w:t>
      </w:r>
    </w:p>
    <w:p w14:paraId="75E003EF" w14:textId="23087B84" w:rsidR="00EA422B" w:rsidRPr="004C184C" w:rsidRDefault="00EA422B" w:rsidP="0050000D">
      <w:pPr>
        <w:pStyle w:val="SingleTxtG"/>
        <w:rPr>
          <w:lang w:val="en-US"/>
        </w:rPr>
      </w:pPr>
      <w:r w:rsidRPr="004C184C">
        <w:rPr>
          <w:lang w:val="en-US"/>
        </w:rPr>
        <w:t>43.</w:t>
      </w:r>
      <w:r w:rsidRPr="004C184C">
        <w:rPr>
          <w:lang w:val="en-US"/>
        </w:rPr>
        <w:tab/>
        <w:t>The government administration is carried out under the national budgetary system, with the annual budget allocation scrutinized and approved by the Parliament</w:t>
      </w:r>
      <w:r w:rsidRPr="004C184C">
        <w:rPr>
          <w:cs/>
          <w:lang w:val="en-US"/>
        </w:rPr>
        <w:t xml:space="preserve">. </w:t>
      </w:r>
      <w:r w:rsidRPr="004C184C">
        <w:rPr>
          <w:lang w:val="en-US"/>
        </w:rPr>
        <w:t>The fiscal year starts on 1 October and ends on 30 September of the following year</w:t>
      </w:r>
      <w:r w:rsidRPr="004C184C">
        <w:rPr>
          <w:cs/>
          <w:lang w:val="en-US"/>
        </w:rPr>
        <w:t>.</w:t>
      </w:r>
    </w:p>
    <w:p w14:paraId="2E03CF27" w14:textId="3793C929" w:rsidR="00EA422B" w:rsidRPr="004C184C" w:rsidRDefault="00EA422B" w:rsidP="0050000D">
      <w:pPr>
        <w:pStyle w:val="SingleTxtG"/>
        <w:rPr>
          <w:lang w:val="en-US"/>
        </w:rPr>
      </w:pPr>
      <w:r w:rsidRPr="004C184C">
        <w:rPr>
          <w:lang w:val="en-US"/>
        </w:rPr>
        <w:lastRenderedPageBreak/>
        <w:t>44.</w:t>
      </w:r>
      <w:r w:rsidRPr="004C184C">
        <w:rPr>
          <w:lang w:val="en-US"/>
        </w:rPr>
        <w:tab/>
        <w:t>The Government may be defeated in the House of Representatives by a vote of non</w:t>
      </w:r>
      <w:r w:rsidR="00D97E73" w:rsidRPr="004C184C">
        <w:rPr>
          <w:lang w:val="en-US"/>
        </w:rPr>
        <w:t>-</w:t>
      </w:r>
      <w:r w:rsidRPr="004C184C">
        <w:rPr>
          <w:lang w:val="en-US"/>
        </w:rPr>
        <w:t>confidence and, in that case, the House Speaker is required to appoint another leader who can maintain the confidence of the Parliament, or else the Prime Minister can dissolve the Parliament by issuing the writs for an election</w:t>
      </w:r>
      <w:r w:rsidRPr="004C184C">
        <w:rPr>
          <w:cs/>
          <w:lang w:val="en-US"/>
        </w:rPr>
        <w:t>.</w:t>
      </w:r>
    </w:p>
    <w:p w14:paraId="632ED139" w14:textId="775C4CE5" w:rsidR="00EA422B" w:rsidRPr="004C184C" w:rsidRDefault="00836139" w:rsidP="00836139">
      <w:pPr>
        <w:pStyle w:val="H23G"/>
        <w:rPr>
          <w:lang w:val="en-US"/>
        </w:rPr>
      </w:pPr>
      <w:r w:rsidRPr="004C184C">
        <w:rPr>
          <w:lang w:val="en-US"/>
        </w:rPr>
        <w:tab/>
      </w:r>
      <w:r w:rsidRPr="004C184C">
        <w:rPr>
          <w:lang w:val="en-US"/>
        </w:rPr>
        <w:tab/>
      </w:r>
      <w:r w:rsidR="00EA422B" w:rsidRPr="004C184C">
        <w:rPr>
          <w:lang w:val="en-US"/>
        </w:rPr>
        <w:t>The judicial branch</w:t>
      </w:r>
    </w:p>
    <w:p w14:paraId="161D718B" w14:textId="77777777" w:rsidR="00EA422B" w:rsidRPr="004C184C" w:rsidRDefault="00EA422B" w:rsidP="0050000D">
      <w:pPr>
        <w:pStyle w:val="SingleTxtG"/>
        <w:rPr>
          <w:lang w:val="en-US"/>
        </w:rPr>
      </w:pPr>
      <w:r w:rsidRPr="004C184C">
        <w:rPr>
          <w:lang w:val="en-US"/>
        </w:rPr>
        <w:t>45.</w:t>
      </w:r>
      <w:r w:rsidRPr="004C184C">
        <w:rPr>
          <w:lang w:val="en-US"/>
        </w:rPr>
        <w:tab/>
        <w:t>The judicial branch consists of the Constitutional Court, the Courts of Justice, the Administrative Court and the Military Court</w:t>
      </w:r>
      <w:r w:rsidRPr="004C184C">
        <w:rPr>
          <w:cs/>
          <w:lang w:val="en-US"/>
        </w:rPr>
        <w:t>.</w:t>
      </w:r>
    </w:p>
    <w:p w14:paraId="0299A250" w14:textId="77777777" w:rsidR="00EA422B" w:rsidRPr="004C184C" w:rsidRDefault="00EA422B" w:rsidP="0050000D">
      <w:pPr>
        <w:pStyle w:val="SingleTxtG"/>
        <w:rPr>
          <w:lang w:val="en-US"/>
        </w:rPr>
      </w:pPr>
      <w:r w:rsidRPr="004C184C">
        <w:rPr>
          <w:lang w:val="en-US"/>
        </w:rPr>
        <w:t>46.</w:t>
      </w:r>
      <w:r w:rsidRPr="004C184C">
        <w:rPr>
          <w:lang w:val="en-US"/>
        </w:rPr>
        <w:tab/>
        <w:t>The Constitutional Court is responsible for deliberating on whether provisions of the law are contrary to or inconsistent with the Constitution</w:t>
      </w:r>
      <w:r w:rsidRPr="004C184C">
        <w:rPr>
          <w:cs/>
          <w:lang w:val="en-US"/>
        </w:rPr>
        <w:t>.</w:t>
      </w:r>
      <w:r w:rsidRPr="004C184C">
        <w:rPr>
          <w:lang w:val="en-US"/>
        </w:rPr>
        <w:t xml:space="preserve"> </w:t>
      </w:r>
    </w:p>
    <w:p w14:paraId="5AF48F1C" w14:textId="77777777" w:rsidR="00EA422B" w:rsidRPr="004C184C" w:rsidRDefault="00EA422B" w:rsidP="0050000D">
      <w:pPr>
        <w:pStyle w:val="SingleTxtG"/>
        <w:rPr>
          <w:lang w:val="en-US"/>
        </w:rPr>
      </w:pPr>
      <w:r w:rsidRPr="004C184C">
        <w:rPr>
          <w:lang w:val="en-US"/>
        </w:rPr>
        <w:t>47.</w:t>
      </w:r>
      <w:r w:rsidRPr="004C184C">
        <w:rPr>
          <w:lang w:val="en-US"/>
        </w:rPr>
        <w:tab/>
        <w:t>The Courts of Justice have the power to try and adjudicate all cases except those specified by this Constitution or the law to be within the jurisdiction of other Courts</w:t>
      </w:r>
      <w:r w:rsidRPr="004C184C">
        <w:rPr>
          <w:cs/>
          <w:lang w:val="en-US"/>
        </w:rPr>
        <w:t xml:space="preserve">. </w:t>
      </w:r>
      <w:r w:rsidRPr="004C184C">
        <w:rPr>
          <w:lang w:val="en-US"/>
        </w:rPr>
        <w:t xml:space="preserve">Based on the Act Promulgating Law on the </w:t>
      </w:r>
      <w:proofErr w:type="spellStart"/>
      <w:r w:rsidRPr="004C184C">
        <w:rPr>
          <w:lang w:val="en-US"/>
        </w:rPr>
        <w:t>Organisation</w:t>
      </w:r>
      <w:proofErr w:type="spellEnd"/>
      <w:r w:rsidRPr="004C184C">
        <w:rPr>
          <w:lang w:val="en-US"/>
        </w:rPr>
        <w:t xml:space="preserve"> of the Court of Justice B</w:t>
      </w:r>
      <w:r w:rsidRPr="004C184C">
        <w:rPr>
          <w:cs/>
          <w:lang w:val="en-US"/>
        </w:rPr>
        <w:t>.</w:t>
      </w:r>
      <w:r w:rsidRPr="004C184C">
        <w:rPr>
          <w:lang w:val="en-US"/>
        </w:rPr>
        <w:t>E</w:t>
      </w:r>
      <w:r w:rsidRPr="004C184C">
        <w:rPr>
          <w:cs/>
          <w:lang w:val="en-US"/>
        </w:rPr>
        <w:t xml:space="preserve">. </w:t>
      </w:r>
      <w:r w:rsidRPr="004C184C">
        <w:rPr>
          <w:lang w:val="en-US"/>
        </w:rPr>
        <w:t xml:space="preserve">2543 </w:t>
      </w:r>
      <w:r w:rsidRPr="004C184C">
        <w:rPr>
          <w:cs/>
          <w:lang w:val="en-US"/>
        </w:rPr>
        <w:t>(</w:t>
      </w:r>
      <w:r w:rsidRPr="004C184C">
        <w:rPr>
          <w:lang w:val="en-US"/>
        </w:rPr>
        <w:t>2000</w:t>
      </w:r>
      <w:r w:rsidRPr="004C184C">
        <w:rPr>
          <w:cs/>
          <w:lang w:val="en-US"/>
        </w:rPr>
        <w:t>)</w:t>
      </w:r>
      <w:r w:rsidRPr="004C184C">
        <w:rPr>
          <w:lang w:val="en-US"/>
        </w:rPr>
        <w:t>, there are three levels of courts of justice in Thailand</w:t>
      </w:r>
      <w:r w:rsidRPr="004C184C">
        <w:rPr>
          <w:cs/>
          <w:lang w:val="en-US"/>
        </w:rPr>
        <w:t>:</w:t>
      </w:r>
      <w:r w:rsidRPr="004C184C">
        <w:rPr>
          <w:lang w:val="en-US"/>
        </w:rPr>
        <w:t xml:space="preserve"> courts of first instance, courts of appeal, and the Supreme Court</w:t>
      </w:r>
      <w:r w:rsidRPr="004C184C">
        <w:rPr>
          <w:cs/>
          <w:lang w:val="en-US"/>
        </w:rPr>
        <w:t xml:space="preserve">. </w:t>
      </w:r>
      <w:r w:rsidRPr="004C184C">
        <w:rPr>
          <w:lang w:val="en-US"/>
        </w:rPr>
        <w:t xml:space="preserve">Since some types of cases require expertise and special procedures, special courts and divisions are established to deal with cases concerning elections, drugs, </w:t>
      </w:r>
      <w:proofErr w:type="spellStart"/>
      <w:r w:rsidRPr="004C184C">
        <w:rPr>
          <w:lang w:val="en-US"/>
        </w:rPr>
        <w:t>labour</w:t>
      </w:r>
      <w:proofErr w:type="spellEnd"/>
      <w:r w:rsidRPr="004C184C">
        <w:rPr>
          <w:lang w:val="en-US"/>
        </w:rPr>
        <w:t>, tax, bankruptcy, human trafficking, intellectual property, environmental cases, international trade, juvenile and family, corruption and misconduct, as well as criminal cases for persons holding political positions</w:t>
      </w:r>
      <w:r w:rsidRPr="004C184C">
        <w:rPr>
          <w:cs/>
          <w:lang w:val="en-US"/>
        </w:rPr>
        <w:t>.</w:t>
      </w:r>
    </w:p>
    <w:p w14:paraId="7322F9EA" w14:textId="77777777" w:rsidR="00EA422B" w:rsidRPr="004C184C" w:rsidRDefault="00EA422B" w:rsidP="0050000D">
      <w:pPr>
        <w:pStyle w:val="SingleTxtG"/>
        <w:rPr>
          <w:lang w:val="en-US"/>
        </w:rPr>
      </w:pPr>
      <w:r w:rsidRPr="004C184C">
        <w:rPr>
          <w:lang w:val="en-US"/>
        </w:rPr>
        <w:t>48.</w:t>
      </w:r>
      <w:r w:rsidRPr="004C184C">
        <w:rPr>
          <w:lang w:val="en-US"/>
        </w:rPr>
        <w:tab/>
        <w:t>The Administrative Courts</w:t>
      </w:r>
      <w:r w:rsidRPr="004C184C">
        <w:rPr>
          <w:cs/>
          <w:lang w:val="en-US"/>
        </w:rPr>
        <w:t xml:space="preserve"> </w:t>
      </w:r>
      <w:r w:rsidRPr="004C184C">
        <w:rPr>
          <w:lang w:val="en-US"/>
        </w:rPr>
        <w:t>have the power to try and adjudicate on cases of dispute between government agencies, state officials and private individual</w:t>
      </w:r>
      <w:r w:rsidRPr="004C184C">
        <w:rPr>
          <w:cs/>
          <w:lang w:val="en-US"/>
        </w:rPr>
        <w:t>(</w:t>
      </w:r>
      <w:r w:rsidRPr="004C184C">
        <w:rPr>
          <w:lang w:val="en-US"/>
        </w:rPr>
        <w:t>s</w:t>
      </w:r>
      <w:r w:rsidRPr="004C184C">
        <w:rPr>
          <w:cs/>
          <w:lang w:val="en-US"/>
        </w:rPr>
        <w:t>)</w:t>
      </w:r>
      <w:r w:rsidRPr="004C184C">
        <w:rPr>
          <w:lang w:val="en-US"/>
        </w:rPr>
        <w:t>, or among state officials themselves</w:t>
      </w:r>
      <w:r w:rsidRPr="004C184C">
        <w:rPr>
          <w:cs/>
          <w:lang w:val="en-US"/>
        </w:rPr>
        <w:t xml:space="preserve">. </w:t>
      </w:r>
      <w:r w:rsidRPr="004C184C">
        <w:rPr>
          <w:lang w:val="en-US"/>
        </w:rPr>
        <w:t>There are</w:t>
      </w:r>
      <w:r w:rsidRPr="004C184C">
        <w:rPr>
          <w:cs/>
          <w:lang w:val="en-US"/>
        </w:rPr>
        <w:t xml:space="preserve"> </w:t>
      </w:r>
      <w:r w:rsidRPr="004C184C">
        <w:rPr>
          <w:lang w:val="en-US"/>
        </w:rPr>
        <w:t>Administrative Courts of First Instance and the Supreme Administrative Court</w:t>
      </w:r>
      <w:r w:rsidRPr="004C184C">
        <w:rPr>
          <w:cs/>
          <w:lang w:val="en-US"/>
        </w:rPr>
        <w:t>.</w:t>
      </w:r>
    </w:p>
    <w:p w14:paraId="1FDA8790" w14:textId="77777777" w:rsidR="00EA422B" w:rsidRPr="004C184C" w:rsidRDefault="00EA422B" w:rsidP="0050000D">
      <w:pPr>
        <w:pStyle w:val="SingleTxtG"/>
        <w:rPr>
          <w:lang w:val="en-US"/>
        </w:rPr>
      </w:pPr>
      <w:r w:rsidRPr="004C184C">
        <w:rPr>
          <w:lang w:val="en-US"/>
        </w:rPr>
        <w:t>49.</w:t>
      </w:r>
      <w:r w:rsidRPr="004C184C">
        <w:rPr>
          <w:lang w:val="en-US"/>
        </w:rPr>
        <w:tab/>
        <w:t>The Military Courts have the power to try and adjudicate cases in which offenders are subjected to the jurisdiction of the Military Courts</w:t>
      </w:r>
      <w:r w:rsidRPr="004C184C">
        <w:rPr>
          <w:cs/>
          <w:lang w:val="en-US"/>
        </w:rPr>
        <w:t>.</w:t>
      </w:r>
    </w:p>
    <w:p w14:paraId="1D8F550A" w14:textId="5C5D7791" w:rsidR="00EA422B" w:rsidRPr="004C184C" w:rsidRDefault="00EE6918" w:rsidP="00EE6918">
      <w:pPr>
        <w:pStyle w:val="H23G"/>
        <w:rPr>
          <w:lang w:val="en-US"/>
        </w:rPr>
      </w:pPr>
      <w:r w:rsidRPr="004C184C">
        <w:rPr>
          <w:lang w:val="en-US"/>
        </w:rPr>
        <w:tab/>
      </w:r>
      <w:r w:rsidRPr="004C184C">
        <w:rPr>
          <w:lang w:val="en-US"/>
        </w:rPr>
        <w:tab/>
      </w:r>
      <w:r w:rsidR="00EA422B" w:rsidRPr="004C184C">
        <w:rPr>
          <w:lang w:val="en-US"/>
        </w:rPr>
        <w:t>Independent Organizations under the Constitution</w:t>
      </w:r>
    </w:p>
    <w:p w14:paraId="1EBE1D2D" w14:textId="794DA82A" w:rsidR="00EA422B" w:rsidRPr="004C184C" w:rsidRDefault="00EA422B" w:rsidP="0050000D">
      <w:pPr>
        <w:pStyle w:val="SingleTxtG"/>
        <w:rPr>
          <w:lang w:val="en-US"/>
        </w:rPr>
      </w:pPr>
      <w:r w:rsidRPr="004C184C">
        <w:rPr>
          <w:lang w:val="en-US"/>
        </w:rPr>
        <w:t>50.</w:t>
      </w:r>
      <w:r w:rsidRPr="004C184C">
        <w:rPr>
          <w:lang w:val="en-US"/>
        </w:rPr>
        <w:tab/>
        <w:t>Under Chapter 12 of the 2017 Constitution, five independent organizations have been established as mechanisms to carry out functions which need specialization and impartiality, namely the Election Commission, the Ombudspersons, the National Anti</w:t>
      </w:r>
      <w:r w:rsidR="00D97E73" w:rsidRPr="004C184C">
        <w:rPr>
          <w:lang w:val="en-US"/>
        </w:rPr>
        <w:t>-</w:t>
      </w:r>
      <w:r w:rsidRPr="004C184C">
        <w:rPr>
          <w:lang w:val="en-US"/>
        </w:rPr>
        <w:t>Corruption Commission, the State Audit Commission and the National Human Rights Commission</w:t>
      </w:r>
      <w:r w:rsidRPr="004C184C">
        <w:rPr>
          <w:cs/>
          <w:lang w:val="en-US"/>
        </w:rPr>
        <w:t>.</w:t>
      </w:r>
    </w:p>
    <w:p w14:paraId="7E721831" w14:textId="77777777" w:rsidR="00EA422B" w:rsidRPr="004C184C" w:rsidRDefault="00EA422B" w:rsidP="0050000D">
      <w:pPr>
        <w:pStyle w:val="SingleTxtG"/>
        <w:rPr>
          <w:lang w:val="en-US"/>
        </w:rPr>
      </w:pPr>
      <w:r w:rsidRPr="004C184C">
        <w:rPr>
          <w:lang w:val="en-US"/>
        </w:rPr>
        <w:t>51.</w:t>
      </w:r>
      <w:r w:rsidRPr="004C184C">
        <w:rPr>
          <w:lang w:val="en-US"/>
        </w:rPr>
        <w:tab/>
        <w:t>The Election Commission is responsible for controlling and holding elections and/or selecting members of the House of Representatives, the Senate and a local assembly and local administrators, as the case may be</w:t>
      </w:r>
      <w:r w:rsidRPr="004C184C">
        <w:rPr>
          <w:cs/>
          <w:lang w:val="en-US"/>
        </w:rPr>
        <w:t xml:space="preserve">. </w:t>
      </w:r>
      <w:r w:rsidRPr="004C184C">
        <w:rPr>
          <w:lang w:val="en-US"/>
        </w:rPr>
        <w:t>They also set duties for the interim Cabinet, and oversee the voting in a referendum to ensure that it proceeds in an honest and fair manner.</w:t>
      </w:r>
    </w:p>
    <w:p w14:paraId="7A170FA0" w14:textId="358C3259" w:rsidR="00EA422B" w:rsidRPr="004C184C" w:rsidRDefault="00EA422B" w:rsidP="0050000D">
      <w:pPr>
        <w:pStyle w:val="SingleTxtG"/>
        <w:rPr>
          <w:lang w:val="en-US"/>
        </w:rPr>
      </w:pPr>
      <w:r w:rsidRPr="004C184C">
        <w:rPr>
          <w:lang w:val="en-US"/>
        </w:rPr>
        <w:t>52.</w:t>
      </w:r>
      <w:r w:rsidRPr="004C184C">
        <w:rPr>
          <w:lang w:val="en-US"/>
        </w:rPr>
        <w:tab/>
        <w:t>The Ombudspersons are responsible for (</w:t>
      </w:r>
      <w:proofErr w:type="spellStart"/>
      <w:r w:rsidRPr="004C184C">
        <w:rPr>
          <w:lang w:val="en-US"/>
        </w:rPr>
        <w:t>i</w:t>
      </w:r>
      <w:proofErr w:type="spellEnd"/>
      <w:r w:rsidRPr="004C184C">
        <w:rPr>
          <w:lang w:val="en-US"/>
        </w:rPr>
        <w:t>) considering and inquiring into the complaint</w:t>
      </w:r>
      <w:r w:rsidRPr="004C184C">
        <w:rPr>
          <w:cs/>
          <w:lang w:val="en-US"/>
        </w:rPr>
        <w:t>/</w:t>
      </w:r>
      <w:r w:rsidRPr="004C184C">
        <w:rPr>
          <w:lang w:val="en-US"/>
        </w:rPr>
        <w:t>s for fact</w:t>
      </w:r>
      <w:r w:rsidR="00D97E73" w:rsidRPr="004C184C">
        <w:rPr>
          <w:lang w:val="en-US"/>
        </w:rPr>
        <w:t>-</w:t>
      </w:r>
      <w:r w:rsidRPr="004C184C">
        <w:rPr>
          <w:lang w:val="en-US"/>
        </w:rPr>
        <w:t>finding in the following cases</w:t>
      </w:r>
      <w:r w:rsidRPr="004C184C">
        <w:rPr>
          <w:cs/>
          <w:lang w:val="en-US"/>
        </w:rPr>
        <w:t>: (</w:t>
      </w:r>
      <w:r w:rsidRPr="004C184C">
        <w:rPr>
          <w:lang w:val="en-US"/>
        </w:rPr>
        <w:t>a</w:t>
      </w:r>
      <w:r w:rsidRPr="004C184C">
        <w:rPr>
          <w:cs/>
          <w:lang w:val="en-US"/>
        </w:rPr>
        <w:t xml:space="preserve">) </w:t>
      </w:r>
      <w:r w:rsidRPr="004C184C">
        <w:rPr>
          <w:lang w:val="en-US"/>
        </w:rPr>
        <w:t xml:space="preserve">failure to perform in compliance with the law or performance beyond the powers and duties as provided by the law of a government official, an official or employee of a government agency, a state agency, a state enterprise or a local government organization; </w:t>
      </w:r>
      <w:r w:rsidRPr="004C184C">
        <w:rPr>
          <w:cs/>
          <w:lang w:val="en-US"/>
        </w:rPr>
        <w:t>(</w:t>
      </w:r>
      <w:r w:rsidRPr="004C184C">
        <w:rPr>
          <w:lang w:val="en-US"/>
        </w:rPr>
        <w:t>b</w:t>
      </w:r>
      <w:r w:rsidRPr="004C184C">
        <w:rPr>
          <w:cs/>
          <w:lang w:val="en-US"/>
        </w:rPr>
        <w:t xml:space="preserve">) </w:t>
      </w:r>
      <w:r w:rsidRPr="004C184C">
        <w:rPr>
          <w:lang w:val="en-US"/>
        </w:rPr>
        <w:t>performance of, or omission to perform, duties of a government official, an official or employee of a government agency, a state agency, a state enterprise or a local government organization, which unjustly causes damage to the complainant or the public; (ii) taking action in connection with ethics of holders of political positions and state officials; (iii) monitoring, evaluating and preparing recommendations on compliance with the Constitution; and (iv) conducting inquiries in cases where such act threatens to cause harm to the public at large or there is a need to safeguard public interests.</w:t>
      </w:r>
    </w:p>
    <w:p w14:paraId="61BF68D4" w14:textId="2E1659CA" w:rsidR="00EA422B" w:rsidRPr="004C184C" w:rsidRDefault="00EA422B" w:rsidP="0050000D">
      <w:pPr>
        <w:pStyle w:val="SingleTxtG"/>
        <w:rPr>
          <w:lang w:val="en-US"/>
        </w:rPr>
      </w:pPr>
      <w:r w:rsidRPr="004C184C">
        <w:rPr>
          <w:lang w:val="en-US"/>
        </w:rPr>
        <w:t>53.</w:t>
      </w:r>
      <w:r w:rsidRPr="004C184C">
        <w:rPr>
          <w:lang w:val="en-US"/>
        </w:rPr>
        <w:tab/>
        <w:t>The National Anti</w:t>
      </w:r>
      <w:r w:rsidR="00D97E73" w:rsidRPr="004C184C">
        <w:rPr>
          <w:lang w:val="en-US"/>
        </w:rPr>
        <w:t>-</w:t>
      </w:r>
      <w:r w:rsidRPr="004C184C">
        <w:rPr>
          <w:lang w:val="en-US"/>
        </w:rPr>
        <w:t>Corruption Commission</w:t>
      </w:r>
      <w:r w:rsidRPr="004C184C">
        <w:rPr>
          <w:cs/>
          <w:lang w:val="en-US"/>
        </w:rPr>
        <w:t xml:space="preserve"> </w:t>
      </w:r>
      <w:r w:rsidRPr="004C184C">
        <w:rPr>
          <w:lang w:val="en-US"/>
        </w:rPr>
        <w:t>is responsible for inquiring into the facts and preparing opinions on removal from office of holders of political office and high</w:t>
      </w:r>
      <w:r w:rsidRPr="004C184C">
        <w:rPr>
          <w:cs/>
          <w:lang w:val="en-US"/>
        </w:rPr>
        <w:t xml:space="preserve"> </w:t>
      </w:r>
      <w:r w:rsidRPr="004C184C">
        <w:rPr>
          <w:lang w:val="en-US"/>
        </w:rPr>
        <w:t>ranking officials to be submitted to the Senate or the Supreme Court of Justice</w:t>
      </w:r>
      <w:r w:rsidR="00567EA4" w:rsidRPr="004C184C">
        <w:rPr>
          <w:lang w:val="en-US"/>
        </w:rPr>
        <w:t>’</w:t>
      </w:r>
      <w:r w:rsidRPr="004C184C">
        <w:rPr>
          <w:lang w:val="en-US"/>
        </w:rPr>
        <w:t xml:space="preserve">s Criminal Division for Persons Holding Political Office; inspecting assets and liabilities of persons holding political office; and monitoring the morals and ethics of persons holding political office. </w:t>
      </w:r>
    </w:p>
    <w:p w14:paraId="07258907" w14:textId="77777777" w:rsidR="00EA422B" w:rsidRPr="004C184C" w:rsidRDefault="00EA422B" w:rsidP="0050000D">
      <w:pPr>
        <w:pStyle w:val="SingleTxtG"/>
        <w:rPr>
          <w:lang w:val="en-US"/>
        </w:rPr>
      </w:pPr>
      <w:r w:rsidRPr="004C184C">
        <w:rPr>
          <w:lang w:val="en-US"/>
        </w:rPr>
        <w:t>54.</w:t>
      </w:r>
      <w:r w:rsidRPr="004C184C">
        <w:rPr>
          <w:lang w:val="en-US"/>
        </w:rPr>
        <w:tab/>
        <w:t>The State Audit Commission is responsible for inspections, prescribing standards and rules for state audits and advising and recommending remedial measures on state audits in an independent and neutral manner.</w:t>
      </w:r>
    </w:p>
    <w:p w14:paraId="46067642" w14:textId="0BA6D87C" w:rsidR="00EA422B" w:rsidRPr="004C184C" w:rsidRDefault="00EA422B" w:rsidP="0050000D">
      <w:pPr>
        <w:pStyle w:val="SingleTxtG"/>
        <w:rPr>
          <w:lang w:val="en-US"/>
        </w:rPr>
      </w:pPr>
      <w:r w:rsidRPr="004C184C">
        <w:rPr>
          <w:lang w:val="en-US"/>
        </w:rPr>
        <w:lastRenderedPageBreak/>
        <w:t>55.</w:t>
      </w:r>
      <w:r w:rsidRPr="004C184C">
        <w:rPr>
          <w:lang w:val="en-US"/>
        </w:rPr>
        <w:tab/>
        <w:t>The National Human Rights Commission</w:t>
      </w:r>
      <w:r w:rsidRPr="004C184C">
        <w:rPr>
          <w:cs/>
          <w:lang w:val="en-US"/>
        </w:rPr>
        <w:t xml:space="preserve"> </w:t>
      </w:r>
      <w:r w:rsidRPr="004C184C">
        <w:rPr>
          <w:lang w:val="en-US"/>
        </w:rPr>
        <w:t>is responsible for examining and reporting facts on violations of human rights to the relevant state agencies and/or the private sector; and</w:t>
      </w:r>
      <w:r w:rsidRPr="004C184C">
        <w:rPr>
          <w:cs/>
          <w:lang w:val="en-US"/>
        </w:rPr>
        <w:t xml:space="preserve"> </w:t>
      </w:r>
      <w:r w:rsidRPr="004C184C">
        <w:rPr>
          <w:lang w:val="en-US"/>
        </w:rPr>
        <w:t>for rendering recommendations on measures or guidelines for the promotion and protection of human rights to the National Assembly, the Council of Ministers and relevant agencies. The Organic Act on the National Human Rights Commission, which came into force on 13 December 2017, reflects the country</w:t>
      </w:r>
      <w:r w:rsidR="00567EA4" w:rsidRPr="004C184C">
        <w:rPr>
          <w:lang w:val="en-US"/>
        </w:rPr>
        <w:t>’</w:t>
      </w:r>
      <w:r w:rsidRPr="004C184C">
        <w:rPr>
          <w:lang w:val="en-US"/>
        </w:rPr>
        <w:t>s efforts to revitalize the strength of this key human rights mechanism in accordance with the Principles relating to the Status of National Institutions (the Paris Principles).</w:t>
      </w:r>
    </w:p>
    <w:p w14:paraId="00F39BF8" w14:textId="77777777" w:rsidR="00EA422B" w:rsidRPr="004C184C" w:rsidRDefault="00EA422B" w:rsidP="00A63B20">
      <w:pPr>
        <w:pStyle w:val="H23G"/>
        <w:rPr>
          <w:lang w:val="en-US"/>
        </w:rPr>
      </w:pPr>
      <w:r w:rsidRPr="004C184C">
        <w:rPr>
          <w:lang w:val="en-US"/>
        </w:rPr>
        <w:tab/>
      </w:r>
      <w:r w:rsidRPr="004C184C">
        <w:rPr>
          <w:lang w:val="en-US"/>
        </w:rPr>
        <w:tab/>
        <w:t>State Attorney</w:t>
      </w:r>
    </w:p>
    <w:p w14:paraId="1CB33257" w14:textId="77777777" w:rsidR="00EA422B" w:rsidRPr="004C184C" w:rsidRDefault="00EA422B" w:rsidP="00A63B20">
      <w:pPr>
        <w:pStyle w:val="SingleTxtG"/>
        <w:rPr>
          <w:lang w:val="en-US"/>
        </w:rPr>
      </w:pPr>
      <w:r w:rsidRPr="004C184C">
        <w:rPr>
          <w:lang w:val="en-US"/>
        </w:rPr>
        <w:t>56.</w:t>
      </w:r>
      <w:r w:rsidRPr="004C184C">
        <w:rPr>
          <w:lang w:val="en-US"/>
        </w:rPr>
        <w:tab/>
        <w:t>The Office of the Attorney General has the power and constitutionally guaranteed independence to decide whether to prosecute a case or not and perform their functions under the Constitution in a just manner</w:t>
      </w:r>
      <w:r w:rsidRPr="004C184C">
        <w:rPr>
          <w:cs/>
          <w:lang w:val="en-US"/>
        </w:rPr>
        <w:t>.</w:t>
      </w:r>
      <w:r w:rsidRPr="004C184C">
        <w:rPr>
          <w:lang w:val="en-US"/>
        </w:rPr>
        <w:t xml:space="preserve"> The Office is a key player in protecting the human rights of citizens</w:t>
      </w:r>
      <w:r w:rsidRPr="004C184C">
        <w:rPr>
          <w:cs/>
          <w:lang w:val="en-US"/>
        </w:rPr>
        <w:t>.</w:t>
      </w:r>
    </w:p>
    <w:p w14:paraId="219F04C2" w14:textId="50F7458B" w:rsidR="00EA422B" w:rsidRPr="004C184C" w:rsidRDefault="00A63B20" w:rsidP="00A63B20">
      <w:pPr>
        <w:pStyle w:val="H23G"/>
        <w:rPr>
          <w:lang w:val="en-US"/>
        </w:rPr>
      </w:pPr>
      <w:r w:rsidRPr="004C184C">
        <w:rPr>
          <w:lang w:val="en-US"/>
        </w:rPr>
        <w:tab/>
      </w:r>
      <w:r w:rsidRPr="004C184C">
        <w:rPr>
          <w:lang w:val="en-US"/>
        </w:rPr>
        <w:tab/>
      </w:r>
      <w:r w:rsidR="00EA422B" w:rsidRPr="004C184C">
        <w:rPr>
          <w:lang w:val="en-US"/>
        </w:rPr>
        <w:t>The electoral system</w:t>
      </w:r>
    </w:p>
    <w:p w14:paraId="6C863A96" w14:textId="77777777" w:rsidR="00EA422B" w:rsidRPr="004C184C" w:rsidRDefault="00EA422B" w:rsidP="00A63B20">
      <w:pPr>
        <w:pStyle w:val="SingleTxtG"/>
        <w:rPr>
          <w:lang w:val="en-US"/>
        </w:rPr>
      </w:pPr>
      <w:r w:rsidRPr="004C184C">
        <w:rPr>
          <w:lang w:val="en-US"/>
        </w:rPr>
        <w:t>57.</w:t>
      </w:r>
      <w:r w:rsidRPr="004C184C">
        <w:rPr>
          <w:lang w:val="en-US"/>
        </w:rPr>
        <w:tab/>
        <w:t xml:space="preserve">To be entitled to vote in an election, a person must be a Thai citizen </w:t>
      </w:r>
      <w:r w:rsidRPr="004C184C">
        <w:rPr>
          <w:cs/>
          <w:lang w:val="en-US"/>
        </w:rPr>
        <w:t>(</w:t>
      </w:r>
      <w:r w:rsidRPr="004C184C">
        <w:rPr>
          <w:lang w:val="en-US"/>
        </w:rPr>
        <w:t>if Thai nationality is acquired through naturalization, that person must hold it for not less than five years</w:t>
      </w:r>
      <w:r w:rsidRPr="004C184C">
        <w:rPr>
          <w:cs/>
          <w:lang w:val="en-US"/>
        </w:rPr>
        <w:t xml:space="preserve">) </w:t>
      </w:r>
      <w:r w:rsidRPr="004C184C">
        <w:rPr>
          <w:lang w:val="en-US"/>
        </w:rPr>
        <w:t>and have reached the age of 18 on election day</w:t>
      </w:r>
      <w:r w:rsidRPr="004C184C">
        <w:rPr>
          <w:cs/>
          <w:lang w:val="en-US"/>
        </w:rPr>
        <w:t>.</w:t>
      </w:r>
    </w:p>
    <w:p w14:paraId="74828636" w14:textId="77777777" w:rsidR="00EA422B" w:rsidRPr="004C184C" w:rsidRDefault="00EA422B" w:rsidP="00A63B20">
      <w:pPr>
        <w:pStyle w:val="SingleTxtG"/>
        <w:rPr>
          <w:lang w:val="en-US"/>
        </w:rPr>
      </w:pPr>
      <w:r w:rsidRPr="004C184C">
        <w:rPr>
          <w:lang w:val="en-US"/>
        </w:rPr>
        <w:t>58.</w:t>
      </w:r>
      <w:r w:rsidRPr="004C184C">
        <w:rPr>
          <w:lang w:val="en-US"/>
        </w:rPr>
        <w:tab/>
        <w:t>In the 2019 election, 51,419,975</w:t>
      </w:r>
      <w:r w:rsidRPr="004C184C">
        <w:rPr>
          <w:cs/>
          <w:lang w:val="en-US"/>
        </w:rPr>
        <w:t xml:space="preserve"> </w:t>
      </w:r>
      <w:r w:rsidRPr="004C184C">
        <w:rPr>
          <w:lang w:val="en-US"/>
        </w:rPr>
        <w:t>persons were eligible to vote, of which 26,618,448 were female and 24,801,527 were male.</w:t>
      </w:r>
    </w:p>
    <w:p w14:paraId="623BF6F8" w14:textId="5E66FDEF" w:rsidR="00EA422B" w:rsidRPr="004C184C" w:rsidRDefault="00EA422B" w:rsidP="00687F8F">
      <w:pPr>
        <w:pStyle w:val="SingleTxtG"/>
        <w:spacing w:after="240"/>
        <w:rPr>
          <w:lang w:val="en-US"/>
        </w:rPr>
      </w:pPr>
      <w:r w:rsidRPr="004C184C">
        <w:rPr>
          <w:lang w:val="en-US"/>
        </w:rPr>
        <w:t>59.</w:t>
      </w:r>
      <w:r w:rsidRPr="004C184C">
        <w:rPr>
          <w:lang w:val="en-US"/>
        </w:rPr>
        <w:tab/>
        <w:t>As of 13 May 2019, there are 88 recognized political parties at the national level. The distribution of legislative seats by party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972"/>
        <w:gridCol w:w="1398"/>
      </w:tblGrid>
      <w:tr w:rsidR="00EA422B" w:rsidRPr="004C184C" w14:paraId="0336E5A6" w14:textId="77777777" w:rsidTr="00687F8F">
        <w:trPr>
          <w:tblHeader/>
        </w:trPr>
        <w:tc>
          <w:tcPr>
            <w:tcW w:w="5054" w:type="dxa"/>
            <w:tcBorders>
              <w:top w:val="single" w:sz="4" w:space="0" w:color="auto"/>
              <w:bottom w:val="single" w:sz="12" w:space="0" w:color="auto"/>
            </w:tcBorders>
            <w:shd w:val="clear" w:color="auto" w:fill="auto"/>
            <w:vAlign w:val="bottom"/>
          </w:tcPr>
          <w:p w14:paraId="317E703F" w14:textId="77777777" w:rsidR="00EA422B" w:rsidRPr="004C184C" w:rsidRDefault="00EA422B" w:rsidP="00687F8F">
            <w:pPr>
              <w:suppressAutoHyphens w:val="0"/>
              <w:spacing w:before="80" w:after="80" w:line="200" w:lineRule="exact"/>
              <w:ind w:right="113"/>
              <w:rPr>
                <w:i/>
                <w:sz w:val="16"/>
                <w:lang w:val="en-US"/>
              </w:rPr>
            </w:pPr>
            <w:r w:rsidRPr="004C184C">
              <w:rPr>
                <w:i/>
                <w:sz w:val="16"/>
                <w:lang w:val="en-US"/>
              </w:rPr>
              <w:t>Party</w:t>
            </w:r>
          </w:p>
        </w:tc>
        <w:tc>
          <w:tcPr>
            <w:tcW w:w="1183" w:type="dxa"/>
            <w:tcBorders>
              <w:top w:val="single" w:sz="4" w:space="0" w:color="auto"/>
              <w:bottom w:val="single" w:sz="12" w:space="0" w:color="auto"/>
            </w:tcBorders>
            <w:shd w:val="clear" w:color="auto" w:fill="auto"/>
            <w:vAlign w:val="bottom"/>
          </w:tcPr>
          <w:p w14:paraId="5AA4E6CB" w14:textId="77777777" w:rsidR="00EA422B" w:rsidRPr="004C184C" w:rsidRDefault="00EA422B" w:rsidP="00687F8F">
            <w:pPr>
              <w:suppressAutoHyphens w:val="0"/>
              <w:spacing w:before="80" w:after="80" w:line="200" w:lineRule="exact"/>
              <w:ind w:right="113"/>
              <w:jc w:val="right"/>
              <w:rPr>
                <w:i/>
                <w:sz w:val="16"/>
                <w:lang w:val="en-US"/>
              </w:rPr>
            </w:pPr>
            <w:r w:rsidRPr="004C184C">
              <w:rPr>
                <w:i/>
                <w:sz w:val="16"/>
                <w:lang w:val="en-US"/>
              </w:rPr>
              <w:t>Seat(s)</w:t>
            </w:r>
          </w:p>
        </w:tc>
      </w:tr>
      <w:tr w:rsidR="00EA422B" w:rsidRPr="004C184C" w14:paraId="43062579" w14:textId="77777777" w:rsidTr="00687F8F">
        <w:trPr>
          <w:trHeight w:hRule="exact" w:val="113"/>
          <w:tblHeader/>
        </w:trPr>
        <w:tc>
          <w:tcPr>
            <w:tcW w:w="5054" w:type="dxa"/>
            <w:tcBorders>
              <w:top w:val="single" w:sz="12" w:space="0" w:color="auto"/>
            </w:tcBorders>
            <w:shd w:val="clear" w:color="auto" w:fill="auto"/>
          </w:tcPr>
          <w:p w14:paraId="6C14B3FE" w14:textId="77777777" w:rsidR="00EA422B" w:rsidRPr="004C184C" w:rsidRDefault="00EA422B" w:rsidP="00687F8F">
            <w:pPr>
              <w:suppressAutoHyphens w:val="0"/>
              <w:spacing w:before="40" w:after="40" w:line="220" w:lineRule="exact"/>
              <w:ind w:right="113"/>
              <w:rPr>
                <w:sz w:val="18"/>
                <w:lang w:val="en-US"/>
              </w:rPr>
            </w:pPr>
          </w:p>
        </w:tc>
        <w:tc>
          <w:tcPr>
            <w:tcW w:w="1183" w:type="dxa"/>
            <w:tcBorders>
              <w:top w:val="single" w:sz="12" w:space="0" w:color="auto"/>
            </w:tcBorders>
            <w:shd w:val="clear" w:color="auto" w:fill="auto"/>
            <w:vAlign w:val="bottom"/>
          </w:tcPr>
          <w:p w14:paraId="714A1B4C" w14:textId="77777777" w:rsidR="00EA422B" w:rsidRPr="004C184C" w:rsidRDefault="00EA422B" w:rsidP="00687F8F">
            <w:pPr>
              <w:suppressAutoHyphens w:val="0"/>
              <w:spacing w:before="40" w:after="40" w:line="220" w:lineRule="exact"/>
              <w:ind w:right="113"/>
              <w:jc w:val="right"/>
              <w:rPr>
                <w:sz w:val="18"/>
                <w:lang w:val="en-US"/>
              </w:rPr>
            </w:pPr>
          </w:p>
        </w:tc>
      </w:tr>
      <w:tr w:rsidR="00EA422B" w:rsidRPr="004C184C" w14:paraId="41A55F76" w14:textId="77777777" w:rsidTr="00687F8F">
        <w:tc>
          <w:tcPr>
            <w:tcW w:w="5054" w:type="dxa"/>
            <w:shd w:val="clear" w:color="auto" w:fill="auto"/>
          </w:tcPr>
          <w:p w14:paraId="5DD87E54"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Pheu</w:t>
            </w:r>
            <w:proofErr w:type="spellEnd"/>
            <w:r w:rsidRPr="004C184C">
              <w:rPr>
                <w:sz w:val="18"/>
                <w:lang w:val="en-US"/>
              </w:rPr>
              <w:t xml:space="preserve"> Thai Party</w:t>
            </w:r>
          </w:p>
        </w:tc>
        <w:tc>
          <w:tcPr>
            <w:tcW w:w="1183" w:type="dxa"/>
            <w:shd w:val="clear" w:color="auto" w:fill="auto"/>
            <w:vAlign w:val="bottom"/>
          </w:tcPr>
          <w:p w14:paraId="55734185"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136</w:t>
            </w:r>
          </w:p>
        </w:tc>
      </w:tr>
      <w:tr w:rsidR="00EA422B" w:rsidRPr="004C184C" w14:paraId="1ABFA5FA" w14:textId="77777777" w:rsidTr="00687F8F">
        <w:tc>
          <w:tcPr>
            <w:tcW w:w="5054" w:type="dxa"/>
            <w:shd w:val="clear" w:color="auto" w:fill="auto"/>
          </w:tcPr>
          <w:p w14:paraId="004C0B09"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PalangPracharath</w:t>
            </w:r>
            <w:proofErr w:type="spellEnd"/>
            <w:r w:rsidRPr="004C184C">
              <w:rPr>
                <w:sz w:val="18"/>
                <w:lang w:val="en-US"/>
              </w:rPr>
              <w:t xml:space="preserve"> Party</w:t>
            </w:r>
          </w:p>
        </w:tc>
        <w:tc>
          <w:tcPr>
            <w:tcW w:w="1183" w:type="dxa"/>
            <w:shd w:val="clear" w:color="auto" w:fill="auto"/>
            <w:vAlign w:val="bottom"/>
          </w:tcPr>
          <w:p w14:paraId="00501198" w14:textId="77777777" w:rsidR="00EA422B" w:rsidRPr="004C184C" w:rsidRDefault="00EA422B" w:rsidP="00687F8F">
            <w:pPr>
              <w:suppressAutoHyphens w:val="0"/>
              <w:spacing w:before="40" w:after="40" w:line="220" w:lineRule="exact"/>
              <w:ind w:right="113"/>
              <w:jc w:val="right"/>
              <w:rPr>
                <w:sz w:val="18"/>
                <w:szCs w:val="18"/>
                <w:lang w:val="en-US"/>
              </w:rPr>
            </w:pPr>
            <w:r w:rsidRPr="004C184C">
              <w:rPr>
                <w:sz w:val="18"/>
                <w:szCs w:val="18"/>
                <w:lang w:val="en-US"/>
              </w:rPr>
              <w:t>11</w:t>
            </w:r>
            <w:r w:rsidRPr="004C184C">
              <w:rPr>
                <w:sz w:val="18"/>
                <w:szCs w:val="18"/>
                <w:cs/>
                <w:lang w:val="en-US"/>
              </w:rPr>
              <w:t>6</w:t>
            </w:r>
          </w:p>
        </w:tc>
      </w:tr>
      <w:tr w:rsidR="00EA422B" w:rsidRPr="004C184C" w14:paraId="7D8088DD" w14:textId="77777777" w:rsidTr="00687F8F">
        <w:tc>
          <w:tcPr>
            <w:tcW w:w="5054" w:type="dxa"/>
            <w:shd w:val="clear" w:color="auto" w:fill="auto"/>
          </w:tcPr>
          <w:p w14:paraId="454F1AAF"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Future Forward Party</w:t>
            </w:r>
          </w:p>
        </w:tc>
        <w:tc>
          <w:tcPr>
            <w:tcW w:w="1183" w:type="dxa"/>
            <w:shd w:val="clear" w:color="auto" w:fill="auto"/>
            <w:vAlign w:val="bottom"/>
          </w:tcPr>
          <w:p w14:paraId="06BF8C93" w14:textId="77777777" w:rsidR="00EA422B" w:rsidRPr="004C184C" w:rsidRDefault="00EA422B" w:rsidP="00687F8F">
            <w:pPr>
              <w:suppressAutoHyphens w:val="0"/>
              <w:spacing w:before="40" w:after="40" w:line="220" w:lineRule="exact"/>
              <w:ind w:right="113"/>
              <w:jc w:val="right"/>
              <w:rPr>
                <w:sz w:val="18"/>
                <w:szCs w:val="18"/>
                <w:lang w:val="en-US"/>
              </w:rPr>
            </w:pPr>
            <w:r w:rsidRPr="004C184C">
              <w:rPr>
                <w:sz w:val="18"/>
                <w:szCs w:val="18"/>
                <w:lang w:val="en-US"/>
              </w:rPr>
              <w:t>8</w:t>
            </w:r>
            <w:r w:rsidRPr="004C184C">
              <w:rPr>
                <w:sz w:val="18"/>
                <w:szCs w:val="18"/>
                <w:cs/>
                <w:lang w:val="en-US"/>
              </w:rPr>
              <w:t>0</w:t>
            </w:r>
          </w:p>
        </w:tc>
      </w:tr>
      <w:tr w:rsidR="00EA422B" w:rsidRPr="004C184C" w14:paraId="3E473FF3" w14:textId="77777777" w:rsidTr="00687F8F">
        <w:tc>
          <w:tcPr>
            <w:tcW w:w="5054" w:type="dxa"/>
            <w:shd w:val="clear" w:color="auto" w:fill="auto"/>
          </w:tcPr>
          <w:p w14:paraId="470F7F98"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Democrat Party</w:t>
            </w:r>
          </w:p>
        </w:tc>
        <w:tc>
          <w:tcPr>
            <w:tcW w:w="1183" w:type="dxa"/>
            <w:shd w:val="clear" w:color="auto" w:fill="auto"/>
            <w:vAlign w:val="bottom"/>
          </w:tcPr>
          <w:p w14:paraId="389EC70E"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53</w:t>
            </w:r>
          </w:p>
        </w:tc>
      </w:tr>
      <w:tr w:rsidR="00EA422B" w:rsidRPr="004C184C" w14:paraId="35560EB4" w14:textId="77777777" w:rsidTr="00687F8F">
        <w:tc>
          <w:tcPr>
            <w:tcW w:w="5054" w:type="dxa"/>
            <w:shd w:val="clear" w:color="auto" w:fill="auto"/>
          </w:tcPr>
          <w:p w14:paraId="4E6D1B47"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Bhumjaithai</w:t>
            </w:r>
            <w:proofErr w:type="spellEnd"/>
            <w:r w:rsidRPr="004C184C">
              <w:rPr>
                <w:sz w:val="18"/>
                <w:lang w:val="en-US"/>
              </w:rPr>
              <w:t xml:space="preserve"> Party</w:t>
            </w:r>
          </w:p>
        </w:tc>
        <w:tc>
          <w:tcPr>
            <w:tcW w:w="1183" w:type="dxa"/>
            <w:shd w:val="clear" w:color="auto" w:fill="auto"/>
            <w:vAlign w:val="bottom"/>
          </w:tcPr>
          <w:p w14:paraId="4ABC5001"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51</w:t>
            </w:r>
          </w:p>
        </w:tc>
      </w:tr>
      <w:tr w:rsidR="00EA422B" w:rsidRPr="004C184C" w14:paraId="2669E890" w14:textId="77777777" w:rsidTr="00687F8F">
        <w:tc>
          <w:tcPr>
            <w:tcW w:w="5054" w:type="dxa"/>
            <w:shd w:val="clear" w:color="auto" w:fill="auto"/>
          </w:tcPr>
          <w:p w14:paraId="417EEF26"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Liberal Party</w:t>
            </w:r>
          </w:p>
        </w:tc>
        <w:tc>
          <w:tcPr>
            <w:tcW w:w="1183" w:type="dxa"/>
            <w:shd w:val="clear" w:color="auto" w:fill="auto"/>
            <w:vAlign w:val="bottom"/>
          </w:tcPr>
          <w:p w14:paraId="3DA963E4"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10</w:t>
            </w:r>
          </w:p>
        </w:tc>
      </w:tr>
      <w:tr w:rsidR="00EA422B" w:rsidRPr="004C184C" w14:paraId="0BC9DA3D" w14:textId="77777777" w:rsidTr="00687F8F">
        <w:tc>
          <w:tcPr>
            <w:tcW w:w="5054" w:type="dxa"/>
            <w:shd w:val="clear" w:color="auto" w:fill="auto"/>
          </w:tcPr>
          <w:p w14:paraId="480BA1C5"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Chartthaipattana</w:t>
            </w:r>
            <w:proofErr w:type="spellEnd"/>
            <w:r w:rsidRPr="004C184C">
              <w:rPr>
                <w:sz w:val="18"/>
                <w:lang w:val="en-US"/>
              </w:rPr>
              <w:t xml:space="preserve"> Party</w:t>
            </w:r>
          </w:p>
        </w:tc>
        <w:tc>
          <w:tcPr>
            <w:tcW w:w="1183" w:type="dxa"/>
            <w:shd w:val="clear" w:color="auto" w:fill="auto"/>
            <w:vAlign w:val="bottom"/>
          </w:tcPr>
          <w:p w14:paraId="0149EB05"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10</w:t>
            </w:r>
          </w:p>
        </w:tc>
      </w:tr>
      <w:tr w:rsidR="00EA422B" w:rsidRPr="004C184C" w14:paraId="748C60BE" w14:textId="77777777" w:rsidTr="00687F8F">
        <w:tc>
          <w:tcPr>
            <w:tcW w:w="5054" w:type="dxa"/>
            <w:shd w:val="clear" w:color="auto" w:fill="auto"/>
          </w:tcPr>
          <w:p w14:paraId="59C60B36"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New Economics Party</w:t>
            </w:r>
          </w:p>
        </w:tc>
        <w:tc>
          <w:tcPr>
            <w:tcW w:w="1183" w:type="dxa"/>
            <w:shd w:val="clear" w:color="auto" w:fill="auto"/>
            <w:vAlign w:val="bottom"/>
          </w:tcPr>
          <w:p w14:paraId="1DA8ECAD"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6</w:t>
            </w:r>
          </w:p>
        </w:tc>
      </w:tr>
      <w:tr w:rsidR="00EA422B" w:rsidRPr="004C184C" w14:paraId="040E3D0F" w14:textId="77777777" w:rsidTr="00687F8F">
        <w:tc>
          <w:tcPr>
            <w:tcW w:w="5054" w:type="dxa"/>
            <w:shd w:val="clear" w:color="auto" w:fill="auto"/>
          </w:tcPr>
          <w:p w14:paraId="48684632"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Prachachart</w:t>
            </w:r>
            <w:proofErr w:type="spellEnd"/>
            <w:r w:rsidRPr="004C184C">
              <w:rPr>
                <w:sz w:val="18"/>
                <w:lang w:val="en-US"/>
              </w:rPr>
              <w:t xml:space="preserve"> Party</w:t>
            </w:r>
          </w:p>
        </w:tc>
        <w:tc>
          <w:tcPr>
            <w:tcW w:w="1183" w:type="dxa"/>
            <w:shd w:val="clear" w:color="auto" w:fill="auto"/>
            <w:vAlign w:val="bottom"/>
          </w:tcPr>
          <w:p w14:paraId="6359B8AA"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7</w:t>
            </w:r>
          </w:p>
        </w:tc>
      </w:tr>
      <w:tr w:rsidR="00EA422B" w:rsidRPr="004C184C" w14:paraId="18139CD6" w14:textId="77777777" w:rsidTr="00687F8F">
        <w:tc>
          <w:tcPr>
            <w:tcW w:w="5054" w:type="dxa"/>
            <w:shd w:val="clear" w:color="auto" w:fill="auto"/>
          </w:tcPr>
          <w:p w14:paraId="3149201F"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Puea</w:t>
            </w:r>
            <w:proofErr w:type="spellEnd"/>
            <w:r w:rsidRPr="004C184C">
              <w:rPr>
                <w:sz w:val="18"/>
                <w:lang w:val="en-US"/>
              </w:rPr>
              <w:t xml:space="preserve"> Chat Party</w:t>
            </w:r>
          </w:p>
        </w:tc>
        <w:tc>
          <w:tcPr>
            <w:tcW w:w="1183" w:type="dxa"/>
            <w:shd w:val="clear" w:color="auto" w:fill="auto"/>
            <w:vAlign w:val="bottom"/>
          </w:tcPr>
          <w:p w14:paraId="5D621D87"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5</w:t>
            </w:r>
          </w:p>
        </w:tc>
      </w:tr>
      <w:tr w:rsidR="00EA422B" w:rsidRPr="004C184C" w14:paraId="2D017E2D" w14:textId="77777777" w:rsidTr="00687F8F">
        <w:tc>
          <w:tcPr>
            <w:tcW w:w="5054" w:type="dxa"/>
            <w:shd w:val="clear" w:color="auto" w:fill="auto"/>
          </w:tcPr>
          <w:p w14:paraId="43747A96"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Action Coalition for Thailand</w:t>
            </w:r>
          </w:p>
        </w:tc>
        <w:tc>
          <w:tcPr>
            <w:tcW w:w="1183" w:type="dxa"/>
            <w:shd w:val="clear" w:color="auto" w:fill="auto"/>
            <w:vAlign w:val="bottom"/>
          </w:tcPr>
          <w:p w14:paraId="668F92D9"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5</w:t>
            </w:r>
          </w:p>
        </w:tc>
      </w:tr>
      <w:tr w:rsidR="00EA422B" w:rsidRPr="004C184C" w14:paraId="594C9127" w14:textId="77777777" w:rsidTr="00687F8F">
        <w:tc>
          <w:tcPr>
            <w:tcW w:w="5054" w:type="dxa"/>
            <w:shd w:val="clear" w:color="auto" w:fill="auto"/>
          </w:tcPr>
          <w:p w14:paraId="2D525B0B"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 xml:space="preserve">Chart </w:t>
            </w:r>
            <w:proofErr w:type="spellStart"/>
            <w:r w:rsidRPr="004C184C">
              <w:rPr>
                <w:sz w:val="18"/>
                <w:lang w:val="en-US"/>
              </w:rPr>
              <w:t>Pattana</w:t>
            </w:r>
            <w:proofErr w:type="spellEnd"/>
            <w:r w:rsidRPr="004C184C">
              <w:rPr>
                <w:sz w:val="18"/>
                <w:lang w:val="en-US"/>
              </w:rPr>
              <w:t xml:space="preserve"> Party</w:t>
            </w:r>
          </w:p>
        </w:tc>
        <w:tc>
          <w:tcPr>
            <w:tcW w:w="1183" w:type="dxa"/>
            <w:shd w:val="clear" w:color="auto" w:fill="auto"/>
            <w:vAlign w:val="bottom"/>
          </w:tcPr>
          <w:p w14:paraId="4B7B6E8A"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3</w:t>
            </w:r>
          </w:p>
        </w:tc>
      </w:tr>
      <w:tr w:rsidR="00EA422B" w:rsidRPr="004C184C" w14:paraId="23A16D60" w14:textId="77777777" w:rsidTr="00687F8F">
        <w:tc>
          <w:tcPr>
            <w:tcW w:w="5054" w:type="dxa"/>
            <w:shd w:val="clear" w:color="auto" w:fill="auto"/>
          </w:tcPr>
          <w:p w14:paraId="69696A05"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Local Power Party</w:t>
            </w:r>
          </w:p>
        </w:tc>
        <w:tc>
          <w:tcPr>
            <w:tcW w:w="1183" w:type="dxa"/>
            <w:shd w:val="clear" w:color="auto" w:fill="auto"/>
            <w:vAlign w:val="bottom"/>
          </w:tcPr>
          <w:p w14:paraId="0C152E64"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3</w:t>
            </w:r>
          </w:p>
        </w:tc>
      </w:tr>
      <w:tr w:rsidR="00EA422B" w:rsidRPr="004C184C" w14:paraId="7DC2CD1A" w14:textId="77777777" w:rsidTr="00687F8F">
        <w:tc>
          <w:tcPr>
            <w:tcW w:w="5054" w:type="dxa"/>
            <w:shd w:val="clear" w:color="auto" w:fill="auto"/>
          </w:tcPr>
          <w:p w14:paraId="02EDB473"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Forest Conservation Party</w:t>
            </w:r>
          </w:p>
        </w:tc>
        <w:tc>
          <w:tcPr>
            <w:tcW w:w="1183" w:type="dxa"/>
            <w:shd w:val="clear" w:color="auto" w:fill="auto"/>
            <w:vAlign w:val="bottom"/>
          </w:tcPr>
          <w:p w14:paraId="74305892"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2</w:t>
            </w:r>
          </w:p>
        </w:tc>
      </w:tr>
      <w:tr w:rsidR="00EA422B" w:rsidRPr="004C184C" w14:paraId="22F70545" w14:textId="77777777" w:rsidTr="00687F8F">
        <w:tc>
          <w:tcPr>
            <w:tcW w:w="5054" w:type="dxa"/>
            <w:shd w:val="clear" w:color="auto" w:fill="auto"/>
          </w:tcPr>
          <w:p w14:paraId="35435D26"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People Power Party</w:t>
            </w:r>
          </w:p>
        </w:tc>
        <w:tc>
          <w:tcPr>
            <w:tcW w:w="1183" w:type="dxa"/>
            <w:shd w:val="clear" w:color="auto" w:fill="auto"/>
            <w:vAlign w:val="bottom"/>
          </w:tcPr>
          <w:p w14:paraId="74595AA3"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5C40EDDB" w14:textId="77777777" w:rsidTr="00687F8F">
        <w:tc>
          <w:tcPr>
            <w:tcW w:w="5054" w:type="dxa"/>
            <w:shd w:val="clear" w:color="auto" w:fill="auto"/>
          </w:tcPr>
          <w:p w14:paraId="7991EAD3"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 xml:space="preserve">Thai Nation Power Party </w:t>
            </w:r>
          </w:p>
        </w:tc>
        <w:tc>
          <w:tcPr>
            <w:tcW w:w="1183" w:type="dxa"/>
            <w:shd w:val="clear" w:color="auto" w:fill="auto"/>
            <w:vAlign w:val="bottom"/>
          </w:tcPr>
          <w:p w14:paraId="6DEA9AC8"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3074A3E6" w14:textId="77777777" w:rsidTr="00687F8F">
        <w:tc>
          <w:tcPr>
            <w:tcW w:w="5054" w:type="dxa"/>
            <w:shd w:val="clear" w:color="auto" w:fill="auto"/>
          </w:tcPr>
          <w:p w14:paraId="41F1C67F"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People Progressive Party</w:t>
            </w:r>
          </w:p>
        </w:tc>
        <w:tc>
          <w:tcPr>
            <w:tcW w:w="1183" w:type="dxa"/>
            <w:shd w:val="clear" w:color="auto" w:fill="auto"/>
            <w:vAlign w:val="bottom"/>
          </w:tcPr>
          <w:p w14:paraId="7358CB1A"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33336AB5" w14:textId="77777777" w:rsidTr="00687F8F">
        <w:tc>
          <w:tcPr>
            <w:tcW w:w="5054" w:type="dxa"/>
            <w:shd w:val="clear" w:color="auto" w:fill="auto"/>
          </w:tcPr>
          <w:p w14:paraId="05C08759"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Civilized Party</w:t>
            </w:r>
          </w:p>
        </w:tc>
        <w:tc>
          <w:tcPr>
            <w:tcW w:w="1183" w:type="dxa"/>
            <w:shd w:val="clear" w:color="auto" w:fill="auto"/>
            <w:vAlign w:val="bottom"/>
          </w:tcPr>
          <w:p w14:paraId="46151E2C"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78D2BDD1" w14:textId="77777777" w:rsidTr="00687F8F">
        <w:tc>
          <w:tcPr>
            <w:tcW w:w="5054" w:type="dxa"/>
            <w:shd w:val="clear" w:color="auto" w:fill="auto"/>
          </w:tcPr>
          <w:p w14:paraId="56916ABC"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Palang</w:t>
            </w:r>
            <w:proofErr w:type="spellEnd"/>
            <w:r w:rsidRPr="004C184C">
              <w:rPr>
                <w:sz w:val="18"/>
                <w:lang w:val="en-US"/>
              </w:rPr>
              <w:t xml:space="preserve"> Thai </w:t>
            </w:r>
            <w:proofErr w:type="spellStart"/>
            <w:r w:rsidRPr="004C184C">
              <w:rPr>
                <w:sz w:val="18"/>
                <w:lang w:val="en-US"/>
              </w:rPr>
              <w:t>Rak</w:t>
            </w:r>
            <w:proofErr w:type="spellEnd"/>
            <w:r w:rsidRPr="004C184C">
              <w:rPr>
                <w:sz w:val="18"/>
                <w:lang w:val="en-US"/>
              </w:rPr>
              <w:t xml:space="preserve"> Thai Party</w:t>
            </w:r>
          </w:p>
        </w:tc>
        <w:tc>
          <w:tcPr>
            <w:tcW w:w="1183" w:type="dxa"/>
            <w:shd w:val="clear" w:color="auto" w:fill="auto"/>
            <w:vAlign w:val="bottom"/>
          </w:tcPr>
          <w:p w14:paraId="23B884FE"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504112A5" w14:textId="77777777" w:rsidTr="00687F8F">
        <w:tc>
          <w:tcPr>
            <w:tcW w:w="5054" w:type="dxa"/>
            <w:shd w:val="clear" w:color="auto" w:fill="auto"/>
          </w:tcPr>
          <w:p w14:paraId="47C8E7F2"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Teachers for People Party</w:t>
            </w:r>
          </w:p>
        </w:tc>
        <w:tc>
          <w:tcPr>
            <w:tcW w:w="1183" w:type="dxa"/>
            <w:shd w:val="clear" w:color="auto" w:fill="auto"/>
            <w:vAlign w:val="bottom"/>
          </w:tcPr>
          <w:p w14:paraId="017713D9"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1E5C6A2B" w14:textId="77777777" w:rsidTr="00CA59C7">
        <w:tc>
          <w:tcPr>
            <w:tcW w:w="5054" w:type="dxa"/>
            <w:tcBorders>
              <w:bottom w:val="nil"/>
            </w:tcBorders>
            <w:shd w:val="clear" w:color="auto" w:fill="auto"/>
          </w:tcPr>
          <w:p w14:paraId="6B75213A" w14:textId="77777777" w:rsidR="00EA422B" w:rsidRPr="004C184C" w:rsidRDefault="00EA422B" w:rsidP="00687F8F">
            <w:pPr>
              <w:suppressAutoHyphens w:val="0"/>
              <w:spacing w:before="40" w:after="40" w:line="220" w:lineRule="exact"/>
              <w:ind w:right="113"/>
              <w:rPr>
                <w:sz w:val="18"/>
                <w:lang w:val="en-US"/>
              </w:rPr>
            </w:pPr>
            <w:proofErr w:type="spellStart"/>
            <w:r w:rsidRPr="004C184C">
              <w:rPr>
                <w:sz w:val="18"/>
                <w:lang w:val="en-US"/>
              </w:rPr>
              <w:t>Prachaniyom</w:t>
            </w:r>
            <w:proofErr w:type="spellEnd"/>
            <w:r w:rsidRPr="004C184C">
              <w:rPr>
                <w:sz w:val="18"/>
                <w:lang w:val="en-US"/>
              </w:rPr>
              <w:t xml:space="preserve"> Party</w:t>
            </w:r>
          </w:p>
        </w:tc>
        <w:tc>
          <w:tcPr>
            <w:tcW w:w="1183" w:type="dxa"/>
            <w:tcBorders>
              <w:bottom w:val="nil"/>
            </w:tcBorders>
            <w:shd w:val="clear" w:color="auto" w:fill="auto"/>
            <w:vAlign w:val="bottom"/>
          </w:tcPr>
          <w:p w14:paraId="078898D9"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5C647484" w14:textId="77777777" w:rsidTr="00CA59C7">
        <w:tc>
          <w:tcPr>
            <w:tcW w:w="5054" w:type="dxa"/>
            <w:tcBorders>
              <w:top w:val="nil"/>
              <w:bottom w:val="nil"/>
            </w:tcBorders>
            <w:shd w:val="clear" w:color="auto" w:fill="auto"/>
          </w:tcPr>
          <w:p w14:paraId="5A61A2F9"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People Justice Party</w:t>
            </w:r>
          </w:p>
        </w:tc>
        <w:tc>
          <w:tcPr>
            <w:tcW w:w="1183" w:type="dxa"/>
            <w:tcBorders>
              <w:top w:val="nil"/>
              <w:bottom w:val="nil"/>
            </w:tcBorders>
            <w:shd w:val="clear" w:color="auto" w:fill="auto"/>
            <w:vAlign w:val="bottom"/>
          </w:tcPr>
          <w:p w14:paraId="6EB622DD"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7B0C7713" w14:textId="77777777" w:rsidTr="00CA59C7">
        <w:tc>
          <w:tcPr>
            <w:tcW w:w="5054" w:type="dxa"/>
            <w:tcBorders>
              <w:top w:val="nil"/>
              <w:bottom w:val="nil"/>
            </w:tcBorders>
            <w:shd w:val="clear" w:color="auto" w:fill="auto"/>
          </w:tcPr>
          <w:p w14:paraId="14D6CC17"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People Reform Party</w:t>
            </w:r>
          </w:p>
        </w:tc>
        <w:tc>
          <w:tcPr>
            <w:tcW w:w="1183" w:type="dxa"/>
            <w:tcBorders>
              <w:top w:val="nil"/>
              <w:bottom w:val="nil"/>
            </w:tcBorders>
            <w:shd w:val="clear" w:color="auto" w:fill="auto"/>
            <w:vAlign w:val="bottom"/>
          </w:tcPr>
          <w:p w14:paraId="0F60438F"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1DFA1A15" w14:textId="77777777" w:rsidTr="00687F8F">
        <w:tc>
          <w:tcPr>
            <w:tcW w:w="5054" w:type="dxa"/>
            <w:tcBorders>
              <w:top w:val="nil"/>
              <w:bottom w:val="nil"/>
            </w:tcBorders>
            <w:shd w:val="clear" w:color="auto" w:fill="auto"/>
          </w:tcPr>
          <w:p w14:paraId="28410199" w14:textId="77777777" w:rsidR="00EA422B" w:rsidRPr="004C184C" w:rsidRDefault="00EA422B" w:rsidP="00687F8F">
            <w:pPr>
              <w:suppressAutoHyphens w:val="0"/>
              <w:spacing w:before="40" w:after="40" w:line="220" w:lineRule="exact"/>
              <w:ind w:right="113"/>
              <w:rPr>
                <w:sz w:val="18"/>
                <w:lang w:val="en-US"/>
              </w:rPr>
            </w:pPr>
            <w:r w:rsidRPr="004C184C">
              <w:rPr>
                <w:sz w:val="18"/>
                <w:lang w:val="en-US"/>
              </w:rPr>
              <w:t>Thai Citizens Power Party</w:t>
            </w:r>
          </w:p>
        </w:tc>
        <w:tc>
          <w:tcPr>
            <w:tcW w:w="1183" w:type="dxa"/>
            <w:tcBorders>
              <w:top w:val="nil"/>
              <w:bottom w:val="nil"/>
            </w:tcBorders>
            <w:shd w:val="clear" w:color="auto" w:fill="auto"/>
            <w:vAlign w:val="bottom"/>
          </w:tcPr>
          <w:p w14:paraId="60E7216C" w14:textId="77777777" w:rsidR="00EA422B" w:rsidRPr="004C184C" w:rsidRDefault="00EA422B" w:rsidP="00687F8F">
            <w:pPr>
              <w:suppressAutoHyphens w:val="0"/>
              <w:spacing w:before="40" w:after="40" w:line="220" w:lineRule="exact"/>
              <w:ind w:right="113"/>
              <w:jc w:val="right"/>
              <w:rPr>
                <w:sz w:val="18"/>
                <w:lang w:val="en-US"/>
              </w:rPr>
            </w:pPr>
            <w:r w:rsidRPr="004C184C">
              <w:rPr>
                <w:sz w:val="18"/>
                <w:lang w:val="en-US"/>
              </w:rPr>
              <w:t>1</w:t>
            </w:r>
          </w:p>
        </w:tc>
      </w:tr>
      <w:tr w:rsidR="00EA422B" w:rsidRPr="004C184C" w14:paraId="170ED81D" w14:textId="77777777" w:rsidTr="00687F8F">
        <w:tc>
          <w:tcPr>
            <w:tcW w:w="5054" w:type="dxa"/>
            <w:tcBorders>
              <w:top w:val="nil"/>
            </w:tcBorders>
            <w:shd w:val="clear" w:color="auto" w:fill="auto"/>
          </w:tcPr>
          <w:p w14:paraId="1EC7560C" w14:textId="77777777" w:rsidR="00EA422B" w:rsidRPr="004C184C" w:rsidRDefault="00EA422B" w:rsidP="00687F8F">
            <w:pPr>
              <w:keepNext/>
              <w:keepLines/>
              <w:suppressAutoHyphens w:val="0"/>
              <w:spacing w:before="40" w:after="40" w:line="220" w:lineRule="exact"/>
              <w:ind w:right="113"/>
              <w:rPr>
                <w:sz w:val="18"/>
                <w:lang w:val="en-US"/>
              </w:rPr>
            </w:pPr>
            <w:r w:rsidRPr="004C184C">
              <w:rPr>
                <w:sz w:val="18"/>
                <w:lang w:val="en-US"/>
              </w:rPr>
              <w:lastRenderedPageBreak/>
              <w:t>New Democracy Party</w:t>
            </w:r>
          </w:p>
        </w:tc>
        <w:tc>
          <w:tcPr>
            <w:tcW w:w="1183" w:type="dxa"/>
            <w:tcBorders>
              <w:top w:val="nil"/>
            </w:tcBorders>
            <w:shd w:val="clear" w:color="auto" w:fill="auto"/>
            <w:vAlign w:val="bottom"/>
          </w:tcPr>
          <w:p w14:paraId="603CC999" w14:textId="77777777" w:rsidR="00EA422B" w:rsidRPr="004C184C" w:rsidRDefault="00EA422B" w:rsidP="00687F8F">
            <w:pPr>
              <w:keepNext/>
              <w:keepLines/>
              <w:suppressAutoHyphens w:val="0"/>
              <w:spacing w:before="40" w:after="40" w:line="220" w:lineRule="exact"/>
              <w:ind w:right="113"/>
              <w:jc w:val="right"/>
              <w:rPr>
                <w:sz w:val="18"/>
                <w:lang w:val="en-US"/>
              </w:rPr>
            </w:pPr>
            <w:r w:rsidRPr="004C184C">
              <w:rPr>
                <w:sz w:val="18"/>
                <w:lang w:val="en-US"/>
              </w:rPr>
              <w:t>1</w:t>
            </w:r>
          </w:p>
        </w:tc>
      </w:tr>
      <w:tr w:rsidR="00EA422B" w:rsidRPr="004C184C" w14:paraId="68B07957" w14:textId="77777777" w:rsidTr="00687F8F">
        <w:tc>
          <w:tcPr>
            <w:tcW w:w="5054" w:type="dxa"/>
            <w:shd w:val="clear" w:color="auto" w:fill="auto"/>
          </w:tcPr>
          <w:p w14:paraId="2F8588BC" w14:textId="77777777" w:rsidR="00EA422B" w:rsidRPr="004C184C" w:rsidRDefault="00EA422B" w:rsidP="00687F8F">
            <w:pPr>
              <w:keepNext/>
              <w:keepLines/>
              <w:suppressAutoHyphens w:val="0"/>
              <w:spacing w:before="40" w:after="40" w:line="220" w:lineRule="exact"/>
              <w:ind w:right="113"/>
              <w:rPr>
                <w:sz w:val="18"/>
                <w:lang w:val="en-US"/>
              </w:rPr>
            </w:pPr>
            <w:r w:rsidRPr="004C184C">
              <w:rPr>
                <w:sz w:val="18"/>
                <w:lang w:val="en-US"/>
              </w:rPr>
              <w:t xml:space="preserve">New </w:t>
            </w:r>
            <w:proofErr w:type="spellStart"/>
            <w:r w:rsidRPr="004C184C">
              <w:rPr>
                <w:sz w:val="18"/>
                <w:lang w:val="en-US"/>
              </w:rPr>
              <w:t>Palangdharma</w:t>
            </w:r>
            <w:proofErr w:type="spellEnd"/>
            <w:r w:rsidRPr="004C184C">
              <w:rPr>
                <w:sz w:val="18"/>
                <w:lang w:val="en-US"/>
              </w:rPr>
              <w:t xml:space="preserve"> Party</w:t>
            </w:r>
          </w:p>
        </w:tc>
        <w:tc>
          <w:tcPr>
            <w:tcW w:w="1183" w:type="dxa"/>
            <w:shd w:val="clear" w:color="auto" w:fill="auto"/>
            <w:vAlign w:val="bottom"/>
          </w:tcPr>
          <w:p w14:paraId="30DB509E" w14:textId="77777777" w:rsidR="00EA422B" w:rsidRPr="004C184C" w:rsidRDefault="00EA422B" w:rsidP="00687F8F">
            <w:pPr>
              <w:keepNext/>
              <w:keepLines/>
              <w:suppressAutoHyphens w:val="0"/>
              <w:spacing w:before="40" w:after="40" w:line="220" w:lineRule="exact"/>
              <w:ind w:right="113"/>
              <w:jc w:val="right"/>
              <w:rPr>
                <w:sz w:val="18"/>
                <w:lang w:val="en-US"/>
              </w:rPr>
            </w:pPr>
            <w:r w:rsidRPr="004C184C">
              <w:rPr>
                <w:sz w:val="18"/>
                <w:lang w:val="en-US"/>
              </w:rPr>
              <w:t>1</w:t>
            </w:r>
          </w:p>
        </w:tc>
      </w:tr>
    </w:tbl>
    <w:p w14:paraId="552BE46F" w14:textId="77777777" w:rsidR="00EA422B" w:rsidRPr="004C184C" w:rsidRDefault="00EA422B" w:rsidP="00687F8F">
      <w:pPr>
        <w:pStyle w:val="H23G"/>
        <w:rPr>
          <w:lang w:val="en-US"/>
        </w:rPr>
      </w:pPr>
      <w:r w:rsidRPr="004C184C">
        <w:rPr>
          <w:lang w:val="en-US"/>
        </w:rPr>
        <w:tab/>
      </w:r>
      <w:r w:rsidRPr="004C184C">
        <w:rPr>
          <w:lang w:val="en-US"/>
        </w:rPr>
        <w:tab/>
        <w:t>Crime and administration of justice</w:t>
      </w:r>
    </w:p>
    <w:p w14:paraId="371DD6E3" w14:textId="1B5EABA7" w:rsidR="00EA422B" w:rsidRPr="004C184C" w:rsidRDefault="00EA422B" w:rsidP="005E4033">
      <w:pPr>
        <w:pStyle w:val="SingleTxtG"/>
        <w:spacing w:after="240"/>
        <w:rPr>
          <w:lang w:val="en-US"/>
        </w:rPr>
      </w:pPr>
      <w:r w:rsidRPr="004C184C">
        <w:rPr>
          <w:lang w:val="en-US"/>
        </w:rPr>
        <w:t>60.</w:t>
      </w:r>
      <w:r w:rsidRPr="004C184C">
        <w:rPr>
          <w:lang w:val="en-US"/>
        </w:rPr>
        <w:tab/>
        <w:t>In 2019, criminal cases increased by 23% from the previous year. Among them, narcotic cases and offences against property cases increased by 27.7% and 4.3%, respectively. Crimes against life, body and sexual assaults decreased by 6.1%, however. Figures in the following tables are based on available data as of March 2019.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35"/>
        <w:gridCol w:w="1328"/>
        <w:gridCol w:w="761"/>
        <w:gridCol w:w="620"/>
        <w:gridCol w:w="742"/>
        <w:gridCol w:w="484"/>
      </w:tblGrid>
      <w:tr w:rsidR="00EA422B" w:rsidRPr="004C184C" w14:paraId="394CDF93" w14:textId="77777777" w:rsidTr="00464716">
        <w:trPr>
          <w:tblHeader/>
        </w:trPr>
        <w:tc>
          <w:tcPr>
            <w:tcW w:w="3969" w:type="dxa"/>
            <w:tcBorders>
              <w:top w:val="single" w:sz="4" w:space="0" w:color="auto"/>
              <w:bottom w:val="single" w:sz="4" w:space="0" w:color="auto"/>
            </w:tcBorders>
            <w:shd w:val="clear" w:color="auto" w:fill="auto"/>
            <w:vAlign w:val="bottom"/>
          </w:tcPr>
          <w:p w14:paraId="0EC9A646" w14:textId="76B45F36" w:rsidR="00EA422B" w:rsidRPr="004C184C" w:rsidRDefault="00EA422B" w:rsidP="00796C13">
            <w:pPr>
              <w:suppressAutoHyphens w:val="0"/>
              <w:spacing w:before="80" w:after="80" w:line="200" w:lineRule="exact"/>
              <w:ind w:right="113"/>
              <w:rPr>
                <w:i/>
                <w:sz w:val="16"/>
                <w:lang w:val="en-US"/>
              </w:rPr>
            </w:pPr>
            <w:r w:rsidRPr="004C184C">
              <w:rPr>
                <w:i/>
                <w:sz w:val="16"/>
                <w:lang w:val="en-US"/>
              </w:rPr>
              <w:t>Incidence of violent death and life</w:t>
            </w:r>
            <w:r w:rsidR="00D97E73" w:rsidRPr="004C184C">
              <w:rPr>
                <w:i/>
                <w:sz w:val="16"/>
                <w:lang w:val="en-US"/>
              </w:rPr>
              <w:t>-</w:t>
            </w:r>
            <w:r w:rsidRPr="004C184C">
              <w:rPr>
                <w:i/>
                <w:sz w:val="16"/>
                <w:lang w:val="en-US"/>
              </w:rPr>
              <w:t>threatening crimes, offences against body and sexual offences reported per 100,000 persons</w:t>
            </w:r>
          </w:p>
        </w:tc>
        <w:tc>
          <w:tcPr>
            <w:tcW w:w="4526" w:type="dxa"/>
            <w:gridSpan w:val="5"/>
            <w:tcBorders>
              <w:top w:val="single" w:sz="4" w:space="0" w:color="auto"/>
              <w:bottom w:val="single" w:sz="4" w:space="0" w:color="auto"/>
            </w:tcBorders>
            <w:shd w:val="clear" w:color="auto" w:fill="auto"/>
            <w:vAlign w:val="bottom"/>
          </w:tcPr>
          <w:p w14:paraId="68FC7CCE" w14:textId="77777777" w:rsidR="00EA422B" w:rsidRPr="004C184C" w:rsidRDefault="00EA422B" w:rsidP="005E4033">
            <w:pPr>
              <w:suppressAutoHyphens w:val="0"/>
              <w:spacing w:before="80" w:after="80" w:line="200" w:lineRule="exact"/>
              <w:ind w:right="113"/>
              <w:jc w:val="right"/>
              <w:rPr>
                <w:i/>
                <w:sz w:val="16"/>
                <w:cs/>
                <w:lang w:val="en-US"/>
              </w:rPr>
            </w:pPr>
            <w:r w:rsidRPr="004C184C">
              <w:rPr>
                <w:i/>
                <w:sz w:val="16"/>
                <w:lang w:val="en-US"/>
              </w:rPr>
              <w:t>6</w:t>
            </w:r>
            <w:r w:rsidRPr="004C184C">
              <w:rPr>
                <w:i/>
                <w:sz w:val="16"/>
                <w:cs/>
                <w:lang w:val="en-US"/>
              </w:rPr>
              <w:t>.</w:t>
            </w:r>
            <w:r w:rsidRPr="004C184C">
              <w:rPr>
                <w:i/>
                <w:sz w:val="16"/>
                <w:lang w:val="en-US"/>
              </w:rPr>
              <w:t>98</w:t>
            </w:r>
          </w:p>
        </w:tc>
      </w:tr>
      <w:tr w:rsidR="00EA422B" w:rsidRPr="004C184C" w14:paraId="6BDAE893" w14:textId="77777777" w:rsidTr="00402575">
        <w:tc>
          <w:tcPr>
            <w:tcW w:w="3969" w:type="dxa"/>
            <w:vMerge w:val="restart"/>
            <w:tcBorders>
              <w:top w:val="single" w:sz="4" w:space="0" w:color="auto"/>
              <w:bottom w:val="single" w:sz="12" w:space="0" w:color="auto"/>
            </w:tcBorders>
            <w:shd w:val="clear" w:color="auto" w:fill="auto"/>
          </w:tcPr>
          <w:p w14:paraId="5529E417" w14:textId="77777777" w:rsidR="00EA422B" w:rsidRPr="004C184C" w:rsidRDefault="00EA422B" w:rsidP="005E4033">
            <w:pPr>
              <w:suppressAutoHyphens w:val="0"/>
              <w:spacing w:before="40" w:after="40" w:line="220" w:lineRule="exact"/>
              <w:ind w:right="113"/>
              <w:rPr>
                <w:sz w:val="18"/>
                <w:rtl/>
                <w:cs/>
                <w:lang w:val="en-US"/>
              </w:rPr>
            </w:pPr>
            <w:r w:rsidRPr="004C184C">
              <w:rPr>
                <w:sz w:val="18"/>
                <w:lang w:val="en-US"/>
              </w:rPr>
              <w:t xml:space="preserve">Number of persons and rate </w:t>
            </w:r>
            <w:r w:rsidRPr="004C184C">
              <w:rPr>
                <w:sz w:val="18"/>
                <w:cs/>
                <w:lang w:val="en-US"/>
              </w:rPr>
              <w:t>(</w:t>
            </w:r>
            <w:r w:rsidRPr="004C184C">
              <w:rPr>
                <w:sz w:val="18"/>
                <w:lang w:val="en-US"/>
              </w:rPr>
              <w:t>per</w:t>
            </w:r>
            <w:r w:rsidRPr="004C184C">
              <w:rPr>
                <w:sz w:val="18"/>
                <w:cs/>
                <w:lang w:val="en-US"/>
              </w:rPr>
              <w:t xml:space="preserve"> </w:t>
            </w:r>
            <w:r w:rsidRPr="004C184C">
              <w:rPr>
                <w:sz w:val="18"/>
                <w:lang w:val="en-US"/>
              </w:rPr>
              <w:t>100,000</w:t>
            </w:r>
            <w:r w:rsidRPr="004C184C">
              <w:rPr>
                <w:sz w:val="18"/>
                <w:cs/>
                <w:lang w:val="en-US"/>
              </w:rPr>
              <w:t xml:space="preserve"> </w:t>
            </w:r>
            <w:r w:rsidRPr="004C184C">
              <w:rPr>
                <w:sz w:val="18"/>
                <w:lang w:val="en-US"/>
              </w:rPr>
              <w:t>persons</w:t>
            </w:r>
            <w:r w:rsidRPr="004C184C">
              <w:rPr>
                <w:sz w:val="18"/>
                <w:cs/>
                <w:lang w:val="en-US"/>
              </w:rPr>
              <w:t xml:space="preserve">) </w:t>
            </w:r>
            <w:r w:rsidRPr="004C184C">
              <w:rPr>
                <w:sz w:val="18"/>
                <w:lang w:val="en-US"/>
              </w:rPr>
              <w:t>who</w:t>
            </w:r>
            <w:r w:rsidRPr="004C184C">
              <w:rPr>
                <w:sz w:val="18"/>
                <w:cs/>
                <w:lang w:val="en-US"/>
              </w:rPr>
              <w:t xml:space="preserve"> </w:t>
            </w:r>
            <w:r w:rsidRPr="004C184C">
              <w:rPr>
                <w:sz w:val="18"/>
                <w:lang w:val="en-US"/>
              </w:rPr>
              <w:t>were</w:t>
            </w:r>
            <w:r w:rsidRPr="004C184C">
              <w:rPr>
                <w:sz w:val="18"/>
                <w:cs/>
                <w:lang w:val="en-US"/>
              </w:rPr>
              <w:t xml:space="preserve"> </w:t>
            </w:r>
            <w:r w:rsidRPr="004C184C">
              <w:rPr>
                <w:sz w:val="18"/>
                <w:lang w:val="en-US"/>
              </w:rPr>
              <w:t xml:space="preserve">arrested </w:t>
            </w:r>
            <w:r w:rsidRPr="004C184C">
              <w:rPr>
                <w:sz w:val="18"/>
                <w:cs/>
                <w:lang w:val="en-US"/>
              </w:rPr>
              <w:t>/</w:t>
            </w:r>
            <w:r w:rsidRPr="004C184C">
              <w:rPr>
                <w:sz w:val="18"/>
                <w:lang w:val="en-US"/>
              </w:rPr>
              <w:t xml:space="preserve"> brought</w:t>
            </w:r>
            <w:r w:rsidRPr="004C184C">
              <w:rPr>
                <w:sz w:val="18"/>
                <w:cs/>
                <w:lang w:val="en-US"/>
              </w:rPr>
              <w:t xml:space="preserve"> </w:t>
            </w:r>
            <w:r w:rsidRPr="004C184C">
              <w:rPr>
                <w:sz w:val="18"/>
                <w:lang w:val="en-US"/>
              </w:rPr>
              <w:t>before</w:t>
            </w:r>
            <w:r w:rsidRPr="004C184C">
              <w:rPr>
                <w:sz w:val="18"/>
                <w:cs/>
                <w:lang w:val="en-US"/>
              </w:rPr>
              <w:t xml:space="preserve"> </w:t>
            </w:r>
            <w:r w:rsidRPr="004C184C">
              <w:rPr>
                <w:sz w:val="18"/>
                <w:lang w:val="en-US"/>
              </w:rPr>
              <w:t>a</w:t>
            </w:r>
            <w:r w:rsidRPr="004C184C">
              <w:rPr>
                <w:sz w:val="18"/>
                <w:cs/>
                <w:lang w:val="en-US"/>
              </w:rPr>
              <w:t xml:space="preserve"> </w:t>
            </w:r>
            <w:r w:rsidRPr="004C184C">
              <w:rPr>
                <w:sz w:val="18"/>
                <w:lang w:val="en-US"/>
              </w:rPr>
              <w:t xml:space="preserve">court for violent or other serious crimes </w:t>
            </w:r>
            <w:r w:rsidRPr="004C184C">
              <w:rPr>
                <w:sz w:val="18"/>
                <w:cs/>
                <w:lang w:val="en-US"/>
              </w:rPr>
              <w:t>(</w:t>
            </w:r>
            <w:r w:rsidRPr="004C184C">
              <w:rPr>
                <w:sz w:val="18"/>
                <w:lang w:val="en-US"/>
              </w:rPr>
              <w:t>such as homicide, robbery, assault and trafficking</w:t>
            </w:r>
            <w:r w:rsidRPr="004C184C">
              <w:rPr>
                <w:sz w:val="18"/>
                <w:cs/>
                <w:lang w:val="en-US"/>
              </w:rPr>
              <w:t>)</w:t>
            </w:r>
          </w:p>
        </w:tc>
        <w:tc>
          <w:tcPr>
            <w:tcW w:w="1533" w:type="dxa"/>
            <w:vMerge w:val="restart"/>
            <w:tcBorders>
              <w:top w:val="single" w:sz="4" w:space="0" w:color="auto"/>
              <w:bottom w:val="nil"/>
            </w:tcBorders>
            <w:shd w:val="clear" w:color="auto" w:fill="auto"/>
            <w:vAlign w:val="bottom"/>
          </w:tcPr>
          <w:p w14:paraId="43203074" w14:textId="77777777" w:rsidR="00EA422B" w:rsidRPr="004C184C" w:rsidRDefault="00EA422B" w:rsidP="00402575">
            <w:pPr>
              <w:suppressAutoHyphens w:val="0"/>
              <w:spacing w:before="80" w:after="80" w:line="200" w:lineRule="exact"/>
              <w:ind w:right="113"/>
              <w:rPr>
                <w:i/>
                <w:iCs/>
                <w:sz w:val="16"/>
                <w:szCs w:val="16"/>
                <w:lang w:val="en-US"/>
              </w:rPr>
            </w:pPr>
            <w:r w:rsidRPr="004C184C">
              <w:rPr>
                <w:i/>
                <w:iCs/>
                <w:sz w:val="16"/>
                <w:szCs w:val="16"/>
                <w:lang w:val="en-US"/>
              </w:rPr>
              <w:t>Offences</w:t>
            </w:r>
          </w:p>
        </w:tc>
        <w:tc>
          <w:tcPr>
            <w:tcW w:w="1586" w:type="dxa"/>
            <w:gridSpan w:val="2"/>
            <w:tcBorders>
              <w:top w:val="single" w:sz="4" w:space="0" w:color="auto"/>
              <w:bottom w:val="single" w:sz="4" w:space="0" w:color="auto"/>
              <w:right w:val="single" w:sz="24" w:space="0" w:color="FFFFFF" w:themeColor="background1"/>
            </w:tcBorders>
            <w:shd w:val="clear" w:color="auto" w:fill="auto"/>
            <w:vAlign w:val="bottom"/>
          </w:tcPr>
          <w:p w14:paraId="44EFB3C6" w14:textId="77777777" w:rsidR="00EA422B" w:rsidRPr="004C184C" w:rsidRDefault="00EA422B" w:rsidP="00796C13">
            <w:pPr>
              <w:suppressAutoHyphens w:val="0"/>
              <w:spacing w:before="80" w:after="80" w:line="200" w:lineRule="exact"/>
              <w:ind w:right="113"/>
              <w:jc w:val="right"/>
              <w:rPr>
                <w:i/>
                <w:iCs/>
                <w:sz w:val="16"/>
                <w:szCs w:val="16"/>
                <w:lang w:val="en-US"/>
              </w:rPr>
            </w:pPr>
            <w:r w:rsidRPr="004C184C">
              <w:rPr>
                <w:i/>
                <w:iCs/>
                <w:sz w:val="16"/>
                <w:szCs w:val="16"/>
                <w:lang w:val="en-US"/>
              </w:rPr>
              <w:t>Asserted</w:t>
            </w:r>
          </w:p>
        </w:tc>
        <w:tc>
          <w:tcPr>
            <w:tcW w:w="1407" w:type="dxa"/>
            <w:gridSpan w:val="2"/>
            <w:tcBorders>
              <w:top w:val="single" w:sz="4" w:space="0" w:color="auto"/>
              <w:left w:val="single" w:sz="24" w:space="0" w:color="FFFFFF" w:themeColor="background1"/>
              <w:bottom w:val="single" w:sz="4" w:space="0" w:color="auto"/>
            </w:tcBorders>
            <w:shd w:val="clear" w:color="auto" w:fill="auto"/>
            <w:vAlign w:val="bottom"/>
          </w:tcPr>
          <w:p w14:paraId="3AD08068" w14:textId="77777777" w:rsidR="00EA422B" w:rsidRPr="004C184C" w:rsidRDefault="00EA422B" w:rsidP="00796C13">
            <w:pPr>
              <w:suppressAutoHyphens w:val="0"/>
              <w:spacing w:before="80" w:after="80" w:line="200" w:lineRule="exact"/>
              <w:ind w:right="113"/>
              <w:jc w:val="right"/>
              <w:rPr>
                <w:i/>
                <w:iCs/>
                <w:sz w:val="16"/>
                <w:szCs w:val="16"/>
                <w:lang w:val="en-US"/>
              </w:rPr>
            </w:pPr>
            <w:r w:rsidRPr="004C184C">
              <w:rPr>
                <w:i/>
                <w:iCs/>
                <w:sz w:val="16"/>
                <w:szCs w:val="16"/>
                <w:lang w:val="en-US"/>
              </w:rPr>
              <w:t>Persecuted</w:t>
            </w:r>
          </w:p>
        </w:tc>
      </w:tr>
      <w:tr w:rsidR="00EA422B" w:rsidRPr="004C184C" w14:paraId="7996732D" w14:textId="77777777" w:rsidTr="00402575">
        <w:tc>
          <w:tcPr>
            <w:tcW w:w="3969" w:type="dxa"/>
            <w:vMerge/>
            <w:tcBorders>
              <w:top w:val="nil"/>
              <w:bottom w:val="single" w:sz="12" w:space="0" w:color="auto"/>
            </w:tcBorders>
            <w:shd w:val="clear" w:color="auto" w:fill="auto"/>
          </w:tcPr>
          <w:p w14:paraId="48194497" w14:textId="77777777" w:rsidR="00EA422B" w:rsidRPr="004C184C" w:rsidRDefault="00EA422B" w:rsidP="005E4033">
            <w:pPr>
              <w:suppressAutoHyphens w:val="0"/>
              <w:spacing w:before="40" w:after="40" w:line="220" w:lineRule="exact"/>
              <w:ind w:right="113"/>
              <w:rPr>
                <w:sz w:val="18"/>
                <w:lang w:val="en-US"/>
              </w:rPr>
            </w:pPr>
          </w:p>
        </w:tc>
        <w:tc>
          <w:tcPr>
            <w:tcW w:w="1533" w:type="dxa"/>
            <w:vMerge/>
            <w:tcBorders>
              <w:top w:val="nil"/>
              <w:bottom w:val="single" w:sz="12" w:space="0" w:color="auto"/>
            </w:tcBorders>
            <w:shd w:val="clear" w:color="auto" w:fill="auto"/>
            <w:vAlign w:val="bottom"/>
          </w:tcPr>
          <w:p w14:paraId="0C6931FF" w14:textId="77777777" w:rsidR="00EA422B" w:rsidRPr="004C184C" w:rsidRDefault="00EA422B" w:rsidP="00796C13">
            <w:pPr>
              <w:suppressAutoHyphens w:val="0"/>
              <w:spacing w:before="80" w:after="80" w:line="200" w:lineRule="exact"/>
              <w:ind w:right="113"/>
              <w:jc w:val="right"/>
              <w:rPr>
                <w:i/>
                <w:iCs/>
                <w:sz w:val="16"/>
                <w:szCs w:val="16"/>
                <w:lang w:val="en-US"/>
              </w:rPr>
            </w:pPr>
          </w:p>
        </w:tc>
        <w:tc>
          <w:tcPr>
            <w:tcW w:w="877" w:type="dxa"/>
            <w:tcBorders>
              <w:top w:val="single" w:sz="4" w:space="0" w:color="auto"/>
              <w:bottom w:val="single" w:sz="12" w:space="0" w:color="auto"/>
            </w:tcBorders>
            <w:shd w:val="clear" w:color="auto" w:fill="auto"/>
            <w:vAlign w:val="bottom"/>
          </w:tcPr>
          <w:p w14:paraId="3AAFAEA5" w14:textId="5480A58A" w:rsidR="00EA422B" w:rsidRPr="004C184C" w:rsidRDefault="000F3F61" w:rsidP="00796C13">
            <w:pPr>
              <w:suppressAutoHyphens w:val="0"/>
              <w:spacing w:before="80" w:after="80" w:line="200" w:lineRule="exact"/>
              <w:ind w:right="113"/>
              <w:jc w:val="right"/>
              <w:rPr>
                <w:i/>
                <w:iCs/>
                <w:sz w:val="16"/>
                <w:szCs w:val="16"/>
                <w:lang w:val="en-US"/>
              </w:rPr>
            </w:pPr>
            <w:r w:rsidRPr="004C184C">
              <w:rPr>
                <w:i/>
                <w:iCs/>
                <w:sz w:val="16"/>
                <w:szCs w:val="16"/>
                <w:lang w:val="en-US"/>
              </w:rPr>
              <w:t>Number</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00CBD3D3" w14:textId="5DEC3DC0" w:rsidR="00EA422B" w:rsidRPr="004C184C" w:rsidRDefault="000F3F61" w:rsidP="00796C13">
            <w:pPr>
              <w:suppressAutoHyphens w:val="0"/>
              <w:spacing w:before="80" w:after="80" w:line="200" w:lineRule="exact"/>
              <w:ind w:right="113"/>
              <w:jc w:val="right"/>
              <w:rPr>
                <w:i/>
                <w:iCs/>
                <w:sz w:val="16"/>
                <w:szCs w:val="16"/>
                <w:lang w:val="en-US"/>
              </w:rPr>
            </w:pPr>
            <w:r w:rsidRPr="004C184C">
              <w:rPr>
                <w:i/>
                <w:iCs/>
                <w:sz w:val="16"/>
                <w:szCs w:val="16"/>
                <w:lang w:val="en-US"/>
              </w:rPr>
              <w:t>Rate</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2689FE00" w14:textId="515B5AC9" w:rsidR="00EA422B" w:rsidRPr="004C184C" w:rsidRDefault="000F3F61" w:rsidP="00796C13">
            <w:pPr>
              <w:suppressAutoHyphens w:val="0"/>
              <w:spacing w:before="80" w:after="80" w:line="200" w:lineRule="exact"/>
              <w:ind w:right="113"/>
              <w:jc w:val="right"/>
              <w:rPr>
                <w:i/>
                <w:iCs/>
                <w:sz w:val="16"/>
                <w:szCs w:val="16"/>
                <w:lang w:val="en-US"/>
              </w:rPr>
            </w:pPr>
            <w:r w:rsidRPr="004C184C">
              <w:rPr>
                <w:i/>
                <w:iCs/>
                <w:sz w:val="16"/>
                <w:szCs w:val="16"/>
                <w:lang w:val="en-US"/>
              </w:rPr>
              <w:t>Number</w:t>
            </w:r>
          </w:p>
        </w:tc>
        <w:tc>
          <w:tcPr>
            <w:tcW w:w="557" w:type="dxa"/>
            <w:tcBorders>
              <w:top w:val="single" w:sz="4" w:space="0" w:color="auto"/>
              <w:bottom w:val="single" w:sz="12" w:space="0" w:color="auto"/>
            </w:tcBorders>
            <w:shd w:val="clear" w:color="auto" w:fill="auto"/>
            <w:vAlign w:val="bottom"/>
          </w:tcPr>
          <w:p w14:paraId="16E21042" w14:textId="53F07E25" w:rsidR="00EA422B" w:rsidRPr="004C184C" w:rsidRDefault="000F3F61" w:rsidP="00796C13">
            <w:pPr>
              <w:suppressAutoHyphens w:val="0"/>
              <w:spacing w:before="80" w:after="80" w:line="200" w:lineRule="exact"/>
              <w:ind w:right="113"/>
              <w:jc w:val="right"/>
              <w:rPr>
                <w:i/>
                <w:iCs/>
                <w:sz w:val="16"/>
                <w:szCs w:val="16"/>
                <w:lang w:val="en-US"/>
              </w:rPr>
            </w:pPr>
            <w:r w:rsidRPr="004C184C">
              <w:rPr>
                <w:i/>
                <w:iCs/>
                <w:sz w:val="16"/>
                <w:szCs w:val="16"/>
                <w:lang w:val="en-US"/>
              </w:rPr>
              <w:t>Rate</w:t>
            </w:r>
          </w:p>
        </w:tc>
      </w:tr>
      <w:tr w:rsidR="00EA422B" w:rsidRPr="004C184C" w14:paraId="1AE210C0" w14:textId="77777777" w:rsidTr="00464716">
        <w:tc>
          <w:tcPr>
            <w:tcW w:w="3969" w:type="dxa"/>
            <w:vMerge/>
            <w:tcBorders>
              <w:top w:val="nil"/>
              <w:bottom w:val="single" w:sz="12" w:space="0" w:color="auto"/>
            </w:tcBorders>
            <w:shd w:val="clear" w:color="auto" w:fill="auto"/>
          </w:tcPr>
          <w:p w14:paraId="1BCD7A93" w14:textId="77777777" w:rsidR="00EA422B" w:rsidRPr="004C184C" w:rsidRDefault="00EA422B" w:rsidP="005E4033">
            <w:pPr>
              <w:suppressAutoHyphens w:val="0"/>
              <w:spacing w:before="40" w:after="40" w:line="220" w:lineRule="exact"/>
              <w:ind w:right="113"/>
              <w:rPr>
                <w:sz w:val="18"/>
                <w:lang w:val="en-US"/>
              </w:rPr>
            </w:pPr>
          </w:p>
        </w:tc>
        <w:tc>
          <w:tcPr>
            <w:tcW w:w="1533" w:type="dxa"/>
            <w:tcBorders>
              <w:top w:val="single" w:sz="12" w:space="0" w:color="auto"/>
            </w:tcBorders>
            <w:shd w:val="clear" w:color="auto" w:fill="auto"/>
            <w:vAlign w:val="bottom"/>
          </w:tcPr>
          <w:p w14:paraId="34E426F4"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Arson</w:t>
            </w:r>
          </w:p>
        </w:tc>
        <w:tc>
          <w:tcPr>
            <w:tcW w:w="877" w:type="dxa"/>
            <w:tcBorders>
              <w:top w:val="single" w:sz="12" w:space="0" w:color="auto"/>
            </w:tcBorders>
            <w:shd w:val="clear" w:color="auto" w:fill="auto"/>
            <w:vAlign w:val="bottom"/>
          </w:tcPr>
          <w:p w14:paraId="2FB73868"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317</w:t>
            </w:r>
          </w:p>
        </w:tc>
        <w:tc>
          <w:tcPr>
            <w:tcW w:w="709" w:type="dxa"/>
            <w:tcBorders>
              <w:top w:val="single" w:sz="12" w:space="0" w:color="auto"/>
            </w:tcBorders>
            <w:shd w:val="clear" w:color="auto" w:fill="auto"/>
            <w:vAlign w:val="bottom"/>
          </w:tcPr>
          <w:p w14:paraId="22FBB87D"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55</w:t>
            </w:r>
          </w:p>
        </w:tc>
        <w:tc>
          <w:tcPr>
            <w:tcW w:w="850" w:type="dxa"/>
            <w:tcBorders>
              <w:top w:val="single" w:sz="12" w:space="0" w:color="auto"/>
            </w:tcBorders>
            <w:shd w:val="clear" w:color="auto" w:fill="auto"/>
            <w:vAlign w:val="bottom"/>
          </w:tcPr>
          <w:p w14:paraId="2DE14A8F"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594</w:t>
            </w:r>
          </w:p>
        </w:tc>
        <w:tc>
          <w:tcPr>
            <w:tcW w:w="557" w:type="dxa"/>
            <w:tcBorders>
              <w:top w:val="single" w:sz="12" w:space="0" w:color="auto"/>
            </w:tcBorders>
            <w:shd w:val="clear" w:color="auto" w:fill="auto"/>
            <w:vAlign w:val="bottom"/>
          </w:tcPr>
          <w:p w14:paraId="36F61DCD"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89</w:t>
            </w:r>
          </w:p>
        </w:tc>
      </w:tr>
      <w:tr w:rsidR="00EA422B" w:rsidRPr="004C184C" w14:paraId="51D79076" w14:textId="77777777" w:rsidTr="00464716">
        <w:tc>
          <w:tcPr>
            <w:tcW w:w="3969" w:type="dxa"/>
            <w:vMerge/>
            <w:tcBorders>
              <w:top w:val="nil"/>
              <w:bottom w:val="single" w:sz="12" w:space="0" w:color="auto"/>
            </w:tcBorders>
            <w:shd w:val="clear" w:color="auto" w:fill="auto"/>
          </w:tcPr>
          <w:p w14:paraId="6DA94FF8"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136DBC1B"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Rape</w:t>
            </w:r>
          </w:p>
        </w:tc>
        <w:tc>
          <w:tcPr>
            <w:tcW w:w="877" w:type="dxa"/>
            <w:shd w:val="clear" w:color="auto" w:fill="auto"/>
            <w:vAlign w:val="bottom"/>
          </w:tcPr>
          <w:p w14:paraId="73D61792" w14:textId="35E97953"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3</w:t>
            </w:r>
            <w:r w:rsidR="004D6BEF" w:rsidRPr="004C184C">
              <w:rPr>
                <w:sz w:val="18"/>
                <w:lang w:val="en-US"/>
              </w:rPr>
              <w:t xml:space="preserve"> </w:t>
            </w:r>
            <w:r w:rsidRPr="004C184C">
              <w:rPr>
                <w:sz w:val="18"/>
                <w:lang w:val="en-US"/>
              </w:rPr>
              <w:t>523</w:t>
            </w:r>
          </w:p>
        </w:tc>
        <w:tc>
          <w:tcPr>
            <w:tcW w:w="709" w:type="dxa"/>
            <w:shd w:val="clear" w:color="auto" w:fill="auto"/>
            <w:vAlign w:val="bottom"/>
          </w:tcPr>
          <w:p w14:paraId="77532BFB"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5</w:t>
            </w:r>
            <w:r w:rsidRPr="004C184C">
              <w:rPr>
                <w:sz w:val="18"/>
                <w:cs/>
                <w:lang w:val="en-US"/>
              </w:rPr>
              <w:t>.</w:t>
            </w:r>
            <w:r w:rsidRPr="004C184C">
              <w:rPr>
                <w:sz w:val="18"/>
                <w:lang w:val="en-US"/>
              </w:rPr>
              <w:t>3</w:t>
            </w:r>
          </w:p>
        </w:tc>
        <w:tc>
          <w:tcPr>
            <w:tcW w:w="850" w:type="dxa"/>
            <w:shd w:val="clear" w:color="auto" w:fill="auto"/>
            <w:vAlign w:val="bottom"/>
          </w:tcPr>
          <w:p w14:paraId="4CCB2469" w14:textId="2A59B06D"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7</w:t>
            </w:r>
            <w:r w:rsidR="004D6BEF" w:rsidRPr="004C184C">
              <w:rPr>
                <w:sz w:val="18"/>
                <w:lang w:val="en-US"/>
              </w:rPr>
              <w:t xml:space="preserve"> </w:t>
            </w:r>
            <w:r w:rsidRPr="004C184C">
              <w:rPr>
                <w:sz w:val="18"/>
                <w:lang w:val="en-US"/>
              </w:rPr>
              <w:t>334</w:t>
            </w:r>
          </w:p>
        </w:tc>
        <w:tc>
          <w:tcPr>
            <w:tcW w:w="557" w:type="dxa"/>
            <w:shd w:val="clear" w:color="auto" w:fill="auto"/>
            <w:vAlign w:val="bottom"/>
          </w:tcPr>
          <w:p w14:paraId="28409D19"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11</w:t>
            </w:r>
          </w:p>
        </w:tc>
      </w:tr>
      <w:tr w:rsidR="00EA422B" w:rsidRPr="004C184C" w14:paraId="68E39A55" w14:textId="77777777" w:rsidTr="00464716">
        <w:tc>
          <w:tcPr>
            <w:tcW w:w="3969" w:type="dxa"/>
            <w:vMerge/>
            <w:tcBorders>
              <w:top w:val="nil"/>
              <w:bottom w:val="single" w:sz="12" w:space="0" w:color="auto"/>
            </w:tcBorders>
            <w:shd w:val="clear" w:color="auto" w:fill="auto"/>
          </w:tcPr>
          <w:p w14:paraId="55CDEA8A"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57AB8AA5"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Other sexual offences</w:t>
            </w:r>
          </w:p>
        </w:tc>
        <w:tc>
          <w:tcPr>
            <w:tcW w:w="877" w:type="dxa"/>
            <w:shd w:val="clear" w:color="auto" w:fill="auto"/>
            <w:vAlign w:val="bottom"/>
          </w:tcPr>
          <w:p w14:paraId="6AF2C5F6" w14:textId="0ED0D719"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w:t>
            </w:r>
            <w:r w:rsidR="004D6BEF" w:rsidRPr="004C184C">
              <w:rPr>
                <w:sz w:val="18"/>
                <w:lang w:val="en-US"/>
              </w:rPr>
              <w:t xml:space="preserve"> </w:t>
            </w:r>
            <w:r w:rsidRPr="004C184C">
              <w:rPr>
                <w:sz w:val="18"/>
                <w:lang w:val="en-US"/>
              </w:rPr>
              <w:t>559</w:t>
            </w:r>
          </w:p>
        </w:tc>
        <w:tc>
          <w:tcPr>
            <w:tcW w:w="709" w:type="dxa"/>
            <w:shd w:val="clear" w:color="auto" w:fill="auto"/>
            <w:vAlign w:val="bottom"/>
          </w:tcPr>
          <w:p w14:paraId="7EA16F64"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w:t>
            </w:r>
            <w:r w:rsidRPr="004C184C">
              <w:rPr>
                <w:sz w:val="18"/>
                <w:cs/>
                <w:lang w:val="en-US"/>
              </w:rPr>
              <w:t>.</w:t>
            </w:r>
            <w:r w:rsidRPr="004C184C">
              <w:rPr>
                <w:sz w:val="18"/>
                <w:lang w:val="en-US"/>
              </w:rPr>
              <w:t>35</w:t>
            </w:r>
          </w:p>
        </w:tc>
        <w:tc>
          <w:tcPr>
            <w:tcW w:w="850" w:type="dxa"/>
            <w:shd w:val="clear" w:color="auto" w:fill="auto"/>
            <w:vAlign w:val="bottom"/>
          </w:tcPr>
          <w:p w14:paraId="123B4771" w14:textId="1CD50071"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3</w:t>
            </w:r>
            <w:r w:rsidR="004D6BEF" w:rsidRPr="004C184C">
              <w:rPr>
                <w:sz w:val="18"/>
                <w:lang w:val="en-US"/>
              </w:rPr>
              <w:t xml:space="preserve"> </w:t>
            </w:r>
            <w:r w:rsidRPr="004C184C">
              <w:rPr>
                <w:sz w:val="18"/>
                <w:lang w:val="en-US"/>
              </w:rPr>
              <w:t>078</w:t>
            </w:r>
          </w:p>
        </w:tc>
        <w:tc>
          <w:tcPr>
            <w:tcW w:w="557" w:type="dxa"/>
            <w:shd w:val="clear" w:color="auto" w:fill="auto"/>
            <w:vAlign w:val="bottom"/>
          </w:tcPr>
          <w:p w14:paraId="07307420"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4</w:t>
            </w:r>
            <w:r w:rsidRPr="004C184C">
              <w:rPr>
                <w:sz w:val="18"/>
                <w:cs/>
                <w:lang w:val="en-US"/>
              </w:rPr>
              <w:t>.</w:t>
            </w:r>
            <w:r w:rsidRPr="004C184C">
              <w:rPr>
                <w:sz w:val="18"/>
                <w:lang w:val="en-US"/>
              </w:rPr>
              <w:t>6</w:t>
            </w:r>
          </w:p>
        </w:tc>
      </w:tr>
      <w:tr w:rsidR="00EA422B" w:rsidRPr="004C184C" w14:paraId="1CC78C8A" w14:textId="77777777" w:rsidTr="00464716">
        <w:tc>
          <w:tcPr>
            <w:tcW w:w="3969" w:type="dxa"/>
            <w:vMerge/>
            <w:tcBorders>
              <w:top w:val="nil"/>
              <w:bottom w:val="single" w:sz="12" w:space="0" w:color="auto"/>
            </w:tcBorders>
            <w:shd w:val="clear" w:color="auto" w:fill="auto"/>
          </w:tcPr>
          <w:p w14:paraId="7EA49D3F"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0C316915"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Murder</w:t>
            </w:r>
          </w:p>
        </w:tc>
        <w:tc>
          <w:tcPr>
            <w:tcW w:w="877" w:type="dxa"/>
            <w:shd w:val="clear" w:color="auto" w:fill="auto"/>
            <w:vAlign w:val="bottom"/>
          </w:tcPr>
          <w:p w14:paraId="5E991362" w14:textId="3E9E2D2E"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w:t>
            </w:r>
            <w:r w:rsidR="004D6BEF" w:rsidRPr="004C184C">
              <w:rPr>
                <w:sz w:val="18"/>
                <w:lang w:val="en-US"/>
              </w:rPr>
              <w:t xml:space="preserve"> </w:t>
            </w:r>
            <w:r w:rsidRPr="004C184C">
              <w:rPr>
                <w:sz w:val="18"/>
                <w:lang w:val="en-US"/>
              </w:rPr>
              <w:t>660</w:t>
            </w:r>
          </w:p>
        </w:tc>
        <w:tc>
          <w:tcPr>
            <w:tcW w:w="709" w:type="dxa"/>
            <w:shd w:val="clear" w:color="auto" w:fill="auto"/>
            <w:vAlign w:val="bottom"/>
          </w:tcPr>
          <w:p w14:paraId="31897EC1"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4</w:t>
            </w:r>
          </w:p>
        </w:tc>
        <w:tc>
          <w:tcPr>
            <w:tcW w:w="850" w:type="dxa"/>
            <w:shd w:val="clear" w:color="auto" w:fill="auto"/>
            <w:vAlign w:val="bottom"/>
          </w:tcPr>
          <w:p w14:paraId="02D07807" w14:textId="65FD3619"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6</w:t>
            </w:r>
            <w:r w:rsidR="004D6BEF" w:rsidRPr="004C184C">
              <w:rPr>
                <w:sz w:val="18"/>
                <w:lang w:val="en-US"/>
              </w:rPr>
              <w:t xml:space="preserve"> </w:t>
            </w:r>
            <w:r w:rsidRPr="004C184C">
              <w:rPr>
                <w:sz w:val="18"/>
                <w:lang w:val="en-US"/>
              </w:rPr>
              <w:t>242</w:t>
            </w:r>
          </w:p>
        </w:tc>
        <w:tc>
          <w:tcPr>
            <w:tcW w:w="557" w:type="dxa"/>
            <w:shd w:val="clear" w:color="auto" w:fill="auto"/>
            <w:vAlign w:val="bottom"/>
          </w:tcPr>
          <w:p w14:paraId="129943B7"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9</w:t>
            </w:r>
            <w:r w:rsidRPr="004C184C">
              <w:rPr>
                <w:sz w:val="18"/>
                <w:cs/>
                <w:lang w:val="en-US"/>
              </w:rPr>
              <w:t>.</w:t>
            </w:r>
            <w:r w:rsidRPr="004C184C">
              <w:rPr>
                <w:sz w:val="18"/>
                <w:lang w:val="en-US"/>
              </w:rPr>
              <w:t>4</w:t>
            </w:r>
          </w:p>
        </w:tc>
      </w:tr>
      <w:tr w:rsidR="00EA422B" w:rsidRPr="004C184C" w14:paraId="070783C8" w14:textId="77777777" w:rsidTr="00464716">
        <w:tc>
          <w:tcPr>
            <w:tcW w:w="3969" w:type="dxa"/>
            <w:vMerge/>
            <w:tcBorders>
              <w:top w:val="nil"/>
              <w:bottom w:val="single" w:sz="12" w:space="0" w:color="auto"/>
            </w:tcBorders>
            <w:shd w:val="clear" w:color="auto" w:fill="auto"/>
          </w:tcPr>
          <w:p w14:paraId="2E67586F"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4DB86D0B"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Attempted murder</w:t>
            </w:r>
          </w:p>
        </w:tc>
        <w:tc>
          <w:tcPr>
            <w:tcW w:w="877" w:type="dxa"/>
            <w:shd w:val="clear" w:color="auto" w:fill="auto"/>
            <w:vAlign w:val="bottom"/>
          </w:tcPr>
          <w:p w14:paraId="373C2D37" w14:textId="36BC7EAA"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4</w:t>
            </w:r>
            <w:r w:rsidR="004D6BEF" w:rsidRPr="004C184C">
              <w:rPr>
                <w:sz w:val="18"/>
                <w:lang w:val="en-US"/>
              </w:rPr>
              <w:t xml:space="preserve"> </w:t>
            </w:r>
            <w:r w:rsidRPr="004C184C">
              <w:rPr>
                <w:sz w:val="18"/>
                <w:lang w:val="en-US"/>
              </w:rPr>
              <w:t>762</w:t>
            </w:r>
          </w:p>
        </w:tc>
        <w:tc>
          <w:tcPr>
            <w:tcW w:w="709" w:type="dxa"/>
            <w:shd w:val="clear" w:color="auto" w:fill="auto"/>
            <w:vAlign w:val="bottom"/>
          </w:tcPr>
          <w:p w14:paraId="1A9F783D"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7</w:t>
            </w:r>
            <w:r w:rsidRPr="004C184C">
              <w:rPr>
                <w:sz w:val="18"/>
                <w:cs/>
                <w:lang w:val="en-US"/>
              </w:rPr>
              <w:t>.</w:t>
            </w:r>
            <w:r w:rsidRPr="004C184C">
              <w:rPr>
                <w:sz w:val="18"/>
                <w:lang w:val="en-US"/>
              </w:rPr>
              <w:t>17</w:t>
            </w:r>
          </w:p>
        </w:tc>
        <w:tc>
          <w:tcPr>
            <w:tcW w:w="850" w:type="dxa"/>
            <w:shd w:val="clear" w:color="auto" w:fill="auto"/>
            <w:vAlign w:val="bottom"/>
          </w:tcPr>
          <w:p w14:paraId="72D48D28" w14:textId="4BEB6553"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12</w:t>
            </w:r>
            <w:r w:rsidR="004D6BEF" w:rsidRPr="004C184C">
              <w:rPr>
                <w:sz w:val="18"/>
                <w:lang w:val="en-US"/>
              </w:rPr>
              <w:t xml:space="preserve"> </w:t>
            </w:r>
            <w:r w:rsidRPr="004C184C">
              <w:rPr>
                <w:sz w:val="18"/>
                <w:lang w:val="en-US"/>
              </w:rPr>
              <w:t>035</w:t>
            </w:r>
          </w:p>
        </w:tc>
        <w:tc>
          <w:tcPr>
            <w:tcW w:w="557" w:type="dxa"/>
            <w:shd w:val="clear" w:color="auto" w:fill="auto"/>
            <w:vAlign w:val="bottom"/>
          </w:tcPr>
          <w:p w14:paraId="5F381EEE"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18</w:t>
            </w:r>
            <w:r w:rsidRPr="004C184C">
              <w:rPr>
                <w:sz w:val="18"/>
                <w:cs/>
                <w:lang w:val="en-US"/>
              </w:rPr>
              <w:t>.</w:t>
            </w:r>
            <w:r w:rsidRPr="004C184C">
              <w:rPr>
                <w:sz w:val="18"/>
                <w:lang w:val="en-US"/>
              </w:rPr>
              <w:t>1</w:t>
            </w:r>
          </w:p>
        </w:tc>
      </w:tr>
      <w:tr w:rsidR="00EA422B" w:rsidRPr="004C184C" w14:paraId="63AB5293" w14:textId="77777777" w:rsidTr="00464716">
        <w:tc>
          <w:tcPr>
            <w:tcW w:w="3969" w:type="dxa"/>
            <w:vMerge/>
            <w:tcBorders>
              <w:top w:val="nil"/>
              <w:bottom w:val="single" w:sz="12" w:space="0" w:color="auto"/>
            </w:tcBorders>
            <w:shd w:val="clear" w:color="auto" w:fill="auto"/>
          </w:tcPr>
          <w:p w14:paraId="465731AC"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1A197F29"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Unintentional killing</w:t>
            </w:r>
          </w:p>
        </w:tc>
        <w:tc>
          <w:tcPr>
            <w:tcW w:w="877" w:type="dxa"/>
            <w:shd w:val="clear" w:color="auto" w:fill="auto"/>
            <w:vAlign w:val="bottom"/>
          </w:tcPr>
          <w:p w14:paraId="5F2FFC0B"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503</w:t>
            </w:r>
          </w:p>
        </w:tc>
        <w:tc>
          <w:tcPr>
            <w:tcW w:w="709" w:type="dxa"/>
            <w:shd w:val="clear" w:color="auto" w:fill="auto"/>
            <w:vAlign w:val="bottom"/>
          </w:tcPr>
          <w:p w14:paraId="4EE51C05"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76</w:t>
            </w:r>
          </w:p>
        </w:tc>
        <w:tc>
          <w:tcPr>
            <w:tcW w:w="850" w:type="dxa"/>
            <w:shd w:val="clear" w:color="auto" w:fill="auto"/>
            <w:vAlign w:val="bottom"/>
          </w:tcPr>
          <w:p w14:paraId="4670C67B" w14:textId="7598A890"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w:t>
            </w:r>
            <w:r w:rsidR="004D6BEF" w:rsidRPr="004C184C">
              <w:rPr>
                <w:sz w:val="18"/>
                <w:lang w:val="en-US"/>
              </w:rPr>
              <w:t xml:space="preserve"> </w:t>
            </w:r>
            <w:r w:rsidRPr="004C184C">
              <w:rPr>
                <w:sz w:val="18"/>
                <w:lang w:val="en-US"/>
              </w:rPr>
              <w:t>309</w:t>
            </w:r>
          </w:p>
        </w:tc>
        <w:tc>
          <w:tcPr>
            <w:tcW w:w="557" w:type="dxa"/>
            <w:shd w:val="clear" w:color="auto" w:fill="auto"/>
            <w:vAlign w:val="bottom"/>
          </w:tcPr>
          <w:p w14:paraId="6F7B2E47"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w:t>
            </w:r>
            <w:r w:rsidRPr="004C184C">
              <w:rPr>
                <w:sz w:val="18"/>
                <w:cs/>
                <w:lang w:val="en-US"/>
              </w:rPr>
              <w:t>.</w:t>
            </w:r>
            <w:r w:rsidRPr="004C184C">
              <w:rPr>
                <w:sz w:val="18"/>
                <w:lang w:val="en-US"/>
              </w:rPr>
              <w:t>97</w:t>
            </w:r>
          </w:p>
        </w:tc>
      </w:tr>
      <w:tr w:rsidR="00EA422B" w:rsidRPr="004C184C" w14:paraId="38ED9D0C" w14:textId="77777777" w:rsidTr="00464716">
        <w:tc>
          <w:tcPr>
            <w:tcW w:w="3969" w:type="dxa"/>
            <w:vMerge/>
            <w:tcBorders>
              <w:top w:val="nil"/>
              <w:bottom w:val="single" w:sz="12" w:space="0" w:color="auto"/>
            </w:tcBorders>
            <w:shd w:val="clear" w:color="auto" w:fill="auto"/>
          </w:tcPr>
          <w:p w14:paraId="3E8BCA1D"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13D585EB"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Other homicide offences</w:t>
            </w:r>
          </w:p>
        </w:tc>
        <w:tc>
          <w:tcPr>
            <w:tcW w:w="877" w:type="dxa"/>
            <w:shd w:val="clear" w:color="auto" w:fill="auto"/>
            <w:vAlign w:val="bottom"/>
          </w:tcPr>
          <w:p w14:paraId="017F3183"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111</w:t>
            </w:r>
          </w:p>
        </w:tc>
        <w:tc>
          <w:tcPr>
            <w:tcW w:w="709" w:type="dxa"/>
            <w:shd w:val="clear" w:color="auto" w:fill="auto"/>
            <w:vAlign w:val="bottom"/>
          </w:tcPr>
          <w:p w14:paraId="079B175B"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17</w:t>
            </w:r>
          </w:p>
        </w:tc>
        <w:tc>
          <w:tcPr>
            <w:tcW w:w="850" w:type="dxa"/>
            <w:shd w:val="clear" w:color="auto" w:fill="auto"/>
            <w:vAlign w:val="bottom"/>
          </w:tcPr>
          <w:p w14:paraId="63DBAA57"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257</w:t>
            </w:r>
          </w:p>
        </w:tc>
        <w:tc>
          <w:tcPr>
            <w:tcW w:w="557" w:type="dxa"/>
            <w:shd w:val="clear" w:color="auto" w:fill="auto"/>
            <w:vAlign w:val="bottom"/>
          </w:tcPr>
          <w:p w14:paraId="7D22BE5B"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39</w:t>
            </w:r>
          </w:p>
        </w:tc>
      </w:tr>
      <w:tr w:rsidR="00EA422B" w:rsidRPr="004C184C" w14:paraId="6E2FA26F" w14:textId="77777777" w:rsidTr="00464716">
        <w:tc>
          <w:tcPr>
            <w:tcW w:w="3969" w:type="dxa"/>
            <w:vMerge/>
            <w:tcBorders>
              <w:top w:val="nil"/>
              <w:bottom w:val="single" w:sz="12" w:space="0" w:color="auto"/>
            </w:tcBorders>
            <w:shd w:val="clear" w:color="auto" w:fill="auto"/>
          </w:tcPr>
          <w:p w14:paraId="0EAEB618"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5F8C7D4D"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Offences against body</w:t>
            </w:r>
          </w:p>
        </w:tc>
        <w:tc>
          <w:tcPr>
            <w:tcW w:w="877" w:type="dxa"/>
            <w:shd w:val="clear" w:color="auto" w:fill="auto"/>
            <w:vAlign w:val="bottom"/>
          </w:tcPr>
          <w:p w14:paraId="2BAFD0DC" w14:textId="76E0247A"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14</w:t>
            </w:r>
            <w:r w:rsidR="004D6BEF" w:rsidRPr="004C184C">
              <w:rPr>
                <w:sz w:val="18"/>
                <w:lang w:val="en-US"/>
              </w:rPr>
              <w:t xml:space="preserve"> </w:t>
            </w:r>
            <w:r w:rsidRPr="004C184C">
              <w:rPr>
                <w:sz w:val="18"/>
                <w:lang w:val="en-US"/>
              </w:rPr>
              <w:t>770</w:t>
            </w:r>
          </w:p>
        </w:tc>
        <w:tc>
          <w:tcPr>
            <w:tcW w:w="709" w:type="dxa"/>
            <w:shd w:val="clear" w:color="auto" w:fill="auto"/>
            <w:vAlign w:val="bottom"/>
          </w:tcPr>
          <w:p w14:paraId="12EC5241"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22</w:t>
            </w:r>
            <w:r w:rsidRPr="004C184C">
              <w:rPr>
                <w:sz w:val="18"/>
                <w:cs/>
                <w:lang w:val="en-US"/>
              </w:rPr>
              <w:t>.</w:t>
            </w:r>
            <w:r w:rsidRPr="004C184C">
              <w:rPr>
                <w:sz w:val="18"/>
                <w:lang w:val="en-US"/>
              </w:rPr>
              <w:t>24</w:t>
            </w:r>
          </w:p>
        </w:tc>
        <w:tc>
          <w:tcPr>
            <w:tcW w:w="850" w:type="dxa"/>
            <w:shd w:val="clear" w:color="auto" w:fill="auto"/>
            <w:vAlign w:val="bottom"/>
          </w:tcPr>
          <w:p w14:paraId="0F1C4249" w14:textId="453D23C2"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20</w:t>
            </w:r>
            <w:r w:rsidR="004D6BEF" w:rsidRPr="004C184C">
              <w:rPr>
                <w:sz w:val="18"/>
                <w:lang w:val="en-US"/>
              </w:rPr>
              <w:t xml:space="preserve"> </w:t>
            </w:r>
            <w:r w:rsidRPr="004C184C">
              <w:rPr>
                <w:sz w:val="18"/>
                <w:lang w:val="en-US"/>
              </w:rPr>
              <w:t>858</w:t>
            </w:r>
          </w:p>
        </w:tc>
        <w:tc>
          <w:tcPr>
            <w:tcW w:w="557" w:type="dxa"/>
            <w:shd w:val="clear" w:color="auto" w:fill="auto"/>
            <w:vAlign w:val="bottom"/>
          </w:tcPr>
          <w:p w14:paraId="4A27A69D"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31</w:t>
            </w:r>
            <w:r w:rsidRPr="004C184C">
              <w:rPr>
                <w:sz w:val="18"/>
                <w:cs/>
                <w:lang w:val="en-US"/>
              </w:rPr>
              <w:t>.</w:t>
            </w:r>
            <w:r w:rsidRPr="004C184C">
              <w:rPr>
                <w:sz w:val="18"/>
                <w:lang w:val="en-US"/>
              </w:rPr>
              <w:t>4</w:t>
            </w:r>
          </w:p>
        </w:tc>
      </w:tr>
      <w:tr w:rsidR="00EA422B" w:rsidRPr="004C184C" w14:paraId="3EA6848C" w14:textId="77777777" w:rsidTr="00464716">
        <w:tc>
          <w:tcPr>
            <w:tcW w:w="3969" w:type="dxa"/>
            <w:vMerge/>
            <w:tcBorders>
              <w:top w:val="nil"/>
              <w:bottom w:val="single" w:sz="12" w:space="0" w:color="auto"/>
            </w:tcBorders>
            <w:shd w:val="clear" w:color="auto" w:fill="auto"/>
          </w:tcPr>
          <w:p w14:paraId="34776E84"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64D790E6"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Robbery</w:t>
            </w:r>
          </w:p>
        </w:tc>
        <w:tc>
          <w:tcPr>
            <w:tcW w:w="877" w:type="dxa"/>
            <w:shd w:val="clear" w:color="auto" w:fill="auto"/>
            <w:vAlign w:val="bottom"/>
          </w:tcPr>
          <w:p w14:paraId="3CDEA451" w14:textId="4CB228F0"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w:t>
            </w:r>
            <w:r w:rsidR="004D6BEF" w:rsidRPr="004C184C">
              <w:rPr>
                <w:sz w:val="18"/>
                <w:lang w:val="en-US"/>
              </w:rPr>
              <w:t xml:space="preserve"> </w:t>
            </w:r>
            <w:r w:rsidRPr="004C184C">
              <w:rPr>
                <w:sz w:val="18"/>
                <w:lang w:val="en-US"/>
              </w:rPr>
              <w:t>005</w:t>
            </w:r>
          </w:p>
        </w:tc>
        <w:tc>
          <w:tcPr>
            <w:tcW w:w="709" w:type="dxa"/>
            <w:shd w:val="clear" w:color="auto" w:fill="auto"/>
            <w:vAlign w:val="bottom"/>
          </w:tcPr>
          <w:p w14:paraId="44528C52"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1</w:t>
            </w:r>
            <w:r w:rsidRPr="004C184C">
              <w:rPr>
                <w:sz w:val="18"/>
                <w:cs/>
                <w:lang w:val="en-US"/>
              </w:rPr>
              <w:t>.</w:t>
            </w:r>
            <w:r w:rsidRPr="004C184C">
              <w:rPr>
                <w:sz w:val="18"/>
                <w:lang w:val="en-US"/>
              </w:rPr>
              <w:t>5</w:t>
            </w:r>
          </w:p>
        </w:tc>
        <w:tc>
          <w:tcPr>
            <w:tcW w:w="850" w:type="dxa"/>
            <w:shd w:val="clear" w:color="auto" w:fill="auto"/>
            <w:vAlign w:val="bottom"/>
          </w:tcPr>
          <w:p w14:paraId="2DDDF7E9" w14:textId="51E5D6F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w:t>
            </w:r>
            <w:r w:rsidR="004D6BEF" w:rsidRPr="004C184C">
              <w:rPr>
                <w:sz w:val="18"/>
                <w:lang w:val="en-US"/>
              </w:rPr>
              <w:t xml:space="preserve"> </w:t>
            </w:r>
            <w:r w:rsidRPr="004C184C">
              <w:rPr>
                <w:sz w:val="18"/>
                <w:lang w:val="en-US"/>
              </w:rPr>
              <w:t>983</w:t>
            </w:r>
          </w:p>
        </w:tc>
        <w:tc>
          <w:tcPr>
            <w:tcW w:w="557" w:type="dxa"/>
            <w:shd w:val="clear" w:color="auto" w:fill="auto"/>
            <w:vAlign w:val="bottom"/>
          </w:tcPr>
          <w:p w14:paraId="377C827B"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4</w:t>
            </w:r>
            <w:r w:rsidRPr="004C184C">
              <w:rPr>
                <w:sz w:val="18"/>
                <w:cs/>
                <w:lang w:val="en-US"/>
              </w:rPr>
              <w:t>.</w:t>
            </w:r>
            <w:r w:rsidRPr="004C184C">
              <w:rPr>
                <w:sz w:val="18"/>
                <w:lang w:val="en-US"/>
              </w:rPr>
              <w:t>5</w:t>
            </w:r>
          </w:p>
        </w:tc>
      </w:tr>
      <w:tr w:rsidR="00EA422B" w:rsidRPr="004C184C" w14:paraId="03877953" w14:textId="77777777" w:rsidTr="00464716">
        <w:tc>
          <w:tcPr>
            <w:tcW w:w="3969" w:type="dxa"/>
            <w:vMerge/>
            <w:tcBorders>
              <w:top w:val="nil"/>
              <w:bottom w:val="single" w:sz="12" w:space="0" w:color="auto"/>
            </w:tcBorders>
            <w:shd w:val="clear" w:color="auto" w:fill="auto"/>
          </w:tcPr>
          <w:p w14:paraId="1537BCDD"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16552123"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Gang robbery</w:t>
            </w:r>
          </w:p>
        </w:tc>
        <w:tc>
          <w:tcPr>
            <w:tcW w:w="877" w:type="dxa"/>
            <w:shd w:val="clear" w:color="auto" w:fill="auto"/>
            <w:vAlign w:val="bottom"/>
          </w:tcPr>
          <w:p w14:paraId="5AE4EDB1"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598</w:t>
            </w:r>
          </w:p>
        </w:tc>
        <w:tc>
          <w:tcPr>
            <w:tcW w:w="709" w:type="dxa"/>
            <w:shd w:val="clear" w:color="auto" w:fill="auto"/>
            <w:vAlign w:val="bottom"/>
          </w:tcPr>
          <w:p w14:paraId="1B7F7F10"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9</w:t>
            </w:r>
          </w:p>
        </w:tc>
        <w:tc>
          <w:tcPr>
            <w:tcW w:w="850" w:type="dxa"/>
            <w:shd w:val="clear" w:color="auto" w:fill="auto"/>
            <w:vAlign w:val="bottom"/>
          </w:tcPr>
          <w:p w14:paraId="053A418A" w14:textId="0A195ADC"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2</w:t>
            </w:r>
            <w:r w:rsidR="004D6BEF" w:rsidRPr="004C184C">
              <w:rPr>
                <w:sz w:val="18"/>
                <w:lang w:val="en-US"/>
              </w:rPr>
              <w:t xml:space="preserve"> </w:t>
            </w:r>
            <w:r w:rsidRPr="004C184C">
              <w:rPr>
                <w:sz w:val="18"/>
                <w:lang w:val="en-US"/>
              </w:rPr>
              <w:t>571</w:t>
            </w:r>
          </w:p>
        </w:tc>
        <w:tc>
          <w:tcPr>
            <w:tcW w:w="557" w:type="dxa"/>
            <w:shd w:val="clear" w:color="auto" w:fill="auto"/>
            <w:vAlign w:val="bottom"/>
          </w:tcPr>
          <w:p w14:paraId="26F0EB81"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3</w:t>
            </w:r>
            <w:r w:rsidRPr="004C184C">
              <w:rPr>
                <w:sz w:val="18"/>
                <w:cs/>
                <w:lang w:val="en-US"/>
              </w:rPr>
              <w:t>.</w:t>
            </w:r>
            <w:r w:rsidRPr="004C184C">
              <w:rPr>
                <w:sz w:val="18"/>
                <w:lang w:val="en-US"/>
              </w:rPr>
              <w:t>88</w:t>
            </w:r>
          </w:p>
        </w:tc>
      </w:tr>
      <w:tr w:rsidR="00EA422B" w:rsidRPr="004C184C" w14:paraId="6CC55553" w14:textId="77777777" w:rsidTr="00464716">
        <w:tc>
          <w:tcPr>
            <w:tcW w:w="3969" w:type="dxa"/>
            <w:vMerge/>
            <w:tcBorders>
              <w:top w:val="nil"/>
              <w:bottom w:val="single" w:sz="12" w:space="0" w:color="auto"/>
            </w:tcBorders>
            <w:shd w:val="clear" w:color="auto" w:fill="auto"/>
          </w:tcPr>
          <w:p w14:paraId="7F46273C" w14:textId="77777777" w:rsidR="00EA422B" w:rsidRPr="004C184C" w:rsidRDefault="00EA422B" w:rsidP="005E4033">
            <w:pPr>
              <w:suppressAutoHyphens w:val="0"/>
              <w:spacing w:before="40" w:after="40" w:line="220" w:lineRule="exact"/>
              <w:ind w:right="113"/>
              <w:rPr>
                <w:sz w:val="18"/>
                <w:lang w:val="en-US"/>
              </w:rPr>
            </w:pPr>
          </w:p>
        </w:tc>
        <w:tc>
          <w:tcPr>
            <w:tcW w:w="1533" w:type="dxa"/>
            <w:shd w:val="clear" w:color="auto" w:fill="auto"/>
            <w:vAlign w:val="bottom"/>
          </w:tcPr>
          <w:p w14:paraId="415C30F1" w14:textId="77777777" w:rsidR="00EA422B" w:rsidRPr="004C184C" w:rsidRDefault="00EA422B" w:rsidP="00402575">
            <w:pPr>
              <w:suppressAutoHyphens w:val="0"/>
              <w:spacing w:before="40" w:after="40" w:line="220" w:lineRule="exact"/>
              <w:ind w:right="113"/>
              <w:rPr>
                <w:sz w:val="18"/>
                <w:lang w:val="en-US"/>
              </w:rPr>
            </w:pPr>
            <w:r w:rsidRPr="004C184C">
              <w:rPr>
                <w:sz w:val="18"/>
                <w:lang w:val="en-US"/>
              </w:rPr>
              <w:t>Human trafficking</w:t>
            </w:r>
          </w:p>
        </w:tc>
        <w:tc>
          <w:tcPr>
            <w:tcW w:w="877" w:type="dxa"/>
            <w:shd w:val="clear" w:color="auto" w:fill="auto"/>
            <w:vAlign w:val="bottom"/>
          </w:tcPr>
          <w:p w14:paraId="08CE690B"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555</w:t>
            </w:r>
          </w:p>
        </w:tc>
        <w:tc>
          <w:tcPr>
            <w:tcW w:w="709" w:type="dxa"/>
            <w:shd w:val="clear" w:color="auto" w:fill="auto"/>
            <w:vAlign w:val="bottom"/>
          </w:tcPr>
          <w:p w14:paraId="71A07627"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83</w:t>
            </w:r>
          </w:p>
        </w:tc>
        <w:tc>
          <w:tcPr>
            <w:tcW w:w="850" w:type="dxa"/>
            <w:shd w:val="clear" w:color="auto" w:fill="auto"/>
            <w:vAlign w:val="bottom"/>
          </w:tcPr>
          <w:p w14:paraId="33E1A7FC"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461</w:t>
            </w:r>
          </w:p>
        </w:tc>
        <w:tc>
          <w:tcPr>
            <w:tcW w:w="557" w:type="dxa"/>
            <w:shd w:val="clear" w:color="auto" w:fill="auto"/>
            <w:vAlign w:val="bottom"/>
          </w:tcPr>
          <w:p w14:paraId="72F64516" w14:textId="77777777" w:rsidR="00EA422B" w:rsidRPr="004C184C" w:rsidRDefault="00EA422B" w:rsidP="005E4033">
            <w:pPr>
              <w:suppressAutoHyphens w:val="0"/>
              <w:spacing w:before="40" w:after="40" w:line="220" w:lineRule="exact"/>
              <w:ind w:right="113"/>
              <w:jc w:val="right"/>
              <w:rPr>
                <w:sz w:val="18"/>
                <w:lang w:val="en-US"/>
              </w:rPr>
            </w:pPr>
            <w:r w:rsidRPr="004C184C">
              <w:rPr>
                <w:sz w:val="18"/>
                <w:lang w:val="en-US"/>
              </w:rPr>
              <w:t>0</w:t>
            </w:r>
            <w:r w:rsidRPr="004C184C">
              <w:rPr>
                <w:sz w:val="18"/>
                <w:cs/>
                <w:lang w:val="en-US"/>
              </w:rPr>
              <w:t>.</w:t>
            </w:r>
            <w:r w:rsidRPr="004C184C">
              <w:rPr>
                <w:sz w:val="18"/>
                <w:lang w:val="en-US"/>
              </w:rPr>
              <w:t>69</w:t>
            </w:r>
          </w:p>
        </w:tc>
      </w:tr>
    </w:tbl>
    <w:p w14:paraId="69674690" w14:textId="77777777" w:rsidR="00EA422B" w:rsidRPr="004C184C" w:rsidRDefault="00EA422B" w:rsidP="00464716">
      <w:pPr>
        <w:pStyle w:val="SingleTxtG"/>
        <w:spacing w:before="120"/>
        <w:rPr>
          <w:highlight w:val="yellow"/>
          <w:lang w:val="en-U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25"/>
        <w:gridCol w:w="3745"/>
      </w:tblGrid>
      <w:tr w:rsidR="00EA422B" w:rsidRPr="004C184C" w14:paraId="021B3713" w14:textId="77777777" w:rsidTr="00403A97">
        <w:trPr>
          <w:tblHeader/>
        </w:trPr>
        <w:tc>
          <w:tcPr>
            <w:tcW w:w="3625" w:type="dxa"/>
            <w:tcBorders>
              <w:top w:val="single" w:sz="4" w:space="0" w:color="auto"/>
              <w:bottom w:val="single" w:sz="12" w:space="0" w:color="auto"/>
            </w:tcBorders>
            <w:shd w:val="clear" w:color="auto" w:fill="auto"/>
            <w:vAlign w:val="bottom"/>
          </w:tcPr>
          <w:p w14:paraId="3A0AF46E" w14:textId="77777777" w:rsidR="00EA422B" w:rsidRPr="004C184C" w:rsidRDefault="00EA422B" w:rsidP="00464716">
            <w:pPr>
              <w:suppressAutoHyphens w:val="0"/>
              <w:spacing w:before="80" w:after="80" w:line="200" w:lineRule="exact"/>
              <w:ind w:right="113"/>
              <w:rPr>
                <w:i/>
                <w:sz w:val="16"/>
                <w:cs/>
                <w:lang w:val="en-US"/>
              </w:rPr>
            </w:pPr>
            <w:r w:rsidRPr="004C184C">
              <w:rPr>
                <w:i/>
                <w:sz w:val="16"/>
                <w:lang w:val="en-US"/>
              </w:rPr>
              <w:t>Share</w:t>
            </w:r>
            <w:r w:rsidRPr="004C184C">
              <w:rPr>
                <w:i/>
                <w:sz w:val="16"/>
                <w:cs/>
                <w:lang w:val="en-US"/>
              </w:rPr>
              <w:t xml:space="preserve"> </w:t>
            </w:r>
            <w:r w:rsidRPr="004C184C">
              <w:rPr>
                <w:i/>
                <w:sz w:val="16"/>
                <w:lang w:val="en-US"/>
              </w:rPr>
              <w:t>of</w:t>
            </w:r>
            <w:r w:rsidRPr="004C184C">
              <w:rPr>
                <w:i/>
                <w:sz w:val="16"/>
                <w:cs/>
                <w:lang w:val="en-US"/>
              </w:rPr>
              <w:t xml:space="preserve"> </w:t>
            </w:r>
            <w:r w:rsidRPr="004C184C">
              <w:rPr>
                <w:i/>
                <w:sz w:val="16"/>
                <w:lang w:val="en-US"/>
              </w:rPr>
              <w:t>public</w:t>
            </w:r>
            <w:r w:rsidRPr="004C184C">
              <w:rPr>
                <w:i/>
                <w:sz w:val="16"/>
                <w:cs/>
                <w:lang w:val="en-US"/>
              </w:rPr>
              <w:t xml:space="preserve"> </w:t>
            </w:r>
            <w:r w:rsidRPr="004C184C">
              <w:rPr>
                <w:i/>
                <w:sz w:val="16"/>
                <w:lang w:val="en-US"/>
              </w:rPr>
              <w:t>expenditure</w:t>
            </w:r>
            <w:r w:rsidRPr="004C184C">
              <w:rPr>
                <w:i/>
                <w:sz w:val="16"/>
                <w:cs/>
                <w:lang w:val="en-US"/>
              </w:rPr>
              <w:t xml:space="preserve"> </w:t>
            </w:r>
            <w:r w:rsidRPr="004C184C">
              <w:rPr>
                <w:i/>
                <w:sz w:val="16"/>
                <w:lang w:val="en-US"/>
              </w:rPr>
              <w:t>on police</w:t>
            </w:r>
            <w:r w:rsidRPr="004C184C">
              <w:rPr>
                <w:i/>
                <w:sz w:val="16"/>
                <w:cs/>
                <w:lang w:val="en-US"/>
              </w:rPr>
              <w:t>/</w:t>
            </w:r>
            <w:r w:rsidRPr="004C184C">
              <w:rPr>
                <w:i/>
                <w:sz w:val="16"/>
                <w:lang w:val="en-US"/>
              </w:rPr>
              <w:t>security</w:t>
            </w:r>
            <w:r w:rsidRPr="004C184C">
              <w:rPr>
                <w:i/>
                <w:sz w:val="16"/>
                <w:cs/>
                <w:lang w:val="en-US"/>
              </w:rPr>
              <w:t xml:space="preserve"> </w:t>
            </w:r>
            <w:r w:rsidRPr="004C184C">
              <w:rPr>
                <w:i/>
                <w:sz w:val="16"/>
                <w:lang w:val="en-US"/>
              </w:rPr>
              <w:t>and</w:t>
            </w:r>
            <w:r w:rsidRPr="004C184C">
              <w:rPr>
                <w:i/>
                <w:sz w:val="16"/>
                <w:cs/>
                <w:lang w:val="en-US"/>
              </w:rPr>
              <w:t xml:space="preserve"> </w:t>
            </w:r>
            <w:r w:rsidRPr="004C184C">
              <w:rPr>
                <w:i/>
                <w:sz w:val="16"/>
                <w:lang w:val="en-US"/>
              </w:rPr>
              <w:t>judiciary</w:t>
            </w:r>
            <w:r w:rsidRPr="004C184C">
              <w:rPr>
                <w:i/>
                <w:sz w:val="16"/>
                <w:cs/>
                <w:lang w:val="en-US"/>
              </w:rPr>
              <w:t xml:space="preserve"> (</w:t>
            </w:r>
            <w:r w:rsidRPr="004C184C">
              <w:rPr>
                <w:i/>
                <w:sz w:val="16"/>
                <w:lang w:val="en-US"/>
              </w:rPr>
              <w:t>million baht</w:t>
            </w:r>
            <w:r w:rsidRPr="004C184C">
              <w:rPr>
                <w:i/>
                <w:sz w:val="16"/>
                <w:cs/>
                <w:lang w:val="en-US"/>
              </w:rPr>
              <w:t>)</w:t>
            </w:r>
          </w:p>
        </w:tc>
        <w:tc>
          <w:tcPr>
            <w:tcW w:w="3745" w:type="dxa"/>
            <w:tcBorders>
              <w:top w:val="single" w:sz="4" w:space="0" w:color="auto"/>
              <w:bottom w:val="single" w:sz="12" w:space="0" w:color="auto"/>
            </w:tcBorders>
            <w:shd w:val="clear" w:color="auto" w:fill="auto"/>
            <w:vAlign w:val="bottom"/>
          </w:tcPr>
          <w:p w14:paraId="514FEBF0" w14:textId="72613933" w:rsidR="00EA422B" w:rsidRPr="004C184C" w:rsidRDefault="00EA422B" w:rsidP="00464716">
            <w:pPr>
              <w:suppressAutoHyphens w:val="0"/>
              <w:spacing w:before="80" w:after="80" w:line="200" w:lineRule="exact"/>
              <w:ind w:right="113"/>
              <w:jc w:val="right"/>
              <w:rPr>
                <w:i/>
                <w:sz w:val="16"/>
                <w:lang w:val="en-US"/>
              </w:rPr>
            </w:pPr>
            <w:r w:rsidRPr="004C184C">
              <w:rPr>
                <w:iCs/>
                <w:sz w:val="16"/>
                <w:szCs w:val="16"/>
                <w:cs/>
                <w:lang w:val="en-US"/>
              </w:rPr>
              <w:t>408</w:t>
            </w:r>
            <w:r w:rsidR="00464716" w:rsidRPr="004C184C">
              <w:rPr>
                <w:iCs/>
                <w:sz w:val="16"/>
                <w:szCs w:val="16"/>
                <w:cs/>
                <w:lang w:val="en-US"/>
              </w:rPr>
              <w:t xml:space="preserve"> </w:t>
            </w:r>
            <w:r w:rsidRPr="004C184C">
              <w:rPr>
                <w:iCs/>
                <w:sz w:val="16"/>
                <w:szCs w:val="16"/>
                <w:cs/>
                <w:lang w:val="en-US"/>
              </w:rPr>
              <w:t>569.7</w:t>
            </w:r>
            <w:r w:rsidRPr="004C184C">
              <w:rPr>
                <w:i/>
                <w:sz w:val="16"/>
                <w:cs/>
                <w:lang w:val="en-US"/>
              </w:rPr>
              <w:t xml:space="preserve"> (</w:t>
            </w:r>
            <w:r w:rsidRPr="004C184C">
              <w:rPr>
                <w:i/>
                <w:sz w:val="16"/>
                <w:lang w:val="en-US"/>
              </w:rPr>
              <w:t>approximately 14</w:t>
            </w:r>
            <w:r w:rsidRPr="004C184C">
              <w:rPr>
                <w:i/>
                <w:sz w:val="16"/>
                <w:szCs w:val="16"/>
                <w:cs/>
                <w:lang w:val="en-US"/>
              </w:rPr>
              <w:t>%</w:t>
            </w:r>
            <w:r w:rsidRPr="004C184C">
              <w:rPr>
                <w:i/>
                <w:sz w:val="16"/>
                <w:cs/>
                <w:lang w:val="en-US"/>
              </w:rPr>
              <w:t xml:space="preserve"> </w:t>
            </w:r>
            <w:r w:rsidRPr="004C184C">
              <w:rPr>
                <w:i/>
                <w:sz w:val="16"/>
                <w:lang w:val="en-US"/>
              </w:rPr>
              <w:t>of the total budget</w:t>
            </w:r>
            <w:r w:rsidRPr="004C184C">
              <w:rPr>
                <w:i/>
                <w:sz w:val="16"/>
                <w:cs/>
                <w:lang w:val="en-US"/>
              </w:rPr>
              <w:t>)</w:t>
            </w:r>
          </w:p>
        </w:tc>
      </w:tr>
      <w:tr w:rsidR="00781D8D" w:rsidRPr="004C184C" w14:paraId="3345D88E" w14:textId="77777777" w:rsidTr="00403A97">
        <w:trPr>
          <w:trHeight w:hRule="exact" w:val="113"/>
          <w:tblHeader/>
        </w:trPr>
        <w:tc>
          <w:tcPr>
            <w:tcW w:w="3625" w:type="dxa"/>
            <w:tcBorders>
              <w:top w:val="single" w:sz="12" w:space="0" w:color="auto"/>
              <w:bottom w:val="nil"/>
            </w:tcBorders>
            <w:shd w:val="clear" w:color="auto" w:fill="auto"/>
          </w:tcPr>
          <w:p w14:paraId="2027E351" w14:textId="77777777" w:rsidR="00781D8D" w:rsidRPr="004C184C" w:rsidRDefault="00781D8D" w:rsidP="00464716">
            <w:pPr>
              <w:suppressAutoHyphens w:val="0"/>
              <w:spacing w:before="40" w:after="40" w:line="220" w:lineRule="exact"/>
              <w:ind w:right="113"/>
              <w:rPr>
                <w:sz w:val="18"/>
                <w:lang w:val="en-US"/>
              </w:rPr>
            </w:pPr>
          </w:p>
        </w:tc>
        <w:tc>
          <w:tcPr>
            <w:tcW w:w="3745" w:type="dxa"/>
            <w:tcBorders>
              <w:top w:val="single" w:sz="12" w:space="0" w:color="auto"/>
              <w:bottom w:val="nil"/>
            </w:tcBorders>
            <w:shd w:val="clear" w:color="auto" w:fill="auto"/>
          </w:tcPr>
          <w:p w14:paraId="35485732" w14:textId="77777777" w:rsidR="00781D8D" w:rsidRPr="004C184C" w:rsidRDefault="00781D8D" w:rsidP="00211F4A">
            <w:pPr>
              <w:suppressAutoHyphens w:val="0"/>
              <w:spacing w:before="40" w:after="40" w:line="220" w:lineRule="exact"/>
              <w:ind w:right="113"/>
              <w:rPr>
                <w:sz w:val="18"/>
                <w:szCs w:val="18"/>
                <w:lang w:val="en-US"/>
              </w:rPr>
            </w:pPr>
          </w:p>
        </w:tc>
      </w:tr>
      <w:tr w:rsidR="00EA422B" w:rsidRPr="004C184C" w14:paraId="01D77E1B" w14:textId="77777777" w:rsidTr="00403A97">
        <w:tc>
          <w:tcPr>
            <w:tcW w:w="3625" w:type="dxa"/>
            <w:tcBorders>
              <w:top w:val="nil"/>
              <w:bottom w:val="nil"/>
            </w:tcBorders>
            <w:shd w:val="clear" w:color="auto" w:fill="auto"/>
          </w:tcPr>
          <w:p w14:paraId="67BAE265" w14:textId="183DA87B" w:rsidR="00EA422B" w:rsidRPr="004C184C" w:rsidRDefault="00EA422B" w:rsidP="00464716">
            <w:pPr>
              <w:suppressAutoHyphens w:val="0"/>
              <w:spacing w:before="40" w:after="40" w:line="220" w:lineRule="exact"/>
              <w:ind w:right="113"/>
              <w:rPr>
                <w:sz w:val="18"/>
                <w:lang w:val="en-US"/>
              </w:rPr>
            </w:pPr>
            <w:r w:rsidRPr="004C184C">
              <w:rPr>
                <w:sz w:val="18"/>
                <w:lang w:val="en-US"/>
              </w:rPr>
              <w:t>Convicted prisoners, disaggregated by offenses and the court</w:t>
            </w:r>
            <w:r w:rsidR="00567EA4" w:rsidRPr="004C184C">
              <w:rPr>
                <w:sz w:val="18"/>
                <w:lang w:val="en-US"/>
              </w:rPr>
              <w:t>’</w:t>
            </w:r>
            <w:r w:rsidRPr="004C184C">
              <w:rPr>
                <w:sz w:val="18"/>
                <w:lang w:val="en-US"/>
              </w:rPr>
              <w:t xml:space="preserve">s adjudication </w:t>
            </w:r>
          </w:p>
          <w:p w14:paraId="078C1D21" w14:textId="77777777" w:rsidR="00EA422B" w:rsidRPr="004C184C" w:rsidRDefault="00EA422B" w:rsidP="00464716">
            <w:pPr>
              <w:suppressAutoHyphens w:val="0"/>
              <w:spacing w:before="40" w:after="40" w:line="220" w:lineRule="exact"/>
              <w:ind w:right="113"/>
              <w:rPr>
                <w:sz w:val="18"/>
                <w:lang w:val="en-US"/>
              </w:rPr>
            </w:pPr>
            <w:r w:rsidRPr="004C184C">
              <w:rPr>
                <w:sz w:val="18"/>
                <w:lang w:val="en-US"/>
              </w:rPr>
              <w:t>(as of 3 April 2019)</w:t>
            </w:r>
          </w:p>
        </w:tc>
        <w:tc>
          <w:tcPr>
            <w:tcW w:w="3745" w:type="dxa"/>
            <w:tcBorders>
              <w:top w:val="nil"/>
              <w:bottom w:val="nil"/>
            </w:tcBorders>
            <w:shd w:val="clear" w:color="auto" w:fill="auto"/>
          </w:tcPr>
          <w:p w14:paraId="0F210C09" w14:textId="240362D2" w:rsidR="00EA422B" w:rsidRPr="004C184C" w:rsidRDefault="00EA422B" w:rsidP="00211F4A">
            <w:pPr>
              <w:suppressAutoHyphens w:val="0"/>
              <w:spacing w:before="40" w:after="40" w:line="220" w:lineRule="exact"/>
              <w:ind w:right="113"/>
              <w:rPr>
                <w:sz w:val="18"/>
                <w:cs/>
                <w:lang w:val="en-US"/>
              </w:rPr>
            </w:pPr>
            <w:r w:rsidRPr="004C184C">
              <w:rPr>
                <w:sz w:val="18"/>
                <w:szCs w:val="18"/>
                <w:lang w:val="en-US"/>
              </w:rPr>
              <w:t xml:space="preserve">Please refer to </w:t>
            </w:r>
            <w:r w:rsidRPr="004C184C">
              <w:rPr>
                <w:sz w:val="18"/>
                <w:szCs w:val="18"/>
                <w:cs/>
                <w:lang w:val="en-US"/>
              </w:rPr>
              <w:t>the</w:t>
            </w:r>
            <w:r w:rsidRPr="004C184C">
              <w:rPr>
                <w:sz w:val="18"/>
                <w:szCs w:val="18"/>
                <w:lang w:val="en-US"/>
              </w:rPr>
              <w:t xml:space="preserve"> attached tables</w:t>
            </w:r>
            <w:r w:rsidRPr="004C184C">
              <w:rPr>
                <w:sz w:val="18"/>
                <w:lang w:val="en-US"/>
              </w:rPr>
              <w:t>.</w:t>
            </w:r>
          </w:p>
        </w:tc>
      </w:tr>
      <w:tr w:rsidR="00EA422B" w:rsidRPr="004C184C" w14:paraId="1687F4ED" w14:textId="77777777" w:rsidTr="00403A97">
        <w:tc>
          <w:tcPr>
            <w:tcW w:w="3625" w:type="dxa"/>
            <w:tcBorders>
              <w:top w:val="nil"/>
              <w:bottom w:val="nil"/>
            </w:tcBorders>
            <w:shd w:val="clear" w:color="auto" w:fill="auto"/>
          </w:tcPr>
          <w:p w14:paraId="430D7433" w14:textId="77777777" w:rsidR="00EA422B" w:rsidRPr="004C184C" w:rsidRDefault="00EA422B" w:rsidP="00464716">
            <w:pPr>
              <w:suppressAutoHyphens w:val="0"/>
              <w:spacing w:before="40" w:after="40" w:line="220" w:lineRule="exact"/>
              <w:ind w:right="113"/>
              <w:rPr>
                <w:sz w:val="18"/>
                <w:szCs w:val="18"/>
                <w:lang w:val="en-US"/>
              </w:rPr>
            </w:pPr>
            <w:r w:rsidRPr="004C184C">
              <w:rPr>
                <w:sz w:val="18"/>
                <w:szCs w:val="18"/>
                <w:lang w:val="en-US"/>
              </w:rPr>
              <w:t xml:space="preserve">Accused and detained persons who apply for free legal aid </w:t>
            </w:r>
          </w:p>
        </w:tc>
        <w:tc>
          <w:tcPr>
            <w:tcW w:w="3745" w:type="dxa"/>
            <w:tcBorders>
              <w:top w:val="nil"/>
              <w:bottom w:val="nil"/>
            </w:tcBorders>
            <w:shd w:val="clear" w:color="auto" w:fill="auto"/>
            <w:vAlign w:val="bottom"/>
          </w:tcPr>
          <w:p w14:paraId="762FB0AD" w14:textId="36F7A02C" w:rsidR="00EA422B" w:rsidRPr="004C184C" w:rsidRDefault="00EA422B" w:rsidP="00211F4A">
            <w:pPr>
              <w:suppressAutoHyphens w:val="0"/>
              <w:spacing w:before="40" w:after="40" w:line="220" w:lineRule="exact"/>
              <w:ind w:right="113"/>
              <w:rPr>
                <w:sz w:val="18"/>
                <w:szCs w:val="18"/>
                <w:cs/>
                <w:lang w:val="en-US"/>
              </w:rPr>
            </w:pPr>
            <w:r w:rsidRPr="004C184C">
              <w:rPr>
                <w:sz w:val="18"/>
                <w:szCs w:val="18"/>
                <w:cs/>
                <w:lang w:val="en-US"/>
              </w:rPr>
              <w:t>744 cases in 2015</w:t>
            </w:r>
          </w:p>
          <w:p w14:paraId="1E99E020" w14:textId="77777777" w:rsidR="00EA422B" w:rsidRPr="004C184C" w:rsidRDefault="00EA422B" w:rsidP="00211F4A">
            <w:pPr>
              <w:suppressAutoHyphens w:val="0"/>
              <w:spacing w:before="40" w:after="40" w:line="220" w:lineRule="exact"/>
              <w:ind w:right="113"/>
              <w:rPr>
                <w:sz w:val="18"/>
                <w:szCs w:val="18"/>
                <w:cs/>
                <w:lang w:val="en-US"/>
              </w:rPr>
            </w:pPr>
            <w:r w:rsidRPr="004C184C">
              <w:rPr>
                <w:sz w:val="18"/>
                <w:szCs w:val="18"/>
                <w:cs/>
                <w:lang w:val="en-US"/>
              </w:rPr>
              <w:t>757 cases in 2016</w:t>
            </w:r>
          </w:p>
          <w:p w14:paraId="1037E818" w14:textId="77777777" w:rsidR="00EA422B" w:rsidRPr="004C184C" w:rsidRDefault="00EA422B" w:rsidP="00211F4A">
            <w:pPr>
              <w:suppressAutoHyphens w:val="0"/>
              <w:spacing w:before="40" w:after="40" w:line="220" w:lineRule="exact"/>
              <w:ind w:right="113"/>
              <w:rPr>
                <w:sz w:val="18"/>
                <w:szCs w:val="18"/>
                <w:cs/>
                <w:lang w:val="en-US"/>
              </w:rPr>
            </w:pPr>
            <w:r w:rsidRPr="004C184C">
              <w:rPr>
                <w:sz w:val="18"/>
                <w:szCs w:val="18"/>
                <w:cs/>
                <w:lang w:val="en-US"/>
              </w:rPr>
              <w:t>624 cases in 2017</w:t>
            </w:r>
          </w:p>
          <w:p w14:paraId="4BCFAA99" w14:textId="77777777" w:rsidR="00EA422B" w:rsidRPr="004C184C" w:rsidRDefault="00EA422B" w:rsidP="00211F4A">
            <w:pPr>
              <w:suppressAutoHyphens w:val="0"/>
              <w:spacing w:before="40" w:after="40" w:line="220" w:lineRule="exact"/>
              <w:ind w:right="113"/>
              <w:rPr>
                <w:sz w:val="18"/>
                <w:szCs w:val="18"/>
                <w:cs/>
                <w:lang w:val="en-US"/>
              </w:rPr>
            </w:pPr>
            <w:r w:rsidRPr="004C184C">
              <w:rPr>
                <w:sz w:val="18"/>
                <w:szCs w:val="18"/>
                <w:cs/>
                <w:lang w:val="en-US"/>
              </w:rPr>
              <w:t>595 cases in 2018</w:t>
            </w:r>
          </w:p>
          <w:p w14:paraId="78D08D2A" w14:textId="77777777" w:rsidR="00EA422B" w:rsidRPr="004C184C" w:rsidRDefault="00EA422B" w:rsidP="00211F4A">
            <w:pPr>
              <w:suppressAutoHyphens w:val="0"/>
              <w:spacing w:before="40" w:after="40" w:line="220" w:lineRule="exact"/>
              <w:ind w:right="113"/>
              <w:rPr>
                <w:sz w:val="18"/>
                <w:szCs w:val="18"/>
                <w:cs/>
                <w:lang w:val="en-US"/>
              </w:rPr>
            </w:pPr>
            <w:r w:rsidRPr="004C184C">
              <w:rPr>
                <w:sz w:val="18"/>
                <w:szCs w:val="18"/>
                <w:cs/>
                <w:lang w:val="en-US"/>
              </w:rPr>
              <w:t>576 cases in 2019</w:t>
            </w:r>
          </w:p>
          <w:p w14:paraId="73C47F70" w14:textId="77777777" w:rsidR="00EA422B" w:rsidRPr="004C184C" w:rsidRDefault="00EA422B" w:rsidP="00211F4A">
            <w:pPr>
              <w:suppressAutoHyphens w:val="0"/>
              <w:spacing w:before="40" w:after="40" w:line="220" w:lineRule="exact"/>
              <w:ind w:right="113"/>
              <w:rPr>
                <w:sz w:val="18"/>
                <w:szCs w:val="18"/>
                <w:cs/>
                <w:lang w:val="en-US"/>
              </w:rPr>
            </w:pPr>
            <w:r w:rsidRPr="004C184C">
              <w:rPr>
                <w:sz w:val="18"/>
                <w:szCs w:val="18"/>
                <w:cs/>
                <w:lang w:val="en-US"/>
              </w:rPr>
              <w:t>275 cases in 2020</w:t>
            </w:r>
          </w:p>
          <w:p w14:paraId="5459DD34" w14:textId="36750D08" w:rsidR="00EA422B" w:rsidRPr="004C184C" w:rsidRDefault="00EA422B" w:rsidP="00211F4A">
            <w:pPr>
              <w:suppressAutoHyphens w:val="0"/>
              <w:spacing w:before="40" w:after="40" w:line="220" w:lineRule="exact"/>
              <w:ind w:right="113"/>
              <w:rPr>
                <w:sz w:val="18"/>
                <w:szCs w:val="18"/>
                <w:cs/>
                <w:lang w:val="en-US"/>
              </w:rPr>
            </w:pPr>
            <w:r w:rsidRPr="004C184C">
              <w:rPr>
                <w:b/>
                <w:bCs/>
                <w:sz w:val="18"/>
                <w:szCs w:val="18"/>
                <w:lang w:val="en-US"/>
              </w:rPr>
              <w:t xml:space="preserve">Total </w:t>
            </w:r>
            <w:r w:rsidRPr="004C184C">
              <w:rPr>
                <w:b/>
                <w:bCs/>
                <w:sz w:val="18"/>
                <w:szCs w:val="18"/>
                <w:cs/>
                <w:lang w:val="en-US"/>
              </w:rPr>
              <w:t>3</w:t>
            </w:r>
            <w:r w:rsidR="00211F4A" w:rsidRPr="004C184C">
              <w:rPr>
                <w:b/>
                <w:bCs/>
                <w:sz w:val="18"/>
                <w:szCs w:val="18"/>
                <w:lang w:val="en-US"/>
              </w:rPr>
              <w:t xml:space="preserve"> </w:t>
            </w:r>
            <w:r w:rsidRPr="004C184C">
              <w:rPr>
                <w:b/>
                <w:bCs/>
                <w:sz w:val="18"/>
                <w:szCs w:val="18"/>
                <w:cs/>
                <w:lang w:val="en-US"/>
              </w:rPr>
              <w:t xml:space="preserve">571 </w:t>
            </w:r>
            <w:r w:rsidRPr="004C184C">
              <w:rPr>
                <w:b/>
                <w:bCs/>
                <w:sz w:val="18"/>
                <w:szCs w:val="18"/>
                <w:lang w:val="en-US"/>
              </w:rPr>
              <w:t>cases</w:t>
            </w:r>
            <w:r w:rsidRPr="004C184C">
              <w:rPr>
                <w:sz w:val="18"/>
                <w:szCs w:val="18"/>
                <w:lang w:val="en-US"/>
              </w:rPr>
              <w:t xml:space="preserve"> </w:t>
            </w:r>
          </w:p>
        </w:tc>
      </w:tr>
      <w:tr w:rsidR="00EA422B" w:rsidRPr="004C184C" w14:paraId="6A4E0BCA" w14:textId="77777777" w:rsidTr="00403A97">
        <w:tc>
          <w:tcPr>
            <w:tcW w:w="3625" w:type="dxa"/>
            <w:tcBorders>
              <w:top w:val="nil"/>
            </w:tcBorders>
            <w:shd w:val="clear" w:color="auto" w:fill="auto"/>
          </w:tcPr>
          <w:p w14:paraId="78CBE430" w14:textId="77777777" w:rsidR="00EA422B" w:rsidRPr="004C184C" w:rsidRDefault="00EA422B" w:rsidP="00464716">
            <w:pPr>
              <w:suppressAutoHyphens w:val="0"/>
              <w:spacing w:before="40" w:after="40" w:line="220" w:lineRule="exact"/>
              <w:ind w:right="113"/>
              <w:rPr>
                <w:sz w:val="18"/>
                <w:highlight w:val="yellow"/>
                <w:lang w:val="en-US"/>
              </w:rPr>
            </w:pPr>
            <w:r w:rsidRPr="004C184C">
              <w:rPr>
                <w:sz w:val="18"/>
                <w:lang w:val="en-US"/>
              </w:rPr>
              <w:t>Victims and</w:t>
            </w:r>
            <w:r w:rsidRPr="004C184C">
              <w:rPr>
                <w:sz w:val="18"/>
                <w:cs/>
                <w:lang w:val="en-US"/>
              </w:rPr>
              <w:t xml:space="preserve"> </w:t>
            </w:r>
            <w:r w:rsidRPr="004C184C">
              <w:rPr>
                <w:sz w:val="18"/>
                <w:lang w:val="en-US"/>
              </w:rPr>
              <w:t>the accused compensated</w:t>
            </w:r>
            <w:r w:rsidRPr="004C184C">
              <w:rPr>
                <w:rFonts w:eastAsia="Cordia New"/>
                <w:sz w:val="18"/>
                <w:lang w:val="en-US"/>
              </w:rPr>
              <w:t xml:space="preserve"> by the Compensation and Expenses for the Accused in Criminal Cases Act B</w:t>
            </w:r>
            <w:r w:rsidRPr="004C184C">
              <w:rPr>
                <w:rFonts w:eastAsia="Cordia New"/>
                <w:sz w:val="18"/>
                <w:cs/>
                <w:lang w:val="en-US"/>
              </w:rPr>
              <w:t>.</w:t>
            </w:r>
            <w:r w:rsidRPr="004C184C">
              <w:rPr>
                <w:rFonts w:eastAsia="Cordia New"/>
                <w:sz w:val="18"/>
                <w:lang w:val="en-US"/>
              </w:rPr>
              <w:t>E</w:t>
            </w:r>
            <w:r w:rsidRPr="004C184C">
              <w:rPr>
                <w:rFonts w:eastAsia="Cordia New"/>
                <w:sz w:val="18"/>
                <w:cs/>
                <w:lang w:val="en-US"/>
              </w:rPr>
              <w:t xml:space="preserve">. </w:t>
            </w:r>
            <w:r w:rsidRPr="004C184C">
              <w:rPr>
                <w:rFonts w:eastAsia="Cordia New"/>
                <w:sz w:val="18"/>
                <w:lang w:val="en-US"/>
              </w:rPr>
              <w:t xml:space="preserve">2544 </w:t>
            </w:r>
            <w:r w:rsidRPr="004C184C">
              <w:rPr>
                <w:rFonts w:eastAsia="Cordia New"/>
                <w:sz w:val="18"/>
                <w:cs/>
                <w:lang w:val="en-US"/>
              </w:rPr>
              <w:t>(</w:t>
            </w:r>
            <w:r w:rsidRPr="004C184C">
              <w:rPr>
                <w:rFonts w:eastAsia="Cordia New"/>
                <w:sz w:val="18"/>
                <w:lang w:val="en-US"/>
              </w:rPr>
              <w:t>2001</w:t>
            </w:r>
            <w:r w:rsidRPr="004C184C">
              <w:rPr>
                <w:rFonts w:eastAsia="Cordia New"/>
                <w:sz w:val="18"/>
                <w:cs/>
                <w:lang w:val="en-US"/>
              </w:rPr>
              <w:t>)</w:t>
            </w:r>
            <w:r w:rsidRPr="004C184C">
              <w:rPr>
                <w:sz w:val="18"/>
                <w:lang w:val="en-US"/>
              </w:rPr>
              <w:t xml:space="preserve"> and as amended 2016</w:t>
            </w:r>
            <w:r w:rsidRPr="004C184C">
              <w:rPr>
                <w:sz w:val="18"/>
                <w:cs/>
                <w:lang w:val="en-US"/>
              </w:rPr>
              <w:t xml:space="preserve"> </w:t>
            </w:r>
          </w:p>
        </w:tc>
        <w:tc>
          <w:tcPr>
            <w:tcW w:w="3745" w:type="dxa"/>
            <w:tcBorders>
              <w:top w:val="nil"/>
            </w:tcBorders>
            <w:shd w:val="clear" w:color="auto" w:fill="auto"/>
            <w:vAlign w:val="bottom"/>
          </w:tcPr>
          <w:p w14:paraId="40FDF934" w14:textId="756C17F1" w:rsidR="00EA422B" w:rsidRPr="004C184C" w:rsidRDefault="00EA422B" w:rsidP="00211F4A">
            <w:pPr>
              <w:suppressAutoHyphens w:val="0"/>
              <w:spacing w:before="40" w:after="40" w:line="220" w:lineRule="exact"/>
              <w:ind w:right="113"/>
              <w:rPr>
                <w:sz w:val="18"/>
                <w:cs/>
                <w:lang w:val="en-US"/>
              </w:rPr>
            </w:pPr>
            <w:r w:rsidRPr="004C184C">
              <w:rPr>
                <w:sz w:val="18"/>
                <w:lang w:val="en-US"/>
              </w:rPr>
              <w:t>THB 2,827,160,938.28 paid to 57,948 victims</w:t>
            </w:r>
            <w:r w:rsidR="00402575" w:rsidRPr="004C184C">
              <w:rPr>
                <w:sz w:val="18"/>
                <w:lang w:val="en-US"/>
              </w:rPr>
              <w:br/>
            </w:r>
            <w:r w:rsidRPr="004C184C">
              <w:rPr>
                <w:sz w:val="18"/>
                <w:lang w:val="en-US"/>
              </w:rPr>
              <w:t>and THB 77,473,528.00 paid to 438 accused</w:t>
            </w:r>
            <w:r w:rsidR="00402575" w:rsidRPr="004C184C">
              <w:rPr>
                <w:sz w:val="18"/>
                <w:lang w:val="en-US"/>
              </w:rPr>
              <w:br/>
            </w:r>
            <w:r w:rsidRPr="004C184C">
              <w:rPr>
                <w:sz w:val="18"/>
                <w:lang w:val="en-US"/>
              </w:rPr>
              <w:t>(1 October 2015–30 June 2020)</w:t>
            </w:r>
          </w:p>
        </w:tc>
      </w:tr>
    </w:tbl>
    <w:p w14:paraId="3081E009" w14:textId="77777777" w:rsidR="00EA422B" w:rsidRPr="004C184C" w:rsidRDefault="00EA422B" w:rsidP="00124546">
      <w:pPr>
        <w:pStyle w:val="SingleTxtG"/>
        <w:spacing w:before="240"/>
        <w:rPr>
          <w:lang w:val="en-US"/>
        </w:rPr>
      </w:pPr>
      <w:r w:rsidRPr="004C184C">
        <w:rPr>
          <w:lang w:val="en-US"/>
        </w:rPr>
        <w:lastRenderedPageBreak/>
        <w:t>61.</w:t>
      </w:r>
      <w:r w:rsidRPr="004C184C">
        <w:rPr>
          <w:lang w:val="en-US"/>
        </w:rPr>
        <w:tab/>
        <w:t>In 2018 Thailand enforced an execution order for the first time in nine years. It should be noted that cases involving the death penalty are given careful consideration while undergoing due process. Nonetheless, each case is unique with different circumstances. Further information can be found in paragraph 100–101.</w:t>
      </w:r>
    </w:p>
    <w:p w14:paraId="017C8E8B" w14:textId="77777777" w:rsidR="00EA422B" w:rsidRPr="004C184C" w:rsidRDefault="00EA422B" w:rsidP="000C6C14">
      <w:pPr>
        <w:pStyle w:val="H23G"/>
        <w:rPr>
          <w:lang w:val="en-US"/>
        </w:rPr>
      </w:pPr>
      <w:r w:rsidRPr="004C184C">
        <w:rPr>
          <w:lang w:val="en-US"/>
        </w:rPr>
        <w:tab/>
      </w:r>
      <w:r w:rsidRPr="004C184C">
        <w:rPr>
          <w:lang w:val="en-US"/>
        </w:rPr>
        <w:tab/>
        <w:t>Access to justice</w:t>
      </w:r>
    </w:p>
    <w:p w14:paraId="227512BC" w14:textId="77777777" w:rsidR="00EA422B" w:rsidRPr="004C184C" w:rsidRDefault="00EA422B" w:rsidP="00E0416B">
      <w:pPr>
        <w:pStyle w:val="SingleTxtG"/>
        <w:rPr>
          <w:lang w:val="en-US"/>
        </w:rPr>
      </w:pPr>
      <w:r w:rsidRPr="004C184C">
        <w:rPr>
          <w:lang w:val="en-US"/>
        </w:rPr>
        <w:t>62.</w:t>
      </w:r>
      <w:r w:rsidRPr="004C184C">
        <w:rPr>
          <w:lang w:val="en-US"/>
        </w:rPr>
        <w:tab/>
        <w:t xml:space="preserve">People and communities adversely affected by human rights abuses have a wide range of options for making complaints or seeking redress, including through hotlines, coordination centers, including </w:t>
      </w:r>
      <w:proofErr w:type="spellStart"/>
      <w:r w:rsidRPr="004C184C">
        <w:rPr>
          <w:lang w:val="en-US"/>
        </w:rPr>
        <w:t>Damrongdharma</w:t>
      </w:r>
      <w:proofErr w:type="spellEnd"/>
      <w:r w:rsidRPr="004C184C">
        <w:rPr>
          <w:lang w:val="en-US"/>
        </w:rPr>
        <w:t xml:space="preserve"> centers and those of different agencies, the National Human Rights Commission, as well as through the courts.</w:t>
      </w:r>
    </w:p>
    <w:p w14:paraId="005C7E88" w14:textId="77777777" w:rsidR="00EA422B" w:rsidRPr="004C184C" w:rsidRDefault="00EA422B" w:rsidP="00E0416B">
      <w:pPr>
        <w:pStyle w:val="SingleTxtG"/>
        <w:rPr>
          <w:lang w:val="en-US"/>
        </w:rPr>
      </w:pPr>
      <w:r w:rsidRPr="004C184C">
        <w:rPr>
          <w:lang w:val="en-US"/>
        </w:rPr>
        <w:t>63.</w:t>
      </w:r>
      <w:r w:rsidRPr="004C184C">
        <w:rPr>
          <w:lang w:val="en-US"/>
        </w:rPr>
        <w:tab/>
        <w:t>Thailand attaches great importance to ensuring access to justice for all, particularly for the vulnerable and disadvantaged groups who have disproportionately experienced legal hardships. This is reflected in the expansion of legal aid to cover all channels including online and video calls as well as line applications, as well as initiatives to create standard sign language for court proceedings and the registration and training of sign language interpreters, among others.</w:t>
      </w:r>
      <w:bookmarkStart w:id="5" w:name="_Ref40791583"/>
      <w:r w:rsidRPr="004C184C">
        <w:rPr>
          <w:lang w:val="en-US"/>
        </w:rPr>
        <w:t xml:space="preserve"> </w:t>
      </w:r>
    </w:p>
    <w:p w14:paraId="776EEA47" w14:textId="77777777" w:rsidR="00EA422B" w:rsidRPr="004C184C" w:rsidRDefault="00EA422B" w:rsidP="00E0416B">
      <w:pPr>
        <w:pStyle w:val="SingleTxtG"/>
        <w:rPr>
          <w:lang w:val="en-US"/>
        </w:rPr>
      </w:pPr>
      <w:r w:rsidRPr="004C184C">
        <w:rPr>
          <w:lang w:val="en-US"/>
        </w:rPr>
        <w:t>64.</w:t>
      </w:r>
      <w:r w:rsidRPr="004C184C">
        <w:rPr>
          <w:lang w:val="en-US"/>
        </w:rPr>
        <w:tab/>
        <w:t>The Justice Fund Act of 2015</w:t>
      </w:r>
      <w:r w:rsidRPr="004C184C">
        <w:rPr>
          <w:cs/>
          <w:lang w:val="en-US"/>
        </w:rPr>
        <w:t xml:space="preserve"> </w:t>
      </w:r>
      <w:r w:rsidRPr="004C184C">
        <w:rPr>
          <w:lang w:val="en-US"/>
        </w:rPr>
        <w:t>provides financial assistance to enhance access to legal aid, lawyers, and judicial proceedings</w:t>
      </w:r>
      <w:r w:rsidRPr="004C184C">
        <w:rPr>
          <w:cs/>
          <w:lang w:val="en-US"/>
        </w:rPr>
        <w:t xml:space="preserve">. </w:t>
      </w:r>
      <w:r w:rsidRPr="004C184C">
        <w:rPr>
          <w:lang w:val="en-US"/>
        </w:rPr>
        <w:t>This includes proofs and evidence gathering, court fees and bail, compensation for victims of human rights violations, as well as the public dissemination of basic legal knowledge</w:t>
      </w:r>
      <w:r w:rsidRPr="004C184C">
        <w:rPr>
          <w:cs/>
          <w:lang w:val="en-US"/>
        </w:rPr>
        <w:t>.</w:t>
      </w:r>
      <w:bookmarkEnd w:id="5"/>
    </w:p>
    <w:p w14:paraId="751E9732" w14:textId="559B04E3" w:rsidR="00EA422B" w:rsidRPr="004C184C" w:rsidRDefault="00EA422B" w:rsidP="00E0416B">
      <w:pPr>
        <w:pStyle w:val="SingleTxtG"/>
        <w:rPr>
          <w:lang w:val="en-US"/>
        </w:rPr>
      </w:pPr>
      <w:r w:rsidRPr="004C184C">
        <w:rPr>
          <w:lang w:val="en-US"/>
        </w:rPr>
        <w:t>65.</w:t>
      </w:r>
      <w:r w:rsidRPr="004C184C">
        <w:rPr>
          <w:lang w:val="en-US"/>
        </w:rPr>
        <w:tab/>
        <w:t xml:space="preserve">The Ministry of Justice has initiated an outreach program </w:t>
      </w:r>
      <w:r w:rsidR="00567EA4" w:rsidRPr="004C184C">
        <w:rPr>
          <w:lang w:val="en-US"/>
        </w:rPr>
        <w:t>“</w:t>
      </w:r>
      <w:r w:rsidRPr="004C184C">
        <w:rPr>
          <w:lang w:val="en-US"/>
        </w:rPr>
        <w:t>Justice Care</w:t>
      </w:r>
      <w:r w:rsidR="00567EA4" w:rsidRPr="004C184C">
        <w:rPr>
          <w:lang w:val="en-US"/>
        </w:rPr>
        <w:t>”</w:t>
      </w:r>
      <w:r w:rsidRPr="004C184C">
        <w:rPr>
          <w:lang w:val="en-US"/>
        </w:rPr>
        <w:t xml:space="preserve"> which combines several complex existing means to assist injured persons and victims of crime into one single platform</w:t>
      </w:r>
      <w:r w:rsidRPr="004C184C">
        <w:rPr>
          <w:cs/>
          <w:lang w:val="en-US"/>
        </w:rPr>
        <w:t xml:space="preserve">. </w:t>
      </w:r>
      <w:r w:rsidRPr="004C184C">
        <w:rPr>
          <w:lang w:val="en-US"/>
        </w:rPr>
        <w:t>This program deals with complaints promptly and effectively</w:t>
      </w:r>
      <w:r w:rsidRPr="004C184C">
        <w:rPr>
          <w:cs/>
          <w:lang w:val="en-US"/>
        </w:rPr>
        <w:t xml:space="preserve">. </w:t>
      </w:r>
      <w:r w:rsidRPr="004C184C">
        <w:rPr>
          <w:lang w:val="en-US"/>
        </w:rPr>
        <w:t>This service is available to everyone regardless of their race or nationality</w:t>
      </w:r>
      <w:r w:rsidRPr="004C184C">
        <w:rPr>
          <w:cs/>
          <w:lang w:val="en-US"/>
        </w:rPr>
        <w:t xml:space="preserve">. </w:t>
      </w:r>
      <w:r w:rsidRPr="004C184C">
        <w:rPr>
          <w:lang w:val="en-US"/>
        </w:rPr>
        <w:t>Through this channel, people are able to request for legal advice,</w:t>
      </w:r>
      <w:r w:rsidRPr="004C184C">
        <w:rPr>
          <w:cs/>
          <w:lang w:val="en-US"/>
        </w:rPr>
        <w:t xml:space="preserve"> </w:t>
      </w:r>
      <w:r w:rsidRPr="004C184C">
        <w:rPr>
          <w:lang w:val="en-US"/>
        </w:rPr>
        <w:t xml:space="preserve">legal assistance, restitution, state compensation, witness protection, and other forms of support pursuant to relevant legislations such as the Justice Fund Act 2015, the Damages for the Injured Person and Compensation and Expenses for the Accused in Criminal Cases Act 2001, and the Criminal Procedure Code </w:t>
      </w:r>
      <w:r w:rsidRPr="004C184C">
        <w:rPr>
          <w:cs/>
          <w:lang w:val="en-US"/>
        </w:rPr>
        <w:t>(</w:t>
      </w:r>
      <w:r w:rsidRPr="004C184C">
        <w:rPr>
          <w:lang w:val="en-US"/>
        </w:rPr>
        <w:t>Section 44</w:t>
      </w:r>
      <w:r w:rsidRPr="004C184C">
        <w:rPr>
          <w:cs/>
          <w:lang w:val="en-US"/>
        </w:rPr>
        <w:t>/</w:t>
      </w:r>
      <w:r w:rsidRPr="004C184C">
        <w:rPr>
          <w:lang w:val="en-US"/>
        </w:rPr>
        <w:t>1</w:t>
      </w:r>
      <w:r w:rsidRPr="004C184C">
        <w:rPr>
          <w:cs/>
          <w:lang w:val="en-US"/>
        </w:rPr>
        <w:t>).</w:t>
      </w:r>
    </w:p>
    <w:p w14:paraId="319B5146" w14:textId="2E97A32E" w:rsidR="00EA422B" w:rsidRPr="004C184C" w:rsidRDefault="00EA422B" w:rsidP="00E0416B">
      <w:pPr>
        <w:pStyle w:val="SingleTxtG"/>
        <w:rPr>
          <w:lang w:val="en-US"/>
        </w:rPr>
      </w:pPr>
      <w:r w:rsidRPr="004C184C">
        <w:rPr>
          <w:lang w:val="en-US"/>
        </w:rPr>
        <w:t>66.</w:t>
      </w:r>
      <w:r w:rsidRPr="004C184C">
        <w:rPr>
          <w:lang w:val="en-US"/>
        </w:rPr>
        <w:tab/>
        <w:t>To facilitate access to justice, the Courts of Justice officially launched the E</w:t>
      </w:r>
      <w:r w:rsidR="00D97E73" w:rsidRPr="004C184C">
        <w:rPr>
          <w:lang w:val="en-US"/>
        </w:rPr>
        <w:t>-</w:t>
      </w:r>
      <w:r w:rsidRPr="004C184C">
        <w:rPr>
          <w:lang w:val="en-US"/>
        </w:rPr>
        <w:t>Justice Conference Center (EJCC) in 2016. The EJCC provides an additional method for supplementing traditional in</w:t>
      </w:r>
      <w:r w:rsidR="00D97E73" w:rsidRPr="004C184C">
        <w:rPr>
          <w:lang w:val="en-US"/>
        </w:rPr>
        <w:t>-</w:t>
      </w:r>
      <w:r w:rsidRPr="004C184C">
        <w:rPr>
          <w:lang w:val="en-US"/>
        </w:rPr>
        <w:t>court witnesses and interpretation services through a videoconferencing system. This would help expedite judicial proceedings by reducing travel time and expenses for those who need to appear in court as well as protect minors and other vulnerable witnesses from confrontation with the suspect. The Courts of Justice also maintain a list of foreign language interpreters for any court wishing to examine witnesses who have difficulty communicating in Thai.</w:t>
      </w:r>
    </w:p>
    <w:p w14:paraId="2E89CADD" w14:textId="01A65967" w:rsidR="00EA422B" w:rsidRPr="004C184C" w:rsidRDefault="00EA422B" w:rsidP="00E0416B">
      <w:pPr>
        <w:pStyle w:val="SingleTxtG"/>
        <w:rPr>
          <w:lang w:val="en-US"/>
        </w:rPr>
      </w:pPr>
      <w:r w:rsidRPr="004C184C">
        <w:rPr>
          <w:lang w:val="en-US"/>
        </w:rPr>
        <w:t>67.</w:t>
      </w:r>
      <w:r w:rsidRPr="004C184C">
        <w:rPr>
          <w:lang w:val="en-US"/>
        </w:rPr>
        <w:tab/>
        <w:t xml:space="preserve">On 1 November 2018, the Courts of Justice launched the </w:t>
      </w:r>
      <w:r w:rsidR="00567EA4" w:rsidRPr="004C184C">
        <w:rPr>
          <w:lang w:val="en-US"/>
        </w:rPr>
        <w:t>“</w:t>
      </w:r>
      <w:r w:rsidRPr="004C184C">
        <w:rPr>
          <w:lang w:val="en-US"/>
        </w:rPr>
        <w:t>e</w:t>
      </w:r>
      <w:r w:rsidR="00D97E73" w:rsidRPr="004C184C">
        <w:rPr>
          <w:lang w:val="en-US"/>
        </w:rPr>
        <w:t>-</w:t>
      </w:r>
      <w:r w:rsidRPr="004C184C">
        <w:rPr>
          <w:lang w:val="en-US"/>
        </w:rPr>
        <w:t>Notice System</w:t>
      </w:r>
      <w:r w:rsidR="00567EA4" w:rsidRPr="004C184C">
        <w:rPr>
          <w:lang w:val="en-US"/>
        </w:rPr>
        <w:t>”</w:t>
      </w:r>
      <w:r w:rsidRPr="004C184C">
        <w:rPr>
          <w:lang w:val="en-US"/>
        </w:rPr>
        <w:t xml:space="preserve"> to allow online filing of court documents such as written pleadings and notices and to announce schedules for deliberations. The launch aims to use technology to save time and reduce the financial burden in the correspondence of documents. </w:t>
      </w:r>
    </w:p>
    <w:p w14:paraId="7738515B" w14:textId="2493548E" w:rsidR="00EA422B" w:rsidRPr="004C184C" w:rsidRDefault="00EA422B" w:rsidP="00E0416B">
      <w:pPr>
        <w:pStyle w:val="SingleTxtG"/>
        <w:rPr>
          <w:lang w:val="en-US"/>
        </w:rPr>
      </w:pPr>
      <w:r w:rsidRPr="004C184C">
        <w:rPr>
          <w:lang w:val="en-US"/>
        </w:rPr>
        <w:t>68.</w:t>
      </w:r>
      <w:r w:rsidRPr="004C184C">
        <w:rPr>
          <w:lang w:val="en-US"/>
        </w:rPr>
        <w:tab/>
        <w:t>The timely delivery of justice without discrimination is another area of Thailand</w:t>
      </w:r>
      <w:r w:rsidR="00567EA4" w:rsidRPr="004C184C">
        <w:rPr>
          <w:lang w:val="en-US"/>
        </w:rPr>
        <w:t>’</w:t>
      </w:r>
      <w:r w:rsidRPr="004C184C">
        <w:rPr>
          <w:lang w:val="en-US"/>
        </w:rPr>
        <w:t>s strength. Thanks to a strict case management policy with the support of the electronic litigation system and off</w:t>
      </w:r>
      <w:r w:rsidR="00D97E73" w:rsidRPr="004C184C">
        <w:rPr>
          <w:lang w:val="en-US"/>
        </w:rPr>
        <w:t>-</w:t>
      </w:r>
      <w:r w:rsidRPr="004C184C">
        <w:rPr>
          <w:lang w:val="en-US"/>
        </w:rPr>
        <w:t xml:space="preserve">hour trials, the conduct of trials has been accelerated, and most cases under the courts of first instance were adjudicated within one year. </w:t>
      </w:r>
    </w:p>
    <w:p w14:paraId="4695FE6E" w14:textId="77777777" w:rsidR="00EA422B" w:rsidRPr="004C184C" w:rsidRDefault="00EA422B" w:rsidP="000C6C14">
      <w:pPr>
        <w:pStyle w:val="H23G"/>
        <w:rPr>
          <w:lang w:val="en-US"/>
        </w:rPr>
      </w:pPr>
      <w:r w:rsidRPr="004C184C">
        <w:rPr>
          <w:lang w:val="en-US"/>
        </w:rPr>
        <w:tab/>
      </w:r>
      <w:r w:rsidRPr="004C184C">
        <w:rPr>
          <w:lang w:val="en-US"/>
        </w:rPr>
        <w:tab/>
        <w:t>Effective remedies</w:t>
      </w:r>
    </w:p>
    <w:p w14:paraId="034E8ADF" w14:textId="77777777" w:rsidR="00EA422B" w:rsidRPr="004C184C" w:rsidRDefault="00EA422B" w:rsidP="00E0416B">
      <w:pPr>
        <w:pStyle w:val="SingleTxtG"/>
        <w:rPr>
          <w:lang w:val="en-US"/>
        </w:rPr>
      </w:pPr>
      <w:r w:rsidRPr="004C184C">
        <w:rPr>
          <w:lang w:val="en-US"/>
        </w:rPr>
        <w:t>69.</w:t>
      </w:r>
      <w:r w:rsidRPr="004C184C">
        <w:rPr>
          <w:lang w:val="en-US"/>
        </w:rPr>
        <w:tab/>
        <w:t>Victims of human rights violations are entitled to receive state compensation through the Damages for the Injured Persons and Compensation and Expenses for the Accused in Criminal Cases Act B</w:t>
      </w:r>
      <w:r w:rsidRPr="004C184C">
        <w:rPr>
          <w:cs/>
          <w:lang w:val="en-US"/>
        </w:rPr>
        <w:t>.</w:t>
      </w:r>
      <w:r w:rsidRPr="004C184C">
        <w:rPr>
          <w:lang w:val="en-US"/>
        </w:rPr>
        <w:t>E</w:t>
      </w:r>
      <w:r w:rsidRPr="004C184C">
        <w:rPr>
          <w:cs/>
          <w:lang w:val="en-US"/>
        </w:rPr>
        <w:t xml:space="preserve">. </w:t>
      </w:r>
      <w:r w:rsidRPr="004C184C">
        <w:rPr>
          <w:lang w:val="en-US"/>
        </w:rPr>
        <w:t xml:space="preserve">2544 </w:t>
      </w:r>
      <w:r w:rsidRPr="004C184C">
        <w:rPr>
          <w:cs/>
          <w:lang w:val="en-US"/>
        </w:rPr>
        <w:t>(</w:t>
      </w:r>
      <w:r w:rsidRPr="004C184C">
        <w:rPr>
          <w:lang w:val="en-US"/>
        </w:rPr>
        <w:t>2001</w:t>
      </w:r>
      <w:r w:rsidRPr="004C184C">
        <w:rPr>
          <w:cs/>
          <w:lang w:val="en-US"/>
        </w:rPr>
        <w:t>)</w:t>
      </w:r>
      <w:r w:rsidRPr="004C184C">
        <w:rPr>
          <w:lang w:val="en-US"/>
        </w:rPr>
        <w:t>, which was amended in 2016</w:t>
      </w:r>
      <w:r w:rsidRPr="004C184C">
        <w:rPr>
          <w:cs/>
          <w:lang w:val="en-US"/>
        </w:rPr>
        <w:t xml:space="preserve">. </w:t>
      </w:r>
      <w:r w:rsidRPr="004C184C">
        <w:rPr>
          <w:lang w:val="en-US"/>
        </w:rPr>
        <w:t>The act aims to provide financial assistance to victims of crime such as medical fees, physical and mental rehabilitation fees, compensation for loss of income and in the case of death</w:t>
      </w:r>
      <w:r w:rsidRPr="004C184C">
        <w:rPr>
          <w:cs/>
          <w:lang w:val="en-US"/>
        </w:rPr>
        <w:t>.</w:t>
      </w:r>
      <w:r w:rsidRPr="004C184C">
        <w:rPr>
          <w:lang w:val="en-US"/>
        </w:rPr>
        <w:t xml:space="preserve"> Those accused who were detained during trial and later acquitted as they were found innocent are eligible to receive state compensation through the aforementioned Act</w:t>
      </w:r>
      <w:r w:rsidRPr="004C184C">
        <w:rPr>
          <w:cs/>
          <w:lang w:val="en-US"/>
        </w:rPr>
        <w:t>.</w:t>
      </w:r>
    </w:p>
    <w:p w14:paraId="7732365E" w14:textId="3DC22F6B" w:rsidR="00EA422B" w:rsidRPr="004C184C" w:rsidRDefault="00EA422B" w:rsidP="00E0416B">
      <w:pPr>
        <w:pStyle w:val="SingleTxtG"/>
        <w:rPr>
          <w:lang w:val="en-US"/>
        </w:rPr>
      </w:pPr>
      <w:r w:rsidRPr="004C184C">
        <w:rPr>
          <w:lang w:val="en-US"/>
        </w:rPr>
        <w:lastRenderedPageBreak/>
        <w:t>70.</w:t>
      </w:r>
      <w:r w:rsidRPr="004C184C">
        <w:rPr>
          <w:lang w:val="en-US"/>
        </w:rPr>
        <w:tab/>
        <w:t xml:space="preserve">The 2003 </w:t>
      </w:r>
      <w:r w:rsidR="00567EA4" w:rsidRPr="004C184C">
        <w:rPr>
          <w:lang w:val="en-US"/>
        </w:rPr>
        <w:t>‘</w:t>
      </w:r>
      <w:r w:rsidRPr="004C184C">
        <w:rPr>
          <w:lang w:val="en-US"/>
        </w:rPr>
        <w:t>Witness Protection Act</w:t>
      </w:r>
      <w:r w:rsidR="00567EA4" w:rsidRPr="004C184C">
        <w:rPr>
          <w:lang w:val="en-US"/>
        </w:rPr>
        <w:t>’</w:t>
      </w:r>
      <w:r w:rsidRPr="004C184C">
        <w:rPr>
          <w:lang w:val="en-US"/>
        </w:rPr>
        <w:t xml:space="preserve"> covers those who have reasonable fear or who are in jeopardy even if the case is not yet under police investigation. Since the Act came into force, all witness protected under the Act have been saved at a rate of 100%. </w:t>
      </w:r>
    </w:p>
    <w:p w14:paraId="5C5CBE8B" w14:textId="2E253200" w:rsidR="00EA422B" w:rsidRPr="004C184C" w:rsidRDefault="00EA422B" w:rsidP="00E0416B">
      <w:pPr>
        <w:pStyle w:val="SingleTxtG"/>
        <w:rPr>
          <w:lang w:val="en-US"/>
        </w:rPr>
      </w:pPr>
      <w:r w:rsidRPr="004C184C">
        <w:rPr>
          <w:lang w:val="en-US"/>
        </w:rPr>
        <w:t>71.</w:t>
      </w:r>
      <w:r w:rsidRPr="004C184C">
        <w:rPr>
          <w:lang w:val="en-US"/>
        </w:rPr>
        <w:tab/>
        <w:t>On 8 February 2019, the NLA approved the draft Mediation Act as proposed by the Ministry of Justice. Once in effect, the Mediation Act would provide an alternative dispute settlement mechanism for civil claims with relatively low monetary value and certain criminal claims. This alternative method will save time and money for parties to the dispute and at the same time reduce the caseload of the courts.</w:t>
      </w:r>
    </w:p>
    <w:p w14:paraId="6D06B7C8" w14:textId="77777777" w:rsidR="00EA422B" w:rsidRPr="004C184C" w:rsidRDefault="00EA422B" w:rsidP="00571964">
      <w:pPr>
        <w:pStyle w:val="H23G"/>
        <w:rPr>
          <w:lang w:val="en-US"/>
        </w:rPr>
      </w:pPr>
      <w:r w:rsidRPr="004C184C">
        <w:rPr>
          <w:lang w:val="en-US"/>
        </w:rPr>
        <w:tab/>
      </w:r>
      <w:r w:rsidRPr="004C184C">
        <w:rPr>
          <w:lang w:val="en-US"/>
        </w:rPr>
        <w:tab/>
        <w:t>The Justice System Reform Plan</w:t>
      </w:r>
    </w:p>
    <w:p w14:paraId="35C552F7" w14:textId="77777777" w:rsidR="00EA422B" w:rsidRPr="004C184C" w:rsidRDefault="00EA422B" w:rsidP="00E0416B">
      <w:pPr>
        <w:pStyle w:val="SingleTxtG"/>
        <w:rPr>
          <w:lang w:val="en-US"/>
        </w:rPr>
      </w:pPr>
      <w:r w:rsidRPr="004C184C">
        <w:rPr>
          <w:lang w:val="en-US"/>
        </w:rPr>
        <w:t>72.</w:t>
      </w:r>
      <w:r w:rsidRPr="004C184C">
        <w:rPr>
          <w:lang w:val="en-US"/>
        </w:rPr>
        <w:tab/>
        <w:t xml:space="preserve">The Justice System Reform Plan of 6 April 2018 established a policy framework to enhance various aspects of the judicial system, including access to justice, timely and adequate protection, improvement of physical and psychological recovery, access to remedy for victims and witnesses in criminal cases, and improvement of conditions in prisons and detention centers across the country. </w:t>
      </w:r>
    </w:p>
    <w:p w14:paraId="6E0CA95E" w14:textId="77777777" w:rsidR="00EA422B" w:rsidRPr="004C184C" w:rsidRDefault="00EA422B" w:rsidP="00571964">
      <w:pPr>
        <w:pStyle w:val="H23G"/>
        <w:rPr>
          <w:lang w:val="en-US"/>
        </w:rPr>
      </w:pPr>
      <w:r w:rsidRPr="004C184C">
        <w:rPr>
          <w:lang w:val="en-US"/>
        </w:rPr>
        <w:tab/>
      </w:r>
      <w:r w:rsidRPr="004C184C">
        <w:rPr>
          <w:lang w:val="en-US"/>
        </w:rPr>
        <w:tab/>
        <w:t>Religious law</w:t>
      </w:r>
    </w:p>
    <w:p w14:paraId="76CA5A9B" w14:textId="77777777" w:rsidR="00EA422B" w:rsidRPr="004C184C" w:rsidRDefault="00EA422B" w:rsidP="00E0416B">
      <w:pPr>
        <w:pStyle w:val="SingleTxtG"/>
        <w:rPr>
          <w:lang w:val="en-US"/>
        </w:rPr>
      </w:pPr>
      <w:r w:rsidRPr="004C184C">
        <w:rPr>
          <w:lang w:val="en-US"/>
        </w:rPr>
        <w:t>73.</w:t>
      </w:r>
      <w:r w:rsidRPr="004C184C">
        <w:rPr>
          <w:lang w:val="en-US"/>
        </w:rPr>
        <w:tab/>
        <w:t>In principle, no religious law has legally binding effect in Thailand except for the limited case of family and succession laws concerning Muslims residing</w:t>
      </w:r>
      <w:r w:rsidRPr="004C184C">
        <w:rPr>
          <w:cs/>
          <w:lang w:val="en-US"/>
        </w:rPr>
        <w:t xml:space="preserve"> </w:t>
      </w:r>
      <w:r w:rsidRPr="004C184C">
        <w:rPr>
          <w:lang w:val="en-US"/>
        </w:rPr>
        <w:t>in</w:t>
      </w:r>
      <w:r w:rsidRPr="004C184C">
        <w:rPr>
          <w:cs/>
          <w:lang w:val="en-US"/>
        </w:rPr>
        <w:t xml:space="preserve"> </w:t>
      </w:r>
      <w:r w:rsidRPr="004C184C">
        <w:rPr>
          <w:lang w:val="en-US"/>
        </w:rPr>
        <w:t xml:space="preserve">Pattani, </w:t>
      </w:r>
      <w:proofErr w:type="spellStart"/>
      <w:r w:rsidRPr="004C184C">
        <w:rPr>
          <w:lang w:val="en-US"/>
        </w:rPr>
        <w:t>Yala</w:t>
      </w:r>
      <w:proofErr w:type="spellEnd"/>
      <w:r w:rsidRPr="004C184C">
        <w:rPr>
          <w:lang w:val="en-US"/>
        </w:rPr>
        <w:t xml:space="preserve">, Narathiwat and </w:t>
      </w:r>
      <w:proofErr w:type="spellStart"/>
      <w:r w:rsidRPr="004C184C">
        <w:rPr>
          <w:lang w:val="en-US"/>
        </w:rPr>
        <w:t>Satun</w:t>
      </w:r>
      <w:proofErr w:type="spellEnd"/>
      <w:r w:rsidRPr="004C184C">
        <w:rPr>
          <w:lang w:val="en-US"/>
        </w:rPr>
        <w:t xml:space="preserve"> provinces</w:t>
      </w:r>
      <w:r w:rsidRPr="004C184C">
        <w:rPr>
          <w:cs/>
          <w:lang w:val="en-US"/>
        </w:rPr>
        <w:t>.</w:t>
      </w:r>
    </w:p>
    <w:p w14:paraId="4C02D608" w14:textId="77777777" w:rsidR="00EA422B" w:rsidRPr="004C184C" w:rsidRDefault="00EA422B" w:rsidP="00571964">
      <w:pPr>
        <w:pStyle w:val="H23G"/>
        <w:rPr>
          <w:cs/>
          <w:lang w:val="en-US"/>
        </w:rPr>
      </w:pPr>
      <w:r w:rsidRPr="004C184C">
        <w:rPr>
          <w:lang w:val="en-US"/>
        </w:rPr>
        <w:tab/>
      </w:r>
      <w:r w:rsidRPr="004C184C">
        <w:rPr>
          <w:lang w:val="en-US"/>
        </w:rPr>
        <w:tab/>
        <w:t>Customary law</w:t>
      </w:r>
    </w:p>
    <w:p w14:paraId="23D9D623" w14:textId="77777777" w:rsidR="00EA422B" w:rsidRPr="004C184C" w:rsidRDefault="00EA422B" w:rsidP="00E0416B">
      <w:pPr>
        <w:pStyle w:val="SingleTxtG"/>
        <w:rPr>
          <w:lang w:val="en-US"/>
        </w:rPr>
      </w:pPr>
      <w:r w:rsidRPr="004C184C">
        <w:rPr>
          <w:lang w:val="en-US"/>
        </w:rPr>
        <w:t>74.</w:t>
      </w:r>
      <w:r w:rsidRPr="004C184C">
        <w:rPr>
          <w:lang w:val="en-US"/>
        </w:rPr>
        <w:tab/>
        <w:t>For customary law, it will be of concern only on matters of civil disputes where no written law is applicable to the case,</w:t>
      </w:r>
      <w:r w:rsidRPr="004C184C">
        <w:rPr>
          <w:cs/>
          <w:lang w:val="en-US"/>
        </w:rPr>
        <w:t xml:space="preserve"> </w:t>
      </w:r>
      <w:r w:rsidRPr="004C184C">
        <w:rPr>
          <w:lang w:val="en-US"/>
        </w:rPr>
        <w:t>and there is no available statutory law analogy which can be used to fill the legal gap</w:t>
      </w:r>
      <w:r w:rsidRPr="004C184C">
        <w:rPr>
          <w:cs/>
          <w:lang w:val="en-US"/>
        </w:rPr>
        <w:t xml:space="preserve">. </w:t>
      </w:r>
      <w:r w:rsidRPr="004C184C">
        <w:rPr>
          <w:lang w:val="en-US"/>
        </w:rPr>
        <w:t>In the case of criminal law, Thailand strictly observes the principle of lex scripta</w:t>
      </w:r>
      <w:r w:rsidRPr="004C184C">
        <w:rPr>
          <w:cs/>
          <w:lang w:val="en-US"/>
        </w:rPr>
        <w:t>.</w:t>
      </w:r>
    </w:p>
    <w:p w14:paraId="76F8BF66" w14:textId="77777777" w:rsidR="00EA422B" w:rsidRPr="004C184C" w:rsidRDefault="00EA422B" w:rsidP="00571964">
      <w:pPr>
        <w:pStyle w:val="HChG"/>
        <w:rPr>
          <w:lang w:val="en-US"/>
        </w:rPr>
      </w:pPr>
      <w:r w:rsidRPr="004C184C">
        <w:rPr>
          <w:lang w:val="en-US"/>
        </w:rPr>
        <w:tab/>
      </w:r>
      <w:bookmarkStart w:id="6" w:name="_Toc89701535"/>
      <w:r w:rsidRPr="004C184C">
        <w:rPr>
          <w:lang w:val="en-US"/>
        </w:rPr>
        <w:t>II.</w:t>
      </w:r>
      <w:r w:rsidRPr="004C184C">
        <w:rPr>
          <w:lang w:val="en-US"/>
        </w:rPr>
        <w:tab/>
        <w:t>General framework for the protection and promotion of human rights</w:t>
      </w:r>
      <w:bookmarkEnd w:id="6"/>
    </w:p>
    <w:p w14:paraId="3FD39F38" w14:textId="525E26C3" w:rsidR="00EA422B" w:rsidRPr="004C184C" w:rsidRDefault="00EA422B" w:rsidP="00571964">
      <w:pPr>
        <w:pStyle w:val="H1G"/>
        <w:rPr>
          <w:lang w:val="en-US"/>
        </w:rPr>
      </w:pPr>
      <w:r w:rsidRPr="004C184C">
        <w:rPr>
          <w:lang w:val="en-US"/>
        </w:rPr>
        <w:tab/>
      </w:r>
      <w:bookmarkStart w:id="7" w:name="_Toc89701536"/>
      <w:r w:rsidRPr="004C184C">
        <w:rPr>
          <w:lang w:val="en-US"/>
        </w:rPr>
        <w:t>A.</w:t>
      </w:r>
      <w:r w:rsidRPr="004C184C">
        <w:rPr>
          <w:lang w:val="en-US"/>
        </w:rPr>
        <w:tab/>
        <w:t>Acceptance of international human rights norms</w:t>
      </w:r>
      <w:bookmarkEnd w:id="7"/>
    </w:p>
    <w:p w14:paraId="3490083A" w14:textId="77777777" w:rsidR="00EA422B" w:rsidRPr="004C184C" w:rsidRDefault="00EA422B" w:rsidP="00E0416B">
      <w:pPr>
        <w:pStyle w:val="SingleTxtG"/>
        <w:rPr>
          <w:lang w:val="en-US"/>
        </w:rPr>
      </w:pPr>
      <w:r w:rsidRPr="004C184C">
        <w:rPr>
          <w:lang w:val="en-US"/>
        </w:rPr>
        <w:t>75.</w:t>
      </w:r>
      <w:r w:rsidRPr="004C184C">
        <w:rPr>
          <w:lang w:val="en-US"/>
        </w:rPr>
        <w:tab/>
        <w:t>Thailand was among the first 48 countries that adopted the Universal Declaration of Human Rights on December 10, 1948. Since then, Thailand</w:t>
      </w:r>
      <w:r w:rsidRPr="004C184C">
        <w:rPr>
          <w:cs/>
          <w:lang w:val="en-US"/>
        </w:rPr>
        <w:t xml:space="preserve"> </w:t>
      </w:r>
      <w:r w:rsidRPr="004C184C">
        <w:rPr>
          <w:lang w:val="en-US"/>
        </w:rPr>
        <w:t>has been a party to a number of international instruments related, directly or indirectly, to human rights</w:t>
      </w:r>
      <w:r w:rsidRPr="004C184C">
        <w:rPr>
          <w:cs/>
          <w:lang w:val="en-US"/>
        </w:rPr>
        <w:t>.</w:t>
      </w:r>
      <w:r w:rsidRPr="004C184C">
        <w:rPr>
          <w:lang w:val="en-US"/>
        </w:rPr>
        <w:t xml:space="preserve"> </w:t>
      </w:r>
    </w:p>
    <w:p w14:paraId="14986D98" w14:textId="2D87D5E3" w:rsidR="00EA422B" w:rsidRPr="004C184C" w:rsidRDefault="00EA422B" w:rsidP="00E0416B">
      <w:pPr>
        <w:pStyle w:val="SingleTxtG"/>
        <w:rPr>
          <w:lang w:val="en-US"/>
        </w:rPr>
      </w:pPr>
      <w:r w:rsidRPr="004C184C">
        <w:rPr>
          <w:lang w:val="en-US"/>
        </w:rPr>
        <w:t>76.</w:t>
      </w:r>
      <w:r w:rsidRPr="004C184C">
        <w:rPr>
          <w:lang w:val="en-US"/>
        </w:rPr>
        <w:tab/>
        <w:t>Thailand is committed to the Universal Periodic Review (UPR) process and has been under review twice, in 2011 and 2016. Thailand has also voluntarily submitted UPR mid</w:t>
      </w:r>
      <w:r w:rsidR="00D97E73" w:rsidRPr="004C184C">
        <w:rPr>
          <w:lang w:val="en-US"/>
        </w:rPr>
        <w:t>-</w:t>
      </w:r>
      <w:r w:rsidRPr="004C184C">
        <w:rPr>
          <w:lang w:val="en-US"/>
        </w:rPr>
        <w:t>term reports in 2014 and 2019</w:t>
      </w:r>
      <w:r w:rsidRPr="004C184C">
        <w:rPr>
          <w:cs/>
          <w:lang w:val="en-US"/>
        </w:rPr>
        <w:t>.</w:t>
      </w:r>
    </w:p>
    <w:p w14:paraId="36B10F80" w14:textId="77777777" w:rsidR="00EA422B" w:rsidRPr="004C184C" w:rsidRDefault="00EA422B" w:rsidP="00571964">
      <w:pPr>
        <w:pStyle w:val="H23G"/>
        <w:rPr>
          <w:lang w:val="en-US"/>
        </w:rPr>
      </w:pPr>
      <w:r w:rsidRPr="004C184C">
        <w:rPr>
          <w:lang w:val="en-US"/>
        </w:rPr>
        <w:tab/>
      </w:r>
      <w:r w:rsidRPr="004C184C">
        <w:rPr>
          <w:lang w:val="en-US"/>
        </w:rPr>
        <w:tab/>
        <w:t>UN main human rights instruments</w:t>
      </w:r>
    </w:p>
    <w:p w14:paraId="0ECE43C2" w14:textId="5864D405" w:rsidR="00EA422B" w:rsidRPr="004C184C" w:rsidRDefault="00EA422B" w:rsidP="00571964">
      <w:pPr>
        <w:pStyle w:val="SingleTxtG"/>
        <w:spacing w:after="240"/>
        <w:rPr>
          <w:lang w:val="en-US"/>
        </w:rPr>
      </w:pPr>
      <w:r w:rsidRPr="004C184C">
        <w:rPr>
          <w:lang w:val="en-US"/>
        </w:rPr>
        <w:t>77.</w:t>
      </w:r>
      <w:r w:rsidRPr="004C184C">
        <w:rPr>
          <w:lang w:val="en-US"/>
        </w:rPr>
        <w:tab/>
        <w:t>Thailand is currently a party to seven main UN human rights treaties and a signatory to the ICCPED. Details are as follows</w:t>
      </w:r>
      <w:r w:rsidRPr="004C184C">
        <w:rPr>
          <w:cs/>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07"/>
        <w:gridCol w:w="4463"/>
      </w:tblGrid>
      <w:tr w:rsidR="00EA422B" w:rsidRPr="004C184C" w14:paraId="485F4608" w14:textId="77777777" w:rsidTr="00571964">
        <w:trPr>
          <w:tblHeader/>
        </w:trPr>
        <w:tc>
          <w:tcPr>
            <w:tcW w:w="3017" w:type="dxa"/>
            <w:tcBorders>
              <w:top w:val="single" w:sz="4" w:space="0" w:color="auto"/>
              <w:bottom w:val="single" w:sz="12" w:space="0" w:color="auto"/>
            </w:tcBorders>
            <w:shd w:val="clear" w:color="auto" w:fill="auto"/>
            <w:vAlign w:val="bottom"/>
          </w:tcPr>
          <w:p w14:paraId="1A0A22B9" w14:textId="77777777" w:rsidR="00EA422B" w:rsidRPr="004C184C" w:rsidRDefault="00EA422B" w:rsidP="00571964">
            <w:pPr>
              <w:suppressAutoHyphens w:val="0"/>
              <w:spacing w:before="80" w:after="80" w:line="200" w:lineRule="exact"/>
              <w:ind w:right="113"/>
              <w:rPr>
                <w:i/>
                <w:sz w:val="16"/>
                <w:lang w:val="en-US"/>
              </w:rPr>
            </w:pPr>
            <w:r w:rsidRPr="004C184C">
              <w:rPr>
                <w:i/>
                <w:sz w:val="16"/>
                <w:lang w:val="en-US"/>
              </w:rPr>
              <w:t>Treaties</w:t>
            </w:r>
          </w:p>
        </w:tc>
        <w:tc>
          <w:tcPr>
            <w:tcW w:w="4633" w:type="dxa"/>
            <w:tcBorders>
              <w:top w:val="single" w:sz="4" w:space="0" w:color="auto"/>
              <w:bottom w:val="single" w:sz="12" w:space="0" w:color="auto"/>
            </w:tcBorders>
            <w:shd w:val="clear" w:color="auto" w:fill="auto"/>
            <w:vAlign w:val="bottom"/>
          </w:tcPr>
          <w:p w14:paraId="11E2E45C" w14:textId="77777777" w:rsidR="00EA422B" w:rsidRPr="004C184C" w:rsidRDefault="00EA422B" w:rsidP="00571964">
            <w:pPr>
              <w:suppressAutoHyphens w:val="0"/>
              <w:spacing w:before="80" w:after="80" w:line="200" w:lineRule="exact"/>
              <w:ind w:right="113"/>
              <w:rPr>
                <w:i/>
                <w:sz w:val="16"/>
                <w:lang w:val="en-US"/>
              </w:rPr>
            </w:pPr>
            <w:r w:rsidRPr="004C184C">
              <w:rPr>
                <w:i/>
                <w:sz w:val="16"/>
                <w:lang w:val="en-US"/>
              </w:rPr>
              <w:t>Status</w:t>
            </w:r>
          </w:p>
        </w:tc>
      </w:tr>
      <w:tr w:rsidR="00EA422B" w:rsidRPr="004C184C" w14:paraId="4E9612B1" w14:textId="77777777" w:rsidTr="00571964">
        <w:trPr>
          <w:trHeight w:hRule="exact" w:val="113"/>
          <w:tblHeader/>
        </w:trPr>
        <w:tc>
          <w:tcPr>
            <w:tcW w:w="3017" w:type="dxa"/>
            <w:tcBorders>
              <w:top w:val="single" w:sz="12" w:space="0" w:color="auto"/>
            </w:tcBorders>
            <w:shd w:val="clear" w:color="auto" w:fill="auto"/>
          </w:tcPr>
          <w:p w14:paraId="0A0E8BFB" w14:textId="77777777" w:rsidR="00EA422B" w:rsidRPr="004C184C" w:rsidRDefault="00EA422B" w:rsidP="00571964">
            <w:pPr>
              <w:suppressAutoHyphens w:val="0"/>
              <w:spacing w:before="40" w:after="120" w:line="220" w:lineRule="exact"/>
              <w:ind w:right="113"/>
              <w:rPr>
                <w:lang w:val="en-US"/>
              </w:rPr>
            </w:pPr>
          </w:p>
        </w:tc>
        <w:tc>
          <w:tcPr>
            <w:tcW w:w="4633" w:type="dxa"/>
            <w:tcBorders>
              <w:top w:val="single" w:sz="12" w:space="0" w:color="auto"/>
            </w:tcBorders>
            <w:shd w:val="clear" w:color="auto" w:fill="auto"/>
          </w:tcPr>
          <w:p w14:paraId="6B1CE550" w14:textId="77777777" w:rsidR="00EA422B" w:rsidRPr="004C184C" w:rsidRDefault="00EA422B" w:rsidP="00571964">
            <w:pPr>
              <w:suppressAutoHyphens w:val="0"/>
              <w:spacing w:before="40" w:after="120" w:line="220" w:lineRule="exact"/>
              <w:ind w:right="113"/>
              <w:rPr>
                <w:lang w:val="en-US"/>
              </w:rPr>
            </w:pPr>
          </w:p>
        </w:tc>
      </w:tr>
      <w:tr w:rsidR="00EA422B" w:rsidRPr="004C184C" w14:paraId="35E0625A" w14:textId="77777777" w:rsidTr="00571964">
        <w:tc>
          <w:tcPr>
            <w:tcW w:w="3017" w:type="dxa"/>
            <w:shd w:val="clear" w:color="auto" w:fill="auto"/>
          </w:tcPr>
          <w:p w14:paraId="6E57E80A" w14:textId="77777777" w:rsidR="00EA422B" w:rsidRPr="004C184C" w:rsidRDefault="00EA422B" w:rsidP="00571964">
            <w:pPr>
              <w:suppressAutoHyphens w:val="0"/>
              <w:spacing w:before="40" w:after="120" w:line="220" w:lineRule="exact"/>
              <w:ind w:right="113"/>
              <w:rPr>
                <w:lang w:val="en-US"/>
              </w:rPr>
            </w:pPr>
            <w:r w:rsidRPr="004C184C">
              <w:rPr>
                <w:lang w:val="en-US"/>
              </w:rPr>
              <w:t>CAT</w:t>
            </w:r>
          </w:p>
        </w:tc>
        <w:tc>
          <w:tcPr>
            <w:tcW w:w="4633" w:type="dxa"/>
            <w:shd w:val="clear" w:color="auto" w:fill="auto"/>
          </w:tcPr>
          <w:p w14:paraId="3D6DBC5F" w14:textId="77777777" w:rsidR="00EA422B" w:rsidRPr="004C184C" w:rsidRDefault="00EA422B" w:rsidP="00571964">
            <w:pPr>
              <w:suppressAutoHyphens w:val="0"/>
              <w:spacing w:before="40" w:after="120" w:line="220" w:lineRule="exact"/>
              <w:ind w:right="113"/>
              <w:rPr>
                <w:lang w:val="en-US"/>
              </w:rPr>
            </w:pPr>
            <w:r w:rsidRPr="004C184C">
              <w:rPr>
                <w:lang w:val="en-US"/>
              </w:rPr>
              <w:t>Accession on 2 October 2007</w:t>
            </w:r>
          </w:p>
        </w:tc>
      </w:tr>
      <w:tr w:rsidR="00EA422B" w:rsidRPr="004C184C" w14:paraId="7893776E" w14:textId="77777777" w:rsidTr="00571964">
        <w:tc>
          <w:tcPr>
            <w:tcW w:w="3017" w:type="dxa"/>
            <w:shd w:val="clear" w:color="auto" w:fill="auto"/>
          </w:tcPr>
          <w:p w14:paraId="7C29E85D" w14:textId="77777777" w:rsidR="00EA422B" w:rsidRPr="004C184C" w:rsidRDefault="00EA422B" w:rsidP="00571964">
            <w:pPr>
              <w:suppressAutoHyphens w:val="0"/>
              <w:spacing w:before="40" w:after="120" w:line="220" w:lineRule="exact"/>
              <w:ind w:right="113"/>
              <w:rPr>
                <w:lang w:val="en-US"/>
              </w:rPr>
            </w:pPr>
            <w:r w:rsidRPr="004C184C">
              <w:rPr>
                <w:lang w:val="en-US"/>
              </w:rPr>
              <w:t>ICCPR</w:t>
            </w:r>
          </w:p>
        </w:tc>
        <w:tc>
          <w:tcPr>
            <w:tcW w:w="4633" w:type="dxa"/>
            <w:shd w:val="clear" w:color="auto" w:fill="auto"/>
          </w:tcPr>
          <w:p w14:paraId="6EC43789" w14:textId="77777777" w:rsidR="00EA422B" w:rsidRPr="004C184C" w:rsidRDefault="00EA422B" w:rsidP="00571964">
            <w:pPr>
              <w:suppressAutoHyphens w:val="0"/>
              <w:spacing w:before="40" w:after="120" w:line="220" w:lineRule="exact"/>
              <w:ind w:right="113"/>
              <w:rPr>
                <w:lang w:val="en-US"/>
              </w:rPr>
            </w:pPr>
            <w:r w:rsidRPr="004C184C">
              <w:rPr>
                <w:lang w:val="en-US"/>
              </w:rPr>
              <w:t>Accession 29 October 1996</w:t>
            </w:r>
          </w:p>
        </w:tc>
      </w:tr>
      <w:tr w:rsidR="00EA422B" w:rsidRPr="004C184C" w14:paraId="00FD5D01" w14:textId="77777777" w:rsidTr="00571964">
        <w:tc>
          <w:tcPr>
            <w:tcW w:w="3017" w:type="dxa"/>
            <w:shd w:val="clear" w:color="auto" w:fill="auto"/>
          </w:tcPr>
          <w:p w14:paraId="4C59B01F" w14:textId="77777777" w:rsidR="00EA422B" w:rsidRPr="004C184C" w:rsidRDefault="00EA422B" w:rsidP="00571964">
            <w:pPr>
              <w:suppressAutoHyphens w:val="0"/>
              <w:spacing w:before="40" w:after="120" w:line="220" w:lineRule="exact"/>
              <w:ind w:right="113"/>
              <w:rPr>
                <w:lang w:val="en-US"/>
              </w:rPr>
            </w:pPr>
            <w:r w:rsidRPr="004C184C">
              <w:rPr>
                <w:lang w:val="en-US"/>
              </w:rPr>
              <w:t>ICCPED</w:t>
            </w:r>
          </w:p>
        </w:tc>
        <w:tc>
          <w:tcPr>
            <w:tcW w:w="4633" w:type="dxa"/>
            <w:shd w:val="clear" w:color="auto" w:fill="auto"/>
          </w:tcPr>
          <w:p w14:paraId="27C6642A" w14:textId="77777777" w:rsidR="00EA422B" w:rsidRPr="004C184C" w:rsidRDefault="00EA422B" w:rsidP="00571964">
            <w:pPr>
              <w:suppressAutoHyphens w:val="0"/>
              <w:spacing w:before="40" w:after="120" w:line="220" w:lineRule="exact"/>
              <w:ind w:right="113"/>
              <w:rPr>
                <w:lang w:val="en-US"/>
              </w:rPr>
            </w:pPr>
            <w:r w:rsidRPr="004C184C">
              <w:rPr>
                <w:lang w:val="en-US"/>
              </w:rPr>
              <w:t>Signature on 9 January 2012</w:t>
            </w:r>
          </w:p>
        </w:tc>
      </w:tr>
      <w:tr w:rsidR="00EA422B" w:rsidRPr="004C184C" w14:paraId="088DB08E" w14:textId="77777777" w:rsidTr="00571964">
        <w:tc>
          <w:tcPr>
            <w:tcW w:w="3017" w:type="dxa"/>
            <w:shd w:val="clear" w:color="auto" w:fill="auto"/>
          </w:tcPr>
          <w:p w14:paraId="12E59641" w14:textId="77777777" w:rsidR="00EA422B" w:rsidRPr="004C184C" w:rsidRDefault="00EA422B" w:rsidP="00571964">
            <w:pPr>
              <w:suppressAutoHyphens w:val="0"/>
              <w:spacing w:before="40" w:after="120" w:line="220" w:lineRule="exact"/>
              <w:ind w:right="113"/>
              <w:rPr>
                <w:lang w:val="en-US"/>
              </w:rPr>
            </w:pPr>
            <w:r w:rsidRPr="004C184C">
              <w:rPr>
                <w:lang w:val="en-US"/>
              </w:rPr>
              <w:t>CEDAW</w:t>
            </w:r>
          </w:p>
        </w:tc>
        <w:tc>
          <w:tcPr>
            <w:tcW w:w="4633" w:type="dxa"/>
            <w:shd w:val="clear" w:color="auto" w:fill="auto"/>
          </w:tcPr>
          <w:p w14:paraId="0CC1F982" w14:textId="77777777" w:rsidR="00EA422B" w:rsidRPr="004C184C" w:rsidRDefault="00EA422B" w:rsidP="00571964">
            <w:pPr>
              <w:suppressAutoHyphens w:val="0"/>
              <w:spacing w:before="40" w:after="120" w:line="220" w:lineRule="exact"/>
              <w:ind w:right="113"/>
              <w:rPr>
                <w:lang w:val="en-US"/>
              </w:rPr>
            </w:pPr>
            <w:r w:rsidRPr="004C184C">
              <w:rPr>
                <w:lang w:val="en-US"/>
              </w:rPr>
              <w:t>Accession on 9 August 1985</w:t>
            </w:r>
          </w:p>
        </w:tc>
      </w:tr>
      <w:tr w:rsidR="00EA422B" w:rsidRPr="004C184C" w14:paraId="7BD1C8ED" w14:textId="77777777" w:rsidTr="00571964">
        <w:tc>
          <w:tcPr>
            <w:tcW w:w="3017" w:type="dxa"/>
            <w:tcBorders>
              <w:bottom w:val="nil"/>
            </w:tcBorders>
            <w:shd w:val="clear" w:color="auto" w:fill="auto"/>
          </w:tcPr>
          <w:p w14:paraId="3EBAFBE2" w14:textId="609BE04B" w:rsidR="00EA422B" w:rsidRPr="004C184C" w:rsidRDefault="00EA422B" w:rsidP="00571964">
            <w:pPr>
              <w:suppressAutoHyphens w:val="0"/>
              <w:spacing w:before="40" w:after="120" w:line="220" w:lineRule="exact"/>
              <w:ind w:right="113"/>
              <w:rPr>
                <w:lang w:val="en-US"/>
              </w:rPr>
            </w:pPr>
            <w:r w:rsidRPr="004C184C">
              <w:rPr>
                <w:lang w:val="en-US"/>
              </w:rPr>
              <w:t>CEDAW</w:t>
            </w:r>
            <w:r w:rsidR="00D97E73" w:rsidRPr="004C184C">
              <w:rPr>
                <w:lang w:val="en-US"/>
              </w:rPr>
              <w:t>-</w:t>
            </w:r>
            <w:r w:rsidRPr="004C184C">
              <w:rPr>
                <w:lang w:val="en-US"/>
              </w:rPr>
              <w:t>OP</w:t>
            </w:r>
          </w:p>
        </w:tc>
        <w:tc>
          <w:tcPr>
            <w:tcW w:w="4633" w:type="dxa"/>
            <w:tcBorders>
              <w:bottom w:val="nil"/>
            </w:tcBorders>
            <w:shd w:val="clear" w:color="auto" w:fill="auto"/>
          </w:tcPr>
          <w:p w14:paraId="265DE974" w14:textId="77777777" w:rsidR="00EA422B" w:rsidRPr="004C184C" w:rsidRDefault="00EA422B" w:rsidP="00571964">
            <w:pPr>
              <w:suppressAutoHyphens w:val="0"/>
              <w:spacing w:before="40" w:after="120" w:line="220" w:lineRule="exact"/>
              <w:ind w:right="113"/>
              <w:rPr>
                <w:lang w:val="en-US"/>
              </w:rPr>
            </w:pPr>
            <w:r w:rsidRPr="004C184C">
              <w:rPr>
                <w:lang w:val="en-US"/>
              </w:rPr>
              <w:t>Ratification on 14 June 2000</w:t>
            </w:r>
          </w:p>
        </w:tc>
      </w:tr>
      <w:tr w:rsidR="00EA422B" w:rsidRPr="004C184C" w14:paraId="493E0749" w14:textId="77777777" w:rsidTr="00571964">
        <w:tc>
          <w:tcPr>
            <w:tcW w:w="3017" w:type="dxa"/>
            <w:tcBorders>
              <w:top w:val="nil"/>
              <w:bottom w:val="nil"/>
            </w:tcBorders>
            <w:shd w:val="clear" w:color="auto" w:fill="auto"/>
          </w:tcPr>
          <w:p w14:paraId="3A16185F" w14:textId="77777777" w:rsidR="00EA422B" w:rsidRPr="004C184C" w:rsidRDefault="00EA422B" w:rsidP="00571964">
            <w:pPr>
              <w:suppressAutoHyphens w:val="0"/>
              <w:spacing w:before="40" w:after="120" w:line="220" w:lineRule="exact"/>
              <w:ind w:right="113"/>
              <w:rPr>
                <w:lang w:val="en-US"/>
              </w:rPr>
            </w:pPr>
            <w:r w:rsidRPr="004C184C">
              <w:rPr>
                <w:lang w:val="en-US"/>
              </w:rPr>
              <w:t>CERD</w:t>
            </w:r>
          </w:p>
        </w:tc>
        <w:tc>
          <w:tcPr>
            <w:tcW w:w="4633" w:type="dxa"/>
            <w:tcBorders>
              <w:top w:val="nil"/>
              <w:bottom w:val="nil"/>
            </w:tcBorders>
            <w:shd w:val="clear" w:color="auto" w:fill="auto"/>
          </w:tcPr>
          <w:p w14:paraId="7CB1BA1E" w14:textId="77777777" w:rsidR="00EA422B" w:rsidRPr="004C184C" w:rsidRDefault="00EA422B" w:rsidP="00571964">
            <w:pPr>
              <w:suppressAutoHyphens w:val="0"/>
              <w:spacing w:before="40" w:after="120" w:line="220" w:lineRule="exact"/>
              <w:ind w:right="113"/>
              <w:rPr>
                <w:lang w:val="en-US"/>
              </w:rPr>
            </w:pPr>
            <w:r w:rsidRPr="004C184C">
              <w:rPr>
                <w:lang w:val="en-US"/>
              </w:rPr>
              <w:t>Accession on 28 January 2003</w:t>
            </w:r>
          </w:p>
        </w:tc>
      </w:tr>
      <w:tr w:rsidR="00EA422B" w:rsidRPr="004C184C" w14:paraId="6220D6B2" w14:textId="77777777" w:rsidTr="00571964">
        <w:tc>
          <w:tcPr>
            <w:tcW w:w="3017" w:type="dxa"/>
            <w:tcBorders>
              <w:top w:val="nil"/>
            </w:tcBorders>
            <w:shd w:val="clear" w:color="auto" w:fill="auto"/>
          </w:tcPr>
          <w:p w14:paraId="6BAA550E" w14:textId="77777777" w:rsidR="00EA422B" w:rsidRPr="004C184C" w:rsidRDefault="00EA422B" w:rsidP="00571964">
            <w:pPr>
              <w:suppressAutoHyphens w:val="0"/>
              <w:spacing w:before="40" w:after="120" w:line="220" w:lineRule="exact"/>
              <w:ind w:right="113"/>
              <w:rPr>
                <w:lang w:val="en-US"/>
              </w:rPr>
            </w:pPr>
            <w:r w:rsidRPr="004C184C">
              <w:rPr>
                <w:lang w:val="en-US"/>
              </w:rPr>
              <w:lastRenderedPageBreak/>
              <w:t>ICESCR</w:t>
            </w:r>
          </w:p>
        </w:tc>
        <w:tc>
          <w:tcPr>
            <w:tcW w:w="4633" w:type="dxa"/>
            <w:tcBorders>
              <w:top w:val="nil"/>
            </w:tcBorders>
            <w:shd w:val="clear" w:color="auto" w:fill="auto"/>
          </w:tcPr>
          <w:p w14:paraId="008DFC9D" w14:textId="77777777" w:rsidR="00EA422B" w:rsidRPr="004C184C" w:rsidRDefault="00EA422B" w:rsidP="00571964">
            <w:pPr>
              <w:suppressAutoHyphens w:val="0"/>
              <w:spacing w:before="40" w:after="120" w:line="220" w:lineRule="exact"/>
              <w:ind w:right="113"/>
              <w:rPr>
                <w:lang w:val="en-US"/>
              </w:rPr>
            </w:pPr>
            <w:r w:rsidRPr="004C184C">
              <w:rPr>
                <w:lang w:val="en-US"/>
              </w:rPr>
              <w:t>Accession on 6 September 1999</w:t>
            </w:r>
          </w:p>
        </w:tc>
      </w:tr>
      <w:tr w:rsidR="00EA422B" w:rsidRPr="004C184C" w14:paraId="67FBEC2B" w14:textId="77777777" w:rsidTr="00571964">
        <w:tc>
          <w:tcPr>
            <w:tcW w:w="3017" w:type="dxa"/>
            <w:shd w:val="clear" w:color="auto" w:fill="auto"/>
          </w:tcPr>
          <w:p w14:paraId="20D94555" w14:textId="77777777" w:rsidR="00EA422B" w:rsidRPr="004C184C" w:rsidRDefault="00EA422B" w:rsidP="00571964">
            <w:pPr>
              <w:suppressAutoHyphens w:val="0"/>
              <w:spacing w:before="40" w:after="120" w:line="220" w:lineRule="exact"/>
              <w:ind w:right="113"/>
              <w:rPr>
                <w:lang w:val="en-US"/>
              </w:rPr>
            </w:pPr>
            <w:r w:rsidRPr="004C184C">
              <w:rPr>
                <w:lang w:val="en-US"/>
              </w:rPr>
              <w:t>CRC</w:t>
            </w:r>
          </w:p>
        </w:tc>
        <w:tc>
          <w:tcPr>
            <w:tcW w:w="4633" w:type="dxa"/>
            <w:shd w:val="clear" w:color="auto" w:fill="auto"/>
          </w:tcPr>
          <w:p w14:paraId="4A458494" w14:textId="77777777" w:rsidR="00EA422B" w:rsidRPr="004C184C" w:rsidRDefault="00EA422B" w:rsidP="00571964">
            <w:pPr>
              <w:suppressAutoHyphens w:val="0"/>
              <w:spacing w:before="40" w:after="120" w:line="220" w:lineRule="exact"/>
              <w:ind w:right="113"/>
              <w:rPr>
                <w:lang w:val="en-US"/>
              </w:rPr>
            </w:pPr>
            <w:r w:rsidRPr="004C184C">
              <w:rPr>
                <w:lang w:val="en-US"/>
              </w:rPr>
              <w:t>Accession on 27 May 1992</w:t>
            </w:r>
          </w:p>
        </w:tc>
      </w:tr>
      <w:tr w:rsidR="00EA422B" w:rsidRPr="004C184C" w14:paraId="3802B3DC" w14:textId="77777777" w:rsidTr="00571964">
        <w:tc>
          <w:tcPr>
            <w:tcW w:w="3017" w:type="dxa"/>
            <w:shd w:val="clear" w:color="auto" w:fill="auto"/>
          </w:tcPr>
          <w:p w14:paraId="46A0159F" w14:textId="260FB2F5" w:rsidR="00EA422B" w:rsidRPr="004C184C" w:rsidRDefault="00EA422B" w:rsidP="00571964">
            <w:pPr>
              <w:suppressAutoHyphens w:val="0"/>
              <w:spacing w:before="40" w:after="120" w:line="220" w:lineRule="exact"/>
              <w:ind w:right="113"/>
              <w:rPr>
                <w:lang w:val="en-US"/>
              </w:rPr>
            </w:pPr>
            <w:r w:rsidRPr="004C184C">
              <w:rPr>
                <w:lang w:val="en-US"/>
              </w:rPr>
              <w:t>CRC</w:t>
            </w:r>
            <w:r w:rsidR="00D97E73" w:rsidRPr="004C184C">
              <w:rPr>
                <w:lang w:val="en-US"/>
              </w:rPr>
              <w:t>-</w:t>
            </w:r>
            <w:r w:rsidRPr="004C184C">
              <w:rPr>
                <w:lang w:val="en-US"/>
              </w:rPr>
              <w:t>OP</w:t>
            </w:r>
            <w:r w:rsidR="00D97E73" w:rsidRPr="004C184C">
              <w:rPr>
                <w:lang w:val="en-US"/>
              </w:rPr>
              <w:t>-</w:t>
            </w:r>
            <w:r w:rsidRPr="004C184C">
              <w:rPr>
                <w:lang w:val="en-US"/>
              </w:rPr>
              <w:t>AC</w:t>
            </w:r>
          </w:p>
        </w:tc>
        <w:tc>
          <w:tcPr>
            <w:tcW w:w="4633" w:type="dxa"/>
            <w:shd w:val="clear" w:color="auto" w:fill="auto"/>
          </w:tcPr>
          <w:p w14:paraId="066A531A" w14:textId="77777777" w:rsidR="00EA422B" w:rsidRPr="004C184C" w:rsidRDefault="00EA422B" w:rsidP="00571964">
            <w:pPr>
              <w:suppressAutoHyphens w:val="0"/>
              <w:spacing w:before="40" w:after="120" w:line="220" w:lineRule="exact"/>
              <w:ind w:right="113"/>
              <w:rPr>
                <w:lang w:val="en-US"/>
              </w:rPr>
            </w:pPr>
            <w:r w:rsidRPr="004C184C">
              <w:rPr>
                <w:lang w:val="en-US"/>
              </w:rPr>
              <w:t>Accession on 27 February 2006</w:t>
            </w:r>
          </w:p>
        </w:tc>
      </w:tr>
      <w:tr w:rsidR="00EA422B" w:rsidRPr="004C184C" w14:paraId="40B0EA90" w14:textId="77777777" w:rsidTr="00571964">
        <w:tc>
          <w:tcPr>
            <w:tcW w:w="3017" w:type="dxa"/>
            <w:shd w:val="clear" w:color="auto" w:fill="auto"/>
          </w:tcPr>
          <w:p w14:paraId="5ABAC73A" w14:textId="73950573" w:rsidR="00EA422B" w:rsidRPr="004C184C" w:rsidRDefault="00EA422B" w:rsidP="00571964">
            <w:pPr>
              <w:suppressAutoHyphens w:val="0"/>
              <w:spacing w:before="40" w:after="120" w:line="220" w:lineRule="exact"/>
              <w:ind w:right="113"/>
              <w:rPr>
                <w:lang w:val="en-US"/>
              </w:rPr>
            </w:pPr>
            <w:r w:rsidRPr="004C184C">
              <w:rPr>
                <w:lang w:val="en-US"/>
              </w:rPr>
              <w:t>CRC</w:t>
            </w:r>
            <w:r w:rsidR="00D97E73" w:rsidRPr="004C184C">
              <w:rPr>
                <w:lang w:val="en-US"/>
              </w:rPr>
              <w:t>-</w:t>
            </w:r>
            <w:r w:rsidRPr="004C184C">
              <w:rPr>
                <w:lang w:val="en-US"/>
              </w:rPr>
              <w:t>OP</w:t>
            </w:r>
            <w:r w:rsidR="00D97E73" w:rsidRPr="004C184C">
              <w:rPr>
                <w:lang w:val="en-US"/>
              </w:rPr>
              <w:t>-</w:t>
            </w:r>
            <w:r w:rsidRPr="004C184C">
              <w:rPr>
                <w:lang w:val="en-US"/>
              </w:rPr>
              <w:t>IC</w:t>
            </w:r>
          </w:p>
        </w:tc>
        <w:tc>
          <w:tcPr>
            <w:tcW w:w="4633" w:type="dxa"/>
            <w:shd w:val="clear" w:color="auto" w:fill="auto"/>
          </w:tcPr>
          <w:p w14:paraId="4A79E0C6" w14:textId="77777777" w:rsidR="00EA422B" w:rsidRPr="004C184C" w:rsidRDefault="00EA422B" w:rsidP="00571964">
            <w:pPr>
              <w:suppressAutoHyphens w:val="0"/>
              <w:spacing w:before="40" w:after="120" w:line="220" w:lineRule="exact"/>
              <w:ind w:right="113"/>
              <w:rPr>
                <w:lang w:val="en-US"/>
              </w:rPr>
            </w:pPr>
            <w:r w:rsidRPr="004C184C">
              <w:rPr>
                <w:lang w:val="en-US"/>
              </w:rPr>
              <w:t>Ratification on 25 September 2012</w:t>
            </w:r>
          </w:p>
        </w:tc>
      </w:tr>
      <w:tr w:rsidR="00EA422B" w:rsidRPr="004C184C" w14:paraId="3D96AD6D" w14:textId="77777777" w:rsidTr="00571964">
        <w:tc>
          <w:tcPr>
            <w:tcW w:w="3017" w:type="dxa"/>
            <w:shd w:val="clear" w:color="auto" w:fill="auto"/>
          </w:tcPr>
          <w:p w14:paraId="5E237FF6" w14:textId="68622820" w:rsidR="00EA422B" w:rsidRPr="004C184C" w:rsidRDefault="00EA422B" w:rsidP="00571964">
            <w:pPr>
              <w:suppressAutoHyphens w:val="0"/>
              <w:spacing w:before="40" w:after="120" w:line="220" w:lineRule="exact"/>
              <w:ind w:right="113"/>
              <w:rPr>
                <w:lang w:val="en-US"/>
              </w:rPr>
            </w:pPr>
            <w:r w:rsidRPr="004C184C">
              <w:rPr>
                <w:lang w:val="en-US"/>
              </w:rPr>
              <w:t>CRC</w:t>
            </w:r>
            <w:r w:rsidR="00D97E73" w:rsidRPr="004C184C">
              <w:rPr>
                <w:lang w:val="en-US"/>
              </w:rPr>
              <w:t>-</w:t>
            </w:r>
            <w:r w:rsidRPr="004C184C">
              <w:rPr>
                <w:lang w:val="en-US"/>
              </w:rPr>
              <w:t>OP</w:t>
            </w:r>
            <w:r w:rsidR="00D97E73" w:rsidRPr="004C184C">
              <w:rPr>
                <w:lang w:val="en-US"/>
              </w:rPr>
              <w:t>-</w:t>
            </w:r>
            <w:r w:rsidRPr="004C184C">
              <w:rPr>
                <w:lang w:val="en-US"/>
              </w:rPr>
              <w:t>SC</w:t>
            </w:r>
          </w:p>
        </w:tc>
        <w:tc>
          <w:tcPr>
            <w:tcW w:w="4633" w:type="dxa"/>
            <w:shd w:val="clear" w:color="auto" w:fill="auto"/>
          </w:tcPr>
          <w:p w14:paraId="12F0DE8E" w14:textId="77777777" w:rsidR="00EA422B" w:rsidRPr="004C184C" w:rsidRDefault="00EA422B" w:rsidP="00571964">
            <w:pPr>
              <w:suppressAutoHyphens w:val="0"/>
              <w:spacing w:before="40" w:after="120" w:line="220" w:lineRule="exact"/>
              <w:ind w:right="113"/>
              <w:rPr>
                <w:lang w:val="en-US"/>
              </w:rPr>
            </w:pPr>
            <w:r w:rsidRPr="004C184C">
              <w:rPr>
                <w:lang w:val="en-US"/>
              </w:rPr>
              <w:t>Accession on 11 January 2006</w:t>
            </w:r>
          </w:p>
        </w:tc>
      </w:tr>
      <w:tr w:rsidR="00EA422B" w:rsidRPr="004C184C" w14:paraId="5852925E" w14:textId="77777777" w:rsidTr="00571964">
        <w:tc>
          <w:tcPr>
            <w:tcW w:w="3017" w:type="dxa"/>
            <w:shd w:val="clear" w:color="auto" w:fill="auto"/>
          </w:tcPr>
          <w:p w14:paraId="5887FF25" w14:textId="77777777" w:rsidR="00EA422B" w:rsidRPr="004C184C" w:rsidRDefault="00EA422B" w:rsidP="00571964">
            <w:pPr>
              <w:suppressAutoHyphens w:val="0"/>
              <w:spacing w:before="40" w:after="120" w:line="220" w:lineRule="exact"/>
              <w:ind w:right="113"/>
              <w:rPr>
                <w:lang w:val="en-US"/>
              </w:rPr>
            </w:pPr>
            <w:r w:rsidRPr="004C184C">
              <w:rPr>
                <w:lang w:val="en-US"/>
              </w:rPr>
              <w:t>CRPD</w:t>
            </w:r>
          </w:p>
        </w:tc>
        <w:tc>
          <w:tcPr>
            <w:tcW w:w="4633" w:type="dxa"/>
            <w:shd w:val="clear" w:color="auto" w:fill="auto"/>
          </w:tcPr>
          <w:p w14:paraId="74541265" w14:textId="77777777" w:rsidR="00EA422B" w:rsidRPr="004C184C" w:rsidRDefault="00EA422B" w:rsidP="00571964">
            <w:pPr>
              <w:suppressAutoHyphens w:val="0"/>
              <w:spacing w:before="40" w:after="120" w:line="220" w:lineRule="exact"/>
              <w:ind w:right="113"/>
              <w:rPr>
                <w:lang w:val="en-US"/>
              </w:rPr>
            </w:pPr>
            <w:r w:rsidRPr="004C184C">
              <w:rPr>
                <w:lang w:val="en-US"/>
              </w:rPr>
              <w:t>Ratification on 29 July 2008</w:t>
            </w:r>
          </w:p>
        </w:tc>
      </w:tr>
      <w:tr w:rsidR="00EA422B" w:rsidRPr="004C184C" w14:paraId="425C062F" w14:textId="77777777" w:rsidTr="00571964">
        <w:tc>
          <w:tcPr>
            <w:tcW w:w="3017" w:type="dxa"/>
            <w:shd w:val="clear" w:color="auto" w:fill="auto"/>
          </w:tcPr>
          <w:p w14:paraId="72C60CB7" w14:textId="56EEF9C0" w:rsidR="00EA422B" w:rsidRPr="004C184C" w:rsidRDefault="00EA422B" w:rsidP="00571964">
            <w:pPr>
              <w:suppressAutoHyphens w:val="0"/>
              <w:spacing w:before="40" w:after="120" w:line="220" w:lineRule="exact"/>
              <w:ind w:right="113"/>
              <w:rPr>
                <w:lang w:val="en-US"/>
              </w:rPr>
            </w:pPr>
            <w:r w:rsidRPr="004C184C">
              <w:rPr>
                <w:lang w:val="en-US"/>
              </w:rPr>
              <w:t>CRPD</w:t>
            </w:r>
            <w:r w:rsidR="00D97E73" w:rsidRPr="004C184C">
              <w:rPr>
                <w:lang w:val="en-US"/>
              </w:rPr>
              <w:t>-</w:t>
            </w:r>
            <w:r w:rsidRPr="004C184C">
              <w:rPr>
                <w:lang w:val="en-US"/>
              </w:rPr>
              <w:t>OP</w:t>
            </w:r>
          </w:p>
        </w:tc>
        <w:tc>
          <w:tcPr>
            <w:tcW w:w="4633" w:type="dxa"/>
            <w:shd w:val="clear" w:color="auto" w:fill="auto"/>
          </w:tcPr>
          <w:p w14:paraId="32E2D040" w14:textId="77777777" w:rsidR="00EA422B" w:rsidRPr="004C184C" w:rsidRDefault="00EA422B" w:rsidP="00571964">
            <w:pPr>
              <w:suppressAutoHyphens w:val="0"/>
              <w:spacing w:before="40" w:after="120" w:line="220" w:lineRule="exact"/>
              <w:ind w:right="113"/>
              <w:rPr>
                <w:lang w:val="en-US"/>
              </w:rPr>
            </w:pPr>
            <w:r w:rsidRPr="004C184C">
              <w:rPr>
                <w:lang w:val="en-US"/>
              </w:rPr>
              <w:t>Accession on 2 September 2016</w:t>
            </w:r>
          </w:p>
        </w:tc>
      </w:tr>
    </w:tbl>
    <w:p w14:paraId="5F66183B" w14:textId="77777777" w:rsidR="00EA422B" w:rsidRPr="004C184C" w:rsidRDefault="00EA422B" w:rsidP="003A4183">
      <w:pPr>
        <w:pStyle w:val="SingleTxtG"/>
        <w:spacing w:before="240" w:after="240"/>
        <w:rPr>
          <w:lang w:val="en-US"/>
        </w:rPr>
      </w:pPr>
      <w:r w:rsidRPr="004C184C">
        <w:rPr>
          <w:lang w:val="en-US"/>
        </w:rPr>
        <w:t>78.</w:t>
      </w:r>
      <w:r w:rsidRPr="004C184C">
        <w:rPr>
          <w:lang w:val="en-US"/>
        </w:rPr>
        <w:tab/>
        <w:t>Thailand currently has reservations and declarations,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57"/>
        <w:gridCol w:w="5013"/>
      </w:tblGrid>
      <w:tr w:rsidR="00EA422B" w:rsidRPr="004C184C" w14:paraId="6AFAA891" w14:textId="77777777" w:rsidTr="0045395D">
        <w:trPr>
          <w:tblHeader/>
        </w:trPr>
        <w:tc>
          <w:tcPr>
            <w:tcW w:w="2944" w:type="dxa"/>
            <w:tcBorders>
              <w:top w:val="single" w:sz="4" w:space="0" w:color="auto"/>
              <w:bottom w:val="single" w:sz="12" w:space="0" w:color="auto"/>
            </w:tcBorders>
            <w:shd w:val="clear" w:color="auto" w:fill="auto"/>
            <w:vAlign w:val="bottom"/>
          </w:tcPr>
          <w:p w14:paraId="6ABC837F" w14:textId="77777777" w:rsidR="00EA422B" w:rsidRPr="004C184C" w:rsidRDefault="00EA422B" w:rsidP="00F22DD1">
            <w:pPr>
              <w:suppressAutoHyphens w:val="0"/>
              <w:spacing w:before="80" w:after="80" w:line="200" w:lineRule="exact"/>
              <w:ind w:right="113"/>
              <w:rPr>
                <w:i/>
                <w:sz w:val="16"/>
                <w:lang w:val="en-US"/>
              </w:rPr>
            </w:pPr>
            <w:r w:rsidRPr="004C184C">
              <w:rPr>
                <w:i/>
                <w:sz w:val="16"/>
                <w:lang w:val="en-US"/>
              </w:rPr>
              <w:t>Conventions</w:t>
            </w:r>
          </w:p>
        </w:tc>
        <w:tc>
          <w:tcPr>
            <w:tcW w:w="6269" w:type="dxa"/>
            <w:tcBorders>
              <w:top w:val="single" w:sz="4" w:space="0" w:color="auto"/>
              <w:bottom w:val="single" w:sz="12" w:space="0" w:color="auto"/>
            </w:tcBorders>
            <w:shd w:val="clear" w:color="auto" w:fill="auto"/>
            <w:vAlign w:val="bottom"/>
          </w:tcPr>
          <w:p w14:paraId="5D0D86D6" w14:textId="77777777" w:rsidR="00EA422B" w:rsidRPr="004C184C" w:rsidRDefault="00EA422B" w:rsidP="00F22DD1">
            <w:pPr>
              <w:suppressAutoHyphens w:val="0"/>
              <w:spacing w:before="80" w:after="80" w:line="200" w:lineRule="exact"/>
              <w:ind w:right="113"/>
              <w:rPr>
                <w:i/>
                <w:sz w:val="16"/>
                <w:lang w:val="en-US"/>
              </w:rPr>
            </w:pPr>
            <w:r w:rsidRPr="004C184C">
              <w:rPr>
                <w:i/>
                <w:sz w:val="16"/>
                <w:lang w:val="en-US"/>
              </w:rPr>
              <w:t>Reservations and declarations</w:t>
            </w:r>
          </w:p>
        </w:tc>
      </w:tr>
      <w:tr w:rsidR="00EA422B" w:rsidRPr="004C184C" w14:paraId="5A820BCE" w14:textId="77777777" w:rsidTr="005C04D4">
        <w:trPr>
          <w:trHeight w:hRule="exact" w:val="113"/>
          <w:tblHeader/>
        </w:trPr>
        <w:tc>
          <w:tcPr>
            <w:tcW w:w="2944" w:type="dxa"/>
            <w:tcBorders>
              <w:top w:val="single" w:sz="12" w:space="0" w:color="auto"/>
              <w:bottom w:val="nil"/>
            </w:tcBorders>
            <w:shd w:val="clear" w:color="auto" w:fill="auto"/>
          </w:tcPr>
          <w:p w14:paraId="2D21A0F0" w14:textId="77777777" w:rsidR="00EA422B" w:rsidRPr="004C184C" w:rsidRDefault="00EA422B" w:rsidP="00F22DD1">
            <w:pPr>
              <w:suppressAutoHyphens w:val="0"/>
              <w:spacing w:before="40" w:after="120" w:line="220" w:lineRule="exact"/>
              <w:ind w:right="113"/>
              <w:rPr>
                <w:lang w:val="en-US"/>
              </w:rPr>
            </w:pPr>
          </w:p>
        </w:tc>
        <w:tc>
          <w:tcPr>
            <w:tcW w:w="6269" w:type="dxa"/>
            <w:tcBorders>
              <w:top w:val="single" w:sz="12" w:space="0" w:color="auto"/>
            </w:tcBorders>
            <w:shd w:val="clear" w:color="auto" w:fill="auto"/>
          </w:tcPr>
          <w:p w14:paraId="7E27DE24" w14:textId="77777777" w:rsidR="00EA422B" w:rsidRPr="004C184C" w:rsidRDefault="00EA422B" w:rsidP="00F22DD1">
            <w:pPr>
              <w:suppressAutoHyphens w:val="0"/>
              <w:spacing w:before="40" w:after="120" w:line="220" w:lineRule="exact"/>
              <w:ind w:right="113"/>
              <w:rPr>
                <w:lang w:val="en-US"/>
              </w:rPr>
            </w:pPr>
          </w:p>
        </w:tc>
      </w:tr>
      <w:tr w:rsidR="00EA422B" w:rsidRPr="004C184C" w14:paraId="59080077" w14:textId="77777777" w:rsidTr="005C04D4">
        <w:tc>
          <w:tcPr>
            <w:tcW w:w="2944" w:type="dxa"/>
            <w:vMerge w:val="restart"/>
            <w:tcBorders>
              <w:top w:val="nil"/>
              <w:bottom w:val="nil"/>
            </w:tcBorders>
            <w:shd w:val="clear" w:color="auto" w:fill="auto"/>
          </w:tcPr>
          <w:p w14:paraId="4A0BBA13" w14:textId="77777777" w:rsidR="00EA422B" w:rsidRPr="004C184C" w:rsidRDefault="00EA422B" w:rsidP="00F22DD1">
            <w:pPr>
              <w:suppressAutoHyphens w:val="0"/>
              <w:spacing w:before="40" w:after="120" w:line="220" w:lineRule="exact"/>
              <w:ind w:right="113"/>
              <w:rPr>
                <w:lang w:val="en-US"/>
              </w:rPr>
            </w:pPr>
            <w:r w:rsidRPr="004C184C">
              <w:rPr>
                <w:lang w:val="en-US"/>
              </w:rPr>
              <w:t>CAT</w:t>
            </w:r>
          </w:p>
        </w:tc>
        <w:tc>
          <w:tcPr>
            <w:tcW w:w="6269" w:type="dxa"/>
            <w:shd w:val="clear" w:color="auto" w:fill="auto"/>
          </w:tcPr>
          <w:p w14:paraId="3EEE3562" w14:textId="77777777" w:rsidR="00EA422B" w:rsidRPr="004C184C" w:rsidRDefault="00EA422B" w:rsidP="00F22DD1">
            <w:pPr>
              <w:suppressAutoHyphens w:val="0"/>
              <w:spacing w:before="40" w:after="120" w:line="220" w:lineRule="exact"/>
              <w:ind w:right="113"/>
              <w:rPr>
                <w:lang w:val="en-US"/>
              </w:rPr>
            </w:pPr>
            <w:r w:rsidRPr="004C184C">
              <w:rPr>
                <w:lang w:val="en-US"/>
              </w:rPr>
              <w:t>Interpretative declarations</w:t>
            </w:r>
            <w:r w:rsidRPr="004C184C">
              <w:rPr>
                <w:cs/>
                <w:lang w:val="en-US"/>
              </w:rPr>
              <w:t>:</w:t>
            </w:r>
          </w:p>
          <w:p w14:paraId="5382B935" w14:textId="70D539FB" w:rsidR="00EA422B" w:rsidRPr="004C184C" w:rsidRDefault="00EA422B" w:rsidP="00F22DD1">
            <w:pPr>
              <w:suppressAutoHyphens w:val="0"/>
              <w:spacing w:before="40" w:after="120" w:line="220" w:lineRule="exact"/>
              <w:ind w:right="113"/>
              <w:rPr>
                <w:lang w:val="en-US"/>
              </w:rPr>
            </w:pPr>
            <w:r w:rsidRPr="004C184C">
              <w:rPr>
                <w:lang w:val="en-US"/>
              </w:rPr>
              <w:t>1</w:t>
            </w:r>
            <w:r w:rsidRPr="004C184C">
              <w:rPr>
                <w:cs/>
                <w:lang w:val="en-US"/>
              </w:rPr>
              <w:t xml:space="preserve">. </w:t>
            </w:r>
            <w:r w:rsidRPr="004C184C">
              <w:rPr>
                <w:lang w:val="en-US"/>
              </w:rPr>
              <w:t xml:space="preserve">With respect to the term </w:t>
            </w:r>
            <w:r w:rsidR="00567EA4" w:rsidRPr="004C184C">
              <w:rPr>
                <w:lang w:val="en-US"/>
              </w:rPr>
              <w:t>“</w:t>
            </w:r>
            <w:r w:rsidRPr="004C184C">
              <w:rPr>
                <w:lang w:val="en-US"/>
              </w:rPr>
              <w:t>torture</w:t>
            </w:r>
            <w:r w:rsidR="00567EA4" w:rsidRPr="004C184C">
              <w:rPr>
                <w:lang w:val="en-US"/>
              </w:rPr>
              <w:t>”</w:t>
            </w:r>
            <w:r w:rsidRPr="004C184C">
              <w:rPr>
                <w:cs/>
                <w:lang w:val="en-US"/>
              </w:rPr>
              <w:t xml:space="preserve"> </w:t>
            </w:r>
            <w:r w:rsidRPr="004C184C">
              <w:rPr>
                <w:lang w:val="en-US"/>
              </w:rPr>
              <w:t>under Article 1 of the Convention, although there is neither a specific definition nor particular offence under the current Thai Penal Code corresponding to the term, there are comparable provisions under the aforesaid Thai Penal Code applicable to acts under Article 1 of the Convention</w:t>
            </w:r>
            <w:r w:rsidRPr="004C184C">
              <w:rPr>
                <w:cs/>
                <w:lang w:val="en-US"/>
              </w:rPr>
              <w:t xml:space="preserve">. </w:t>
            </w:r>
            <w:r w:rsidRPr="004C184C">
              <w:rPr>
                <w:lang w:val="en-US"/>
              </w:rPr>
              <w:t xml:space="preserve">The term </w:t>
            </w:r>
            <w:r w:rsidR="00567EA4" w:rsidRPr="004C184C">
              <w:rPr>
                <w:lang w:val="en-US"/>
              </w:rPr>
              <w:t>“</w:t>
            </w:r>
            <w:r w:rsidRPr="004C184C">
              <w:rPr>
                <w:lang w:val="en-US"/>
              </w:rPr>
              <w:t>torture</w:t>
            </w:r>
            <w:r w:rsidR="00567EA4" w:rsidRPr="004C184C">
              <w:rPr>
                <w:lang w:val="en-US"/>
              </w:rPr>
              <w:t>”</w:t>
            </w:r>
            <w:r w:rsidRPr="004C184C">
              <w:rPr>
                <w:cs/>
                <w:lang w:val="en-US"/>
              </w:rPr>
              <w:t xml:space="preserve"> </w:t>
            </w:r>
            <w:r w:rsidRPr="004C184C">
              <w:rPr>
                <w:lang w:val="en-US"/>
              </w:rPr>
              <w:t>under Article 1 of the Convention shall accordingly be interpreted in conformity with the current Thai Penal Code</w:t>
            </w:r>
            <w:r w:rsidRPr="004C184C">
              <w:rPr>
                <w:cs/>
                <w:lang w:val="en-US"/>
              </w:rPr>
              <w:t xml:space="preserve">. </w:t>
            </w:r>
            <w:r w:rsidRPr="004C184C">
              <w:rPr>
                <w:lang w:val="en-US"/>
              </w:rPr>
              <w:t>The Kingdom of Thailand shall revise its domestic law to be more consistent with Article 1 of the Convention at the earliest opportunity</w:t>
            </w:r>
            <w:r w:rsidRPr="004C184C">
              <w:rPr>
                <w:cs/>
                <w:lang w:val="en-US"/>
              </w:rPr>
              <w:t xml:space="preserve">. </w:t>
            </w:r>
          </w:p>
        </w:tc>
      </w:tr>
      <w:tr w:rsidR="00EA422B" w:rsidRPr="004C184C" w14:paraId="17AD8D16" w14:textId="77777777" w:rsidTr="005C04D4">
        <w:tc>
          <w:tcPr>
            <w:tcW w:w="2944" w:type="dxa"/>
            <w:vMerge/>
            <w:tcBorders>
              <w:top w:val="single" w:sz="4" w:space="0" w:color="auto"/>
              <w:bottom w:val="nil"/>
            </w:tcBorders>
            <w:shd w:val="clear" w:color="auto" w:fill="auto"/>
          </w:tcPr>
          <w:p w14:paraId="2306C9BF" w14:textId="77777777" w:rsidR="00EA422B" w:rsidRPr="004C184C" w:rsidRDefault="00EA422B" w:rsidP="00F22DD1">
            <w:pPr>
              <w:suppressAutoHyphens w:val="0"/>
              <w:spacing w:before="40" w:after="120" w:line="220" w:lineRule="exact"/>
              <w:ind w:right="113"/>
              <w:rPr>
                <w:lang w:val="en-US"/>
              </w:rPr>
            </w:pPr>
          </w:p>
        </w:tc>
        <w:tc>
          <w:tcPr>
            <w:tcW w:w="6269" w:type="dxa"/>
            <w:tcBorders>
              <w:bottom w:val="nil"/>
            </w:tcBorders>
            <w:shd w:val="clear" w:color="auto" w:fill="auto"/>
          </w:tcPr>
          <w:p w14:paraId="5676692B" w14:textId="39F70791" w:rsidR="00EA422B" w:rsidRPr="004C184C" w:rsidRDefault="00EA422B" w:rsidP="00F22DD1">
            <w:pPr>
              <w:suppressAutoHyphens w:val="0"/>
              <w:spacing w:before="40" w:after="120" w:line="220" w:lineRule="exact"/>
              <w:ind w:right="113"/>
              <w:rPr>
                <w:lang w:val="en-US"/>
              </w:rPr>
            </w:pPr>
            <w:r w:rsidRPr="004C184C">
              <w:rPr>
                <w:lang w:val="en-US"/>
              </w:rPr>
              <w:t>2</w:t>
            </w:r>
            <w:r w:rsidRPr="004C184C">
              <w:rPr>
                <w:cs/>
                <w:lang w:val="en-US"/>
              </w:rPr>
              <w:t xml:space="preserve">. </w:t>
            </w:r>
            <w:r w:rsidRPr="004C184C">
              <w:rPr>
                <w:lang w:val="en-US"/>
              </w:rPr>
              <w:t>For the same reason as stipulated in the preceding paragraph, Article 4 of the Convention which stipulates</w:t>
            </w:r>
            <w:r w:rsidRPr="004C184C">
              <w:rPr>
                <w:cs/>
                <w:lang w:val="en-US"/>
              </w:rPr>
              <w:t xml:space="preserve">: </w:t>
            </w:r>
            <w:r w:rsidR="00567EA4" w:rsidRPr="004C184C">
              <w:rPr>
                <w:lang w:val="en-US"/>
              </w:rPr>
              <w:t>‘</w:t>
            </w:r>
            <w:r w:rsidRPr="004C184C">
              <w:rPr>
                <w:lang w:val="en-US"/>
              </w:rPr>
              <w:t>Each State Party shall ensure that all acts of torture are offences under its criminal law</w:t>
            </w:r>
            <w:r w:rsidRPr="004C184C">
              <w:rPr>
                <w:cs/>
                <w:lang w:val="en-US"/>
              </w:rPr>
              <w:t xml:space="preserve">. </w:t>
            </w:r>
            <w:r w:rsidRPr="004C184C">
              <w:rPr>
                <w:lang w:val="en-US"/>
              </w:rPr>
              <w:t>The same shall apply to an attempt to commit torture and to an act by any person which constitutes complicity or participation in torture,</w:t>
            </w:r>
            <w:r w:rsidR="00567EA4" w:rsidRPr="004C184C">
              <w:rPr>
                <w:lang w:val="en-US"/>
              </w:rPr>
              <w:t>’</w:t>
            </w:r>
            <w:r w:rsidRPr="004C184C">
              <w:rPr>
                <w:lang w:val="en-US"/>
              </w:rPr>
              <w:t xml:space="preserve"> shall be interpreted in conformity with the current Thai Penal Code</w:t>
            </w:r>
            <w:r w:rsidRPr="004C184C">
              <w:rPr>
                <w:cs/>
                <w:lang w:val="en-US"/>
              </w:rPr>
              <w:t xml:space="preserve">. </w:t>
            </w:r>
            <w:r w:rsidRPr="004C184C">
              <w:rPr>
                <w:lang w:val="en-US"/>
              </w:rPr>
              <w:t>The Kingdom of Thailand shall revise its domestic law to be more consistent with Article 4 of the Convention at the earliest opportunity</w:t>
            </w:r>
            <w:r w:rsidRPr="004C184C">
              <w:rPr>
                <w:cs/>
                <w:lang w:val="en-US"/>
              </w:rPr>
              <w:t xml:space="preserve">. </w:t>
            </w:r>
          </w:p>
        </w:tc>
      </w:tr>
      <w:tr w:rsidR="00EA422B" w:rsidRPr="004C184C" w14:paraId="718E4B6F" w14:textId="77777777" w:rsidTr="005C04D4">
        <w:tc>
          <w:tcPr>
            <w:tcW w:w="2944" w:type="dxa"/>
            <w:vMerge/>
            <w:tcBorders>
              <w:top w:val="single" w:sz="4" w:space="0" w:color="auto"/>
              <w:bottom w:val="nil"/>
            </w:tcBorders>
            <w:shd w:val="clear" w:color="auto" w:fill="auto"/>
          </w:tcPr>
          <w:p w14:paraId="780A3F22"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bottom w:val="nil"/>
            </w:tcBorders>
            <w:shd w:val="clear" w:color="auto" w:fill="auto"/>
          </w:tcPr>
          <w:p w14:paraId="3C24F9C2" w14:textId="4CB3D57E" w:rsidR="00EA422B" w:rsidRPr="004C184C" w:rsidRDefault="00EA422B" w:rsidP="00F22DD1">
            <w:pPr>
              <w:suppressAutoHyphens w:val="0"/>
              <w:spacing w:before="40" w:after="120" w:line="220" w:lineRule="exact"/>
              <w:ind w:right="113"/>
              <w:rPr>
                <w:lang w:val="en-US"/>
              </w:rPr>
            </w:pPr>
            <w:r w:rsidRPr="004C184C">
              <w:rPr>
                <w:lang w:val="en-US"/>
              </w:rPr>
              <w:t>3</w:t>
            </w:r>
            <w:r w:rsidRPr="004C184C">
              <w:rPr>
                <w:cs/>
                <w:lang w:val="en-US"/>
              </w:rPr>
              <w:t xml:space="preserve">. </w:t>
            </w:r>
            <w:r w:rsidRPr="004C184C">
              <w:rPr>
                <w:lang w:val="en-US"/>
              </w:rPr>
              <w:t>Article 5 of the Convention which provides</w:t>
            </w:r>
            <w:r w:rsidRPr="004C184C">
              <w:rPr>
                <w:cs/>
                <w:lang w:val="en-US"/>
              </w:rPr>
              <w:t xml:space="preserve">: </w:t>
            </w:r>
            <w:r w:rsidR="00567EA4" w:rsidRPr="004C184C">
              <w:rPr>
                <w:lang w:val="en-US"/>
              </w:rPr>
              <w:t>‘</w:t>
            </w:r>
            <w:r w:rsidRPr="004C184C">
              <w:rPr>
                <w:lang w:val="en-US"/>
              </w:rPr>
              <w:t>Each State Party shall take such measures as may be necessary to establish its jurisdiction over the offences referred to in Article 4</w:t>
            </w:r>
            <w:r w:rsidRPr="004C184C">
              <w:rPr>
                <w:cs/>
                <w:lang w:val="en-US"/>
              </w:rPr>
              <w:t>.....</w:t>
            </w:r>
            <w:r w:rsidR="00567EA4" w:rsidRPr="004C184C">
              <w:rPr>
                <w:lang w:val="en-US"/>
              </w:rPr>
              <w:t>’</w:t>
            </w:r>
            <w:r w:rsidRPr="004C184C">
              <w:rPr>
                <w:cs/>
                <w:lang w:val="en-US"/>
              </w:rPr>
              <w:t xml:space="preserve"> </w:t>
            </w:r>
            <w:r w:rsidRPr="004C184C">
              <w:rPr>
                <w:lang w:val="en-US"/>
              </w:rPr>
              <w:t>is interpreted by the Kingdom of Thailand to mean that the jurisdiction referred to in Article 5 shall be established in accordance with the current Thai Penal Code</w:t>
            </w:r>
            <w:r w:rsidRPr="004C184C">
              <w:rPr>
                <w:cs/>
                <w:lang w:val="en-US"/>
              </w:rPr>
              <w:t xml:space="preserve">. </w:t>
            </w:r>
            <w:r w:rsidRPr="004C184C">
              <w:rPr>
                <w:lang w:val="en-US"/>
              </w:rPr>
              <w:t>The Kingdom of Thailand shall revise its domestic law to be more consistent with Article 5 of the Convention at the earliest opportunity</w:t>
            </w:r>
            <w:r w:rsidRPr="004C184C">
              <w:rPr>
                <w:cs/>
                <w:lang w:val="en-US"/>
              </w:rPr>
              <w:t>.</w:t>
            </w:r>
          </w:p>
        </w:tc>
      </w:tr>
      <w:tr w:rsidR="00EA422B" w:rsidRPr="004C184C" w14:paraId="08B9AECB" w14:textId="77777777" w:rsidTr="005C04D4">
        <w:tc>
          <w:tcPr>
            <w:tcW w:w="2944" w:type="dxa"/>
            <w:vMerge/>
            <w:tcBorders>
              <w:top w:val="single" w:sz="4" w:space="0" w:color="auto"/>
              <w:bottom w:val="nil"/>
            </w:tcBorders>
            <w:shd w:val="clear" w:color="auto" w:fill="auto"/>
          </w:tcPr>
          <w:p w14:paraId="7AF0D7DC"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bottom w:val="nil"/>
            </w:tcBorders>
            <w:shd w:val="clear" w:color="auto" w:fill="auto"/>
          </w:tcPr>
          <w:p w14:paraId="0495FA8D" w14:textId="77777777" w:rsidR="00EA422B" w:rsidRPr="004C184C" w:rsidRDefault="00EA422B" w:rsidP="00F22DD1">
            <w:pPr>
              <w:suppressAutoHyphens w:val="0"/>
              <w:spacing w:before="40" w:after="120" w:line="220" w:lineRule="exact"/>
              <w:ind w:right="113"/>
              <w:rPr>
                <w:lang w:val="en-US"/>
              </w:rPr>
            </w:pPr>
            <w:r w:rsidRPr="004C184C">
              <w:rPr>
                <w:lang w:val="en-US"/>
              </w:rPr>
              <w:t>Reservation</w:t>
            </w:r>
            <w:r w:rsidRPr="004C184C">
              <w:rPr>
                <w:cs/>
                <w:lang w:val="en-US"/>
              </w:rPr>
              <w:t xml:space="preserve">: </w:t>
            </w:r>
            <w:r w:rsidRPr="004C184C">
              <w:rPr>
                <w:lang w:val="en-US"/>
              </w:rPr>
              <w:t>The Kingdom of Thailand does not consider itself bound by Article 30, Paragraph 1, of the Convention</w:t>
            </w:r>
            <w:r w:rsidRPr="004C184C">
              <w:rPr>
                <w:cs/>
                <w:lang w:val="en-US"/>
              </w:rPr>
              <w:t>.</w:t>
            </w:r>
          </w:p>
        </w:tc>
      </w:tr>
      <w:tr w:rsidR="00EA422B" w:rsidRPr="004C184C" w14:paraId="35B247B0" w14:textId="77777777" w:rsidTr="005C04D4">
        <w:tc>
          <w:tcPr>
            <w:tcW w:w="2944" w:type="dxa"/>
            <w:vMerge w:val="restart"/>
            <w:tcBorders>
              <w:top w:val="nil"/>
              <w:bottom w:val="nil"/>
            </w:tcBorders>
            <w:shd w:val="clear" w:color="auto" w:fill="auto"/>
          </w:tcPr>
          <w:p w14:paraId="567364BB" w14:textId="77777777" w:rsidR="00EA422B" w:rsidRPr="004C184C" w:rsidRDefault="00EA422B" w:rsidP="00F22DD1">
            <w:pPr>
              <w:suppressAutoHyphens w:val="0"/>
              <w:spacing w:before="40" w:after="120" w:line="220" w:lineRule="exact"/>
              <w:ind w:right="113"/>
              <w:rPr>
                <w:lang w:val="en-US"/>
              </w:rPr>
            </w:pPr>
            <w:r w:rsidRPr="004C184C">
              <w:rPr>
                <w:lang w:val="en-US"/>
              </w:rPr>
              <w:t>ICCPR</w:t>
            </w:r>
          </w:p>
        </w:tc>
        <w:tc>
          <w:tcPr>
            <w:tcW w:w="6269" w:type="dxa"/>
            <w:tcBorders>
              <w:top w:val="nil"/>
              <w:bottom w:val="nil"/>
            </w:tcBorders>
            <w:shd w:val="clear" w:color="auto" w:fill="auto"/>
          </w:tcPr>
          <w:p w14:paraId="23EC429C" w14:textId="77777777" w:rsidR="00EA422B" w:rsidRPr="004C184C" w:rsidRDefault="00EA422B" w:rsidP="00F22DD1">
            <w:pPr>
              <w:suppressAutoHyphens w:val="0"/>
              <w:spacing w:before="40" w:after="120" w:line="220" w:lineRule="exact"/>
              <w:ind w:right="113"/>
              <w:rPr>
                <w:lang w:val="en-US"/>
              </w:rPr>
            </w:pPr>
            <w:r w:rsidRPr="004C184C">
              <w:rPr>
                <w:lang w:val="en-US"/>
              </w:rPr>
              <w:t>Interpretative declarations</w:t>
            </w:r>
            <w:r w:rsidRPr="004C184C">
              <w:rPr>
                <w:cs/>
                <w:lang w:val="en-US"/>
              </w:rPr>
              <w:t xml:space="preserve">: </w:t>
            </w:r>
            <w:r w:rsidRPr="004C184C">
              <w:rPr>
                <w:lang w:val="en-US"/>
              </w:rPr>
              <w:t>The Government of Thailand declares that</w:t>
            </w:r>
            <w:r w:rsidRPr="004C184C">
              <w:rPr>
                <w:cs/>
                <w:lang w:val="en-US"/>
              </w:rPr>
              <w:t>:</w:t>
            </w:r>
          </w:p>
          <w:p w14:paraId="39C42AFF" w14:textId="1F0A82BE" w:rsidR="00EA422B" w:rsidRPr="004C184C" w:rsidRDefault="00EA422B" w:rsidP="00F22DD1">
            <w:pPr>
              <w:suppressAutoHyphens w:val="0"/>
              <w:spacing w:before="40" w:after="120" w:line="220" w:lineRule="exact"/>
              <w:ind w:right="113"/>
              <w:rPr>
                <w:lang w:val="en-US"/>
              </w:rPr>
            </w:pPr>
            <w:r w:rsidRPr="004C184C">
              <w:rPr>
                <w:lang w:val="en-US"/>
              </w:rPr>
              <w:t>1</w:t>
            </w:r>
            <w:r w:rsidRPr="004C184C">
              <w:rPr>
                <w:cs/>
                <w:lang w:val="en-US"/>
              </w:rPr>
              <w:t xml:space="preserve">. </w:t>
            </w:r>
            <w:r w:rsidRPr="004C184C">
              <w:rPr>
                <w:lang w:val="en-US"/>
              </w:rPr>
              <w:t xml:space="preserve">The term </w:t>
            </w:r>
            <w:r w:rsidR="00567EA4" w:rsidRPr="004C184C">
              <w:rPr>
                <w:lang w:val="en-US"/>
              </w:rPr>
              <w:t>“</w:t>
            </w:r>
            <w:r w:rsidRPr="004C184C">
              <w:rPr>
                <w:lang w:val="en-US"/>
              </w:rPr>
              <w:t>self</w:t>
            </w:r>
            <w:r w:rsidR="00D97E73" w:rsidRPr="004C184C">
              <w:rPr>
                <w:lang w:val="en-US"/>
              </w:rPr>
              <w:t>-</w:t>
            </w:r>
            <w:r w:rsidRPr="004C184C">
              <w:rPr>
                <w:lang w:val="en-US"/>
              </w:rPr>
              <w:t>determination</w:t>
            </w:r>
            <w:r w:rsidR="00567EA4" w:rsidRPr="004C184C">
              <w:rPr>
                <w:lang w:val="en-US"/>
              </w:rPr>
              <w:t>”</w:t>
            </w:r>
            <w:r w:rsidRPr="004C184C">
              <w:rPr>
                <w:cs/>
                <w:lang w:val="en-US"/>
              </w:rPr>
              <w:t xml:space="preserve"> </w:t>
            </w:r>
            <w:r w:rsidRPr="004C184C">
              <w:rPr>
                <w:lang w:val="en-US"/>
              </w:rPr>
              <w:t xml:space="preserve">as appears in Article 1, Paragraph 1, of the Covenant shall be interpreted as being compatible with that expressed in the Vienna Declaration and </w:t>
            </w:r>
            <w:proofErr w:type="spellStart"/>
            <w:r w:rsidRPr="004C184C">
              <w:rPr>
                <w:lang w:val="en-US"/>
              </w:rPr>
              <w:t>Programme</w:t>
            </w:r>
            <w:proofErr w:type="spellEnd"/>
            <w:r w:rsidRPr="004C184C">
              <w:rPr>
                <w:lang w:val="en-US"/>
              </w:rPr>
              <w:t xml:space="preserve"> of Action, adopted by the World Conference on Human Rights on 25 June 1993</w:t>
            </w:r>
            <w:r w:rsidRPr="004C184C">
              <w:rPr>
                <w:cs/>
                <w:lang w:val="en-US"/>
              </w:rPr>
              <w:t>.</w:t>
            </w:r>
          </w:p>
        </w:tc>
      </w:tr>
      <w:tr w:rsidR="00EA422B" w:rsidRPr="004C184C" w14:paraId="0AB90ACA" w14:textId="77777777" w:rsidTr="0045395D">
        <w:tc>
          <w:tcPr>
            <w:tcW w:w="2944" w:type="dxa"/>
            <w:vMerge/>
            <w:tcBorders>
              <w:top w:val="nil"/>
            </w:tcBorders>
            <w:shd w:val="clear" w:color="auto" w:fill="auto"/>
          </w:tcPr>
          <w:p w14:paraId="1374F69E"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tcBorders>
            <w:shd w:val="clear" w:color="auto" w:fill="auto"/>
          </w:tcPr>
          <w:p w14:paraId="0925D069" w14:textId="783E3489" w:rsidR="00EA422B" w:rsidRPr="004C184C" w:rsidRDefault="00EA422B" w:rsidP="00F22DD1">
            <w:pPr>
              <w:suppressAutoHyphens w:val="0"/>
              <w:spacing w:before="40" w:after="120" w:line="220" w:lineRule="exact"/>
              <w:ind w:right="113"/>
              <w:rPr>
                <w:cs/>
                <w:lang w:val="en-US"/>
              </w:rPr>
            </w:pPr>
            <w:r w:rsidRPr="004C184C">
              <w:rPr>
                <w:cs/>
                <w:lang w:val="en-US"/>
              </w:rPr>
              <w:t>2.</w:t>
            </w:r>
            <w:r w:rsidRPr="004C184C">
              <w:rPr>
                <w:lang w:val="en-US"/>
              </w:rPr>
              <w:t xml:space="preserve">With respect to Article 20 of the Covenant, the term </w:t>
            </w:r>
            <w:r w:rsidR="00567EA4" w:rsidRPr="004C184C">
              <w:rPr>
                <w:lang w:val="en-US"/>
              </w:rPr>
              <w:t>“</w:t>
            </w:r>
            <w:r w:rsidRPr="004C184C">
              <w:rPr>
                <w:lang w:val="en-US"/>
              </w:rPr>
              <w:t>war</w:t>
            </w:r>
            <w:r w:rsidR="00567EA4" w:rsidRPr="004C184C">
              <w:rPr>
                <w:lang w:val="en-US"/>
              </w:rPr>
              <w:t>”</w:t>
            </w:r>
            <w:r w:rsidRPr="004C184C">
              <w:rPr>
                <w:cs/>
                <w:lang w:val="en-US"/>
              </w:rPr>
              <w:t xml:space="preserve"> </w:t>
            </w:r>
            <w:r w:rsidRPr="004C184C">
              <w:rPr>
                <w:lang w:val="en-US"/>
              </w:rPr>
              <w:t>appearing in Paragraph 1 is understood by Thailand to mean war in contravention of international law</w:t>
            </w:r>
            <w:r w:rsidRPr="004C184C">
              <w:rPr>
                <w:cs/>
                <w:lang w:val="en-US"/>
              </w:rPr>
              <w:t>.</w:t>
            </w:r>
            <w:r w:rsidR="00567EA4" w:rsidRPr="004C184C">
              <w:rPr>
                <w:lang w:val="en-US"/>
              </w:rPr>
              <w:t>”</w:t>
            </w:r>
          </w:p>
        </w:tc>
      </w:tr>
      <w:tr w:rsidR="00EA422B" w:rsidRPr="004C184C" w14:paraId="32DCA632" w14:textId="77777777" w:rsidTr="00F22DD1">
        <w:tc>
          <w:tcPr>
            <w:tcW w:w="2944" w:type="dxa"/>
            <w:vMerge w:val="restart"/>
            <w:shd w:val="clear" w:color="auto" w:fill="auto"/>
          </w:tcPr>
          <w:p w14:paraId="22F62012" w14:textId="1CFDB25B" w:rsidR="00EA422B" w:rsidRPr="004C184C" w:rsidRDefault="00EA422B" w:rsidP="006F0338">
            <w:pPr>
              <w:suppressAutoHyphens w:val="0"/>
              <w:spacing w:before="40" w:after="120" w:line="220" w:lineRule="exact"/>
              <w:ind w:right="113"/>
              <w:rPr>
                <w:lang w:val="en-US"/>
              </w:rPr>
            </w:pPr>
            <w:r w:rsidRPr="004C184C">
              <w:rPr>
                <w:lang w:val="en-US"/>
              </w:rPr>
              <w:t>CEDAW</w:t>
            </w:r>
          </w:p>
        </w:tc>
        <w:tc>
          <w:tcPr>
            <w:tcW w:w="6269" w:type="dxa"/>
            <w:shd w:val="clear" w:color="auto" w:fill="auto"/>
          </w:tcPr>
          <w:p w14:paraId="437D240C" w14:textId="4BB00E2C" w:rsidR="00EA422B" w:rsidRPr="004C184C" w:rsidRDefault="00EA422B" w:rsidP="006F0338">
            <w:pPr>
              <w:suppressAutoHyphens w:val="0"/>
              <w:spacing w:before="40" w:after="120" w:line="220" w:lineRule="exact"/>
              <w:ind w:right="113"/>
              <w:rPr>
                <w:lang w:val="en-US"/>
              </w:rPr>
            </w:pPr>
            <w:r w:rsidRPr="004C184C">
              <w:rPr>
                <w:lang w:val="en-US"/>
              </w:rPr>
              <w:t>Declaration</w:t>
            </w:r>
            <w:r w:rsidRPr="004C184C">
              <w:rPr>
                <w:cs/>
                <w:lang w:val="en-US"/>
              </w:rPr>
              <w:t xml:space="preserve">: </w:t>
            </w:r>
            <w:r w:rsidRPr="004C184C">
              <w:rPr>
                <w:lang w:val="en-US"/>
              </w:rPr>
              <w:t>The Royal Thai Government wishes to express its understanding that the purposes of the Convention are to eliminate discrimination against women and to accord to every person, men and women alike, equality before the law, and are in accordance with the principles prescribed by the Constitution of the Kingdom of Thailand</w:t>
            </w:r>
            <w:r w:rsidRPr="004C184C">
              <w:rPr>
                <w:cs/>
                <w:lang w:val="en-US"/>
              </w:rPr>
              <w:t xml:space="preserve">. </w:t>
            </w:r>
          </w:p>
        </w:tc>
      </w:tr>
      <w:tr w:rsidR="00EA422B" w:rsidRPr="004C184C" w14:paraId="31661075" w14:textId="77777777" w:rsidTr="00F22DD1">
        <w:tc>
          <w:tcPr>
            <w:tcW w:w="2944" w:type="dxa"/>
            <w:vMerge/>
            <w:shd w:val="clear" w:color="auto" w:fill="auto"/>
          </w:tcPr>
          <w:p w14:paraId="55E08ABA" w14:textId="77777777" w:rsidR="00EA422B" w:rsidRPr="004C184C" w:rsidRDefault="00EA422B" w:rsidP="00F22DD1">
            <w:pPr>
              <w:suppressAutoHyphens w:val="0"/>
              <w:spacing w:before="40" w:after="120" w:line="220" w:lineRule="exact"/>
              <w:ind w:right="113"/>
              <w:rPr>
                <w:lang w:val="en-US"/>
              </w:rPr>
            </w:pPr>
          </w:p>
        </w:tc>
        <w:tc>
          <w:tcPr>
            <w:tcW w:w="6269" w:type="dxa"/>
            <w:shd w:val="clear" w:color="auto" w:fill="auto"/>
          </w:tcPr>
          <w:p w14:paraId="2236F51D" w14:textId="77777777" w:rsidR="00EA422B" w:rsidRPr="004C184C" w:rsidRDefault="00EA422B" w:rsidP="00F22DD1">
            <w:pPr>
              <w:suppressAutoHyphens w:val="0"/>
              <w:spacing w:before="40" w:after="120" w:line="220" w:lineRule="exact"/>
              <w:ind w:right="113"/>
              <w:rPr>
                <w:cs/>
                <w:lang w:val="en-US"/>
              </w:rPr>
            </w:pPr>
            <w:r w:rsidRPr="004C184C">
              <w:rPr>
                <w:lang w:val="en-US"/>
              </w:rPr>
              <w:t>Reservation</w:t>
            </w:r>
            <w:r w:rsidRPr="004C184C">
              <w:rPr>
                <w:cs/>
                <w:lang w:val="en-US"/>
              </w:rPr>
              <w:t xml:space="preserve">: </w:t>
            </w:r>
            <w:r w:rsidRPr="004C184C">
              <w:rPr>
                <w:lang w:val="en-US"/>
              </w:rPr>
              <w:t>The Royal Thai Government does not consider itself bound by the provisions of Article 29, Paragraph 1, of the Convention</w:t>
            </w:r>
            <w:r w:rsidRPr="004C184C">
              <w:rPr>
                <w:cs/>
                <w:lang w:val="en-US"/>
              </w:rPr>
              <w:t>.</w:t>
            </w:r>
          </w:p>
        </w:tc>
      </w:tr>
      <w:tr w:rsidR="00EA422B" w:rsidRPr="004C184C" w14:paraId="7C853DFC" w14:textId="77777777" w:rsidTr="00F22DD1">
        <w:tc>
          <w:tcPr>
            <w:tcW w:w="2944" w:type="dxa"/>
            <w:vMerge w:val="restart"/>
            <w:shd w:val="clear" w:color="auto" w:fill="auto"/>
          </w:tcPr>
          <w:p w14:paraId="339237D0" w14:textId="77777777" w:rsidR="00EA422B" w:rsidRPr="004C184C" w:rsidRDefault="00EA422B" w:rsidP="00F22DD1">
            <w:pPr>
              <w:suppressAutoHyphens w:val="0"/>
              <w:spacing w:before="40" w:after="120" w:line="220" w:lineRule="exact"/>
              <w:ind w:right="113"/>
              <w:rPr>
                <w:lang w:val="en-US"/>
              </w:rPr>
            </w:pPr>
            <w:r w:rsidRPr="004C184C">
              <w:rPr>
                <w:lang w:val="en-US"/>
              </w:rPr>
              <w:t>CERD</w:t>
            </w:r>
          </w:p>
        </w:tc>
        <w:tc>
          <w:tcPr>
            <w:tcW w:w="6269" w:type="dxa"/>
            <w:shd w:val="clear" w:color="auto" w:fill="auto"/>
          </w:tcPr>
          <w:p w14:paraId="0B740234" w14:textId="77777777" w:rsidR="00EA422B" w:rsidRPr="004C184C" w:rsidRDefault="00EA422B" w:rsidP="00F22DD1">
            <w:pPr>
              <w:suppressAutoHyphens w:val="0"/>
              <w:spacing w:before="40" w:after="120" w:line="220" w:lineRule="exact"/>
              <w:ind w:right="113"/>
              <w:rPr>
                <w:lang w:val="en-US"/>
              </w:rPr>
            </w:pPr>
            <w:r w:rsidRPr="004C184C">
              <w:rPr>
                <w:lang w:val="en-US"/>
              </w:rPr>
              <w:t>Interpretative declaration</w:t>
            </w:r>
            <w:r w:rsidRPr="004C184C">
              <w:rPr>
                <w:cs/>
                <w:lang w:val="en-US"/>
              </w:rPr>
              <w:t xml:space="preserve">: </w:t>
            </w:r>
            <w:r w:rsidRPr="004C184C">
              <w:rPr>
                <w:lang w:val="en-US"/>
              </w:rPr>
              <w:t>The Kingdom of Thailand does not interpret and apply the provisions of this Convention as imposing upon the Kingdom of Thailand any obligation beyond the confines of the Constitution and the laws of the Kingdom of Thailand</w:t>
            </w:r>
            <w:r w:rsidRPr="004C184C">
              <w:rPr>
                <w:cs/>
                <w:lang w:val="en-US"/>
              </w:rPr>
              <w:t xml:space="preserve">. </w:t>
            </w:r>
            <w:r w:rsidRPr="004C184C">
              <w:rPr>
                <w:lang w:val="en-US"/>
              </w:rPr>
              <w:t>In addition, such interpretation and application shall be limited to or consistent with the obligations under other international human rights instruments to which the Kingdom of Thailand is a party</w:t>
            </w:r>
            <w:r w:rsidRPr="004C184C">
              <w:rPr>
                <w:cs/>
                <w:lang w:val="en-US"/>
              </w:rPr>
              <w:t xml:space="preserve">. </w:t>
            </w:r>
          </w:p>
        </w:tc>
      </w:tr>
      <w:tr w:rsidR="00EA422B" w:rsidRPr="004C184C" w14:paraId="2DA92484" w14:textId="77777777" w:rsidTr="00F22DD1">
        <w:tc>
          <w:tcPr>
            <w:tcW w:w="2944" w:type="dxa"/>
            <w:vMerge/>
            <w:shd w:val="clear" w:color="auto" w:fill="auto"/>
          </w:tcPr>
          <w:p w14:paraId="1EA7D620" w14:textId="77777777" w:rsidR="00EA422B" w:rsidRPr="004C184C" w:rsidRDefault="00EA422B" w:rsidP="00F22DD1">
            <w:pPr>
              <w:suppressAutoHyphens w:val="0"/>
              <w:spacing w:before="40" w:after="120" w:line="220" w:lineRule="exact"/>
              <w:ind w:right="113"/>
              <w:rPr>
                <w:lang w:val="en-US"/>
              </w:rPr>
            </w:pPr>
          </w:p>
        </w:tc>
        <w:tc>
          <w:tcPr>
            <w:tcW w:w="6269" w:type="dxa"/>
            <w:shd w:val="clear" w:color="auto" w:fill="auto"/>
          </w:tcPr>
          <w:p w14:paraId="27CE3A8E" w14:textId="77777777" w:rsidR="00EA422B" w:rsidRPr="004C184C" w:rsidRDefault="00EA422B" w:rsidP="00F22DD1">
            <w:pPr>
              <w:suppressAutoHyphens w:val="0"/>
              <w:spacing w:before="40" w:after="120" w:line="220" w:lineRule="exact"/>
              <w:ind w:right="113"/>
              <w:rPr>
                <w:lang w:val="en-US"/>
              </w:rPr>
            </w:pPr>
            <w:r w:rsidRPr="004C184C">
              <w:rPr>
                <w:lang w:val="en-US"/>
              </w:rPr>
              <w:t>Reservation</w:t>
            </w:r>
            <w:r w:rsidRPr="004C184C">
              <w:rPr>
                <w:cs/>
                <w:lang w:val="en-US"/>
              </w:rPr>
              <w:t xml:space="preserve">: </w:t>
            </w:r>
            <w:r w:rsidRPr="004C184C">
              <w:rPr>
                <w:lang w:val="en-US"/>
              </w:rPr>
              <w:t>The Kingdom of Thailand does not consider itself bound by the provisions of Article 22 of the Convention</w:t>
            </w:r>
            <w:r w:rsidRPr="004C184C">
              <w:rPr>
                <w:cs/>
                <w:lang w:val="en-US"/>
              </w:rPr>
              <w:t>.</w:t>
            </w:r>
          </w:p>
        </w:tc>
      </w:tr>
      <w:tr w:rsidR="00EA422B" w:rsidRPr="004C184C" w14:paraId="592D0C61" w14:textId="77777777" w:rsidTr="00F22DD1">
        <w:tc>
          <w:tcPr>
            <w:tcW w:w="2944" w:type="dxa"/>
            <w:shd w:val="clear" w:color="auto" w:fill="auto"/>
          </w:tcPr>
          <w:p w14:paraId="4CEAA801" w14:textId="77777777" w:rsidR="00EA422B" w:rsidRPr="004C184C" w:rsidRDefault="00EA422B" w:rsidP="00F22DD1">
            <w:pPr>
              <w:suppressAutoHyphens w:val="0"/>
              <w:spacing w:before="40" w:after="120" w:line="220" w:lineRule="exact"/>
              <w:ind w:right="113"/>
              <w:rPr>
                <w:lang w:val="en-US"/>
              </w:rPr>
            </w:pPr>
            <w:r w:rsidRPr="004C184C">
              <w:rPr>
                <w:lang w:val="en-US"/>
              </w:rPr>
              <w:t>ICESCR</w:t>
            </w:r>
          </w:p>
        </w:tc>
        <w:tc>
          <w:tcPr>
            <w:tcW w:w="6269" w:type="dxa"/>
            <w:shd w:val="clear" w:color="auto" w:fill="auto"/>
          </w:tcPr>
          <w:p w14:paraId="613C1636" w14:textId="38048993" w:rsidR="00EA422B" w:rsidRPr="004C184C" w:rsidRDefault="00EA422B" w:rsidP="00F22DD1">
            <w:pPr>
              <w:suppressAutoHyphens w:val="0"/>
              <w:spacing w:before="40" w:after="120" w:line="220" w:lineRule="exact"/>
              <w:ind w:right="113"/>
              <w:rPr>
                <w:lang w:val="en-US"/>
              </w:rPr>
            </w:pPr>
            <w:r w:rsidRPr="004C184C">
              <w:rPr>
                <w:lang w:val="en-US"/>
              </w:rPr>
              <w:t>Interpretative declaration</w:t>
            </w:r>
            <w:r w:rsidRPr="004C184C">
              <w:rPr>
                <w:cs/>
                <w:lang w:val="en-US"/>
              </w:rPr>
              <w:t xml:space="preserve">: </w:t>
            </w:r>
            <w:r w:rsidRPr="004C184C">
              <w:rPr>
                <w:lang w:val="en-US"/>
              </w:rPr>
              <w:t xml:space="preserve">The Government of the Kingdom of Thailand declares that the term </w:t>
            </w:r>
            <w:r w:rsidR="00567EA4" w:rsidRPr="004C184C">
              <w:rPr>
                <w:lang w:val="en-US"/>
              </w:rPr>
              <w:t>“</w:t>
            </w:r>
            <w:r w:rsidRPr="004C184C">
              <w:rPr>
                <w:lang w:val="en-US"/>
              </w:rPr>
              <w:t>self</w:t>
            </w:r>
            <w:r w:rsidR="00D97E73" w:rsidRPr="004C184C">
              <w:rPr>
                <w:lang w:val="en-US"/>
              </w:rPr>
              <w:t>-</w:t>
            </w:r>
            <w:r w:rsidRPr="004C184C">
              <w:rPr>
                <w:lang w:val="en-US"/>
              </w:rPr>
              <w:t>determination</w:t>
            </w:r>
            <w:r w:rsidR="00567EA4" w:rsidRPr="004C184C">
              <w:rPr>
                <w:lang w:val="en-US"/>
              </w:rPr>
              <w:t>”</w:t>
            </w:r>
            <w:r w:rsidRPr="004C184C">
              <w:rPr>
                <w:cs/>
                <w:lang w:val="en-US"/>
              </w:rPr>
              <w:t xml:space="preserve"> </w:t>
            </w:r>
            <w:r w:rsidRPr="004C184C">
              <w:rPr>
                <w:lang w:val="en-US"/>
              </w:rPr>
              <w:t xml:space="preserve">as appears in Article 1 Paragraph 1 of the Covenant shall be interpreted as being compatible with that expressed in the Vienna Declaration and </w:t>
            </w:r>
            <w:proofErr w:type="spellStart"/>
            <w:r w:rsidRPr="004C184C">
              <w:rPr>
                <w:lang w:val="en-US"/>
              </w:rPr>
              <w:t>Programme</w:t>
            </w:r>
            <w:proofErr w:type="spellEnd"/>
            <w:r w:rsidRPr="004C184C">
              <w:rPr>
                <w:lang w:val="en-US"/>
              </w:rPr>
              <w:t xml:space="preserve"> of Action, adopted by the World Conference on Human Rights on 25 June 1993</w:t>
            </w:r>
            <w:r w:rsidRPr="004C184C">
              <w:rPr>
                <w:cs/>
                <w:lang w:val="en-US"/>
              </w:rPr>
              <w:t>.</w:t>
            </w:r>
          </w:p>
        </w:tc>
      </w:tr>
      <w:tr w:rsidR="00EA422B" w:rsidRPr="004C184C" w14:paraId="01A13F28" w14:textId="77777777" w:rsidTr="00216691">
        <w:tc>
          <w:tcPr>
            <w:tcW w:w="2944" w:type="dxa"/>
            <w:tcBorders>
              <w:bottom w:val="nil"/>
            </w:tcBorders>
            <w:shd w:val="clear" w:color="auto" w:fill="auto"/>
          </w:tcPr>
          <w:p w14:paraId="3040BB42" w14:textId="77777777" w:rsidR="00EA422B" w:rsidRPr="004C184C" w:rsidRDefault="00EA422B" w:rsidP="00F22DD1">
            <w:pPr>
              <w:suppressAutoHyphens w:val="0"/>
              <w:spacing w:before="40" w:after="120" w:line="220" w:lineRule="exact"/>
              <w:ind w:right="113"/>
              <w:rPr>
                <w:lang w:val="en-US"/>
              </w:rPr>
            </w:pPr>
            <w:r w:rsidRPr="004C184C">
              <w:rPr>
                <w:lang w:val="en-US"/>
              </w:rPr>
              <w:t>CRC</w:t>
            </w:r>
          </w:p>
        </w:tc>
        <w:tc>
          <w:tcPr>
            <w:tcW w:w="6269" w:type="dxa"/>
            <w:tcBorders>
              <w:bottom w:val="nil"/>
            </w:tcBorders>
            <w:shd w:val="clear" w:color="auto" w:fill="auto"/>
          </w:tcPr>
          <w:p w14:paraId="3E5C9A89" w14:textId="77777777" w:rsidR="00EA422B" w:rsidRPr="004C184C" w:rsidRDefault="00EA422B" w:rsidP="00F22DD1">
            <w:pPr>
              <w:suppressAutoHyphens w:val="0"/>
              <w:spacing w:before="40" w:after="120" w:line="220" w:lineRule="exact"/>
              <w:ind w:right="113"/>
              <w:rPr>
                <w:lang w:val="en-US"/>
              </w:rPr>
            </w:pPr>
            <w:r w:rsidRPr="004C184C">
              <w:rPr>
                <w:lang w:val="en-US"/>
              </w:rPr>
              <w:t>Reservation</w:t>
            </w:r>
            <w:r w:rsidRPr="004C184C">
              <w:rPr>
                <w:cs/>
                <w:lang w:val="en-US"/>
              </w:rPr>
              <w:t xml:space="preserve">: </w:t>
            </w:r>
            <w:r w:rsidRPr="004C184C">
              <w:rPr>
                <w:lang w:val="en-US"/>
              </w:rPr>
              <w:t>The application of Article 22 of the Convention on the Rights of the Child shall be subject to the national laws, regulations and prevailing practices in Thailand</w:t>
            </w:r>
            <w:r w:rsidRPr="004C184C">
              <w:rPr>
                <w:cs/>
                <w:lang w:val="en-US"/>
              </w:rPr>
              <w:t>.</w:t>
            </w:r>
          </w:p>
        </w:tc>
      </w:tr>
      <w:tr w:rsidR="00EA422B" w:rsidRPr="004C184C" w14:paraId="5BC8F1CE" w14:textId="77777777" w:rsidTr="00216691">
        <w:tc>
          <w:tcPr>
            <w:tcW w:w="2944" w:type="dxa"/>
            <w:vMerge w:val="restart"/>
            <w:tcBorders>
              <w:top w:val="nil"/>
              <w:bottom w:val="nil"/>
            </w:tcBorders>
            <w:shd w:val="clear" w:color="auto" w:fill="auto"/>
          </w:tcPr>
          <w:p w14:paraId="7CB2E855" w14:textId="2627203B" w:rsidR="00EA422B" w:rsidRPr="004C184C" w:rsidRDefault="00EA422B" w:rsidP="0045395D">
            <w:pPr>
              <w:suppressAutoHyphens w:val="0"/>
              <w:spacing w:before="40" w:after="120" w:line="220" w:lineRule="exact"/>
              <w:ind w:right="113"/>
              <w:rPr>
                <w:lang w:val="en-US"/>
              </w:rPr>
            </w:pPr>
            <w:r w:rsidRPr="004C184C">
              <w:rPr>
                <w:lang w:val="en-US"/>
              </w:rPr>
              <w:t>CRC</w:t>
            </w:r>
            <w:r w:rsidR="00D97E73" w:rsidRPr="004C184C">
              <w:rPr>
                <w:lang w:val="en-US"/>
              </w:rPr>
              <w:t>-</w:t>
            </w:r>
            <w:r w:rsidRPr="004C184C">
              <w:rPr>
                <w:lang w:val="en-US"/>
              </w:rPr>
              <w:t>OP</w:t>
            </w:r>
            <w:r w:rsidR="00D97E73" w:rsidRPr="004C184C">
              <w:rPr>
                <w:lang w:val="en-US"/>
              </w:rPr>
              <w:t>-</w:t>
            </w:r>
            <w:r w:rsidRPr="004C184C">
              <w:rPr>
                <w:lang w:val="en-US"/>
              </w:rPr>
              <w:t>AC</w:t>
            </w:r>
          </w:p>
        </w:tc>
        <w:tc>
          <w:tcPr>
            <w:tcW w:w="6269" w:type="dxa"/>
            <w:tcBorders>
              <w:top w:val="nil"/>
              <w:bottom w:val="nil"/>
            </w:tcBorders>
            <w:shd w:val="clear" w:color="auto" w:fill="auto"/>
          </w:tcPr>
          <w:p w14:paraId="768808DD" w14:textId="77777777" w:rsidR="00EA422B" w:rsidRPr="004C184C" w:rsidRDefault="00EA422B" w:rsidP="00F22DD1">
            <w:pPr>
              <w:suppressAutoHyphens w:val="0"/>
              <w:spacing w:before="40" w:after="120" w:line="220" w:lineRule="exact"/>
              <w:ind w:right="113"/>
              <w:rPr>
                <w:lang w:val="en-US"/>
              </w:rPr>
            </w:pPr>
            <w:r w:rsidRPr="004C184C">
              <w:rPr>
                <w:lang w:val="en-US"/>
              </w:rPr>
              <w:t>Declarations</w:t>
            </w:r>
            <w:r w:rsidRPr="004C184C">
              <w:rPr>
                <w:cs/>
                <w:lang w:val="en-US"/>
              </w:rPr>
              <w:t xml:space="preserve">: </w:t>
            </w:r>
            <w:r w:rsidRPr="004C184C">
              <w:rPr>
                <w:cs/>
                <w:lang w:val="en-US"/>
              </w:rPr>
              <w:br/>
            </w:r>
            <w:r w:rsidRPr="004C184C">
              <w:rPr>
                <w:lang w:val="en-US"/>
              </w:rPr>
              <w:t>1</w:t>
            </w:r>
            <w:r w:rsidRPr="004C184C">
              <w:rPr>
                <w:cs/>
                <w:lang w:val="en-US"/>
              </w:rPr>
              <w:t xml:space="preserve">. </w:t>
            </w:r>
            <w:r w:rsidRPr="004C184C">
              <w:rPr>
                <w:lang w:val="en-US"/>
              </w:rPr>
              <w:t>Military service is compulsory by law</w:t>
            </w:r>
            <w:r w:rsidRPr="004C184C">
              <w:rPr>
                <w:cs/>
                <w:lang w:val="en-US"/>
              </w:rPr>
              <w:t xml:space="preserve">. </w:t>
            </w:r>
            <w:r w:rsidRPr="004C184C">
              <w:rPr>
                <w:lang w:val="en-US"/>
              </w:rPr>
              <w:t>Thai men reaching the age of 18 have a duty to register on the inactive military personnel list</w:t>
            </w:r>
            <w:r w:rsidRPr="004C184C">
              <w:rPr>
                <w:cs/>
                <w:lang w:val="en-US"/>
              </w:rPr>
              <w:t xml:space="preserve">. </w:t>
            </w:r>
            <w:r w:rsidRPr="004C184C">
              <w:rPr>
                <w:lang w:val="en-US"/>
              </w:rPr>
              <w:t>At the age of 21, selected inactive military personnel will become active military personnel</w:t>
            </w:r>
            <w:r w:rsidRPr="004C184C">
              <w:rPr>
                <w:cs/>
                <w:lang w:val="en-US"/>
              </w:rPr>
              <w:t xml:space="preserve">. </w:t>
            </w:r>
            <w:r w:rsidRPr="004C184C">
              <w:rPr>
                <w:lang w:val="en-US"/>
              </w:rPr>
              <w:t>Inactive military personnel may also voluntarily apply to become active military personnel to serve in the national armed forces</w:t>
            </w:r>
            <w:r w:rsidRPr="004C184C">
              <w:rPr>
                <w:cs/>
                <w:lang w:val="en-US"/>
              </w:rPr>
              <w:t xml:space="preserve">. </w:t>
            </w:r>
            <w:r w:rsidRPr="004C184C">
              <w:rPr>
                <w:lang w:val="en-US"/>
              </w:rPr>
              <w:t>Women are exempt from compulsory military service both in times of peace and in times of war, but are subjected to other duties assigned by law</w:t>
            </w:r>
            <w:r w:rsidRPr="004C184C">
              <w:rPr>
                <w:cs/>
                <w:lang w:val="en-US"/>
              </w:rPr>
              <w:t xml:space="preserve">. </w:t>
            </w:r>
          </w:p>
        </w:tc>
      </w:tr>
      <w:tr w:rsidR="00EA422B" w:rsidRPr="004C184C" w14:paraId="4332F5F8" w14:textId="77777777" w:rsidTr="00216691">
        <w:tc>
          <w:tcPr>
            <w:tcW w:w="2944" w:type="dxa"/>
            <w:vMerge/>
            <w:tcBorders>
              <w:top w:val="nil"/>
              <w:bottom w:val="nil"/>
            </w:tcBorders>
            <w:shd w:val="clear" w:color="auto" w:fill="auto"/>
          </w:tcPr>
          <w:p w14:paraId="46F15EDA"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bottom w:val="nil"/>
            </w:tcBorders>
            <w:shd w:val="clear" w:color="auto" w:fill="auto"/>
          </w:tcPr>
          <w:p w14:paraId="34D0A411" w14:textId="77777777" w:rsidR="00EA422B" w:rsidRPr="004C184C" w:rsidRDefault="00EA422B" w:rsidP="00F22DD1">
            <w:pPr>
              <w:suppressAutoHyphens w:val="0"/>
              <w:spacing w:before="40" w:after="120" w:line="220" w:lineRule="exact"/>
              <w:ind w:right="113"/>
              <w:rPr>
                <w:cs/>
                <w:lang w:val="en-US"/>
              </w:rPr>
            </w:pPr>
            <w:r w:rsidRPr="004C184C">
              <w:rPr>
                <w:lang w:val="en-US"/>
              </w:rPr>
              <w:t>2</w:t>
            </w:r>
            <w:r w:rsidRPr="004C184C">
              <w:rPr>
                <w:cs/>
                <w:lang w:val="en-US"/>
              </w:rPr>
              <w:t xml:space="preserve">. </w:t>
            </w:r>
            <w:r w:rsidRPr="004C184C">
              <w:rPr>
                <w:lang w:val="en-US"/>
              </w:rPr>
              <w:t>In times of war or national crisis, inactive military personnel (men aged over 18</w:t>
            </w:r>
            <w:r w:rsidRPr="004C184C">
              <w:rPr>
                <w:cs/>
                <w:lang w:val="en-US"/>
              </w:rPr>
              <w:t xml:space="preserve">) </w:t>
            </w:r>
            <w:r w:rsidRPr="004C184C">
              <w:rPr>
                <w:lang w:val="en-US"/>
              </w:rPr>
              <w:t>may be recruited to participate in the armed forces</w:t>
            </w:r>
            <w:r w:rsidRPr="004C184C">
              <w:rPr>
                <w:cs/>
                <w:lang w:val="en-US"/>
              </w:rPr>
              <w:t>.</w:t>
            </w:r>
          </w:p>
        </w:tc>
      </w:tr>
      <w:tr w:rsidR="00EA422B" w:rsidRPr="004C184C" w14:paraId="08B252BC" w14:textId="77777777" w:rsidTr="00216691">
        <w:tc>
          <w:tcPr>
            <w:tcW w:w="2944" w:type="dxa"/>
            <w:vMerge/>
            <w:tcBorders>
              <w:top w:val="nil"/>
              <w:bottom w:val="nil"/>
            </w:tcBorders>
            <w:shd w:val="clear" w:color="auto" w:fill="auto"/>
          </w:tcPr>
          <w:p w14:paraId="1513041D"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bottom w:val="nil"/>
            </w:tcBorders>
            <w:shd w:val="clear" w:color="auto" w:fill="auto"/>
          </w:tcPr>
          <w:p w14:paraId="159177EC" w14:textId="00E518A5" w:rsidR="00EA422B" w:rsidRPr="004C184C" w:rsidRDefault="00EA422B" w:rsidP="00F22DD1">
            <w:pPr>
              <w:suppressAutoHyphens w:val="0"/>
              <w:spacing w:before="40" w:after="120" w:line="220" w:lineRule="exact"/>
              <w:ind w:right="113"/>
              <w:rPr>
                <w:lang w:val="en-US"/>
              </w:rPr>
            </w:pPr>
            <w:r w:rsidRPr="004C184C">
              <w:rPr>
                <w:lang w:val="en-US"/>
              </w:rPr>
              <w:t>3</w:t>
            </w:r>
            <w:r w:rsidRPr="004C184C">
              <w:rPr>
                <w:cs/>
                <w:lang w:val="en-US"/>
              </w:rPr>
              <w:t xml:space="preserve">. </w:t>
            </w:r>
            <w:r w:rsidRPr="004C184C">
              <w:rPr>
                <w:lang w:val="en-US"/>
              </w:rPr>
              <w:t>Admittances to military schools such as Army Non</w:t>
            </w:r>
            <w:r w:rsidR="00D97E73" w:rsidRPr="004C184C">
              <w:rPr>
                <w:lang w:val="en-US"/>
              </w:rPr>
              <w:t>-</w:t>
            </w:r>
            <w:r w:rsidRPr="004C184C">
              <w:rPr>
                <w:lang w:val="en-US"/>
              </w:rPr>
              <w:t>commissioned Officer School, Air Technical Training School, Navy Non</w:t>
            </w:r>
            <w:r w:rsidR="00D97E73" w:rsidRPr="004C184C">
              <w:rPr>
                <w:lang w:val="en-US"/>
              </w:rPr>
              <w:t>-</w:t>
            </w:r>
            <w:r w:rsidRPr="004C184C">
              <w:rPr>
                <w:lang w:val="en-US"/>
              </w:rPr>
              <w:t>Commissioned Officer School, Armed Forces Academies Preparatory School and Army, Naval, and Air Forces Academies is on a voluntary basis, depending on the success in the entrance examinations and subject to the consent of parents or legal guardians</w:t>
            </w:r>
            <w:r w:rsidRPr="004C184C">
              <w:rPr>
                <w:cs/>
                <w:lang w:val="en-US"/>
              </w:rPr>
              <w:t>.</w:t>
            </w:r>
          </w:p>
        </w:tc>
      </w:tr>
      <w:tr w:rsidR="00EA422B" w:rsidRPr="004C184C" w14:paraId="44A42A4C" w14:textId="77777777" w:rsidTr="00216691">
        <w:tc>
          <w:tcPr>
            <w:tcW w:w="2944" w:type="dxa"/>
            <w:vMerge/>
            <w:tcBorders>
              <w:top w:val="nil"/>
              <w:bottom w:val="nil"/>
            </w:tcBorders>
            <w:shd w:val="clear" w:color="auto" w:fill="auto"/>
          </w:tcPr>
          <w:p w14:paraId="3C1C9A0A"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bottom w:val="nil"/>
            </w:tcBorders>
            <w:shd w:val="clear" w:color="auto" w:fill="auto"/>
          </w:tcPr>
          <w:p w14:paraId="304E3DC3" w14:textId="12AA12AD" w:rsidR="00EA422B" w:rsidRPr="004C184C" w:rsidRDefault="00EA422B" w:rsidP="00F22DD1">
            <w:pPr>
              <w:suppressAutoHyphens w:val="0"/>
              <w:spacing w:before="40" w:after="120" w:line="220" w:lineRule="exact"/>
              <w:ind w:right="113"/>
              <w:rPr>
                <w:lang w:val="en-US"/>
              </w:rPr>
            </w:pPr>
            <w:r w:rsidRPr="004C184C">
              <w:rPr>
                <w:lang w:val="en-US"/>
              </w:rPr>
              <w:t>4</w:t>
            </w:r>
            <w:r w:rsidRPr="004C184C">
              <w:rPr>
                <w:cs/>
                <w:lang w:val="en-US"/>
              </w:rPr>
              <w:t xml:space="preserve">. </w:t>
            </w:r>
            <w:r w:rsidRPr="004C184C">
              <w:rPr>
                <w:lang w:val="en-US"/>
              </w:rPr>
              <w:t xml:space="preserve">High school and university students regardless of gender may voluntarily apply to receive military training from the Army Reserve Command, with the consent of parents or </w:t>
            </w:r>
            <w:r w:rsidRPr="004C184C">
              <w:rPr>
                <w:lang w:val="en-US"/>
              </w:rPr>
              <w:lastRenderedPageBreak/>
              <w:t>legal guardians, without any exception</w:t>
            </w:r>
            <w:r w:rsidRPr="004C184C">
              <w:rPr>
                <w:cs/>
                <w:lang w:val="en-US"/>
              </w:rPr>
              <w:t xml:space="preserve">. </w:t>
            </w:r>
            <w:r w:rsidRPr="004C184C">
              <w:rPr>
                <w:lang w:val="en-US"/>
              </w:rPr>
              <w:t>Students who complete 3 years</w:t>
            </w:r>
            <w:r w:rsidR="00567EA4" w:rsidRPr="004C184C">
              <w:rPr>
                <w:lang w:val="en-US"/>
              </w:rPr>
              <w:t>’</w:t>
            </w:r>
            <w:r w:rsidRPr="004C184C">
              <w:rPr>
                <w:lang w:val="en-US"/>
              </w:rPr>
              <w:t xml:space="preserve"> training are exempt from military service </w:t>
            </w:r>
            <w:r w:rsidRPr="004C184C">
              <w:rPr>
                <w:cs/>
                <w:lang w:val="en-US"/>
              </w:rPr>
              <w:t>(</w:t>
            </w:r>
            <w:r w:rsidRPr="004C184C">
              <w:rPr>
                <w:lang w:val="en-US"/>
              </w:rPr>
              <w:t>as active military personnel</w:t>
            </w:r>
            <w:r w:rsidRPr="004C184C">
              <w:rPr>
                <w:cs/>
                <w:lang w:val="en-US"/>
              </w:rPr>
              <w:t xml:space="preserve">) </w:t>
            </w:r>
            <w:r w:rsidRPr="004C184C">
              <w:rPr>
                <w:lang w:val="en-US"/>
              </w:rPr>
              <w:t>when they reach the age of 21</w:t>
            </w:r>
            <w:r w:rsidRPr="004C184C">
              <w:rPr>
                <w:cs/>
                <w:lang w:val="en-US"/>
              </w:rPr>
              <w:t xml:space="preserve">. </w:t>
            </w:r>
          </w:p>
        </w:tc>
      </w:tr>
      <w:tr w:rsidR="00EA422B" w:rsidRPr="004C184C" w14:paraId="5743A6F5" w14:textId="77777777" w:rsidTr="00216691">
        <w:tc>
          <w:tcPr>
            <w:tcW w:w="2944" w:type="dxa"/>
            <w:vMerge/>
            <w:tcBorders>
              <w:top w:val="nil"/>
            </w:tcBorders>
            <w:shd w:val="clear" w:color="auto" w:fill="auto"/>
          </w:tcPr>
          <w:p w14:paraId="68F771E2" w14:textId="77777777" w:rsidR="00EA422B" w:rsidRPr="004C184C" w:rsidRDefault="00EA422B" w:rsidP="00F22DD1">
            <w:pPr>
              <w:suppressAutoHyphens w:val="0"/>
              <w:spacing w:before="40" w:after="120" w:line="220" w:lineRule="exact"/>
              <w:ind w:right="113"/>
              <w:rPr>
                <w:lang w:val="en-US"/>
              </w:rPr>
            </w:pPr>
          </w:p>
        </w:tc>
        <w:tc>
          <w:tcPr>
            <w:tcW w:w="6269" w:type="dxa"/>
            <w:tcBorders>
              <w:top w:val="nil"/>
            </w:tcBorders>
            <w:shd w:val="clear" w:color="auto" w:fill="auto"/>
          </w:tcPr>
          <w:p w14:paraId="77D8E7DB" w14:textId="43A6951D" w:rsidR="00EA422B" w:rsidRPr="004C184C" w:rsidRDefault="00EA422B" w:rsidP="00F22DD1">
            <w:pPr>
              <w:suppressAutoHyphens w:val="0"/>
              <w:spacing w:before="40" w:after="120" w:line="220" w:lineRule="exact"/>
              <w:ind w:right="113"/>
              <w:rPr>
                <w:lang w:val="en-US"/>
              </w:rPr>
            </w:pPr>
            <w:r w:rsidRPr="004C184C">
              <w:rPr>
                <w:lang w:val="en-US"/>
              </w:rPr>
              <w:t>5</w:t>
            </w:r>
            <w:r w:rsidRPr="004C184C">
              <w:rPr>
                <w:cs/>
                <w:lang w:val="en-US"/>
              </w:rPr>
              <w:t xml:space="preserve">. </w:t>
            </w:r>
            <w:r w:rsidRPr="004C184C">
              <w:rPr>
                <w:lang w:val="en-US"/>
              </w:rPr>
              <w:t>Non</w:t>
            </w:r>
            <w:r w:rsidR="00D97E73" w:rsidRPr="004C184C">
              <w:rPr>
                <w:lang w:val="en-US"/>
              </w:rPr>
              <w:t>-</w:t>
            </w:r>
            <w:r w:rsidRPr="004C184C">
              <w:rPr>
                <w:lang w:val="en-US"/>
              </w:rPr>
              <w:t>governmental militias are prohibited by law, regardless of the age of persons concerned</w:t>
            </w:r>
            <w:r w:rsidRPr="004C184C">
              <w:rPr>
                <w:cs/>
                <w:lang w:val="en-US"/>
              </w:rPr>
              <w:t>.</w:t>
            </w:r>
          </w:p>
        </w:tc>
      </w:tr>
    </w:tbl>
    <w:p w14:paraId="26D25ACC" w14:textId="77777777" w:rsidR="00EA422B" w:rsidRPr="004C184C" w:rsidRDefault="00EA422B" w:rsidP="00216691">
      <w:pPr>
        <w:pStyle w:val="SingleTxtG"/>
        <w:spacing w:before="120"/>
        <w:rPr>
          <w:lang w:val="en-US"/>
        </w:rPr>
      </w:pPr>
      <w:r w:rsidRPr="004C184C">
        <w:rPr>
          <w:lang w:val="en-US"/>
        </w:rPr>
        <w:t>79.</w:t>
      </w:r>
      <w:r w:rsidRPr="004C184C">
        <w:rPr>
          <w:lang w:val="en-US"/>
        </w:rPr>
        <w:tab/>
        <w:t>Thailand is also a party to other UN human rights and related conventions</w:t>
      </w:r>
      <w:r w:rsidRPr="004C184C">
        <w:rPr>
          <w:cs/>
          <w:lang w:val="en-US"/>
        </w:rPr>
        <w:t xml:space="preserve">: </w:t>
      </w:r>
    </w:p>
    <w:p w14:paraId="6EF21867" w14:textId="77777777" w:rsidR="00EA422B" w:rsidRPr="004C184C" w:rsidRDefault="00EA422B" w:rsidP="00216691">
      <w:pPr>
        <w:pStyle w:val="SingleTxtG"/>
        <w:ind w:left="2268" w:hanging="567"/>
        <w:rPr>
          <w:lang w:val="en-US"/>
        </w:rPr>
      </w:pPr>
      <w:r w:rsidRPr="004C184C">
        <w:rPr>
          <w:lang w:val="en-US"/>
        </w:rPr>
        <w:t>1.</w:t>
      </w:r>
      <w:r w:rsidRPr="004C184C">
        <w:rPr>
          <w:lang w:val="en-US"/>
        </w:rPr>
        <w:tab/>
        <w:t xml:space="preserve">The Hague Convention on the Civil Aspects of International Child Abduction on 1 November 2002; </w:t>
      </w:r>
    </w:p>
    <w:p w14:paraId="589F0E85" w14:textId="77777777" w:rsidR="00EA422B" w:rsidRPr="004C184C" w:rsidRDefault="00EA422B" w:rsidP="00925FDF">
      <w:pPr>
        <w:pStyle w:val="SingleTxtG"/>
        <w:ind w:left="2268" w:hanging="567"/>
        <w:rPr>
          <w:lang w:val="en-US"/>
        </w:rPr>
      </w:pPr>
      <w:r w:rsidRPr="004C184C">
        <w:rPr>
          <w:lang w:val="en-US"/>
        </w:rPr>
        <w:t>2.</w:t>
      </w:r>
      <w:r w:rsidRPr="004C184C">
        <w:rPr>
          <w:lang w:val="en-US"/>
        </w:rPr>
        <w:tab/>
        <w:t xml:space="preserve">The Hague Convention on Protection of Children and Cooperation in Respect of Intercountry Adoption on 1 August 2004; </w:t>
      </w:r>
    </w:p>
    <w:p w14:paraId="68FCDBC1" w14:textId="5C179CC4" w:rsidR="00EA422B" w:rsidRPr="004C184C" w:rsidRDefault="00EA422B" w:rsidP="00925FDF">
      <w:pPr>
        <w:pStyle w:val="SingleTxtG"/>
        <w:ind w:left="2268" w:hanging="567"/>
        <w:rPr>
          <w:lang w:val="en-US"/>
        </w:rPr>
      </w:pPr>
      <w:r w:rsidRPr="004C184C">
        <w:rPr>
          <w:lang w:val="en-US"/>
        </w:rPr>
        <w:t>3.</w:t>
      </w:r>
      <w:r w:rsidRPr="004C184C">
        <w:rPr>
          <w:lang w:val="en-US"/>
        </w:rPr>
        <w:tab/>
        <w:t xml:space="preserve">ILO Conventions No. 14, 19, 29, 80, 88, 100, 105, 111, 122, 127, 138, 159, 182, 187, 188, the Maritime </w:t>
      </w:r>
      <w:proofErr w:type="spellStart"/>
      <w:r w:rsidRPr="004C184C">
        <w:rPr>
          <w:lang w:val="en-US"/>
        </w:rPr>
        <w:t>Labour</w:t>
      </w:r>
      <w:proofErr w:type="spellEnd"/>
      <w:r w:rsidRPr="004C184C">
        <w:rPr>
          <w:lang w:val="en-US"/>
        </w:rPr>
        <w:t xml:space="preserve"> Convention, 2006, and ILO</w:t>
      </w:r>
      <w:r w:rsidR="00567EA4" w:rsidRPr="004C184C">
        <w:rPr>
          <w:lang w:val="en-US"/>
        </w:rPr>
        <w:t>’</w:t>
      </w:r>
      <w:r w:rsidRPr="004C184C">
        <w:rPr>
          <w:lang w:val="en-US"/>
        </w:rPr>
        <w:t xml:space="preserve">s Protocol of 2014 to the Forced </w:t>
      </w:r>
      <w:proofErr w:type="spellStart"/>
      <w:r w:rsidRPr="004C184C">
        <w:rPr>
          <w:lang w:val="en-US"/>
        </w:rPr>
        <w:t>Labour</w:t>
      </w:r>
      <w:proofErr w:type="spellEnd"/>
      <w:r w:rsidRPr="004C184C">
        <w:rPr>
          <w:lang w:val="en-US"/>
        </w:rPr>
        <w:t xml:space="preserve"> Convention, 1930;</w:t>
      </w:r>
    </w:p>
    <w:p w14:paraId="47877A57" w14:textId="77777777" w:rsidR="00EA422B" w:rsidRPr="004C184C" w:rsidRDefault="00EA422B" w:rsidP="00925FDF">
      <w:pPr>
        <w:pStyle w:val="SingleTxtG"/>
        <w:ind w:left="2268" w:hanging="567"/>
        <w:rPr>
          <w:lang w:val="en-US"/>
        </w:rPr>
      </w:pPr>
      <w:r w:rsidRPr="004C184C">
        <w:rPr>
          <w:lang w:val="en-US"/>
        </w:rPr>
        <w:t>4.</w:t>
      </w:r>
      <w:r w:rsidRPr="004C184C">
        <w:rPr>
          <w:lang w:val="en-US"/>
        </w:rPr>
        <w:tab/>
        <w:t>The Marrakesh Treaty to Facilitate Access to Published Works for Persons Who Are Blind, Visually Impaired, or Otherwise Print Disabled on 28 April 2019.</w:t>
      </w:r>
    </w:p>
    <w:p w14:paraId="336D45C8" w14:textId="3C1C98E8" w:rsidR="00EA422B" w:rsidRPr="004C184C" w:rsidRDefault="00EA422B" w:rsidP="00925FDF">
      <w:pPr>
        <w:pStyle w:val="H23G"/>
        <w:rPr>
          <w:lang w:val="en-US"/>
        </w:rPr>
      </w:pPr>
      <w:r w:rsidRPr="004C184C">
        <w:rPr>
          <w:lang w:val="en-US"/>
        </w:rPr>
        <w:tab/>
      </w:r>
      <w:r w:rsidRPr="004C184C">
        <w:rPr>
          <w:lang w:val="en-US"/>
        </w:rPr>
        <w:tab/>
        <w:t>Derogations, restrictions or limitations</w:t>
      </w:r>
    </w:p>
    <w:p w14:paraId="021ACBE6" w14:textId="77777777" w:rsidR="00EA422B" w:rsidRPr="004C184C" w:rsidRDefault="00EA422B" w:rsidP="00216691">
      <w:pPr>
        <w:pStyle w:val="SingleTxtG"/>
        <w:rPr>
          <w:lang w:val="en-US"/>
        </w:rPr>
      </w:pPr>
      <w:r w:rsidRPr="004C184C">
        <w:rPr>
          <w:lang w:val="en-US"/>
        </w:rPr>
        <w:t>80.</w:t>
      </w:r>
      <w:r w:rsidRPr="004C184C">
        <w:rPr>
          <w:lang w:val="en-US"/>
        </w:rPr>
        <w:tab/>
        <w:t xml:space="preserve">On 4 June 2020, Thailand notified other States Party to the ICCPR via the UN Secretary General regarding the declaration of an emergency situation, by virtue of Section 5 of the Emergency Decree on Public Administration in Emergency Situations B.E. 2548 (2005), in all areas of Thailand until 30 June 2020 in response to the outbreak of the Coronavirus 2019, and thus the exercise of the right of derogation under Paragraph 1 of Article 4 of the ICCPR. </w:t>
      </w:r>
    </w:p>
    <w:p w14:paraId="590CD98C" w14:textId="454F1536" w:rsidR="00EA422B" w:rsidRPr="004C184C" w:rsidRDefault="00EA422B" w:rsidP="00216691">
      <w:pPr>
        <w:pStyle w:val="SingleTxtG"/>
        <w:rPr>
          <w:lang w:val="en-US"/>
        </w:rPr>
      </w:pPr>
      <w:r w:rsidRPr="004C184C">
        <w:rPr>
          <w:lang w:val="en-US"/>
        </w:rPr>
        <w:t>81.</w:t>
      </w:r>
      <w:r w:rsidRPr="004C184C">
        <w:rPr>
          <w:lang w:val="en-US"/>
        </w:rPr>
        <w:tab/>
        <w:t>Thailand considered it necessary to adopt temporary, urgent measures in order to protect the public health, safety and peaceful living of the people, as well as to suppress the spread of COVID</w:t>
      </w:r>
      <w:r w:rsidR="00D97E73" w:rsidRPr="004C184C">
        <w:rPr>
          <w:lang w:val="en-US"/>
        </w:rPr>
        <w:t>-</w:t>
      </w:r>
      <w:r w:rsidRPr="004C184C">
        <w:rPr>
          <w:lang w:val="en-US"/>
        </w:rPr>
        <w:t>19. Some of these temporary urgent measures may involve a derogation from some of its obligations under the ICCPR, particularly Article 12. The non</w:t>
      </w:r>
      <w:r w:rsidR="00D97E73" w:rsidRPr="004C184C">
        <w:rPr>
          <w:lang w:val="en-US"/>
        </w:rPr>
        <w:t>-</w:t>
      </w:r>
      <w:proofErr w:type="spellStart"/>
      <w:r w:rsidRPr="004C184C">
        <w:rPr>
          <w:lang w:val="en-US"/>
        </w:rPr>
        <w:t>derogable</w:t>
      </w:r>
      <w:proofErr w:type="spellEnd"/>
      <w:r w:rsidRPr="004C184C">
        <w:rPr>
          <w:lang w:val="en-US"/>
        </w:rPr>
        <w:t xml:space="preserve"> rights as set forth in Articles 6, 7, 8 (Paragraphs 1 and 2), 11, 15, 16 and 18 of the Covenant have not been affected by the said temporary urgent measures. This notification became effective since 5 June 2020. </w:t>
      </w:r>
    </w:p>
    <w:p w14:paraId="5D02A308" w14:textId="77777777" w:rsidR="00EA422B" w:rsidRPr="004C184C" w:rsidRDefault="00EA422B" w:rsidP="00925FDF">
      <w:pPr>
        <w:pStyle w:val="H1G"/>
        <w:rPr>
          <w:lang w:val="en-US"/>
        </w:rPr>
      </w:pPr>
      <w:r w:rsidRPr="004C184C">
        <w:rPr>
          <w:lang w:val="en-US"/>
        </w:rPr>
        <w:tab/>
      </w:r>
      <w:bookmarkStart w:id="8" w:name="_Toc89701537"/>
      <w:r w:rsidRPr="004C184C">
        <w:rPr>
          <w:lang w:val="en-US"/>
        </w:rPr>
        <w:t>B.</w:t>
      </w:r>
      <w:r w:rsidRPr="004C184C">
        <w:rPr>
          <w:lang w:val="en-US"/>
        </w:rPr>
        <w:tab/>
        <w:t>Legal framework for the protection of human rights at the national level</w:t>
      </w:r>
      <w:bookmarkEnd w:id="8"/>
    </w:p>
    <w:p w14:paraId="49354C36" w14:textId="77777777" w:rsidR="00EA422B" w:rsidRPr="004C184C" w:rsidRDefault="00EA422B" w:rsidP="00925FDF">
      <w:pPr>
        <w:pStyle w:val="H23G"/>
        <w:rPr>
          <w:lang w:val="en-US"/>
        </w:rPr>
      </w:pPr>
      <w:r w:rsidRPr="004C184C">
        <w:rPr>
          <w:lang w:val="en-US"/>
        </w:rPr>
        <w:tab/>
      </w:r>
      <w:r w:rsidRPr="004C184C">
        <w:rPr>
          <w:lang w:val="en-US"/>
        </w:rPr>
        <w:tab/>
        <w:t>The 2017 Constitution</w:t>
      </w:r>
    </w:p>
    <w:p w14:paraId="1CB99972" w14:textId="61B58474" w:rsidR="00EA422B" w:rsidRPr="004C184C" w:rsidRDefault="00EA422B" w:rsidP="00216691">
      <w:pPr>
        <w:pStyle w:val="SingleTxtG"/>
        <w:rPr>
          <w:lang w:val="en-US"/>
        </w:rPr>
      </w:pPr>
      <w:bookmarkStart w:id="9" w:name="_Ref43993388"/>
      <w:r w:rsidRPr="004C184C">
        <w:rPr>
          <w:lang w:val="en-US"/>
        </w:rPr>
        <w:t>82.</w:t>
      </w:r>
      <w:r w:rsidRPr="004C184C">
        <w:rPr>
          <w:lang w:val="en-US"/>
        </w:rPr>
        <w:tab/>
        <w:t>In line with its predecessors, the fundamental rights recognized</w:t>
      </w:r>
      <w:r w:rsidRPr="004C184C">
        <w:rPr>
          <w:cs/>
          <w:lang w:val="en-US"/>
        </w:rPr>
        <w:t xml:space="preserve"> </w:t>
      </w:r>
      <w:r w:rsidRPr="004C184C">
        <w:rPr>
          <w:lang w:val="en-US"/>
        </w:rPr>
        <w:t>by</w:t>
      </w:r>
      <w:r w:rsidRPr="004C184C">
        <w:rPr>
          <w:cs/>
          <w:lang w:val="en-US"/>
        </w:rPr>
        <w:t xml:space="preserve"> </w:t>
      </w:r>
      <w:r w:rsidRPr="004C184C">
        <w:rPr>
          <w:lang w:val="en-US"/>
        </w:rPr>
        <w:t>the Universal Declaration of Human Rights and international human rights treaties to which Thailand has been a party, have been enshrined by the 2017 Constitution</w:t>
      </w:r>
      <w:r w:rsidRPr="004C184C">
        <w:rPr>
          <w:cs/>
          <w:lang w:val="en-US"/>
        </w:rPr>
        <w:t xml:space="preserve">. </w:t>
      </w:r>
      <w:r w:rsidRPr="004C184C">
        <w:rPr>
          <w:lang w:val="en-US"/>
        </w:rPr>
        <w:t>It guarantees the rights and liberties of the people, focuses on equality of persons before the law and prohibits discrimination on any ground. This Constitution further guarantees the exercise of a person</w:t>
      </w:r>
      <w:r w:rsidR="00567EA4" w:rsidRPr="004C184C">
        <w:rPr>
          <w:lang w:val="en-US"/>
        </w:rPr>
        <w:t>’</w:t>
      </w:r>
      <w:r w:rsidRPr="004C184C">
        <w:rPr>
          <w:lang w:val="en-US"/>
        </w:rPr>
        <w:t>s rights and liberties, even if not explicitly listed in the Constitution, as long as they are not prohibited or restricted by the Constitution or laws, insofar as such exercise of rights and liberties does not affect national security, public order or good morals, and does not violate the rights and liberties of others.</w:t>
      </w:r>
      <w:bookmarkEnd w:id="9"/>
    </w:p>
    <w:p w14:paraId="17407E7D" w14:textId="08968778" w:rsidR="00EA422B" w:rsidRPr="004C184C" w:rsidRDefault="00EA422B" w:rsidP="00216691">
      <w:pPr>
        <w:pStyle w:val="SingleTxtG"/>
        <w:rPr>
          <w:lang w:val="en-US"/>
        </w:rPr>
      </w:pPr>
      <w:r w:rsidRPr="004C184C">
        <w:rPr>
          <w:lang w:val="en-US"/>
        </w:rPr>
        <w:t>83.</w:t>
      </w:r>
      <w:r w:rsidRPr="004C184C">
        <w:rPr>
          <w:lang w:val="en-US"/>
        </w:rPr>
        <w:tab/>
        <w:t>The 2017 Constitution has embraced the gender</w:t>
      </w:r>
      <w:r w:rsidR="00D97E73" w:rsidRPr="004C184C">
        <w:rPr>
          <w:lang w:val="en-US"/>
        </w:rPr>
        <w:t>-</w:t>
      </w:r>
      <w:r w:rsidRPr="004C184C">
        <w:rPr>
          <w:lang w:val="en-US"/>
        </w:rPr>
        <w:t>responsive budgeting principle. According to Section 71, the State should take into account the different necessities and needs with respect to gender, age and conditions of persons while allocating the budget.</w:t>
      </w:r>
    </w:p>
    <w:p w14:paraId="20412D3F" w14:textId="77777777" w:rsidR="00EA422B" w:rsidRPr="004C184C" w:rsidRDefault="00EA422B" w:rsidP="00216691">
      <w:pPr>
        <w:pStyle w:val="SingleTxtG"/>
        <w:rPr>
          <w:lang w:val="en-US"/>
        </w:rPr>
      </w:pPr>
      <w:bookmarkStart w:id="10" w:name="_Ref43993391"/>
      <w:r w:rsidRPr="004C184C">
        <w:rPr>
          <w:lang w:val="en-US"/>
        </w:rPr>
        <w:t>84.</w:t>
      </w:r>
      <w:r w:rsidRPr="004C184C">
        <w:rPr>
          <w:lang w:val="en-US"/>
        </w:rPr>
        <w:tab/>
        <w:t>Among the innovative elements, the 2017 Constitution, Section</w:t>
      </w:r>
      <w:r w:rsidRPr="004C184C">
        <w:rPr>
          <w:cs/>
          <w:lang w:val="en-US"/>
        </w:rPr>
        <w:t xml:space="preserve"> </w:t>
      </w:r>
      <w:r w:rsidRPr="004C184C">
        <w:rPr>
          <w:lang w:val="en-US"/>
        </w:rPr>
        <w:t>77, requires that prior to the enactment of every law, the State should (</w:t>
      </w:r>
      <w:proofErr w:type="spellStart"/>
      <w:r w:rsidRPr="004C184C">
        <w:rPr>
          <w:lang w:val="en-US"/>
        </w:rPr>
        <w:t>i</w:t>
      </w:r>
      <w:proofErr w:type="spellEnd"/>
      <w:r w:rsidRPr="004C184C">
        <w:rPr>
          <w:lang w:val="en-US"/>
        </w:rPr>
        <w:t xml:space="preserve">) conduct consultations with stakeholders, </w:t>
      </w:r>
      <w:r w:rsidRPr="004C184C">
        <w:rPr>
          <w:lang w:val="en-US"/>
        </w:rPr>
        <w:lastRenderedPageBreak/>
        <w:t>(ii) analyze any impacts that may occur from the law thoroughly and systematically, and (iii) disclose the results of the consultations and analysis to the public, as well as to take them into consideration at every stage of the legislative process. It requires that when a law has come into force, the State undertake a comprehensive evaluation of the implementation of the law at every specified period of time, for which consultations with stakeholders shall be conducted, with a view to ensuring that all laws are suitable to and appropriate for the changing contexts.</w:t>
      </w:r>
      <w:bookmarkEnd w:id="10"/>
      <w:r w:rsidRPr="004C184C">
        <w:rPr>
          <w:lang w:val="en-US"/>
        </w:rPr>
        <w:t xml:space="preserve"> </w:t>
      </w:r>
    </w:p>
    <w:p w14:paraId="7F718753" w14:textId="77777777" w:rsidR="00EA422B" w:rsidRPr="004C184C" w:rsidRDefault="00EA422B" w:rsidP="00925FDF">
      <w:pPr>
        <w:pStyle w:val="H23G"/>
        <w:rPr>
          <w:cs/>
          <w:lang w:val="en-US"/>
        </w:rPr>
      </w:pPr>
      <w:r w:rsidRPr="004C184C">
        <w:rPr>
          <w:lang w:val="en-US"/>
        </w:rPr>
        <w:tab/>
      </w:r>
      <w:r w:rsidRPr="004C184C">
        <w:rPr>
          <w:lang w:val="en-US"/>
        </w:rPr>
        <w:tab/>
        <w:t>The National Strategy</w:t>
      </w:r>
    </w:p>
    <w:p w14:paraId="41617942" w14:textId="35B740EF" w:rsidR="00EA422B" w:rsidRPr="004C184C" w:rsidRDefault="00EA422B" w:rsidP="00216691">
      <w:pPr>
        <w:pStyle w:val="SingleTxtG"/>
        <w:rPr>
          <w:lang w:val="en-US"/>
        </w:rPr>
      </w:pPr>
      <w:bookmarkStart w:id="11" w:name="_Ref45066033"/>
      <w:bookmarkStart w:id="12" w:name="_Ref51770082"/>
      <w:r w:rsidRPr="004C184C">
        <w:rPr>
          <w:lang w:val="en-US"/>
        </w:rPr>
        <w:t>85.</w:t>
      </w:r>
      <w:r w:rsidRPr="004C184C">
        <w:rPr>
          <w:lang w:val="en-US"/>
        </w:rPr>
        <w:tab/>
        <w:t>The 20</w:t>
      </w:r>
      <w:r w:rsidR="00D97E73" w:rsidRPr="004C184C">
        <w:rPr>
          <w:lang w:val="en-US"/>
        </w:rPr>
        <w:t>-</w:t>
      </w:r>
      <w:r w:rsidRPr="004C184C">
        <w:rPr>
          <w:lang w:val="en-US"/>
        </w:rPr>
        <w:t xml:space="preserve">year National Strategy </w:t>
      </w:r>
      <w:r w:rsidRPr="004C184C">
        <w:rPr>
          <w:cs/>
          <w:lang w:val="en-US"/>
        </w:rPr>
        <w:t>(2018</w:t>
      </w:r>
      <w:r w:rsidRPr="004C184C">
        <w:rPr>
          <w:lang w:val="en-US"/>
        </w:rPr>
        <w:t>–</w:t>
      </w:r>
      <w:r w:rsidRPr="004C184C">
        <w:rPr>
          <w:cs/>
          <w:lang w:val="en-US"/>
        </w:rPr>
        <w:t xml:space="preserve">2037) </w:t>
      </w:r>
      <w:r w:rsidRPr="004C184C">
        <w:rPr>
          <w:lang w:val="en-US"/>
        </w:rPr>
        <w:t>is the country</w:t>
      </w:r>
      <w:r w:rsidR="00567EA4" w:rsidRPr="004C184C">
        <w:rPr>
          <w:lang w:val="en-US"/>
        </w:rPr>
        <w:t>’</w:t>
      </w:r>
      <w:r w:rsidRPr="004C184C">
        <w:rPr>
          <w:lang w:val="en-US"/>
        </w:rPr>
        <w:t>s first national long</w:t>
      </w:r>
      <w:r w:rsidR="00D97E73" w:rsidRPr="004C184C">
        <w:rPr>
          <w:lang w:val="en-US"/>
        </w:rPr>
        <w:t>-</w:t>
      </w:r>
      <w:r w:rsidRPr="004C184C">
        <w:rPr>
          <w:lang w:val="en-US"/>
        </w:rPr>
        <w:t xml:space="preserve">term strategy developed pursuant to Section </w:t>
      </w:r>
      <w:r w:rsidRPr="004C184C">
        <w:rPr>
          <w:cs/>
          <w:lang w:val="en-US"/>
        </w:rPr>
        <w:t xml:space="preserve">65 </w:t>
      </w:r>
      <w:r w:rsidRPr="004C184C">
        <w:rPr>
          <w:lang w:val="en-US"/>
        </w:rPr>
        <w:t>of the 2017 Constitution</w:t>
      </w:r>
      <w:r w:rsidRPr="004C184C">
        <w:rPr>
          <w:cs/>
          <w:lang w:val="en-US"/>
        </w:rPr>
        <w:t xml:space="preserve">. </w:t>
      </w:r>
      <w:r w:rsidRPr="004C184C">
        <w:rPr>
          <w:lang w:val="en-US"/>
        </w:rPr>
        <w:t xml:space="preserve">It shall be pursued to ensure that the country achieves its vision of becoming </w:t>
      </w:r>
      <w:r w:rsidR="00567EA4" w:rsidRPr="004C184C">
        <w:rPr>
          <w:lang w:val="en-US"/>
        </w:rPr>
        <w:t>“</w:t>
      </w:r>
      <w:r w:rsidRPr="004C184C">
        <w:rPr>
          <w:lang w:val="en-US"/>
        </w:rPr>
        <w:t>a developed country with security, prosperity and sustainability in accordance with the Sufficiency Economy Philosophy</w:t>
      </w:r>
      <w:r w:rsidR="00567EA4" w:rsidRPr="004C184C">
        <w:rPr>
          <w:lang w:val="en-US"/>
        </w:rPr>
        <w:t>”</w:t>
      </w:r>
      <w:r w:rsidRPr="004C184C">
        <w:rPr>
          <w:lang w:val="en-US"/>
        </w:rPr>
        <w:t>.</w:t>
      </w:r>
      <w:r w:rsidRPr="004C184C">
        <w:rPr>
          <w:cs/>
          <w:lang w:val="en-US"/>
        </w:rPr>
        <w:t xml:space="preserve"> </w:t>
      </w:r>
      <w:r w:rsidRPr="004C184C">
        <w:rPr>
          <w:lang w:val="en-US"/>
        </w:rPr>
        <w:t>The Thai people</w:t>
      </w:r>
      <w:r w:rsidR="00567EA4" w:rsidRPr="004C184C">
        <w:rPr>
          <w:lang w:val="en-US"/>
        </w:rPr>
        <w:t>’</w:t>
      </w:r>
      <w:r w:rsidRPr="004C184C">
        <w:rPr>
          <w:lang w:val="en-US"/>
        </w:rPr>
        <w:t>s happiness and well</w:t>
      </w:r>
      <w:r w:rsidR="00D97E73" w:rsidRPr="004C184C">
        <w:rPr>
          <w:lang w:val="en-US"/>
        </w:rPr>
        <w:t>-</w:t>
      </w:r>
      <w:r w:rsidRPr="004C184C">
        <w:rPr>
          <w:lang w:val="en-US"/>
        </w:rPr>
        <w:t>being are the main and ultimate goal of the National Strategy</w:t>
      </w:r>
      <w:r w:rsidRPr="004C184C">
        <w:rPr>
          <w:cs/>
          <w:lang w:val="en-US"/>
        </w:rPr>
        <w:t>.</w:t>
      </w:r>
      <w:bookmarkEnd w:id="11"/>
      <w:bookmarkEnd w:id="12"/>
    </w:p>
    <w:p w14:paraId="5375A76D" w14:textId="6A76A158" w:rsidR="00EA422B" w:rsidRPr="004C184C" w:rsidRDefault="00EA422B" w:rsidP="00216691">
      <w:pPr>
        <w:pStyle w:val="SingleTxtG"/>
        <w:rPr>
          <w:lang w:val="en-US"/>
        </w:rPr>
      </w:pPr>
      <w:bookmarkStart w:id="13" w:name="_Ref45066182"/>
      <w:r w:rsidRPr="004C184C">
        <w:rPr>
          <w:lang w:val="en-US"/>
        </w:rPr>
        <w:t>86.</w:t>
      </w:r>
      <w:r w:rsidRPr="004C184C">
        <w:rPr>
          <w:lang w:val="en-US"/>
        </w:rPr>
        <w:tab/>
        <w:t>Six groups of indicators will be used to evaluate the National Strategy</w:t>
      </w:r>
      <w:r w:rsidR="00567EA4" w:rsidRPr="004C184C">
        <w:rPr>
          <w:lang w:val="en-US"/>
        </w:rPr>
        <w:t>’</w:t>
      </w:r>
      <w:r w:rsidRPr="004C184C">
        <w:rPr>
          <w:lang w:val="en-US"/>
        </w:rPr>
        <w:t>s success</w:t>
      </w:r>
      <w:r w:rsidRPr="004C184C">
        <w:rPr>
          <w:cs/>
          <w:lang w:val="en-US"/>
        </w:rPr>
        <w:t xml:space="preserve">. </w:t>
      </w:r>
      <w:r w:rsidRPr="004C184C">
        <w:rPr>
          <w:lang w:val="en-US"/>
        </w:rPr>
        <w:t>These include</w:t>
      </w:r>
      <w:r w:rsidRPr="004C184C">
        <w:rPr>
          <w:cs/>
          <w:lang w:val="en-US"/>
        </w:rPr>
        <w:t xml:space="preserve"> </w:t>
      </w:r>
      <w:r w:rsidRPr="004C184C">
        <w:rPr>
          <w:lang w:val="en-US"/>
        </w:rPr>
        <w:t>(1</w:t>
      </w:r>
      <w:r w:rsidRPr="004C184C">
        <w:rPr>
          <w:cs/>
          <w:lang w:val="en-US"/>
        </w:rPr>
        <w:t xml:space="preserve">) </w:t>
      </w:r>
      <w:r w:rsidRPr="004C184C">
        <w:rPr>
          <w:lang w:val="en-US"/>
        </w:rPr>
        <w:t>the well</w:t>
      </w:r>
      <w:r w:rsidR="00D97E73" w:rsidRPr="004C184C">
        <w:rPr>
          <w:lang w:val="en-US"/>
        </w:rPr>
        <w:t>-</w:t>
      </w:r>
      <w:r w:rsidRPr="004C184C">
        <w:rPr>
          <w:lang w:val="en-US"/>
        </w:rPr>
        <w:t>being of the Thai people and society, (2</w:t>
      </w:r>
      <w:r w:rsidRPr="004C184C">
        <w:rPr>
          <w:cs/>
          <w:lang w:val="en-US"/>
        </w:rPr>
        <w:t xml:space="preserve">) </w:t>
      </w:r>
      <w:r w:rsidRPr="004C184C">
        <w:rPr>
          <w:lang w:val="en-US"/>
        </w:rPr>
        <w:t>national competitiveness, economic growth and income distribution, (3</w:t>
      </w:r>
      <w:r w:rsidRPr="004C184C">
        <w:rPr>
          <w:cs/>
          <w:lang w:val="en-US"/>
        </w:rPr>
        <w:t xml:space="preserve">) </w:t>
      </w:r>
      <w:r w:rsidRPr="004C184C">
        <w:rPr>
          <w:lang w:val="en-US"/>
        </w:rPr>
        <w:t>the development of human capital, (4</w:t>
      </w:r>
      <w:r w:rsidRPr="004C184C">
        <w:rPr>
          <w:cs/>
          <w:lang w:val="en-US"/>
        </w:rPr>
        <w:t xml:space="preserve">) </w:t>
      </w:r>
      <w:r w:rsidRPr="004C184C">
        <w:rPr>
          <w:lang w:val="en-US"/>
        </w:rPr>
        <w:t>social equality and equity, (5</w:t>
      </w:r>
      <w:r w:rsidRPr="004C184C">
        <w:rPr>
          <w:cs/>
          <w:lang w:val="en-US"/>
        </w:rPr>
        <w:t xml:space="preserve">) </w:t>
      </w:r>
      <w:r w:rsidRPr="004C184C">
        <w:rPr>
          <w:lang w:val="en-US"/>
        </w:rPr>
        <w:t>the sustainability of national biodiversity, environmental quality and natural resources, and (6</w:t>
      </w:r>
      <w:r w:rsidRPr="004C184C">
        <w:rPr>
          <w:cs/>
          <w:lang w:val="en-US"/>
        </w:rPr>
        <w:t xml:space="preserve">) </w:t>
      </w:r>
      <w:r w:rsidRPr="004C184C">
        <w:rPr>
          <w:lang w:val="en-US"/>
        </w:rPr>
        <w:t>Government efficiency and better access to public services</w:t>
      </w:r>
      <w:r w:rsidRPr="004C184C">
        <w:rPr>
          <w:cs/>
          <w:lang w:val="en-US"/>
        </w:rPr>
        <w:t>.</w:t>
      </w:r>
      <w:bookmarkEnd w:id="13"/>
    </w:p>
    <w:p w14:paraId="63A4E141" w14:textId="45ABCCCC" w:rsidR="00EA422B" w:rsidRPr="004C184C" w:rsidRDefault="00EA422B" w:rsidP="00216691">
      <w:pPr>
        <w:pStyle w:val="SingleTxtG"/>
        <w:rPr>
          <w:lang w:val="en-US"/>
        </w:rPr>
      </w:pPr>
      <w:bookmarkStart w:id="14" w:name="_Ref45066037"/>
      <w:r w:rsidRPr="004C184C">
        <w:rPr>
          <w:lang w:val="en-US"/>
        </w:rPr>
        <w:t>87.</w:t>
      </w:r>
      <w:r w:rsidRPr="004C184C">
        <w:rPr>
          <w:lang w:val="en-US"/>
        </w:rPr>
        <w:tab/>
        <w:t>National development during the Strategy</w:t>
      </w:r>
      <w:r w:rsidR="00567EA4" w:rsidRPr="004C184C">
        <w:rPr>
          <w:lang w:val="en-US"/>
        </w:rPr>
        <w:t>’</w:t>
      </w:r>
      <w:r w:rsidRPr="004C184C">
        <w:rPr>
          <w:lang w:val="en-US"/>
        </w:rPr>
        <w:t>s time</w:t>
      </w:r>
      <w:r w:rsidR="00D97E73" w:rsidRPr="004C184C">
        <w:rPr>
          <w:lang w:val="en-US"/>
        </w:rPr>
        <w:t>-</w:t>
      </w:r>
      <w:r w:rsidRPr="004C184C">
        <w:rPr>
          <w:lang w:val="en-US"/>
        </w:rPr>
        <w:t>frame shall focus on an appropriate balance between social and economic development and environmental stewardship</w:t>
      </w:r>
      <w:r w:rsidRPr="004C184C">
        <w:rPr>
          <w:cs/>
          <w:lang w:val="en-US"/>
        </w:rPr>
        <w:t xml:space="preserve">. </w:t>
      </w:r>
      <w:r w:rsidRPr="004C184C">
        <w:rPr>
          <w:lang w:val="en-US"/>
        </w:rPr>
        <w:t>The six key strategies are</w:t>
      </w:r>
      <w:r w:rsidRPr="004C184C">
        <w:rPr>
          <w:cs/>
          <w:lang w:val="en-US"/>
        </w:rPr>
        <w:t xml:space="preserve"> (</w:t>
      </w:r>
      <w:r w:rsidRPr="004C184C">
        <w:rPr>
          <w:lang w:val="en-US"/>
        </w:rPr>
        <w:t>1</w:t>
      </w:r>
      <w:r w:rsidRPr="004C184C">
        <w:rPr>
          <w:cs/>
          <w:lang w:val="en-US"/>
        </w:rPr>
        <w:t xml:space="preserve">) </w:t>
      </w:r>
      <w:r w:rsidRPr="004C184C">
        <w:rPr>
          <w:lang w:val="en-US"/>
        </w:rPr>
        <w:t xml:space="preserve">national security, </w:t>
      </w:r>
      <w:r w:rsidRPr="004C184C">
        <w:rPr>
          <w:cs/>
          <w:lang w:val="en-US"/>
        </w:rPr>
        <w:t>(</w:t>
      </w:r>
      <w:r w:rsidRPr="004C184C">
        <w:rPr>
          <w:lang w:val="en-US"/>
        </w:rPr>
        <w:t>2</w:t>
      </w:r>
      <w:r w:rsidRPr="004C184C">
        <w:rPr>
          <w:cs/>
          <w:lang w:val="en-US"/>
        </w:rPr>
        <w:t xml:space="preserve">) </w:t>
      </w:r>
      <w:r w:rsidRPr="004C184C">
        <w:rPr>
          <w:lang w:val="en-US"/>
        </w:rPr>
        <w:t xml:space="preserve">national competitiveness enhancement, </w:t>
      </w:r>
      <w:r w:rsidRPr="004C184C">
        <w:rPr>
          <w:cs/>
          <w:lang w:val="en-US"/>
        </w:rPr>
        <w:t>(</w:t>
      </w:r>
      <w:r w:rsidRPr="004C184C">
        <w:rPr>
          <w:lang w:val="en-US"/>
        </w:rPr>
        <w:t>3</w:t>
      </w:r>
      <w:r w:rsidRPr="004C184C">
        <w:rPr>
          <w:cs/>
          <w:lang w:val="en-US"/>
        </w:rPr>
        <w:t xml:space="preserve">) </w:t>
      </w:r>
      <w:r w:rsidRPr="004C184C">
        <w:rPr>
          <w:lang w:val="en-US"/>
        </w:rPr>
        <w:t xml:space="preserve">human capital development and strengthening, </w:t>
      </w:r>
      <w:r w:rsidRPr="004C184C">
        <w:rPr>
          <w:cs/>
          <w:lang w:val="en-US"/>
        </w:rPr>
        <w:t>(</w:t>
      </w:r>
      <w:r w:rsidRPr="004C184C">
        <w:rPr>
          <w:lang w:val="en-US"/>
        </w:rPr>
        <w:t>4</w:t>
      </w:r>
      <w:r w:rsidRPr="004C184C">
        <w:rPr>
          <w:cs/>
          <w:lang w:val="en-US"/>
        </w:rPr>
        <w:t xml:space="preserve">) </w:t>
      </w:r>
      <w:r w:rsidRPr="004C184C">
        <w:rPr>
          <w:lang w:val="en-US"/>
        </w:rPr>
        <w:t xml:space="preserve">social cohesion and just society, </w:t>
      </w:r>
      <w:r w:rsidRPr="004C184C">
        <w:rPr>
          <w:cs/>
          <w:lang w:val="en-US"/>
        </w:rPr>
        <w:t>(</w:t>
      </w:r>
      <w:r w:rsidRPr="004C184C">
        <w:rPr>
          <w:lang w:val="en-US"/>
        </w:rPr>
        <w:t>5</w:t>
      </w:r>
      <w:r w:rsidRPr="004C184C">
        <w:rPr>
          <w:cs/>
          <w:lang w:val="en-US"/>
        </w:rPr>
        <w:t xml:space="preserve">) </w:t>
      </w:r>
      <w:r w:rsidRPr="004C184C">
        <w:rPr>
          <w:lang w:val="en-US"/>
        </w:rPr>
        <w:t>eco</w:t>
      </w:r>
      <w:r w:rsidR="00D97E73" w:rsidRPr="004C184C">
        <w:rPr>
          <w:lang w:val="en-US"/>
        </w:rPr>
        <w:t>-</w:t>
      </w:r>
      <w:r w:rsidRPr="004C184C">
        <w:rPr>
          <w:lang w:val="en-US"/>
        </w:rPr>
        <w:t xml:space="preserve">friendly development and growth, and </w:t>
      </w:r>
      <w:r w:rsidRPr="004C184C">
        <w:rPr>
          <w:cs/>
          <w:lang w:val="en-US"/>
        </w:rPr>
        <w:t>(</w:t>
      </w:r>
      <w:r w:rsidRPr="004C184C">
        <w:rPr>
          <w:lang w:val="en-US"/>
        </w:rPr>
        <w:t>6</w:t>
      </w:r>
      <w:r w:rsidRPr="004C184C">
        <w:rPr>
          <w:cs/>
          <w:lang w:val="en-US"/>
        </w:rPr>
        <w:t xml:space="preserve">) </w:t>
      </w:r>
      <w:r w:rsidRPr="004C184C">
        <w:rPr>
          <w:lang w:val="en-US"/>
        </w:rPr>
        <w:t>public sector rebalancing and development</w:t>
      </w:r>
      <w:r w:rsidRPr="004C184C">
        <w:rPr>
          <w:cs/>
          <w:lang w:val="en-US"/>
        </w:rPr>
        <w:t>.</w:t>
      </w:r>
      <w:bookmarkEnd w:id="14"/>
    </w:p>
    <w:p w14:paraId="47626097" w14:textId="77777777" w:rsidR="00EA422B" w:rsidRPr="004C184C" w:rsidRDefault="00EA422B" w:rsidP="00925FDF">
      <w:pPr>
        <w:pStyle w:val="H23G"/>
        <w:rPr>
          <w:lang w:val="en-US"/>
        </w:rPr>
      </w:pPr>
      <w:r w:rsidRPr="004C184C">
        <w:rPr>
          <w:lang w:val="en-US"/>
        </w:rPr>
        <w:tab/>
      </w:r>
      <w:r w:rsidRPr="004C184C">
        <w:rPr>
          <w:lang w:val="en-US"/>
        </w:rPr>
        <w:tab/>
        <w:t>The National Reform Plans</w:t>
      </w:r>
    </w:p>
    <w:p w14:paraId="242062DD" w14:textId="70BA9836" w:rsidR="00EA422B" w:rsidRPr="004C184C" w:rsidRDefault="00EA422B" w:rsidP="00216691">
      <w:pPr>
        <w:pStyle w:val="SingleTxtG"/>
        <w:rPr>
          <w:lang w:val="en-US"/>
        </w:rPr>
      </w:pPr>
      <w:r w:rsidRPr="004C184C">
        <w:rPr>
          <w:lang w:val="en-US"/>
        </w:rPr>
        <w:t>88.</w:t>
      </w:r>
      <w:r w:rsidRPr="004C184C">
        <w:rPr>
          <w:lang w:val="en-US"/>
        </w:rPr>
        <w:tab/>
        <w:t>The 2017 Constitution has prompted the promulgation of national reform plans covering 11 areas, including politics, public administration, laws, justice system, economy, natural resources and environment, public health, mass media and IT, social issues, energy and anti</w:t>
      </w:r>
      <w:r w:rsidR="00D97E73" w:rsidRPr="004C184C">
        <w:rPr>
          <w:lang w:val="en-US"/>
        </w:rPr>
        <w:t>-</w:t>
      </w:r>
      <w:r w:rsidRPr="004C184C">
        <w:rPr>
          <w:lang w:val="en-US"/>
        </w:rPr>
        <w:t>corruption</w:t>
      </w:r>
      <w:r w:rsidRPr="004C184C">
        <w:rPr>
          <w:cs/>
          <w:lang w:val="en-US"/>
        </w:rPr>
        <w:t xml:space="preserve">. </w:t>
      </w:r>
      <w:r w:rsidRPr="004C184C">
        <w:rPr>
          <w:lang w:val="en-US"/>
        </w:rPr>
        <w:t>The plans provide guidelines for the country to move forward in line with the innovation</w:t>
      </w:r>
      <w:r w:rsidR="00D97E73" w:rsidRPr="004C184C">
        <w:rPr>
          <w:lang w:val="en-US"/>
        </w:rPr>
        <w:t>-</w:t>
      </w:r>
      <w:r w:rsidRPr="004C184C">
        <w:rPr>
          <w:lang w:val="en-US"/>
        </w:rPr>
        <w:t xml:space="preserve">driven </w:t>
      </w:r>
      <w:r w:rsidR="00567EA4" w:rsidRPr="004C184C">
        <w:rPr>
          <w:lang w:val="en-US"/>
        </w:rPr>
        <w:t>‘</w:t>
      </w:r>
      <w:r w:rsidRPr="004C184C">
        <w:rPr>
          <w:lang w:val="en-US"/>
        </w:rPr>
        <w:t>Thailand 4</w:t>
      </w:r>
      <w:r w:rsidRPr="004C184C">
        <w:rPr>
          <w:cs/>
          <w:lang w:val="en-US"/>
        </w:rPr>
        <w:t>.</w:t>
      </w:r>
      <w:r w:rsidRPr="004C184C">
        <w:rPr>
          <w:lang w:val="en-US"/>
        </w:rPr>
        <w:t>0</w:t>
      </w:r>
      <w:r w:rsidR="00567EA4" w:rsidRPr="004C184C">
        <w:rPr>
          <w:lang w:val="en-US"/>
        </w:rPr>
        <w:t>’</w:t>
      </w:r>
      <w:r w:rsidRPr="004C184C">
        <w:rPr>
          <w:lang w:val="en-US"/>
        </w:rPr>
        <w:t xml:space="preserve"> agenda and the 2030 Agenda for Sustainable Development</w:t>
      </w:r>
      <w:r w:rsidRPr="004C184C">
        <w:rPr>
          <w:cs/>
          <w:lang w:val="en-US"/>
        </w:rPr>
        <w:t xml:space="preserve">. </w:t>
      </w:r>
      <w:r w:rsidRPr="004C184C">
        <w:rPr>
          <w:lang w:val="en-US"/>
        </w:rPr>
        <w:t>The plans are legally binding for government agencies to implement</w:t>
      </w:r>
      <w:r w:rsidRPr="004C184C">
        <w:rPr>
          <w:cs/>
          <w:lang w:val="en-US"/>
        </w:rPr>
        <w:t xml:space="preserve">. </w:t>
      </w:r>
    </w:p>
    <w:p w14:paraId="097D823E" w14:textId="77777777" w:rsidR="00EA422B" w:rsidRPr="004C184C" w:rsidRDefault="00EA422B" w:rsidP="00216691">
      <w:pPr>
        <w:pStyle w:val="SingleTxtG"/>
        <w:rPr>
          <w:lang w:val="en-US"/>
        </w:rPr>
      </w:pPr>
      <w:r w:rsidRPr="004C184C">
        <w:rPr>
          <w:lang w:val="en-US"/>
        </w:rPr>
        <w:t>89.</w:t>
      </w:r>
      <w:r w:rsidRPr="004C184C">
        <w:rPr>
          <w:lang w:val="en-US"/>
        </w:rPr>
        <w:tab/>
        <w:t>The national reform plans have addressed a wide range of human rights issues. For example, the National Reform Plan on Social Issues focuses on unlocking barriers and obstacles of the disadvantaged groups in all aspects in order to create social inclusion</w:t>
      </w:r>
      <w:r w:rsidRPr="004C184C">
        <w:rPr>
          <w:cs/>
          <w:lang w:val="en-US"/>
        </w:rPr>
        <w:t xml:space="preserve">. </w:t>
      </w:r>
      <w:r w:rsidRPr="004C184C">
        <w:rPr>
          <w:lang w:val="en-US"/>
        </w:rPr>
        <w:t>The target groups include children, women, persons with disabilities, older persons, persons with low income, incapacitated persons and persons without nationality or legal status under the law on civil registration, former prisoners and persons living with HIV</w:t>
      </w:r>
      <w:r w:rsidRPr="004C184C">
        <w:rPr>
          <w:cs/>
          <w:lang w:val="en-US"/>
        </w:rPr>
        <w:t>/</w:t>
      </w:r>
      <w:r w:rsidRPr="004C184C">
        <w:rPr>
          <w:lang w:val="en-US"/>
        </w:rPr>
        <w:t>AIDS</w:t>
      </w:r>
      <w:r w:rsidRPr="004C184C">
        <w:rPr>
          <w:cs/>
          <w:lang w:val="en-US"/>
        </w:rPr>
        <w:t>.</w:t>
      </w:r>
    </w:p>
    <w:p w14:paraId="2EFA42B7" w14:textId="77777777" w:rsidR="00EA422B" w:rsidRPr="004C184C" w:rsidRDefault="00EA422B" w:rsidP="00925FDF">
      <w:pPr>
        <w:pStyle w:val="H23G"/>
        <w:rPr>
          <w:lang w:val="en-US"/>
        </w:rPr>
      </w:pPr>
      <w:r w:rsidRPr="004C184C">
        <w:rPr>
          <w:lang w:val="en-US"/>
        </w:rPr>
        <w:tab/>
      </w:r>
      <w:r w:rsidRPr="004C184C">
        <w:rPr>
          <w:lang w:val="en-US"/>
        </w:rPr>
        <w:tab/>
        <w:t>The National Economic and Social Development Plan</w:t>
      </w:r>
    </w:p>
    <w:p w14:paraId="51DE372D" w14:textId="3B69F18B" w:rsidR="00EA422B" w:rsidRPr="004C184C" w:rsidRDefault="00EA422B" w:rsidP="00216691">
      <w:pPr>
        <w:pStyle w:val="SingleTxtG"/>
        <w:rPr>
          <w:lang w:val="en-US"/>
        </w:rPr>
      </w:pPr>
      <w:r w:rsidRPr="004C184C">
        <w:rPr>
          <w:lang w:val="en-US"/>
        </w:rPr>
        <w:t>90.</w:t>
      </w:r>
      <w:r w:rsidRPr="004C184C">
        <w:rPr>
          <w:lang w:val="en-US"/>
        </w:rPr>
        <w:tab/>
        <w:t>The country</w:t>
      </w:r>
      <w:r w:rsidR="00567EA4" w:rsidRPr="004C184C">
        <w:rPr>
          <w:lang w:val="en-US"/>
        </w:rPr>
        <w:t>’</w:t>
      </w:r>
      <w:r w:rsidRPr="004C184C">
        <w:rPr>
          <w:lang w:val="en-US"/>
        </w:rPr>
        <w:t>s development is guided primarily by a series of five</w:t>
      </w:r>
      <w:r w:rsidR="00D97E73" w:rsidRPr="004C184C">
        <w:rPr>
          <w:lang w:val="en-US"/>
        </w:rPr>
        <w:t>-</w:t>
      </w:r>
      <w:r w:rsidRPr="004C184C">
        <w:rPr>
          <w:lang w:val="en-US"/>
        </w:rPr>
        <w:t>year National Economic and Social Development Plans, first adopted in 1961</w:t>
      </w:r>
      <w:r w:rsidRPr="004C184C">
        <w:rPr>
          <w:cs/>
          <w:lang w:val="en-US"/>
        </w:rPr>
        <w:t xml:space="preserve">. </w:t>
      </w:r>
      <w:r w:rsidRPr="004C184C">
        <w:rPr>
          <w:lang w:val="en-US"/>
        </w:rPr>
        <w:t xml:space="preserve">The current one is the twelfth National Economic and Social Development Plan </w:t>
      </w:r>
      <w:r w:rsidRPr="004C184C">
        <w:rPr>
          <w:cs/>
          <w:lang w:val="en-US"/>
        </w:rPr>
        <w:t>(</w:t>
      </w:r>
      <w:r w:rsidRPr="004C184C">
        <w:rPr>
          <w:lang w:val="en-US"/>
        </w:rPr>
        <w:t>2017–2021</w:t>
      </w:r>
      <w:r w:rsidRPr="004C184C">
        <w:rPr>
          <w:cs/>
          <w:lang w:val="en-US"/>
        </w:rPr>
        <w:t>).</w:t>
      </w:r>
    </w:p>
    <w:p w14:paraId="54F7AB3D" w14:textId="21061245" w:rsidR="00EA422B" w:rsidRPr="004C184C" w:rsidRDefault="00EA422B" w:rsidP="00216691">
      <w:pPr>
        <w:pStyle w:val="SingleTxtG"/>
        <w:rPr>
          <w:lang w:val="en-US"/>
        </w:rPr>
      </w:pPr>
      <w:r w:rsidRPr="004C184C">
        <w:rPr>
          <w:lang w:val="en-US"/>
        </w:rPr>
        <w:t>91.</w:t>
      </w:r>
      <w:r w:rsidRPr="004C184C">
        <w:rPr>
          <w:lang w:val="en-US"/>
        </w:rPr>
        <w:tab/>
        <w:t>The development objectives of the Plan over the next five years, which is linked cumulatively with the 20</w:t>
      </w:r>
      <w:r w:rsidR="00D97E73" w:rsidRPr="004C184C">
        <w:rPr>
          <w:lang w:val="en-US"/>
        </w:rPr>
        <w:t>-</w:t>
      </w:r>
      <w:r w:rsidRPr="004C184C">
        <w:rPr>
          <w:lang w:val="en-US"/>
        </w:rPr>
        <w:t>year National Strategy</w:t>
      </w:r>
      <w:r w:rsidRPr="004C184C">
        <w:rPr>
          <w:cs/>
          <w:lang w:val="en-US"/>
        </w:rPr>
        <w:t xml:space="preserve"> (</w:t>
      </w:r>
      <w:r w:rsidRPr="004C184C">
        <w:rPr>
          <w:lang w:val="en-US"/>
        </w:rPr>
        <w:t>see paragraph 85–87</w:t>
      </w:r>
      <w:r w:rsidRPr="004C184C">
        <w:rPr>
          <w:cs/>
          <w:lang w:val="en-US"/>
        </w:rPr>
        <w:t>)</w:t>
      </w:r>
      <w:r w:rsidRPr="004C184C">
        <w:rPr>
          <w:lang w:val="en-US"/>
        </w:rPr>
        <w:t>, have adopted the following core principles/direction</w:t>
      </w:r>
      <w:r w:rsidRPr="004C184C">
        <w:rPr>
          <w:cs/>
          <w:lang w:val="en-US"/>
        </w:rPr>
        <w:t>:</w:t>
      </w:r>
    </w:p>
    <w:p w14:paraId="3C712099" w14:textId="78F9FE1A" w:rsidR="00EA422B" w:rsidRPr="004C184C" w:rsidRDefault="00EA422B" w:rsidP="00925FDF">
      <w:pPr>
        <w:pStyle w:val="SingleTxtG"/>
        <w:ind w:left="2268" w:hanging="567"/>
        <w:rPr>
          <w:lang w:val="en-US"/>
        </w:rPr>
      </w:pPr>
      <w:r w:rsidRPr="004C184C">
        <w:rPr>
          <w:lang w:val="en-US"/>
        </w:rPr>
        <w:t>1.</w:t>
      </w:r>
      <w:r w:rsidRPr="004C184C">
        <w:rPr>
          <w:lang w:val="en-US"/>
        </w:rPr>
        <w:tab/>
        <w:t xml:space="preserve">The Twelfth Plan is based on the principles of the </w:t>
      </w:r>
      <w:r w:rsidR="00567EA4" w:rsidRPr="004C184C">
        <w:rPr>
          <w:lang w:val="en-US"/>
        </w:rPr>
        <w:t>“</w:t>
      </w:r>
      <w:r w:rsidRPr="004C184C">
        <w:rPr>
          <w:lang w:val="en-US"/>
        </w:rPr>
        <w:t>Sufficiency Economy Philosophy</w:t>
      </w:r>
      <w:r w:rsidR="00567EA4" w:rsidRPr="004C184C">
        <w:rPr>
          <w:lang w:val="en-US"/>
        </w:rPr>
        <w:t>”</w:t>
      </w:r>
      <w:r w:rsidRPr="004C184C">
        <w:rPr>
          <w:lang w:val="en-US"/>
        </w:rPr>
        <w:t>, which has been a vital foundation since the Ninth Plan</w:t>
      </w:r>
      <w:r w:rsidRPr="004C184C">
        <w:rPr>
          <w:cs/>
          <w:lang w:val="en-US"/>
        </w:rPr>
        <w:t xml:space="preserve">. </w:t>
      </w:r>
      <w:r w:rsidRPr="004C184C">
        <w:rPr>
          <w:lang w:val="en-US"/>
        </w:rPr>
        <w:t>The Philosophy promotes balanced development by embracing the concepts of</w:t>
      </w:r>
      <w:r w:rsidRPr="004C184C">
        <w:rPr>
          <w:cs/>
          <w:lang w:val="en-US"/>
        </w:rPr>
        <w:t xml:space="preserve"> </w:t>
      </w:r>
      <w:r w:rsidRPr="004C184C">
        <w:rPr>
          <w:lang w:val="en-US"/>
        </w:rPr>
        <w:t>moderation, reasonableness and resilience or risk management</w:t>
      </w:r>
      <w:r w:rsidRPr="004C184C">
        <w:rPr>
          <w:cs/>
          <w:lang w:val="en-US"/>
        </w:rPr>
        <w:t>;</w:t>
      </w:r>
    </w:p>
    <w:p w14:paraId="5AFC5476" w14:textId="3A48CDC6" w:rsidR="00EA422B" w:rsidRPr="004C184C" w:rsidRDefault="00EA422B" w:rsidP="00925FDF">
      <w:pPr>
        <w:pStyle w:val="SingleTxtG"/>
        <w:ind w:left="2268" w:hanging="567"/>
        <w:rPr>
          <w:lang w:val="en-US"/>
        </w:rPr>
      </w:pPr>
      <w:r w:rsidRPr="004C184C">
        <w:rPr>
          <w:lang w:val="en-US"/>
        </w:rPr>
        <w:t>2.</w:t>
      </w:r>
      <w:r w:rsidRPr="004C184C">
        <w:rPr>
          <w:lang w:val="en-US"/>
        </w:rPr>
        <w:tab/>
      </w:r>
      <w:r w:rsidR="00567EA4" w:rsidRPr="004C184C">
        <w:rPr>
          <w:lang w:val="en-US"/>
        </w:rPr>
        <w:t>“</w:t>
      </w:r>
      <w:r w:rsidRPr="004C184C">
        <w:rPr>
          <w:lang w:val="en-US"/>
        </w:rPr>
        <w:t>People</w:t>
      </w:r>
      <w:r w:rsidR="00D97E73" w:rsidRPr="004C184C">
        <w:rPr>
          <w:lang w:val="en-US"/>
        </w:rPr>
        <w:t>-</w:t>
      </w:r>
      <w:r w:rsidRPr="004C184C">
        <w:rPr>
          <w:lang w:val="en-US"/>
        </w:rPr>
        <w:t>Centered Development</w:t>
      </w:r>
      <w:r w:rsidR="00567EA4" w:rsidRPr="004C184C">
        <w:rPr>
          <w:lang w:val="en-US"/>
        </w:rPr>
        <w:t>”</w:t>
      </w:r>
      <w:r w:rsidRPr="004C184C">
        <w:rPr>
          <w:cs/>
          <w:lang w:val="en-US"/>
        </w:rPr>
        <w:t xml:space="preserve"> </w:t>
      </w:r>
      <w:r w:rsidRPr="004C184C">
        <w:rPr>
          <w:lang w:val="en-US"/>
        </w:rPr>
        <w:t>seeks to create a sustainable quality of life and health conditions for Thais</w:t>
      </w:r>
      <w:r w:rsidRPr="004C184C">
        <w:rPr>
          <w:cs/>
          <w:lang w:val="en-US"/>
        </w:rPr>
        <w:t xml:space="preserve">. </w:t>
      </w:r>
      <w:r w:rsidRPr="004C184C">
        <w:rPr>
          <w:lang w:val="en-US"/>
        </w:rPr>
        <w:t>It aims to develop quality citizens who are disciplined, receptive to learning, knowledgeable, skillful and creative</w:t>
      </w:r>
      <w:r w:rsidRPr="004C184C">
        <w:rPr>
          <w:cs/>
          <w:lang w:val="en-US"/>
        </w:rPr>
        <w:t xml:space="preserve">. </w:t>
      </w:r>
      <w:r w:rsidRPr="004C184C">
        <w:rPr>
          <w:lang w:val="en-US"/>
        </w:rPr>
        <w:t>They should also have a good attitude, social responsibility, morality and ethics</w:t>
      </w:r>
      <w:r w:rsidRPr="004C184C">
        <w:rPr>
          <w:cs/>
          <w:lang w:val="en-US"/>
        </w:rPr>
        <w:t xml:space="preserve">. </w:t>
      </w:r>
      <w:r w:rsidRPr="004C184C">
        <w:rPr>
          <w:lang w:val="en-US"/>
        </w:rPr>
        <w:lastRenderedPageBreak/>
        <w:t>People of all ages are developed and well prepared for an ageing society</w:t>
      </w:r>
      <w:r w:rsidRPr="004C184C">
        <w:rPr>
          <w:cs/>
          <w:lang w:val="en-US"/>
        </w:rPr>
        <w:t xml:space="preserve">. </w:t>
      </w:r>
      <w:r w:rsidRPr="004C184C">
        <w:rPr>
          <w:lang w:val="en-US"/>
        </w:rPr>
        <w:t>They can live with and make use of their environment harmoniously, as well as preserve and rehabilitate natural resources</w:t>
      </w:r>
      <w:r w:rsidRPr="004C184C">
        <w:rPr>
          <w:cs/>
          <w:lang w:val="en-US"/>
        </w:rPr>
        <w:t>;</w:t>
      </w:r>
    </w:p>
    <w:p w14:paraId="1D412CA1" w14:textId="3DD71479" w:rsidR="00EA422B" w:rsidRPr="004C184C" w:rsidRDefault="00EA422B" w:rsidP="0027570A">
      <w:pPr>
        <w:pStyle w:val="SingleTxtG"/>
        <w:ind w:left="2268" w:hanging="567"/>
        <w:rPr>
          <w:lang w:val="en-US"/>
        </w:rPr>
      </w:pPr>
      <w:r w:rsidRPr="004C184C">
        <w:rPr>
          <w:lang w:val="en-US"/>
        </w:rPr>
        <w:t>3.</w:t>
      </w:r>
      <w:r w:rsidRPr="004C184C">
        <w:rPr>
          <w:lang w:val="en-US"/>
        </w:rPr>
        <w:tab/>
        <w:t>The Vision of the 20</w:t>
      </w:r>
      <w:r w:rsidR="00D97E73" w:rsidRPr="004C184C">
        <w:rPr>
          <w:lang w:val="en-US"/>
        </w:rPr>
        <w:t>-</w:t>
      </w:r>
      <w:r w:rsidRPr="004C184C">
        <w:rPr>
          <w:lang w:val="en-US"/>
        </w:rPr>
        <w:t xml:space="preserve">Year National Strategy is </w:t>
      </w:r>
      <w:r w:rsidR="00567EA4" w:rsidRPr="004C184C">
        <w:rPr>
          <w:lang w:val="en-US"/>
        </w:rPr>
        <w:t>“</w:t>
      </w:r>
      <w:r w:rsidRPr="004C184C">
        <w:rPr>
          <w:lang w:val="en-US"/>
        </w:rPr>
        <w:t>Thailand as a developed country with security, prosperity and sustainability in accordance with the principles of the Sufficiency Economy Philosophy</w:t>
      </w:r>
      <w:r w:rsidR="00567EA4" w:rsidRPr="004C184C">
        <w:rPr>
          <w:lang w:val="en-US"/>
        </w:rPr>
        <w:t>”</w:t>
      </w:r>
      <w:r w:rsidRPr="004C184C">
        <w:rPr>
          <w:lang w:val="en-US"/>
        </w:rPr>
        <w:t xml:space="preserve">. Together with the national slogan of </w:t>
      </w:r>
      <w:r w:rsidR="00567EA4" w:rsidRPr="004C184C">
        <w:rPr>
          <w:lang w:val="en-US"/>
        </w:rPr>
        <w:t>“</w:t>
      </w:r>
      <w:r w:rsidRPr="004C184C">
        <w:rPr>
          <w:lang w:val="en-US"/>
        </w:rPr>
        <w:t>Security, Prosperity and Sustainability</w:t>
      </w:r>
      <w:r w:rsidR="00567EA4" w:rsidRPr="004C184C">
        <w:rPr>
          <w:lang w:val="en-US"/>
        </w:rPr>
        <w:t>”</w:t>
      </w:r>
      <w:r w:rsidRPr="004C184C">
        <w:rPr>
          <w:lang w:val="en-US"/>
        </w:rPr>
        <w:t>, they are a framework underpinning the Twelfth Plan</w:t>
      </w:r>
      <w:r w:rsidRPr="004C184C">
        <w:rPr>
          <w:cs/>
          <w:lang w:val="en-US"/>
        </w:rPr>
        <w:t>;</w:t>
      </w:r>
    </w:p>
    <w:p w14:paraId="6859D655" w14:textId="4FC1E444" w:rsidR="00EA422B" w:rsidRPr="004C184C" w:rsidRDefault="00EA422B" w:rsidP="0027570A">
      <w:pPr>
        <w:pStyle w:val="SingleTxtG"/>
        <w:ind w:left="2268" w:hanging="567"/>
        <w:rPr>
          <w:lang w:val="en-US"/>
        </w:rPr>
      </w:pPr>
      <w:r w:rsidRPr="004C184C">
        <w:rPr>
          <w:lang w:val="en-US"/>
        </w:rPr>
        <w:t>4.</w:t>
      </w:r>
      <w:r w:rsidRPr="004C184C">
        <w:rPr>
          <w:lang w:val="en-US"/>
        </w:rPr>
        <w:tab/>
      </w:r>
      <w:r w:rsidR="00567EA4" w:rsidRPr="004C184C">
        <w:rPr>
          <w:lang w:val="en-US"/>
        </w:rPr>
        <w:t>“</w:t>
      </w:r>
      <w:r w:rsidRPr="004C184C">
        <w:rPr>
          <w:lang w:val="en-US"/>
        </w:rPr>
        <w:t>The Targets of Thailand in 2036</w:t>
      </w:r>
      <w:r w:rsidR="00567EA4" w:rsidRPr="004C184C">
        <w:rPr>
          <w:lang w:val="en-US"/>
        </w:rPr>
        <w:t>”</w:t>
      </w:r>
      <w:r w:rsidRPr="004C184C">
        <w:rPr>
          <w:lang w:val="en-US"/>
        </w:rPr>
        <w:t xml:space="preserve"> are targets of the 20</w:t>
      </w:r>
      <w:r w:rsidR="00D97E73" w:rsidRPr="004C184C">
        <w:rPr>
          <w:lang w:val="en-US"/>
        </w:rPr>
        <w:t>-</w:t>
      </w:r>
      <w:r w:rsidRPr="004C184C">
        <w:rPr>
          <w:lang w:val="en-US"/>
        </w:rPr>
        <w:t>year National Strategy and they are used as a benchmark in setting major and minor targets for the first five years</w:t>
      </w:r>
      <w:r w:rsidRPr="004C184C">
        <w:rPr>
          <w:cs/>
          <w:lang w:val="en-US"/>
        </w:rPr>
        <w:t xml:space="preserve">. </w:t>
      </w:r>
      <w:r w:rsidRPr="004C184C">
        <w:rPr>
          <w:lang w:val="en-US"/>
        </w:rPr>
        <w:t>Each target and indicator is consistent with the 2030 Agenda for Sustainable Development and has been derived</w:t>
      </w:r>
      <w:r w:rsidRPr="004C184C">
        <w:rPr>
          <w:cs/>
          <w:lang w:val="en-US"/>
        </w:rPr>
        <w:t xml:space="preserve"> </w:t>
      </w:r>
      <w:r w:rsidRPr="004C184C">
        <w:rPr>
          <w:lang w:val="en-US"/>
        </w:rPr>
        <w:t>from an assessment of the major issues found in development, the patterns of development and the nature and trends in main production and services sectors in Thailand</w:t>
      </w:r>
      <w:r w:rsidRPr="004C184C">
        <w:rPr>
          <w:cs/>
          <w:lang w:val="en-US"/>
        </w:rPr>
        <w:t xml:space="preserve">; </w:t>
      </w:r>
    </w:p>
    <w:p w14:paraId="59805D69" w14:textId="41552C18" w:rsidR="00EA422B" w:rsidRPr="004C184C" w:rsidRDefault="00EA422B" w:rsidP="0027570A">
      <w:pPr>
        <w:pStyle w:val="SingleTxtG"/>
        <w:ind w:left="2268" w:hanging="567"/>
        <w:rPr>
          <w:lang w:val="en-US"/>
        </w:rPr>
      </w:pPr>
      <w:r w:rsidRPr="004C184C">
        <w:rPr>
          <w:lang w:val="en-US"/>
        </w:rPr>
        <w:t>5.</w:t>
      </w:r>
      <w:r w:rsidRPr="004C184C">
        <w:rPr>
          <w:lang w:val="en-US"/>
        </w:rPr>
        <w:tab/>
        <w:t xml:space="preserve">The Twelfth Plan encourages </w:t>
      </w:r>
      <w:r w:rsidR="00567EA4" w:rsidRPr="004C184C">
        <w:rPr>
          <w:lang w:val="en-US"/>
        </w:rPr>
        <w:t>“</w:t>
      </w:r>
      <w:r w:rsidRPr="004C184C">
        <w:rPr>
          <w:lang w:val="en-US"/>
        </w:rPr>
        <w:t>a form of economic growth that contributes to the reduction of inequality and promotes a greater level of productivity based on local wisdom and innovation</w:t>
      </w:r>
      <w:r w:rsidRPr="004C184C">
        <w:rPr>
          <w:cs/>
          <w:lang w:val="en-US"/>
        </w:rPr>
        <w:t>.</w:t>
      </w:r>
      <w:r w:rsidR="00567EA4" w:rsidRPr="004C184C">
        <w:rPr>
          <w:lang w:val="en-US"/>
        </w:rPr>
        <w:t>”</w:t>
      </w:r>
      <w:r w:rsidRPr="004C184C">
        <w:rPr>
          <w:cs/>
          <w:lang w:val="en-US"/>
        </w:rPr>
        <w:t xml:space="preserve"> </w:t>
      </w:r>
      <w:r w:rsidRPr="004C184C">
        <w:rPr>
          <w:lang w:val="en-US"/>
        </w:rPr>
        <w:t>The Plan focuses on inclusive growth to expand the middle</w:t>
      </w:r>
      <w:r w:rsidR="00D97E73" w:rsidRPr="004C184C">
        <w:rPr>
          <w:lang w:val="en-US"/>
        </w:rPr>
        <w:t>-</w:t>
      </w:r>
      <w:r w:rsidRPr="004C184C">
        <w:rPr>
          <w:lang w:val="en-US"/>
        </w:rPr>
        <w:t>class population group</w:t>
      </w:r>
      <w:r w:rsidRPr="004C184C">
        <w:rPr>
          <w:cs/>
          <w:lang w:val="en-US"/>
        </w:rPr>
        <w:t xml:space="preserve">. </w:t>
      </w:r>
      <w:r w:rsidRPr="004C184C">
        <w:rPr>
          <w:lang w:val="en-US"/>
        </w:rPr>
        <w:t>It sets a goal of increasing economic opportunity, social opportunity and incomes of the bottom 40% of the population with the lowest income</w:t>
      </w:r>
      <w:r w:rsidRPr="004C184C">
        <w:rPr>
          <w:cs/>
          <w:lang w:val="en-US"/>
        </w:rPr>
        <w:t xml:space="preserve">; </w:t>
      </w:r>
    </w:p>
    <w:p w14:paraId="2C8C5984" w14:textId="3D28E07C" w:rsidR="00EA422B" w:rsidRPr="004C184C" w:rsidRDefault="00EA422B" w:rsidP="0027570A">
      <w:pPr>
        <w:pStyle w:val="SingleTxtG"/>
        <w:ind w:left="2268" w:hanging="567"/>
        <w:rPr>
          <w:lang w:val="en-US"/>
        </w:rPr>
      </w:pPr>
      <w:r w:rsidRPr="004C184C">
        <w:rPr>
          <w:lang w:val="en-US"/>
        </w:rPr>
        <w:t>6.</w:t>
      </w:r>
      <w:r w:rsidRPr="004C184C">
        <w:rPr>
          <w:lang w:val="en-US"/>
        </w:rPr>
        <w:tab/>
        <w:t xml:space="preserve">The Twelfth Plan will be brought </w:t>
      </w:r>
      <w:r w:rsidR="00567EA4" w:rsidRPr="004C184C">
        <w:rPr>
          <w:lang w:val="en-US"/>
        </w:rPr>
        <w:t>“</w:t>
      </w:r>
      <w:r w:rsidRPr="004C184C">
        <w:rPr>
          <w:lang w:val="en-US"/>
        </w:rPr>
        <w:t>into action in order to achieve long</w:t>
      </w:r>
      <w:r w:rsidR="00D97E73" w:rsidRPr="004C184C">
        <w:rPr>
          <w:lang w:val="en-US"/>
        </w:rPr>
        <w:t>-</w:t>
      </w:r>
      <w:r w:rsidRPr="004C184C">
        <w:rPr>
          <w:lang w:val="en-US"/>
        </w:rPr>
        <w:t>term development goals</w:t>
      </w:r>
      <w:r w:rsidRPr="004C184C">
        <w:rPr>
          <w:cs/>
          <w:lang w:val="en-US"/>
        </w:rPr>
        <w:t>.</w:t>
      </w:r>
      <w:r w:rsidR="00567EA4" w:rsidRPr="004C184C">
        <w:rPr>
          <w:lang w:val="en-US"/>
        </w:rPr>
        <w:t>”</w:t>
      </w:r>
      <w:r w:rsidRPr="004C184C">
        <w:rPr>
          <w:cs/>
          <w:lang w:val="en-US"/>
        </w:rPr>
        <w:t xml:space="preserve"> </w:t>
      </w:r>
      <w:r w:rsidRPr="004C184C">
        <w:rPr>
          <w:lang w:val="en-US"/>
        </w:rPr>
        <w:t>The Plan is the mechanism that connects, oversees and takes the development directions and goals of the 20</w:t>
      </w:r>
      <w:r w:rsidR="00D97E73" w:rsidRPr="004C184C">
        <w:rPr>
          <w:lang w:val="en-US"/>
        </w:rPr>
        <w:t>-</w:t>
      </w:r>
      <w:r w:rsidRPr="004C184C">
        <w:rPr>
          <w:lang w:val="en-US"/>
        </w:rPr>
        <w:t>year National Strategy through to implementation at all levels and involving all aspects, harmoniously</w:t>
      </w:r>
      <w:r w:rsidRPr="004C184C">
        <w:rPr>
          <w:cs/>
          <w:lang w:val="en-US"/>
        </w:rPr>
        <w:t xml:space="preserve">; </w:t>
      </w:r>
    </w:p>
    <w:p w14:paraId="1F52E4A9" w14:textId="68C15CDC" w:rsidR="00EA422B" w:rsidRPr="004C184C" w:rsidRDefault="00EA422B" w:rsidP="0027570A">
      <w:pPr>
        <w:pStyle w:val="SingleTxtG"/>
        <w:ind w:left="2268" w:hanging="567"/>
        <w:rPr>
          <w:lang w:val="en-US"/>
        </w:rPr>
      </w:pPr>
      <w:r w:rsidRPr="004C184C">
        <w:rPr>
          <w:lang w:val="en-US"/>
        </w:rPr>
        <w:t>7.</w:t>
      </w:r>
      <w:r w:rsidRPr="004C184C">
        <w:rPr>
          <w:lang w:val="en-US"/>
        </w:rPr>
        <w:tab/>
        <w:t>The Twelfth Plan also determines high</w:t>
      </w:r>
      <w:r w:rsidR="00D97E73" w:rsidRPr="004C184C">
        <w:rPr>
          <w:lang w:val="en-US"/>
        </w:rPr>
        <w:t>-</w:t>
      </w:r>
      <w:r w:rsidRPr="004C184C">
        <w:rPr>
          <w:lang w:val="en-US"/>
        </w:rPr>
        <w:t>priority development issues that require integrated implementation, sets programs and projects that effectively correspond to development targets and sets targets and indicators that cover a wider range and scope of issues other than those outlined in the previous National Economic and Social Development Plans</w:t>
      </w:r>
      <w:r w:rsidRPr="004C184C">
        <w:rPr>
          <w:cs/>
          <w:lang w:val="en-US"/>
        </w:rPr>
        <w:t xml:space="preserve">. </w:t>
      </w:r>
      <w:r w:rsidRPr="004C184C">
        <w:rPr>
          <w:lang w:val="en-US"/>
        </w:rPr>
        <w:t>Target</w:t>
      </w:r>
      <w:r w:rsidR="00D97E73" w:rsidRPr="004C184C">
        <w:rPr>
          <w:lang w:val="en-US"/>
        </w:rPr>
        <w:t>-</w:t>
      </w:r>
      <w:r w:rsidRPr="004C184C">
        <w:rPr>
          <w:lang w:val="en-US"/>
        </w:rPr>
        <w:t>setting brings many factors into consideration, including congruence with the targets of the long</w:t>
      </w:r>
      <w:r w:rsidR="00D97E73" w:rsidRPr="004C184C">
        <w:rPr>
          <w:lang w:val="en-US"/>
        </w:rPr>
        <w:t>-</w:t>
      </w:r>
      <w:r w:rsidRPr="004C184C">
        <w:rPr>
          <w:lang w:val="en-US"/>
        </w:rPr>
        <w:t>term 20</w:t>
      </w:r>
      <w:r w:rsidR="00D97E73" w:rsidRPr="004C184C">
        <w:rPr>
          <w:lang w:val="en-US"/>
        </w:rPr>
        <w:t>-</w:t>
      </w:r>
      <w:r w:rsidRPr="004C184C">
        <w:rPr>
          <w:lang w:val="en-US"/>
        </w:rPr>
        <w:t>year National Strategy, which provides the structure for setting minor targets and indicators which are to be exercised within the budgetary framework; and the monitoring and evaluation of the public sector in terms of its spending, performance and development which should be consistent with and reinforce one another</w:t>
      </w:r>
      <w:r w:rsidRPr="004C184C">
        <w:rPr>
          <w:cs/>
          <w:lang w:val="en-US"/>
        </w:rPr>
        <w:t>.</w:t>
      </w:r>
    </w:p>
    <w:p w14:paraId="4A1AFAB7" w14:textId="77777777" w:rsidR="00EA422B" w:rsidRPr="004C184C" w:rsidRDefault="00EA422B" w:rsidP="0027570A">
      <w:pPr>
        <w:pStyle w:val="H23G"/>
        <w:rPr>
          <w:lang w:val="en-US"/>
        </w:rPr>
      </w:pPr>
      <w:r w:rsidRPr="004C184C">
        <w:rPr>
          <w:lang w:val="en-US"/>
        </w:rPr>
        <w:tab/>
      </w:r>
      <w:r w:rsidRPr="004C184C">
        <w:rPr>
          <w:lang w:val="en-US"/>
        </w:rPr>
        <w:tab/>
        <w:t>The national human rights agenda</w:t>
      </w:r>
    </w:p>
    <w:p w14:paraId="081117B9" w14:textId="6F91B0FB" w:rsidR="00EA422B" w:rsidRPr="004C184C" w:rsidRDefault="00EA422B" w:rsidP="00216691">
      <w:pPr>
        <w:pStyle w:val="SingleTxtG"/>
        <w:rPr>
          <w:lang w:val="en-US"/>
        </w:rPr>
      </w:pPr>
      <w:r w:rsidRPr="004C184C">
        <w:rPr>
          <w:lang w:val="en-US"/>
        </w:rPr>
        <w:t>92.</w:t>
      </w:r>
      <w:r w:rsidRPr="004C184C">
        <w:rPr>
          <w:lang w:val="en-US"/>
        </w:rPr>
        <w:tab/>
        <w:t>To mainstream human rights in all its policies, the Government designated human rights as a national agenda for the first time for the years 2018–2019, linking it with the innovation</w:t>
      </w:r>
      <w:r w:rsidR="00D97E73" w:rsidRPr="004C184C">
        <w:rPr>
          <w:lang w:val="en-US"/>
        </w:rPr>
        <w:t>-</w:t>
      </w:r>
      <w:r w:rsidRPr="004C184C">
        <w:rPr>
          <w:lang w:val="en-US"/>
        </w:rPr>
        <w:t xml:space="preserve">driven </w:t>
      </w:r>
      <w:r w:rsidR="00567EA4" w:rsidRPr="004C184C">
        <w:rPr>
          <w:lang w:val="en-US"/>
        </w:rPr>
        <w:t>‘</w:t>
      </w:r>
      <w:r w:rsidRPr="004C184C">
        <w:rPr>
          <w:lang w:val="en-US"/>
        </w:rPr>
        <w:t>Thailand 4.0</w:t>
      </w:r>
      <w:r w:rsidR="00567EA4" w:rsidRPr="004C184C">
        <w:rPr>
          <w:lang w:val="en-US"/>
        </w:rPr>
        <w:t>’</w:t>
      </w:r>
      <w:r w:rsidRPr="004C184C">
        <w:rPr>
          <w:lang w:val="en-US"/>
        </w:rPr>
        <w:t xml:space="preserve"> policy and its efforts to achieve sustainable development. </w:t>
      </w:r>
    </w:p>
    <w:p w14:paraId="12C7D480" w14:textId="70FE0D07" w:rsidR="00EA422B" w:rsidRPr="004C184C" w:rsidRDefault="00EA422B" w:rsidP="00216691">
      <w:pPr>
        <w:pStyle w:val="SingleTxtG"/>
        <w:rPr>
          <w:lang w:val="en-US"/>
        </w:rPr>
      </w:pPr>
      <w:r w:rsidRPr="004C184C">
        <w:rPr>
          <w:lang w:val="en-US"/>
        </w:rPr>
        <w:t>93.</w:t>
      </w:r>
      <w:r w:rsidRPr="004C184C">
        <w:rPr>
          <w:lang w:val="en-US"/>
        </w:rPr>
        <w:tab/>
        <w:t xml:space="preserve">The agenda decodes the </w:t>
      </w:r>
      <w:r w:rsidR="00567EA4" w:rsidRPr="004C184C">
        <w:rPr>
          <w:lang w:val="en-US"/>
        </w:rPr>
        <w:t>“</w:t>
      </w:r>
      <w:r w:rsidRPr="004C184C">
        <w:rPr>
          <w:lang w:val="en-US"/>
        </w:rPr>
        <w:t>4+3+2+1=Goal</w:t>
      </w:r>
      <w:r w:rsidR="00567EA4" w:rsidRPr="004C184C">
        <w:rPr>
          <w:lang w:val="en-US"/>
        </w:rPr>
        <w:t>”</w:t>
      </w:r>
      <w:r w:rsidRPr="004C184C">
        <w:rPr>
          <w:lang w:val="en-US"/>
        </w:rPr>
        <w:t xml:space="preserve"> policy framework, i.e., </w:t>
      </w:r>
      <w:r w:rsidR="00567EA4" w:rsidRPr="004C184C">
        <w:rPr>
          <w:lang w:val="en-US"/>
        </w:rPr>
        <w:t>“</w:t>
      </w:r>
      <w:r w:rsidRPr="004C184C">
        <w:rPr>
          <w:lang w:val="en-US"/>
        </w:rPr>
        <w:t>four</w:t>
      </w:r>
      <w:r w:rsidR="00567EA4" w:rsidRPr="004C184C">
        <w:rPr>
          <w:lang w:val="en-US"/>
        </w:rPr>
        <w:t>”</w:t>
      </w:r>
      <w:r w:rsidRPr="004C184C">
        <w:rPr>
          <w:lang w:val="en-US"/>
        </w:rPr>
        <w:t xml:space="preserve"> policies to create a conducive environment, </w:t>
      </w:r>
      <w:r w:rsidR="00567EA4" w:rsidRPr="004C184C">
        <w:rPr>
          <w:lang w:val="en-US"/>
        </w:rPr>
        <w:t>“</w:t>
      </w:r>
      <w:r w:rsidRPr="004C184C">
        <w:rPr>
          <w:lang w:val="en-US"/>
        </w:rPr>
        <w:t>three</w:t>
      </w:r>
      <w:r w:rsidR="00567EA4" w:rsidRPr="004C184C">
        <w:rPr>
          <w:lang w:val="en-US"/>
        </w:rPr>
        <w:t>”</w:t>
      </w:r>
      <w:r w:rsidRPr="004C184C">
        <w:rPr>
          <w:lang w:val="en-US"/>
        </w:rPr>
        <w:t xml:space="preserve"> to improve the existing human rights system in the country, </w:t>
      </w:r>
      <w:r w:rsidR="00567EA4" w:rsidRPr="004C184C">
        <w:rPr>
          <w:lang w:val="en-US"/>
        </w:rPr>
        <w:t>“</w:t>
      </w:r>
      <w:r w:rsidRPr="004C184C">
        <w:rPr>
          <w:lang w:val="en-US"/>
        </w:rPr>
        <w:t>two</w:t>
      </w:r>
      <w:r w:rsidR="00567EA4" w:rsidRPr="004C184C">
        <w:rPr>
          <w:lang w:val="en-US"/>
        </w:rPr>
        <w:t>”</w:t>
      </w:r>
      <w:r w:rsidRPr="004C184C">
        <w:rPr>
          <w:lang w:val="en-US"/>
        </w:rPr>
        <w:t xml:space="preserve"> to drive institutions and plans to promote human rights work, </w:t>
      </w:r>
      <w:r w:rsidR="00567EA4" w:rsidRPr="004C184C">
        <w:rPr>
          <w:lang w:val="en-US"/>
        </w:rPr>
        <w:t>“</w:t>
      </w:r>
      <w:r w:rsidRPr="004C184C">
        <w:rPr>
          <w:lang w:val="en-US"/>
        </w:rPr>
        <w:t>one</w:t>
      </w:r>
      <w:r w:rsidR="00567EA4" w:rsidRPr="004C184C">
        <w:rPr>
          <w:lang w:val="en-US"/>
        </w:rPr>
        <w:t>”</w:t>
      </w:r>
      <w:r w:rsidRPr="004C184C">
        <w:rPr>
          <w:lang w:val="en-US"/>
        </w:rPr>
        <w:t xml:space="preserve"> to reduce the problem of human rights infringements, and </w:t>
      </w:r>
      <w:r w:rsidR="00567EA4" w:rsidRPr="004C184C">
        <w:rPr>
          <w:lang w:val="en-US"/>
        </w:rPr>
        <w:t>“</w:t>
      </w:r>
      <w:r w:rsidRPr="004C184C">
        <w:rPr>
          <w:lang w:val="en-US"/>
        </w:rPr>
        <w:t>Goal,</w:t>
      </w:r>
      <w:r w:rsidR="00567EA4" w:rsidRPr="004C184C">
        <w:rPr>
          <w:lang w:val="en-US"/>
        </w:rPr>
        <w:t>”</w:t>
      </w:r>
      <w:r w:rsidRPr="004C184C">
        <w:rPr>
          <w:lang w:val="en-US"/>
        </w:rPr>
        <w:t xml:space="preserve"> which is the key to a peaceful society. </w:t>
      </w:r>
    </w:p>
    <w:p w14:paraId="172FE022" w14:textId="74236E8B" w:rsidR="00EA422B" w:rsidRPr="004C184C" w:rsidRDefault="00EA422B" w:rsidP="00216691">
      <w:pPr>
        <w:pStyle w:val="SingleTxtG"/>
        <w:rPr>
          <w:lang w:val="en-US"/>
        </w:rPr>
      </w:pPr>
      <w:r w:rsidRPr="004C184C">
        <w:rPr>
          <w:lang w:val="en-US"/>
        </w:rPr>
        <w:t>94.</w:t>
      </w:r>
      <w:r w:rsidRPr="004C184C">
        <w:rPr>
          <w:lang w:val="en-US"/>
        </w:rPr>
        <w:tab/>
        <w:t>The Government has set up the National Committee on Human Rights since December 2018. The Committee, chaired by the Deputy Prime Minister and Minister of Justice and</w:t>
      </w:r>
      <w:r w:rsidRPr="004C184C">
        <w:rPr>
          <w:cs/>
          <w:lang w:val="en-US"/>
        </w:rPr>
        <w:t xml:space="preserve"> </w:t>
      </w:r>
      <w:r w:rsidRPr="004C184C">
        <w:rPr>
          <w:lang w:val="en-US"/>
        </w:rPr>
        <w:t>comprising government agencies and civil society representatives as Committee members, is tasked with pushing forward the National Agenda on Human Rights, the National Human Rights Plan and other related matters in a cross</w:t>
      </w:r>
      <w:r w:rsidR="00D97E73" w:rsidRPr="004C184C">
        <w:rPr>
          <w:lang w:val="en-US"/>
        </w:rPr>
        <w:t>-</w:t>
      </w:r>
      <w:r w:rsidRPr="004C184C">
        <w:rPr>
          <w:lang w:val="en-US"/>
        </w:rPr>
        <w:t>cutting and integrated manner.</w:t>
      </w:r>
    </w:p>
    <w:p w14:paraId="22B64395" w14:textId="77777777" w:rsidR="00EA422B" w:rsidRPr="004C184C" w:rsidRDefault="00EA422B" w:rsidP="00216691">
      <w:pPr>
        <w:pStyle w:val="SingleTxtG"/>
        <w:rPr>
          <w:lang w:val="en-US"/>
        </w:rPr>
      </w:pPr>
      <w:r w:rsidRPr="004C184C">
        <w:rPr>
          <w:lang w:val="en-US"/>
        </w:rPr>
        <w:t>95.</w:t>
      </w:r>
      <w:r w:rsidRPr="004C184C">
        <w:rPr>
          <w:lang w:val="en-US"/>
        </w:rPr>
        <w:tab/>
        <w:t xml:space="preserve">According to the said national agenda, Thailand views that human rights are key to the attainment of Sustainable Development Goals, ensuring that no one, especially the most </w:t>
      </w:r>
      <w:r w:rsidRPr="004C184C">
        <w:rPr>
          <w:lang w:val="en-US"/>
        </w:rPr>
        <w:lastRenderedPageBreak/>
        <w:t>vulnerable, is left behind. Thailand emphasizes the complementarities and mutually reinforcing linkages between human rights and the SDGs in both directions.</w:t>
      </w:r>
    </w:p>
    <w:p w14:paraId="454B6CB1" w14:textId="77777777" w:rsidR="00EA422B" w:rsidRPr="004C184C" w:rsidRDefault="00EA422B" w:rsidP="00216691">
      <w:pPr>
        <w:pStyle w:val="SingleTxtG"/>
        <w:rPr>
          <w:lang w:val="en-US"/>
        </w:rPr>
      </w:pPr>
      <w:r w:rsidRPr="004C184C">
        <w:rPr>
          <w:lang w:val="en-US"/>
        </w:rPr>
        <w:t>96.</w:t>
      </w:r>
      <w:r w:rsidRPr="004C184C">
        <w:rPr>
          <w:lang w:val="en-US"/>
        </w:rPr>
        <w:tab/>
        <w:t>The Ministry of Justice is currently working on the renewal of the national human rights agenda, tentatively for the years 2021–2022.</w:t>
      </w:r>
    </w:p>
    <w:p w14:paraId="799599AA" w14:textId="77777777" w:rsidR="00EA422B" w:rsidRPr="004C184C" w:rsidRDefault="00EA422B" w:rsidP="0027570A">
      <w:pPr>
        <w:pStyle w:val="H23G"/>
        <w:rPr>
          <w:lang w:val="en-US"/>
        </w:rPr>
      </w:pPr>
      <w:r w:rsidRPr="004C184C">
        <w:rPr>
          <w:lang w:val="en-US"/>
        </w:rPr>
        <w:tab/>
      </w:r>
      <w:r w:rsidRPr="004C184C">
        <w:rPr>
          <w:lang w:val="en-US"/>
        </w:rPr>
        <w:tab/>
        <w:t>The National Human Rights Plan</w:t>
      </w:r>
    </w:p>
    <w:p w14:paraId="7B350704" w14:textId="1D359D0C" w:rsidR="00EA422B" w:rsidRPr="004C184C" w:rsidRDefault="00EA422B" w:rsidP="00216691">
      <w:pPr>
        <w:pStyle w:val="SingleTxtG"/>
        <w:rPr>
          <w:lang w:val="en-US"/>
        </w:rPr>
      </w:pPr>
      <w:r w:rsidRPr="004C184C">
        <w:rPr>
          <w:lang w:val="en-US"/>
        </w:rPr>
        <w:t>97.</w:t>
      </w:r>
      <w:r w:rsidRPr="004C184C">
        <w:rPr>
          <w:lang w:val="en-US"/>
        </w:rPr>
        <w:tab/>
        <w:t>As the 3rd National Human Rights Plan (2014–2018) came to completion, the Ministry of Justice, as the focal point, conducted an evaluation of the Plan</w:t>
      </w:r>
      <w:r w:rsidR="00567EA4" w:rsidRPr="004C184C">
        <w:rPr>
          <w:lang w:val="en-US"/>
        </w:rPr>
        <w:t>’</w:t>
      </w:r>
      <w:r w:rsidRPr="004C184C">
        <w:rPr>
          <w:lang w:val="en-US"/>
        </w:rPr>
        <w:t xml:space="preserve">s implementation and worked on the 4th National Human Rights Plan (2019–2023). The 4th Plan was put through a series of public consultations, revised and considered by relevant agencies and endorsed by the Cabinet on 30 June 2020. </w:t>
      </w:r>
    </w:p>
    <w:p w14:paraId="3C5B12D3" w14:textId="66A61EB3" w:rsidR="00EA422B" w:rsidRPr="004C184C" w:rsidRDefault="00EA422B" w:rsidP="00216691">
      <w:pPr>
        <w:pStyle w:val="SingleTxtG"/>
        <w:rPr>
          <w:lang w:val="en-US"/>
        </w:rPr>
      </w:pPr>
      <w:r w:rsidRPr="004C184C">
        <w:rPr>
          <w:lang w:val="en-US"/>
        </w:rPr>
        <w:t>98.</w:t>
      </w:r>
      <w:r w:rsidRPr="004C184C">
        <w:rPr>
          <w:lang w:val="en-US"/>
        </w:rPr>
        <w:tab/>
        <w:t>The key elements of the 4th Plan address ongoing issues leading to a proposed action framework, which is divided into 22 sub</w:t>
      </w:r>
      <w:r w:rsidR="00D97E73" w:rsidRPr="004C184C">
        <w:rPr>
          <w:lang w:val="en-US"/>
        </w:rPr>
        <w:t>-</w:t>
      </w:r>
      <w:r w:rsidRPr="004C184C">
        <w:rPr>
          <w:lang w:val="en-US"/>
        </w:rPr>
        <w:t xml:space="preserve">plans based on 10 thematic issues and 12 vulnerable groups: </w:t>
      </w:r>
    </w:p>
    <w:p w14:paraId="0CEDF190" w14:textId="09F61AE2"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The 10 issue</w:t>
      </w:r>
      <w:r w:rsidR="00D97E73" w:rsidRPr="004C184C">
        <w:rPr>
          <w:lang w:val="en-US"/>
        </w:rPr>
        <w:t>-</w:t>
      </w:r>
      <w:r w:rsidR="00EA422B" w:rsidRPr="004C184C">
        <w:rPr>
          <w:lang w:val="en-US"/>
        </w:rPr>
        <w:t>based plans include plans on (1) public health, (2) education, (3) natural resources and environment, (4) housing, (5) transportation, (6) economic and business</w:t>
      </w:r>
      <w:r w:rsidR="00D97E73" w:rsidRPr="004C184C">
        <w:rPr>
          <w:lang w:val="en-US"/>
        </w:rPr>
        <w:t>-</w:t>
      </w:r>
      <w:r w:rsidR="00EA422B" w:rsidRPr="004C184C">
        <w:rPr>
          <w:lang w:val="en-US"/>
        </w:rPr>
        <w:t>related rights, (7) civil, political and security</w:t>
      </w:r>
      <w:r w:rsidR="00D97E73" w:rsidRPr="004C184C">
        <w:rPr>
          <w:lang w:val="en-US"/>
        </w:rPr>
        <w:t>-</w:t>
      </w:r>
      <w:r w:rsidR="00EA422B" w:rsidRPr="004C184C">
        <w:rPr>
          <w:lang w:val="en-US"/>
        </w:rPr>
        <w:t>related rights, (8) community rights, cultural rights and rights concerning religions, (9) data, information and information technology and (10) the judicial process;</w:t>
      </w:r>
    </w:p>
    <w:p w14:paraId="1F58CAAD" w14:textId="7959ED6B"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The 12 groups</w:t>
      </w:r>
      <w:r w:rsidR="00D97E73" w:rsidRPr="004C184C">
        <w:rPr>
          <w:lang w:val="en-US"/>
        </w:rPr>
        <w:t>-</w:t>
      </w:r>
      <w:r w:rsidR="00EA422B" w:rsidRPr="004C184C">
        <w:rPr>
          <w:lang w:val="en-US"/>
        </w:rPr>
        <w:t>based plans include plans on (1) children and youth, (2) the elderly, (3) women, (4) persons with disabilities, (5) farmers and workers, (6) patients, including people living with HIV/AIDS and narcotics addicts, (7) ethnic groups, stateless persons, and asylum seekers, (8) LGBTs, (9) human rights defenders, (10) inmates, including the accused, alleged offenders and prisoners, (11) former inmates and persons having served their terms and (12) injured persons and victims, including crime victims, human trafficking victims, victims of human rights violations, victims of domestic violence, etc. and witnesses.</w:t>
      </w:r>
    </w:p>
    <w:p w14:paraId="2C640C84" w14:textId="77777777" w:rsidR="00EA422B" w:rsidRPr="004C184C" w:rsidRDefault="00EA422B" w:rsidP="0027570A">
      <w:pPr>
        <w:pStyle w:val="H23G"/>
        <w:rPr>
          <w:lang w:val="en-US"/>
        </w:rPr>
      </w:pPr>
      <w:r w:rsidRPr="004C184C">
        <w:rPr>
          <w:lang w:val="en-US"/>
        </w:rPr>
        <w:tab/>
      </w:r>
      <w:r w:rsidRPr="004C184C">
        <w:rPr>
          <w:lang w:val="en-US"/>
        </w:rPr>
        <w:tab/>
        <w:t>Right to life</w:t>
      </w:r>
    </w:p>
    <w:p w14:paraId="1540EA3D" w14:textId="77777777" w:rsidR="00EA422B" w:rsidRPr="004C184C" w:rsidRDefault="00EA422B" w:rsidP="00216691">
      <w:pPr>
        <w:pStyle w:val="SingleTxtG"/>
        <w:rPr>
          <w:lang w:val="en-US"/>
        </w:rPr>
      </w:pPr>
      <w:bookmarkStart w:id="15" w:name="_Ref43992964"/>
      <w:r w:rsidRPr="004C184C">
        <w:rPr>
          <w:lang w:val="en-US"/>
        </w:rPr>
        <w:t>99.</w:t>
      </w:r>
      <w:r w:rsidRPr="004C184C">
        <w:rPr>
          <w:lang w:val="en-US"/>
        </w:rPr>
        <w:tab/>
        <w:t>The arbitrary deprivation of life is criminalized under Thai law such as the Penal Code, Sections 288</w:t>
      </w:r>
      <w:r w:rsidRPr="004C184C">
        <w:rPr>
          <w:cs/>
          <w:lang w:val="en-US"/>
        </w:rPr>
        <w:t xml:space="preserve"> (</w:t>
      </w:r>
      <w:r w:rsidRPr="004C184C">
        <w:rPr>
          <w:lang w:val="en-US"/>
        </w:rPr>
        <w:t>murder</w:t>
      </w:r>
      <w:r w:rsidRPr="004C184C">
        <w:rPr>
          <w:cs/>
          <w:lang w:val="en-US"/>
        </w:rPr>
        <w:t>)</w:t>
      </w:r>
      <w:r w:rsidRPr="004C184C">
        <w:rPr>
          <w:lang w:val="en-US"/>
        </w:rPr>
        <w:t>, 289</w:t>
      </w:r>
      <w:r w:rsidRPr="004C184C">
        <w:rPr>
          <w:cs/>
          <w:lang w:val="en-US"/>
        </w:rPr>
        <w:t xml:space="preserve"> (</w:t>
      </w:r>
      <w:r w:rsidRPr="004C184C">
        <w:rPr>
          <w:lang w:val="en-US"/>
        </w:rPr>
        <w:t>aggravated murder</w:t>
      </w:r>
      <w:r w:rsidRPr="004C184C">
        <w:rPr>
          <w:cs/>
          <w:lang w:val="en-US"/>
        </w:rPr>
        <w:t>)</w:t>
      </w:r>
      <w:r w:rsidRPr="004C184C">
        <w:rPr>
          <w:lang w:val="en-US"/>
        </w:rPr>
        <w:t>, 290</w:t>
      </w:r>
      <w:r w:rsidRPr="004C184C">
        <w:rPr>
          <w:cs/>
          <w:lang w:val="en-US"/>
        </w:rPr>
        <w:t xml:space="preserve"> (</w:t>
      </w:r>
      <w:r w:rsidRPr="004C184C">
        <w:rPr>
          <w:lang w:val="en-US"/>
        </w:rPr>
        <w:t>assault causing</w:t>
      </w:r>
      <w:bookmarkEnd w:id="15"/>
      <w:r w:rsidRPr="004C184C">
        <w:rPr>
          <w:lang w:val="en-US"/>
        </w:rPr>
        <w:t xml:space="preserve"> death</w:t>
      </w:r>
      <w:r w:rsidRPr="004C184C">
        <w:rPr>
          <w:cs/>
          <w:lang w:val="en-US"/>
        </w:rPr>
        <w:t>)</w:t>
      </w:r>
      <w:r w:rsidRPr="004C184C">
        <w:rPr>
          <w:lang w:val="en-US"/>
        </w:rPr>
        <w:t xml:space="preserve"> and 291</w:t>
      </w:r>
      <w:r w:rsidRPr="004C184C">
        <w:rPr>
          <w:cs/>
          <w:lang w:val="en-US"/>
        </w:rPr>
        <w:t xml:space="preserve"> (</w:t>
      </w:r>
      <w:r w:rsidRPr="004C184C">
        <w:rPr>
          <w:lang w:val="en-US"/>
        </w:rPr>
        <w:t>negligent killing</w:t>
      </w:r>
      <w:r w:rsidRPr="004C184C">
        <w:rPr>
          <w:cs/>
          <w:lang w:val="en-US"/>
        </w:rPr>
        <w:t>).</w:t>
      </w:r>
    </w:p>
    <w:p w14:paraId="7666E82B" w14:textId="77777777" w:rsidR="00EA422B" w:rsidRPr="004C184C" w:rsidRDefault="00EA422B" w:rsidP="00216691">
      <w:pPr>
        <w:pStyle w:val="SingleTxtG"/>
        <w:rPr>
          <w:lang w:val="en-US"/>
        </w:rPr>
      </w:pPr>
      <w:r w:rsidRPr="004C184C">
        <w:rPr>
          <w:lang w:val="en-US"/>
        </w:rPr>
        <w:t>100.</w:t>
      </w:r>
      <w:r w:rsidRPr="004C184C">
        <w:rPr>
          <w:lang w:val="en-US"/>
        </w:rPr>
        <w:tab/>
        <w:t>According to the Penal Code, Section 18, Paragraph 2 and the Criminal Procedure Code, Sections 247 and 248, the death penalty shall not be imposed on an offender</w:t>
      </w:r>
      <w:r w:rsidRPr="004C184C">
        <w:rPr>
          <w:cs/>
          <w:lang w:val="en-US"/>
        </w:rPr>
        <w:t xml:space="preserve"> </w:t>
      </w:r>
      <w:r w:rsidRPr="004C184C">
        <w:rPr>
          <w:lang w:val="en-US"/>
        </w:rPr>
        <w:t>who is not yet eighteen years of age at material time and a convicted person who is pregnant or mentally unstable, respectively</w:t>
      </w:r>
      <w:r w:rsidRPr="004C184C">
        <w:rPr>
          <w:cs/>
          <w:lang w:val="en-US"/>
        </w:rPr>
        <w:t>.</w:t>
      </w:r>
    </w:p>
    <w:p w14:paraId="64E5BACC" w14:textId="50BFC027" w:rsidR="00EA422B" w:rsidRPr="004C184C" w:rsidRDefault="00EA422B" w:rsidP="00216691">
      <w:pPr>
        <w:pStyle w:val="SingleTxtG"/>
        <w:rPr>
          <w:lang w:val="en-US"/>
        </w:rPr>
      </w:pPr>
      <w:r w:rsidRPr="004C184C">
        <w:rPr>
          <w:lang w:val="en-US"/>
        </w:rPr>
        <w:t>101.</w:t>
      </w:r>
      <w:r w:rsidRPr="004C184C">
        <w:rPr>
          <w:lang w:val="en-US"/>
        </w:rPr>
        <w:tab/>
        <w:t>Related Thai agencies have undertaken a step</w:t>
      </w:r>
      <w:r w:rsidR="00D97E73" w:rsidRPr="004C184C">
        <w:rPr>
          <w:lang w:val="en-US"/>
        </w:rPr>
        <w:t>-</w:t>
      </w:r>
      <w:r w:rsidRPr="004C184C">
        <w:rPr>
          <w:lang w:val="en-US"/>
        </w:rPr>
        <w:t>by</w:t>
      </w:r>
      <w:r w:rsidR="00D97E73" w:rsidRPr="004C184C">
        <w:rPr>
          <w:lang w:val="en-US"/>
        </w:rPr>
        <w:t>-</w:t>
      </w:r>
      <w:r w:rsidRPr="004C184C">
        <w:rPr>
          <w:lang w:val="en-US"/>
        </w:rPr>
        <w:t xml:space="preserve">step approach to reforming laws on capital punishment in compliance with human rights principles. Such commitment has been reflected in the successive National Human Rights Plans since 2009. With public sentiment strongly in </w:t>
      </w:r>
      <w:bookmarkStart w:id="16" w:name="_Ref43992969"/>
      <w:r w:rsidRPr="004C184C">
        <w:rPr>
          <w:lang w:val="en-US"/>
        </w:rPr>
        <w:t>favor of the death penalty, the Government is working to increase public awareness and understanding of the ongoing debate on capital punishment.</w:t>
      </w:r>
      <w:bookmarkEnd w:id="16"/>
      <w:r w:rsidRPr="004C184C">
        <w:rPr>
          <w:lang w:val="en-US"/>
        </w:rPr>
        <w:t xml:space="preserve"> </w:t>
      </w:r>
    </w:p>
    <w:p w14:paraId="5C3C03A4" w14:textId="5D4C286C" w:rsidR="00EA422B" w:rsidRPr="004C184C" w:rsidRDefault="00EA422B" w:rsidP="0027570A">
      <w:pPr>
        <w:pStyle w:val="H23G"/>
        <w:rPr>
          <w:lang w:val="en-US"/>
        </w:rPr>
      </w:pPr>
      <w:r w:rsidRPr="004C184C">
        <w:rPr>
          <w:lang w:val="en-US"/>
        </w:rPr>
        <w:tab/>
      </w:r>
      <w:r w:rsidRPr="004C184C">
        <w:rPr>
          <w:lang w:val="en-US"/>
        </w:rPr>
        <w:tab/>
        <w:t>Right to be free from torture and ill</w:t>
      </w:r>
      <w:r w:rsidR="00D97E73" w:rsidRPr="004C184C">
        <w:rPr>
          <w:lang w:val="en-US"/>
        </w:rPr>
        <w:t>-</w:t>
      </w:r>
      <w:r w:rsidRPr="004C184C">
        <w:rPr>
          <w:lang w:val="en-US"/>
        </w:rPr>
        <w:t>treatment</w:t>
      </w:r>
    </w:p>
    <w:p w14:paraId="05649B20" w14:textId="173C8C74" w:rsidR="00EA422B" w:rsidRPr="004C184C" w:rsidRDefault="00EA422B" w:rsidP="00216691">
      <w:pPr>
        <w:pStyle w:val="SingleTxtG"/>
        <w:rPr>
          <w:lang w:val="en-US"/>
        </w:rPr>
      </w:pPr>
      <w:r w:rsidRPr="004C184C">
        <w:rPr>
          <w:lang w:val="en-US"/>
        </w:rPr>
        <w:t>102.</w:t>
      </w:r>
      <w:r w:rsidRPr="004C184C">
        <w:rPr>
          <w:lang w:val="en-US"/>
        </w:rPr>
        <w:tab/>
        <w:t>An act of torture or ill</w:t>
      </w:r>
      <w:r w:rsidR="00D97E73" w:rsidRPr="004C184C">
        <w:rPr>
          <w:lang w:val="en-US"/>
        </w:rPr>
        <w:t>-</w:t>
      </w:r>
      <w:r w:rsidRPr="004C184C">
        <w:rPr>
          <w:lang w:val="en-US"/>
        </w:rPr>
        <w:t>treatment is absolutely prohibited by both the Constitution</w:t>
      </w:r>
      <w:r w:rsidRPr="004C184C">
        <w:rPr>
          <w:cs/>
          <w:lang w:val="en-US"/>
        </w:rPr>
        <w:t xml:space="preserve"> (</w:t>
      </w:r>
      <w:r w:rsidRPr="004C184C">
        <w:rPr>
          <w:lang w:val="en-US"/>
        </w:rPr>
        <w:t>Section 29</w:t>
      </w:r>
      <w:r w:rsidRPr="004C184C">
        <w:rPr>
          <w:cs/>
          <w:lang w:val="en-US"/>
        </w:rPr>
        <w:t>)</w:t>
      </w:r>
      <w:r w:rsidRPr="004C184C">
        <w:rPr>
          <w:lang w:val="en-US"/>
        </w:rPr>
        <w:t xml:space="preserve"> and several sections of the Penal Code such as Sections 157, 200, 295, 296, 297, 298, 288, 289, </w:t>
      </w:r>
      <w:proofErr w:type="spellStart"/>
      <w:r w:rsidRPr="004C184C">
        <w:rPr>
          <w:lang w:val="en-US"/>
        </w:rPr>
        <w:t>etc</w:t>
      </w:r>
      <w:proofErr w:type="spellEnd"/>
      <w:r w:rsidRPr="004C184C">
        <w:rPr>
          <w:cs/>
          <w:lang w:val="en-US"/>
        </w:rPr>
        <w:t>.</w:t>
      </w:r>
    </w:p>
    <w:p w14:paraId="7F9FC75B" w14:textId="3FEA0D48" w:rsidR="00EA422B" w:rsidRPr="004C184C" w:rsidRDefault="00EA422B" w:rsidP="00216691">
      <w:pPr>
        <w:pStyle w:val="SingleTxtG"/>
        <w:rPr>
          <w:lang w:val="en-US"/>
        </w:rPr>
      </w:pPr>
      <w:r w:rsidRPr="004C184C">
        <w:rPr>
          <w:lang w:val="en-US"/>
        </w:rPr>
        <w:t>103.</w:t>
      </w:r>
      <w:r w:rsidRPr="004C184C">
        <w:rPr>
          <w:lang w:val="en-US"/>
        </w:rPr>
        <w:tab/>
        <w:t>The draft Act on the Prevention and Suppression of Torture and Enforced Disappearance has been approved in principle by the Cabinet in May 2016 and deliberated by the National Legislative Assembly in March 2017. Since the NLA had yet to finish the deliberations before its dissolution, due to technical difficulties, the Ministry of Justice withdrew the draft Act and conducted public consultations anew according to Section 77 of the Constitution. The revised draft was subsequently resubmitted for the Cabinet</w:t>
      </w:r>
      <w:r w:rsidR="00567EA4" w:rsidRPr="004C184C">
        <w:rPr>
          <w:lang w:val="en-US"/>
        </w:rPr>
        <w:t>’</w:t>
      </w:r>
      <w:r w:rsidRPr="004C184C">
        <w:rPr>
          <w:lang w:val="en-US"/>
        </w:rPr>
        <w:t xml:space="preserve">s consideration in April 2020. </w:t>
      </w:r>
    </w:p>
    <w:p w14:paraId="2FAFD8C2" w14:textId="5F1BB18C" w:rsidR="00EA422B" w:rsidRPr="004C184C" w:rsidRDefault="00EA422B" w:rsidP="00216691">
      <w:pPr>
        <w:pStyle w:val="SingleTxtG"/>
        <w:rPr>
          <w:lang w:val="en-US"/>
        </w:rPr>
      </w:pPr>
      <w:r w:rsidRPr="004C184C">
        <w:rPr>
          <w:lang w:val="en-US"/>
        </w:rPr>
        <w:lastRenderedPageBreak/>
        <w:t>104.</w:t>
      </w:r>
      <w:r w:rsidRPr="004C184C">
        <w:rPr>
          <w:lang w:val="en-US"/>
        </w:rPr>
        <w:tab/>
        <w:t>While the draft Act on Prevention and Suppression of Torture and Enforced Disappearance is under consideration, the Prime Minister has issued Orders No. 131/2560 dated 23 May 2017, No. 198/2560 dated 18 August 2017 (additional members), and No. 338/2562 dated 15 November 2019 (renewed) to establish the National Committee for Managing Cases Relating to Torture and Enforced Disappearance, chaired by the Minister of Justice and comprising representatives from related agencies as the Committee</w:t>
      </w:r>
      <w:r w:rsidR="00567EA4" w:rsidRPr="004C184C">
        <w:rPr>
          <w:lang w:val="en-US"/>
        </w:rPr>
        <w:t>’</w:t>
      </w:r>
      <w:r w:rsidRPr="004C184C">
        <w:rPr>
          <w:lang w:val="en-US"/>
        </w:rPr>
        <w:t>s members, in order to address alleged cases of torture and enforced disappearance and to prevent future occurrences of such cases. The Committee is supported by four sub</w:t>
      </w:r>
      <w:r w:rsidR="00D97E73" w:rsidRPr="004C184C">
        <w:rPr>
          <w:lang w:val="en-US"/>
        </w:rPr>
        <w:t>-</w:t>
      </w:r>
      <w:r w:rsidRPr="004C184C">
        <w:rPr>
          <w:lang w:val="en-US"/>
        </w:rPr>
        <w:t>committees on (1) follow</w:t>
      </w:r>
      <w:r w:rsidR="00D97E73" w:rsidRPr="004C184C">
        <w:rPr>
          <w:lang w:val="en-US"/>
        </w:rPr>
        <w:t>-</w:t>
      </w:r>
      <w:r w:rsidRPr="004C184C">
        <w:rPr>
          <w:lang w:val="en-US"/>
        </w:rPr>
        <w:t>up and monitoring, (2) assistance and remedy, (3) prevention and training and (4) case screening. Any public officer who is found to have been involved in torture and/or enforced disappearance will be prosecuted in accordance with the law.</w:t>
      </w:r>
    </w:p>
    <w:p w14:paraId="081B5722" w14:textId="77777777" w:rsidR="00EA422B" w:rsidRPr="004C184C" w:rsidRDefault="00EA422B" w:rsidP="0027570A">
      <w:pPr>
        <w:pStyle w:val="H23G"/>
        <w:rPr>
          <w:lang w:val="en-US"/>
        </w:rPr>
      </w:pPr>
      <w:r w:rsidRPr="004C184C">
        <w:rPr>
          <w:lang w:val="en-US"/>
        </w:rPr>
        <w:tab/>
      </w:r>
      <w:r w:rsidRPr="004C184C">
        <w:rPr>
          <w:lang w:val="en-US"/>
        </w:rPr>
        <w:tab/>
        <w:t>Right to freedom of expression</w:t>
      </w:r>
    </w:p>
    <w:p w14:paraId="1BEA5FDD" w14:textId="77777777" w:rsidR="00EA422B" w:rsidRPr="004C184C" w:rsidRDefault="00EA422B" w:rsidP="00216691">
      <w:pPr>
        <w:pStyle w:val="SingleTxtG"/>
        <w:rPr>
          <w:lang w:val="en-US"/>
        </w:rPr>
      </w:pPr>
      <w:r w:rsidRPr="004C184C">
        <w:rPr>
          <w:lang w:val="en-US"/>
        </w:rPr>
        <w:t>105.</w:t>
      </w:r>
      <w:r w:rsidRPr="004C184C">
        <w:rPr>
          <w:lang w:val="en-US"/>
        </w:rPr>
        <w:tab/>
        <w:t xml:space="preserve">The right to freedom of expression is guaranteed under the Thai Constitution, in line with international laws in particular Article 19 of the ICCPR. Thailand recognizes these freedoms as enablers of all other human rights and the foundation of our democracy. </w:t>
      </w:r>
    </w:p>
    <w:p w14:paraId="096C50B8" w14:textId="0F251517" w:rsidR="00EA422B" w:rsidRPr="004C184C" w:rsidRDefault="00EA422B" w:rsidP="00216691">
      <w:pPr>
        <w:pStyle w:val="SingleTxtG"/>
        <w:rPr>
          <w:lang w:val="en-US"/>
        </w:rPr>
      </w:pPr>
      <w:r w:rsidRPr="004C184C">
        <w:rPr>
          <w:lang w:val="en-US"/>
        </w:rPr>
        <w:t>106.</w:t>
      </w:r>
      <w:r w:rsidRPr="004C184C">
        <w:rPr>
          <w:lang w:val="en-US"/>
        </w:rPr>
        <w:tab/>
        <w:t>Section 35 of the 2017 Constitution lays down the guarantees on the freedom of the press and media, including the following:</w:t>
      </w:r>
    </w:p>
    <w:p w14:paraId="1B61557F" w14:textId="77777777" w:rsidR="00EA422B" w:rsidRPr="004C184C" w:rsidRDefault="00EA422B" w:rsidP="001B157D">
      <w:pPr>
        <w:pStyle w:val="SingleTxtG"/>
        <w:ind w:left="2268" w:hanging="567"/>
        <w:rPr>
          <w:lang w:val="en-US"/>
        </w:rPr>
      </w:pPr>
      <w:r w:rsidRPr="004C184C">
        <w:rPr>
          <w:lang w:val="en-US"/>
        </w:rPr>
        <w:t>1.</w:t>
      </w:r>
      <w:r w:rsidRPr="004C184C">
        <w:rPr>
          <w:lang w:val="en-US"/>
        </w:rPr>
        <w:tab/>
        <w:t>Media professionals shall enjoy the liberty to present news or express opinions in accordance with professional ethics;</w:t>
      </w:r>
    </w:p>
    <w:p w14:paraId="76235075" w14:textId="77777777" w:rsidR="00EA422B" w:rsidRPr="004C184C" w:rsidRDefault="00EA422B" w:rsidP="001B157D">
      <w:pPr>
        <w:pStyle w:val="SingleTxtG"/>
        <w:ind w:left="2268" w:hanging="567"/>
        <w:rPr>
          <w:lang w:val="en-US"/>
        </w:rPr>
      </w:pPr>
      <w:r w:rsidRPr="004C184C">
        <w:rPr>
          <w:lang w:val="en-US"/>
        </w:rPr>
        <w:t>2.</w:t>
      </w:r>
      <w:r w:rsidRPr="004C184C">
        <w:rPr>
          <w:lang w:val="en-US"/>
        </w:rPr>
        <w:tab/>
        <w:t>The closure of a newspaper or other mass media in deprivation of the liberty under paragraph one shall not be permitted. Censorship by a competent official of any news or statements made by a media professional prior to the publication in a newspaper or other media shall not be permitted, except during the time when the country is in a state of war;</w:t>
      </w:r>
    </w:p>
    <w:p w14:paraId="7EDD924B" w14:textId="77777777" w:rsidR="00EA422B" w:rsidRPr="004C184C" w:rsidRDefault="00EA422B" w:rsidP="001B157D">
      <w:pPr>
        <w:pStyle w:val="SingleTxtG"/>
        <w:ind w:left="2268" w:hanging="567"/>
        <w:rPr>
          <w:lang w:val="en-US"/>
        </w:rPr>
      </w:pPr>
      <w:r w:rsidRPr="004C184C">
        <w:rPr>
          <w:lang w:val="en-US"/>
        </w:rPr>
        <w:t>3.</w:t>
      </w:r>
      <w:r w:rsidRPr="004C184C">
        <w:rPr>
          <w:lang w:val="en-US"/>
        </w:rPr>
        <w:tab/>
        <w:t>No grant of money or other properties shall be made by the State as subsidies to private newspapers or other private mass media.</w:t>
      </w:r>
    </w:p>
    <w:p w14:paraId="15423F49" w14:textId="77777777" w:rsidR="00EA422B" w:rsidRPr="004C184C" w:rsidRDefault="00EA422B" w:rsidP="001B157D">
      <w:pPr>
        <w:pStyle w:val="H23G"/>
        <w:rPr>
          <w:lang w:val="en-US"/>
        </w:rPr>
      </w:pPr>
      <w:r w:rsidRPr="004C184C">
        <w:rPr>
          <w:lang w:val="en-US"/>
        </w:rPr>
        <w:tab/>
      </w:r>
      <w:r w:rsidRPr="004C184C">
        <w:rPr>
          <w:lang w:val="en-US"/>
        </w:rPr>
        <w:tab/>
        <w:t>Right to be free from slavery</w:t>
      </w:r>
    </w:p>
    <w:p w14:paraId="298286B2" w14:textId="2B88085A" w:rsidR="00EA422B" w:rsidRPr="004C184C" w:rsidRDefault="00EA422B" w:rsidP="00216691">
      <w:pPr>
        <w:pStyle w:val="SingleTxtG"/>
        <w:rPr>
          <w:lang w:val="en-US"/>
        </w:rPr>
      </w:pPr>
      <w:r w:rsidRPr="004C184C">
        <w:rPr>
          <w:lang w:val="en-US"/>
        </w:rPr>
        <w:t>107.</w:t>
      </w:r>
      <w:r w:rsidRPr="004C184C">
        <w:rPr>
          <w:lang w:val="en-US"/>
        </w:rPr>
        <w:tab/>
        <w:t>Slavery is contrary to Section 312 of the Penal Code and the Anti</w:t>
      </w:r>
      <w:r w:rsidR="00D97E73" w:rsidRPr="004C184C">
        <w:rPr>
          <w:lang w:val="en-US"/>
        </w:rPr>
        <w:t>-</w:t>
      </w:r>
      <w:r w:rsidRPr="004C184C">
        <w:rPr>
          <w:lang w:val="en-US"/>
        </w:rPr>
        <w:t>Human Trafficking Act B.E. 2551 (2008). The latter piece of legislation has recently been amended in 2015 to further intensify the country</w:t>
      </w:r>
      <w:r w:rsidR="00567EA4" w:rsidRPr="004C184C">
        <w:rPr>
          <w:lang w:val="en-US"/>
        </w:rPr>
        <w:t>’</w:t>
      </w:r>
      <w:r w:rsidRPr="004C184C">
        <w:rPr>
          <w:lang w:val="en-US"/>
        </w:rPr>
        <w:t>s efforts to combat trafficking in persons by granting the power to authorities to temporarily close business establishments or factories,</w:t>
      </w:r>
      <w:r w:rsidRPr="004C184C">
        <w:rPr>
          <w:cs/>
          <w:lang w:val="en-US"/>
        </w:rPr>
        <w:t xml:space="preserve"> </w:t>
      </w:r>
      <w:r w:rsidRPr="004C184C">
        <w:rPr>
          <w:lang w:val="en-US"/>
        </w:rPr>
        <w:t xml:space="preserve">as well as protect persons who notify, in good faith, officials of the offences committed under this Act from both civil and criminal liability. The Act has also been further amended in 2017 and 2019 to deal with the issue more effectively by giving a clearer definition of </w:t>
      </w:r>
      <w:r w:rsidR="00567EA4" w:rsidRPr="004C184C">
        <w:rPr>
          <w:lang w:val="en-US"/>
        </w:rPr>
        <w:t>“</w:t>
      </w:r>
      <w:r w:rsidRPr="004C184C">
        <w:rPr>
          <w:lang w:val="en-US"/>
        </w:rPr>
        <w:t>trafficking in persons</w:t>
      </w:r>
      <w:r w:rsidR="00567EA4" w:rsidRPr="004C184C">
        <w:rPr>
          <w:lang w:val="en-US"/>
        </w:rPr>
        <w:t>”</w:t>
      </w:r>
      <w:r w:rsidRPr="004C184C">
        <w:rPr>
          <w:lang w:val="en-US"/>
        </w:rPr>
        <w:t xml:space="preserve"> and, by focusing on the prevention and suppression of forced </w:t>
      </w:r>
      <w:proofErr w:type="spellStart"/>
      <w:r w:rsidRPr="004C184C">
        <w:rPr>
          <w:lang w:val="en-US"/>
        </w:rPr>
        <w:t>labour</w:t>
      </w:r>
      <w:proofErr w:type="spellEnd"/>
      <w:r w:rsidRPr="004C184C">
        <w:rPr>
          <w:lang w:val="en-US"/>
        </w:rPr>
        <w:t xml:space="preserve"> and protection and remedy for victims, respectively.</w:t>
      </w:r>
    </w:p>
    <w:p w14:paraId="0F7636D4" w14:textId="6FCB23D6" w:rsidR="00EA422B" w:rsidRPr="004C184C" w:rsidRDefault="00EA422B" w:rsidP="00216691">
      <w:pPr>
        <w:pStyle w:val="SingleTxtG"/>
        <w:rPr>
          <w:lang w:val="en-US"/>
        </w:rPr>
      </w:pPr>
      <w:r w:rsidRPr="004C184C">
        <w:rPr>
          <w:lang w:val="en-US"/>
        </w:rPr>
        <w:t>108.</w:t>
      </w:r>
      <w:r w:rsidRPr="004C184C">
        <w:rPr>
          <w:lang w:val="en-US"/>
        </w:rPr>
        <w:tab/>
        <w:t xml:space="preserve">As a country of origin, transit and destination, Thailand attracts many migrants, particularly from </w:t>
      </w:r>
      <w:proofErr w:type="spellStart"/>
      <w:r w:rsidRPr="004C184C">
        <w:rPr>
          <w:lang w:val="en-US"/>
        </w:rPr>
        <w:t>neighbouring</w:t>
      </w:r>
      <w:proofErr w:type="spellEnd"/>
      <w:r w:rsidRPr="004C184C">
        <w:rPr>
          <w:lang w:val="en-US"/>
        </w:rPr>
        <w:t xml:space="preserve"> countries, some of whom are at risk of being subject to exploitation and trafficking. Tremendous efforts have been made to fight against trafficking in persons and assist those who fall prey, be they Thai nationals or migrants. All victims of trafficking in persons will be allowed to temporarily reside in Thailand during relevant legal procedures. They can choose to stay either in the Ministry of Social Development and Human Security</w:t>
      </w:r>
      <w:r w:rsidR="00567EA4" w:rsidRPr="004C184C">
        <w:rPr>
          <w:lang w:val="en-US"/>
        </w:rPr>
        <w:t>’</w:t>
      </w:r>
      <w:r w:rsidRPr="004C184C">
        <w:rPr>
          <w:lang w:val="en-US"/>
        </w:rPr>
        <w:t>s shelters or NGO</w:t>
      </w:r>
      <w:r w:rsidR="00D97E73" w:rsidRPr="004C184C">
        <w:rPr>
          <w:lang w:val="en-US"/>
        </w:rPr>
        <w:t>-</w:t>
      </w:r>
      <w:r w:rsidRPr="004C184C">
        <w:rPr>
          <w:lang w:val="en-US"/>
        </w:rPr>
        <w:t xml:space="preserve">run shelters, and will be provided with an opportunity to earn income. Thailand continues to attach importance to collaboration with countries of origin and other international partners in providing protection for victims and promoting their reintegration to society. Thailand has been working very closely with respective embassies and international organizations to safely repatriate victims of human trafficking. Thailand also uses bilateral meetings on repatriation and reintegration of victims with our </w:t>
      </w:r>
      <w:proofErr w:type="spellStart"/>
      <w:r w:rsidRPr="004C184C">
        <w:rPr>
          <w:lang w:val="en-US"/>
        </w:rPr>
        <w:t>neighbouring</w:t>
      </w:r>
      <w:proofErr w:type="spellEnd"/>
      <w:r w:rsidRPr="004C184C">
        <w:rPr>
          <w:lang w:val="en-US"/>
        </w:rPr>
        <w:t xml:space="preserve"> countries to serve as a mechanism to effectively protect victims through exchanges of information and coordination on prosecution. Thailand has also collaborated with the private sector, international organizations and NGOs to enhance protection for victims of human trafficking.</w:t>
      </w:r>
    </w:p>
    <w:p w14:paraId="45222687" w14:textId="77777777" w:rsidR="00EA422B" w:rsidRPr="004C184C" w:rsidRDefault="00EA422B" w:rsidP="001B157D">
      <w:pPr>
        <w:pStyle w:val="H23G"/>
        <w:rPr>
          <w:lang w:val="en-US"/>
        </w:rPr>
      </w:pPr>
      <w:r w:rsidRPr="004C184C">
        <w:rPr>
          <w:lang w:val="en-US"/>
        </w:rPr>
        <w:lastRenderedPageBreak/>
        <w:tab/>
      </w:r>
      <w:r w:rsidRPr="004C184C">
        <w:rPr>
          <w:lang w:val="en-US"/>
        </w:rPr>
        <w:tab/>
        <w:t>Business and human rights</w:t>
      </w:r>
    </w:p>
    <w:p w14:paraId="4A2CD5C5" w14:textId="77777777" w:rsidR="00EA422B" w:rsidRPr="004C184C" w:rsidRDefault="00EA422B" w:rsidP="001B157D">
      <w:pPr>
        <w:pStyle w:val="SingleTxtG"/>
        <w:rPr>
          <w:lang w:val="en-US"/>
        </w:rPr>
      </w:pPr>
      <w:r w:rsidRPr="004C184C">
        <w:rPr>
          <w:lang w:val="en-US"/>
        </w:rPr>
        <w:t>109.</w:t>
      </w:r>
      <w:r w:rsidRPr="004C184C">
        <w:rPr>
          <w:lang w:val="en-US"/>
        </w:rPr>
        <w:tab/>
        <w:t>On 31 May 2017, the Declaration on Cooperation to Promote the United Nations Guiding Principles on Business and Human Rights (UNGP) was signed by the relevant ministries, business chambers, the National Human Rights Commission and the UN Global Compact Network Thailand.</w:t>
      </w:r>
    </w:p>
    <w:p w14:paraId="3511C068" w14:textId="672675A0" w:rsidR="00EA422B" w:rsidRPr="004C184C" w:rsidRDefault="00EA422B" w:rsidP="001B157D">
      <w:pPr>
        <w:pStyle w:val="SingleTxtG"/>
        <w:rPr>
          <w:lang w:val="en-US"/>
        </w:rPr>
      </w:pPr>
      <w:r w:rsidRPr="004C184C">
        <w:rPr>
          <w:lang w:val="en-US"/>
        </w:rPr>
        <w:t>110.</w:t>
      </w:r>
      <w:r w:rsidRPr="004C184C">
        <w:rPr>
          <w:lang w:val="en-US"/>
        </w:rPr>
        <w:tab/>
        <w:t xml:space="preserve">Thailand adopted as the first country in Asia, a National Action Plan on Business and Human Rights (NAP) on 29 October 2019. It has 4 priority areas: (1) </w:t>
      </w:r>
      <w:proofErr w:type="spellStart"/>
      <w:r w:rsidRPr="004C184C">
        <w:rPr>
          <w:lang w:val="en-US"/>
        </w:rPr>
        <w:t>labour</w:t>
      </w:r>
      <w:proofErr w:type="spellEnd"/>
      <w:r w:rsidRPr="004C184C">
        <w:rPr>
          <w:lang w:val="en-US"/>
        </w:rPr>
        <w:t>, (2) land, environment and natural resources, (3) human rights defenders, and (4) cross</w:t>
      </w:r>
      <w:r w:rsidR="00D97E73" w:rsidRPr="004C184C">
        <w:rPr>
          <w:lang w:val="en-US"/>
        </w:rPr>
        <w:t>-</w:t>
      </w:r>
      <w:r w:rsidRPr="004C184C">
        <w:rPr>
          <w:lang w:val="en-US"/>
        </w:rPr>
        <w:t>border investment and multi</w:t>
      </w:r>
      <w:r w:rsidR="00D97E73" w:rsidRPr="004C184C">
        <w:rPr>
          <w:lang w:val="en-US"/>
        </w:rPr>
        <w:t>-</w:t>
      </w:r>
      <w:r w:rsidRPr="004C184C">
        <w:rPr>
          <w:lang w:val="en-US"/>
        </w:rPr>
        <w:t>national enterprises. A multi</w:t>
      </w:r>
      <w:r w:rsidR="00D97E73" w:rsidRPr="004C184C">
        <w:rPr>
          <w:lang w:val="en-US"/>
        </w:rPr>
        <w:t>-</w:t>
      </w:r>
      <w:r w:rsidRPr="004C184C">
        <w:rPr>
          <w:lang w:val="en-US"/>
        </w:rPr>
        <w:t>stakeholder committee has been established to prescribe, prepare, monitor and analyze the implementation of the NAP.</w:t>
      </w:r>
    </w:p>
    <w:p w14:paraId="050F2775" w14:textId="199A112A" w:rsidR="00EA422B" w:rsidRPr="004C184C" w:rsidRDefault="00EA422B" w:rsidP="001B157D">
      <w:pPr>
        <w:pStyle w:val="SingleTxtG"/>
        <w:rPr>
          <w:lang w:val="en-US"/>
        </w:rPr>
      </w:pPr>
      <w:r w:rsidRPr="004C184C">
        <w:rPr>
          <w:lang w:val="en-US"/>
        </w:rPr>
        <w:t>111.</w:t>
      </w:r>
      <w:r w:rsidRPr="004C184C">
        <w:rPr>
          <w:lang w:val="en-US"/>
        </w:rPr>
        <w:tab/>
        <w:t>In addition, the implementation of the NAP will be supported by, among others, Thailand and the OECD co</w:t>
      </w:r>
      <w:r w:rsidR="00D97E73" w:rsidRPr="004C184C">
        <w:rPr>
          <w:lang w:val="en-US"/>
        </w:rPr>
        <w:t>-</w:t>
      </w:r>
      <w:r w:rsidRPr="004C184C">
        <w:rPr>
          <w:lang w:val="en-US"/>
        </w:rPr>
        <w:t xml:space="preserve">operation </w:t>
      </w:r>
      <w:proofErr w:type="spellStart"/>
      <w:r w:rsidRPr="004C184C">
        <w:rPr>
          <w:lang w:val="en-US"/>
        </w:rPr>
        <w:t>programme</w:t>
      </w:r>
      <w:proofErr w:type="spellEnd"/>
      <w:r w:rsidRPr="004C184C">
        <w:rPr>
          <w:lang w:val="en-US"/>
        </w:rPr>
        <w:t xml:space="preserve"> in promoting and enabling Responsible Business Conduct, with a two</w:t>
      </w:r>
      <w:r w:rsidR="00D97E73" w:rsidRPr="004C184C">
        <w:rPr>
          <w:lang w:val="en-US"/>
        </w:rPr>
        <w:t>-</w:t>
      </w:r>
      <w:r w:rsidRPr="004C184C">
        <w:rPr>
          <w:lang w:val="en-US"/>
        </w:rPr>
        <w:t>year RBC cooperation work plan being developed.</w:t>
      </w:r>
    </w:p>
    <w:p w14:paraId="31696688" w14:textId="77777777" w:rsidR="00EA422B" w:rsidRPr="004C184C" w:rsidRDefault="00EA422B" w:rsidP="001B157D">
      <w:pPr>
        <w:pStyle w:val="H23G"/>
        <w:rPr>
          <w:lang w:val="en-US"/>
        </w:rPr>
      </w:pPr>
      <w:r w:rsidRPr="004C184C">
        <w:rPr>
          <w:lang w:val="en-US"/>
        </w:rPr>
        <w:tab/>
      </w:r>
      <w:r w:rsidRPr="004C184C">
        <w:rPr>
          <w:lang w:val="en-US"/>
        </w:rPr>
        <w:tab/>
        <w:t>Rights of specific groups</w:t>
      </w:r>
    </w:p>
    <w:p w14:paraId="338F3DA2" w14:textId="77777777" w:rsidR="00EA422B" w:rsidRPr="004C184C" w:rsidRDefault="00EA422B" w:rsidP="001B157D">
      <w:pPr>
        <w:pStyle w:val="H4G"/>
        <w:rPr>
          <w:lang w:val="en-US"/>
        </w:rPr>
      </w:pPr>
      <w:r w:rsidRPr="004C184C">
        <w:rPr>
          <w:lang w:val="en-US"/>
        </w:rPr>
        <w:tab/>
      </w:r>
      <w:r w:rsidRPr="004C184C">
        <w:rPr>
          <w:lang w:val="en-US"/>
        </w:rPr>
        <w:tab/>
        <w:t>Children</w:t>
      </w:r>
    </w:p>
    <w:p w14:paraId="193C3B9B" w14:textId="3EDD5B67" w:rsidR="00EA422B" w:rsidRPr="004C184C" w:rsidRDefault="00EA422B" w:rsidP="001B157D">
      <w:pPr>
        <w:pStyle w:val="SingleTxtG"/>
        <w:rPr>
          <w:lang w:val="en-US"/>
        </w:rPr>
      </w:pPr>
      <w:r w:rsidRPr="004C184C">
        <w:rPr>
          <w:lang w:val="en-US"/>
        </w:rPr>
        <w:t>112.</w:t>
      </w:r>
      <w:r w:rsidRPr="004C184C">
        <w:rPr>
          <w:lang w:val="en-US"/>
        </w:rPr>
        <w:tab/>
        <w:t>The National Child and Youth Development Promotion Act B.E. 2550 (2007) promotes the best interest of the child and guarantees a child</w:t>
      </w:r>
      <w:r w:rsidR="00567EA4" w:rsidRPr="004C184C">
        <w:rPr>
          <w:lang w:val="en-US"/>
        </w:rPr>
        <w:t>’</w:t>
      </w:r>
      <w:r w:rsidRPr="004C184C">
        <w:rPr>
          <w:lang w:val="en-US"/>
        </w:rPr>
        <w:t xml:space="preserve">s basic rights without discrimination. The Act also promotes and instills in children, ethics and values, e.g., a familial bond, national pride and democratic values, freedom of expression and participation in public life. It also reaffirms the rights of children to the highest available standard of health care and the rights to play and to participate in cultural and social affairs. </w:t>
      </w:r>
    </w:p>
    <w:p w14:paraId="36C77549" w14:textId="77777777" w:rsidR="00EA422B" w:rsidRPr="004C184C" w:rsidRDefault="00EA422B" w:rsidP="001B157D">
      <w:pPr>
        <w:pStyle w:val="SingleTxtG"/>
        <w:rPr>
          <w:lang w:val="en-US"/>
        </w:rPr>
      </w:pPr>
      <w:r w:rsidRPr="004C184C">
        <w:rPr>
          <w:lang w:val="en-US"/>
        </w:rPr>
        <w:t>113.</w:t>
      </w:r>
      <w:r w:rsidRPr="004C184C">
        <w:rPr>
          <w:lang w:val="en-US"/>
        </w:rPr>
        <w:tab/>
        <w:t xml:space="preserve">The National Child and Youth Development Plan B.E. 2560–2564 (2017–2021) provides a framework for the development of programs and activities for children and youth consistent with the 12th National Economic and Social Development Plan. The main goal of the plan is to ensure that children and youth lead safe and secure lives; are physically and mentally healthy; have good ethics and morals and a sense of civic duty; are able to express themselves creatively; and are fundamentally happy. </w:t>
      </w:r>
    </w:p>
    <w:p w14:paraId="1CEB5267" w14:textId="369D0D00" w:rsidR="00EA422B" w:rsidRPr="004C184C" w:rsidRDefault="00EA422B" w:rsidP="001B157D">
      <w:pPr>
        <w:pStyle w:val="SingleTxtG"/>
        <w:rPr>
          <w:lang w:val="en-US"/>
        </w:rPr>
      </w:pPr>
      <w:bookmarkStart w:id="17" w:name="_Ref51771110"/>
      <w:r w:rsidRPr="004C184C">
        <w:rPr>
          <w:lang w:val="en-US"/>
        </w:rPr>
        <w:t>114.</w:t>
      </w:r>
      <w:r w:rsidRPr="004C184C">
        <w:rPr>
          <w:lang w:val="en-US"/>
        </w:rPr>
        <w:tab/>
        <w:t xml:space="preserve">By a Cabinet Resolution of 2005, all children shall receive fifteen years of basic education without discrimination, regardless of nationality or the ability to present official documents confirming any other type of status, according to the </w:t>
      </w:r>
      <w:r w:rsidR="00567EA4" w:rsidRPr="004C184C">
        <w:rPr>
          <w:lang w:val="en-US"/>
        </w:rPr>
        <w:t>‘</w:t>
      </w:r>
      <w:r w:rsidRPr="004C184C">
        <w:rPr>
          <w:lang w:val="en-US"/>
        </w:rPr>
        <w:t>Education for All</w:t>
      </w:r>
      <w:r w:rsidR="00567EA4" w:rsidRPr="004C184C">
        <w:rPr>
          <w:lang w:val="en-US"/>
        </w:rPr>
        <w:t>’</w:t>
      </w:r>
      <w:r w:rsidRPr="004C184C">
        <w:rPr>
          <w:lang w:val="en-US"/>
        </w:rPr>
        <w:t xml:space="preserve"> policy</w:t>
      </w:r>
      <w:r w:rsidRPr="004C184C">
        <w:rPr>
          <w:cs/>
          <w:lang w:val="en-US"/>
        </w:rPr>
        <w:t xml:space="preserve">. </w:t>
      </w:r>
      <w:r w:rsidRPr="004C184C">
        <w:rPr>
          <w:lang w:val="en-US"/>
        </w:rPr>
        <w:t>The State shall subsidize per head expenditure to the educational institutions concerned in facilitating such action</w:t>
      </w:r>
      <w:r w:rsidRPr="004C184C">
        <w:rPr>
          <w:cs/>
          <w:lang w:val="en-US"/>
        </w:rPr>
        <w:t>.</w:t>
      </w:r>
      <w:bookmarkEnd w:id="17"/>
    </w:p>
    <w:p w14:paraId="0AC50DF1" w14:textId="77777777" w:rsidR="00EA422B" w:rsidRPr="004C184C" w:rsidRDefault="00EA422B" w:rsidP="001B157D">
      <w:pPr>
        <w:pStyle w:val="SingleTxtG"/>
        <w:rPr>
          <w:lang w:val="en-US"/>
        </w:rPr>
      </w:pPr>
      <w:bookmarkStart w:id="18" w:name="_Ref51770753"/>
      <w:r w:rsidRPr="004C184C">
        <w:rPr>
          <w:lang w:val="en-US"/>
        </w:rPr>
        <w:t>115.</w:t>
      </w:r>
      <w:r w:rsidRPr="004C184C">
        <w:rPr>
          <w:lang w:val="en-US"/>
        </w:rPr>
        <w:tab/>
        <w:t xml:space="preserve">The Equitable Education Fund (EEF) was established under the 2018 Education Equality Fund Act, effective from 14 May 2018. The Fund is an important tool in reducing inequality and increasing educational opportunities. It responds to the needs of the disadvantaged to receive education together, as well as to enhance and improve teacher quality and efficiency. In addition, the EEF provides subsidies for activities to develop vocational skills and life skills. </w:t>
      </w:r>
      <w:bookmarkEnd w:id="18"/>
    </w:p>
    <w:p w14:paraId="44B485D5" w14:textId="77777777" w:rsidR="00EA422B" w:rsidRPr="004C184C" w:rsidRDefault="00EA422B" w:rsidP="001B157D">
      <w:pPr>
        <w:pStyle w:val="SingleTxtG"/>
        <w:rPr>
          <w:lang w:val="en-US"/>
        </w:rPr>
      </w:pPr>
      <w:r w:rsidRPr="004C184C">
        <w:rPr>
          <w:lang w:val="en-US"/>
        </w:rPr>
        <w:t>116.</w:t>
      </w:r>
      <w:r w:rsidRPr="004C184C">
        <w:rPr>
          <w:lang w:val="en-US"/>
        </w:rPr>
        <w:tab/>
        <w:t>According to Section 287</w:t>
      </w:r>
      <w:r w:rsidRPr="004C184C">
        <w:rPr>
          <w:cs/>
          <w:lang w:val="en-US"/>
        </w:rPr>
        <w:t>/</w:t>
      </w:r>
      <w:r w:rsidRPr="004C184C">
        <w:rPr>
          <w:lang w:val="en-US"/>
        </w:rPr>
        <w:t>1 of the Penal Code, child pornography is a specific offence under Thai law punishing whoever has it in his or her possession</w:t>
      </w:r>
      <w:r w:rsidRPr="004C184C">
        <w:rPr>
          <w:cs/>
          <w:lang w:val="en-US"/>
        </w:rPr>
        <w:t>.</w:t>
      </w:r>
    </w:p>
    <w:p w14:paraId="5C7F0775" w14:textId="60885B99" w:rsidR="00EA422B" w:rsidRPr="004C184C" w:rsidRDefault="00EA422B" w:rsidP="001B157D">
      <w:pPr>
        <w:pStyle w:val="SingleTxtG"/>
        <w:rPr>
          <w:lang w:val="en-US"/>
        </w:rPr>
      </w:pPr>
      <w:r w:rsidRPr="004C184C">
        <w:rPr>
          <w:lang w:val="en-US"/>
        </w:rPr>
        <w:t>117.</w:t>
      </w:r>
      <w:r w:rsidRPr="004C184C">
        <w:rPr>
          <w:lang w:val="en-US"/>
        </w:rPr>
        <w:tab/>
        <w:t>On 21 January 2019, 7 Thai agencies concerned signed an MoU on the Determination of Measures and Approaches Alternative to the Detention of Children in Immigration Detention Centers (IDCs). The MoU aims to determine responsibilities and provide common guidelines to integrate procedures on the non</w:t>
      </w:r>
      <w:r w:rsidR="00D97E73" w:rsidRPr="004C184C">
        <w:rPr>
          <w:lang w:val="en-US"/>
        </w:rPr>
        <w:t>-</w:t>
      </w:r>
      <w:r w:rsidRPr="004C184C">
        <w:rPr>
          <w:lang w:val="en-US"/>
        </w:rPr>
        <w:t>detention of migrant children under the age of 18. Instead of staying in an IDC, the children and their mothers or guardians will be placed either under the care of the Ministry of Social Development and Human Security, private organizations, or civil society organizations while awaiting long</w:t>
      </w:r>
      <w:r w:rsidR="00D97E73" w:rsidRPr="004C184C">
        <w:rPr>
          <w:lang w:val="en-US"/>
        </w:rPr>
        <w:t>-</w:t>
      </w:r>
      <w:r w:rsidRPr="004C184C">
        <w:rPr>
          <w:lang w:val="en-US"/>
        </w:rPr>
        <w:t>term solutions.</w:t>
      </w:r>
    </w:p>
    <w:p w14:paraId="104DED7F" w14:textId="77777777" w:rsidR="00EA422B" w:rsidRPr="004C184C" w:rsidRDefault="00EA422B" w:rsidP="006D1D92">
      <w:pPr>
        <w:pStyle w:val="H4G"/>
        <w:rPr>
          <w:lang w:val="en-US"/>
        </w:rPr>
      </w:pPr>
      <w:r w:rsidRPr="004C184C">
        <w:rPr>
          <w:lang w:val="en-US"/>
        </w:rPr>
        <w:tab/>
      </w:r>
      <w:r w:rsidRPr="004C184C">
        <w:rPr>
          <w:lang w:val="en-US"/>
        </w:rPr>
        <w:tab/>
        <w:t>Women</w:t>
      </w:r>
      <w:bookmarkStart w:id="19" w:name="_Ref45066190"/>
    </w:p>
    <w:p w14:paraId="189CDA62" w14:textId="3FB0C181" w:rsidR="00EA422B" w:rsidRPr="004C184C" w:rsidRDefault="00EA422B" w:rsidP="001B157D">
      <w:pPr>
        <w:pStyle w:val="SingleTxtG"/>
        <w:rPr>
          <w:lang w:val="en-US"/>
        </w:rPr>
      </w:pPr>
      <w:r w:rsidRPr="004C184C">
        <w:rPr>
          <w:lang w:val="en-US"/>
        </w:rPr>
        <w:t>118.</w:t>
      </w:r>
      <w:r w:rsidRPr="004C184C">
        <w:rPr>
          <w:lang w:val="en-US"/>
        </w:rPr>
        <w:tab/>
        <w:t xml:space="preserve">The Government has strengthened relevant legislation and policies to promote equal economic rights and opportunities, such as the Gender Equality Act (2015), the Social Security Act (1990) and the amendment to the </w:t>
      </w:r>
      <w:r w:rsidR="00CD7579" w:rsidRPr="004C184C">
        <w:rPr>
          <w:lang w:val="en-US"/>
        </w:rPr>
        <w:t>Labor</w:t>
      </w:r>
      <w:r w:rsidRPr="004C184C">
        <w:rPr>
          <w:lang w:val="en-US"/>
        </w:rPr>
        <w:t xml:space="preserve"> Protection Act (2008) to ensure equal </w:t>
      </w:r>
      <w:r w:rsidRPr="004C184C">
        <w:rPr>
          <w:lang w:val="en-US"/>
        </w:rPr>
        <w:lastRenderedPageBreak/>
        <w:t>pay for equal work. In addition, Thailand has established the Thai Women</w:t>
      </w:r>
      <w:r w:rsidR="00567EA4" w:rsidRPr="004C184C">
        <w:rPr>
          <w:lang w:val="en-US"/>
        </w:rPr>
        <w:t>’</w:t>
      </w:r>
      <w:r w:rsidRPr="004C184C">
        <w:rPr>
          <w:lang w:val="en-US"/>
        </w:rPr>
        <w:t xml:space="preserve">s Empowerment Fund, as well as eight Women and Family Development Learning Centers across the country. </w:t>
      </w:r>
    </w:p>
    <w:p w14:paraId="5472B2BF" w14:textId="05CEB627" w:rsidR="00EA422B" w:rsidRPr="004C184C" w:rsidRDefault="00EA422B" w:rsidP="001B157D">
      <w:pPr>
        <w:pStyle w:val="SingleTxtG"/>
        <w:rPr>
          <w:lang w:val="en-US"/>
        </w:rPr>
      </w:pPr>
      <w:r w:rsidRPr="004C184C">
        <w:rPr>
          <w:lang w:val="en-US"/>
        </w:rPr>
        <w:t>119.</w:t>
      </w:r>
      <w:r w:rsidRPr="004C184C">
        <w:rPr>
          <w:lang w:val="en-US"/>
        </w:rPr>
        <w:tab/>
        <w:t>All the National Human Rights Plans have identified women and girls as a target group with strategies and obligations to promote and protect their rights. The National Women</w:t>
      </w:r>
      <w:r w:rsidR="00567EA4" w:rsidRPr="004C184C">
        <w:rPr>
          <w:lang w:val="en-US"/>
        </w:rPr>
        <w:t>’</w:t>
      </w:r>
      <w:r w:rsidRPr="004C184C">
        <w:rPr>
          <w:lang w:val="en-US"/>
        </w:rPr>
        <w:t>s Development Strategy (2017–2021) lays down a roadmap for advancing gender equality and women</w:t>
      </w:r>
      <w:r w:rsidR="00567EA4" w:rsidRPr="004C184C">
        <w:rPr>
          <w:lang w:val="en-US"/>
        </w:rPr>
        <w:t>’</w:t>
      </w:r>
      <w:r w:rsidRPr="004C184C">
        <w:rPr>
          <w:lang w:val="en-US"/>
        </w:rPr>
        <w:t>s empowerment, integrating principles and standards from the Convention on the Elimination of All Forms of Discrimination against Women (CEDAW), the Beijing Declaration and Platform for Action, and the 2030 Agenda for Sustainable Development.</w:t>
      </w:r>
      <w:bookmarkEnd w:id="19"/>
      <w:r w:rsidRPr="004C184C">
        <w:rPr>
          <w:lang w:val="en-US"/>
        </w:rPr>
        <w:t xml:space="preserve"> </w:t>
      </w:r>
    </w:p>
    <w:p w14:paraId="4F403EB9" w14:textId="77777777" w:rsidR="00EA422B" w:rsidRPr="004C184C" w:rsidRDefault="00EA422B" w:rsidP="006D1D92">
      <w:pPr>
        <w:pStyle w:val="H4G"/>
        <w:rPr>
          <w:lang w:val="en-US"/>
        </w:rPr>
      </w:pPr>
      <w:r w:rsidRPr="004C184C">
        <w:rPr>
          <w:lang w:val="en-US"/>
        </w:rPr>
        <w:tab/>
      </w:r>
      <w:r w:rsidRPr="004C184C">
        <w:rPr>
          <w:lang w:val="en-US"/>
        </w:rPr>
        <w:tab/>
        <w:t>LGBTs</w:t>
      </w:r>
    </w:p>
    <w:p w14:paraId="6EB32A47" w14:textId="674F8D67" w:rsidR="00EA422B" w:rsidRPr="004C184C" w:rsidRDefault="00EA422B" w:rsidP="001B157D">
      <w:pPr>
        <w:pStyle w:val="SingleTxtG"/>
        <w:rPr>
          <w:lang w:val="en-US"/>
        </w:rPr>
      </w:pPr>
      <w:r w:rsidRPr="004C184C">
        <w:rPr>
          <w:lang w:val="en-US"/>
        </w:rPr>
        <w:t>120.</w:t>
      </w:r>
      <w:r w:rsidRPr="004C184C">
        <w:rPr>
          <w:lang w:val="en-US"/>
        </w:rPr>
        <w:tab/>
        <w:t>The Gender Equality Act of 2015 is a milestone piece of legislation to address gender discrimination whether such person is male, female or expresses themselves differently from their inborn gender. The Act also establishes national mechanisms to streamline related policies, oversee petitions and provide remedies for persons who are discriminated against based on their gender.</w:t>
      </w:r>
    </w:p>
    <w:p w14:paraId="6A69D549" w14:textId="3795F80A" w:rsidR="00EA422B" w:rsidRPr="004C184C" w:rsidRDefault="00EA422B" w:rsidP="001B157D">
      <w:pPr>
        <w:pStyle w:val="SingleTxtG"/>
        <w:rPr>
          <w:lang w:val="en-US"/>
        </w:rPr>
      </w:pPr>
      <w:r w:rsidRPr="004C184C">
        <w:rPr>
          <w:lang w:val="en-US"/>
        </w:rPr>
        <w:t>121.</w:t>
      </w:r>
      <w:r w:rsidRPr="004C184C">
        <w:rPr>
          <w:lang w:val="en-US"/>
        </w:rPr>
        <w:tab/>
        <w:t>The 4th National Human Rights Plan (2019–2023) ensures that all actors are committed to promoting human rights and gender equality, which is fundamental to achieving sustainable development.</w:t>
      </w:r>
    </w:p>
    <w:p w14:paraId="79283625" w14:textId="0F5969AF" w:rsidR="00EA422B" w:rsidRPr="004C184C" w:rsidRDefault="00EA422B" w:rsidP="001B157D">
      <w:pPr>
        <w:pStyle w:val="SingleTxtG"/>
        <w:rPr>
          <w:lang w:val="en-US"/>
        </w:rPr>
      </w:pPr>
      <w:r w:rsidRPr="004C184C">
        <w:rPr>
          <w:lang w:val="en-US"/>
        </w:rPr>
        <w:t>122.</w:t>
      </w:r>
      <w:r w:rsidRPr="004C184C">
        <w:rPr>
          <w:lang w:val="en-US"/>
        </w:rPr>
        <w:tab/>
        <w:t>Thailand is currently drafting the Civil Partnership Act to guarantee legal rights to LGBT persons who wish to join in a civil partnership, which covers issues such as the legal relationship, property rights and inheritance.</w:t>
      </w:r>
    </w:p>
    <w:p w14:paraId="16B22779" w14:textId="77777777" w:rsidR="00EA422B" w:rsidRPr="004C184C" w:rsidRDefault="00EA422B" w:rsidP="006D1D92">
      <w:pPr>
        <w:pStyle w:val="H4G"/>
        <w:rPr>
          <w:lang w:val="en-US"/>
        </w:rPr>
      </w:pPr>
      <w:r w:rsidRPr="004C184C">
        <w:rPr>
          <w:lang w:val="en-US"/>
        </w:rPr>
        <w:tab/>
      </w:r>
      <w:r w:rsidRPr="004C184C">
        <w:rPr>
          <w:lang w:val="en-US"/>
        </w:rPr>
        <w:tab/>
        <w:t>Persons with disabilities</w:t>
      </w:r>
    </w:p>
    <w:p w14:paraId="4BA11483" w14:textId="528E8A6B" w:rsidR="00EA422B" w:rsidRPr="004C184C" w:rsidRDefault="00EA422B" w:rsidP="001B157D">
      <w:pPr>
        <w:pStyle w:val="SingleTxtG"/>
        <w:rPr>
          <w:lang w:val="en-US"/>
        </w:rPr>
      </w:pPr>
      <w:r w:rsidRPr="004C184C">
        <w:rPr>
          <w:lang w:val="en-US"/>
        </w:rPr>
        <w:t>123.</w:t>
      </w:r>
      <w:r w:rsidRPr="004C184C">
        <w:rPr>
          <w:lang w:val="en-US"/>
        </w:rPr>
        <w:tab/>
        <w:t>The Persons with Disabilities Empowerment Act B.E. 2550 (2007) and its amendment in 2013 ensures that persons with disabilities fully enjoy equal fundamental human rights and freedoms. It also protects persons with disabilities from all means of unfair discrimination. It also guarantees that persons with disabilities have the right to access and utilize public facilities and services including medical care, education, employment, disability allowance, sign language interpreters, personal assistants, home modification, information accessibility, and assistive technology.</w:t>
      </w:r>
    </w:p>
    <w:p w14:paraId="7D9CD155" w14:textId="77777777" w:rsidR="00EA422B" w:rsidRPr="004C184C" w:rsidRDefault="00EA422B" w:rsidP="001B157D">
      <w:pPr>
        <w:pStyle w:val="SingleTxtG"/>
        <w:rPr>
          <w:lang w:val="en-US"/>
        </w:rPr>
      </w:pPr>
      <w:r w:rsidRPr="004C184C">
        <w:rPr>
          <w:lang w:val="en-US"/>
        </w:rPr>
        <w:t>124.</w:t>
      </w:r>
      <w:r w:rsidRPr="004C184C">
        <w:rPr>
          <w:lang w:val="en-US"/>
        </w:rPr>
        <w:tab/>
        <w:t>The current 5th National Plan on the Empowerment of Persons with Disabilities (2017–2020) serves as a comprehensive framework for all relevant government agencies in promoting and protecting the rights of persons with disabilities. It highlights sustainable capacity building for persons with disabilities and their organization to fully and fairly have access to their rights, and accessible environment, technology and Development Disability Services Centers in rural and remote areas.</w:t>
      </w:r>
    </w:p>
    <w:p w14:paraId="0417B1BA" w14:textId="77777777" w:rsidR="00EA422B" w:rsidRPr="004C184C" w:rsidRDefault="00EA422B" w:rsidP="001B157D">
      <w:pPr>
        <w:pStyle w:val="SingleTxtG"/>
        <w:rPr>
          <w:lang w:val="en-US"/>
        </w:rPr>
      </w:pPr>
      <w:r w:rsidRPr="004C184C">
        <w:rPr>
          <w:lang w:val="en-US"/>
        </w:rPr>
        <w:t>125.</w:t>
      </w:r>
      <w:r w:rsidRPr="004C184C">
        <w:rPr>
          <w:lang w:val="en-US"/>
        </w:rPr>
        <w:tab/>
        <w:t xml:space="preserve">In the field of employment, the Cabinet Resolution on 27 October B.E. 2558 (2015) requires that government agencies with 100 or more employees hire persons with disabilities as per the ratio stipulated by the law. </w:t>
      </w:r>
    </w:p>
    <w:p w14:paraId="1C09EC30" w14:textId="77777777" w:rsidR="00EA422B" w:rsidRPr="004C184C" w:rsidRDefault="00EA422B" w:rsidP="006D1D92">
      <w:pPr>
        <w:pStyle w:val="H4G"/>
        <w:rPr>
          <w:lang w:val="en-US"/>
        </w:rPr>
      </w:pPr>
      <w:r w:rsidRPr="004C184C">
        <w:rPr>
          <w:lang w:val="en-US"/>
        </w:rPr>
        <w:tab/>
      </w:r>
      <w:r w:rsidRPr="004C184C">
        <w:rPr>
          <w:lang w:val="en-US"/>
        </w:rPr>
        <w:tab/>
        <w:t>Prisoners and persons in detention</w:t>
      </w:r>
    </w:p>
    <w:p w14:paraId="43B6A915" w14:textId="69112303" w:rsidR="00EA422B" w:rsidRPr="004C184C" w:rsidRDefault="00EA422B" w:rsidP="001B157D">
      <w:pPr>
        <w:pStyle w:val="SingleTxtG"/>
        <w:rPr>
          <w:lang w:val="en-US"/>
        </w:rPr>
      </w:pPr>
      <w:r w:rsidRPr="004C184C">
        <w:rPr>
          <w:lang w:val="en-US"/>
        </w:rPr>
        <w:t>126.</w:t>
      </w:r>
      <w:r w:rsidRPr="004C184C">
        <w:rPr>
          <w:lang w:val="en-US"/>
        </w:rPr>
        <w:tab/>
        <w:t xml:space="preserve">The new Corrections Act of </w:t>
      </w:r>
      <w:r w:rsidRPr="004C184C">
        <w:rPr>
          <w:rtl/>
          <w:lang w:val="en-US"/>
        </w:rPr>
        <w:t>201</w:t>
      </w:r>
      <w:r w:rsidRPr="004C184C">
        <w:rPr>
          <w:lang w:val="en-US"/>
        </w:rPr>
        <w:t>7, among others, ensures the protection of detainees</w:t>
      </w:r>
      <w:r w:rsidR="00567EA4" w:rsidRPr="004C184C">
        <w:rPr>
          <w:lang w:val="en-US"/>
        </w:rPr>
        <w:t>’</w:t>
      </w:r>
      <w:r w:rsidRPr="004C184C">
        <w:rPr>
          <w:lang w:val="en-US"/>
        </w:rPr>
        <w:t xml:space="preserve"> rights in line with the United Nations Standard Minimum Rules for the Treatment of Prisoners, or the </w:t>
      </w:r>
      <w:r w:rsidR="00567EA4" w:rsidRPr="004C184C">
        <w:rPr>
          <w:lang w:val="en-US"/>
        </w:rPr>
        <w:t>“</w:t>
      </w:r>
      <w:r w:rsidRPr="004C184C">
        <w:rPr>
          <w:lang w:val="en-US"/>
        </w:rPr>
        <w:t>Mandela Rules,</w:t>
      </w:r>
      <w:r w:rsidR="00567EA4" w:rsidRPr="004C184C">
        <w:rPr>
          <w:lang w:val="en-US"/>
        </w:rPr>
        <w:t>”</w:t>
      </w:r>
      <w:r w:rsidRPr="004C184C">
        <w:rPr>
          <w:lang w:val="en-US"/>
        </w:rPr>
        <w:t xml:space="preserve"> and related international standards. In July 2016, a pilot project to implement the Mandela Rules was launched at Thonburi Remand Prison and is being expanded to other prisons and correctional facilities throughout Thailand. </w:t>
      </w:r>
    </w:p>
    <w:p w14:paraId="51815495" w14:textId="45E36B0A" w:rsidR="00EA422B" w:rsidRPr="004C184C" w:rsidRDefault="00EA422B" w:rsidP="001B157D">
      <w:pPr>
        <w:pStyle w:val="SingleTxtG"/>
        <w:rPr>
          <w:lang w:val="en-US"/>
        </w:rPr>
      </w:pPr>
      <w:bookmarkStart w:id="20" w:name="_Ref41082581"/>
      <w:r w:rsidRPr="004C184C">
        <w:rPr>
          <w:lang w:val="en-US"/>
        </w:rPr>
        <w:t>127.</w:t>
      </w:r>
      <w:r w:rsidRPr="004C184C">
        <w:rPr>
          <w:lang w:val="en-US"/>
        </w:rPr>
        <w:tab/>
        <w:t>Thailand has played a major role in establishing the United Nations Rules for the Treatment of Women Prisoners and Non</w:t>
      </w:r>
      <w:r w:rsidR="00D97E73" w:rsidRPr="004C184C">
        <w:rPr>
          <w:lang w:val="en-US"/>
        </w:rPr>
        <w:t>-</w:t>
      </w:r>
      <w:r w:rsidRPr="004C184C">
        <w:rPr>
          <w:lang w:val="en-US"/>
        </w:rPr>
        <w:t>custodial Measures for Women Offenders or the Bangkok Rules, which originated from the concept of Thailand</w:t>
      </w:r>
      <w:r w:rsidR="00567EA4" w:rsidRPr="004C184C">
        <w:rPr>
          <w:lang w:val="en-US"/>
        </w:rPr>
        <w:t>’</w:t>
      </w:r>
      <w:r w:rsidRPr="004C184C">
        <w:rPr>
          <w:lang w:val="en-US"/>
        </w:rPr>
        <w:t>s Enhancing Lives of Female Inmates or ELFI</w:t>
      </w:r>
      <w:r w:rsidRPr="004C184C">
        <w:rPr>
          <w:cs/>
          <w:lang w:val="en-US"/>
        </w:rPr>
        <w:t xml:space="preserve"> </w:t>
      </w:r>
      <w:r w:rsidRPr="004C184C">
        <w:rPr>
          <w:lang w:val="en-US"/>
        </w:rPr>
        <w:t xml:space="preserve">Project initiated by Her Royal Highness Princess Bajrakitiyabha </w:t>
      </w:r>
      <w:proofErr w:type="spellStart"/>
      <w:r w:rsidRPr="004C184C">
        <w:rPr>
          <w:lang w:val="en-US"/>
        </w:rPr>
        <w:t>Narendira</w:t>
      </w:r>
      <w:proofErr w:type="spellEnd"/>
      <w:r w:rsidRPr="004C184C">
        <w:rPr>
          <w:lang w:val="en-US"/>
        </w:rPr>
        <w:t xml:space="preserve"> </w:t>
      </w:r>
      <w:proofErr w:type="spellStart"/>
      <w:r w:rsidRPr="004C184C">
        <w:rPr>
          <w:lang w:val="en-US"/>
        </w:rPr>
        <w:t>Debyavati</w:t>
      </w:r>
      <w:proofErr w:type="spellEnd"/>
      <w:r w:rsidRPr="004C184C">
        <w:rPr>
          <w:lang w:val="en-US"/>
        </w:rPr>
        <w:t xml:space="preserve"> and endorsed at the sixty</w:t>
      </w:r>
      <w:r w:rsidR="00D97E73" w:rsidRPr="004C184C">
        <w:rPr>
          <w:lang w:val="en-US"/>
        </w:rPr>
        <w:t>-</w:t>
      </w:r>
      <w:r w:rsidRPr="004C184C">
        <w:rPr>
          <w:lang w:val="en-US"/>
        </w:rPr>
        <w:t>fifth</w:t>
      </w:r>
      <w:r w:rsidRPr="004C184C">
        <w:rPr>
          <w:cs/>
          <w:lang w:val="en-US"/>
        </w:rPr>
        <w:t xml:space="preserve"> </w:t>
      </w:r>
      <w:r w:rsidRPr="004C184C">
        <w:rPr>
          <w:lang w:val="en-US"/>
        </w:rPr>
        <w:t>session of the United Nations General Assembly on 21 December 2010</w:t>
      </w:r>
      <w:r w:rsidRPr="004C184C">
        <w:rPr>
          <w:cs/>
          <w:lang w:val="en-US"/>
        </w:rPr>
        <w:t xml:space="preserve">. </w:t>
      </w:r>
      <w:r w:rsidRPr="004C184C">
        <w:rPr>
          <w:lang w:val="en-US"/>
        </w:rPr>
        <w:t>This serves as a guideline on the treatment of female inmates for prisons across nations, with regard to gender differences and the specific needs</w:t>
      </w:r>
      <w:bookmarkEnd w:id="20"/>
      <w:r w:rsidRPr="004C184C">
        <w:rPr>
          <w:lang w:val="en-US"/>
        </w:rPr>
        <w:t xml:space="preserve"> of women</w:t>
      </w:r>
      <w:r w:rsidRPr="004C184C">
        <w:rPr>
          <w:cs/>
          <w:lang w:val="en-US"/>
        </w:rPr>
        <w:t>.</w:t>
      </w:r>
    </w:p>
    <w:p w14:paraId="6996BCAE" w14:textId="77777777" w:rsidR="00EA422B" w:rsidRPr="004C184C" w:rsidRDefault="00EA422B" w:rsidP="001B157D">
      <w:pPr>
        <w:pStyle w:val="SingleTxtG"/>
        <w:rPr>
          <w:lang w:val="en-US"/>
        </w:rPr>
      </w:pPr>
      <w:bookmarkStart w:id="21" w:name="_Ref41082606"/>
      <w:r w:rsidRPr="004C184C">
        <w:rPr>
          <w:lang w:val="en-US"/>
        </w:rPr>
        <w:lastRenderedPageBreak/>
        <w:t>128.</w:t>
      </w:r>
      <w:r w:rsidRPr="004C184C">
        <w:rPr>
          <w:lang w:val="en-US"/>
        </w:rPr>
        <w:tab/>
        <w:t>The Department of Corrections and the Thailand Institute of Justice (TIJ) have been working together to implement the Bangkok Rules. Since 2015, there have been six model prisons across Thailand that have adopted the Bangkok Rules.</w:t>
      </w:r>
      <w:bookmarkEnd w:id="21"/>
    </w:p>
    <w:p w14:paraId="56D15645" w14:textId="77777777" w:rsidR="00EA422B" w:rsidRPr="004C184C" w:rsidRDefault="00EA422B" w:rsidP="001B157D">
      <w:pPr>
        <w:pStyle w:val="SingleTxtG"/>
        <w:rPr>
          <w:lang w:val="en-US"/>
        </w:rPr>
      </w:pPr>
      <w:r w:rsidRPr="004C184C">
        <w:rPr>
          <w:lang w:val="en-US"/>
        </w:rPr>
        <w:t>129.</w:t>
      </w:r>
      <w:r w:rsidRPr="004C184C">
        <w:rPr>
          <w:lang w:val="en-US"/>
        </w:rPr>
        <w:tab/>
        <w:t>Recognizing the problem of overcrowding in places of detention under the supervision of the Department of Corrections, the Ministry of Justice is currently drafting a ministerial regulation under the 2017 Corrections Act to specify six alternative criminal sanctions to imprisonment, including (</w:t>
      </w:r>
      <w:proofErr w:type="spellStart"/>
      <w:r w:rsidRPr="004C184C">
        <w:rPr>
          <w:lang w:val="en-US"/>
        </w:rPr>
        <w:t>i</w:t>
      </w:r>
      <w:proofErr w:type="spellEnd"/>
      <w:r w:rsidRPr="004C184C">
        <w:rPr>
          <w:lang w:val="en-US"/>
        </w:rPr>
        <w:t xml:space="preserve">) intermittent detention, (ii) detention during specified hours, (iii) detention within a specified place of detention, (iv) community service, (v) travel restrictions in accordance with Section 89/2 of the Criminal Procedure Code, and (vi) any other sanction specified by the Department of Corrections. </w:t>
      </w:r>
    </w:p>
    <w:p w14:paraId="37E786F5" w14:textId="28BDBDCB" w:rsidR="00EA422B" w:rsidRPr="004C184C" w:rsidRDefault="00EA422B" w:rsidP="006D1D92">
      <w:pPr>
        <w:pStyle w:val="SingleTxtG"/>
        <w:rPr>
          <w:lang w:val="en-US"/>
        </w:rPr>
      </w:pPr>
      <w:r w:rsidRPr="004C184C">
        <w:rPr>
          <w:lang w:val="en-US"/>
        </w:rPr>
        <w:t>130.</w:t>
      </w:r>
      <w:r w:rsidRPr="004C184C">
        <w:rPr>
          <w:lang w:val="en-US"/>
        </w:rPr>
        <w:tab/>
        <w:t>On 1 March 2018, the Court of Justice and the Department of Probation introduced the Electronic Monitoring (EM) system as an alternative to detention for prisoners who have been granted temporary release instead of posting bail money. The Electronic Monitoring Center launched in September 2017 has made it possible to release the accused or defendants who cannot afford monetary bail. This will reduce the number of inmates and, more importantly, social disparity and the overrepresentation of the poor in pre</w:t>
      </w:r>
      <w:r w:rsidR="00D97E73" w:rsidRPr="004C184C">
        <w:rPr>
          <w:lang w:val="en-US"/>
        </w:rPr>
        <w:t>-</w:t>
      </w:r>
      <w:r w:rsidRPr="004C184C">
        <w:rPr>
          <w:lang w:val="en-US"/>
        </w:rPr>
        <w:t>trial detention. To ensure that the liberty of defendants in criminal cases are affected only as much as necessary and as little as possible, it is now the court</w:t>
      </w:r>
      <w:r w:rsidR="00567EA4" w:rsidRPr="004C184C">
        <w:rPr>
          <w:lang w:val="en-US"/>
        </w:rPr>
        <w:t>’</w:t>
      </w:r>
      <w:r w:rsidRPr="004C184C">
        <w:rPr>
          <w:lang w:val="en-US"/>
        </w:rPr>
        <w:t xml:space="preserve">s practice that it must finish with criminal cases in which defendants are being detained, within 6 months from the starting date of detention. </w:t>
      </w:r>
    </w:p>
    <w:p w14:paraId="48314270" w14:textId="77777777" w:rsidR="00EA422B" w:rsidRPr="004C184C" w:rsidRDefault="00EA422B" w:rsidP="006D1D92">
      <w:pPr>
        <w:pStyle w:val="SingleTxtG"/>
        <w:rPr>
          <w:lang w:val="en-US"/>
        </w:rPr>
      </w:pPr>
      <w:r w:rsidRPr="004C184C">
        <w:rPr>
          <w:lang w:val="en-US"/>
        </w:rPr>
        <w:t>131.</w:t>
      </w:r>
      <w:r w:rsidRPr="004C184C">
        <w:rPr>
          <w:lang w:val="en-US"/>
        </w:rPr>
        <w:tab/>
        <w:t xml:space="preserve">On 22 January 2019, the Ministry of Health, the Department of </w:t>
      </w:r>
      <w:proofErr w:type="gramStart"/>
      <w:r w:rsidRPr="004C184C">
        <w:rPr>
          <w:lang w:val="en-US"/>
        </w:rPr>
        <w:t>Corrections</w:t>
      </w:r>
      <w:proofErr w:type="gramEnd"/>
      <w:r w:rsidRPr="004C184C">
        <w:rPr>
          <w:lang w:val="en-US"/>
        </w:rPr>
        <w:t xml:space="preserve"> and the National Health Security Office concluded an MoU to improve the health service system for prisoners. This is in accordance with the Cabinet resolution of 17 November 2015 which requested relevant authorities to assign health personnel from local hospitals to provide services in prisons, establish a special ward for prisoners requiring treatment outside of prison facilities and improve the</w:t>
      </w:r>
      <w:r w:rsidRPr="004C184C">
        <w:rPr>
          <w:cs/>
          <w:lang w:val="en-US"/>
        </w:rPr>
        <w:t xml:space="preserve"> </w:t>
      </w:r>
      <w:r w:rsidRPr="004C184C">
        <w:rPr>
          <w:lang w:val="en-US"/>
        </w:rPr>
        <w:t xml:space="preserve">overall health services system for prisoners. </w:t>
      </w:r>
    </w:p>
    <w:p w14:paraId="24CEAFEF" w14:textId="77777777" w:rsidR="00EA422B" w:rsidRPr="004C184C" w:rsidRDefault="00EA422B" w:rsidP="00AB7141">
      <w:pPr>
        <w:pStyle w:val="H4G"/>
        <w:rPr>
          <w:lang w:val="en-US"/>
        </w:rPr>
      </w:pPr>
      <w:r w:rsidRPr="004C184C">
        <w:rPr>
          <w:lang w:val="en-US"/>
        </w:rPr>
        <w:tab/>
      </w:r>
      <w:r w:rsidRPr="004C184C">
        <w:rPr>
          <w:lang w:val="en-US"/>
        </w:rPr>
        <w:tab/>
        <w:t>Stateless persons</w:t>
      </w:r>
    </w:p>
    <w:p w14:paraId="28403739" w14:textId="77777777" w:rsidR="00EA422B" w:rsidRPr="004C184C" w:rsidRDefault="00EA422B" w:rsidP="006D1D92">
      <w:pPr>
        <w:pStyle w:val="SingleTxtG"/>
        <w:rPr>
          <w:lang w:val="en-US"/>
        </w:rPr>
      </w:pPr>
      <w:r w:rsidRPr="004C184C">
        <w:rPr>
          <w:lang w:val="en-US"/>
        </w:rPr>
        <w:t>132.</w:t>
      </w:r>
      <w:r w:rsidRPr="004C184C">
        <w:rPr>
          <w:lang w:val="en-US"/>
        </w:rPr>
        <w:tab/>
        <w:t xml:space="preserve">The Civil Registration Act (No.2) B.E. 2551 (2008) provides registration for all stateless persons born in Thailand. The amendment of the Nationality Act, through Nationality Act (No.4) B.E. 2551 (2008), enables stateless persons born in Thailand to apply for Thai nationality under the conditions designated by the Cabinet. Moreover, to prevent children of foreign or stateless parents from becoming persons without legal status or illegal migrants, the Cabinet approved two resolutions on 7 December 2016 to (1) grant foreign children born in Thailand the right to legally stay in Thailand and prevent them from being criminalized as illegal migrants and (2) provide a legal pathway for foreign children born in Thailand to apply for Thai nationality. </w:t>
      </w:r>
    </w:p>
    <w:p w14:paraId="42933F8D" w14:textId="2B2497DB" w:rsidR="00EA422B" w:rsidRPr="004C184C" w:rsidRDefault="00EA422B" w:rsidP="006D1D92">
      <w:pPr>
        <w:pStyle w:val="SingleTxtG"/>
        <w:rPr>
          <w:lang w:val="en-US"/>
        </w:rPr>
      </w:pPr>
      <w:r w:rsidRPr="004C184C">
        <w:rPr>
          <w:lang w:val="en-US"/>
        </w:rPr>
        <w:t>133.</w:t>
      </w:r>
      <w:r w:rsidRPr="004C184C">
        <w:rPr>
          <w:lang w:val="en-US"/>
        </w:rPr>
        <w:tab/>
        <w:t>Thailand has been addressing the issue of statelessness in the country for more than three decades by implementing a step</w:t>
      </w:r>
      <w:r w:rsidR="00D97E73" w:rsidRPr="004C184C">
        <w:rPr>
          <w:lang w:val="en-US"/>
        </w:rPr>
        <w:t>-</w:t>
      </w:r>
      <w:r w:rsidRPr="004C184C">
        <w:rPr>
          <w:lang w:val="en-US"/>
        </w:rPr>
        <w:t>by</w:t>
      </w:r>
      <w:r w:rsidR="00D97E73" w:rsidRPr="004C184C">
        <w:rPr>
          <w:lang w:val="en-US"/>
        </w:rPr>
        <w:t>-</w:t>
      </w:r>
      <w:r w:rsidRPr="004C184C">
        <w:rPr>
          <w:lang w:val="en-US"/>
        </w:rPr>
        <w:t>step approach. The first step is to register all stateless persons born in Thailand with the aim of granting them legal status and rights while residing in the country and undergoing an application process for Thai nationality. As the next step, the amendment of the Nationality Act in B.E. 2551 (2008) facilitates the nationalization pathway for specific groups of non</w:t>
      </w:r>
      <w:r w:rsidR="00D97E73" w:rsidRPr="004C184C">
        <w:rPr>
          <w:lang w:val="en-US"/>
        </w:rPr>
        <w:t>-</w:t>
      </w:r>
      <w:r w:rsidRPr="004C184C">
        <w:rPr>
          <w:lang w:val="en-US"/>
        </w:rPr>
        <w:t>Thai citizens, such as immigrants who have fled to Thailand and have been residing in the country for a long time and who cannot return to their countries of origin, stateless and rootless persons. The Government also issues identification cards to the above</w:t>
      </w:r>
      <w:r w:rsidR="00D97E73" w:rsidRPr="004C184C">
        <w:rPr>
          <w:lang w:val="en-US"/>
        </w:rPr>
        <w:t>-</w:t>
      </w:r>
      <w:r w:rsidRPr="004C184C">
        <w:rPr>
          <w:lang w:val="en-US"/>
        </w:rPr>
        <w:t>mentioned groups which would allow them to work and access public services such as healthcare and education, enabling them to lead a normal life in Thai society and take part in the development of the country.</w:t>
      </w:r>
    </w:p>
    <w:p w14:paraId="25F9E6C1" w14:textId="77777777" w:rsidR="00EA422B" w:rsidRPr="004C184C" w:rsidRDefault="00EA422B" w:rsidP="00AB7141">
      <w:pPr>
        <w:pStyle w:val="H4G"/>
        <w:rPr>
          <w:lang w:val="en-US"/>
        </w:rPr>
      </w:pPr>
      <w:r w:rsidRPr="004C184C">
        <w:rPr>
          <w:lang w:val="en-US"/>
        </w:rPr>
        <w:tab/>
      </w:r>
      <w:r w:rsidRPr="004C184C">
        <w:rPr>
          <w:lang w:val="en-US"/>
        </w:rPr>
        <w:tab/>
        <w:t>Human rights defenders</w:t>
      </w:r>
    </w:p>
    <w:p w14:paraId="7F164E7B" w14:textId="77777777" w:rsidR="00EA422B" w:rsidRPr="004C184C" w:rsidRDefault="00EA422B" w:rsidP="006D1D92">
      <w:pPr>
        <w:pStyle w:val="SingleTxtG"/>
        <w:rPr>
          <w:lang w:val="en-US"/>
        </w:rPr>
      </w:pPr>
      <w:r w:rsidRPr="004C184C">
        <w:rPr>
          <w:lang w:val="en-US"/>
        </w:rPr>
        <w:t>134.</w:t>
      </w:r>
      <w:r w:rsidRPr="004C184C">
        <w:rPr>
          <w:lang w:val="en-US"/>
        </w:rPr>
        <w:tab/>
        <w:t>Thailand recognizes the role of human rights defenders and respects their rights in accordance with the UN Declaration on Human Rights Defenders. The 4th National Human Rights Plan (2019–2023) includes human rights defenders as a target group with specific measures to protect and promote their rights.</w:t>
      </w:r>
    </w:p>
    <w:p w14:paraId="15CDB2C2" w14:textId="4DA6F019" w:rsidR="00EA422B" w:rsidRPr="004C184C" w:rsidRDefault="00EA422B" w:rsidP="006D1D92">
      <w:pPr>
        <w:pStyle w:val="SingleTxtG"/>
        <w:rPr>
          <w:lang w:val="en-US"/>
        </w:rPr>
      </w:pPr>
      <w:r w:rsidRPr="004C184C">
        <w:rPr>
          <w:lang w:val="en-US"/>
        </w:rPr>
        <w:t>135.</w:t>
      </w:r>
      <w:r w:rsidRPr="004C184C">
        <w:rPr>
          <w:lang w:val="en-US"/>
        </w:rPr>
        <w:tab/>
        <w:t>The Ministry of Justice has implemented a series of measures regarding human rights defenders, including jointly developing a human rights defenders</w:t>
      </w:r>
      <w:r w:rsidR="00567EA4" w:rsidRPr="004C184C">
        <w:rPr>
          <w:lang w:val="en-US"/>
        </w:rPr>
        <w:t>’</w:t>
      </w:r>
      <w:r w:rsidRPr="004C184C">
        <w:rPr>
          <w:lang w:val="en-US"/>
        </w:rPr>
        <w:t xml:space="preserve"> manual with the Office of </w:t>
      </w:r>
      <w:r w:rsidRPr="004C184C">
        <w:rPr>
          <w:lang w:val="en-US"/>
        </w:rPr>
        <w:lastRenderedPageBreak/>
        <w:t>the United Nations High Commissioner for Human Rights, Regional Office for South</w:t>
      </w:r>
      <w:r w:rsidR="00D97E73" w:rsidRPr="004C184C">
        <w:rPr>
          <w:lang w:val="en-US"/>
        </w:rPr>
        <w:t>-</w:t>
      </w:r>
      <w:r w:rsidRPr="004C184C">
        <w:rPr>
          <w:lang w:val="en-US"/>
        </w:rPr>
        <w:t>East Asia.</w:t>
      </w:r>
    </w:p>
    <w:p w14:paraId="0F4F6983" w14:textId="2971C4FC" w:rsidR="00EA422B" w:rsidRPr="004C184C" w:rsidRDefault="00EA422B" w:rsidP="006D1D92">
      <w:pPr>
        <w:pStyle w:val="SingleTxtG"/>
        <w:rPr>
          <w:lang w:val="en-US"/>
        </w:rPr>
      </w:pPr>
      <w:r w:rsidRPr="004C184C">
        <w:rPr>
          <w:lang w:val="en-US"/>
        </w:rPr>
        <w:t>136.</w:t>
      </w:r>
      <w:r w:rsidRPr="004C184C">
        <w:rPr>
          <w:lang w:val="en-US"/>
        </w:rPr>
        <w:tab/>
        <w:t>In an effort to establish an overarching tool to protect the right to freedom of expression against the invocation of Strategic Litigation against Public Participation (SLAPP), the Court of Justice has added two new sections to the Criminal Procedure Code. Section 161/1 provides the court with the power to dismiss any criminal case at the filing stage of the lawsuit if it appears to the Court that the cause of the legal action arises from ill intention to harass or take advantage of another person. Section 165/2 allows the Court to play a more active role by having the power to summon witnesses and evidence proposed by the accused as the Court</w:t>
      </w:r>
      <w:r w:rsidR="00567EA4" w:rsidRPr="004C184C">
        <w:rPr>
          <w:lang w:val="en-US"/>
        </w:rPr>
        <w:t>’</w:t>
      </w:r>
      <w:r w:rsidRPr="004C184C">
        <w:rPr>
          <w:lang w:val="en-US"/>
        </w:rPr>
        <w:t xml:space="preserve">s witness. </w:t>
      </w:r>
    </w:p>
    <w:p w14:paraId="748F806E" w14:textId="77777777" w:rsidR="00EA422B" w:rsidRPr="004C184C" w:rsidRDefault="00EA422B" w:rsidP="00AB7141">
      <w:pPr>
        <w:pStyle w:val="H23G"/>
        <w:rPr>
          <w:lang w:val="en-US"/>
        </w:rPr>
      </w:pPr>
      <w:r w:rsidRPr="004C184C">
        <w:rPr>
          <w:lang w:val="en-US"/>
        </w:rPr>
        <w:tab/>
      </w:r>
      <w:r w:rsidRPr="004C184C">
        <w:rPr>
          <w:lang w:val="en-US"/>
        </w:rPr>
        <w:tab/>
        <w:t>Human rights instruments directly invoked</w:t>
      </w:r>
      <w:r w:rsidRPr="004C184C">
        <w:rPr>
          <w:cs/>
          <w:lang w:val="en-US"/>
        </w:rPr>
        <w:t>/</w:t>
      </w:r>
      <w:r w:rsidRPr="004C184C">
        <w:rPr>
          <w:lang w:val="en-US"/>
        </w:rPr>
        <w:t>enforced by the courts</w:t>
      </w:r>
      <w:r w:rsidRPr="004C184C">
        <w:rPr>
          <w:cs/>
          <w:lang w:val="en-US"/>
        </w:rPr>
        <w:t>/</w:t>
      </w:r>
      <w:r w:rsidRPr="004C184C">
        <w:rPr>
          <w:lang w:val="en-US"/>
        </w:rPr>
        <w:t>administrative authorities</w:t>
      </w:r>
    </w:p>
    <w:p w14:paraId="403F04DB" w14:textId="77777777" w:rsidR="00EA422B" w:rsidRPr="004C184C" w:rsidRDefault="00EA422B" w:rsidP="006D1D92">
      <w:pPr>
        <w:pStyle w:val="SingleTxtG"/>
        <w:rPr>
          <w:lang w:val="en-US"/>
        </w:rPr>
      </w:pPr>
      <w:r w:rsidRPr="004C184C">
        <w:rPr>
          <w:lang w:val="en-US"/>
        </w:rPr>
        <w:t>137.</w:t>
      </w:r>
      <w:r w:rsidRPr="004C184C">
        <w:rPr>
          <w:lang w:val="en-US"/>
        </w:rPr>
        <w:tab/>
        <w:t>As a dualist country, Thailand implements its international human rights obligations through the development of appropriate legislation and administrative measures since international instruments do not apply directly to Thai domestic law</w:t>
      </w:r>
      <w:r w:rsidRPr="004C184C">
        <w:rPr>
          <w:cs/>
          <w:lang w:val="en-US"/>
        </w:rPr>
        <w:t>.</w:t>
      </w:r>
    </w:p>
    <w:p w14:paraId="4CAA1A01" w14:textId="2EADB009" w:rsidR="00EA422B" w:rsidRPr="004C184C" w:rsidRDefault="00EA422B" w:rsidP="006D1D92">
      <w:pPr>
        <w:pStyle w:val="SingleTxtG"/>
        <w:rPr>
          <w:lang w:val="en-US"/>
        </w:rPr>
      </w:pPr>
      <w:r w:rsidRPr="004C184C">
        <w:rPr>
          <w:lang w:val="en-US"/>
        </w:rPr>
        <w:t>138.</w:t>
      </w:r>
      <w:r w:rsidRPr="004C184C">
        <w:rPr>
          <w:lang w:val="en-US"/>
        </w:rPr>
        <w:tab/>
        <w:t>The rights enshrined in the core international human rights</w:t>
      </w:r>
      <w:r w:rsidRPr="004C184C">
        <w:rPr>
          <w:cs/>
          <w:lang w:val="en-US"/>
        </w:rPr>
        <w:t xml:space="preserve"> </w:t>
      </w:r>
      <w:r w:rsidRPr="004C184C">
        <w:rPr>
          <w:lang w:val="en-US"/>
        </w:rPr>
        <w:t>treaties to which Thailand has been a party are protected either by the Constitution or statutes</w:t>
      </w:r>
      <w:r w:rsidRPr="004C184C">
        <w:rPr>
          <w:cs/>
          <w:lang w:val="en-US"/>
        </w:rPr>
        <w:t xml:space="preserve">. </w:t>
      </w:r>
      <w:r w:rsidRPr="004C184C">
        <w:rPr>
          <w:lang w:val="en-US"/>
        </w:rPr>
        <w:t>The details as to which piece of legislation guarantees which rights have been highlighted in relevant treaty</w:t>
      </w:r>
      <w:r w:rsidR="00D97E73" w:rsidRPr="004C184C">
        <w:rPr>
          <w:lang w:val="en-US"/>
        </w:rPr>
        <w:t>-</w:t>
      </w:r>
      <w:r w:rsidRPr="004C184C">
        <w:rPr>
          <w:lang w:val="en-US"/>
        </w:rPr>
        <w:t>specific periodic reports</w:t>
      </w:r>
      <w:r w:rsidRPr="004C184C">
        <w:rPr>
          <w:cs/>
          <w:lang w:val="en-US"/>
        </w:rPr>
        <w:t xml:space="preserve">. </w:t>
      </w:r>
    </w:p>
    <w:p w14:paraId="34B4670A" w14:textId="241E0AA9" w:rsidR="00EA422B" w:rsidRPr="004C184C" w:rsidRDefault="00EA422B" w:rsidP="006D1D92">
      <w:pPr>
        <w:pStyle w:val="SingleTxtG"/>
        <w:rPr>
          <w:lang w:val="en-US"/>
        </w:rPr>
      </w:pPr>
      <w:r w:rsidRPr="004C184C">
        <w:rPr>
          <w:lang w:val="en-US"/>
        </w:rPr>
        <w:t>139.</w:t>
      </w:r>
      <w:r w:rsidRPr="004C184C">
        <w:rPr>
          <w:lang w:val="en-US"/>
        </w:rPr>
        <w:tab/>
        <w:t>There have been examples of cases in which human rights instruments are directly invoked or enforced by the courts and administrative authorities. In deciding whether the Office of the Prime Minister needs to pay compensation to the victim of torture committed by an official, the Supreme Administrative Court in 1350</w:t>
      </w:r>
      <w:r w:rsidRPr="004C184C">
        <w:rPr>
          <w:cs/>
          <w:lang w:val="en-US"/>
        </w:rPr>
        <w:t>/</w:t>
      </w:r>
      <w:r w:rsidRPr="004C184C">
        <w:rPr>
          <w:lang w:val="en-US"/>
        </w:rPr>
        <w:t>2559 ruled that,</w:t>
      </w:r>
      <w:r w:rsidRPr="004C184C">
        <w:rPr>
          <w:cs/>
          <w:lang w:val="en-US"/>
        </w:rPr>
        <w:t xml:space="preserve"> </w:t>
      </w:r>
      <w:r w:rsidR="00567EA4" w:rsidRPr="004C184C">
        <w:rPr>
          <w:lang w:val="en-US"/>
        </w:rPr>
        <w:t>“</w:t>
      </w:r>
      <w:r w:rsidRPr="004C184C">
        <w:rPr>
          <w:lang w:val="en-US"/>
        </w:rPr>
        <w:t>as Thailand has been a party to the Convention against Torture and Other Cruel, Inhuman or Degrading Treatment or Punishment by accession since</w:t>
      </w:r>
      <w:r w:rsidRPr="004C184C">
        <w:rPr>
          <w:cs/>
          <w:lang w:val="en-US"/>
        </w:rPr>
        <w:t xml:space="preserve"> </w:t>
      </w:r>
      <w:r w:rsidRPr="004C184C">
        <w:rPr>
          <w:lang w:val="en-US"/>
        </w:rPr>
        <w:t>2 October 2007</w:t>
      </w:r>
      <w:r w:rsidRPr="004C184C">
        <w:rPr>
          <w:cs/>
          <w:lang w:val="en-US"/>
        </w:rPr>
        <w:t>…</w:t>
      </w:r>
      <w:r w:rsidRPr="004C184C">
        <w:rPr>
          <w:lang w:val="en-US"/>
        </w:rPr>
        <w:t>, Thailand shall be obliged to conform itself to the Convention […].</w:t>
      </w:r>
      <w:r w:rsidR="00567EA4" w:rsidRPr="004C184C">
        <w:rPr>
          <w:lang w:val="en-US"/>
        </w:rPr>
        <w:t>”</w:t>
      </w:r>
    </w:p>
    <w:p w14:paraId="07E1B9D6" w14:textId="3B5463C5" w:rsidR="00EA422B" w:rsidRPr="004C184C" w:rsidRDefault="00EA422B" w:rsidP="006D1D92">
      <w:pPr>
        <w:pStyle w:val="SingleTxtG"/>
        <w:rPr>
          <w:lang w:val="en-US"/>
        </w:rPr>
      </w:pPr>
      <w:bookmarkStart w:id="22" w:name="_Ref45066201"/>
      <w:r w:rsidRPr="004C184C">
        <w:rPr>
          <w:lang w:val="en-US"/>
        </w:rPr>
        <w:t>140.</w:t>
      </w:r>
      <w:r w:rsidRPr="004C184C">
        <w:rPr>
          <w:lang w:val="en-US"/>
        </w:rPr>
        <w:tab/>
        <w:t xml:space="preserve">Another example can be found in a case in 2019 where the Court of Appeals </w:t>
      </w:r>
      <w:r w:rsidRPr="004C184C">
        <w:rPr>
          <w:cs/>
          <w:lang w:val="en-US"/>
        </w:rPr>
        <w:t>(</w:t>
      </w:r>
      <w:r w:rsidRPr="004C184C">
        <w:rPr>
          <w:lang w:val="en-US"/>
        </w:rPr>
        <w:t>18776</w:t>
      </w:r>
      <w:r w:rsidRPr="004C184C">
        <w:rPr>
          <w:cs/>
          <w:lang w:val="en-US"/>
        </w:rPr>
        <w:t>/</w:t>
      </w:r>
      <w:r w:rsidRPr="004C184C">
        <w:rPr>
          <w:lang w:val="en-US"/>
        </w:rPr>
        <w:t>2561</w:t>
      </w:r>
      <w:r w:rsidRPr="004C184C">
        <w:rPr>
          <w:cs/>
          <w:lang w:val="en-US"/>
        </w:rPr>
        <w:t xml:space="preserve">) </w:t>
      </w:r>
      <w:r w:rsidRPr="004C184C">
        <w:rPr>
          <w:lang w:val="en-US"/>
        </w:rPr>
        <w:t xml:space="preserve">decided that even if the civil partnership registered in the UK between the deceased and the plaintiff </w:t>
      </w:r>
      <w:r w:rsidRPr="004C184C">
        <w:rPr>
          <w:cs/>
          <w:lang w:val="en-US"/>
        </w:rPr>
        <w:t>(</w:t>
      </w:r>
      <w:r w:rsidRPr="004C184C">
        <w:rPr>
          <w:lang w:val="en-US"/>
        </w:rPr>
        <w:t>who asked to be appointed by the Court as the deceased</w:t>
      </w:r>
      <w:r w:rsidR="00567EA4" w:rsidRPr="004C184C">
        <w:rPr>
          <w:lang w:val="en-US"/>
        </w:rPr>
        <w:t>’</w:t>
      </w:r>
      <w:r w:rsidRPr="004C184C">
        <w:rPr>
          <w:lang w:val="en-US"/>
        </w:rPr>
        <w:t>s estate executor</w:t>
      </w:r>
      <w:r w:rsidRPr="004C184C">
        <w:rPr>
          <w:cs/>
          <w:lang w:val="en-US"/>
        </w:rPr>
        <w:t xml:space="preserve">) </w:t>
      </w:r>
      <w:r w:rsidRPr="004C184C">
        <w:rPr>
          <w:lang w:val="en-US"/>
        </w:rPr>
        <w:t>was not yet recognized under Thai law, the agreement per se was not in contrary to the maintenance of public order or good morals in Thailand</w:t>
      </w:r>
      <w:r w:rsidRPr="004C184C">
        <w:rPr>
          <w:cs/>
          <w:lang w:val="en-US"/>
        </w:rPr>
        <w:t xml:space="preserve">. </w:t>
      </w:r>
      <w:r w:rsidRPr="004C184C">
        <w:rPr>
          <w:lang w:val="en-US"/>
        </w:rPr>
        <w:t>This was partly because Thailand respected the principle of equality under the law and non</w:t>
      </w:r>
      <w:r w:rsidR="00D97E73" w:rsidRPr="004C184C">
        <w:rPr>
          <w:lang w:val="en-US"/>
        </w:rPr>
        <w:t>-</w:t>
      </w:r>
      <w:r w:rsidRPr="004C184C">
        <w:rPr>
          <w:lang w:val="en-US"/>
        </w:rPr>
        <w:t>discrimination</w:t>
      </w:r>
      <w:bookmarkEnd w:id="22"/>
      <w:r w:rsidRPr="004C184C">
        <w:rPr>
          <w:lang w:val="en-US"/>
        </w:rPr>
        <w:t xml:space="preserve"> based on gender according to the Universal Declaration of Human Rights</w:t>
      </w:r>
      <w:r w:rsidRPr="004C184C">
        <w:rPr>
          <w:cs/>
          <w:lang w:val="en-US"/>
        </w:rPr>
        <w:t>.</w:t>
      </w:r>
    </w:p>
    <w:p w14:paraId="79A2F9FD" w14:textId="77777777" w:rsidR="00EA422B" w:rsidRPr="004C184C" w:rsidRDefault="00EA422B" w:rsidP="00D15534">
      <w:pPr>
        <w:pStyle w:val="H1G"/>
        <w:rPr>
          <w:lang w:val="en-US"/>
        </w:rPr>
      </w:pPr>
      <w:r w:rsidRPr="004C184C">
        <w:rPr>
          <w:lang w:val="en-US"/>
        </w:rPr>
        <w:tab/>
      </w:r>
      <w:bookmarkStart w:id="23" w:name="_Toc89701538"/>
      <w:r w:rsidRPr="004C184C">
        <w:rPr>
          <w:lang w:val="en-US"/>
        </w:rPr>
        <w:t>C.</w:t>
      </w:r>
      <w:r w:rsidRPr="004C184C">
        <w:rPr>
          <w:lang w:val="en-US"/>
        </w:rPr>
        <w:tab/>
        <w:t>Framework within which human rights are promoted at the national level</w:t>
      </w:r>
      <w:bookmarkEnd w:id="23"/>
    </w:p>
    <w:p w14:paraId="7C5D6866" w14:textId="77777777" w:rsidR="00EA422B" w:rsidRPr="004C184C" w:rsidRDefault="00EA422B" w:rsidP="00D15534">
      <w:pPr>
        <w:pStyle w:val="H23G"/>
        <w:rPr>
          <w:lang w:val="en-US"/>
        </w:rPr>
      </w:pPr>
      <w:r w:rsidRPr="004C184C">
        <w:rPr>
          <w:lang w:val="en-US"/>
        </w:rPr>
        <w:tab/>
      </w:r>
      <w:r w:rsidRPr="004C184C">
        <w:rPr>
          <w:lang w:val="en-US"/>
        </w:rPr>
        <w:tab/>
        <w:t>National and regional parliaments and assemblies</w:t>
      </w:r>
    </w:p>
    <w:p w14:paraId="267B1D3F" w14:textId="77777777" w:rsidR="00EA422B" w:rsidRPr="004C184C" w:rsidRDefault="00EA422B" w:rsidP="006D1D92">
      <w:pPr>
        <w:pStyle w:val="SingleTxtG"/>
        <w:rPr>
          <w:rFonts w:eastAsia="Cordia New"/>
          <w:lang w:val="en-US"/>
        </w:rPr>
      </w:pPr>
      <w:r w:rsidRPr="004C184C">
        <w:rPr>
          <w:rFonts w:eastAsia="Cordia New"/>
          <w:lang w:val="en-US"/>
        </w:rPr>
        <w:t>141.</w:t>
      </w:r>
      <w:r w:rsidRPr="004C184C">
        <w:rPr>
          <w:rFonts w:eastAsia="Cordia New"/>
          <w:lang w:val="en-US"/>
        </w:rPr>
        <w:tab/>
        <w:t>The Parliament is the key organ in the Thai legislative process (see paragraph 37</w:t>
      </w:r>
      <w:r w:rsidRPr="004C184C">
        <w:rPr>
          <w:lang w:val="en-US"/>
        </w:rPr>
        <w:t>–</w:t>
      </w:r>
      <w:r w:rsidRPr="004C184C">
        <w:rPr>
          <w:rFonts w:eastAsia="Cordia New"/>
          <w:lang w:val="en-US"/>
        </w:rPr>
        <w:t>40). The process has entitled bills that promote and protect human rights in Thailand. The cabinet, members of the Houses and eligible voters are empowered to lodge a bill to the Parliament for consideration.</w:t>
      </w:r>
    </w:p>
    <w:p w14:paraId="5C1DCE08" w14:textId="7F812D27" w:rsidR="00EA422B" w:rsidRPr="004C184C" w:rsidRDefault="00EA422B" w:rsidP="006D1D92">
      <w:pPr>
        <w:pStyle w:val="SingleTxtG"/>
        <w:rPr>
          <w:rFonts w:eastAsia="Cordia New"/>
          <w:lang w:val="en-US"/>
        </w:rPr>
      </w:pPr>
      <w:r w:rsidRPr="004C184C">
        <w:rPr>
          <w:rFonts w:eastAsia="Cordia New"/>
          <w:lang w:val="en-US"/>
        </w:rPr>
        <w:t>142.</w:t>
      </w:r>
      <w:r w:rsidRPr="004C184C">
        <w:rPr>
          <w:rFonts w:eastAsia="Cordia New"/>
          <w:lang w:val="en-US"/>
        </w:rPr>
        <w:tab/>
        <w:t>As mentioned in paragraph 84, Section 77 of the 2017 Constitution establishes a new mechanism for public consultation with stakeholders in the law</w:t>
      </w:r>
      <w:r w:rsidR="00D97E73" w:rsidRPr="004C184C">
        <w:rPr>
          <w:lang w:val="en-US"/>
        </w:rPr>
        <w:t>-</w:t>
      </w:r>
      <w:r w:rsidRPr="004C184C">
        <w:rPr>
          <w:rFonts w:eastAsia="Cordia New"/>
          <w:lang w:val="en-US"/>
        </w:rPr>
        <w:t>making process. Such consultations must take place before the enactment of every law as well as after the law comes into force as an evaluation of the suitability of the law amidst the changing social contexts.</w:t>
      </w:r>
    </w:p>
    <w:p w14:paraId="7E75E211" w14:textId="5A853424" w:rsidR="00EA422B" w:rsidRPr="004C184C" w:rsidRDefault="00EA422B" w:rsidP="00D15534">
      <w:pPr>
        <w:pStyle w:val="H23G"/>
        <w:rPr>
          <w:lang w:val="en-US"/>
        </w:rPr>
      </w:pPr>
      <w:r w:rsidRPr="004C184C">
        <w:rPr>
          <w:lang w:val="en-US"/>
        </w:rPr>
        <w:tab/>
      </w:r>
      <w:r w:rsidRPr="004C184C">
        <w:rPr>
          <w:lang w:val="en-US"/>
        </w:rPr>
        <w:tab/>
        <w:t>National human rights institutions</w:t>
      </w:r>
    </w:p>
    <w:p w14:paraId="0B6EAC3A" w14:textId="77777777" w:rsidR="00EA422B" w:rsidRPr="004C184C" w:rsidRDefault="00EA422B" w:rsidP="006D1D92">
      <w:pPr>
        <w:pStyle w:val="SingleTxtG"/>
        <w:rPr>
          <w:lang w:val="en-US"/>
        </w:rPr>
      </w:pPr>
      <w:r w:rsidRPr="004C184C">
        <w:rPr>
          <w:lang w:val="en-US"/>
        </w:rPr>
        <w:t>143.</w:t>
      </w:r>
      <w:r w:rsidRPr="004C184C">
        <w:rPr>
          <w:lang w:val="en-US"/>
        </w:rPr>
        <w:tab/>
        <w:t xml:space="preserve">The duties and powers of the National Human Rights Commission to promote and protect human rights are in accordance with the 2017 Constitution, Section 247, Paragraph 1, and the Organic Act, Sections 26–27 and 34–46 (see also paragraph 55). </w:t>
      </w:r>
    </w:p>
    <w:p w14:paraId="2FD1DEE6" w14:textId="024315FA" w:rsidR="00EA422B" w:rsidRPr="004C184C" w:rsidRDefault="00EA422B" w:rsidP="006D1D92">
      <w:pPr>
        <w:pStyle w:val="SingleTxtG"/>
        <w:rPr>
          <w:lang w:val="en-US"/>
        </w:rPr>
      </w:pPr>
      <w:r w:rsidRPr="004C184C">
        <w:rPr>
          <w:lang w:val="en-US"/>
        </w:rPr>
        <w:lastRenderedPageBreak/>
        <w:t>144.</w:t>
      </w:r>
      <w:r w:rsidRPr="004C184C">
        <w:rPr>
          <w:lang w:val="en-US"/>
        </w:rPr>
        <w:tab/>
        <w:t>The Commission</w:t>
      </w:r>
      <w:r w:rsidR="00567EA4" w:rsidRPr="004C184C">
        <w:rPr>
          <w:lang w:val="en-US"/>
        </w:rPr>
        <w:t>’</w:t>
      </w:r>
      <w:r w:rsidRPr="004C184C">
        <w:rPr>
          <w:lang w:val="en-US"/>
        </w:rPr>
        <w:t>s promotional functions are implemented by raising awareness on human rights norms and issues, as well as through programs for teaching and research and by addressing public opinion.</w:t>
      </w:r>
    </w:p>
    <w:p w14:paraId="2160EF61" w14:textId="77777777" w:rsidR="00EA422B" w:rsidRPr="004C184C" w:rsidRDefault="00EA422B" w:rsidP="00D15534">
      <w:pPr>
        <w:pStyle w:val="H23G"/>
        <w:rPr>
          <w:lang w:val="en-US"/>
        </w:rPr>
      </w:pPr>
      <w:r w:rsidRPr="004C184C">
        <w:rPr>
          <w:lang w:val="en-US"/>
        </w:rPr>
        <w:tab/>
      </w:r>
      <w:r w:rsidRPr="004C184C">
        <w:rPr>
          <w:lang w:val="en-US"/>
        </w:rPr>
        <w:tab/>
        <w:t>Dissemination of human rights instruments</w:t>
      </w:r>
    </w:p>
    <w:p w14:paraId="1ECC1D34" w14:textId="77777777" w:rsidR="00EA422B" w:rsidRPr="004C184C" w:rsidRDefault="00EA422B" w:rsidP="006D1D92">
      <w:pPr>
        <w:pStyle w:val="SingleTxtG"/>
        <w:rPr>
          <w:lang w:val="en-US"/>
        </w:rPr>
      </w:pPr>
      <w:r w:rsidRPr="004C184C">
        <w:rPr>
          <w:lang w:val="en-US"/>
        </w:rPr>
        <w:t>145.</w:t>
      </w:r>
      <w:r w:rsidRPr="004C184C">
        <w:rPr>
          <w:lang w:val="en-US"/>
        </w:rPr>
        <w:tab/>
        <w:t>All international human rights instruments to which Thailand is party have been translated, published and disseminated to the general public.</w:t>
      </w:r>
    </w:p>
    <w:p w14:paraId="178919E0" w14:textId="432E33B4" w:rsidR="00EA422B" w:rsidRPr="004C184C" w:rsidRDefault="00EA422B" w:rsidP="00D15534">
      <w:pPr>
        <w:pStyle w:val="H23G"/>
        <w:rPr>
          <w:lang w:val="en-US"/>
        </w:rPr>
      </w:pPr>
      <w:r w:rsidRPr="004C184C">
        <w:rPr>
          <w:lang w:val="en-US"/>
        </w:rPr>
        <w:tab/>
      </w:r>
      <w:r w:rsidRPr="004C184C">
        <w:rPr>
          <w:lang w:val="en-US"/>
        </w:rPr>
        <w:tab/>
        <w:t>Raising human rights awareness among public officials and other professionals</w:t>
      </w:r>
    </w:p>
    <w:p w14:paraId="01B272E2" w14:textId="77777777" w:rsidR="00EA422B" w:rsidRPr="004C184C" w:rsidRDefault="00EA422B" w:rsidP="006D1D92">
      <w:pPr>
        <w:pStyle w:val="SingleTxtG"/>
        <w:rPr>
          <w:lang w:val="en-US"/>
        </w:rPr>
      </w:pPr>
      <w:r w:rsidRPr="004C184C">
        <w:rPr>
          <w:lang w:val="en-US"/>
        </w:rPr>
        <w:t>146.</w:t>
      </w:r>
      <w:r w:rsidRPr="004C184C">
        <w:rPr>
          <w:lang w:val="en-US"/>
        </w:rPr>
        <w:tab/>
        <w:t xml:space="preserve">Various agencies and institutions have worked to raise human rights awareness among public officials including law enforcement officers, public prosecutors, judges, corrections officials, and child protection personnel, as well as other professionals in Thailand. Meetings, workshops, training, seminars, lectures and publications have been organized to disseminate information on and promote international human rights standards and norms and facilitate the sharing of experiences among Thai agencies, the private sector, CSOs including academics and the media, relevant international organizations and the general public. The international community (e.g. UN Women, UNICEF, UNDP and ICRC) also assisted in shaping the programs in accordance with international standards. </w:t>
      </w:r>
    </w:p>
    <w:p w14:paraId="35EDE6AC" w14:textId="4A77FD88" w:rsidR="00EA422B" w:rsidRPr="004C184C" w:rsidRDefault="00EA422B" w:rsidP="006D1D92">
      <w:pPr>
        <w:pStyle w:val="SingleTxtG"/>
        <w:rPr>
          <w:lang w:val="en-US"/>
        </w:rPr>
      </w:pPr>
      <w:r w:rsidRPr="004C184C">
        <w:rPr>
          <w:lang w:val="en-US"/>
        </w:rPr>
        <w:t>147.</w:t>
      </w:r>
      <w:r w:rsidRPr="004C184C">
        <w:rPr>
          <w:lang w:val="en-US"/>
        </w:rPr>
        <w:tab/>
        <w:t>Examples of awareness</w:t>
      </w:r>
      <w:r w:rsidR="00D97E73" w:rsidRPr="004C184C">
        <w:rPr>
          <w:lang w:val="en-US"/>
        </w:rPr>
        <w:t>-</w:t>
      </w:r>
      <w:r w:rsidRPr="004C184C">
        <w:rPr>
          <w:lang w:val="en-US"/>
        </w:rPr>
        <w:t>raising programs are as follows:</w:t>
      </w:r>
    </w:p>
    <w:p w14:paraId="02B73287" w14:textId="7497A9CC"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Between 2015–2019, the Rights and Liberties Protection Department of the Ministry of Justice organized training on human rights principles related to law enforcement which were organized for concerned government officials to promote their understanding of human rights, including Thailand</w:t>
      </w:r>
      <w:r w:rsidR="00567EA4" w:rsidRPr="004C184C">
        <w:rPr>
          <w:lang w:val="en-US"/>
        </w:rPr>
        <w:t>’</w:t>
      </w:r>
      <w:r w:rsidR="00EA422B" w:rsidRPr="004C184C">
        <w:rPr>
          <w:lang w:val="en-US"/>
        </w:rPr>
        <w:t>s obligations under international human rights treaties, in order to minimize the risk of human rights violations while discharging their official duties and to enhance the effectiveness of implementation and the application of laws and regulations;</w:t>
      </w:r>
    </w:p>
    <w:p w14:paraId="491A0796" w14:textId="67D1BEF5"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Since 2018, the Ministry of Foreign Affairs, in collaboration with the OHCHR, has organized an annual capacity</w:t>
      </w:r>
      <w:r w:rsidR="00D97E73" w:rsidRPr="004C184C">
        <w:rPr>
          <w:lang w:val="en-US"/>
        </w:rPr>
        <w:t>-</w:t>
      </w:r>
      <w:r w:rsidR="00EA422B" w:rsidRPr="004C184C">
        <w:rPr>
          <w:lang w:val="en-US"/>
        </w:rPr>
        <w:t>building workshop on human rights treaty body reporting for government officials in charge of preparing national reports under the country</w:t>
      </w:r>
      <w:r w:rsidR="00567EA4" w:rsidRPr="004C184C">
        <w:rPr>
          <w:lang w:val="en-US"/>
        </w:rPr>
        <w:t>’</w:t>
      </w:r>
      <w:r w:rsidR="00EA422B" w:rsidRPr="004C184C">
        <w:rPr>
          <w:lang w:val="en-US"/>
        </w:rPr>
        <w:t xml:space="preserve">s core international human rights instruments. The objectives of the workshops include enhancing personnel capacities, particularly through raising awareness and understanding and developing skills necessary for drafting and presenting a national </w:t>
      </w:r>
      <w:proofErr w:type="gramStart"/>
      <w:r w:rsidR="00EA422B" w:rsidRPr="004C184C">
        <w:rPr>
          <w:lang w:val="en-US"/>
        </w:rPr>
        <w:t>report;</w:t>
      </w:r>
      <w:proofErr w:type="gramEnd"/>
    </w:p>
    <w:p w14:paraId="06A1D539" w14:textId="44E6DDA4" w:rsidR="00EA422B" w:rsidRPr="004C184C" w:rsidRDefault="00A032A3" w:rsidP="00A032A3">
      <w:pPr>
        <w:pStyle w:val="Bullet1G"/>
        <w:numPr>
          <w:ilvl w:val="0"/>
          <w:numId w:val="0"/>
        </w:numPr>
        <w:tabs>
          <w:tab w:val="left" w:pos="1701"/>
        </w:tabs>
        <w:ind w:left="1701" w:hanging="170"/>
        <w:rPr>
          <w:lang w:val="en-US"/>
        </w:rPr>
      </w:pPr>
      <w:r w:rsidRPr="004C184C">
        <w:rPr>
          <w:lang w:val="en-US"/>
        </w:rPr>
        <w:t>•</w:t>
      </w:r>
      <w:r w:rsidRPr="004C184C">
        <w:rPr>
          <w:lang w:val="en-US"/>
        </w:rPr>
        <w:tab/>
      </w:r>
      <w:r w:rsidR="00EA422B" w:rsidRPr="004C184C">
        <w:rPr>
          <w:lang w:val="en-US"/>
        </w:rPr>
        <w:t>The Office of the Civil Service Commission offers a two</w:t>
      </w:r>
      <w:r w:rsidR="00D97E73" w:rsidRPr="004C184C">
        <w:rPr>
          <w:lang w:val="en-US"/>
        </w:rPr>
        <w:t>-</w:t>
      </w:r>
      <w:r w:rsidR="00EA422B" w:rsidRPr="004C184C">
        <w:rPr>
          <w:lang w:val="en-US"/>
        </w:rPr>
        <w:t>month self</w:t>
      </w:r>
      <w:r w:rsidR="00D97E73" w:rsidRPr="004C184C">
        <w:rPr>
          <w:lang w:val="en-US"/>
        </w:rPr>
        <w:t>-</w:t>
      </w:r>
      <w:r w:rsidR="00EA422B" w:rsidRPr="004C184C">
        <w:rPr>
          <w:lang w:val="en-US"/>
        </w:rPr>
        <w:t>taught basic human rights course through an e</w:t>
      </w:r>
      <w:r w:rsidR="00D97E73" w:rsidRPr="004C184C">
        <w:rPr>
          <w:lang w:val="en-US"/>
        </w:rPr>
        <w:t>-</w:t>
      </w:r>
      <w:r w:rsidR="00EA422B" w:rsidRPr="004C184C">
        <w:rPr>
          <w:lang w:val="en-US"/>
        </w:rPr>
        <w:t xml:space="preserve">learning platform for civil servants and staff members. Each year, about 600 participants attend this training course. </w:t>
      </w:r>
    </w:p>
    <w:p w14:paraId="097D9A04" w14:textId="24B4D4DF" w:rsidR="00EA422B" w:rsidRPr="004C184C" w:rsidRDefault="00EA422B" w:rsidP="006D1D92">
      <w:pPr>
        <w:pStyle w:val="SingleTxtG"/>
        <w:rPr>
          <w:lang w:val="en-US"/>
        </w:rPr>
      </w:pPr>
      <w:r w:rsidRPr="004C184C">
        <w:rPr>
          <w:lang w:val="en-US"/>
        </w:rPr>
        <w:t>148.</w:t>
      </w:r>
      <w:r w:rsidRPr="004C184C">
        <w:rPr>
          <w:lang w:val="en-US"/>
        </w:rPr>
        <w:tab/>
      </w:r>
      <w:proofErr w:type="gramStart"/>
      <w:r w:rsidRPr="004C184C">
        <w:rPr>
          <w:lang w:val="en-US"/>
        </w:rPr>
        <w:t>With regard to</w:t>
      </w:r>
      <w:proofErr w:type="gramEnd"/>
      <w:r w:rsidRPr="004C184C">
        <w:rPr>
          <w:lang w:val="en-US"/>
        </w:rPr>
        <w:t xml:space="preserve"> legal professionals, the human rights module is a compulsory subject for those who attend the Bar exam</w:t>
      </w:r>
      <w:r w:rsidRPr="004C184C">
        <w:rPr>
          <w:cs/>
          <w:lang w:val="en-US"/>
        </w:rPr>
        <w:t xml:space="preserve">. </w:t>
      </w:r>
      <w:r w:rsidRPr="004C184C">
        <w:rPr>
          <w:lang w:val="en-US"/>
        </w:rPr>
        <w:t>The subject is also available in most law schools across the country</w:t>
      </w:r>
      <w:r w:rsidRPr="004C184C">
        <w:rPr>
          <w:cs/>
          <w:lang w:val="en-US"/>
        </w:rPr>
        <w:t>.</w:t>
      </w:r>
    </w:p>
    <w:p w14:paraId="328A48AC" w14:textId="63AAA2FD" w:rsidR="00EA422B" w:rsidRPr="004C184C" w:rsidRDefault="00EA422B" w:rsidP="00D60CA7">
      <w:pPr>
        <w:pStyle w:val="H23G"/>
        <w:rPr>
          <w:lang w:val="en-US"/>
        </w:rPr>
      </w:pPr>
      <w:r w:rsidRPr="004C184C">
        <w:rPr>
          <w:lang w:val="en-US"/>
        </w:rPr>
        <w:tab/>
      </w:r>
      <w:r w:rsidRPr="004C184C">
        <w:rPr>
          <w:lang w:val="en-US"/>
        </w:rPr>
        <w:tab/>
        <w:t>Promotion of human rights awareness through educational programs and Government</w:t>
      </w:r>
      <w:r w:rsidR="00D97E73" w:rsidRPr="004C184C">
        <w:rPr>
          <w:lang w:val="en-US"/>
        </w:rPr>
        <w:t>-</w:t>
      </w:r>
      <w:r w:rsidRPr="004C184C">
        <w:rPr>
          <w:lang w:val="en-US"/>
        </w:rPr>
        <w:t>sponsored</w:t>
      </w:r>
      <w:r w:rsidRPr="004C184C">
        <w:rPr>
          <w:cs/>
          <w:lang w:val="en-US"/>
        </w:rPr>
        <w:t xml:space="preserve"> </w:t>
      </w:r>
      <w:r w:rsidRPr="004C184C">
        <w:rPr>
          <w:lang w:val="en-US"/>
        </w:rPr>
        <w:t>public information</w:t>
      </w:r>
    </w:p>
    <w:p w14:paraId="7E12B151" w14:textId="238C01F6" w:rsidR="00EA422B" w:rsidRPr="004C184C" w:rsidRDefault="00EA422B" w:rsidP="00D60CA7">
      <w:pPr>
        <w:pStyle w:val="SingleTxtG"/>
        <w:rPr>
          <w:lang w:val="en-US"/>
        </w:rPr>
      </w:pPr>
      <w:r w:rsidRPr="004C184C">
        <w:rPr>
          <w:lang w:val="en-US"/>
        </w:rPr>
        <w:t>149.</w:t>
      </w:r>
      <w:r w:rsidRPr="004C184C">
        <w:rPr>
          <w:lang w:val="en-US"/>
        </w:rPr>
        <w:tab/>
        <w:t>Public education on human rights has been organized through formal and non</w:t>
      </w:r>
      <w:r w:rsidR="00D97E73" w:rsidRPr="004C184C">
        <w:rPr>
          <w:lang w:val="en-US"/>
        </w:rPr>
        <w:t>-</w:t>
      </w:r>
      <w:r w:rsidRPr="004C184C">
        <w:rPr>
          <w:lang w:val="en-US"/>
        </w:rPr>
        <w:t>formal learning, training and seminars</w:t>
      </w:r>
      <w:r w:rsidRPr="004C184C">
        <w:rPr>
          <w:cs/>
          <w:lang w:val="en-US"/>
        </w:rPr>
        <w:t xml:space="preserve">. </w:t>
      </w:r>
      <w:r w:rsidRPr="004C184C">
        <w:rPr>
          <w:lang w:val="en-US"/>
        </w:rPr>
        <w:t>Teaching and learning curricula have been developed to sensitize teachers and educational personnel, officials from local administrative organizations and human rights volunteers</w:t>
      </w:r>
      <w:r w:rsidRPr="004C184C">
        <w:rPr>
          <w:cs/>
          <w:lang w:val="en-US"/>
        </w:rPr>
        <w:t xml:space="preserve">. </w:t>
      </w:r>
    </w:p>
    <w:p w14:paraId="2E297187" w14:textId="5CD0A249" w:rsidR="00EA422B" w:rsidRPr="004C184C" w:rsidRDefault="00EA422B" w:rsidP="00D60CA7">
      <w:pPr>
        <w:pStyle w:val="SingleTxtG"/>
        <w:rPr>
          <w:lang w:val="en-US"/>
        </w:rPr>
      </w:pPr>
      <w:r w:rsidRPr="004C184C">
        <w:rPr>
          <w:lang w:val="en-US"/>
        </w:rPr>
        <w:t>150.</w:t>
      </w:r>
      <w:r w:rsidRPr="004C184C">
        <w:rPr>
          <w:lang w:val="en-US"/>
        </w:rPr>
        <w:tab/>
        <w:t>The Ministry of Education plays a key role in promoting and cultivating social values such as care, respect, responsibility, peace, harmony and peaceful co</w:t>
      </w:r>
      <w:r w:rsidR="00D97E73" w:rsidRPr="004C184C">
        <w:rPr>
          <w:lang w:val="en-US"/>
        </w:rPr>
        <w:t>-</w:t>
      </w:r>
      <w:r w:rsidRPr="004C184C">
        <w:rPr>
          <w:lang w:val="en-US"/>
        </w:rPr>
        <w:t>existence in schools. Its education policies emphasize the importance of disseminating knowledge on human rights and related information and education. Such policies are reflected in the schools</w:t>
      </w:r>
      <w:r w:rsidR="00567EA4" w:rsidRPr="004C184C">
        <w:rPr>
          <w:lang w:val="en-US"/>
        </w:rPr>
        <w:t>’</w:t>
      </w:r>
      <w:r w:rsidRPr="004C184C">
        <w:rPr>
          <w:lang w:val="en-US"/>
        </w:rPr>
        <w:t xml:space="preserve"> academic curriculum, particularly in social studies. To guard against the development of harmful prejudices and stereotypes, students are taught to respect and celebrate multiculturalism, including through learning platforms such as games, student projects, school camps and field trips to museums and heritage sites. </w:t>
      </w:r>
    </w:p>
    <w:p w14:paraId="06F520B0" w14:textId="137168D5" w:rsidR="00EA422B" w:rsidRPr="004C184C" w:rsidRDefault="00EA422B" w:rsidP="00D60CA7">
      <w:pPr>
        <w:pStyle w:val="SingleTxtG"/>
        <w:rPr>
          <w:lang w:val="en-US"/>
        </w:rPr>
      </w:pPr>
      <w:r w:rsidRPr="004C184C">
        <w:rPr>
          <w:lang w:val="en-US"/>
        </w:rPr>
        <w:lastRenderedPageBreak/>
        <w:t>151.</w:t>
      </w:r>
      <w:r w:rsidRPr="004C184C">
        <w:rPr>
          <w:lang w:val="en-US"/>
        </w:rPr>
        <w:tab/>
        <w:t xml:space="preserve">In addition, the Ministry of Education has implemented specific strategies, plans and projects to address the specific needs of ethnic children and people in Thailand in a holistic manner, such as the </w:t>
      </w:r>
      <w:r w:rsidR="00567EA4" w:rsidRPr="004C184C">
        <w:rPr>
          <w:lang w:val="en-US"/>
        </w:rPr>
        <w:t>‘</w:t>
      </w:r>
      <w:r w:rsidRPr="004C184C">
        <w:rPr>
          <w:lang w:val="en-US"/>
        </w:rPr>
        <w:t>Educational Development Plan in Border Area (2017–2021)</w:t>
      </w:r>
      <w:r w:rsidR="00567EA4" w:rsidRPr="004C184C">
        <w:rPr>
          <w:lang w:val="en-US"/>
        </w:rPr>
        <w:t>’</w:t>
      </w:r>
      <w:r w:rsidRPr="004C184C">
        <w:rPr>
          <w:lang w:val="en-US"/>
        </w:rPr>
        <w:t>, which aims to improve education and the quality of life of students, university students and people living in the border areas connected to Myanmar, Lao PDR and Cambodia.</w:t>
      </w:r>
    </w:p>
    <w:p w14:paraId="04F3AED9" w14:textId="5898FDEA" w:rsidR="00EA422B" w:rsidRPr="004C184C" w:rsidRDefault="00EA422B" w:rsidP="00D60CA7">
      <w:pPr>
        <w:pStyle w:val="SingleTxtG"/>
        <w:rPr>
          <w:lang w:val="en-US"/>
        </w:rPr>
      </w:pPr>
      <w:r w:rsidRPr="004C184C">
        <w:rPr>
          <w:lang w:val="en-US"/>
        </w:rPr>
        <w:t>152.</w:t>
      </w:r>
      <w:r w:rsidRPr="004C184C">
        <w:rPr>
          <w:lang w:val="en-US"/>
        </w:rPr>
        <w:tab/>
        <w:t xml:space="preserve">The Government has initiated the </w:t>
      </w:r>
      <w:r w:rsidR="00567EA4" w:rsidRPr="004C184C">
        <w:rPr>
          <w:lang w:val="en-US"/>
        </w:rPr>
        <w:t>‘</w:t>
      </w:r>
      <w:r w:rsidRPr="004C184C">
        <w:rPr>
          <w:lang w:val="en-US"/>
        </w:rPr>
        <w:t>Public</w:t>
      </w:r>
      <w:r w:rsidR="00185480" w:rsidRPr="004C184C">
        <w:rPr>
          <w:lang w:val="en-US"/>
        </w:rPr>
        <w:t>-</w:t>
      </w:r>
      <w:r w:rsidRPr="004C184C">
        <w:rPr>
          <w:lang w:val="en-US"/>
        </w:rPr>
        <w:t>Private Partnership School Project</w:t>
      </w:r>
      <w:r w:rsidR="00567EA4" w:rsidRPr="004C184C">
        <w:rPr>
          <w:lang w:val="en-US"/>
        </w:rPr>
        <w:t>’</w:t>
      </w:r>
      <w:r w:rsidRPr="004C184C">
        <w:rPr>
          <w:lang w:val="en-US"/>
        </w:rPr>
        <w:t xml:space="preserve"> using a comprehensive and integrated approach for children, especially low</w:t>
      </w:r>
      <w:r w:rsidR="00185480" w:rsidRPr="004C184C">
        <w:rPr>
          <w:lang w:val="en-US"/>
        </w:rPr>
        <w:t>-</w:t>
      </w:r>
      <w:r w:rsidRPr="004C184C">
        <w:rPr>
          <w:lang w:val="en-US"/>
        </w:rPr>
        <w:t>income, disadvantaged or vulnerable children, as well as orphans.</w:t>
      </w:r>
    </w:p>
    <w:p w14:paraId="13876312" w14:textId="218A6D1D" w:rsidR="00EA422B" w:rsidRPr="004C184C" w:rsidRDefault="00EA422B" w:rsidP="00D60CA7">
      <w:pPr>
        <w:pStyle w:val="SingleTxtG"/>
        <w:rPr>
          <w:lang w:val="en-US"/>
        </w:rPr>
      </w:pPr>
      <w:r w:rsidRPr="004C184C">
        <w:rPr>
          <w:lang w:val="en-US"/>
        </w:rPr>
        <w:t>153.</w:t>
      </w:r>
      <w:r w:rsidRPr="004C184C">
        <w:rPr>
          <w:lang w:val="en-US"/>
        </w:rPr>
        <w:tab/>
        <w:t>The Ministry of Justice has continuously organized workshops to promote human rights principles among the youth. The workshops have focused on principles of equality, non</w:t>
      </w:r>
      <w:r w:rsidR="00185480" w:rsidRPr="004C184C">
        <w:rPr>
          <w:lang w:val="en-US"/>
        </w:rPr>
        <w:t>-</w:t>
      </w:r>
      <w:r w:rsidRPr="004C184C">
        <w:rPr>
          <w:lang w:val="en-US"/>
        </w:rPr>
        <w:t>discrimination, cultural diversity and multiculturalism, including through learning strategies such as facilitated discussions, interactive dialogues, arts, music and games. In addition, the Ministry of Justice in partnership with government and non</w:t>
      </w:r>
      <w:r w:rsidR="00185480" w:rsidRPr="004C184C">
        <w:rPr>
          <w:lang w:val="en-US"/>
        </w:rPr>
        <w:t>-</w:t>
      </w:r>
      <w:r w:rsidRPr="004C184C">
        <w:rPr>
          <w:lang w:val="en-US"/>
        </w:rPr>
        <w:t xml:space="preserve">government agencies has initiated the </w:t>
      </w:r>
      <w:r w:rsidR="00567EA4" w:rsidRPr="004C184C">
        <w:rPr>
          <w:lang w:val="en-US"/>
        </w:rPr>
        <w:t>‘</w:t>
      </w:r>
      <w:r w:rsidRPr="004C184C">
        <w:rPr>
          <w:lang w:val="en-US"/>
        </w:rPr>
        <w:t>Justice Supported School Project</w:t>
      </w:r>
      <w:r w:rsidR="00567EA4" w:rsidRPr="004C184C">
        <w:rPr>
          <w:lang w:val="en-US"/>
        </w:rPr>
        <w:t>’</w:t>
      </w:r>
      <w:r w:rsidRPr="004C184C">
        <w:rPr>
          <w:lang w:val="en-US"/>
        </w:rPr>
        <w:t>, which is an extra</w:t>
      </w:r>
      <w:r w:rsidR="00185480" w:rsidRPr="004C184C">
        <w:rPr>
          <w:lang w:val="en-US"/>
        </w:rPr>
        <w:t>-</w:t>
      </w:r>
      <w:r w:rsidRPr="004C184C">
        <w:rPr>
          <w:lang w:val="en-US"/>
        </w:rPr>
        <w:t>curricular program for the youth to promote their participation in drafting the rules affecting their daily lives at schools, including the rules to tackle issues of bullying and drug abuse. The students learn to respect the rights of others and abide by the rules they have created. Currently, over 850 pilot primary and secondary schools across the country have participated in this project.</w:t>
      </w:r>
    </w:p>
    <w:p w14:paraId="4BF071C5" w14:textId="10CEC790" w:rsidR="00EA422B" w:rsidRPr="004C184C" w:rsidRDefault="00EA422B" w:rsidP="00D60CA7">
      <w:pPr>
        <w:pStyle w:val="SingleTxtG"/>
        <w:rPr>
          <w:lang w:val="en-US"/>
        </w:rPr>
      </w:pPr>
      <w:r w:rsidRPr="004C184C">
        <w:rPr>
          <w:lang w:val="en-US"/>
        </w:rPr>
        <w:t>154.</w:t>
      </w:r>
      <w:r w:rsidRPr="004C184C">
        <w:rPr>
          <w:lang w:val="en-US"/>
        </w:rPr>
        <w:tab/>
        <w:t>Further human rights programs</w:t>
      </w:r>
      <w:r w:rsidRPr="004C184C">
        <w:rPr>
          <w:cs/>
          <w:lang w:val="en-US"/>
        </w:rPr>
        <w:t xml:space="preserve"> </w:t>
      </w:r>
      <w:r w:rsidRPr="004C184C">
        <w:rPr>
          <w:lang w:val="en-US"/>
        </w:rPr>
        <w:t>have been offered by government agencies to the public in order to increase awareness of human rights issues in Thai society</w:t>
      </w:r>
      <w:r w:rsidRPr="004C184C">
        <w:rPr>
          <w:cs/>
          <w:lang w:val="en-US"/>
        </w:rPr>
        <w:t>.</w:t>
      </w:r>
      <w:r w:rsidRPr="004C184C">
        <w:rPr>
          <w:lang w:val="en-US"/>
        </w:rPr>
        <w:t xml:space="preserve"> These programs include, but are not limited to: (</w:t>
      </w:r>
      <w:proofErr w:type="spellStart"/>
      <w:r w:rsidRPr="004C184C">
        <w:rPr>
          <w:lang w:val="en-US"/>
        </w:rPr>
        <w:t>i</w:t>
      </w:r>
      <w:proofErr w:type="spellEnd"/>
      <w:r w:rsidRPr="004C184C">
        <w:rPr>
          <w:lang w:val="en-US"/>
        </w:rPr>
        <w:t xml:space="preserve">) the Human Rights Executive </w:t>
      </w:r>
      <w:proofErr w:type="spellStart"/>
      <w:r w:rsidRPr="004C184C">
        <w:rPr>
          <w:lang w:val="en-US"/>
        </w:rPr>
        <w:t>Programme</w:t>
      </w:r>
      <w:proofErr w:type="spellEnd"/>
      <w:r w:rsidRPr="004C184C">
        <w:rPr>
          <w:lang w:val="en-US"/>
        </w:rPr>
        <w:t xml:space="preserve"> by King Prajadhipok</w:t>
      </w:r>
      <w:r w:rsidR="00567EA4" w:rsidRPr="004C184C">
        <w:rPr>
          <w:lang w:val="en-US"/>
        </w:rPr>
        <w:t>’</w:t>
      </w:r>
      <w:r w:rsidRPr="004C184C">
        <w:rPr>
          <w:lang w:val="en-US"/>
        </w:rPr>
        <w:t>s Institute and the National Human Rights Commission; (ii) the Human Rights Certificate by several universities; and (iii) human rights training by the Rights and Liberties Department.</w:t>
      </w:r>
    </w:p>
    <w:p w14:paraId="6249704D" w14:textId="652ADD78" w:rsidR="00EA422B" w:rsidRPr="004C184C" w:rsidRDefault="00EA422B" w:rsidP="00D60CA7">
      <w:pPr>
        <w:pStyle w:val="SingleTxtG"/>
        <w:rPr>
          <w:lang w:val="en-US"/>
        </w:rPr>
      </w:pPr>
      <w:r w:rsidRPr="004C184C">
        <w:rPr>
          <w:lang w:val="en-US"/>
        </w:rPr>
        <w:t>155.</w:t>
      </w:r>
      <w:r w:rsidRPr="004C184C">
        <w:rPr>
          <w:lang w:val="en-US"/>
        </w:rPr>
        <w:tab/>
        <w:t>The National Human Rights Commission (NHRC</w:t>
      </w:r>
      <w:r w:rsidRPr="004C184C">
        <w:rPr>
          <w:cs/>
          <w:lang w:val="en-US"/>
        </w:rPr>
        <w:t xml:space="preserve">) </w:t>
      </w:r>
      <w:r w:rsidRPr="004C184C">
        <w:rPr>
          <w:lang w:val="en-US"/>
        </w:rPr>
        <w:t xml:space="preserve">has held a series of </w:t>
      </w:r>
      <w:r w:rsidR="00567EA4" w:rsidRPr="004C184C">
        <w:rPr>
          <w:lang w:val="en-US"/>
        </w:rPr>
        <w:t>‘</w:t>
      </w:r>
      <w:r w:rsidRPr="004C184C">
        <w:rPr>
          <w:lang w:val="en-US"/>
        </w:rPr>
        <w:t>train the trainers</w:t>
      </w:r>
      <w:r w:rsidR="00567EA4" w:rsidRPr="004C184C">
        <w:rPr>
          <w:lang w:val="en-US"/>
        </w:rPr>
        <w:t>’</w:t>
      </w:r>
      <w:r w:rsidRPr="004C184C">
        <w:rPr>
          <w:lang w:val="en-US"/>
        </w:rPr>
        <w:t xml:space="preserve"> programs on human rights education and related issues for instructors and educational personnel at the university level. It has concluded memoranda of understanding with more than 50 institutions of higher education in the country since 2016. With these programs, the NHRC aims – through instructors and educational personnel who have attended them – to disseminate knowledge and build up awareness on human rights among children and youth in order for them to drive forward the promotion and protection of human rights in the society.</w:t>
      </w:r>
    </w:p>
    <w:p w14:paraId="36661CBB" w14:textId="1B553892" w:rsidR="00EA422B" w:rsidRPr="004C184C" w:rsidRDefault="00EA422B" w:rsidP="00D60CA7">
      <w:pPr>
        <w:pStyle w:val="SingleTxtG"/>
        <w:rPr>
          <w:lang w:val="en-US"/>
        </w:rPr>
      </w:pPr>
      <w:r w:rsidRPr="004C184C">
        <w:rPr>
          <w:lang w:val="en-US"/>
        </w:rPr>
        <w:t>156.</w:t>
      </w:r>
      <w:r w:rsidRPr="004C184C">
        <w:rPr>
          <w:lang w:val="en-US"/>
        </w:rPr>
        <w:tab/>
        <w:t>Institutions of higher education, including universities, in Bangkok and other provinces increasingly offer courses on human rights for students at various levels, as well as the general public. For example, Mahidol University offers human rights courses at the Bachelor</w:t>
      </w:r>
      <w:r w:rsidR="00567EA4" w:rsidRPr="004C184C">
        <w:rPr>
          <w:lang w:val="en-US"/>
        </w:rPr>
        <w:t>’</w:t>
      </w:r>
      <w:r w:rsidRPr="004C184C">
        <w:rPr>
          <w:lang w:val="en-US"/>
        </w:rPr>
        <w:t>s, Master</w:t>
      </w:r>
      <w:r w:rsidR="00567EA4" w:rsidRPr="004C184C">
        <w:rPr>
          <w:lang w:val="en-US"/>
        </w:rPr>
        <w:t>’</w:t>
      </w:r>
      <w:r w:rsidRPr="004C184C">
        <w:rPr>
          <w:lang w:val="en-US"/>
        </w:rPr>
        <w:t>s and Doctoral degrees. Chulalongkorn University runs a three</w:t>
      </w:r>
      <w:r w:rsidR="00185480" w:rsidRPr="004C184C">
        <w:rPr>
          <w:lang w:val="en-US"/>
        </w:rPr>
        <w:t>-</w:t>
      </w:r>
      <w:r w:rsidRPr="004C184C">
        <w:rPr>
          <w:lang w:val="en-US"/>
        </w:rPr>
        <w:t>week training course on human rights, justice in society and the rule of law. Thammasat University has a seven</w:t>
      </w:r>
      <w:r w:rsidR="00185480" w:rsidRPr="004C184C">
        <w:rPr>
          <w:lang w:val="en-US"/>
        </w:rPr>
        <w:t>-</w:t>
      </w:r>
      <w:r w:rsidRPr="004C184C">
        <w:rPr>
          <w:lang w:val="en-US"/>
        </w:rPr>
        <w:t xml:space="preserve">week training program on human rights and civil rights laws. Other universities such as Sukhothai </w:t>
      </w:r>
      <w:proofErr w:type="spellStart"/>
      <w:r w:rsidRPr="004C184C">
        <w:rPr>
          <w:lang w:val="en-US"/>
        </w:rPr>
        <w:t>Thammathirat</w:t>
      </w:r>
      <w:proofErr w:type="spellEnd"/>
      <w:r w:rsidRPr="004C184C">
        <w:rPr>
          <w:lang w:val="en-US"/>
        </w:rPr>
        <w:t xml:space="preserve"> University, </w:t>
      </w:r>
      <w:proofErr w:type="spellStart"/>
      <w:r w:rsidRPr="004C184C">
        <w:rPr>
          <w:lang w:val="en-US"/>
        </w:rPr>
        <w:t>Ubon</w:t>
      </w:r>
      <w:proofErr w:type="spellEnd"/>
      <w:r w:rsidRPr="004C184C">
        <w:rPr>
          <w:lang w:val="en-US"/>
        </w:rPr>
        <w:t xml:space="preserve"> </w:t>
      </w:r>
      <w:proofErr w:type="spellStart"/>
      <w:r w:rsidRPr="004C184C">
        <w:rPr>
          <w:lang w:val="en-US"/>
        </w:rPr>
        <w:t>Ratchathani</w:t>
      </w:r>
      <w:proofErr w:type="spellEnd"/>
      <w:r w:rsidRPr="004C184C">
        <w:rPr>
          <w:lang w:val="en-US"/>
        </w:rPr>
        <w:t xml:space="preserve"> University, </w:t>
      </w:r>
      <w:proofErr w:type="spellStart"/>
      <w:r w:rsidRPr="004C184C">
        <w:rPr>
          <w:lang w:val="en-US"/>
        </w:rPr>
        <w:t>Maha</w:t>
      </w:r>
      <w:proofErr w:type="spellEnd"/>
      <w:r w:rsidRPr="004C184C">
        <w:rPr>
          <w:lang w:val="en-US"/>
        </w:rPr>
        <w:t xml:space="preserve"> </w:t>
      </w:r>
      <w:proofErr w:type="spellStart"/>
      <w:r w:rsidRPr="004C184C">
        <w:rPr>
          <w:lang w:val="en-US"/>
        </w:rPr>
        <w:t>Sarakham</w:t>
      </w:r>
      <w:proofErr w:type="spellEnd"/>
      <w:r w:rsidRPr="004C184C">
        <w:rPr>
          <w:lang w:val="en-US"/>
        </w:rPr>
        <w:t xml:space="preserve"> University, Chiang Mai University, Mae Fa </w:t>
      </w:r>
      <w:proofErr w:type="spellStart"/>
      <w:r w:rsidRPr="004C184C">
        <w:rPr>
          <w:lang w:val="en-US"/>
        </w:rPr>
        <w:t>Luang</w:t>
      </w:r>
      <w:proofErr w:type="spellEnd"/>
      <w:r w:rsidRPr="004C184C">
        <w:rPr>
          <w:lang w:val="en-US"/>
        </w:rPr>
        <w:t xml:space="preserve"> University, </w:t>
      </w:r>
      <w:proofErr w:type="spellStart"/>
      <w:r w:rsidRPr="004C184C">
        <w:rPr>
          <w:lang w:val="en-US"/>
        </w:rPr>
        <w:t>Payap</w:t>
      </w:r>
      <w:proofErr w:type="spellEnd"/>
      <w:r w:rsidRPr="004C184C">
        <w:rPr>
          <w:lang w:val="en-US"/>
        </w:rPr>
        <w:t xml:space="preserve"> University, as well as several Rajabhat Universities also offer human rights</w:t>
      </w:r>
      <w:r w:rsidR="00185480" w:rsidRPr="004C184C">
        <w:rPr>
          <w:lang w:val="en-US"/>
        </w:rPr>
        <w:t>-</w:t>
      </w:r>
      <w:r w:rsidRPr="004C184C">
        <w:rPr>
          <w:lang w:val="en-US"/>
        </w:rPr>
        <w:t>related courses or house a department of human rights.</w:t>
      </w:r>
    </w:p>
    <w:p w14:paraId="0668F4D9" w14:textId="5BEB3629" w:rsidR="00EA422B" w:rsidRPr="004C184C" w:rsidRDefault="00EA422B" w:rsidP="00D60CA7">
      <w:pPr>
        <w:pStyle w:val="SingleTxtG"/>
        <w:rPr>
          <w:lang w:val="en-US"/>
        </w:rPr>
      </w:pPr>
      <w:r w:rsidRPr="004C184C">
        <w:rPr>
          <w:lang w:val="en-US"/>
        </w:rPr>
        <w:t>157.</w:t>
      </w:r>
      <w:r w:rsidRPr="004C184C">
        <w:rPr>
          <w:lang w:val="en-US"/>
        </w:rPr>
        <w:tab/>
        <w:t>The Ministry of Foreign Affairs initiated the Ministry</w:t>
      </w:r>
      <w:r w:rsidR="00567EA4" w:rsidRPr="004C184C">
        <w:rPr>
          <w:lang w:val="en-US"/>
        </w:rPr>
        <w:t>’</w:t>
      </w:r>
      <w:r w:rsidRPr="004C184C">
        <w:rPr>
          <w:lang w:val="en-US"/>
        </w:rPr>
        <w:t xml:space="preserve">s </w:t>
      </w:r>
      <w:r w:rsidR="00567EA4" w:rsidRPr="004C184C">
        <w:rPr>
          <w:lang w:val="en-US"/>
        </w:rPr>
        <w:t>‘</w:t>
      </w:r>
      <w:r w:rsidRPr="004C184C">
        <w:rPr>
          <w:lang w:val="en-US"/>
        </w:rPr>
        <w:t>Human Rights Education Series</w:t>
      </w:r>
      <w:r w:rsidR="00567EA4" w:rsidRPr="004C184C">
        <w:rPr>
          <w:lang w:val="en-US"/>
        </w:rPr>
        <w:t>’</w:t>
      </w:r>
      <w:r w:rsidRPr="004C184C">
        <w:rPr>
          <w:lang w:val="en-US"/>
        </w:rPr>
        <w:t xml:space="preserve"> in 2017. Two children books </w:t>
      </w:r>
      <w:r w:rsidR="00567EA4" w:rsidRPr="004C184C">
        <w:rPr>
          <w:lang w:val="en-US"/>
        </w:rPr>
        <w:t>‘</w:t>
      </w:r>
      <w:r w:rsidRPr="004C184C">
        <w:rPr>
          <w:lang w:val="en-US"/>
        </w:rPr>
        <w:t>Little Chick and Little Duck. We are different, we are friends.</w:t>
      </w:r>
      <w:r w:rsidR="00567EA4" w:rsidRPr="004C184C">
        <w:rPr>
          <w:lang w:val="en-US"/>
        </w:rPr>
        <w:t>’</w:t>
      </w:r>
      <w:r w:rsidRPr="004C184C">
        <w:rPr>
          <w:lang w:val="en-US"/>
        </w:rPr>
        <w:t xml:space="preserve"> and </w:t>
      </w:r>
      <w:r w:rsidR="00567EA4" w:rsidRPr="004C184C">
        <w:rPr>
          <w:lang w:val="en-US"/>
        </w:rPr>
        <w:t>‘</w:t>
      </w:r>
      <w:proofErr w:type="spellStart"/>
      <w:r w:rsidRPr="004C184C">
        <w:rPr>
          <w:lang w:val="en-US"/>
        </w:rPr>
        <w:t>Konmek</w:t>
      </w:r>
      <w:r w:rsidR="00567EA4" w:rsidRPr="004C184C">
        <w:rPr>
          <w:lang w:val="en-US"/>
        </w:rPr>
        <w:t>’</w:t>
      </w:r>
      <w:r w:rsidRPr="004C184C">
        <w:rPr>
          <w:lang w:val="en-US"/>
        </w:rPr>
        <w:t>s</w:t>
      </w:r>
      <w:proofErr w:type="spellEnd"/>
      <w:r w:rsidRPr="004C184C">
        <w:rPr>
          <w:lang w:val="en-US"/>
        </w:rPr>
        <w:t xml:space="preserve"> Dream</w:t>
      </w:r>
      <w:r w:rsidR="00567EA4" w:rsidRPr="004C184C">
        <w:rPr>
          <w:lang w:val="en-US"/>
        </w:rPr>
        <w:t>’</w:t>
      </w:r>
      <w:r w:rsidRPr="004C184C">
        <w:rPr>
          <w:lang w:val="en-US"/>
        </w:rPr>
        <w:t>, aiming to raise awareness of human rights principles among children and youth and to promote the respect for and acceptance of differences, non</w:t>
      </w:r>
      <w:r w:rsidR="00185480" w:rsidRPr="004C184C">
        <w:rPr>
          <w:lang w:val="en-US"/>
        </w:rPr>
        <w:t>-</w:t>
      </w:r>
      <w:r w:rsidRPr="004C184C">
        <w:rPr>
          <w:lang w:val="en-US"/>
        </w:rPr>
        <w:t>discrimination, human dignity, equal opportunity, the inclusion of those vulnerable as well as peaceful co</w:t>
      </w:r>
      <w:r w:rsidR="00185480" w:rsidRPr="004C184C">
        <w:rPr>
          <w:lang w:val="en-US"/>
        </w:rPr>
        <w:t>-</w:t>
      </w:r>
      <w:r w:rsidRPr="004C184C">
        <w:rPr>
          <w:lang w:val="en-US"/>
        </w:rPr>
        <w:t xml:space="preserve">existence in the pluralistic society, have been launched as part of the series. </w:t>
      </w:r>
    </w:p>
    <w:p w14:paraId="0385E42E" w14:textId="77777777" w:rsidR="00EA422B" w:rsidRPr="004C184C" w:rsidRDefault="00EA422B" w:rsidP="00D60CA7">
      <w:pPr>
        <w:pStyle w:val="H23G"/>
        <w:rPr>
          <w:lang w:val="en-US"/>
        </w:rPr>
      </w:pPr>
      <w:r w:rsidRPr="004C184C">
        <w:rPr>
          <w:lang w:val="en-US"/>
        </w:rPr>
        <w:tab/>
      </w:r>
      <w:r w:rsidRPr="004C184C">
        <w:rPr>
          <w:lang w:val="en-US"/>
        </w:rPr>
        <w:tab/>
        <w:t>Promotion of human rights awareness through the mass media</w:t>
      </w:r>
    </w:p>
    <w:p w14:paraId="428F66CB" w14:textId="2C7DE437" w:rsidR="00EA422B" w:rsidRPr="004C184C" w:rsidRDefault="00EA422B" w:rsidP="00D60CA7">
      <w:pPr>
        <w:pStyle w:val="SingleTxtG"/>
        <w:rPr>
          <w:lang w:val="en-US"/>
        </w:rPr>
      </w:pPr>
      <w:r w:rsidRPr="004C184C">
        <w:rPr>
          <w:lang w:val="en-US"/>
        </w:rPr>
        <w:t>158.</w:t>
      </w:r>
      <w:r w:rsidRPr="004C184C">
        <w:rPr>
          <w:lang w:val="en-US"/>
        </w:rPr>
        <w:tab/>
        <w:t>The dissemination of human rights information through the media has involved various forms, namely: (</w:t>
      </w:r>
      <w:proofErr w:type="spellStart"/>
      <w:r w:rsidRPr="004C184C">
        <w:rPr>
          <w:lang w:val="en-US"/>
        </w:rPr>
        <w:t>i</w:t>
      </w:r>
      <w:proofErr w:type="spellEnd"/>
      <w:r w:rsidRPr="004C184C">
        <w:rPr>
          <w:lang w:val="en-US"/>
        </w:rPr>
        <w:t>) publications, such as books, pamphlets and journals; (ii) human rights research, such as on prisoners and children in the justice system, children</w:t>
      </w:r>
      <w:r w:rsidR="00567EA4" w:rsidRPr="004C184C">
        <w:rPr>
          <w:lang w:val="en-US"/>
        </w:rPr>
        <w:t>’</w:t>
      </w:r>
      <w:r w:rsidRPr="004C184C">
        <w:rPr>
          <w:lang w:val="en-US"/>
        </w:rPr>
        <w:t>s rights, violence and children, etc.; (iii) monitoring and evaluation of human rights curriculum in educational institutes lower than tertiary level; (iv) research and development on teaching and learning and training curriculum; (v) public education campaigns through audio</w:t>
      </w:r>
      <w:r w:rsidR="00185480" w:rsidRPr="004C184C">
        <w:rPr>
          <w:lang w:val="en-US"/>
        </w:rPr>
        <w:t>-</w:t>
      </w:r>
      <w:r w:rsidRPr="004C184C">
        <w:rPr>
          <w:lang w:val="en-US"/>
        </w:rPr>
        <w:t xml:space="preserve">visual </w:t>
      </w:r>
      <w:r w:rsidRPr="004C184C">
        <w:rPr>
          <w:lang w:val="en-US"/>
        </w:rPr>
        <w:lastRenderedPageBreak/>
        <w:t>media, such as radio, television info</w:t>
      </w:r>
      <w:r w:rsidR="00185480" w:rsidRPr="004C184C">
        <w:rPr>
          <w:lang w:val="en-US"/>
        </w:rPr>
        <w:t>-</w:t>
      </w:r>
      <w:r w:rsidRPr="004C184C">
        <w:rPr>
          <w:lang w:val="en-US"/>
        </w:rPr>
        <w:t>graphic media, and video presentation; and (vi) electronic media, such as the internet, e</w:t>
      </w:r>
      <w:r w:rsidR="00185480" w:rsidRPr="004C184C">
        <w:rPr>
          <w:lang w:val="en-US"/>
        </w:rPr>
        <w:t>-</w:t>
      </w:r>
      <w:r w:rsidRPr="004C184C">
        <w:rPr>
          <w:lang w:val="en-US"/>
        </w:rPr>
        <w:t>learning, social media, and e</w:t>
      </w:r>
      <w:r w:rsidR="00185480" w:rsidRPr="004C184C">
        <w:rPr>
          <w:lang w:val="en-US"/>
        </w:rPr>
        <w:t>-</w:t>
      </w:r>
      <w:r w:rsidRPr="004C184C">
        <w:rPr>
          <w:lang w:val="en-US"/>
        </w:rPr>
        <w:t>mails</w:t>
      </w:r>
      <w:r w:rsidRPr="004C184C">
        <w:rPr>
          <w:cs/>
          <w:lang w:val="en-US"/>
        </w:rPr>
        <w:t>.</w:t>
      </w:r>
    </w:p>
    <w:p w14:paraId="1267486D" w14:textId="184B4506" w:rsidR="00EA422B" w:rsidRPr="004C184C" w:rsidRDefault="00EA422B" w:rsidP="00D60CA7">
      <w:pPr>
        <w:pStyle w:val="SingleTxtG"/>
        <w:rPr>
          <w:lang w:val="en-US"/>
        </w:rPr>
      </w:pPr>
      <w:r w:rsidRPr="004C184C">
        <w:rPr>
          <w:lang w:val="en-US"/>
        </w:rPr>
        <w:t>159.</w:t>
      </w:r>
      <w:r w:rsidRPr="004C184C">
        <w:rPr>
          <w:lang w:val="en-US"/>
        </w:rPr>
        <w:tab/>
        <w:t xml:space="preserve">On the occasion of the 70th anniversary of the Universal Declaration of Human Rights, </w:t>
      </w:r>
      <w:r w:rsidR="00567EA4" w:rsidRPr="004C184C">
        <w:rPr>
          <w:lang w:val="en-US"/>
        </w:rPr>
        <w:t>‘</w:t>
      </w:r>
      <w:r w:rsidRPr="004C184C">
        <w:rPr>
          <w:lang w:val="en-US"/>
        </w:rPr>
        <w:t>Thailand</w:t>
      </w:r>
      <w:r w:rsidR="00567EA4" w:rsidRPr="004C184C">
        <w:rPr>
          <w:lang w:val="en-US"/>
        </w:rPr>
        <w:t>’</w:t>
      </w:r>
      <w:r w:rsidRPr="004C184C">
        <w:rPr>
          <w:lang w:val="en-US"/>
        </w:rPr>
        <w:t>s Human Rights Month</w:t>
      </w:r>
      <w:r w:rsidR="00567EA4" w:rsidRPr="004C184C">
        <w:rPr>
          <w:lang w:val="en-US"/>
        </w:rPr>
        <w:t>’</w:t>
      </w:r>
      <w:r w:rsidRPr="004C184C">
        <w:rPr>
          <w:lang w:val="en-US"/>
        </w:rPr>
        <w:t xml:space="preserve"> was co</w:t>
      </w:r>
      <w:r w:rsidR="00185480" w:rsidRPr="004C184C">
        <w:rPr>
          <w:lang w:val="en-US"/>
        </w:rPr>
        <w:t>-</w:t>
      </w:r>
      <w:r w:rsidRPr="004C184C">
        <w:rPr>
          <w:lang w:val="en-US"/>
        </w:rPr>
        <w:t>organized by concerned government agencies, international organizations, foreign embassies in Thailand and CSOs in December 2018. As part of the activities, the Ministry of Foreign Affairs, the Ministry of Justice, the Office of the High Commissioner for Human Rights (OHCHR), Regional Office for South</w:t>
      </w:r>
      <w:r w:rsidR="00185480" w:rsidRPr="004C184C">
        <w:rPr>
          <w:lang w:val="en-US"/>
        </w:rPr>
        <w:t>-</w:t>
      </w:r>
      <w:r w:rsidRPr="004C184C">
        <w:rPr>
          <w:lang w:val="en-US"/>
        </w:rPr>
        <w:t>East Asia, and the United Nations High Commissioner for Refugees (UNHCR) co</w:t>
      </w:r>
      <w:r w:rsidR="00185480" w:rsidRPr="004C184C">
        <w:rPr>
          <w:lang w:val="en-US"/>
        </w:rPr>
        <w:t>-</w:t>
      </w:r>
      <w:r w:rsidRPr="004C184C">
        <w:rPr>
          <w:lang w:val="en-US"/>
        </w:rPr>
        <w:t xml:space="preserve">organized an event entitled </w:t>
      </w:r>
      <w:r w:rsidR="00567EA4" w:rsidRPr="004C184C">
        <w:rPr>
          <w:lang w:val="en-US"/>
        </w:rPr>
        <w:t>‘</w:t>
      </w:r>
      <w:r w:rsidRPr="004C184C">
        <w:rPr>
          <w:lang w:val="en-US"/>
        </w:rPr>
        <w:t>The 70th Anniversary of the Universal Declaration of Human Rights and the 1st Anniversary of Thailand</w:t>
      </w:r>
      <w:r w:rsidR="00567EA4" w:rsidRPr="004C184C">
        <w:rPr>
          <w:lang w:val="en-US"/>
        </w:rPr>
        <w:t>’</w:t>
      </w:r>
      <w:r w:rsidRPr="004C184C">
        <w:rPr>
          <w:lang w:val="en-US"/>
        </w:rPr>
        <w:t>s Human Rights National Agenda: Towards a Caring and Sharing Society</w:t>
      </w:r>
      <w:r w:rsidR="00567EA4" w:rsidRPr="004C184C">
        <w:rPr>
          <w:lang w:val="en-US"/>
        </w:rPr>
        <w:t>’</w:t>
      </w:r>
      <w:r w:rsidRPr="004C184C">
        <w:rPr>
          <w:lang w:val="en-US"/>
        </w:rPr>
        <w:t xml:space="preserve"> at the Bangkok Art and Culture Centre, Bangkok, Thailand. Over 200 representatives from government agencies, diplomatic corps, international organizations, the private sector, civil society organizations, as well as the general public, including the youth attended the event. The event was publicized through various media channels aimed at strengthening awareness and understanding of human rights in the Thai society, supporting the ongoing efforts to enhance the human rights work at the national and international levels, and reaffirming the Government</w:t>
      </w:r>
      <w:r w:rsidR="00567EA4" w:rsidRPr="004C184C">
        <w:rPr>
          <w:lang w:val="en-US"/>
        </w:rPr>
        <w:t>’</w:t>
      </w:r>
      <w:r w:rsidRPr="004C184C">
        <w:rPr>
          <w:lang w:val="en-US"/>
        </w:rPr>
        <w:t xml:space="preserve">s commitments to promoting and protecting human rights in Thailand and beyond. </w:t>
      </w:r>
    </w:p>
    <w:p w14:paraId="1F522670" w14:textId="77777777" w:rsidR="00EA422B" w:rsidRPr="004C184C" w:rsidRDefault="00EA422B" w:rsidP="00D60CA7">
      <w:pPr>
        <w:pStyle w:val="H23G"/>
        <w:rPr>
          <w:lang w:val="en-US"/>
        </w:rPr>
      </w:pPr>
      <w:r w:rsidRPr="004C184C">
        <w:rPr>
          <w:lang w:val="en-US"/>
        </w:rPr>
        <w:tab/>
      </w:r>
      <w:r w:rsidRPr="004C184C">
        <w:rPr>
          <w:lang w:val="en-US"/>
        </w:rPr>
        <w:tab/>
        <w:t>Roles of civil society</w:t>
      </w:r>
    </w:p>
    <w:p w14:paraId="2D9949F1" w14:textId="7BA7EAF3" w:rsidR="00EA422B" w:rsidRPr="004C184C" w:rsidRDefault="00EA422B" w:rsidP="00D60CA7">
      <w:pPr>
        <w:pStyle w:val="SingleTxtG"/>
        <w:rPr>
          <w:lang w:val="en-US"/>
        </w:rPr>
      </w:pPr>
      <w:r w:rsidRPr="004C184C">
        <w:rPr>
          <w:lang w:val="en-US"/>
        </w:rPr>
        <w:t>160.</w:t>
      </w:r>
      <w:r w:rsidRPr="004C184C">
        <w:rPr>
          <w:lang w:val="en-US"/>
        </w:rPr>
        <w:tab/>
        <w:t xml:space="preserve">Civil society has played active roles in the promotion and protection of human rights in Thailand. In general, their roles are recognized among others in mobilizing human development and social intervention and reform, monitoring the human rights situation, assuming a </w:t>
      </w:r>
      <w:r w:rsidR="00567EA4" w:rsidRPr="004C184C">
        <w:rPr>
          <w:lang w:val="en-US"/>
        </w:rPr>
        <w:t>‘</w:t>
      </w:r>
      <w:r w:rsidRPr="004C184C">
        <w:rPr>
          <w:lang w:val="en-US"/>
        </w:rPr>
        <w:t>checks and balances</w:t>
      </w:r>
      <w:r w:rsidR="00567EA4" w:rsidRPr="004C184C">
        <w:rPr>
          <w:lang w:val="en-US"/>
        </w:rPr>
        <w:t>’</w:t>
      </w:r>
      <w:r w:rsidRPr="004C184C">
        <w:rPr>
          <w:lang w:val="en-US"/>
        </w:rPr>
        <w:t xml:space="preserve"> function, partaking in the preparation of national reports, as well as the drafting of several laws and related documents such as the National Human Rights Plans, as mentioned in paragraphs 97–98.</w:t>
      </w:r>
    </w:p>
    <w:p w14:paraId="6CB65F51" w14:textId="6FEDA66D" w:rsidR="00EA422B" w:rsidRPr="004C184C" w:rsidRDefault="00EA422B" w:rsidP="00D60CA7">
      <w:pPr>
        <w:pStyle w:val="SingleTxtG"/>
        <w:rPr>
          <w:lang w:val="en-US"/>
        </w:rPr>
      </w:pPr>
      <w:r w:rsidRPr="004C184C">
        <w:rPr>
          <w:lang w:val="en-US"/>
        </w:rPr>
        <w:t>161.</w:t>
      </w:r>
      <w:r w:rsidRPr="004C184C">
        <w:rPr>
          <w:lang w:val="en-US"/>
        </w:rPr>
        <w:tab/>
        <w:t>The Government sets out a coordinated whole</w:t>
      </w:r>
      <w:r w:rsidR="00185480" w:rsidRPr="004C184C">
        <w:rPr>
          <w:lang w:val="en-US"/>
        </w:rPr>
        <w:t>-</w:t>
      </w:r>
      <w:r w:rsidRPr="004C184C">
        <w:rPr>
          <w:lang w:val="en-US"/>
        </w:rPr>
        <w:t>of</w:t>
      </w:r>
      <w:r w:rsidR="00185480" w:rsidRPr="004C184C">
        <w:rPr>
          <w:lang w:val="en-US"/>
        </w:rPr>
        <w:t>-</w:t>
      </w:r>
      <w:r w:rsidRPr="004C184C">
        <w:rPr>
          <w:lang w:val="en-US"/>
        </w:rPr>
        <w:t>government and whole</w:t>
      </w:r>
      <w:r w:rsidR="00185480" w:rsidRPr="004C184C">
        <w:rPr>
          <w:lang w:val="en-US"/>
        </w:rPr>
        <w:t>-</w:t>
      </w:r>
      <w:r w:rsidRPr="004C184C">
        <w:rPr>
          <w:lang w:val="en-US"/>
        </w:rPr>
        <w:t>of</w:t>
      </w:r>
      <w:r w:rsidR="00185480" w:rsidRPr="004C184C">
        <w:rPr>
          <w:lang w:val="en-US"/>
        </w:rPr>
        <w:t>-</w:t>
      </w:r>
      <w:r w:rsidRPr="004C184C">
        <w:rPr>
          <w:lang w:val="en-US"/>
        </w:rPr>
        <w:t>society approach and attaches importance to strengthening partnership with civil society. Regular dialogues and consultations with CSOs have been individually or jointly organized by concerned agencies. For example, the Ministry of Foreign Affairs has held regular consultations and meetings with CSOs in the field of human rights since 2017.</w:t>
      </w:r>
    </w:p>
    <w:p w14:paraId="2B738C2E" w14:textId="76CF596E" w:rsidR="00EA422B" w:rsidRPr="004C184C" w:rsidRDefault="00EA422B" w:rsidP="00D60CA7">
      <w:pPr>
        <w:pStyle w:val="SingleTxtG"/>
        <w:rPr>
          <w:lang w:val="en-US"/>
        </w:rPr>
      </w:pPr>
      <w:r w:rsidRPr="004C184C">
        <w:rPr>
          <w:lang w:val="en-US"/>
        </w:rPr>
        <w:t>162.</w:t>
      </w:r>
      <w:r w:rsidRPr="004C184C">
        <w:rPr>
          <w:lang w:val="en-US"/>
        </w:rPr>
        <w:tab/>
        <w:t>As specified in Thailand</w:t>
      </w:r>
      <w:r w:rsidR="00567EA4" w:rsidRPr="004C184C">
        <w:rPr>
          <w:lang w:val="en-US"/>
        </w:rPr>
        <w:t>’</w:t>
      </w:r>
      <w:r w:rsidRPr="004C184C">
        <w:rPr>
          <w:lang w:val="en-US"/>
        </w:rPr>
        <w:t>s country reports, civil society has</w:t>
      </w:r>
      <w:r w:rsidRPr="004C184C">
        <w:rPr>
          <w:cs/>
          <w:lang w:val="en-US"/>
        </w:rPr>
        <w:t xml:space="preserve"> </w:t>
      </w:r>
      <w:r w:rsidRPr="004C184C">
        <w:rPr>
          <w:lang w:val="en-US"/>
        </w:rPr>
        <w:t>been engaged in the process of preparing the country</w:t>
      </w:r>
      <w:r w:rsidR="00567EA4" w:rsidRPr="004C184C">
        <w:rPr>
          <w:lang w:val="en-US"/>
        </w:rPr>
        <w:t>’</w:t>
      </w:r>
      <w:r w:rsidRPr="004C184C">
        <w:rPr>
          <w:lang w:val="en-US"/>
        </w:rPr>
        <w:t>s respective reports under core international human rights treaties that Thailand is a party to and the UPR. The participation of all sectors including the public sector,</w:t>
      </w:r>
      <w:r w:rsidRPr="004C184C">
        <w:rPr>
          <w:cs/>
          <w:lang w:val="en-US"/>
        </w:rPr>
        <w:t xml:space="preserve"> </w:t>
      </w:r>
      <w:r w:rsidRPr="004C184C">
        <w:rPr>
          <w:lang w:val="en-US"/>
        </w:rPr>
        <w:t>the private sector, civil society, ethnic groups, as well as all persons concerned across the country has been proved constructive and fruitful.</w:t>
      </w:r>
    </w:p>
    <w:p w14:paraId="0AD58DF7" w14:textId="77777777" w:rsidR="00EA422B" w:rsidRPr="004C184C" w:rsidRDefault="00EA422B" w:rsidP="00D60CA7">
      <w:pPr>
        <w:pStyle w:val="SingleTxtG"/>
        <w:rPr>
          <w:lang w:val="en-US"/>
        </w:rPr>
      </w:pPr>
      <w:r w:rsidRPr="004C184C">
        <w:rPr>
          <w:lang w:val="en-US"/>
        </w:rPr>
        <w:t>163.</w:t>
      </w:r>
      <w:r w:rsidRPr="004C184C">
        <w:rPr>
          <w:lang w:val="en-US"/>
        </w:rPr>
        <w:tab/>
        <w:t xml:space="preserve">On the ground, the Government has also worked with civil society organizations in a wide range of areas. For example, the Association of Women for Peace has worked on assisting and empowering women and children affected by the situation in the South of Thailand and raised their needs to decision makers. The Association of Children and Youth for Peace in the Southern Border Provinces of Thailand (Luuk </w:t>
      </w:r>
      <w:proofErr w:type="spellStart"/>
      <w:r w:rsidRPr="004C184C">
        <w:rPr>
          <w:lang w:val="en-US"/>
        </w:rPr>
        <w:t>Rieng</w:t>
      </w:r>
      <w:proofErr w:type="spellEnd"/>
      <w:r w:rsidRPr="004C184C">
        <w:rPr>
          <w:lang w:val="en-US"/>
        </w:rPr>
        <w:t xml:space="preserve"> Group) also worked with Save the Children on a disaster risk reduction project in the local schools.</w:t>
      </w:r>
    </w:p>
    <w:p w14:paraId="3DB3FA9F" w14:textId="77777777" w:rsidR="00EA422B" w:rsidRPr="004C184C" w:rsidRDefault="00EA422B" w:rsidP="00D60CA7">
      <w:pPr>
        <w:pStyle w:val="SingleTxtG"/>
        <w:rPr>
          <w:lang w:val="en-US"/>
        </w:rPr>
      </w:pPr>
      <w:r w:rsidRPr="004C184C">
        <w:rPr>
          <w:lang w:val="en-US"/>
        </w:rPr>
        <w:t>164.</w:t>
      </w:r>
      <w:r w:rsidRPr="004C184C">
        <w:rPr>
          <w:lang w:val="en-US"/>
        </w:rPr>
        <w:tab/>
        <w:t>Many government agencies, such as the Ministry of Foreign Affairs, the Ministry of Justice, the Ministry of Social Development and Human Security and the Office of the Judiciary, in collaboration with relevant civil society and international organizations, continue to provide human rights training programs to concerned officials, including police officers, military personnel, corrections officers and judicial personnel.</w:t>
      </w:r>
    </w:p>
    <w:p w14:paraId="3CA280F3" w14:textId="3655B472" w:rsidR="00EA422B" w:rsidRPr="004C184C" w:rsidRDefault="00EA422B" w:rsidP="00F251C1">
      <w:pPr>
        <w:pStyle w:val="SingleTxtG"/>
        <w:rPr>
          <w:lang w:val="en-US"/>
        </w:rPr>
      </w:pPr>
      <w:r w:rsidRPr="004C184C">
        <w:rPr>
          <w:lang w:val="en-US"/>
        </w:rPr>
        <w:t>165.</w:t>
      </w:r>
      <w:r w:rsidRPr="004C184C">
        <w:rPr>
          <w:lang w:val="en-US"/>
        </w:rPr>
        <w:tab/>
        <w:t xml:space="preserve">As an example in the field of human rights research, the Faculty of Communication Arts of Chulalongkorn University with the support of the Ministry of Foreign Affairs worked on a research project </w:t>
      </w:r>
      <w:r w:rsidR="00567EA4" w:rsidRPr="004C184C">
        <w:rPr>
          <w:lang w:val="en-US"/>
        </w:rPr>
        <w:t>‘</w:t>
      </w:r>
      <w:r w:rsidRPr="004C184C">
        <w:rPr>
          <w:lang w:val="en-US"/>
        </w:rPr>
        <w:t>Media and the Promotion and Protection of Human Rights of Those in Vulnerable Situations</w:t>
      </w:r>
      <w:r w:rsidR="00567EA4" w:rsidRPr="004C184C">
        <w:rPr>
          <w:lang w:val="en-US"/>
        </w:rPr>
        <w:t>’</w:t>
      </w:r>
      <w:r w:rsidRPr="004C184C">
        <w:rPr>
          <w:lang w:val="en-US"/>
        </w:rPr>
        <w:t xml:space="preserve">. The target groups under research were ethnic minorities, persons with disabilities, older persons and LGBTs. The research outcomes were published in 2019 (in Thai, accessible at </w:t>
      </w:r>
      <w:hyperlink r:id="rId10" w:history="1">
        <w:r w:rsidR="008732BE" w:rsidRPr="004C184C">
          <w:rPr>
            <w:lang w:val="en-US"/>
          </w:rPr>
          <w:t>http://humanrights.mfa.go.th/en/humanrightsinmedia.pdf</w:t>
        </w:r>
      </w:hyperlink>
      <w:r w:rsidRPr="004C184C">
        <w:rPr>
          <w:lang w:val="en-US"/>
        </w:rPr>
        <w:t>).</w:t>
      </w:r>
    </w:p>
    <w:p w14:paraId="4139C64A" w14:textId="77777777" w:rsidR="00EA422B" w:rsidRPr="004C184C" w:rsidRDefault="00EA422B" w:rsidP="0045148E">
      <w:pPr>
        <w:pStyle w:val="H23G"/>
        <w:rPr>
          <w:lang w:val="en-US"/>
        </w:rPr>
      </w:pPr>
      <w:r w:rsidRPr="004C184C">
        <w:rPr>
          <w:lang w:val="en-US"/>
        </w:rPr>
        <w:lastRenderedPageBreak/>
        <w:tab/>
      </w:r>
      <w:r w:rsidRPr="004C184C">
        <w:rPr>
          <w:lang w:val="en-US"/>
        </w:rPr>
        <w:tab/>
        <w:t>Development cooperation and assistance</w:t>
      </w:r>
    </w:p>
    <w:p w14:paraId="6078E0D1" w14:textId="76EB2C2E" w:rsidR="00EA422B" w:rsidRPr="004C184C" w:rsidRDefault="00EA422B" w:rsidP="00F251C1">
      <w:pPr>
        <w:pStyle w:val="SingleTxtG"/>
        <w:rPr>
          <w:lang w:val="en-US"/>
        </w:rPr>
      </w:pPr>
      <w:r w:rsidRPr="004C184C">
        <w:rPr>
          <w:lang w:val="en-US"/>
        </w:rPr>
        <w:t>166.</w:t>
      </w:r>
      <w:r w:rsidRPr="004C184C">
        <w:rPr>
          <w:lang w:val="en-US"/>
        </w:rPr>
        <w:tab/>
        <w:t>Thailand posits that technical cooperation and capacity</w:t>
      </w:r>
      <w:r w:rsidR="00185480" w:rsidRPr="004C184C">
        <w:rPr>
          <w:lang w:val="en-US"/>
        </w:rPr>
        <w:t>-</w:t>
      </w:r>
      <w:r w:rsidRPr="004C184C">
        <w:rPr>
          <w:lang w:val="en-US"/>
        </w:rPr>
        <w:t>building are crucial to support other States in translating their human rights obligations into tangible results on the ground and that technical cooperation efforts are demand</w:t>
      </w:r>
      <w:r w:rsidR="00185480" w:rsidRPr="004C184C">
        <w:rPr>
          <w:lang w:val="en-US"/>
        </w:rPr>
        <w:t>-</w:t>
      </w:r>
      <w:r w:rsidRPr="004C184C">
        <w:rPr>
          <w:lang w:val="en-US"/>
        </w:rPr>
        <w:t>driven based on a genuine dialogue with requesting States.</w:t>
      </w:r>
    </w:p>
    <w:p w14:paraId="1855AD43" w14:textId="550A5283" w:rsidR="00EA422B" w:rsidRPr="004C184C" w:rsidRDefault="00EA422B" w:rsidP="00F251C1">
      <w:pPr>
        <w:pStyle w:val="SingleTxtG"/>
        <w:rPr>
          <w:lang w:val="en-US"/>
        </w:rPr>
      </w:pPr>
      <w:r w:rsidRPr="004C184C">
        <w:rPr>
          <w:lang w:val="en-US"/>
        </w:rPr>
        <w:t>167.</w:t>
      </w:r>
      <w:r w:rsidRPr="004C184C">
        <w:rPr>
          <w:lang w:val="en-US"/>
        </w:rPr>
        <w:tab/>
        <w:t>The Thailand International Cooperation Agency (TICA) of the Ministry of Foreign Affairs has actively promoted international cooperation</w:t>
      </w:r>
      <w:r w:rsidRPr="004C184C">
        <w:rPr>
          <w:cs/>
          <w:lang w:val="en-US"/>
        </w:rPr>
        <w:t xml:space="preserve"> </w:t>
      </w:r>
      <w:r w:rsidRPr="004C184C">
        <w:rPr>
          <w:lang w:val="en-US"/>
        </w:rPr>
        <w:t>with interested countries and relevant international organizations and NGOs. It takes on different forms of bilateral and South</w:t>
      </w:r>
      <w:r w:rsidR="00185480" w:rsidRPr="004C184C">
        <w:rPr>
          <w:lang w:val="en-US"/>
        </w:rPr>
        <w:t>-</w:t>
      </w:r>
      <w:r w:rsidRPr="004C184C">
        <w:rPr>
          <w:lang w:val="en-US"/>
        </w:rPr>
        <w:t>South, North</w:t>
      </w:r>
      <w:r w:rsidR="00185480" w:rsidRPr="004C184C">
        <w:rPr>
          <w:lang w:val="en-US"/>
        </w:rPr>
        <w:t>-</w:t>
      </w:r>
      <w:r w:rsidRPr="004C184C">
        <w:rPr>
          <w:lang w:val="en-US"/>
        </w:rPr>
        <w:t>South</w:t>
      </w:r>
      <w:r w:rsidR="00185480" w:rsidRPr="004C184C">
        <w:rPr>
          <w:lang w:val="en-US"/>
        </w:rPr>
        <w:t>-</w:t>
      </w:r>
      <w:r w:rsidRPr="004C184C">
        <w:rPr>
          <w:lang w:val="en-US"/>
        </w:rPr>
        <w:t>South and South</w:t>
      </w:r>
      <w:r w:rsidR="00185480" w:rsidRPr="004C184C">
        <w:rPr>
          <w:lang w:val="en-US"/>
        </w:rPr>
        <w:t>-</w:t>
      </w:r>
      <w:r w:rsidRPr="004C184C">
        <w:rPr>
          <w:lang w:val="en-US"/>
        </w:rPr>
        <w:t>South</w:t>
      </w:r>
      <w:r w:rsidR="00185480" w:rsidRPr="004C184C">
        <w:rPr>
          <w:lang w:val="en-US"/>
        </w:rPr>
        <w:t>-</w:t>
      </w:r>
      <w:r w:rsidRPr="004C184C">
        <w:rPr>
          <w:lang w:val="en-US"/>
        </w:rPr>
        <w:t>South triangular cooperation. Currently, several international cooperation projects are related to the promotion of human rights, particularly the rights of people in vulnerable situations, economic and social rights including the right to health (maternal health and children</w:t>
      </w:r>
      <w:r w:rsidR="00567EA4" w:rsidRPr="004C184C">
        <w:rPr>
          <w:lang w:val="en-US"/>
        </w:rPr>
        <w:t>’</w:t>
      </w:r>
      <w:r w:rsidRPr="004C184C">
        <w:rPr>
          <w:lang w:val="en-US"/>
        </w:rPr>
        <w:t>s health) and the right to education, linking them with the achievement of sustainable development while leaving no one behind. Such cooperation is aimed at enhancing national capacities to build synergies between human rights and SDG implementation.</w:t>
      </w:r>
    </w:p>
    <w:p w14:paraId="29E49611" w14:textId="4A6E0C1F" w:rsidR="00EA422B" w:rsidRPr="004C184C" w:rsidRDefault="00EA422B" w:rsidP="00F251C1">
      <w:pPr>
        <w:pStyle w:val="SingleTxtG"/>
        <w:rPr>
          <w:lang w:val="en-US"/>
        </w:rPr>
      </w:pPr>
      <w:r w:rsidRPr="004C184C">
        <w:rPr>
          <w:lang w:val="en-US"/>
        </w:rPr>
        <w:t>168.</w:t>
      </w:r>
      <w:r w:rsidRPr="004C184C">
        <w:rPr>
          <w:lang w:val="en-US"/>
        </w:rPr>
        <w:tab/>
        <w:t>On the right to education, TICA has implemented teacher training projects, short</w:t>
      </w:r>
      <w:r w:rsidR="00185480" w:rsidRPr="004C184C">
        <w:rPr>
          <w:lang w:val="en-US"/>
        </w:rPr>
        <w:t>-</w:t>
      </w:r>
      <w:r w:rsidRPr="004C184C">
        <w:rPr>
          <w:lang w:val="en-US"/>
        </w:rPr>
        <w:t>term scholarships for studies and training, as well as projects to establish and/or develop educational institutions and schools. On children</w:t>
      </w:r>
      <w:r w:rsidR="00567EA4" w:rsidRPr="004C184C">
        <w:rPr>
          <w:lang w:val="en-US"/>
        </w:rPr>
        <w:t>’</w:t>
      </w:r>
      <w:r w:rsidRPr="004C184C">
        <w:rPr>
          <w:lang w:val="en-US"/>
        </w:rPr>
        <w:t xml:space="preserve">s rights, the </w:t>
      </w:r>
      <w:r w:rsidR="00567EA4" w:rsidRPr="004C184C">
        <w:rPr>
          <w:lang w:val="en-US"/>
        </w:rPr>
        <w:t>‘</w:t>
      </w:r>
      <w:r w:rsidRPr="004C184C">
        <w:rPr>
          <w:lang w:val="en-US"/>
        </w:rPr>
        <w:t>Children and Youth Development Project</w:t>
      </w:r>
      <w:r w:rsidR="00567EA4" w:rsidRPr="004C184C">
        <w:rPr>
          <w:lang w:val="en-US"/>
        </w:rPr>
        <w:t>’</w:t>
      </w:r>
      <w:r w:rsidRPr="004C184C">
        <w:rPr>
          <w:lang w:val="en-US"/>
        </w:rPr>
        <w:t xml:space="preserve"> in Cambodia and the </w:t>
      </w:r>
      <w:r w:rsidR="00567EA4" w:rsidRPr="004C184C">
        <w:rPr>
          <w:lang w:val="en-US"/>
        </w:rPr>
        <w:t>‘</w:t>
      </w:r>
      <w:r w:rsidRPr="004C184C">
        <w:rPr>
          <w:lang w:val="en-US"/>
        </w:rPr>
        <w:t>Children</w:t>
      </w:r>
      <w:r w:rsidR="00567EA4" w:rsidRPr="004C184C">
        <w:rPr>
          <w:lang w:val="en-US"/>
        </w:rPr>
        <w:t>’</w:t>
      </w:r>
      <w:r w:rsidRPr="004C184C">
        <w:rPr>
          <w:lang w:val="en-US"/>
        </w:rPr>
        <w:t>s Quality of Life Development Project</w:t>
      </w:r>
      <w:r w:rsidR="00567EA4" w:rsidRPr="004C184C">
        <w:rPr>
          <w:lang w:val="en-US"/>
        </w:rPr>
        <w:t>’</w:t>
      </w:r>
      <w:r w:rsidRPr="004C184C">
        <w:rPr>
          <w:lang w:val="en-US"/>
        </w:rPr>
        <w:t xml:space="preserve"> in the Philippines and Bhutan have been initiated. On physical and mental health, Thailand has provided a public health assistance program in Cambodia and projects to develop hospitals and medical faculties (including an emergency department in </w:t>
      </w:r>
      <w:proofErr w:type="spellStart"/>
      <w:r w:rsidRPr="004C184C">
        <w:rPr>
          <w:lang w:val="en-US"/>
        </w:rPr>
        <w:t>Dawei</w:t>
      </w:r>
      <w:proofErr w:type="spellEnd"/>
      <w:r w:rsidRPr="004C184C">
        <w:rPr>
          <w:lang w:val="en-US"/>
        </w:rPr>
        <w:t xml:space="preserve"> Hospital, Myanmar), as well as awareness</w:t>
      </w:r>
      <w:r w:rsidR="00185480" w:rsidRPr="004C184C">
        <w:rPr>
          <w:lang w:val="en-US"/>
        </w:rPr>
        <w:t>-</w:t>
      </w:r>
      <w:r w:rsidRPr="004C184C">
        <w:rPr>
          <w:lang w:val="en-US"/>
        </w:rPr>
        <w:t>raising activities on newly emerging diseases. In addition, TICA worked with UNFPA on a trilateral cooperation project on reducing maternal mortality. On the protection of those in vulnerable situations, a project to establish the first center for human trafficking victims and risk groups was executed.</w:t>
      </w:r>
    </w:p>
    <w:p w14:paraId="415DE2E4" w14:textId="2D8E9F99" w:rsidR="00EA422B" w:rsidRPr="004C184C" w:rsidRDefault="00EA422B" w:rsidP="00F251C1">
      <w:pPr>
        <w:pStyle w:val="SingleTxtG"/>
        <w:rPr>
          <w:lang w:val="en-US"/>
        </w:rPr>
      </w:pPr>
      <w:r w:rsidRPr="004C184C">
        <w:rPr>
          <w:lang w:val="en-US"/>
        </w:rPr>
        <w:t>169.</w:t>
      </w:r>
      <w:r w:rsidRPr="004C184C">
        <w:rPr>
          <w:lang w:val="en-US"/>
        </w:rPr>
        <w:tab/>
        <w:t>To disseminate knowledge regarding national mechanisms for reporting and follow</w:t>
      </w:r>
      <w:r w:rsidR="00185480" w:rsidRPr="004C184C">
        <w:rPr>
          <w:lang w:val="en-US"/>
        </w:rPr>
        <w:t>-</w:t>
      </w:r>
      <w:r w:rsidRPr="004C184C">
        <w:rPr>
          <w:lang w:val="en-US"/>
        </w:rPr>
        <w:t>up in the region and beyond, the Ministry of Foreign Affairs and the Office of the High Commissioner for Human Rights, Regional Office for South</w:t>
      </w:r>
      <w:r w:rsidR="00185480" w:rsidRPr="004C184C">
        <w:rPr>
          <w:lang w:val="en-US"/>
        </w:rPr>
        <w:t>-</w:t>
      </w:r>
      <w:r w:rsidRPr="004C184C">
        <w:rPr>
          <w:lang w:val="en-US"/>
        </w:rPr>
        <w:t>East Asia co</w:t>
      </w:r>
      <w:r w:rsidR="00185480" w:rsidRPr="004C184C">
        <w:rPr>
          <w:lang w:val="en-US"/>
        </w:rPr>
        <w:t>-</w:t>
      </w:r>
      <w:r w:rsidRPr="004C184C">
        <w:rPr>
          <w:lang w:val="en-US"/>
        </w:rPr>
        <w:t>hosted the Regional Dialogue on the National Mechanisms for Reporting and Follow</w:t>
      </w:r>
      <w:r w:rsidR="00185480" w:rsidRPr="004C184C">
        <w:rPr>
          <w:lang w:val="en-US"/>
        </w:rPr>
        <w:t>-</w:t>
      </w:r>
      <w:r w:rsidRPr="004C184C">
        <w:rPr>
          <w:lang w:val="en-US"/>
        </w:rPr>
        <w:t>up in Bangkok on 29–30 August 2019. The Dialogue was attended by approximately 50 participants from relevant agencies responsible for reporting and following up on the implementation of human rights from 12 countries in the Asia</w:t>
      </w:r>
      <w:r w:rsidR="00185480" w:rsidRPr="004C184C">
        <w:rPr>
          <w:lang w:val="en-US"/>
        </w:rPr>
        <w:t>-</w:t>
      </w:r>
      <w:r w:rsidRPr="004C184C">
        <w:rPr>
          <w:lang w:val="en-US"/>
        </w:rPr>
        <w:t>Pacific region, namely Bangladesh, Brunei Darussalam, Cambodia, China, Fiji, Laos, Malaysia, Myanmar, Pakistan, the Philippines, Timor</w:t>
      </w:r>
      <w:r w:rsidR="00185480" w:rsidRPr="004C184C">
        <w:rPr>
          <w:lang w:val="en-US"/>
        </w:rPr>
        <w:t>-</w:t>
      </w:r>
      <w:r w:rsidRPr="004C184C">
        <w:rPr>
          <w:lang w:val="en-US"/>
        </w:rPr>
        <w:t>Leste and Vietnam, as well as representatives from relevant Thai agencies. The Dialogue was a platform to exchange good practices and lessons learned in utilizing NMRFs, building capacities of line agencies, and forming inputs to relevant forums such as the Human Rights Council. In addition, such dialogue has strengthened the network of government agencies in implementing, reporting and following up on a country</w:t>
      </w:r>
      <w:r w:rsidR="00567EA4" w:rsidRPr="004C184C">
        <w:rPr>
          <w:lang w:val="en-US"/>
        </w:rPr>
        <w:t>’</w:t>
      </w:r>
      <w:r w:rsidRPr="004C184C">
        <w:rPr>
          <w:lang w:val="en-US"/>
        </w:rPr>
        <w:t>s human rights obligations and recommendations.</w:t>
      </w:r>
    </w:p>
    <w:p w14:paraId="49D62111" w14:textId="77777777" w:rsidR="00EA422B" w:rsidRPr="004C184C" w:rsidRDefault="00EA422B" w:rsidP="00F251C1">
      <w:pPr>
        <w:pStyle w:val="SingleTxtG"/>
        <w:rPr>
          <w:lang w:val="en-US"/>
        </w:rPr>
      </w:pPr>
      <w:r w:rsidRPr="004C184C">
        <w:rPr>
          <w:lang w:val="en-US"/>
        </w:rPr>
        <w:t>170.</w:t>
      </w:r>
      <w:r w:rsidRPr="004C184C">
        <w:rPr>
          <w:lang w:val="en-US"/>
        </w:rPr>
        <w:tab/>
        <w:t>The Rights and Liberties Protection Department (RLPD) of the Ministry of Justice has assigned officials as speakers to share experiences in implementing the UN Guiding Principles on Business and Human Rights (UNGPs), including preparing a national action plan on business and human rights (NAP), in different countries such as</w:t>
      </w:r>
      <w:r w:rsidRPr="004C184C">
        <w:rPr>
          <w:cs/>
          <w:lang w:val="en-US"/>
        </w:rPr>
        <w:t xml:space="preserve"> </w:t>
      </w:r>
      <w:r w:rsidRPr="004C184C">
        <w:rPr>
          <w:lang w:val="en-US"/>
        </w:rPr>
        <w:t>Malaysia, Vietnam and Pakistan. The RLPD has also collaborated with relevant UN agencies including UNDP and UNESCAP in this field.</w:t>
      </w:r>
    </w:p>
    <w:p w14:paraId="36BF53A8" w14:textId="7394B5FD" w:rsidR="00EA422B" w:rsidRPr="004C184C" w:rsidRDefault="00EA422B" w:rsidP="00F251C1">
      <w:pPr>
        <w:pStyle w:val="SingleTxtG"/>
        <w:rPr>
          <w:lang w:val="en-US"/>
        </w:rPr>
      </w:pPr>
      <w:r w:rsidRPr="004C184C">
        <w:rPr>
          <w:lang w:val="en-US"/>
        </w:rPr>
        <w:t>171.</w:t>
      </w:r>
      <w:r w:rsidRPr="004C184C">
        <w:rPr>
          <w:lang w:val="en-US"/>
        </w:rPr>
        <w:tab/>
        <w:t>Pursuant to paragraphs 127–128, the Thailand Institute of Justice (TIJ) has organized annual courses on the treatment of women prisoners in accordance with the Bangkok Rules for senior correctional officers in ASEAN since 2017. In addition, capacity</w:t>
      </w:r>
      <w:r w:rsidR="00185480" w:rsidRPr="004C184C">
        <w:rPr>
          <w:lang w:val="en-US"/>
        </w:rPr>
        <w:t>-</w:t>
      </w:r>
      <w:r w:rsidRPr="004C184C">
        <w:rPr>
          <w:lang w:val="en-US"/>
        </w:rPr>
        <w:t>building and training activities have been upon request organized in various countries such as Kenya, Indonesia and Malaysia. They took place on a bilateral basis, as well as in a trilateral framework with the ICRC and the UNODC.</w:t>
      </w:r>
    </w:p>
    <w:p w14:paraId="64F91CA3" w14:textId="77777777" w:rsidR="00EA422B" w:rsidRPr="004C184C" w:rsidRDefault="00EA422B" w:rsidP="0045148E">
      <w:pPr>
        <w:pStyle w:val="H1G"/>
        <w:rPr>
          <w:lang w:val="en-US"/>
        </w:rPr>
      </w:pPr>
      <w:r w:rsidRPr="004C184C">
        <w:rPr>
          <w:lang w:val="en-US"/>
        </w:rPr>
        <w:lastRenderedPageBreak/>
        <w:tab/>
      </w:r>
      <w:bookmarkStart w:id="24" w:name="_Toc89701539"/>
      <w:r w:rsidRPr="004C184C">
        <w:rPr>
          <w:lang w:val="en-US"/>
        </w:rPr>
        <w:t>D.</w:t>
      </w:r>
      <w:r w:rsidRPr="004C184C">
        <w:rPr>
          <w:lang w:val="en-US"/>
        </w:rPr>
        <w:tab/>
        <w:t>Reporting process to the United Nations at the national level</w:t>
      </w:r>
      <w:bookmarkEnd w:id="24"/>
    </w:p>
    <w:p w14:paraId="43CC736E" w14:textId="77777777" w:rsidR="00EA422B" w:rsidRPr="004C184C" w:rsidRDefault="00EA422B" w:rsidP="00F251C1">
      <w:pPr>
        <w:pStyle w:val="SingleTxtG"/>
        <w:rPr>
          <w:lang w:val="en-US"/>
        </w:rPr>
      </w:pPr>
      <w:r w:rsidRPr="004C184C">
        <w:rPr>
          <w:lang w:val="en-US"/>
        </w:rPr>
        <w:t>172.</w:t>
      </w:r>
      <w:r w:rsidRPr="004C184C">
        <w:rPr>
          <w:lang w:val="en-US"/>
        </w:rPr>
        <w:tab/>
        <w:t>The preparation of obligatory reports on the implementation of human rights instruments to which Thailand is a party has been achieved with the active participation of all stakeholders</w:t>
      </w:r>
      <w:r w:rsidRPr="004C184C">
        <w:rPr>
          <w:cs/>
          <w:lang w:val="en-US"/>
        </w:rPr>
        <w:t xml:space="preserve">. </w:t>
      </w:r>
      <w:r w:rsidRPr="004C184C">
        <w:rPr>
          <w:lang w:val="en-US"/>
        </w:rPr>
        <w:t>A national committee or working group has been established as a core mechanism for each report preparation, comprising relevant agencies from the public, private and academic sectors and stakeholders or target groups for which the instruments aim to provide protection</w:t>
      </w:r>
      <w:r w:rsidRPr="004C184C">
        <w:rPr>
          <w:cs/>
          <w:lang w:val="en-US"/>
        </w:rPr>
        <w:t xml:space="preserve">. </w:t>
      </w:r>
    </w:p>
    <w:p w14:paraId="1575111D" w14:textId="77777777" w:rsidR="00EA422B" w:rsidRPr="004C184C" w:rsidRDefault="00EA422B" w:rsidP="00F251C1">
      <w:pPr>
        <w:pStyle w:val="SingleTxtG"/>
        <w:rPr>
          <w:lang w:val="en-US"/>
        </w:rPr>
      </w:pPr>
      <w:r w:rsidRPr="004C184C">
        <w:rPr>
          <w:lang w:val="en-US"/>
        </w:rPr>
        <w:t>173.</w:t>
      </w:r>
      <w:r w:rsidRPr="004C184C">
        <w:rPr>
          <w:lang w:val="en-US"/>
        </w:rPr>
        <w:tab/>
        <w:t xml:space="preserve">The main facilitators in the report preparation are, depending on the relevant conventions, the Ministry of Justice </w:t>
      </w:r>
      <w:r w:rsidRPr="004C184C">
        <w:rPr>
          <w:cs/>
          <w:lang w:val="en-US"/>
        </w:rPr>
        <w:t>(</w:t>
      </w:r>
      <w:r w:rsidRPr="004C184C">
        <w:rPr>
          <w:lang w:val="en-US"/>
        </w:rPr>
        <w:t>ICCPR, ICESCR,</w:t>
      </w:r>
      <w:r w:rsidRPr="004C184C">
        <w:rPr>
          <w:cs/>
          <w:lang w:val="en-US"/>
        </w:rPr>
        <w:t xml:space="preserve"> </w:t>
      </w:r>
      <w:r w:rsidRPr="004C184C">
        <w:rPr>
          <w:lang w:val="en-US"/>
        </w:rPr>
        <w:t>CERD,</w:t>
      </w:r>
      <w:r w:rsidRPr="004C184C">
        <w:rPr>
          <w:cs/>
          <w:lang w:val="en-US"/>
        </w:rPr>
        <w:t xml:space="preserve"> </w:t>
      </w:r>
      <w:r w:rsidRPr="004C184C">
        <w:rPr>
          <w:lang w:val="en-US"/>
        </w:rPr>
        <w:t>CAT</w:t>
      </w:r>
      <w:r w:rsidRPr="004C184C">
        <w:rPr>
          <w:cs/>
          <w:lang w:val="en-US"/>
        </w:rPr>
        <w:t xml:space="preserve">) </w:t>
      </w:r>
      <w:r w:rsidRPr="004C184C">
        <w:rPr>
          <w:lang w:val="en-US"/>
        </w:rPr>
        <w:t>and</w:t>
      </w:r>
      <w:r w:rsidRPr="004C184C">
        <w:rPr>
          <w:cs/>
          <w:lang w:val="en-US"/>
        </w:rPr>
        <w:t xml:space="preserve"> </w:t>
      </w:r>
      <w:r w:rsidRPr="004C184C">
        <w:rPr>
          <w:lang w:val="en-US"/>
        </w:rPr>
        <w:t>the Ministry of Social Development and Human Security</w:t>
      </w:r>
      <w:r w:rsidRPr="004C184C">
        <w:rPr>
          <w:cs/>
          <w:lang w:val="en-US"/>
        </w:rPr>
        <w:t xml:space="preserve"> (</w:t>
      </w:r>
      <w:r w:rsidRPr="004C184C">
        <w:rPr>
          <w:lang w:val="en-US"/>
        </w:rPr>
        <w:t>CEDAW, CRC, CRPD</w:t>
      </w:r>
      <w:r w:rsidRPr="004C184C">
        <w:rPr>
          <w:cs/>
          <w:lang w:val="en-US"/>
        </w:rPr>
        <w:t xml:space="preserve">). </w:t>
      </w:r>
      <w:r w:rsidRPr="004C184C">
        <w:rPr>
          <w:lang w:val="en-US"/>
        </w:rPr>
        <w:t>The Ministry of Justice and the Ministry of Foreign Affairs are responsible for the preparation of UPR reports.</w:t>
      </w:r>
      <w:r w:rsidRPr="004C184C">
        <w:rPr>
          <w:cs/>
          <w:lang w:val="en-US"/>
        </w:rPr>
        <w:t xml:space="preserve"> </w:t>
      </w:r>
      <w:r w:rsidRPr="004C184C">
        <w:rPr>
          <w:lang w:val="en-US"/>
        </w:rPr>
        <w:t>The full lists of organizations and persons involved in preparing each report have been and will be highlighted in the respective reports</w:t>
      </w:r>
      <w:r w:rsidRPr="004C184C">
        <w:rPr>
          <w:cs/>
          <w:lang w:val="en-US"/>
        </w:rPr>
        <w:t xml:space="preserve">. </w:t>
      </w:r>
    </w:p>
    <w:p w14:paraId="471E4A52" w14:textId="77777777" w:rsidR="00EA422B" w:rsidRPr="004C184C" w:rsidRDefault="00EA422B" w:rsidP="00F251C1">
      <w:pPr>
        <w:pStyle w:val="SingleTxtG"/>
        <w:rPr>
          <w:lang w:val="en-US"/>
        </w:rPr>
      </w:pPr>
      <w:r w:rsidRPr="004C184C">
        <w:rPr>
          <w:lang w:val="en-US"/>
        </w:rPr>
        <w:t>174.</w:t>
      </w:r>
      <w:r w:rsidRPr="004C184C">
        <w:rPr>
          <w:lang w:val="en-US"/>
        </w:rPr>
        <w:tab/>
        <w:t>The format, substance and guidelines for report preparation follow the requirements and guidelines of the UN Committees responsible for such instruments</w:t>
      </w:r>
      <w:r w:rsidRPr="004C184C">
        <w:rPr>
          <w:cs/>
          <w:lang w:val="en-US"/>
        </w:rPr>
        <w:t xml:space="preserve">. </w:t>
      </w:r>
    </w:p>
    <w:p w14:paraId="7015FBE3" w14:textId="77777777" w:rsidR="00EA422B" w:rsidRPr="004C184C" w:rsidRDefault="00EA422B" w:rsidP="00F251C1">
      <w:pPr>
        <w:pStyle w:val="SingleTxtG"/>
        <w:rPr>
          <w:lang w:val="en-US"/>
        </w:rPr>
      </w:pPr>
      <w:r w:rsidRPr="004C184C">
        <w:rPr>
          <w:lang w:val="en-US"/>
        </w:rPr>
        <w:t>175.</w:t>
      </w:r>
      <w:r w:rsidRPr="004C184C">
        <w:rPr>
          <w:lang w:val="en-US"/>
        </w:rPr>
        <w:tab/>
        <w:t>In most cases, a report is first drafted in Thai, with contributions from various working groups, comprising representatives from both the public and private sectors, responsible for specific topics</w:t>
      </w:r>
      <w:r w:rsidRPr="004C184C">
        <w:rPr>
          <w:cs/>
          <w:lang w:val="en-US"/>
        </w:rPr>
        <w:t xml:space="preserve">. </w:t>
      </w:r>
      <w:r w:rsidRPr="004C184C">
        <w:rPr>
          <w:lang w:val="en-US"/>
        </w:rPr>
        <w:t>The draft report is then put to public hearings, both at the regional and national levels, to gather feedback and recommendations</w:t>
      </w:r>
      <w:r w:rsidRPr="004C184C">
        <w:rPr>
          <w:cs/>
          <w:lang w:val="en-US"/>
        </w:rPr>
        <w:t xml:space="preserve">. </w:t>
      </w:r>
      <w:r w:rsidRPr="004C184C">
        <w:rPr>
          <w:lang w:val="en-US"/>
        </w:rPr>
        <w:t>The amended report is then submitted to responsible agencies for approval and then translated into English</w:t>
      </w:r>
      <w:r w:rsidRPr="004C184C">
        <w:rPr>
          <w:cs/>
          <w:lang w:val="en-US"/>
        </w:rPr>
        <w:t xml:space="preserve">. </w:t>
      </w:r>
    </w:p>
    <w:p w14:paraId="166D13FA" w14:textId="77777777" w:rsidR="00EA422B" w:rsidRPr="004C184C" w:rsidRDefault="00EA422B" w:rsidP="00F251C1">
      <w:pPr>
        <w:pStyle w:val="SingleTxtG"/>
        <w:rPr>
          <w:lang w:val="en-US"/>
        </w:rPr>
      </w:pPr>
      <w:r w:rsidRPr="004C184C">
        <w:rPr>
          <w:lang w:val="en-US"/>
        </w:rPr>
        <w:t>176.</w:t>
      </w:r>
      <w:r w:rsidRPr="004C184C">
        <w:rPr>
          <w:lang w:val="en-US"/>
        </w:rPr>
        <w:tab/>
        <w:t>The final report is</w:t>
      </w:r>
      <w:r w:rsidRPr="004C184C">
        <w:rPr>
          <w:cs/>
          <w:lang w:val="en-US"/>
        </w:rPr>
        <w:t xml:space="preserve"> </w:t>
      </w:r>
      <w:r w:rsidRPr="004C184C">
        <w:rPr>
          <w:lang w:val="en-US"/>
        </w:rPr>
        <w:t>submitted to the Cabinet for approval, and</w:t>
      </w:r>
      <w:r w:rsidRPr="004C184C">
        <w:rPr>
          <w:cs/>
          <w:lang w:val="en-US"/>
        </w:rPr>
        <w:t xml:space="preserve"> </w:t>
      </w:r>
      <w:r w:rsidRPr="004C184C">
        <w:rPr>
          <w:lang w:val="en-US"/>
        </w:rPr>
        <w:t>subsequently to the Ministry of Foreign Affairs for formal submission to the UN</w:t>
      </w:r>
      <w:r w:rsidRPr="004C184C">
        <w:rPr>
          <w:cs/>
          <w:lang w:val="en-US"/>
        </w:rPr>
        <w:t>.</w:t>
      </w:r>
    </w:p>
    <w:p w14:paraId="71A40F7F" w14:textId="196AF610" w:rsidR="00EA422B" w:rsidRPr="004C184C" w:rsidRDefault="00EA422B" w:rsidP="0045148E">
      <w:pPr>
        <w:pStyle w:val="SingleTxtG"/>
        <w:spacing w:after="240"/>
        <w:rPr>
          <w:lang w:val="en-US"/>
        </w:rPr>
      </w:pPr>
      <w:r w:rsidRPr="004C184C">
        <w:rPr>
          <w:lang w:val="en-US"/>
        </w:rPr>
        <w:t>177.</w:t>
      </w:r>
      <w:r w:rsidRPr="004C184C">
        <w:rPr>
          <w:lang w:val="en-US"/>
        </w:rPr>
        <w:tab/>
        <w:t>Thailand</w:t>
      </w:r>
      <w:r w:rsidR="00567EA4" w:rsidRPr="004C184C">
        <w:rPr>
          <w:lang w:val="en-US"/>
        </w:rPr>
        <w:t>’</w:t>
      </w:r>
      <w:r w:rsidRPr="004C184C">
        <w:rPr>
          <w:lang w:val="en-US"/>
        </w:rPr>
        <w:t>s reports that have been submitted to the UN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4"/>
        <w:gridCol w:w="3682"/>
        <w:gridCol w:w="2124"/>
      </w:tblGrid>
      <w:tr w:rsidR="00EA422B" w:rsidRPr="004C184C" w14:paraId="1734A4AC" w14:textId="77777777" w:rsidTr="0045148E">
        <w:trPr>
          <w:tblHeader/>
        </w:trPr>
        <w:tc>
          <w:tcPr>
            <w:tcW w:w="1565" w:type="dxa"/>
            <w:tcBorders>
              <w:top w:val="single" w:sz="4" w:space="0" w:color="auto"/>
              <w:bottom w:val="single" w:sz="12" w:space="0" w:color="auto"/>
            </w:tcBorders>
            <w:shd w:val="clear" w:color="auto" w:fill="auto"/>
            <w:vAlign w:val="bottom"/>
          </w:tcPr>
          <w:p w14:paraId="3DF36563" w14:textId="77777777" w:rsidR="00EA422B" w:rsidRPr="004C184C" w:rsidRDefault="00EA422B" w:rsidP="0045148E">
            <w:pPr>
              <w:suppressAutoHyphens w:val="0"/>
              <w:spacing w:before="80" w:after="80" w:line="200" w:lineRule="exact"/>
              <w:ind w:right="113"/>
              <w:rPr>
                <w:i/>
                <w:sz w:val="16"/>
                <w:lang w:val="en-US"/>
              </w:rPr>
            </w:pPr>
            <w:r w:rsidRPr="004C184C">
              <w:rPr>
                <w:i/>
                <w:sz w:val="16"/>
                <w:lang w:val="en-US"/>
              </w:rPr>
              <w:t>Conventions</w:t>
            </w:r>
          </w:p>
        </w:tc>
        <w:tc>
          <w:tcPr>
            <w:tcW w:w="3685" w:type="dxa"/>
            <w:tcBorders>
              <w:top w:val="single" w:sz="4" w:space="0" w:color="auto"/>
              <w:bottom w:val="single" w:sz="12" w:space="0" w:color="auto"/>
            </w:tcBorders>
            <w:shd w:val="clear" w:color="auto" w:fill="auto"/>
            <w:vAlign w:val="bottom"/>
          </w:tcPr>
          <w:p w14:paraId="3D855052" w14:textId="77777777" w:rsidR="00EA422B" w:rsidRPr="004C184C" w:rsidRDefault="00EA422B" w:rsidP="0045148E">
            <w:pPr>
              <w:suppressAutoHyphens w:val="0"/>
              <w:spacing w:before="80" w:after="80" w:line="200" w:lineRule="exact"/>
              <w:ind w:right="113"/>
              <w:rPr>
                <w:i/>
                <w:sz w:val="16"/>
                <w:lang w:val="en-US"/>
              </w:rPr>
            </w:pPr>
            <w:r w:rsidRPr="004C184C">
              <w:rPr>
                <w:i/>
                <w:sz w:val="16"/>
                <w:lang w:val="en-US"/>
              </w:rPr>
              <w:t>Documents</w:t>
            </w:r>
          </w:p>
        </w:tc>
        <w:tc>
          <w:tcPr>
            <w:tcW w:w="2126" w:type="dxa"/>
            <w:tcBorders>
              <w:top w:val="single" w:sz="4" w:space="0" w:color="auto"/>
              <w:bottom w:val="single" w:sz="12" w:space="0" w:color="auto"/>
            </w:tcBorders>
            <w:shd w:val="clear" w:color="auto" w:fill="auto"/>
            <w:vAlign w:val="bottom"/>
          </w:tcPr>
          <w:p w14:paraId="3E672CF6" w14:textId="77777777" w:rsidR="00EA422B" w:rsidRPr="004C184C" w:rsidRDefault="00EA422B" w:rsidP="0045148E">
            <w:pPr>
              <w:suppressAutoHyphens w:val="0"/>
              <w:spacing w:before="80" w:after="80" w:line="200" w:lineRule="exact"/>
              <w:ind w:right="113"/>
              <w:rPr>
                <w:i/>
                <w:sz w:val="16"/>
                <w:lang w:val="en-US"/>
              </w:rPr>
            </w:pPr>
            <w:r w:rsidRPr="004C184C">
              <w:rPr>
                <w:i/>
                <w:sz w:val="16"/>
                <w:lang w:val="en-US"/>
              </w:rPr>
              <w:t>Date</w:t>
            </w:r>
          </w:p>
        </w:tc>
      </w:tr>
      <w:tr w:rsidR="00EA422B" w:rsidRPr="004C184C" w14:paraId="39B1BA62" w14:textId="77777777" w:rsidTr="0045148E">
        <w:trPr>
          <w:trHeight w:hRule="exact" w:val="113"/>
          <w:tblHeader/>
        </w:trPr>
        <w:tc>
          <w:tcPr>
            <w:tcW w:w="1565" w:type="dxa"/>
            <w:tcBorders>
              <w:top w:val="single" w:sz="12" w:space="0" w:color="auto"/>
            </w:tcBorders>
            <w:shd w:val="clear" w:color="auto" w:fill="auto"/>
          </w:tcPr>
          <w:p w14:paraId="599E2304" w14:textId="77777777" w:rsidR="00EA422B" w:rsidRPr="004C184C" w:rsidRDefault="00EA422B" w:rsidP="0045148E">
            <w:pPr>
              <w:suppressAutoHyphens w:val="0"/>
              <w:spacing w:before="40" w:after="120" w:line="220" w:lineRule="exact"/>
              <w:ind w:right="113"/>
              <w:rPr>
                <w:lang w:val="en-US"/>
              </w:rPr>
            </w:pPr>
          </w:p>
        </w:tc>
        <w:tc>
          <w:tcPr>
            <w:tcW w:w="3685" w:type="dxa"/>
            <w:tcBorders>
              <w:top w:val="single" w:sz="12" w:space="0" w:color="auto"/>
            </w:tcBorders>
            <w:shd w:val="clear" w:color="auto" w:fill="auto"/>
          </w:tcPr>
          <w:p w14:paraId="22B223B3" w14:textId="77777777" w:rsidR="00EA422B" w:rsidRPr="004C184C" w:rsidRDefault="00EA422B" w:rsidP="0045148E">
            <w:pPr>
              <w:suppressAutoHyphens w:val="0"/>
              <w:spacing w:before="40" w:after="120" w:line="220" w:lineRule="exact"/>
              <w:ind w:right="113"/>
              <w:rPr>
                <w:lang w:val="en-US"/>
              </w:rPr>
            </w:pPr>
          </w:p>
        </w:tc>
        <w:tc>
          <w:tcPr>
            <w:tcW w:w="2126" w:type="dxa"/>
            <w:tcBorders>
              <w:top w:val="single" w:sz="12" w:space="0" w:color="auto"/>
            </w:tcBorders>
            <w:shd w:val="clear" w:color="auto" w:fill="auto"/>
          </w:tcPr>
          <w:p w14:paraId="27105C4D" w14:textId="77777777" w:rsidR="00EA422B" w:rsidRPr="004C184C" w:rsidRDefault="00EA422B" w:rsidP="0045148E">
            <w:pPr>
              <w:suppressAutoHyphens w:val="0"/>
              <w:spacing w:before="40" w:after="120" w:line="220" w:lineRule="exact"/>
              <w:ind w:right="113"/>
              <w:rPr>
                <w:lang w:val="en-US"/>
              </w:rPr>
            </w:pPr>
          </w:p>
        </w:tc>
      </w:tr>
      <w:tr w:rsidR="00EA422B" w:rsidRPr="004C184C" w14:paraId="3F6DEBD9" w14:textId="77777777" w:rsidTr="0045148E">
        <w:tc>
          <w:tcPr>
            <w:tcW w:w="1565" w:type="dxa"/>
            <w:shd w:val="clear" w:color="auto" w:fill="auto"/>
          </w:tcPr>
          <w:p w14:paraId="72481538" w14:textId="77777777" w:rsidR="00EA422B" w:rsidRPr="004C184C" w:rsidRDefault="00EA422B" w:rsidP="0045148E">
            <w:pPr>
              <w:suppressAutoHyphens w:val="0"/>
              <w:spacing w:before="40" w:after="120" w:line="220" w:lineRule="exact"/>
              <w:ind w:right="113"/>
              <w:rPr>
                <w:lang w:val="en-US"/>
              </w:rPr>
            </w:pPr>
            <w:r w:rsidRPr="004C184C">
              <w:rPr>
                <w:lang w:val="en-US"/>
              </w:rPr>
              <w:t>CAT</w:t>
            </w:r>
          </w:p>
        </w:tc>
        <w:tc>
          <w:tcPr>
            <w:tcW w:w="3685" w:type="dxa"/>
            <w:shd w:val="clear" w:color="auto" w:fill="auto"/>
          </w:tcPr>
          <w:p w14:paraId="5262FA75" w14:textId="77777777" w:rsidR="00EA422B" w:rsidRPr="004C184C" w:rsidRDefault="00EA422B" w:rsidP="0045148E">
            <w:pPr>
              <w:suppressAutoHyphens w:val="0"/>
              <w:spacing w:before="40" w:after="120" w:line="220" w:lineRule="exact"/>
              <w:ind w:right="113"/>
              <w:rPr>
                <w:lang w:val="en-US"/>
              </w:rPr>
            </w:pPr>
            <w:r w:rsidRPr="004C184C">
              <w:rPr>
                <w:lang w:val="en-US"/>
              </w:rPr>
              <w:t>1st report</w:t>
            </w:r>
          </w:p>
        </w:tc>
        <w:tc>
          <w:tcPr>
            <w:tcW w:w="2126" w:type="dxa"/>
            <w:shd w:val="clear" w:color="auto" w:fill="auto"/>
          </w:tcPr>
          <w:p w14:paraId="3A2F30BF" w14:textId="77777777" w:rsidR="00EA422B" w:rsidRPr="004C184C" w:rsidRDefault="00EA422B" w:rsidP="0045148E">
            <w:pPr>
              <w:suppressAutoHyphens w:val="0"/>
              <w:spacing w:before="40" w:after="120" w:line="220" w:lineRule="exact"/>
              <w:ind w:right="113"/>
              <w:rPr>
                <w:lang w:val="en-US"/>
              </w:rPr>
            </w:pPr>
            <w:r w:rsidRPr="004C184C">
              <w:rPr>
                <w:lang w:val="en-US"/>
              </w:rPr>
              <w:t>27 February 2013</w:t>
            </w:r>
          </w:p>
        </w:tc>
      </w:tr>
      <w:tr w:rsidR="00EA422B" w:rsidRPr="004C184C" w14:paraId="3E237EF7" w14:textId="77777777" w:rsidTr="0045148E">
        <w:tc>
          <w:tcPr>
            <w:tcW w:w="1565" w:type="dxa"/>
            <w:vMerge w:val="restart"/>
            <w:shd w:val="clear" w:color="auto" w:fill="auto"/>
          </w:tcPr>
          <w:p w14:paraId="76FDC336" w14:textId="77777777" w:rsidR="00EA422B" w:rsidRPr="004C184C" w:rsidRDefault="00EA422B" w:rsidP="0045148E">
            <w:pPr>
              <w:suppressAutoHyphens w:val="0"/>
              <w:spacing w:before="40" w:after="120" w:line="220" w:lineRule="exact"/>
              <w:ind w:right="113"/>
              <w:rPr>
                <w:lang w:val="en-US"/>
              </w:rPr>
            </w:pPr>
            <w:r w:rsidRPr="004C184C">
              <w:rPr>
                <w:lang w:val="en-US"/>
              </w:rPr>
              <w:t>ICCPR</w:t>
            </w:r>
          </w:p>
        </w:tc>
        <w:tc>
          <w:tcPr>
            <w:tcW w:w="3685" w:type="dxa"/>
            <w:shd w:val="clear" w:color="auto" w:fill="auto"/>
          </w:tcPr>
          <w:p w14:paraId="0036F797" w14:textId="77777777" w:rsidR="00EA422B" w:rsidRPr="004C184C" w:rsidRDefault="00EA422B" w:rsidP="0045148E">
            <w:pPr>
              <w:suppressAutoHyphens w:val="0"/>
              <w:spacing w:before="40" w:after="120" w:line="220" w:lineRule="exact"/>
              <w:ind w:right="113"/>
              <w:rPr>
                <w:lang w:val="en-US"/>
              </w:rPr>
            </w:pPr>
            <w:r w:rsidRPr="004C184C">
              <w:rPr>
                <w:lang w:val="en-US"/>
              </w:rPr>
              <w:t>1st report</w:t>
            </w:r>
          </w:p>
        </w:tc>
        <w:tc>
          <w:tcPr>
            <w:tcW w:w="2126" w:type="dxa"/>
            <w:shd w:val="clear" w:color="auto" w:fill="auto"/>
          </w:tcPr>
          <w:p w14:paraId="57C510D4" w14:textId="77777777" w:rsidR="00EA422B" w:rsidRPr="004C184C" w:rsidRDefault="00EA422B" w:rsidP="0045148E">
            <w:pPr>
              <w:suppressAutoHyphens w:val="0"/>
              <w:spacing w:before="40" w:after="120" w:line="220" w:lineRule="exact"/>
              <w:ind w:right="113"/>
              <w:rPr>
                <w:lang w:val="en-US"/>
              </w:rPr>
            </w:pPr>
            <w:r w:rsidRPr="004C184C">
              <w:rPr>
                <w:lang w:val="en-US"/>
              </w:rPr>
              <w:t>2 June 2004</w:t>
            </w:r>
          </w:p>
        </w:tc>
      </w:tr>
      <w:tr w:rsidR="00EA422B" w:rsidRPr="004C184C" w14:paraId="780CF3C1" w14:textId="77777777" w:rsidTr="0045148E">
        <w:tc>
          <w:tcPr>
            <w:tcW w:w="1565" w:type="dxa"/>
            <w:vMerge/>
            <w:shd w:val="clear" w:color="auto" w:fill="auto"/>
          </w:tcPr>
          <w:p w14:paraId="72CAABCF" w14:textId="77777777" w:rsidR="00EA422B" w:rsidRPr="004C184C" w:rsidRDefault="00EA422B" w:rsidP="0045148E">
            <w:pPr>
              <w:suppressAutoHyphens w:val="0"/>
              <w:spacing w:before="40" w:after="120" w:line="220" w:lineRule="exact"/>
              <w:ind w:right="113"/>
              <w:rPr>
                <w:lang w:val="en-US"/>
              </w:rPr>
            </w:pPr>
          </w:p>
        </w:tc>
        <w:tc>
          <w:tcPr>
            <w:tcW w:w="3685" w:type="dxa"/>
            <w:shd w:val="clear" w:color="auto" w:fill="auto"/>
          </w:tcPr>
          <w:p w14:paraId="642E1B7C" w14:textId="77777777" w:rsidR="00EA422B" w:rsidRPr="004C184C" w:rsidRDefault="00EA422B" w:rsidP="0045148E">
            <w:pPr>
              <w:suppressAutoHyphens w:val="0"/>
              <w:spacing w:before="40" w:after="120" w:line="220" w:lineRule="exact"/>
              <w:ind w:right="113"/>
              <w:rPr>
                <w:lang w:val="en-US"/>
              </w:rPr>
            </w:pPr>
            <w:r w:rsidRPr="004C184C">
              <w:rPr>
                <w:lang w:val="en-US"/>
              </w:rPr>
              <w:t>2nd report</w:t>
            </w:r>
          </w:p>
        </w:tc>
        <w:tc>
          <w:tcPr>
            <w:tcW w:w="2126" w:type="dxa"/>
            <w:shd w:val="clear" w:color="auto" w:fill="auto"/>
          </w:tcPr>
          <w:p w14:paraId="57E1447A" w14:textId="77777777" w:rsidR="00EA422B" w:rsidRPr="004C184C" w:rsidRDefault="00EA422B" w:rsidP="0045148E">
            <w:pPr>
              <w:suppressAutoHyphens w:val="0"/>
              <w:spacing w:before="40" w:after="120" w:line="220" w:lineRule="exact"/>
              <w:ind w:right="113"/>
              <w:rPr>
                <w:lang w:val="en-US"/>
              </w:rPr>
            </w:pPr>
            <w:r w:rsidRPr="004C184C">
              <w:rPr>
                <w:lang w:val="en-US"/>
              </w:rPr>
              <w:t>23 June 2015</w:t>
            </w:r>
          </w:p>
        </w:tc>
      </w:tr>
      <w:tr w:rsidR="00EA422B" w:rsidRPr="004C184C" w14:paraId="270C5DD1" w14:textId="77777777" w:rsidTr="0045148E">
        <w:tc>
          <w:tcPr>
            <w:tcW w:w="1565" w:type="dxa"/>
            <w:shd w:val="clear" w:color="auto" w:fill="auto"/>
          </w:tcPr>
          <w:p w14:paraId="23F0217C" w14:textId="77777777" w:rsidR="00EA422B" w:rsidRPr="004C184C" w:rsidRDefault="00EA422B" w:rsidP="0045148E">
            <w:pPr>
              <w:suppressAutoHyphens w:val="0"/>
              <w:spacing w:before="40" w:after="120" w:line="220" w:lineRule="exact"/>
              <w:ind w:right="113"/>
              <w:rPr>
                <w:lang w:val="en-US"/>
              </w:rPr>
            </w:pPr>
            <w:r w:rsidRPr="004C184C">
              <w:rPr>
                <w:lang w:val="en-US"/>
              </w:rPr>
              <w:t>CEDAW</w:t>
            </w:r>
          </w:p>
        </w:tc>
        <w:tc>
          <w:tcPr>
            <w:tcW w:w="3685" w:type="dxa"/>
            <w:shd w:val="clear" w:color="auto" w:fill="auto"/>
          </w:tcPr>
          <w:p w14:paraId="4E415AF4" w14:textId="77777777" w:rsidR="00EA422B" w:rsidRPr="004C184C" w:rsidRDefault="00EA422B" w:rsidP="0045148E">
            <w:pPr>
              <w:suppressAutoHyphens w:val="0"/>
              <w:spacing w:before="40" w:after="120" w:line="220" w:lineRule="exact"/>
              <w:ind w:right="113"/>
              <w:rPr>
                <w:lang w:val="en-US"/>
              </w:rPr>
            </w:pPr>
            <w:r w:rsidRPr="004C184C">
              <w:rPr>
                <w:lang w:val="en-US"/>
              </w:rPr>
              <w:t>1st report</w:t>
            </w:r>
          </w:p>
        </w:tc>
        <w:tc>
          <w:tcPr>
            <w:tcW w:w="2126" w:type="dxa"/>
            <w:shd w:val="clear" w:color="auto" w:fill="auto"/>
          </w:tcPr>
          <w:p w14:paraId="3C4B125D" w14:textId="77777777" w:rsidR="00EA422B" w:rsidRPr="004C184C" w:rsidRDefault="00EA422B" w:rsidP="0045148E">
            <w:pPr>
              <w:suppressAutoHyphens w:val="0"/>
              <w:spacing w:before="40" w:after="120" w:line="220" w:lineRule="exact"/>
              <w:ind w:right="113"/>
              <w:rPr>
                <w:lang w:val="en-US"/>
              </w:rPr>
            </w:pPr>
            <w:r w:rsidRPr="004C184C">
              <w:rPr>
                <w:lang w:val="en-US"/>
              </w:rPr>
              <w:t>1 June 1987</w:t>
            </w:r>
          </w:p>
        </w:tc>
      </w:tr>
      <w:tr w:rsidR="00EA422B" w:rsidRPr="004C184C" w14:paraId="407C5E82" w14:textId="77777777" w:rsidTr="0045148E">
        <w:tc>
          <w:tcPr>
            <w:tcW w:w="1565" w:type="dxa"/>
            <w:shd w:val="clear" w:color="auto" w:fill="auto"/>
          </w:tcPr>
          <w:p w14:paraId="2077E136" w14:textId="77777777" w:rsidR="00EA422B" w:rsidRPr="004C184C" w:rsidRDefault="00EA422B" w:rsidP="0045148E">
            <w:pPr>
              <w:suppressAutoHyphens w:val="0"/>
              <w:spacing w:before="40" w:after="120" w:line="220" w:lineRule="exact"/>
              <w:ind w:right="113"/>
              <w:rPr>
                <w:lang w:val="en-US"/>
              </w:rPr>
            </w:pPr>
          </w:p>
        </w:tc>
        <w:tc>
          <w:tcPr>
            <w:tcW w:w="3685" w:type="dxa"/>
            <w:shd w:val="clear" w:color="auto" w:fill="auto"/>
          </w:tcPr>
          <w:p w14:paraId="320796A1" w14:textId="77777777" w:rsidR="00EA422B" w:rsidRPr="004C184C" w:rsidRDefault="00EA422B" w:rsidP="0045148E">
            <w:pPr>
              <w:suppressAutoHyphens w:val="0"/>
              <w:spacing w:before="40" w:after="120" w:line="220" w:lineRule="exact"/>
              <w:ind w:right="113"/>
              <w:rPr>
                <w:lang w:val="en-US"/>
              </w:rPr>
            </w:pPr>
            <w:r w:rsidRPr="004C184C">
              <w:rPr>
                <w:lang w:val="en-US"/>
              </w:rPr>
              <w:t xml:space="preserve">2nd and 3rd report </w:t>
            </w:r>
            <w:r w:rsidRPr="004C184C">
              <w:rPr>
                <w:cs/>
                <w:lang w:val="en-US"/>
              </w:rPr>
              <w:t>(</w:t>
            </w:r>
            <w:r w:rsidRPr="004C184C">
              <w:rPr>
                <w:lang w:val="en-US"/>
              </w:rPr>
              <w:t>combined</w:t>
            </w:r>
            <w:r w:rsidRPr="004C184C">
              <w:rPr>
                <w:cs/>
                <w:lang w:val="en-US"/>
              </w:rPr>
              <w:t>)</w:t>
            </w:r>
          </w:p>
        </w:tc>
        <w:tc>
          <w:tcPr>
            <w:tcW w:w="2126" w:type="dxa"/>
            <w:shd w:val="clear" w:color="auto" w:fill="auto"/>
          </w:tcPr>
          <w:p w14:paraId="682A794D" w14:textId="77777777" w:rsidR="00EA422B" w:rsidRPr="004C184C" w:rsidRDefault="00EA422B" w:rsidP="0045148E">
            <w:pPr>
              <w:suppressAutoHyphens w:val="0"/>
              <w:spacing w:before="40" w:after="120" w:line="220" w:lineRule="exact"/>
              <w:ind w:right="113"/>
              <w:rPr>
                <w:lang w:val="en-US"/>
              </w:rPr>
            </w:pPr>
            <w:r w:rsidRPr="004C184C">
              <w:rPr>
                <w:lang w:val="en-US"/>
              </w:rPr>
              <w:t>3 March 1997</w:t>
            </w:r>
          </w:p>
        </w:tc>
      </w:tr>
      <w:tr w:rsidR="00EA422B" w:rsidRPr="004C184C" w14:paraId="4757506D" w14:textId="77777777" w:rsidTr="0045148E">
        <w:tc>
          <w:tcPr>
            <w:tcW w:w="1565" w:type="dxa"/>
            <w:shd w:val="clear" w:color="auto" w:fill="auto"/>
          </w:tcPr>
          <w:p w14:paraId="7E426B67" w14:textId="77777777" w:rsidR="00EA422B" w:rsidRPr="004C184C" w:rsidRDefault="00EA422B" w:rsidP="0045148E">
            <w:pPr>
              <w:suppressAutoHyphens w:val="0"/>
              <w:spacing w:before="40" w:after="120" w:line="220" w:lineRule="exact"/>
              <w:ind w:right="113"/>
              <w:rPr>
                <w:lang w:val="en-US"/>
              </w:rPr>
            </w:pPr>
          </w:p>
        </w:tc>
        <w:tc>
          <w:tcPr>
            <w:tcW w:w="3685" w:type="dxa"/>
            <w:shd w:val="clear" w:color="auto" w:fill="auto"/>
          </w:tcPr>
          <w:p w14:paraId="551F47E0" w14:textId="77777777" w:rsidR="00EA422B" w:rsidRPr="004C184C" w:rsidRDefault="00EA422B" w:rsidP="0045148E">
            <w:pPr>
              <w:suppressAutoHyphens w:val="0"/>
              <w:spacing w:before="40" w:after="120" w:line="220" w:lineRule="exact"/>
              <w:ind w:right="113"/>
              <w:rPr>
                <w:lang w:val="en-US"/>
              </w:rPr>
            </w:pPr>
            <w:r w:rsidRPr="004C184C">
              <w:rPr>
                <w:lang w:val="en-US"/>
              </w:rPr>
              <w:t xml:space="preserve">4th and 5th report </w:t>
            </w:r>
            <w:r w:rsidRPr="004C184C">
              <w:rPr>
                <w:cs/>
                <w:lang w:val="en-US"/>
              </w:rPr>
              <w:t>(</w:t>
            </w:r>
            <w:r w:rsidRPr="004C184C">
              <w:rPr>
                <w:lang w:val="en-US"/>
              </w:rPr>
              <w:t>combined</w:t>
            </w:r>
            <w:r w:rsidRPr="004C184C">
              <w:rPr>
                <w:cs/>
                <w:lang w:val="en-US"/>
              </w:rPr>
              <w:t>)</w:t>
            </w:r>
          </w:p>
        </w:tc>
        <w:tc>
          <w:tcPr>
            <w:tcW w:w="2126" w:type="dxa"/>
            <w:shd w:val="clear" w:color="auto" w:fill="auto"/>
          </w:tcPr>
          <w:p w14:paraId="2C154726" w14:textId="77777777" w:rsidR="00EA422B" w:rsidRPr="004C184C" w:rsidRDefault="00EA422B" w:rsidP="0045148E">
            <w:pPr>
              <w:suppressAutoHyphens w:val="0"/>
              <w:spacing w:before="40" w:after="120" w:line="220" w:lineRule="exact"/>
              <w:ind w:right="113"/>
              <w:rPr>
                <w:lang w:val="en-US"/>
              </w:rPr>
            </w:pPr>
            <w:r w:rsidRPr="004C184C">
              <w:rPr>
                <w:lang w:val="en-US"/>
              </w:rPr>
              <w:t>24 June 2004</w:t>
            </w:r>
          </w:p>
        </w:tc>
      </w:tr>
      <w:tr w:rsidR="00EA422B" w:rsidRPr="004C184C" w14:paraId="7B7E5A97" w14:textId="77777777" w:rsidTr="0045148E">
        <w:tc>
          <w:tcPr>
            <w:tcW w:w="1565" w:type="dxa"/>
            <w:shd w:val="clear" w:color="auto" w:fill="auto"/>
          </w:tcPr>
          <w:p w14:paraId="7BB53458" w14:textId="77777777" w:rsidR="00EA422B" w:rsidRPr="004C184C" w:rsidRDefault="00EA422B" w:rsidP="0045148E">
            <w:pPr>
              <w:suppressAutoHyphens w:val="0"/>
              <w:spacing w:before="40" w:after="120" w:line="220" w:lineRule="exact"/>
              <w:ind w:right="113"/>
              <w:rPr>
                <w:lang w:val="en-US"/>
              </w:rPr>
            </w:pPr>
          </w:p>
        </w:tc>
        <w:tc>
          <w:tcPr>
            <w:tcW w:w="3685" w:type="dxa"/>
            <w:shd w:val="clear" w:color="auto" w:fill="auto"/>
          </w:tcPr>
          <w:p w14:paraId="71A6107F" w14:textId="77777777" w:rsidR="00EA422B" w:rsidRPr="004C184C" w:rsidRDefault="00EA422B" w:rsidP="0045148E">
            <w:pPr>
              <w:suppressAutoHyphens w:val="0"/>
              <w:spacing w:before="40" w:after="120" w:line="220" w:lineRule="exact"/>
              <w:ind w:right="113"/>
              <w:rPr>
                <w:lang w:val="en-US"/>
              </w:rPr>
            </w:pPr>
            <w:r w:rsidRPr="004C184C">
              <w:rPr>
                <w:lang w:val="en-US"/>
              </w:rPr>
              <w:t xml:space="preserve">6th and 7th report </w:t>
            </w:r>
            <w:r w:rsidRPr="004C184C">
              <w:rPr>
                <w:cs/>
                <w:lang w:val="en-US"/>
              </w:rPr>
              <w:t>(</w:t>
            </w:r>
            <w:r w:rsidRPr="004C184C">
              <w:rPr>
                <w:lang w:val="en-US"/>
              </w:rPr>
              <w:t>combined</w:t>
            </w:r>
            <w:r w:rsidRPr="004C184C">
              <w:rPr>
                <w:cs/>
                <w:lang w:val="en-US"/>
              </w:rPr>
              <w:t>)</w:t>
            </w:r>
          </w:p>
        </w:tc>
        <w:tc>
          <w:tcPr>
            <w:tcW w:w="2126" w:type="dxa"/>
            <w:shd w:val="clear" w:color="auto" w:fill="auto"/>
          </w:tcPr>
          <w:p w14:paraId="0AD3D426" w14:textId="77777777" w:rsidR="00EA422B" w:rsidRPr="004C184C" w:rsidRDefault="00EA422B" w:rsidP="0045148E">
            <w:pPr>
              <w:suppressAutoHyphens w:val="0"/>
              <w:spacing w:before="40" w:after="120" w:line="220" w:lineRule="exact"/>
              <w:ind w:right="113"/>
              <w:rPr>
                <w:lang w:val="en-US"/>
              </w:rPr>
            </w:pPr>
            <w:r w:rsidRPr="004C184C">
              <w:rPr>
                <w:lang w:val="en-US"/>
              </w:rPr>
              <w:t>18 June 2015</w:t>
            </w:r>
          </w:p>
        </w:tc>
      </w:tr>
      <w:tr w:rsidR="00EA422B" w:rsidRPr="004C184C" w14:paraId="254C29F0" w14:textId="77777777" w:rsidTr="0045148E">
        <w:tc>
          <w:tcPr>
            <w:tcW w:w="1565" w:type="dxa"/>
            <w:shd w:val="clear" w:color="auto" w:fill="auto"/>
          </w:tcPr>
          <w:p w14:paraId="39665A2D" w14:textId="77777777" w:rsidR="00EA422B" w:rsidRPr="004C184C" w:rsidRDefault="00EA422B" w:rsidP="0045148E">
            <w:pPr>
              <w:suppressAutoHyphens w:val="0"/>
              <w:spacing w:before="40" w:after="120" w:line="220" w:lineRule="exact"/>
              <w:ind w:right="113"/>
              <w:rPr>
                <w:lang w:val="en-US"/>
              </w:rPr>
            </w:pPr>
            <w:r w:rsidRPr="004C184C">
              <w:rPr>
                <w:lang w:val="en-US"/>
              </w:rPr>
              <w:t>CERD</w:t>
            </w:r>
          </w:p>
        </w:tc>
        <w:tc>
          <w:tcPr>
            <w:tcW w:w="3685" w:type="dxa"/>
            <w:shd w:val="clear" w:color="auto" w:fill="auto"/>
          </w:tcPr>
          <w:p w14:paraId="269E4BFD" w14:textId="667CA478" w:rsidR="00EA422B" w:rsidRPr="004C184C" w:rsidRDefault="00EA422B" w:rsidP="0045148E">
            <w:pPr>
              <w:suppressAutoHyphens w:val="0"/>
              <w:spacing w:before="40" w:after="120" w:line="220" w:lineRule="exact"/>
              <w:ind w:right="113"/>
              <w:rPr>
                <w:lang w:val="en-US"/>
              </w:rPr>
            </w:pPr>
            <w:r w:rsidRPr="004C184C">
              <w:rPr>
                <w:lang w:val="en-US"/>
              </w:rPr>
              <w:t>1st, 2nd, and 3rd</w:t>
            </w:r>
            <w:r w:rsidR="006C6B52" w:rsidRPr="004C184C">
              <w:rPr>
                <w:lang w:val="en-US"/>
              </w:rPr>
              <w:t xml:space="preserve"> </w:t>
            </w:r>
            <w:r w:rsidRPr="004C184C">
              <w:rPr>
                <w:lang w:val="en-US"/>
              </w:rPr>
              <w:t>report</w:t>
            </w:r>
            <w:r w:rsidRPr="004C184C">
              <w:rPr>
                <w:cs/>
                <w:lang w:val="en-US"/>
              </w:rPr>
              <w:t xml:space="preserve"> (</w:t>
            </w:r>
            <w:r w:rsidRPr="004C184C">
              <w:rPr>
                <w:lang w:val="en-US"/>
              </w:rPr>
              <w:t>combined</w:t>
            </w:r>
            <w:r w:rsidRPr="004C184C">
              <w:rPr>
                <w:cs/>
                <w:lang w:val="en-US"/>
              </w:rPr>
              <w:t>)</w:t>
            </w:r>
          </w:p>
        </w:tc>
        <w:tc>
          <w:tcPr>
            <w:tcW w:w="2126" w:type="dxa"/>
            <w:shd w:val="clear" w:color="auto" w:fill="auto"/>
          </w:tcPr>
          <w:p w14:paraId="21D5E202" w14:textId="77777777" w:rsidR="00EA422B" w:rsidRPr="004C184C" w:rsidRDefault="00EA422B" w:rsidP="0045148E">
            <w:pPr>
              <w:suppressAutoHyphens w:val="0"/>
              <w:spacing w:before="40" w:after="120" w:line="220" w:lineRule="exact"/>
              <w:ind w:right="113"/>
              <w:rPr>
                <w:lang w:val="en-US"/>
              </w:rPr>
            </w:pPr>
            <w:r w:rsidRPr="004C184C">
              <w:rPr>
                <w:lang w:val="en-US"/>
              </w:rPr>
              <w:t>27 June 2011</w:t>
            </w:r>
          </w:p>
        </w:tc>
      </w:tr>
      <w:tr w:rsidR="00EA422B" w:rsidRPr="004C184C" w14:paraId="62742A82" w14:textId="77777777" w:rsidTr="0045148E">
        <w:tc>
          <w:tcPr>
            <w:tcW w:w="1565" w:type="dxa"/>
            <w:shd w:val="clear" w:color="auto" w:fill="auto"/>
          </w:tcPr>
          <w:p w14:paraId="75F1B367" w14:textId="77777777" w:rsidR="00EA422B" w:rsidRPr="004C184C" w:rsidRDefault="00EA422B" w:rsidP="0045148E">
            <w:pPr>
              <w:suppressAutoHyphens w:val="0"/>
              <w:spacing w:before="40" w:after="120" w:line="220" w:lineRule="exact"/>
              <w:ind w:right="113"/>
              <w:rPr>
                <w:lang w:val="en-US"/>
              </w:rPr>
            </w:pPr>
          </w:p>
        </w:tc>
        <w:tc>
          <w:tcPr>
            <w:tcW w:w="3685" w:type="dxa"/>
            <w:shd w:val="clear" w:color="auto" w:fill="auto"/>
          </w:tcPr>
          <w:p w14:paraId="547C60BE" w14:textId="77777777" w:rsidR="00EA422B" w:rsidRPr="004C184C" w:rsidRDefault="00EA422B" w:rsidP="0045148E">
            <w:pPr>
              <w:suppressAutoHyphens w:val="0"/>
              <w:spacing w:before="40" w:after="120" w:line="220" w:lineRule="exact"/>
              <w:ind w:right="113"/>
              <w:rPr>
                <w:lang w:val="en-US"/>
              </w:rPr>
            </w:pPr>
            <w:r w:rsidRPr="004C184C">
              <w:rPr>
                <w:lang w:val="en-US"/>
              </w:rPr>
              <w:t>4th, 5th, 6th, 7th and 8th (combined)</w:t>
            </w:r>
          </w:p>
        </w:tc>
        <w:tc>
          <w:tcPr>
            <w:tcW w:w="2126" w:type="dxa"/>
            <w:shd w:val="clear" w:color="auto" w:fill="auto"/>
          </w:tcPr>
          <w:p w14:paraId="42982946" w14:textId="77777777" w:rsidR="00EA422B" w:rsidRPr="004C184C" w:rsidRDefault="00EA422B" w:rsidP="0045148E">
            <w:pPr>
              <w:suppressAutoHyphens w:val="0"/>
              <w:spacing w:before="40" w:after="120" w:line="220" w:lineRule="exact"/>
              <w:ind w:right="113"/>
              <w:rPr>
                <w:lang w:val="en-US"/>
              </w:rPr>
            </w:pPr>
            <w:r w:rsidRPr="004C184C">
              <w:rPr>
                <w:lang w:val="en-US"/>
              </w:rPr>
              <w:t>24 April 2019</w:t>
            </w:r>
          </w:p>
        </w:tc>
      </w:tr>
      <w:tr w:rsidR="00EA422B" w:rsidRPr="004C184C" w14:paraId="45B1E394" w14:textId="77777777" w:rsidTr="006C6B52">
        <w:tc>
          <w:tcPr>
            <w:tcW w:w="1565" w:type="dxa"/>
            <w:tcBorders>
              <w:bottom w:val="nil"/>
            </w:tcBorders>
            <w:shd w:val="clear" w:color="auto" w:fill="auto"/>
          </w:tcPr>
          <w:p w14:paraId="1D8FB364" w14:textId="77777777" w:rsidR="00EA422B" w:rsidRPr="004C184C" w:rsidRDefault="00EA422B" w:rsidP="0045148E">
            <w:pPr>
              <w:suppressAutoHyphens w:val="0"/>
              <w:spacing w:before="40" w:after="120" w:line="220" w:lineRule="exact"/>
              <w:ind w:right="113"/>
              <w:rPr>
                <w:lang w:val="en-US"/>
              </w:rPr>
            </w:pPr>
            <w:r w:rsidRPr="004C184C">
              <w:rPr>
                <w:lang w:val="en-US"/>
              </w:rPr>
              <w:t>ICESCR</w:t>
            </w:r>
          </w:p>
        </w:tc>
        <w:tc>
          <w:tcPr>
            <w:tcW w:w="3685" w:type="dxa"/>
            <w:tcBorders>
              <w:bottom w:val="nil"/>
            </w:tcBorders>
            <w:shd w:val="clear" w:color="auto" w:fill="auto"/>
          </w:tcPr>
          <w:p w14:paraId="2CE1C7F7" w14:textId="77777777" w:rsidR="00EA422B" w:rsidRPr="004C184C" w:rsidRDefault="00EA422B" w:rsidP="0045148E">
            <w:pPr>
              <w:suppressAutoHyphens w:val="0"/>
              <w:spacing w:before="40" w:after="120" w:line="220" w:lineRule="exact"/>
              <w:ind w:right="113"/>
              <w:rPr>
                <w:lang w:val="en-US"/>
              </w:rPr>
            </w:pPr>
            <w:r w:rsidRPr="004C184C">
              <w:rPr>
                <w:lang w:val="en-US"/>
              </w:rPr>
              <w:t xml:space="preserve">1st and 2nd report </w:t>
            </w:r>
            <w:r w:rsidRPr="004C184C">
              <w:rPr>
                <w:cs/>
                <w:lang w:val="en-US"/>
              </w:rPr>
              <w:t>(</w:t>
            </w:r>
            <w:r w:rsidRPr="004C184C">
              <w:rPr>
                <w:lang w:val="en-US"/>
              </w:rPr>
              <w:t>combined</w:t>
            </w:r>
            <w:r w:rsidRPr="004C184C">
              <w:rPr>
                <w:cs/>
                <w:lang w:val="en-US"/>
              </w:rPr>
              <w:t>)</w:t>
            </w:r>
          </w:p>
        </w:tc>
        <w:tc>
          <w:tcPr>
            <w:tcW w:w="2126" w:type="dxa"/>
            <w:tcBorders>
              <w:bottom w:val="nil"/>
            </w:tcBorders>
            <w:shd w:val="clear" w:color="auto" w:fill="auto"/>
          </w:tcPr>
          <w:p w14:paraId="6CC110E4" w14:textId="77777777" w:rsidR="00EA422B" w:rsidRPr="004C184C" w:rsidRDefault="00EA422B" w:rsidP="0045148E">
            <w:pPr>
              <w:suppressAutoHyphens w:val="0"/>
              <w:spacing w:before="40" w:after="120" w:line="220" w:lineRule="exact"/>
              <w:ind w:right="113"/>
              <w:rPr>
                <w:lang w:val="en-US"/>
              </w:rPr>
            </w:pPr>
            <w:r w:rsidRPr="004C184C">
              <w:rPr>
                <w:lang w:val="en-US"/>
              </w:rPr>
              <w:t>21 August 2012</w:t>
            </w:r>
          </w:p>
        </w:tc>
      </w:tr>
      <w:tr w:rsidR="00EA422B" w:rsidRPr="004C184C" w14:paraId="3393C624" w14:textId="77777777" w:rsidTr="006C6B52">
        <w:tc>
          <w:tcPr>
            <w:tcW w:w="1565" w:type="dxa"/>
            <w:tcBorders>
              <w:top w:val="nil"/>
              <w:bottom w:val="nil"/>
            </w:tcBorders>
            <w:shd w:val="clear" w:color="auto" w:fill="auto"/>
          </w:tcPr>
          <w:p w14:paraId="54747C35" w14:textId="77777777" w:rsidR="00EA422B" w:rsidRPr="004C184C" w:rsidRDefault="00EA422B" w:rsidP="0045148E">
            <w:pPr>
              <w:suppressAutoHyphens w:val="0"/>
              <w:spacing w:before="40" w:after="120" w:line="220" w:lineRule="exact"/>
              <w:ind w:right="113"/>
              <w:rPr>
                <w:lang w:val="en-US"/>
              </w:rPr>
            </w:pPr>
            <w:r w:rsidRPr="004C184C">
              <w:rPr>
                <w:lang w:val="en-US"/>
              </w:rPr>
              <w:t>CRC</w:t>
            </w:r>
          </w:p>
        </w:tc>
        <w:tc>
          <w:tcPr>
            <w:tcW w:w="3685" w:type="dxa"/>
            <w:tcBorders>
              <w:top w:val="nil"/>
              <w:bottom w:val="nil"/>
            </w:tcBorders>
            <w:shd w:val="clear" w:color="auto" w:fill="auto"/>
          </w:tcPr>
          <w:p w14:paraId="13CDD61F" w14:textId="77777777" w:rsidR="00EA422B" w:rsidRPr="004C184C" w:rsidRDefault="00EA422B" w:rsidP="0045148E">
            <w:pPr>
              <w:suppressAutoHyphens w:val="0"/>
              <w:spacing w:before="40" w:after="120" w:line="220" w:lineRule="exact"/>
              <w:ind w:right="113"/>
              <w:rPr>
                <w:lang w:val="en-US"/>
              </w:rPr>
            </w:pPr>
            <w:r w:rsidRPr="004C184C">
              <w:rPr>
                <w:lang w:val="en-US"/>
              </w:rPr>
              <w:t>1st report</w:t>
            </w:r>
          </w:p>
        </w:tc>
        <w:tc>
          <w:tcPr>
            <w:tcW w:w="2126" w:type="dxa"/>
            <w:tcBorders>
              <w:top w:val="nil"/>
              <w:bottom w:val="nil"/>
            </w:tcBorders>
            <w:shd w:val="clear" w:color="auto" w:fill="auto"/>
          </w:tcPr>
          <w:p w14:paraId="5A9C2712" w14:textId="77777777" w:rsidR="00EA422B" w:rsidRPr="004C184C" w:rsidRDefault="00EA422B" w:rsidP="0045148E">
            <w:pPr>
              <w:suppressAutoHyphens w:val="0"/>
              <w:spacing w:before="40" w:after="120" w:line="220" w:lineRule="exact"/>
              <w:ind w:right="113"/>
              <w:rPr>
                <w:lang w:val="en-US"/>
              </w:rPr>
            </w:pPr>
            <w:r w:rsidRPr="004C184C">
              <w:rPr>
                <w:lang w:val="en-US"/>
              </w:rPr>
              <w:t>23 August 1996</w:t>
            </w:r>
          </w:p>
        </w:tc>
      </w:tr>
      <w:tr w:rsidR="00EA422B" w:rsidRPr="004C184C" w14:paraId="791AC7A7" w14:textId="77777777" w:rsidTr="006C6B52">
        <w:tc>
          <w:tcPr>
            <w:tcW w:w="1565" w:type="dxa"/>
            <w:tcBorders>
              <w:top w:val="nil"/>
            </w:tcBorders>
            <w:shd w:val="clear" w:color="auto" w:fill="auto"/>
          </w:tcPr>
          <w:p w14:paraId="47251C6F" w14:textId="77777777" w:rsidR="00EA422B" w:rsidRPr="004C184C" w:rsidRDefault="00EA422B" w:rsidP="0045148E">
            <w:pPr>
              <w:suppressAutoHyphens w:val="0"/>
              <w:spacing w:before="40" w:after="120" w:line="220" w:lineRule="exact"/>
              <w:ind w:right="113"/>
              <w:rPr>
                <w:lang w:val="en-US"/>
              </w:rPr>
            </w:pPr>
          </w:p>
        </w:tc>
        <w:tc>
          <w:tcPr>
            <w:tcW w:w="3685" w:type="dxa"/>
            <w:tcBorders>
              <w:top w:val="nil"/>
            </w:tcBorders>
            <w:shd w:val="clear" w:color="auto" w:fill="auto"/>
          </w:tcPr>
          <w:p w14:paraId="75C0A17E" w14:textId="77777777" w:rsidR="00EA422B" w:rsidRPr="004C184C" w:rsidRDefault="00EA422B" w:rsidP="0045148E">
            <w:pPr>
              <w:suppressAutoHyphens w:val="0"/>
              <w:spacing w:before="40" w:after="120" w:line="220" w:lineRule="exact"/>
              <w:ind w:right="113"/>
              <w:rPr>
                <w:lang w:val="en-US"/>
              </w:rPr>
            </w:pPr>
            <w:r w:rsidRPr="004C184C">
              <w:rPr>
                <w:lang w:val="en-US"/>
              </w:rPr>
              <w:t xml:space="preserve">2nd report </w:t>
            </w:r>
          </w:p>
        </w:tc>
        <w:tc>
          <w:tcPr>
            <w:tcW w:w="2126" w:type="dxa"/>
            <w:tcBorders>
              <w:top w:val="nil"/>
            </w:tcBorders>
            <w:shd w:val="clear" w:color="auto" w:fill="auto"/>
          </w:tcPr>
          <w:p w14:paraId="7A005070" w14:textId="77777777" w:rsidR="00EA422B" w:rsidRPr="004C184C" w:rsidRDefault="00EA422B" w:rsidP="0045148E">
            <w:pPr>
              <w:suppressAutoHyphens w:val="0"/>
              <w:spacing w:before="40" w:after="120" w:line="220" w:lineRule="exact"/>
              <w:ind w:right="113"/>
              <w:rPr>
                <w:lang w:val="en-US"/>
              </w:rPr>
            </w:pPr>
            <w:r w:rsidRPr="004C184C">
              <w:rPr>
                <w:lang w:val="en-US"/>
              </w:rPr>
              <w:t>7 June 2004</w:t>
            </w:r>
          </w:p>
        </w:tc>
      </w:tr>
      <w:tr w:rsidR="00EA422B" w:rsidRPr="004C184C" w14:paraId="38145810" w14:textId="77777777" w:rsidTr="0051401F">
        <w:tc>
          <w:tcPr>
            <w:tcW w:w="1565" w:type="dxa"/>
            <w:tcBorders>
              <w:bottom w:val="nil"/>
            </w:tcBorders>
            <w:shd w:val="clear" w:color="auto" w:fill="auto"/>
          </w:tcPr>
          <w:p w14:paraId="136A5253" w14:textId="77777777" w:rsidR="00EA422B" w:rsidRPr="004C184C" w:rsidRDefault="00EA422B" w:rsidP="0045148E">
            <w:pPr>
              <w:suppressAutoHyphens w:val="0"/>
              <w:spacing w:before="40" w:after="120" w:line="220" w:lineRule="exact"/>
              <w:ind w:right="113"/>
              <w:rPr>
                <w:lang w:val="en-US"/>
              </w:rPr>
            </w:pPr>
          </w:p>
        </w:tc>
        <w:tc>
          <w:tcPr>
            <w:tcW w:w="3685" w:type="dxa"/>
            <w:tcBorders>
              <w:bottom w:val="nil"/>
            </w:tcBorders>
            <w:shd w:val="clear" w:color="auto" w:fill="auto"/>
          </w:tcPr>
          <w:p w14:paraId="70E4E8FB" w14:textId="77777777" w:rsidR="00EA422B" w:rsidRPr="004C184C" w:rsidRDefault="00EA422B" w:rsidP="0045148E">
            <w:pPr>
              <w:suppressAutoHyphens w:val="0"/>
              <w:spacing w:before="40" w:after="120" w:line="220" w:lineRule="exact"/>
              <w:ind w:right="113"/>
              <w:rPr>
                <w:lang w:val="en-US"/>
              </w:rPr>
            </w:pPr>
            <w:r w:rsidRPr="004C184C">
              <w:rPr>
                <w:lang w:val="en-US"/>
              </w:rPr>
              <w:t xml:space="preserve">3rd and 4th report </w:t>
            </w:r>
            <w:r w:rsidRPr="004C184C">
              <w:rPr>
                <w:cs/>
                <w:lang w:val="en-US"/>
              </w:rPr>
              <w:t>(</w:t>
            </w:r>
            <w:r w:rsidRPr="004C184C">
              <w:rPr>
                <w:lang w:val="en-US"/>
              </w:rPr>
              <w:t>combined</w:t>
            </w:r>
            <w:r w:rsidRPr="004C184C">
              <w:rPr>
                <w:cs/>
                <w:lang w:val="en-US"/>
              </w:rPr>
              <w:t>)</w:t>
            </w:r>
          </w:p>
        </w:tc>
        <w:tc>
          <w:tcPr>
            <w:tcW w:w="2126" w:type="dxa"/>
            <w:tcBorders>
              <w:bottom w:val="nil"/>
            </w:tcBorders>
            <w:shd w:val="clear" w:color="auto" w:fill="auto"/>
          </w:tcPr>
          <w:p w14:paraId="18CAD32E" w14:textId="77777777" w:rsidR="00EA422B" w:rsidRPr="004C184C" w:rsidRDefault="00EA422B" w:rsidP="0045148E">
            <w:pPr>
              <w:suppressAutoHyphens w:val="0"/>
              <w:spacing w:before="40" w:after="120" w:line="220" w:lineRule="exact"/>
              <w:ind w:right="113"/>
              <w:rPr>
                <w:lang w:val="en-US"/>
              </w:rPr>
            </w:pPr>
            <w:r w:rsidRPr="004C184C">
              <w:rPr>
                <w:lang w:val="en-US"/>
              </w:rPr>
              <w:t>11 July 2011</w:t>
            </w:r>
          </w:p>
        </w:tc>
      </w:tr>
      <w:tr w:rsidR="00EA422B" w:rsidRPr="004C184C" w14:paraId="24E26344" w14:textId="77777777" w:rsidTr="0051401F">
        <w:tc>
          <w:tcPr>
            <w:tcW w:w="1565" w:type="dxa"/>
            <w:tcBorders>
              <w:top w:val="nil"/>
              <w:bottom w:val="nil"/>
            </w:tcBorders>
            <w:shd w:val="clear" w:color="auto" w:fill="auto"/>
          </w:tcPr>
          <w:p w14:paraId="7F833B2B" w14:textId="513802BA" w:rsidR="00EA422B" w:rsidRPr="004C184C" w:rsidRDefault="00EA422B" w:rsidP="0045148E">
            <w:pPr>
              <w:suppressAutoHyphens w:val="0"/>
              <w:spacing w:before="40" w:after="120" w:line="220" w:lineRule="exact"/>
              <w:ind w:right="113"/>
              <w:rPr>
                <w:lang w:val="en-US"/>
              </w:rPr>
            </w:pPr>
            <w:r w:rsidRPr="004C184C">
              <w:rPr>
                <w:lang w:val="en-US"/>
              </w:rPr>
              <w:t>CRC</w:t>
            </w:r>
            <w:r w:rsidR="00185480" w:rsidRPr="004C184C">
              <w:rPr>
                <w:lang w:val="en-US"/>
              </w:rPr>
              <w:t>-</w:t>
            </w:r>
            <w:r w:rsidRPr="004C184C">
              <w:rPr>
                <w:lang w:val="en-US"/>
              </w:rPr>
              <w:t>OP</w:t>
            </w:r>
            <w:r w:rsidR="00185480" w:rsidRPr="004C184C">
              <w:rPr>
                <w:lang w:val="en-US"/>
              </w:rPr>
              <w:t>-</w:t>
            </w:r>
            <w:r w:rsidRPr="004C184C">
              <w:rPr>
                <w:lang w:val="en-US"/>
              </w:rPr>
              <w:t>AC</w:t>
            </w:r>
          </w:p>
        </w:tc>
        <w:tc>
          <w:tcPr>
            <w:tcW w:w="3685" w:type="dxa"/>
            <w:tcBorders>
              <w:top w:val="nil"/>
              <w:bottom w:val="nil"/>
            </w:tcBorders>
            <w:shd w:val="clear" w:color="auto" w:fill="auto"/>
          </w:tcPr>
          <w:p w14:paraId="6881ED42" w14:textId="77777777" w:rsidR="00EA422B" w:rsidRPr="004C184C" w:rsidRDefault="00EA422B" w:rsidP="0045148E">
            <w:pPr>
              <w:suppressAutoHyphens w:val="0"/>
              <w:spacing w:before="40" w:after="120" w:line="220" w:lineRule="exact"/>
              <w:ind w:right="113"/>
              <w:rPr>
                <w:lang w:val="en-US"/>
              </w:rPr>
            </w:pPr>
            <w:r w:rsidRPr="004C184C">
              <w:rPr>
                <w:lang w:val="en-US"/>
              </w:rPr>
              <w:t>1st report</w:t>
            </w:r>
          </w:p>
        </w:tc>
        <w:tc>
          <w:tcPr>
            <w:tcW w:w="2126" w:type="dxa"/>
            <w:tcBorders>
              <w:top w:val="nil"/>
              <w:bottom w:val="nil"/>
            </w:tcBorders>
            <w:shd w:val="clear" w:color="auto" w:fill="auto"/>
          </w:tcPr>
          <w:p w14:paraId="5B77FAEE" w14:textId="77777777" w:rsidR="00EA422B" w:rsidRPr="004C184C" w:rsidRDefault="00EA422B" w:rsidP="0045148E">
            <w:pPr>
              <w:suppressAutoHyphens w:val="0"/>
              <w:spacing w:before="40" w:after="120" w:line="220" w:lineRule="exact"/>
              <w:ind w:right="113"/>
              <w:rPr>
                <w:lang w:val="en-US"/>
              </w:rPr>
            </w:pPr>
            <w:r w:rsidRPr="004C184C">
              <w:rPr>
                <w:lang w:val="en-US"/>
              </w:rPr>
              <w:t>30 October 2009</w:t>
            </w:r>
          </w:p>
        </w:tc>
      </w:tr>
      <w:tr w:rsidR="00EA422B" w:rsidRPr="004C184C" w14:paraId="70A74965" w14:textId="77777777" w:rsidTr="0051401F">
        <w:tc>
          <w:tcPr>
            <w:tcW w:w="1565" w:type="dxa"/>
            <w:tcBorders>
              <w:top w:val="nil"/>
            </w:tcBorders>
            <w:shd w:val="clear" w:color="auto" w:fill="auto"/>
          </w:tcPr>
          <w:p w14:paraId="1C06E346" w14:textId="7616EBCD" w:rsidR="00EA422B" w:rsidRPr="004C184C" w:rsidRDefault="00EA422B" w:rsidP="0051401F">
            <w:pPr>
              <w:keepNext/>
              <w:keepLines/>
              <w:suppressAutoHyphens w:val="0"/>
              <w:spacing w:before="40" w:after="120" w:line="220" w:lineRule="exact"/>
              <w:ind w:right="113"/>
              <w:rPr>
                <w:lang w:val="en-US"/>
              </w:rPr>
            </w:pPr>
            <w:r w:rsidRPr="004C184C">
              <w:rPr>
                <w:lang w:val="en-US"/>
              </w:rPr>
              <w:lastRenderedPageBreak/>
              <w:t>CRC</w:t>
            </w:r>
            <w:r w:rsidR="00185480" w:rsidRPr="004C184C">
              <w:rPr>
                <w:lang w:val="en-US"/>
              </w:rPr>
              <w:t>-</w:t>
            </w:r>
            <w:r w:rsidRPr="004C184C">
              <w:rPr>
                <w:lang w:val="en-US"/>
              </w:rPr>
              <w:t>OP</w:t>
            </w:r>
            <w:r w:rsidR="00185480" w:rsidRPr="004C184C">
              <w:rPr>
                <w:lang w:val="en-US"/>
              </w:rPr>
              <w:t>-</w:t>
            </w:r>
            <w:r w:rsidRPr="004C184C">
              <w:rPr>
                <w:lang w:val="en-US"/>
              </w:rPr>
              <w:t>SC</w:t>
            </w:r>
          </w:p>
        </w:tc>
        <w:tc>
          <w:tcPr>
            <w:tcW w:w="3685" w:type="dxa"/>
            <w:tcBorders>
              <w:top w:val="nil"/>
            </w:tcBorders>
            <w:shd w:val="clear" w:color="auto" w:fill="auto"/>
          </w:tcPr>
          <w:p w14:paraId="4F49B76A" w14:textId="77777777" w:rsidR="00EA422B" w:rsidRPr="004C184C" w:rsidRDefault="00EA422B" w:rsidP="0051401F">
            <w:pPr>
              <w:keepNext/>
              <w:keepLines/>
              <w:suppressAutoHyphens w:val="0"/>
              <w:spacing w:before="40" w:after="120" w:line="220" w:lineRule="exact"/>
              <w:ind w:right="113"/>
              <w:rPr>
                <w:lang w:val="en-US"/>
              </w:rPr>
            </w:pPr>
            <w:r w:rsidRPr="004C184C">
              <w:rPr>
                <w:lang w:val="en-US"/>
              </w:rPr>
              <w:t>1st report</w:t>
            </w:r>
          </w:p>
        </w:tc>
        <w:tc>
          <w:tcPr>
            <w:tcW w:w="2126" w:type="dxa"/>
            <w:tcBorders>
              <w:top w:val="nil"/>
            </w:tcBorders>
            <w:shd w:val="clear" w:color="auto" w:fill="auto"/>
          </w:tcPr>
          <w:p w14:paraId="5A0E462E" w14:textId="77777777" w:rsidR="00EA422B" w:rsidRPr="004C184C" w:rsidRDefault="00EA422B" w:rsidP="0051401F">
            <w:pPr>
              <w:keepNext/>
              <w:keepLines/>
              <w:suppressAutoHyphens w:val="0"/>
              <w:spacing w:before="40" w:after="120" w:line="220" w:lineRule="exact"/>
              <w:ind w:right="113"/>
              <w:rPr>
                <w:lang w:val="en-US"/>
              </w:rPr>
            </w:pPr>
            <w:r w:rsidRPr="004C184C">
              <w:rPr>
                <w:lang w:val="en-US"/>
              </w:rPr>
              <w:t>30 October 2009</w:t>
            </w:r>
          </w:p>
        </w:tc>
      </w:tr>
      <w:tr w:rsidR="00EA422B" w:rsidRPr="004C184C" w14:paraId="5206B7C4" w14:textId="77777777" w:rsidTr="0045148E">
        <w:tc>
          <w:tcPr>
            <w:tcW w:w="1565" w:type="dxa"/>
            <w:shd w:val="clear" w:color="auto" w:fill="auto"/>
          </w:tcPr>
          <w:p w14:paraId="5CB79D1A" w14:textId="77777777" w:rsidR="00EA422B" w:rsidRPr="004C184C" w:rsidRDefault="00EA422B" w:rsidP="0051401F">
            <w:pPr>
              <w:keepNext/>
              <w:keepLines/>
              <w:suppressAutoHyphens w:val="0"/>
              <w:spacing w:before="40" w:after="120" w:line="220" w:lineRule="exact"/>
              <w:ind w:right="113"/>
              <w:rPr>
                <w:lang w:val="en-US"/>
              </w:rPr>
            </w:pPr>
            <w:r w:rsidRPr="004C184C">
              <w:rPr>
                <w:lang w:val="en-US"/>
              </w:rPr>
              <w:t>CRPD</w:t>
            </w:r>
          </w:p>
        </w:tc>
        <w:tc>
          <w:tcPr>
            <w:tcW w:w="3685" w:type="dxa"/>
            <w:shd w:val="clear" w:color="auto" w:fill="auto"/>
          </w:tcPr>
          <w:p w14:paraId="0B12E091" w14:textId="77777777" w:rsidR="00EA422B" w:rsidRPr="004C184C" w:rsidRDefault="00EA422B" w:rsidP="0051401F">
            <w:pPr>
              <w:keepNext/>
              <w:keepLines/>
              <w:suppressAutoHyphens w:val="0"/>
              <w:spacing w:before="40" w:after="120" w:line="220" w:lineRule="exact"/>
              <w:ind w:right="113"/>
              <w:rPr>
                <w:lang w:val="en-US"/>
              </w:rPr>
            </w:pPr>
            <w:r w:rsidRPr="004C184C">
              <w:rPr>
                <w:lang w:val="en-US"/>
              </w:rPr>
              <w:t xml:space="preserve">1st report </w:t>
            </w:r>
          </w:p>
        </w:tc>
        <w:tc>
          <w:tcPr>
            <w:tcW w:w="2126" w:type="dxa"/>
            <w:shd w:val="clear" w:color="auto" w:fill="auto"/>
          </w:tcPr>
          <w:p w14:paraId="6E3DC04A" w14:textId="77777777" w:rsidR="00EA422B" w:rsidRPr="004C184C" w:rsidRDefault="00EA422B" w:rsidP="0051401F">
            <w:pPr>
              <w:keepNext/>
              <w:keepLines/>
              <w:suppressAutoHyphens w:val="0"/>
              <w:spacing w:before="40" w:after="120" w:line="220" w:lineRule="exact"/>
              <w:ind w:right="113"/>
              <w:rPr>
                <w:lang w:val="en-US"/>
              </w:rPr>
            </w:pPr>
            <w:r w:rsidRPr="004C184C">
              <w:rPr>
                <w:lang w:val="en-US"/>
              </w:rPr>
              <w:t>3 December 2012</w:t>
            </w:r>
          </w:p>
        </w:tc>
      </w:tr>
    </w:tbl>
    <w:p w14:paraId="66C4AECC" w14:textId="3DDED174" w:rsidR="00EA422B" w:rsidRPr="004C184C" w:rsidRDefault="00EA422B" w:rsidP="0051401F">
      <w:pPr>
        <w:pStyle w:val="HChG"/>
        <w:rPr>
          <w:lang w:val="en-US"/>
        </w:rPr>
      </w:pPr>
      <w:r w:rsidRPr="004C184C">
        <w:rPr>
          <w:lang w:val="en-US"/>
        </w:rPr>
        <w:tab/>
      </w:r>
      <w:bookmarkStart w:id="25" w:name="_Toc89701540"/>
      <w:r w:rsidRPr="004C184C">
        <w:rPr>
          <w:lang w:val="en-US"/>
        </w:rPr>
        <w:t>III.</w:t>
      </w:r>
      <w:r w:rsidRPr="004C184C">
        <w:rPr>
          <w:lang w:val="en-US"/>
        </w:rPr>
        <w:tab/>
        <w:t>Implementation of substantive human rights provisions</w:t>
      </w:r>
      <w:bookmarkEnd w:id="25"/>
    </w:p>
    <w:p w14:paraId="2272A4B9" w14:textId="6CCDFC83" w:rsidR="00EA422B" w:rsidRPr="004C184C" w:rsidRDefault="00EA422B" w:rsidP="0051401F">
      <w:pPr>
        <w:pStyle w:val="H1G"/>
        <w:rPr>
          <w:lang w:val="en-US"/>
        </w:rPr>
      </w:pPr>
      <w:r w:rsidRPr="004C184C">
        <w:rPr>
          <w:lang w:val="en-US"/>
        </w:rPr>
        <w:tab/>
      </w:r>
      <w:bookmarkStart w:id="26" w:name="_Toc89701541"/>
      <w:r w:rsidRPr="004C184C">
        <w:rPr>
          <w:lang w:val="en-US"/>
        </w:rPr>
        <w:t>A.</w:t>
      </w:r>
      <w:r w:rsidRPr="004C184C">
        <w:rPr>
          <w:lang w:val="en-US"/>
        </w:rPr>
        <w:tab/>
        <w:t>Non</w:t>
      </w:r>
      <w:r w:rsidR="00185480" w:rsidRPr="004C184C">
        <w:rPr>
          <w:lang w:val="en-US"/>
        </w:rPr>
        <w:t>-</w:t>
      </w:r>
      <w:r w:rsidRPr="004C184C">
        <w:rPr>
          <w:lang w:val="en-US"/>
        </w:rPr>
        <w:t>discrimination and equality</w:t>
      </w:r>
      <w:bookmarkEnd w:id="26"/>
    </w:p>
    <w:p w14:paraId="2326142B" w14:textId="4DF2AD1F" w:rsidR="00EA422B" w:rsidRPr="004C184C" w:rsidRDefault="00EA422B" w:rsidP="0051401F">
      <w:pPr>
        <w:pStyle w:val="SingleTxtG"/>
        <w:rPr>
          <w:lang w:val="en-US"/>
        </w:rPr>
      </w:pPr>
      <w:r w:rsidRPr="004C184C">
        <w:rPr>
          <w:lang w:val="en-US"/>
        </w:rPr>
        <w:t>178.</w:t>
      </w:r>
      <w:r w:rsidRPr="004C184C">
        <w:rPr>
          <w:lang w:val="en-US"/>
        </w:rPr>
        <w:tab/>
        <w:t>The foremost safeguard against discrimination and inequality on all grounds is the Constitution</w:t>
      </w:r>
      <w:r w:rsidRPr="004C184C">
        <w:rPr>
          <w:cs/>
          <w:lang w:val="en-US"/>
        </w:rPr>
        <w:t xml:space="preserve">. </w:t>
      </w:r>
      <w:r w:rsidRPr="004C184C">
        <w:rPr>
          <w:lang w:val="en-US"/>
        </w:rPr>
        <w:t>The principle of non</w:t>
      </w:r>
      <w:r w:rsidR="00185480" w:rsidRPr="004C184C">
        <w:rPr>
          <w:lang w:val="en-US"/>
        </w:rPr>
        <w:t>-</w:t>
      </w:r>
      <w:r w:rsidRPr="004C184C">
        <w:rPr>
          <w:lang w:val="en-US"/>
        </w:rPr>
        <w:t>discrimination and equality is explicitly enshrined in the 2017 Constitution in four sections which are:</w:t>
      </w:r>
    </w:p>
    <w:p w14:paraId="06E069A0" w14:textId="77777777" w:rsidR="00EA422B" w:rsidRPr="004C184C" w:rsidRDefault="00EA422B" w:rsidP="0095393D">
      <w:pPr>
        <w:pStyle w:val="SingleTxtG"/>
        <w:ind w:left="1701"/>
        <w:rPr>
          <w:lang w:val="en-US"/>
        </w:rPr>
      </w:pPr>
      <w:proofErr w:type="spellStart"/>
      <w:r w:rsidRPr="004C184C">
        <w:rPr>
          <w:lang w:val="en-US"/>
        </w:rPr>
        <w:t>i</w:t>
      </w:r>
      <w:proofErr w:type="spellEnd"/>
      <w:r w:rsidRPr="004C184C">
        <w:rPr>
          <w:lang w:val="en-US"/>
        </w:rPr>
        <w:t>.</w:t>
      </w:r>
      <w:r w:rsidRPr="004C184C">
        <w:rPr>
          <w:lang w:val="en-US"/>
        </w:rPr>
        <w:tab/>
        <w:t>Section 27</w:t>
      </w:r>
    </w:p>
    <w:p w14:paraId="6A40D4D9" w14:textId="02AEEA81"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All persons are equal before the law and shall have rights and liberties and be protected equally under the law</w:t>
      </w:r>
      <w:r w:rsidR="00EA422B" w:rsidRPr="004C184C">
        <w:rPr>
          <w:cs/>
          <w:lang w:val="en-US"/>
        </w:rPr>
        <w:t xml:space="preserve">. </w:t>
      </w:r>
    </w:p>
    <w:p w14:paraId="54326BBD" w14:textId="096F2F85"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Men and women shall enjoy equal rights</w:t>
      </w:r>
      <w:r w:rsidR="00EA422B" w:rsidRPr="004C184C">
        <w:rPr>
          <w:cs/>
          <w:lang w:val="en-US"/>
        </w:rPr>
        <w:t>.</w:t>
      </w:r>
    </w:p>
    <w:p w14:paraId="2D5C0282" w14:textId="5B635705"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Unjust discrimination against a person on the grounds of differences in origin, race, language, sex, age, disability, physical or health condition, personal status, economic and social standing, religious belief, education or political view which is not contrary to the provisions of the Constitution, or on any other grounds shall not be permitted</w:t>
      </w:r>
      <w:r w:rsidR="00EA422B" w:rsidRPr="004C184C">
        <w:rPr>
          <w:cs/>
          <w:lang w:val="en-US"/>
        </w:rPr>
        <w:t>.</w:t>
      </w:r>
    </w:p>
    <w:p w14:paraId="3DD90EB1" w14:textId="794235EF"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Measures determined by the State in order to eliminate an obstacle to or to promote persons</w:t>
      </w:r>
      <w:r w:rsidR="00567EA4" w:rsidRPr="004C184C">
        <w:rPr>
          <w:lang w:val="en-US"/>
        </w:rPr>
        <w:t>’</w:t>
      </w:r>
      <w:r w:rsidR="00EA422B" w:rsidRPr="004C184C">
        <w:rPr>
          <w:cs/>
          <w:lang w:val="en-US"/>
        </w:rPr>
        <w:t xml:space="preserve"> </w:t>
      </w:r>
      <w:r w:rsidR="00EA422B" w:rsidRPr="004C184C">
        <w:rPr>
          <w:lang w:val="en-US"/>
        </w:rPr>
        <w:t>ability to exercise their rights or liberties on the same basis as other person or to protect or facilitate children, women, the elderly, persons with disabilities or underprivileged persons shall not be deemed as unjust discrimination under paragraph three</w:t>
      </w:r>
      <w:r w:rsidR="00EA422B" w:rsidRPr="004C184C">
        <w:rPr>
          <w:cs/>
          <w:lang w:val="en-US"/>
        </w:rPr>
        <w:t>.</w:t>
      </w:r>
    </w:p>
    <w:p w14:paraId="4B15717E" w14:textId="58ADADBD"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Members of the armed forces, police force, government officials, other officials of the State, officers or employees of State organizations shall enjoy the same rights and liberties as those enjoyed by other persons, except those restricted by law specifically in relation to politics, capacities, disciplines or ethics</w:t>
      </w:r>
      <w:r w:rsidR="00EA422B" w:rsidRPr="004C184C">
        <w:rPr>
          <w:cs/>
          <w:lang w:val="en-US"/>
        </w:rPr>
        <w:t>.”</w:t>
      </w:r>
    </w:p>
    <w:p w14:paraId="10AFDCC5" w14:textId="77777777" w:rsidR="00EA422B" w:rsidRPr="004C184C" w:rsidRDefault="00EA422B" w:rsidP="0095393D">
      <w:pPr>
        <w:pStyle w:val="SingleTxtG"/>
        <w:ind w:left="1701"/>
        <w:rPr>
          <w:lang w:val="en-US"/>
        </w:rPr>
      </w:pPr>
      <w:r w:rsidRPr="004C184C">
        <w:rPr>
          <w:lang w:val="en-US"/>
        </w:rPr>
        <w:t>ii.</w:t>
      </w:r>
      <w:r w:rsidRPr="004C184C">
        <w:rPr>
          <w:lang w:val="en-US"/>
        </w:rPr>
        <w:tab/>
        <w:t>Section 40, Paragraph 3</w:t>
      </w:r>
    </w:p>
    <w:p w14:paraId="45B53DEB" w14:textId="03FD36CB"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Enactment of the law to regulate the engagement of occupation</w:t>
      </w:r>
      <w:r w:rsidR="00EA422B" w:rsidRPr="004C184C">
        <w:rPr>
          <w:cs/>
          <w:lang w:val="en-US"/>
        </w:rPr>
        <w:t>…</w:t>
      </w:r>
      <w:r w:rsidR="00EA422B" w:rsidRPr="004C184C">
        <w:rPr>
          <w:lang w:val="en-US"/>
        </w:rPr>
        <w:t xml:space="preserve"> shall not be in a manner of discrimination…</w:t>
      </w:r>
      <w:r w:rsidR="00567EA4" w:rsidRPr="004C184C">
        <w:rPr>
          <w:lang w:val="en-US"/>
        </w:rPr>
        <w:t>”</w:t>
      </w:r>
    </w:p>
    <w:p w14:paraId="55153DBB" w14:textId="77777777" w:rsidR="00EA422B" w:rsidRPr="004C184C" w:rsidRDefault="00EA422B" w:rsidP="0095393D">
      <w:pPr>
        <w:pStyle w:val="SingleTxtG"/>
        <w:ind w:left="1701"/>
        <w:rPr>
          <w:lang w:val="en-US"/>
        </w:rPr>
      </w:pPr>
      <w:r w:rsidRPr="004C184C">
        <w:rPr>
          <w:lang w:val="en-US"/>
        </w:rPr>
        <w:t>iii.</w:t>
      </w:r>
      <w:r w:rsidRPr="004C184C">
        <w:rPr>
          <w:lang w:val="en-US"/>
        </w:rPr>
        <w:tab/>
        <w:t>Section 68, Paragraph 1</w:t>
      </w:r>
    </w:p>
    <w:p w14:paraId="2AEE1536" w14:textId="3D744077"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 xml:space="preserve">The State should </w:t>
      </w:r>
      <w:proofErr w:type="spellStart"/>
      <w:r w:rsidR="00EA422B" w:rsidRPr="004C184C">
        <w:rPr>
          <w:lang w:val="en-US"/>
        </w:rPr>
        <w:t>organise</w:t>
      </w:r>
      <w:proofErr w:type="spellEnd"/>
      <w:r w:rsidR="00EA422B" w:rsidRPr="004C184C">
        <w:rPr>
          <w:lang w:val="en-US"/>
        </w:rPr>
        <w:t xml:space="preserve"> a management system for the justice process in every aspect to ensure efficiency, fairness and non</w:t>
      </w:r>
      <w:r w:rsidR="00185480" w:rsidRPr="004C184C">
        <w:rPr>
          <w:lang w:val="en-US"/>
        </w:rPr>
        <w:t>-</w:t>
      </w:r>
      <w:r w:rsidR="00EA422B" w:rsidRPr="004C184C">
        <w:rPr>
          <w:lang w:val="en-US"/>
        </w:rPr>
        <w:t>discrimination and shall ensure that the people have access to justice process in a convenient and swift manner without delay and do not have to bear excessive expenses</w:t>
      </w:r>
      <w:r w:rsidR="00EA422B" w:rsidRPr="004C184C">
        <w:rPr>
          <w:cs/>
          <w:lang w:val="en-US"/>
        </w:rPr>
        <w:t>.</w:t>
      </w:r>
      <w:r w:rsidR="00567EA4" w:rsidRPr="004C184C">
        <w:rPr>
          <w:lang w:val="en-US"/>
        </w:rPr>
        <w:t>”</w:t>
      </w:r>
    </w:p>
    <w:p w14:paraId="0AB09023" w14:textId="77777777" w:rsidR="00EA422B" w:rsidRPr="004C184C" w:rsidRDefault="00EA422B" w:rsidP="0095393D">
      <w:pPr>
        <w:pStyle w:val="SingleTxtG"/>
        <w:ind w:left="1701"/>
        <w:rPr>
          <w:lang w:val="en-US"/>
        </w:rPr>
      </w:pPr>
      <w:r w:rsidRPr="004C184C">
        <w:rPr>
          <w:lang w:val="en-US"/>
        </w:rPr>
        <w:t>iv.</w:t>
      </w:r>
      <w:r w:rsidRPr="004C184C">
        <w:rPr>
          <w:lang w:val="en-US"/>
        </w:rPr>
        <w:tab/>
        <w:t>Section 76</w:t>
      </w:r>
    </w:p>
    <w:p w14:paraId="32964830" w14:textId="562B5D6B" w:rsidR="00EA422B" w:rsidRPr="004C184C" w:rsidRDefault="00201CDE" w:rsidP="0051401F">
      <w:pPr>
        <w:pStyle w:val="SingleTxtG"/>
        <w:rPr>
          <w:lang w:val="en-US"/>
        </w:rPr>
      </w:pPr>
      <w:r w:rsidRPr="004C184C">
        <w:rPr>
          <w:lang w:val="en-US"/>
        </w:rPr>
        <w:tab/>
      </w:r>
      <w:r w:rsidR="00567EA4" w:rsidRPr="004C184C">
        <w:rPr>
          <w:lang w:val="en-US"/>
        </w:rPr>
        <w:t>“</w:t>
      </w:r>
      <w:r w:rsidR="00EA422B" w:rsidRPr="004C184C">
        <w:rPr>
          <w:lang w:val="en-US"/>
        </w:rPr>
        <w:t xml:space="preserve">The State should develop a system of administration of State affairs of central, regional and local administrations, as well as other State affairs in accordance with the principles of good public governance, provided that State agencies shall cooperate with and assist each other in performing duties, with a view to </w:t>
      </w:r>
      <w:proofErr w:type="spellStart"/>
      <w:r w:rsidR="00EA422B" w:rsidRPr="004C184C">
        <w:rPr>
          <w:lang w:val="en-US"/>
        </w:rPr>
        <w:t>maximising</w:t>
      </w:r>
      <w:proofErr w:type="spellEnd"/>
      <w:r w:rsidR="00EA422B" w:rsidRPr="004C184C">
        <w:rPr>
          <w:lang w:val="en-US"/>
        </w:rPr>
        <w:t>, for the benefit of the people, the efficiency of the administration of State affairs, provision of public services and expenditure of budget</w:t>
      </w:r>
      <w:r w:rsidR="00EA422B" w:rsidRPr="004C184C">
        <w:rPr>
          <w:cs/>
          <w:lang w:val="en-US"/>
        </w:rPr>
        <w:t xml:space="preserve">. </w:t>
      </w:r>
      <w:r w:rsidR="00EA422B" w:rsidRPr="004C184C">
        <w:rPr>
          <w:lang w:val="en-US"/>
        </w:rPr>
        <w:t>The State should also develop State officials to have integrity and to have an attitude of serving the public in an expedient, expeditious and non</w:t>
      </w:r>
      <w:r w:rsidR="00185480" w:rsidRPr="004C184C">
        <w:rPr>
          <w:lang w:val="en-US"/>
        </w:rPr>
        <w:t>-</w:t>
      </w:r>
      <w:r w:rsidR="00EA422B" w:rsidRPr="004C184C">
        <w:rPr>
          <w:lang w:val="en-US"/>
        </w:rPr>
        <w:t>discriminatory manner as well as performing duties efficiently</w:t>
      </w:r>
      <w:r w:rsidR="00EA422B" w:rsidRPr="004C184C">
        <w:rPr>
          <w:cs/>
          <w:lang w:val="en-US"/>
        </w:rPr>
        <w:t>.”</w:t>
      </w:r>
    </w:p>
    <w:p w14:paraId="4A5C1920" w14:textId="4EE293AE" w:rsidR="00EA422B" w:rsidRPr="004C184C" w:rsidRDefault="00EA422B" w:rsidP="0051401F">
      <w:pPr>
        <w:pStyle w:val="SingleTxtG"/>
        <w:rPr>
          <w:lang w:val="en-US"/>
        </w:rPr>
      </w:pPr>
      <w:r w:rsidRPr="004C184C">
        <w:rPr>
          <w:lang w:val="en-US"/>
        </w:rPr>
        <w:t>179.</w:t>
      </w:r>
      <w:r w:rsidRPr="004C184C">
        <w:rPr>
          <w:lang w:val="en-US"/>
        </w:rPr>
        <w:tab/>
        <w:t>Thailand has made continued efforts to enable all, including those in vulnerable situations, such as children, women, persons with disabilities, older persons,</w:t>
      </w:r>
      <w:r w:rsidRPr="004C184C">
        <w:rPr>
          <w:cs/>
          <w:lang w:val="en-US"/>
        </w:rPr>
        <w:t xml:space="preserve"> </w:t>
      </w:r>
      <w:r w:rsidRPr="004C184C">
        <w:rPr>
          <w:lang w:val="en-US"/>
        </w:rPr>
        <w:t>ethnic minorities, to access and exercise their rights on equal terms with others. For example, the Protection of Vulnerable Persons Act of 2014 provides better protection, including provisions of social welfare, shelters, health care, education and job opportunities,</w:t>
      </w:r>
      <w:r w:rsidRPr="004C184C">
        <w:rPr>
          <w:cs/>
          <w:lang w:val="en-US"/>
        </w:rPr>
        <w:t xml:space="preserve"> </w:t>
      </w:r>
      <w:r w:rsidRPr="004C184C">
        <w:rPr>
          <w:lang w:val="en-US"/>
        </w:rPr>
        <w:t xml:space="preserve">to persons who are </w:t>
      </w:r>
      <w:r w:rsidRPr="004C184C">
        <w:rPr>
          <w:lang w:val="en-US"/>
        </w:rPr>
        <w:lastRenderedPageBreak/>
        <w:t>homeless, living in poverty or in difficult conditions.</w:t>
      </w:r>
      <w:r w:rsidRPr="004C184C">
        <w:rPr>
          <w:cs/>
          <w:lang w:val="en-US"/>
        </w:rPr>
        <w:t xml:space="preserve"> </w:t>
      </w:r>
      <w:r w:rsidRPr="004C184C">
        <w:rPr>
          <w:lang w:val="en-US"/>
        </w:rPr>
        <w:t>In addition, the Government has introduced the Welfare Card Scheme, which has benefitted over 11 million registered low</w:t>
      </w:r>
      <w:r w:rsidR="00185480" w:rsidRPr="004C184C">
        <w:rPr>
          <w:lang w:val="en-US"/>
        </w:rPr>
        <w:t>-</w:t>
      </w:r>
      <w:r w:rsidRPr="004C184C">
        <w:rPr>
          <w:lang w:val="en-US"/>
        </w:rPr>
        <w:t>income earners. Further relevant laws, policies, and programs indicating Thailand</w:t>
      </w:r>
      <w:r w:rsidR="00567EA4" w:rsidRPr="004C184C">
        <w:rPr>
          <w:lang w:val="en-US"/>
        </w:rPr>
        <w:t>’</w:t>
      </w:r>
      <w:r w:rsidRPr="004C184C">
        <w:rPr>
          <w:lang w:val="en-US"/>
        </w:rPr>
        <w:t>s efforts to eliminate discrimination and inequality are described in paragraphs 57, 62–74, 82–136, and 141–165.</w:t>
      </w:r>
    </w:p>
    <w:p w14:paraId="4A3CC999" w14:textId="77777777" w:rsidR="00EA422B" w:rsidRPr="004C184C" w:rsidRDefault="00EA422B" w:rsidP="0095393D">
      <w:pPr>
        <w:pStyle w:val="H1G"/>
        <w:rPr>
          <w:lang w:val="en-US"/>
        </w:rPr>
      </w:pPr>
      <w:r w:rsidRPr="004C184C">
        <w:rPr>
          <w:lang w:val="en-US"/>
        </w:rPr>
        <w:tab/>
      </w:r>
      <w:bookmarkStart w:id="27" w:name="_Toc89701542"/>
      <w:r w:rsidRPr="004C184C">
        <w:rPr>
          <w:lang w:val="en-US"/>
        </w:rPr>
        <w:t>B.</w:t>
      </w:r>
      <w:r w:rsidRPr="004C184C">
        <w:rPr>
          <w:lang w:val="en-US"/>
        </w:rPr>
        <w:tab/>
        <w:t>Effective remedies</w:t>
      </w:r>
      <w:bookmarkEnd w:id="27"/>
    </w:p>
    <w:p w14:paraId="190EDEC8" w14:textId="468B96C9" w:rsidR="00EA422B" w:rsidRPr="004C184C" w:rsidRDefault="00EA422B" w:rsidP="0095393D">
      <w:pPr>
        <w:pStyle w:val="SingleTxtG"/>
        <w:rPr>
          <w:lang w:val="en-US"/>
        </w:rPr>
      </w:pPr>
      <w:r w:rsidRPr="004C184C">
        <w:rPr>
          <w:lang w:val="en-US"/>
        </w:rPr>
        <w:t>180.</w:t>
      </w:r>
      <w:r w:rsidRPr="004C184C">
        <w:rPr>
          <w:lang w:val="en-US"/>
        </w:rPr>
        <w:tab/>
        <w:t>Information on Thailand</w:t>
      </w:r>
      <w:r w:rsidR="00567EA4" w:rsidRPr="004C184C">
        <w:rPr>
          <w:lang w:val="en-US"/>
        </w:rPr>
        <w:t>’</w:t>
      </w:r>
      <w:r w:rsidRPr="004C184C">
        <w:rPr>
          <w:lang w:val="en-US"/>
        </w:rPr>
        <w:t>s effective remedies that are available can be found in paragraphs 69–71.</w:t>
      </w:r>
    </w:p>
    <w:p w14:paraId="6A855D38" w14:textId="77777777" w:rsidR="00EA422B" w:rsidRPr="004C184C" w:rsidRDefault="00EA422B" w:rsidP="0095393D">
      <w:pPr>
        <w:pStyle w:val="H1G"/>
        <w:rPr>
          <w:lang w:val="en-US"/>
        </w:rPr>
      </w:pPr>
      <w:r w:rsidRPr="004C184C">
        <w:rPr>
          <w:lang w:val="en-US"/>
        </w:rPr>
        <w:tab/>
      </w:r>
      <w:bookmarkStart w:id="28" w:name="_Toc89701543"/>
      <w:r w:rsidRPr="004C184C">
        <w:rPr>
          <w:lang w:val="en-US"/>
        </w:rPr>
        <w:t>C.</w:t>
      </w:r>
      <w:r w:rsidRPr="004C184C">
        <w:rPr>
          <w:lang w:val="en-US"/>
        </w:rPr>
        <w:tab/>
        <w:t>Procedural guarantees</w:t>
      </w:r>
      <w:bookmarkEnd w:id="28"/>
    </w:p>
    <w:p w14:paraId="195620E3" w14:textId="77777777" w:rsidR="00EA422B" w:rsidRPr="004C184C" w:rsidRDefault="00EA422B" w:rsidP="0095393D">
      <w:pPr>
        <w:pStyle w:val="SingleTxtG"/>
        <w:rPr>
          <w:lang w:val="en-US"/>
        </w:rPr>
      </w:pPr>
      <w:r w:rsidRPr="004C184C">
        <w:rPr>
          <w:lang w:val="en-US"/>
        </w:rPr>
        <w:t>181.</w:t>
      </w:r>
      <w:r w:rsidRPr="004C184C">
        <w:rPr>
          <w:lang w:val="en-US"/>
        </w:rPr>
        <w:tab/>
        <w:t>Thailand has placed efforts in ensuring that everyone, particularly those in vulnerable situations, has</w:t>
      </w:r>
      <w:r w:rsidRPr="004C184C">
        <w:rPr>
          <w:cs/>
          <w:lang w:val="en-US"/>
        </w:rPr>
        <w:t xml:space="preserve"> </w:t>
      </w:r>
      <w:r w:rsidRPr="004C184C">
        <w:rPr>
          <w:lang w:val="en-US"/>
        </w:rPr>
        <w:t>equal access to justice (see paragraphs 62–68)</w:t>
      </w:r>
      <w:r w:rsidRPr="004C184C">
        <w:rPr>
          <w:cs/>
          <w:lang w:val="en-US"/>
        </w:rPr>
        <w:t xml:space="preserve">. </w:t>
      </w:r>
      <w:r w:rsidRPr="004C184C">
        <w:rPr>
          <w:lang w:val="en-US"/>
        </w:rPr>
        <w:t>It guarantees free lawyers and legal consultations to all people, regardless of their financial status or nationality. In addition, the newly enacted Justice Fund Act of 2015</w:t>
      </w:r>
      <w:r w:rsidRPr="004C184C">
        <w:rPr>
          <w:cs/>
          <w:lang w:val="en-US"/>
        </w:rPr>
        <w:t xml:space="preserve"> </w:t>
      </w:r>
      <w:r w:rsidRPr="004C184C">
        <w:rPr>
          <w:lang w:val="en-US"/>
        </w:rPr>
        <w:t>aims to reduce social disparity, as described in paragraph 64</w:t>
      </w:r>
      <w:r w:rsidRPr="004C184C">
        <w:rPr>
          <w:cs/>
          <w:lang w:val="en-US"/>
        </w:rPr>
        <w:t xml:space="preserve">. </w:t>
      </w:r>
    </w:p>
    <w:p w14:paraId="18385B64" w14:textId="77777777" w:rsidR="00EA422B" w:rsidRPr="004C184C" w:rsidRDefault="00EA422B" w:rsidP="0095393D">
      <w:pPr>
        <w:pStyle w:val="SingleTxtG"/>
        <w:rPr>
          <w:lang w:val="en-US"/>
        </w:rPr>
      </w:pPr>
      <w:r w:rsidRPr="004C184C">
        <w:rPr>
          <w:lang w:val="en-US"/>
        </w:rPr>
        <w:t>182.</w:t>
      </w:r>
      <w:r w:rsidRPr="004C184C">
        <w:rPr>
          <w:lang w:val="en-US"/>
        </w:rPr>
        <w:tab/>
        <w:t>Regarding the criminal justice system, if a case is prosecuted, the court will hear the case fairly and without discrimination, regardless of the status of the defendant and plaintiff and whether they are stateless or have unclear legal status</w:t>
      </w:r>
      <w:r w:rsidRPr="004C184C">
        <w:rPr>
          <w:cs/>
          <w:lang w:val="en-US"/>
        </w:rPr>
        <w:t xml:space="preserve">. </w:t>
      </w:r>
      <w:r w:rsidRPr="004C184C">
        <w:rPr>
          <w:lang w:val="en-US"/>
        </w:rPr>
        <w:t>There are a number of Thai NGOs and international organizations ready to provide assistance during the trial by working closely and independently with the victims, free from any intervention and obstruction from the State</w:t>
      </w:r>
      <w:r w:rsidRPr="004C184C">
        <w:rPr>
          <w:cs/>
          <w:lang w:val="en-US"/>
        </w:rPr>
        <w:t>.</w:t>
      </w:r>
    </w:p>
    <w:p w14:paraId="4516C446" w14:textId="77777777" w:rsidR="00EA422B" w:rsidRPr="004C184C" w:rsidRDefault="00EA422B" w:rsidP="0095393D">
      <w:pPr>
        <w:pStyle w:val="H1G"/>
        <w:rPr>
          <w:lang w:val="en-US"/>
        </w:rPr>
      </w:pPr>
      <w:r w:rsidRPr="004C184C">
        <w:rPr>
          <w:lang w:val="en-US"/>
        </w:rPr>
        <w:tab/>
      </w:r>
      <w:bookmarkStart w:id="29" w:name="_Toc89701544"/>
      <w:r w:rsidRPr="004C184C">
        <w:rPr>
          <w:lang w:val="en-US"/>
        </w:rPr>
        <w:t>D.</w:t>
      </w:r>
      <w:r w:rsidRPr="004C184C">
        <w:rPr>
          <w:lang w:val="en-US"/>
        </w:rPr>
        <w:tab/>
        <w:t>Participation in public life</w:t>
      </w:r>
      <w:bookmarkEnd w:id="29"/>
    </w:p>
    <w:p w14:paraId="15748D12" w14:textId="76D50A59" w:rsidR="00EA422B" w:rsidRPr="004C184C" w:rsidRDefault="00EA422B" w:rsidP="0095393D">
      <w:pPr>
        <w:pStyle w:val="SingleTxtG"/>
        <w:rPr>
          <w:lang w:val="en-US"/>
        </w:rPr>
      </w:pPr>
      <w:r w:rsidRPr="004C184C">
        <w:rPr>
          <w:lang w:val="en-US"/>
        </w:rPr>
        <w:t>183.</w:t>
      </w:r>
      <w:r w:rsidRPr="004C184C">
        <w:rPr>
          <w:lang w:val="en-US"/>
        </w:rPr>
        <w:tab/>
        <w:t>Information on the Nationality Act, as well as related conditions in applying for Thai nationality is mentioned in paragraphs 132–133.</w:t>
      </w:r>
    </w:p>
    <w:p w14:paraId="3354A4A3" w14:textId="77777777" w:rsidR="00EA422B" w:rsidRPr="004C184C" w:rsidRDefault="00EA422B" w:rsidP="0095393D">
      <w:pPr>
        <w:pStyle w:val="SingleTxtG"/>
        <w:rPr>
          <w:lang w:val="en-US"/>
        </w:rPr>
      </w:pPr>
      <w:r w:rsidRPr="004C184C">
        <w:rPr>
          <w:lang w:val="en-US"/>
        </w:rPr>
        <w:t>184.</w:t>
      </w:r>
      <w:r w:rsidRPr="004C184C">
        <w:rPr>
          <w:lang w:val="en-US"/>
        </w:rPr>
        <w:tab/>
        <w:t>Information on the electoral system in Thailand appears in paragraphs 57–59.</w:t>
      </w:r>
    </w:p>
    <w:p w14:paraId="513CC46D" w14:textId="460684A9" w:rsidR="00EA422B" w:rsidRPr="004C184C" w:rsidRDefault="00EA422B" w:rsidP="0095393D">
      <w:pPr>
        <w:pStyle w:val="SingleTxtG"/>
        <w:rPr>
          <w:cs/>
          <w:lang w:val="en-US"/>
        </w:rPr>
      </w:pPr>
      <w:r w:rsidRPr="004C184C">
        <w:rPr>
          <w:lang w:val="en-US"/>
        </w:rPr>
        <w:t>185.</w:t>
      </w:r>
      <w:r w:rsidRPr="004C184C">
        <w:rPr>
          <w:lang w:val="en-US"/>
        </w:rPr>
        <w:tab/>
        <w:t>Thailand has a very active civil society (see paragraphs 160–164). The Government has closely collaborated with and recognized the work of civil society organizations including media, as part of the public and political life of the country</w:t>
      </w:r>
      <w:r w:rsidRPr="004C184C">
        <w:rPr>
          <w:cs/>
          <w:lang w:val="en-US"/>
        </w:rPr>
        <w:t>.</w:t>
      </w:r>
    </w:p>
    <w:p w14:paraId="031C2715" w14:textId="6E37FEF4" w:rsidR="004D2454" w:rsidRDefault="0095393D" w:rsidP="0095393D">
      <w:pPr>
        <w:spacing w:before="240"/>
        <w:jc w:val="center"/>
        <w:rPr>
          <w:u w:val="single"/>
          <w:lang w:val="en-US"/>
        </w:rPr>
      </w:pPr>
      <w:r w:rsidRPr="004C184C">
        <w:rPr>
          <w:u w:val="single"/>
          <w:lang w:val="en-US"/>
        </w:rPr>
        <w:tab/>
      </w:r>
      <w:r w:rsidRPr="004C184C">
        <w:rPr>
          <w:u w:val="single"/>
          <w:lang w:val="en-US"/>
        </w:rPr>
        <w:tab/>
      </w:r>
      <w:r w:rsidRPr="004C184C">
        <w:rPr>
          <w:u w:val="single"/>
          <w:lang w:val="en-US"/>
        </w:rPr>
        <w:tab/>
      </w:r>
    </w:p>
    <w:sectPr w:rsidR="004D2454" w:rsidSect="006C5DD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71DFA" w14:textId="77777777" w:rsidR="00AD1EF6" w:rsidRDefault="00AD1EF6"/>
  </w:endnote>
  <w:endnote w:type="continuationSeparator" w:id="0">
    <w:p w14:paraId="3EE08F64" w14:textId="77777777" w:rsidR="00AD1EF6" w:rsidRDefault="00AD1EF6"/>
  </w:endnote>
  <w:endnote w:type="continuationNotice" w:id="1">
    <w:p w14:paraId="6C30E6D0" w14:textId="77777777" w:rsidR="00AD1EF6" w:rsidRDefault="00AD1E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01000001"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F609A" w14:textId="48F721FC" w:rsidR="00AD1EF6" w:rsidRDefault="00AD1EF6" w:rsidP="00EA422B">
    <w:pPr>
      <w:pStyle w:val="Footer"/>
      <w:tabs>
        <w:tab w:val="right" w:pos="9638"/>
      </w:tabs>
    </w:pPr>
    <w:r w:rsidRPr="00EA422B">
      <w:rPr>
        <w:b/>
        <w:bCs/>
        <w:sz w:val="18"/>
      </w:rPr>
      <w:fldChar w:fldCharType="begin"/>
    </w:r>
    <w:r w:rsidRPr="00EA422B">
      <w:rPr>
        <w:b/>
        <w:bCs/>
        <w:sz w:val="18"/>
      </w:rPr>
      <w:instrText xml:space="preserve"> PAGE  \* MERGEFORMAT </w:instrText>
    </w:r>
    <w:r w:rsidRPr="00EA422B">
      <w:rPr>
        <w:b/>
        <w:bCs/>
        <w:sz w:val="18"/>
      </w:rPr>
      <w:fldChar w:fldCharType="separate"/>
    </w:r>
    <w:r>
      <w:rPr>
        <w:b/>
        <w:bCs/>
        <w:noProof/>
        <w:sz w:val="18"/>
      </w:rPr>
      <w:t>20</w:t>
    </w:r>
    <w:r w:rsidRPr="00EA422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40A47" w14:textId="42ECFE82" w:rsidR="00AD1EF6" w:rsidRDefault="00AD1EF6" w:rsidP="00EA422B">
    <w:pPr>
      <w:pStyle w:val="Footer"/>
      <w:tabs>
        <w:tab w:val="right" w:pos="9638"/>
      </w:tabs>
    </w:pPr>
    <w:r>
      <w:tab/>
    </w:r>
    <w:r w:rsidRPr="00EA422B">
      <w:rPr>
        <w:b/>
        <w:bCs/>
        <w:sz w:val="18"/>
      </w:rPr>
      <w:fldChar w:fldCharType="begin"/>
    </w:r>
    <w:r w:rsidRPr="00EA422B">
      <w:rPr>
        <w:b/>
        <w:bCs/>
        <w:sz w:val="18"/>
      </w:rPr>
      <w:instrText xml:space="preserve"> PAGE  \* MERGEFORMAT </w:instrText>
    </w:r>
    <w:r w:rsidRPr="00EA422B">
      <w:rPr>
        <w:b/>
        <w:bCs/>
        <w:sz w:val="18"/>
      </w:rPr>
      <w:fldChar w:fldCharType="separate"/>
    </w:r>
    <w:r>
      <w:rPr>
        <w:b/>
        <w:bCs/>
        <w:noProof/>
        <w:sz w:val="18"/>
      </w:rPr>
      <w:t>19</w:t>
    </w:r>
    <w:r w:rsidRPr="00EA42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F46BC" w14:textId="042C6BD9" w:rsidR="00AD1EF6" w:rsidRPr="00AD1EF6" w:rsidRDefault="00AD1EF6" w:rsidP="00AD1EF6">
    <w:pPr>
      <w:tabs>
        <w:tab w:val="right" w:pos="1020"/>
      </w:tabs>
    </w:pPr>
    <w:r w:rsidRPr="0027112F">
      <w:rPr>
        <w:noProof/>
        <w:lang w:val="en-US"/>
      </w:rPr>
      <w:drawing>
        <wp:anchor distT="0" distB="0" distL="114300" distR="114300" simplePos="0" relativeHeight="251659264" behindDoc="0" locked="1" layoutInCell="1" allowOverlap="1" wp14:anchorId="017C6688" wp14:editId="1C7615E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GE.21-18208(E)</w:t>
    </w:r>
    <w:r>
      <w:rPr>
        <w:noProof/>
      </w:rPr>
      <w:drawing>
        <wp:anchor distT="0" distB="0" distL="114300" distR="114300" simplePos="0" relativeHeight="251660288" behindDoc="0" locked="0" layoutInCell="1" allowOverlap="1" wp14:anchorId="7AB472B1" wp14:editId="76DD026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387144" w14:textId="77777777" w:rsidR="00AD1EF6" w:rsidRPr="000B175B" w:rsidRDefault="00AD1EF6" w:rsidP="000B175B">
      <w:pPr>
        <w:tabs>
          <w:tab w:val="right" w:pos="2155"/>
        </w:tabs>
        <w:spacing w:after="80"/>
        <w:ind w:left="680"/>
        <w:rPr>
          <w:u w:val="single"/>
        </w:rPr>
      </w:pPr>
      <w:r>
        <w:rPr>
          <w:u w:val="single"/>
        </w:rPr>
        <w:tab/>
      </w:r>
    </w:p>
  </w:footnote>
  <w:footnote w:type="continuationSeparator" w:id="0">
    <w:p w14:paraId="6908F9C1" w14:textId="77777777" w:rsidR="00AD1EF6" w:rsidRPr="00FC68B7" w:rsidRDefault="00AD1EF6" w:rsidP="00FC68B7">
      <w:pPr>
        <w:tabs>
          <w:tab w:val="left" w:pos="2155"/>
        </w:tabs>
        <w:spacing w:after="80"/>
        <w:ind w:left="680"/>
        <w:rPr>
          <w:u w:val="single"/>
        </w:rPr>
      </w:pPr>
      <w:r>
        <w:rPr>
          <w:u w:val="single"/>
        </w:rPr>
        <w:tab/>
      </w:r>
    </w:p>
  </w:footnote>
  <w:footnote w:type="continuationNotice" w:id="1">
    <w:p w14:paraId="0EC98E4B" w14:textId="77777777" w:rsidR="00AD1EF6" w:rsidRDefault="00AD1EF6"/>
  </w:footnote>
  <w:footnote w:id="2">
    <w:p w14:paraId="508B1DF7" w14:textId="6080EB57" w:rsidR="00AD1EF6" w:rsidRPr="00C90DF4" w:rsidRDefault="00AD1EF6" w:rsidP="00EA422B">
      <w:pPr>
        <w:pStyle w:val="FootnoteText"/>
      </w:pPr>
      <w:r>
        <w:tab/>
      </w:r>
      <w:r w:rsidRPr="00C90DF4">
        <w:rPr>
          <w:rStyle w:val="FootnoteReference"/>
          <w:sz w:val="20"/>
          <w:vertAlign w:val="baseline"/>
        </w:rPr>
        <w:t>*</w:t>
      </w:r>
      <w:r w:rsidRPr="00C90DF4">
        <w:tab/>
        <w:t>The present document is being issued without formal editing.</w:t>
      </w:r>
    </w:p>
  </w:footnote>
  <w:footnote w:id="3">
    <w:p w14:paraId="040978C8" w14:textId="0F96A3B8" w:rsidR="00AD1EF6" w:rsidRPr="00134AB1" w:rsidRDefault="00AD1EF6" w:rsidP="00EA422B">
      <w:pPr>
        <w:pStyle w:val="FootnoteText"/>
      </w:pPr>
      <w:r>
        <w:rPr>
          <w:szCs w:val="18"/>
        </w:rPr>
        <w:tab/>
      </w:r>
      <w:r w:rsidRPr="00B52014">
        <w:rPr>
          <w:rStyle w:val="FootnoteReference"/>
        </w:rPr>
        <w:footnoteRef/>
      </w:r>
      <w:r w:rsidRPr="00134AB1">
        <w:rPr>
          <w:rStyle w:val="FootnoteReference"/>
          <w:cs/>
        </w:rPr>
        <w:t xml:space="preserve"> </w:t>
      </w:r>
      <w:r w:rsidRPr="00134AB1">
        <w:rPr>
          <w:rStyle w:val="FootnoteReference"/>
          <w:szCs w:val="18"/>
          <w:vertAlign w:val="baseline"/>
          <w:cs/>
        </w:rPr>
        <w:tab/>
      </w:r>
      <w:r w:rsidRPr="00134AB1">
        <w:t>National Statistical Office</w:t>
      </w:r>
      <w:r w:rsidRPr="00134AB1">
        <w:rPr>
          <w:szCs w:val="18"/>
          <w:cs/>
        </w:rPr>
        <w:t xml:space="preserve">, </w:t>
      </w:r>
      <w:r w:rsidRPr="00134AB1">
        <w:t>Registered Population aggregated by age genders and provinces,</w:t>
      </w:r>
      <w:r w:rsidRPr="00134AB1">
        <w:rPr>
          <w:szCs w:val="18"/>
          <w:cs/>
        </w:rPr>
        <w:t xml:space="preserve"> </w:t>
      </w:r>
      <w:r w:rsidRPr="00134AB1">
        <w:t xml:space="preserve">accessed on 8 April </w:t>
      </w:r>
      <w:r w:rsidRPr="00815BA9">
        <w:t>2019 (</w:t>
      </w:r>
      <w:hyperlink r:id="rId1" w:history="1">
        <w:r w:rsidRPr="00815BA9">
          <w:t>http</w:t>
        </w:r>
        <w:r w:rsidRPr="00815BA9">
          <w:rPr>
            <w:cs/>
          </w:rPr>
          <w:t>://</w:t>
        </w:r>
        <w:proofErr w:type="spellStart"/>
        <w:r w:rsidRPr="00815BA9">
          <w:t>statbbi</w:t>
        </w:r>
        <w:proofErr w:type="spellEnd"/>
        <w:r w:rsidRPr="00815BA9">
          <w:rPr>
            <w:cs/>
          </w:rPr>
          <w:t>.</w:t>
        </w:r>
        <w:proofErr w:type="spellStart"/>
        <w:r w:rsidRPr="00815BA9">
          <w:t>nso</w:t>
        </w:r>
        <w:proofErr w:type="spellEnd"/>
        <w:r w:rsidRPr="00815BA9">
          <w:rPr>
            <w:cs/>
          </w:rPr>
          <w:t>.</w:t>
        </w:r>
        <w:r w:rsidRPr="00815BA9">
          <w:t>go</w:t>
        </w:r>
        <w:r w:rsidRPr="00815BA9">
          <w:rPr>
            <w:cs/>
          </w:rPr>
          <w:t>.</w:t>
        </w:r>
        <w:proofErr w:type="spellStart"/>
        <w:r w:rsidRPr="00815BA9">
          <w:t>th</w:t>
        </w:r>
        <w:proofErr w:type="spellEnd"/>
        <w:r w:rsidRPr="00815BA9">
          <w:rPr>
            <w:cs/>
          </w:rPr>
          <w:t>/</w:t>
        </w:r>
        <w:proofErr w:type="spellStart"/>
        <w:r w:rsidRPr="00815BA9">
          <w:t>staticreport</w:t>
        </w:r>
        <w:proofErr w:type="spellEnd"/>
        <w:r w:rsidRPr="00815BA9">
          <w:rPr>
            <w:cs/>
          </w:rPr>
          <w:t>/</w:t>
        </w:r>
        <w:r w:rsidRPr="00815BA9">
          <w:t>page</w:t>
        </w:r>
        <w:r w:rsidRPr="00815BA9">
          <w:rPr>
            <w:cs/>
          </w:rPr>
          <w:t>/</w:t>
        </w:r>
        <w:r w:rsidRPr="00815BA9">
          <w:t>sector</w:t>
        </w:r>
        <w:r w:rsidRPr="00815BA9">
          <w:rPr>
            <w:cs/>
          </w:rPr>
          <w:t>/</w:t>
        </w:r>
        <w:proofErr w:type="spellStart"/>
        <w:r w:rsidRPr="00815BA9">
          <w:t>th</w:t>
        </w:r>
        <w:proofErr w:type="spellEnd"/>
        <w:r w:rsidRPr="00815BA9">
          <w:rPr>
            <w:cs/>
          </w:rPr>
          <w:t>/</w:t>
        </w:r>
        <w:r w:rsidRPr="00815BA9">
          <w:t>01</w:t>
        </w:r>
        <w:r w:rsidRPr="00815BA9">
          <w:rPr>
            <w:cs/>
          </w:rPr>
          <w:t>.</w:t>
        </w:r>
        <w:proofErr w:type="spellStart"/>
        <w:r w:rsidRPr="00815BA9">
          <w:t>aspx</w:t>
        </w:r>
        <w:proofErr w:type="spellEnd"/>
      </w:hyperlink>
      <w:r w:rsidRPr="00815BA9">
        <w:t>).</w:t>
      </w:r>
    </w:p>
  </w:footnote>
  <w:footnote w:id="4">
    <w:p w14:paraId="7A6B4148" w14:textId="77777777" w:rsidR="00AD1EF6" w:rsidRPr="001F0481" w:rsidRDefault="00AD1EF6" w:rsidP="00EA422B">
      <w:pPr>
        <w:pStyle w:val="FootnoteText"/>
        <w:rPr>
          <w:lang w:val="en-US" w:bidi="th-TH"/>
        </w:rPr>
      </w:pPr>
      <w:r>
        <w:rPr>
          <w:rFonts w:cs="Cordia New"/>
          <w:cs/>
          <w:lang w:bidi="th-TH"/>
        </w:rPr>
        <w:tab/>
      </w:r>
      <w:r w:rsidRPr="00B52014">
        <w:rPr>
          <w:rStyle w:val="FootnoteReference"/>
        </w:rPr>
        <w:footnoteRef/>
      </w:r>
      <w:r w:rsidRPr="001F0481">
        <w:rPr>
          <w:cs/>
          <w:lang w:bidi="th-TH"/>
        </w:rPr>
        <w:t xml:space="preserve"> </w:t>
      </w:r>
      <w:r>
        <w:rPr>
          <w:rFonts w:cs="Cordia New"/>
          <w:cs/>
          <w:lang w:bidi="th-TH"/>
        </w:rPr>
        <w:tab/>
      </w:r>
      <w:r w:rsidRPr="00E1754F">
        <w:rPr>
          <w:szCs w:val="18"/>
          <w:lang w:val="en-US" w:bidi="th-TH"/>
        </w:rPr>
        <w:t>Exchange rate from the Bank of Thailand on 27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ED1AA" w14:textId="77777777" w:rsidR="00AD1EF6" w:rsidRDefault="00AD1EF6" w:rsidP="00EA422B">
    <w:pPr>
      <w:pStyle w:val="Header"/>
    </w:pPr>
    <w:r>
      <w:t>HRI/CORE/THA/2021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181C8" w14:textId="77777777" w:rsidR="00AD1EF6" w:rsidRDefault="00AD1EF6" w:rsidP="00EA422B">
    <w:pPr>
      <w:pStyle w:val="Header"/>
      <w:jc w:val="right"/>
    </w:pPr>
    <w:r>
      <w:t>HRI/CORE/THA/2021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BFA"/>
    <w:rsid w:val="00035164"/>
    <w:rsid w:val="00050F6B"/>
    <w:rsid w:val="000579D8"/>
    <w:rsid w:val="00057E97"/>
    <w:rsid w:val="00060C3A"/>
    <w:rsid w:val="000726BE"/>
    <w:rsid w:val="00072C8C"/>
    <w:rsid w:val="000733B5"/>
    <w:rsid w:val="00075AB2"/>
    <w:rsid w:val="00080958"/>
    <w:rsid w:val="00081815"/>
    <w:rsid w:val="000829CC"/>
    <w:rsid w:val="0008312D"/>
    <w:rsid w:val="00092ADA"/>
    <w:rsid w:val="000931C0"/>
    <w:rsid w:val="0009577C"/>
    <w:rsid w:val="000B13D5"/>
    <w:rsid w:val="000B175B"/>
    <w:rsid w:val="000B3A0F"/>
    <w:rsid w:val="000B4EF7"/>
    <w:rsid w:val="000C2C03"/>
    <w:rsid w:val="000C2D2E"/>
    <w:rsid w:val="000C6C14"/>
    <w:rsid w:val="000D60BF"/>
    <w:rsid w:val="000E0415"/>
    <w:rsid w:val="000F1023"/>
    <w:rsid w:val="000F3F61"/>
    <w:rsid w:val="001103AA"/>
    <w:rsid w:val="00124546"/>
    <w:rsid w:val="001657D0"/>
    <w:rsid w:val="00165F3A"/>
    <w:rsid w:val="00183968"/>
    <w:rsid w:val="00185480"/>
    <w:rsid w:val="001A11B7"/>
    <w:rsid w:val="001A6686"/>
    <w:rsid w:val="001B157D"/>
    <w:rsid w:val="001B4B04"/>
    <w:rsid w:val="001B4E45"/>
    <w:rsid w:val="001C6663"/>
    <w:rsid w:val="001C6E6A"/>
    <w:rsid w:val="001C7895"/>
    <w:rsid w:val="001D0C8C"/>
    <w:rsid w:val="001D12AE"/>
    <w:rsid w:val="001D26DF"/>
    <w:rsid w:val="001D3A03"/>
    <w:rsid w:val="001F205C"/>
    <w:rsid w:val="001F20C3"/>
    <w:rsid w:val="00200334"/>
    <w:rsid w:val="00201CDE"/>
    <w:rsid w:val="00202DA8"/>
    <w:rsid w:val="00204EBB"/>
    <w:rsid w:val="00211E0B"/>
    <w:rsid w:val="00211F4A"/>
    <w:rsid w:val="00216691"/>
    <w:rsid w:val="0023210C"/>
    <w:rsid w:val="00233FA8"/>
    <w:rsid w:val="002567E3"/>
    <w:rsid w:val="00267F5F"/>
    <w:rsid w:val="0027570A"/>
    <w:rsid w:val="00286B4D"/>
    <w:rsid w:val="002937F7"/>
    <w:rsid w:val="002A5906"/>
    <w:rsid w:val="002A7664"/>
    <w:rsid w:val="002B274B"/>
    <w:rsid w:val="002F175C"/>
    <w:rsid w:val="00314242"/>
    <w:rsid w:val="003229D8"/>
    <w:rsid w:val="00352709"/>
    <w:rsid w:val="00367567"/>
    <w:rsid w:val="00371178"/>
    <w:rsid w:val="003A226F"/>
    <w:rsid w:val="003A4183"/>
    <w:rsid w:val="003A6810"/>
    <w:rsid w:val="003C2CC4"/>
    <w:rsid w:val="003D3599"/>
    <w:rsid w:val="003D4B23"/>
    <w:rsid w:val="003D7AE1"/>
    <w:rsid w:val="003F5C11"/>
    <w:rsid w:val="00402575"/>
    <w:rsid w:val="00403A97"/>
    <w:rsid w:val="00410C89"/>
    <w:rsid w:val="00426B9B"/>
    <w:rsid w:val="004325CB"/>
    <w:rsid w:val="00436B33"/>
    <w:rsid w:val="00442A83"/>
    <w:rsid w:val="0045148E"/>
    <w:rsid w:val="0045395D"/>
    <w:rsid w:val="0045495B"/>
    <w:rsid w:val="00464716"/>
    <w:rsid w:val="0048017F"/>
    <w:rsid w:val="00487488"/>
    <w:rsid w:val="004C184C"/>
    <w:rsid w:val="004D2454"/>
    <w:rsid w:val="004D6BEF"/>
    <w:rsid w:val="0050000D"/>
    <w:rsid w:val="0051401F"/>
    <w:rsid w:val="0052136D"/>
    <w:rsid w:val="0052775E"/>
    <w:rsid w:val="005420F2"/>
    <w:rsid w:val="005628B6"/>
    <w:rsid w:val="00567EA4"/>
    <w:rsid w:val="00571964"/>
    <w:rsid w:val="00584036"/>
    <w:rsid w:val="005848B3"/>
    <w:rsid w:val="00584DAE"/>
    <w:rsid w:val="00597051"/>
    <w:rsid w:val="005B3DB3"/>
    <w:rsid w:val="005B4FE3"/>
    <w:rsid w:val="005C04D4"/>
    <w:rsid w:val="005D1FE3"/>
    <w:rsid w:val="005E4033"/>
    <w:rsid w:val="005F3B3F"/>
    <w:rsid w:val="005F7717"/>
    <w:rsid w:val="005F7B75"/>
    <w:rsid w:val="006001EE"/>
    <w:rsid w:val="00605042"/>
    <w:rsid w:val="00611FC4"/>
    <w:rsid w:val="006176FB"/>
    <w:rsid w:val="00637E99"/>
    <w:rsid w:val="00640B26"/>
    <w:rsid w:val="00652D0A"/>
    <w:rsid w:val="00654583"/>
    <w:rsid w:val="00662BB6"/>
    <w:rsid w:val="00663C71"/>
    <w:rsid w:val="00684C21"/>
    <w:rsid w:val="00687F8F"/>
    <w:rsid w:val="0069577F"/>
    <w:rsid w:val="006C5DD3"/>
    <w:rsid w:val="006C6B52"/>
    <w:rsid w:val="006D1D92"/>
    <w:rsid w:val="006D37AF"/>
    <w:rsid w:val="006D51D0"/>
    <w:rsid w:val="006E29CC"/>
    <w:rsid w:val="006E564B"/>
    <w:rsid w:val="006E7191"/>
    <w:rsid w:val="006F0338"/>
    <w:rsid w:val="00703577"/>
    <w:rsid w:val="00725C06"/>
    <w:rsid w:val="0072632A"/>
    <w:rsid w:val="00726382"/>
    <w:rsid w:val="007327D5"/>
    <w:rsid w:val="00733979"/>
    <w:rsid w:val="00754AE5"/>
    <w:rsid w:val="007629C8"/>
    <w:rsid w:val="00781D8D"/>
    <w:rsid w:val="00782B1B"/>
    <w:rsid w:val="00786240"/>
    <w:rsid w:val="007928B6"/>
    <w:rsid w:val="00796C13"/>
    <w:rsid w:val="007A51B0"/>
    <w:rsid w:val="007B6BA5"/>
    <w:rsid w:val="007C3390"/>
    <w:rsid w:val="007C4F4B"/>
    <w:rsid w:val="007C784F"/>
    <w:rsid w:val="007E01B9"/>
    <w:rsid w:val="007E0AFC"/>
    <w:rsid w:val="007E0B2D"/>
    <w:rsid w:val="007E5901"/>
    <w:rsid w:val="007F6611"/>
    <w:rsid w:val="00815BA9"/>
    <w:rsid w:val="008242D7"/>
    <w:rsid w:val="008257B1"/>
    <w:rsid w:val="0083173C"/>
    <w:rsid w:val="00836139"/>
    <w:rsid w:val="00843767"/>
    <w:rsid w:val="00860382"/>
    <w:rsid w:val="008679D9"/>
    <w:rsid w:val="0087203E"/>
    <w:rsid w:val="008732BE"/>
    <w:rsid w:val="0087353A"/>
    <w:rsid w:val="008979B1"/>
    <w:rsid w:val="008A1DB2"/>
    <w:rsid w:val="008A351E"/>
    <w:rsid w:val="008A6B25"/>
    <w:rsid w:val="008A6C4F"/>
    <w:rsid w:val="008B2335"/>
    <w:rsid w:val="008E0678"/>
    <w:rsid w:val="00910F40"/>
    <w:rsid w:val="0091168A"/>
    <w:rsid w:val="00912C08"/>
    <w:rsid w:val="00920BAF"/>
    <w:rsid w:val="009223CA"/>
    <w:rsid w:val="009230D3"/>
    <w:rsid w:val="00925FDF"/>
    <w:rsid w:val="00940F93"/>
    <w:rsid w:val="0094117C"/>
    <w:rsid w:val="0095347F"/>
    <w:rsid w:val="0095393D"/>
    <w:rsid w:val="00967D17"/>
    <w:rsid w:val="009760F3"/>
    <w:rsid w:val="009909F5"/>
    <w:rsid w:val="009A0E8D"/>
    <w:rsid w:val="009A4916"/>
    <w:rsid w:val="009B26E7"/>
    <w:rsid w:val="009C0F71"/>
    <w:rsid w:val="009C5587"/>
    <w:rsid w:val="009D00B9"/>
    <w:rsid w:val="00A00A3F"/>
    <w:rsid w:val="00A00E5E"/>
    <w:rsid w:val="00A01489"/>
    <w:rsid w:val="00A032A3"/>
    <w:rsid w:val="00A06FDE"/>
    <w:rsid w:val="00A2046E"/>
    <w:rsid w:val="00A31B6F"/>
    <w:rsid w:val="00A338F1"/>
    <w:rsid w:val="00A404FE"/>
    <w:rsid w:val="00A609B0"/>
    <w:rsid w:val="00A63B20"/>
    <w:rsid w:val="00A64FD8"/>
    <w:rsid w:val="00A72F22"/>
    <w:rsid w:val="00A7360F"/>
    <w:rsid w:val="00A748A6"/>
    <w:rsid w:val="00A769F4"/>
    <w:rsid w:val="00A776B4"/>
    <w:rsid w:val="00A864AC"/>
    <w:rsid w:val="00A94361"/>
    <w:rsid w:val="00AA293C"/>
    <w:rsid w:val="00AB7141"/>
    <w:rsid w:val="00AD1EF6"/>
    <w:rsid w:val="00B10BFA"/>
    <w:rsid w:val="00B13E9B"/>
    <w:rsid w:val="00B30179"/>
    <w:rsid w:val="00B30325"/>
    <w:rsid w:val="00B339A7"/>
    <w:rsid w:val="00B52014"/>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16492"/>
    <w:rsid w:val="00C31678"/>
    <w:rsid w:val="00C429C5"/>
    <w:rsid w:val="00C463DD"/>
    <w:rsid w:val="00C4724C"/>
    <w:rsid w:val="00C629A0"/>
    <w:rsid w:val="00C71BA6"/>
    <w:rsid w:val="00C745C3"/>
    <w:rsid w:val="00CA59C7"/>
    <w:rsid w:val="00CD7579"/>
    <w:rsid w:val="00CE4A8F"/>
    <w:rsid w:val="00D00828"/>
    <w:rsid w:val="00D15534"/>
    <w:rsid w:val="00D2031B"/>
    <w:rsid w:val="00D25FE2"/>
    <w:rsid w:val="00D35EEF"/>
    <w:rsid w:val="00D41E8D"/>
    <w:rsid w:val="00D43252"/>
    <w:rsid w:val="00D47EEA"/>
    <w:rsid w:val="00D60CA7"/>
    <w:rsid w:val="00D87F85"/>
    <w:rsid w:val="00D95303"/>
    <w:rsid w:val="00D978C6"/>
    <w:rsid w:val="00D97E73"/>
    <w:rsid w:val="00DA3111"/>
    <w:rsid w:val="00DA3C1C"/>
    <w:rsid w:val="00DB0C79"/>
    <w:rsid w:val="00DC1590"/>
    <w:rsid w:val="00DC2F8A"/>
    <w:rsid w:val="00E010DC"/>
    <w:rsid w:val="00E0416B"/>
    <w:rsid w:val="00E27346"/>
    <w:rsid w:val="00E71BC8"/>
    <w:rsid w:val="00E7260F"/>
    <w:rsid w:val="00E779FC"/>
    <w:rsid w:val="00E96630"/>
    <w:rsid w:val="00EA422B"/>
    <w:rsid w:val="00EA4C9B"/>
    <w:rsid w:val="00EA7AE7"/>
    <w:rsid w:val="00EB0165"/>
    <w:rsid w:val="00EB0B21"/>
    <w:rsid w:val="00EB2581"/>
    <w:rsid w:val="00ED7A2A"/>
    <w:rsid w:val="00EE6918"/>
    <w:rsid w:val="00EF1D7F"/>
    <w:rsid w:val="00EF77B0"/>
    <w:rsid w:val="00F20C3D"/>
    <w:rsid w:val="00F22DD1"/>
    <w:rsid w:val="00F251C1"/>
    <w:rsid w:val="00F30BE6"/>
    <w:rsid w:val="00F43E9E"/>
    <w:rsid w:val="00F65DE9"/>
    <w:rsid w:val="00F7110B"/>
    <w:rsid w:val="00F82EDF"/>
    <w:rsid w:val="00F9057C"/>
    <w:rsid w:val="00F906D7"/>
    <w:rsid w:val="00F91642"/>
    <w:rsid w:val="00F93781"/>
    <w:rsid w:val="00FA5E53"/>
    <w:rsid w:val="00FB613B"/>
    <w:rsid w:val="00FC03C7"/>
    <w:rsid w:val="00FC68B7"/>
    <w:rsid w:val="00FD5A1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4D8CDE6"/>
  <w15:docId w15:val="{5293493E-BD32-4411-8451-DA15574F2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Date"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99" w:unhideWhenUsed="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B0165"/>
    <w:pPr>
      <w:tabs>
        <w:tab w:val="left" w:pos="1701"/>
        <w:tab w:val="left" w:pos="2268"/>
      </w:tabs>
      <w:spacing w:after="120"/>
      <w:ind w:left="1134" w:right="1134"/>
      <w:jc w:val="both"/>
    </w:pPr>
  </w:style>
  <w:style w:type="character" w:customStyle="1" w:styleId="SingleTxtGChar">
    <w:name w:val="_ Single Txt_G Char"/>
    <w:link w:val="SingleTxtG"/>
    <w:locked/>
    <w:rsid w:val="00EA422B"/>
    <w:rPr>
      <w:lang w:eastAsia="en-US"/>
    </w:rPr>
  </w:style>
  <w:style w:type="character" w:customStyle="1" w:styleId="Heading1Char">
    <w:name w:val="Heading 1 Char"/>
    <w:aliases w:val="Table_G Char"/>
    <w:basedOn w:val="DefaultParagraphFont"/>
    <w:link w:val="Heading1"/>
    <w:rsid w:val="00EA422B"/>
    <w:rPr>
      <w:lang w:eastAsia="en-US"/>
    </w:rPr>
  </w:style>
  <w:style w:type="character" w:customStyle="1" w:styleId="Heading2Char">
    <w:name w:val="Heading 2 Char"/>
    <w:basedOn w:val="DefaultParagraphFont"/>
    <w:link w:val="Heading2"/>
    <w:rsid w:val="00EA422B"/>
    <w:rPr>
      <w:lang w:eastAsia="en-US"/>
    </w:rPr>
  </w:style>
  <w:style w:type="character" w:customStyle="1" w:styleId="Heading3Char">
    <w:name w:val="Heading 3 Char"/>
    <w:basedOn w:val="DefaultParagraphFont"/>
    <w:link w:val="Heading3"/>
    <w:rsid w:val="00EA422B"/>
    <w:rPr>
      <w:lang w:eastAsia="en-US"/>
    </w:rPr>
  </w:style>
  <w:style w:type="character" w:customStyle="1" w:styleId="Heading4Char">
    <w:name w:val="Heading 4 Char"/>
    <w:basedOn w:val="DefaultParagraphFont"/>
    <w:link w:val="Heading4"/>
    <w:rsid w:val="00EA422B"/>
    <w:rPr>
      <w:lang w:eastAsia="en-US"/>
    </w:rPr>
  </w:style>
  <w:style w:type="character" w:customStyle="1" w:styleId="Heading5Char">
    <w:name w:val="Heading 5 Char"/>
    <w:basedOn w:val="DefaultParagraphFont"/>
    <w:link w:val="Heading5"/>
    <w:qFormat/>
    <w:rsid w:val="00EA422B"/>
    <w:rPr>
      <w:lang w:eastAsia="en-US"/>
    </w:rPr>
  </w:style>
  <w:style w:type="character" w:customStyle="1" w:styleId="Heading6Char">
    <w:name w:val="Heading 6 Char"/>
    <w:basedOn w:val="DefaultParagraphFont"/>
    <w:link w:val="Heading6"/>
    <w:rsid w:val="00EA422B"/>
    <w:rPr>
      <w:lang w:eastAsia="en-US"/>
    </w:rPr>
  </w:style>
  <w:style w:type="character" w:customStyle="1" w:styleId="Heading7Char">
    <w:name w:val="Heading 7 Char"/>
    <w:basedOn w:val="DefaultParagraphFont"/>
    <w:link w:val="Heading7"/>
    <w:rsid w:val="00EA422B"/>
    <w:rPr>
      <w:lang w:eastAsia="en-US"/>
    </w:rPr>
  </w:style>
  <w:style w:type="character" w:customStyle="1" w:styleId="Heading8Char">
    <w:name w:val="Heading 8 Char"/>
    <w:basedOn w:val="DefaultParagraphFont"/>
    <w:link w:val="Heading8"/>
    <w:rsid w:val="00EA422B"/>
    <w:rPr>
      <w:lang w:eastAsia="en-US"/>
    </w:rPr>
  </w:style>
  <w:style w:type="character" w:customStyle="1" w:styleId="Heading9Char">
    <w:name w:val="Heading 9 Char"/>
    <w:basedOn w:val="DefaultParagraphFont"/>
    <w:link w:val="Heading9"/>
    <w:rsid w:val="00EA422B"/>
    <w:rPr>
      <w:lang w:eastAsia="en-US"/>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3"/>
      </w:numPr>
      <w:tabs>
        <w:tab w:val="clear" w:pos="1494"/>
      </w:tabs>
    </w:pPr>
  </w:style>
  <w:style w:type="character" w:styleId="PageNumber">
    <w:name w:val="page number"/>
    <w:aliases w:val="7_G"/>
    <w:basedOn w:val="DefaultParagraphFont"/>
    <w:qFormat/>
    <w:rsid w:val="008979B1"/>
    <w:rPr>
      <w:rFonts w:ascii="Times New Roman" w:hAnsi="Times New Roman"/>
      <w:b/>
      <w:sz w:val="18"/>
    </w:rPr>
  </w:style>
  <w:style w:type="paragraph" w:styleId="PlainText">
    <w:name w:val="Plain Text"/>
    <w:basedOn w:val="Normal"/>
    <w:link w:val="PlainTextChar"/>
    <w:semiHidden/>
    <w:qFormat/>
    <w:rPr>
      <w:rFonts w:cs="Courier New"/>
    </w:rPr>
  </w:style>
  <w:style w:type="character" w:customStyle="1" w:styleId="PlainTextChar">
    <w:name w:val="Plain Text Char"/>
    <w:basedOn w:val="DefaultParagraphFont"/>
    <w:link w:val="PlainText"/>
    <w:semiHidden/>
    <w:rsid w:val="00EA422B"/>
    <w:rPr>
      <w:rFonts w:cs="Courier New"/>
      <w:lang w:eastAsia="en-US"/>
    </w:rPr>
  </w:style>
  <w:style w:type="paragraph" w:styleId="FootnoteText">
    <w:name w:val="footnote text"/>
    <w:aliases w:val="5_G"/>
    <w:basedOn w:val="Normal"/>
    <w:link w:val="FootnoteTextChar"/>
    <w:rsid w:val="00EA422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A422B"/>
    <w:rPr>
      <w:rFonts w:eastAsia="SimSun"/>
      <w:sz w:val="18"/>
    </w:rPr>
  </w:style>
  <w:style w:type="paragraph" w:customStyle="1" w:styleId="SMG">
    <w:name w:val="__S_M_G"/>
    <w:basedOn w:val="Normal"/>
    <w:next w:val="Normal"/>
    <w:qFormat/>
    <w:rsid w:val="00E96630"/>
    <w:pPr>
      <w:keepNext/>
      <w:keepLines/>
      <w:spacing w:before="240" w:after="240" w:line="420" w:lineRule="exact"/>
      <w:ind w:left="1134" w:right="1134"/>
    </w:pPr>
    <w:rPr>
      <w:b/>
      <w:sz w:val="40"/>
    </w:rPr>
  </w:style>
  <w:style w:type="paragraph" w:customStyle="1" w:styleId="SLG">
    <w:name w:val="__S_L_G"/>
    <w:basedOn w:val="Normal"/>
    <w:next w:val="Normal"/>
    <w:qFormat/>
    <w:rsid w:val="008A6B25"/>
    <w:pPr>
      <w:keepNext/>
      <w:keepLines/>
      <w:spacing w:before="240" w:after="240" w:line="580" w:lineRule="exact"/>
      <w:ind w:left="1134" w:right="1134"/>
    </w:pPr>
    <w:rPr>
      <w:b/>
      <w:sz w:val="56"/>
    </w:rPr>
  </w:style>
  <w:style w:type="paragraph" w:customStyle="1" w:styleId="SSG">
    <w:name w:val="__S_S_G"/>
    <w:basedOn w:val="Normal"/>
    <w:next w:val="Normal"/>
    <w:qFormat/>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7B6BA5"/>
    <w:rPr>
      <w:rFonts w:ascii="Times New Roman" w:hAnsi="Times New Roman"/>
      <w:sz w:val="18"/>
      <w:vertAlign w:val="superscript"/>
    </w:rPr>
  </w:style>
  <w:style w:type="character" w:styleId="FootnoteReference">
    <w:name w:val="footnote reference"/>
    <w:aliases w:val="4_G"/>
    <w:rsid w:val="00EA422B"/>
    <w:rPr>
      <w:rFonts w:ascii="Times New Roman" w:hAnsi="Times New Roman"/>
      <w:sz w:val="18"/>
      <w:vertAlign w:val="superscript"/>
    </w:rPr>
  </w:style>
  <w:style w:type="paragraph" w:customStyle="1" w:styleId="XLargeG">
    <w:name w:val="__XLarge_G"/>
    <w:basedOn w:val="Normal"/>
    <w:next w:val="Normal"/>
    <w:qFormat/>
    <w:rsid w:val="000E0415"/>
    <w:pPr>
      <w:keepNext/>
      <w:keepLines/>
      <w:spacing w:before="240" w:after="240" w:line="420" w:lineRule="exact"/>
      <w:ind w:left="1134" w:right="1134"/>
    </w:pPr>
    <w:rPr>
      <w:b/>
      <w:sz w:val="40"/>
    </w:rPr>
  </w:style>
  <w:style w:type="paragraph" w:customStyle="1" w:styleId="Bullet1G">
    <w:name w:val="_Bullet 1_G"/>
    <w:basedOn w:val="Normal"/>
    <w:qFormat/>
    <w:rsid w:val="0072632A"/>
    <w:pPr>
      <w:numPr>
        <w:numId w:val="1"/>
      </w:numPr>
      <w:spacing w:after="120"/>
      <w:ind w:right="1134"/>
      <w:jc w:val="both"/>
    </w:pPr>
  </w:style>
  <w:style w:type="paragraph" w:styleId="EndnoteText">
    <w:name w:val="endnote text"/>
    <w:aliases w:val="2_G"/>
    <w:basedOn w:val="Normal"/>
    <w:link w:val="EndnoteTextChar"/>
    <w:qFormat/>
    <w:rsid w:val="00EA422B"/>
    <w:pPr>
      <w:tabs>
        <w:tab w:val="right" w:pos="1021"/>
      </w:tabs>
      <w:spacing w:line="220" w:lineRule="exact"/>
      <w:ind w:left="1134" w:right="1134" w:hanging="1134"/>
    </w:pPr>
    <w:rPr>
      <w:sz w:val="18"/>
    </w:rPr>
  </w:style>
  <w:style w:type="character" w:customStyle="1" w:styleId="EndnoteTextChar">
    <w:name w:val="Endnote Text Char"/>
    <w:aliases w:val="2_G Char"/>
    <w:basedOn w:val="DefaultParagraphFont"/>
    <w:link w:val="EndnoteText"/>
    <w:rsid w:val="00EA422B"/>
    <w:rPr>
      <w:sz w:val="18"/>
      <w:lang w:eastAsia="en-US"/>
    </w:rPr>
  </w:style>
  <w:style w:type="paragraph" w:styleId="CommentText">
    <w:name w:val="annotation text"/>
    <w:basedOn w:val="Normal"/>
    <w:link w:val="CommentTextChar"/>
    <w:semiHidden/>
    <w:qFormat/>
  </w:style>
  <w:style w:type="character" w:customStyle="1" w:styleId="CommentTextChar">
    <w:name w:val="Comment Text Char"/>
    <w:basedOn w:val="DefaultParagraphFont"/>
    <w:link w:val="CommentText"/>
    <w:semiHidden/>
    <w:rsid w:val="00EA422B"/>
    <w:rPr>
      <w:lang w:eastAsia="en-US"/>
    </w:rPr>
  </w:style>
  <w:style w:type="paragraph" w:customStyle="1" w:styleId="Bullet2G">
    <w:name w:val="_Bullet 2_G"/>
    <w:basedOn w:val="Normal"/>
    <w:qFormat/>
    <w:rsid w:val="003C2CC4"/>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styleId="EnvelopeReturn">
    <w:name w:val="envelope return"/>
    <w:basedOn w:val="Normal"/>
    <w:semiHidden/>
    <w:qFormat/>
    <w:rsid w:val="008A6C4F"/>
    <w:rPr>
      <w:rFonts w:ascii="Arial" w:hAnsi="Arial" w:cs="Arial"/>
    </w:rPr>
  </w:style>
  <w:style w:type="character" w:styleId="FollowedHyperlink">
    <w:name w:val="FollowedHyperlink"/>
    <w:basedOn w:val="DefaultParagraphFont"/>
    <w:semiHidden/>
    <w:qFormat/>
    <w:rsid w:val="008A6C4F"/>
    <w:rPr>
      <w:color w:val="800080"/>
      <w:u w:val="single"/>
    </w:rPr>
  </w:style>
  <w:style w:type="character" w:styleId="Hyperlink">
    <w:name w:val="Hyperlink"/>
    <w:basedOn w:val="DefaultParagraphFont"/>
    <w:uiPriority w:val="99"/>
    <w:rsid w:val="008732BE"/>
    <w:rPr>
      <w:color w:val="0000FF"/>
      <w:u w:val="none"/>
    </w:rPr>
  </w:style>
  <w:style w:type="paragraph" w:styleId="MessageHeader">
    <w:name w:val="Message Header"/>
    <w:basedOn w:val="Normal"/>
    <w:link w:val="MessageHeaderChar"/>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EA422B"/>
    <w:rPr>
      <w:rFonts w:ascii="Arial" w:hAnsi="Arial" w:cs="Arial"/>
      <w:sz w:val="24"/>
      <w:szCs w:val="24"/>
      <w:shd w:val="pct20" w:color="auto" w:fill="auto"/>
      <w:lang w:eastAsia="en-US"/>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qFormat/>
    <w:rsid w:val="0095347F"/>
    <w:pPr>
      <w:spacing w:line="240" w:lineRule="auto"/>
    </w:pPr>
    <w:rPr>
      <w:sz w:val="16"/>
    </w:rPr>
  </w:style>
  <w:style w:type="character" w:customStyle="1" w:styleId="FooterChar">
    <w:name w:val="Footer Char"/>
    <w:aliases w:val="3_G Char"/>
    <w:basedOn w:val="DefaultParagraphFont"/>
    <w:link w:val="Footer"/>
    <w:rsid w:val="00EA422B"/>
    <w:rPr>
      <w:sz w:val="16"/>
      <w:lang w:eastAsia="en-US"/>
    </w:rPr>
  </w:style>
  <w:style w:type="paragraph" w:styleId="Header">
    <w:name w:val="header"/>
    <w:aliases w:val="6_G"/>
    <w:basedOn w:val="Normal"/>
    <w:link w:val="HeaderChar"/>
    <w:uiPriority w:val="99"/>
    <w:qFormat/>
    <w:rsid w:val="00050F6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EA422B"/>
    <w:rPr>
      <w:b/>
      <w:sz w:val="18"/>
      <w:lang w:eastAsia="en-US"/>
    </w:rPr>
  </w:style>
  <w:style w:type="paragraph" w:styleId="CommentSubject">
    <w:name w:val="annotation subject"/>
    <w:basedOn w:val="CommentText"/>
    <w:next w:val="CommentText"/>
    <w:link w:val="CommentSubjectChar"/>
    <w:semiHidden/>
    <w:rsid w:val="00EA422B"/>
    <w:rPr>
      <w:b/>
      <w:bCs/>
      <w:lang w:val="en-US"/>
    </w:rPr>
  </w:style>
  <w:style w:type="character" w:customStyle="1" w:styleId="CommentSubjectChar">
    <w:name w:val="Comment Subject Char"/>
    <w:basedOn w:val="CommentTextChar"/>
    <w:link w:val="CommentSubject"/>
    <w:semiHidden/>
    <w:rsid w:val="00EA422B"/>
    <w:rPr>
      <w:b/>
      <w:bCs/>
      <w:lang w:val="en-US" w:eastAsia="en-US"/>
    </w:rPr>
  </w:style>
  <w:style w:type="paragraph" w:styleId="Revision">
    <w:name w:val="Revision"/>
    <w:hidden/>
    <w:uiPriority w:val="99"/>
    <w:unhideWhenUsed/>
    <w:rsid w:val="00EA422B"/>
    <w:rPr>
      <w:lang w:val="en-US" w:eastAsia="en-US"/>
    </w:rPr>
  </w:style>
  <w:style w:type="character" w:customStyle="1" w:styleId="UnresolvedMention1">
    <w:name w:val="Unresolved Mention1"/>
    <w:basedOn w:val="DefaultParagraphFont"/>
    <w:uiPriority w:val="99"/>
    <w:semiHidden/>
    <w:unhideWhenUsed/>
    <w:rsid w:val="000D60BF"/>
    <w:rPr>
      <w:color w:val="605E5C"/>
      <w:shd w:val="clear" w:color="auto" w:fill="E1DFDD"/>
    </w:rPr>
  </w:style>
  <w:style w:type="character" w:styleId="CommentReference">
    <w:name w:val="annotation reference"/>
    <w:basedOn w:val="DefaultParagraphFont"/>
    <w:semiHidden/>
    <w:unhideWhenUsed/>
    <w:qFormat/>
    <w:rsid w:val="003A226F"/>
    <w:rPr>
      <w:sz w:val="16"/>
      <w:szCs w:val="16"/>
    </w:rPr>
  </w:style>
  <w:style w:type="paragraph" w:styleId="TOC1">
    <w:name w:val="toc 1"/>
    <w:basedOn w:val="Normal"/>
    <w:next w:val="Normal"/>
    <w:autoRedefine/>
    <w:uiPriority w:val="39"/>
    <w:unhideWhenUsed/>
    <w:rsid w:val="004D2454"/>
    <w:pPr>
      <w:spacing w:after="100"/>
    </w:pPr>
  </w:style>
  <w:style w:type="paragraph" w:styleId="TOC2">
    <w:name w:val="toc 2"/>
    <w:basedOn w:val="Normal"/>
    <w:next w:val="Normal"/>
    <w:autoRedefine/>
    <w:uiPriority w:val="39"/>
    <w:unhideWhenUsed/>
    <w:rsid w:val="004D245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humanrights.mfa.go.th/en/humanrightsinmedia.pd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bbi.nso.go.th/staticreport/page/sector/th/01.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Ronnakorn\Downloads\PyramidG12%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lang="en-US" sz="1800" b="1" i="0" u="none" strike="noStrike" kern="1200" cap="all" spc="50" baseline="0">
                <a:solidFill>
                  <a:srgbClr val="595959">
                    <a:lumMod val="65000"/>
                    <a:lumOff val="35000"/>
                  </a:srgbClr>
                </a:solidFill>
                <a:latin typeface="+mn-lt"/>
                <a:ea typeface="+mn-ea"/>
                <a:cs typeface="+mn-cs"/>
              </a:defRPr>
            </a:pPr>
            <a:r>
              <a:rPr lang="en-GB"/>
              <a:t>  </a:t>
            </a:r>
          </a:p>
        </c:rich>
      </c:tx>
      <c:overlay val="0"/>
      <c:spPr>
        <a:noFill/>
        <a:ln>
          <a:noFill/>
        </a:ln>
        <a:effectLst/>
      </c:spPr>
    </c:title>
    <c:autoTitleDeleted val="0"/>
    <c:plotArea>
      <c:layout>
        <c:manualLayout>
          <c:layoutTarget val="inner"/>
          <c:xMode val="edge"/>
          <c:yMode val="edge"/>
          <c:x val="0.12202690349980801"/>
          <c:y val="0.16101685143945799"/>
          <c:w val="0.77042399172699005"/>
          <c:h val="0.59830508474576205"/>
        </c:manualLayout>
      </c:layout>
      <c:barChart>
        <c:barDir val="bar"/>
        <c:grouping val="clustered"/>
        <c:varyColors val="0"/>
        <c:ser>
          <c:idx val="0"/>
          <c:order val="0"/>
          <c:tx>
            <c:strRef>
              <c:f>'ข้อมูล '!$F$4</c:f>
              <c:strCache>
                <c:ptCount val="1"/>
                <c:pt idx="0">
                  <c:v>% ชาย</c:v>
                </c:pt>
              </c:strCache>
            </c:strRef>
          </c:tx>
          <c:spPr>
            <a:gradFill flip="none" rotWithShape="1">
              <a:gsLst>
                <a:gs pos="0">
                  <a:srgbClr val="5F5F5F">
                    <a:tint val="88500"/>
                  </a:srgbClr>
                </a:gs>
                <a:gs pos="75000">
                  <a:srgbClr val="9F9F9F">
                    <a:tint val="88500"/>
                    <a:lumMod val="60000"/>
                    <a:lumOff val="40000"/>
                  </a:srgbClr>
                </a:gs>
                <a:gs pos="51000">
                  <a:srgbClr val="5F5F5F">
                    <a:tint val="88500"/>
                    <a:alpha val="75000"/>
                  </a:srgbClr>
                </a:gs>
                <a:gs pos="100000">
                  <a:srgbClr val="DFDFDF">
                    <a:tint val="88500"/>
                    <a:lumMod val="20000"/>
                    <a:lumOff val="80000"/>
                    <a:alpha val="15000"/>
                  </a:srgb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'!$F$5:$F$21</c:f>
              <c:numCache>
                <c:formatCode>0;0.00</c:formatCode>
                <c:ptCount val="17"/>
                <c:pt idx="0">
                  <c:v>-2.7274549605187199</c:v>
                </c:pt>
                <c:pt idx="1">
                  <c:v>-3.0918464773452001</c:v>
                </c:pt>
                <c:pt idx="2">
                  <c:v>-3.17347895356873</c:v>
                </c:pt>
                <c:pt idx="3">
                  <c:v>-3.29492112989423</c:v>
                </c:pt>
                <c:pt idx="4">
                  <c:v>-3.7782527908219801</c:v>
                </c:pt>
                <c:pt idx="5">
                  <c:v>-3.6514862527874201</c:v>
                </c:pt>
                <c:pt idx="6">
                  <c:v>-3.6434741792827499</c:v>
                </c:pt>
                <c:pt idx="7">
                  <c:v>-3.9473589131184399</c:v>
                </c:pt>
                <c:pt idx="8">
                  <c:v>-3.9507800592209499</c:v>
                </c:pt>
                <c:pt idx="9">
                  <c:v>-3.93169993593281</c:v>
                </c:pt>
                <c:pt idx="10">
                  <c:v>-3.6464589783925399</c:v>
                </c:pt>
                <c:pt idx="11">
                  <c:v>-3.0842042156535201</c:v>
                </c:pt>
                <c:pt idx="12">
                  <c:v>-2.32985001036324</c:v>
                </c:pt>
                <c:pt idx="13">
                  <c:v>-1.8042360163747699</c:v>
                </c:pt>
                <c:pt idx="14">
                  <c:v>-1.1504922868319201</c:v>
                </c:pt>
                <c:pt idx="15">
                  <c:v>-0.813261049307752</c:v>
                </c:pt>
                <c:pt idx="16">
                  <c:v>-0.90231297173732505</c:v>
                </c:pt>
              </c:numCache>
            </c:numRef>
          </c:val>
          <c:extLst>
            <c:ext xmlns:c16="http://schemas.microsoft.com/office/drawing/2014/chart" uri="{C3380CC4-5D6E-409C-BE32-E72D297353CC}">
              <c16:uniqueId val="{00000000-2643-466B-A603-83620B77AA96}"/>
            </c:ext>
          </c:extLst>
        </c:ser>
        <c:ser>
          <c:idx val="1"/>
          <c:order val="1"/>
          <c:tx>
            <c:strRef>
              <c:f>'ข้อมูล '!$G$4</c:f>
              <c:strCache>
                <c:ptCount val="1"/>
                <c:pt idx="0">
                  <c:v>% หญิง</c:v>
                </c:pt>
              </c:strCache>
            </c:strRef>
          </c:tx>
          <c:spPr>
            <a:gradFill flip="none" rotWithShape="1">
              <a:gsLst>
                <a:gs pos="0">
                  <a:srgbClr val="B3B3B3">
                    <a:tint val="55000"/>
                  </a:srgbClr>
                </a:gs>
                <a:gs pos="75000">
                  <a:srgbClr val="D1D1D1">
                    <a:tint val="55000"/>
                    <a:lumMod val="60000"/>
                    <a:lumOff val="40000"/>
                  </a:srgbClr>
                </a:gs>
                <a:gs pos="51000">
                  <a:srgbClr val="B3B3B3">
                    <a:tint val="55000"/>
                    <a:alpha val="75000"/>
                  </a:srgbClr>
                </a:gs>
                <a:gs pos="100000">
                  <a:srgbClr val="F0F0F0">
                    <a:tint val="55000"/>
                    <a:lumMod val="20000"/>
                    <a:lumOff val="80000"/>
                    <a:alpha val="15000"/>
                  </a:srgbClr>
                </a:gs>
              </a:gsLst>
              <a:lin ang="10800000" scaled="1"/>
              <a:tileRect/>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'!$G$5:$G$21</c:f>
              <c:numCache>
                <c:formatCode>0.00</c:formatCode>
                <c:ptCount val="17"/>
                <c:pt idx="0">
                  <c:v>2.5761384884893799</c:v>
                </c:pt>
                <c:pt idx="1">
                  <c:v>2.9207319210184099</c:v>
                </c:pt>
                <c:pt idx="2">
                  <c:v>3.00271254643827</c:v>
                </c:pt>
                <c:pt idx="3">
                  <c:v>3.1350231670080202</c:v>
                </c:pt>
                <c:pt idx="4">
                  <c:v>3.6558249654384598</c:v>
                </c:pt>
                <c:pt idx="5">
                  <c:v>3.55780471971166</c:v>
                </c:pt>
                <c:pt idx="6">
                  <c:v>3.6093168747992799</c:v>
                </c:pt>
                <c:pt idx="7">
                  <c:v>3.9707127612076398</c:v>
                </c:pt>
                <c:pt idx="8">
                  <c:v>4.0935955015410199</c:v>
                </c:pt>
                <c:pt idx="9">
                  <c:v>4.2298316977155102</c:v>
                </c:pt>
                <c:pt idx="10">
                  <c:v>4.0296196052251201</c:v>
                </c:pt>
                <c:pt idx="11">
                  <c:v>3.47532585410862</c:v>
                </c:pt>
                <c:pt idx="12">
                  <c:v>2.71406282143358</c:v>
                </c:pt>
                <c:pt idx="13">
                  <c:v>2.1737290794246702</c:v>
                </c:pt>
                <c:pt idx="14">
                  <c:v>1.4349054229498199</c:v>
                </c:pt>
                <c:pt idx="15">
                  <c:v>1.0919212133726699</c:v>
                </c:pt>
                <c:pt idx="16">
                  <c:v>1.4071741789655501</c:v>
                </c:pt>
              </c:numCache>
            </c:numRef>
          </c:val>
          <c:extLst>
            <c:ext xmlns:c16="http://schemas.microsoft.com/office/drawing/2014/chart" uri="{C3380CC4-5D6E-409C-BE32-E72D297353CC}">
              <c16:uniqueId val="{00000001-2643-466B-A603-83620B77AA96}"/>
            </c:ext>
          </c:extLst>
        </c:ser>
        <c:dLbls>
          <c:showLegendKey val="0"/>
          <c:showVal val="1"/>
          <c:showCatName val="0"/>
          <c:showSerName val="0"/>
          <c:showPercent val="0"/>
          <c:showBubbleSize val="0"/>
        </c:dLbls>
        <c:gapWidth val="326"/>
        <c:overlap val="-58"/>
        <c:axId val="-260875728"/>
        <c:axId val="-260872464"/>
      </c:barChart>
      <c:catAx>
        <c:axId val="-260875728"/>
        <c:scaling>
          <c:orientation val="minMax"/>
        </c:scaling>
        <c:delete val="0"/>
        <c:axPos val="l"/>
        <c:numFmt formatCode="General" sourceLinked="1"/>
        <c:majorTickMark val="none"/>
        <c:minorTickMark val="none"/>
        <c:tickLblPos val="low"/>
        <c:spPr>
          <a:noFill/>
          <a:ln w="19050" cap="flat" cmpd="sng" algn="ctr">
            <a:solidFill>
              <a:srgbClr val="D9D9D9">
                <a:lumMod val="15000"/>
                <a:lumOff val="85000"/>
              </a:srgbClr>
            </a:solidFill>
            <a:prstDash val="solid"/>
            <a:round/>
            <a:headEnd type="none" w="sm" len="sm"/>
            <a:tailEnd type="none" w="sm" len="sm"/>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en-US"/>
          </a:p>
        </c:txPr>
        <c:crossAx val="-260872464"/>
        <c:crosses val="autoZero"/>
        <c:auto val="1"/>
        <c:lblAlgn val="ctr"/>
        <c:lblOffset val="100"/>
        <c:tickLblSkip val="1"/>
        <c:noMultiLvlLbl val="0"/>
      </c:catAx>
      <c:valAx>
        <c:axId val="-260872464"/>
        <c:scaling>
          <c:orientation val="minMax"/>
        </c:scaling>
        <c:delete val="0"/>
        <c:axPos val="b"/>
        <c:majorGridlines>
          <c:spPr>
            <a:ln w="9525" cap="flat" cmpd="sng" algn="ctr">
              <a:gradFill>
                <a:gsLst>
                  <a:gs pos="99000">
                    <a:srgbClr val="BFBFBF">
                      <a:lumMod val="25000"/>
                      <a:lumOff val="75000"/>
                    </a:srgbClr>
                  </a:gs>
                  <a:gs pos="0">
                    <a:srgbClr val="D9D9D9">
                      <a:lumMod val="15000"/>
                      <a:lumOff val="85000"/>
                    </a:srgbClr>
                  </a:gs>
                </a:gsLst>
                <a:lin ang="5400000" scaled="0"/>
              </a:gradFill>
              <a:prstDash val="solid"/>
              <a:round/>
            </a:ln>
            <a:effectLst/>
          </c:spPr>
        </c:majorGridlines>
        <c:title>
          <c:tx>
            <c:rich>
              <a:bodyPr rot="0" spcFirstLastPara="1" vertOverflow="ellipsis" vert="horz" wrap="square" anchor="ctr" anchorCtr="1"/>
              <a:lstStyle/>
              <a:p>
                <a:pPr>
                  <a:defRPr lang="en-US" sz="900" b="0" i="0" u="none" strike="noStrike" kern="1200" cap="all" baseline="0">
                    <a:solidFill>
                      <a:srgbClr val="595959">
                        <a:lumMod val="65000"/>
                        <a:lumOff val="35000"/>
                      </a:srgbClr>
                    </a:solidFill>
                    <a:latin typeface="+mn-lt"/>
                    <a:ea typeface="+mn-ea"/>
                    <a:cs typeface="+mn-cs"/>
                  </a:defRPr>
                </a:pPr>
                <a:r>
                  <a:rPr lang="en-US"/>
                  <a:t>Percentage</a:t>
                </a:r>
                <a:endParaRPr lang="th-TH"/>
              </a:p>
            </c:rich>
          </c:tx>
          <c:layout>
            <c:manualLayout>
              <c:xMode val="edge"/>
              <c:yMode val="edge"/>
              <c:x val="0.42812822040745702"/>
              <c:y val="0.83220339406199595"/>
            </c:manualLayout>
          </c:layout>
          <c:overlay val="0"/>
          <c:spPr>
            <a:noFill/>
            <a:ln>
              <a:noFill/>
            </a:ln>
            <a:effectLst/>
          </c:spPr>
        </c:title>
        <c:numFmt formatCode="0;0" sourceLinked="0"/>
        <c:majorTickMark val="none"/>
        <c:minorTickMark val="none"/>
        <c:tickLblPos val="nextTo"/>
        <c:spPr>
          <a:noFill/>
          <a:ln w="9525" cap="flat" cmpd="sng" algn="ctr">
            <a:noFill/>
            <a:prstDash val="solid"/>
            <a:round/>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en-US"/>
          </a:p>
        </c:txPr>
        <c:crossAx val="-260875728"/>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a:lstStyle/>
    <a:p>
      <a:pPr>
        <a:defRPr lang="th-TH"/>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0.14675</cdr:x>
      <cdr:y>0.20688</cdr:y>
    </cdr:from>
    <cdr:to>
      <cdr:x>0.24</cdr:x>
      <cdr:y>0.31475</cdr:y>
    </cdr:to>
    <cdr:sp macro="" textlink="">
      <cdr:nvSpPr>
        <cdr:cNvPr id="2" name="Rectangle 1"/>
        <cdr:cNvSpPr/>
      </cdr:nvSpPr>
      <cdr:spPr>
        <a:xfrm xmlns:a="http://schemas.openxmlformats.org/drawingml/2006/main">
          <a:off x="898222" y="771525"/>
          <a:ext cx="570762" cy="402289"/>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Male</a:t>
          </a:r>
        </a:p>
      </cdr:txBody>
    </cdr:sp>
  </cdr:relSizeAnchor>
  <cdr:relSizeAnchor xmlns:cdr="http://schemas.openxmlformats.org/drawingml/2006/chartDrawing">
    <cdr:from>
      <cdr:x>0.73432</cdr:x>
      <cdr:y>0.19922</cdr:y>
    </cdr:from>
    <cdr:to>
      <cdr:x>0.84207</cdr:x>
      <cdr:y>0.31475</cdr:y>
    </cdr:to>
    <cdr:sp macro="" textlink="">
      <cdr:nvSpPr>
        <cdr:cNvPr id="3" name="Rectangle 2"/>
        <cdr:cNvSpPr/>
      </cdr:nvSpPr>
      <cdr:spPr>
        <a:xfrm xmlns:a="http://schemas.openxmlformats.org/drawingml/2006/main">
          <a:off x="4494618" y="742951"/>
          <a:ext cx="659513" cy="430864"/>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Female</a:t>
          </a:r>
        </a:p>
      </cdr:txBody>
    </cdr:sp>
  </cdr:relSizeAnchor>
  <cdr:relSizeAnchor xmlns:cdr="http://schemas.openxmlformats.org/drawingml/2006/chartDrawing">
    <cdr:from>
      <cdr:x>0.01089</cdr:x>
      <cdr:y>0.05313</cdr:y>
    </cdr:from>
    <cdr:to>
      <cdr:x>0.19297</cdr:x>
      <cdr:y>0.1465</cdr:y>
    </cdr:to>
    <cdr:sp macro="" textlink="">
      <cdr:nvSpPr>
        <cdr:cNvPr id="4" name="Rectangle 3"/>
        <cdr:cNvSpPr/>
      </cdr:nvSpPr>
      <cdr:spPr>
        <a:xfrm xmlns:a="http://schemas.openxmlformats.org/drawingml/2006/main">
          <a:off x="59609" y="190500"/>
          <a:ext cx="996651" cy="334733"/>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Age groups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A4F57-C9F5-49C7-87BA-4031246EB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31</Pages>
  <Words>14878</Words>
  <Characters>82372</Characters>
  <Application>Microsoft Office Word</Application>
  <DocSecurity>0</DocSecurity>
  <Lines>1758</Lines>
  <Paragraphs>656</Paragraphs>
  <ScaleCrop>false</ScaleCrop>
  <HeadingPairs>
    <vt:vector size="2" baseType="variant">
      <vt:variant>
        <vt:lpstr>Title</vt:lpstr>
      </vt:variant>
      <vt:variant>
        <vt:i4>1</vt:i4>
      </vt:variant>
    </vt:vector>
  </HeadingPairs>
  <TitlesOfParts>
    <vt:vector size="1" baseType="lpstr">
      <vt:lpstr>HRI/CORE/THA/2021</vt:lpstr>
    </vt:vector>
  </TitlesOfParts>
  <Company>CSD</Company>
  <LinksUpToDate>false</LinksUpToDate>
  <CharactersWithSpaces>96821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HRI/CORE/THA/2021</dc:title>
  <dc:subject>2118208</dc:subject>
  <dc:creator>Una Philippa GILTSOFF</dc:creator>
  <cp:keywords/>
  <dc:description/>
  <cp:lastModifiedBy>Una Philippa GILTSOFF</cp:lastModifiedBy>
  <cp:revision>2</cp:revision>
  <cp:lastPrinted>2021-12-07T14:10:00Z</cp:lastPrinted>
  <dcterms:created xsi:type="dcterms:W3CDTF">2021-12-07T14:14:00Z</dcterms:created>
  <dcterms:modified xsi:type="dcterms:W3CDTF">2021-12-07T14:14:00Z</dcterms:modified>
</cp:coreProperties>
</file>