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1"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6B3E27" w:rsidRPr="00DB7679" w:rsidTr="005A3015">
        <w:trPr>
          <w:trHeight w:hRule="exact" w:val="810"/>
        </w:trPr>
        <w:tc>
          <w:tcPr>
            <w:tcW w:w="1266" w:type="dxa"/>
            <w:tcBorders>
              <w:top w:val="nil"/>
              <w:bottom w:val="single" w:sz="4" w:space="0" w:color="auto"/>
            </w:tcBorders>
          </w:tcPr>
          <w:p w:rsidR="006B3E27" w:rsidRPr="00983870" w:rsidRDefault="006B3E27" w:rsidP="005A3015">
            <w:pPr>
              <w:bidi w:val="0"/>
              <w:jc w:val="right"/>
            </w:pPr>
          </w:p>
        </w:tc>
        <w:tc>
          <w:tcPr>
            <w:tcW w:w="4767" w:type="dxa"/>
            <w:tcBorders>
              <w:top w:val="nil"/>
              <w:bottom w:val="single" w:sz="4" w:space="0" w:color="auto"/>
            </w:tcBorders>
            <w:vAlign w:val="bottom"/>
          </w:tcPr>
          <w:p w:rsidR="006B3E27" w:rsidRPr="00DB7679" w:rsidRDefault="006B3E27" w:rsidP="005A3015">
            <w:pPr>
              <w:spacing w:after="80" w:line="480" w:lineRule="exact"/>
              <w:jc w:val="left"/>
              <w:rPr>
                <w:szCs w:val="40"/>
                <w:rtl/>
              </w:rPr>
            </w:pPr>
            <w:r w:rsidRPr="00DB7679">
              <w:rPr>
                <w:rFonts w:hint="cs"/>
                <w:szCs w:val="40"/>
                <w:rtl/>
              </w:rPr>
              <w:t>الأمم المتحدة</w:t>
            </w:r>
          </w:p>
        </w:tc>
        <w:tc>
          <w:tcPr>
            <w:tcW w:w="3598" w:type="dxa"/>
            <w:tcBorders>
              <w:top w:val="nil"/>
              <w:bottom w:val="single" w:sz="4" w:space="0" w:color="auto"/>
            </w:tcBorders>
            <w:vAlign w:val="bottom"/>
          </w:tcPr>
          <w:p w:rsidR="006B3E27" w:rsidRPr="00243C8A" w:rsidRDefault="00B037DC" w:rsidP="00120778">
            <w:pPr>
              <w:bidi w:val="0"/>
              <w:spacing w:after="20"/>
              <w:jc w:val="left"/>
              <w:rPr>
                <w:szCs w:val="20"/>
              </w:rPr>
            </w:pPr>
            <w:r w:rsidRPr="00B037DC">
              <w:rPr>
                <w:sz w:val="40"/>
                <w:szCs w:val="20"/>
              </w:rPr>
              <w:t>CAT</w:t>
            </w:r>
            <w:r>
              <w:rPr>
                <w:szCs w:val="20"/>
              </w:rPr>
              <w:t>/C/60/4</w:t>
            </w:r>
          </w:p>
        </w:tc>
      </w:tr>
      <w:tr w:rsidR="00C0778A" w:rsidRPr="00DB7679" w:rsidTr="00225CDB">
        <w:trPr>
          <w:trHeight w:hRule="exact" w:val="2835"/>
        </w:trPr>
        <w:tc>
          <w:tcPr>
            <w:tcW w:w="1266" w:type="dxa"/>
            <w:tcBorders>
              <w:top w:val="nil"/>
              <w:bottom w:val="single" w:sz="12" w:space="0" w:color="auto"/>
            </w:tcBorders>
          </w:tcPr>
          <w:p w:rsidR="00C0778A" w:rsidRPr="00DB7679" w:rsidRDefault="00C0778A" w:rsidP="00225CDB">
            <w:pPr>
              <w:jc w:val="center"/>
              <w:rPr>
                <w:rtl/>
              </w:rPr>
            </w:pPr>
            <w:r>
              <w:rPr>
                <w:noProof/>
              </w:rPr>
              <w:drawing>
                <wp:anchor distT="0" distB="0" distL="114300" distR="114300" simplePos="0" relativeHeight="251659264" behindDoc="1" locked="0" layoutInCell="1" allowOverlap="1" wp14:anchorId="0F8F6E1C" wp14:editId="0C7FF31B">
                  <wp:simplePos x="0" y="0"/>
                  <wp:positionH relativeFrom="column">
                    <wp:posOffset>92710</wp:posOffset>
                  </wp:positionH>
                  <wp:positionV relativeFrom="paragraph">
                    <wp:posOffset>20955</wp:posOffset>
                  </wp:positionV>
                  <wp:extent cx="629920" cy="611505"/>
                  <wp:effectExtent l="0" t="0" r="0" b="0"/>
                  <wp:wrapThrough wrapText="bothSides">
                    <wp:wrapPolygon edited="0">
                      <wp:start x="0" y="0"/>
                      <wp:lineTo x="0" y="20860"/>
                      <wp:lineTo x="20903" y="20860"/>
                      <wp:lineTo x="20903"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29920" cy="6115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4767" w:type="dxa"/>
            <w:tcBorders>
              <w:top w:val="nil"/>
              <w:bottom w:val="single" w:sz="12" w:space="0" w:color="auto"/>
            </w:tcBorders>
          </w:tcPr>
          <w:p w:rsidR="00C0778A" w:rsidRPr="00817373" w:rsidRDefault="00C0778A" w:rsidP="00225CDB">
            <w:pPr>
              <w:spacing w:before="120" w:after="40" w:line="580" w:lineRule="exact"/>
              <w:rPr>
                <w:b/>
                <w:bCs/>
                <w:sz w:val="52"/>
                <w:szCs w:val="52"/>
              </w:rPr>
            </w:pPr>
            <w:r>
              <w:rPr>
                <w:rFonts w:hint="cs"/>
                <w:b/>
                <w:bCs/>
                <w:sz w:val="52"/>
                <w:szCs w:val="52"/>
                <w:rtl/>
              </w:rPr>
              <w:t>اتفاقية مناهضة التعذيب وغيره من ضروب المعاملة أو العقوبة القاسية أو اللاإنسانية أو المهينة</w:t>
            </w:r>
          </w:p>
        </w:tc>
        <w:tc>
          <w:tcPr>
            <w:tcW w:w="3598" w:type="dxa"/>
            <w:tcBorders>
              <w:top w:val="nil"/>
              <w:bottom w:val="single" w:sz="12" w:space="0" w:color="auto"/>
            </w:tcBorders>
          </w:tcPr>
          <w:p w:rsidR="00C0778A" w:rsidRPr="00AE5C75" w:rsidRDefault="00C0778A" w:rsidP="00225CDB">
            <w:pPr>
              <w:spacing w:before="240" w:line="260" w:lineRule="exact"/>
              <w:jc w:val="right"/>
            </w:pPr>
            <w:r w:rsidRPr="00AE5C75">
              <w:t>Distr.: General</w:t>
            </w:r>
          </w:p>
          <w:p w:rsidR="00C0778A" w:rsidRDefault="00C0778A" w:rsidP="00225CDB">
            <w:pPr>
              <w:spacing w:line="260" w:lineRule="exact"/>
              <w:jc w:val="right"/>
            </w:pPr>
            <w:r w:rsidRPr="00AE5C75">
              <w:t>20 October 2017</w:t>
            </w:r>
          </w:p>
          <w:p w:rsidR="00C0778A" w:rsidRDefault="00C0778A" w:rsidP="00225CDB">
            <w:pPr>
              <w:spacing w:line="260" w:lineRule="exact"/>
              <w:jc w:val="right"/>
            </w:pPr>
            <w:r>
              <w:t>Arabic</w:t>
            </w:r>
          </w:p>
          <w:p w:rsidR="00C0778A" w:rsidRDefault="00C0778A" w:rsidP="00225CDB">
            <w:pPr>
              <w:spacing w:line="260" w:lineRule="exact"/>
              <w:jc w:val="right"/>
              <w:rPr>
                <w:rtl/>
                <w:lang w:bidi="ar-DZ"/>
              </w:rPr>
            </w:pPr>
            <w:r w:rsidRPr="00AE5C75">
              <w:t>Original: Englis</w:t>
            </w:r>
            <w:r>
              <w:t>h</w:t>
            </w:r>
          </w:p>
          <w:p w:rsidR="00C0778A" w:rsidRPr="00AE5C75" w:rsidRDefault="00C0778A" w:rsidP="00225CDB">
            <w:pPr>
              <w:spacing w:line="260" w:lineRule="exact"/>
              <w:jc w:val="right"/>
              <w:rPr>
                <w:lang w:bidi="ar-DZ"/>
              </w:rPr>
            </w:pPr>
          </w:p>
          <w:p w:rsidR="00C0778A" w:rsidRPr="00AE5C75" w:rsidRDefault="00C0778A" w:rsidP="00225CDB">
            <w:pPr>
              <w:spacing w:line="260" w:lineRule="exact"/>
              <w:jc w:val="right"/>
              <w:rPr>
                <w:lang w:bidi="ar-DZ"/>
              </w:rPr>
            </w:pPr>
          </w:p>
          <w:p w:rsidR="00C0778A" w:rsidRPr="008B4BC6" w:rsidRDefault="00C0778A" w:rsidP="00225CDB">
            <w:pPr>
              <w:spacing w:line="260" w:lineRule="exact"/>
              <w:jc w:val="right"/>
              <w:rPr>
                <w:rtl/>
                <w:lang w:bidi="ar-DZ"/>
              </w:rPr>
            </w:pPr>
          </w:p>
        </w:tc>
      </w:tr>
    </w:tbl>
    <w:p w:rsidR="00120778" w:rsidRPr="0026582A" w:rsidRDefault="00120778" w:rsidP="009460D2">
      <w:pPr>
        <w:spacing w:before="120" w:after="240" w:line="380" w:lineRule="exact"/>
        <w:textDirection w:val="tbRlV"/>
        <w:rPr>
          <w:rFonts w:ascii="Traditional Arabic" w:hAnsi="Traditional Arabic"/>
          <w:b/>
          <w:bCs/>
          <w:sz w:val="36"/>
          <w:szCs w:val="36"/>
          <w:rtl/>
          <w:lang w:eastAsia="zh-TW"/>
        </w:rPr>
      </w:pPr>
      <w:r w:rsidRPr="0026582A">
        <w:rPr>
          <w:rFonts w:ascii="Traditional Arabic" w:hAnsi="Traditional Arabic"/>
          <w:b/>
          <w:bCs/>
          <w:sz w:val="36"/>
          <w:szCs w:val="36"/>
          <w:rtl/>
          <w:lang w:eastAsia="zh-TW"/>
        </w:rPr>
        <w:t>لجنة مناهضة التعذيب</w:t>
      </w:r>
      <w:r w:rsidRPr="0026582A">
        <w:rPr>
          <w:rFonts w:cs="Times New Roman" w:hint="cs"/>
          <w:b/>
          <w:bCs/>
          <w:sz w:val="36"/>
          <w:szCs w:val="36"/>
          <w:rtl/>
          <w:lang w:eastAsia="zh-TW"/>
        </w:rPr>
        <w:t>‬</w:t>
      </w:r>
      <w:r w:rsidRPr="0026582A">
        <w:rPr>
          <w:rFonts w:cs="Times New Roman"/>
          <w:sz w:val="36"/>
          <w:szCs w:val="36"/>
        </w:rPr>
        <w:t>‬</w:t>
      </w:r>
      <w:r w:rsidRPr="0026582A">
        <w:rPr>
          <w:rFonts w:cs="Times New Roman"/>
          <w:sz w:val="36"/>
          <w:szCs w:val="36"/>
        </w:rPr>
        <w:t>‬</w:t>
      </w:r>
    </w:p>
    <w:p w:rsidR="00120778" w:rsidRPr="009F6D7F" w:rsidRDefault="00120778" w:rsidP="00120778">
      <w:pPr>
        <w:pStyle w:val="HChGA"/>
        <w:rPr>
          <w:spacing w:val="-2"/>
          <w:rtl/>
          <w:lang w:bidi="ar-DZ"/>
        </w:rPr>
      </w:pPr>
      <w:r w:rsidRPr="009F6D7F">
        <w:rPr>
          <w:spacing w:val="-2"/>
          <w:rtl/>
        </w:rPr>
        <w:tab/>
      </w:r>
      <w:r w:rsidRPr="009F6D7F">
        <w:rPr>
          <w:spacing w:val="-2"/>
          <w:rtl/>
        </w:rPr>
        <w:tab/>
      </w:r>
      <w:r w:rsidRPr="009F6D7F">
        <w:rPr>
          <w:rFonts w:hint="cs"/>
          <w:spacing w:val="-2"/>
          <w:rtl/>
        </w:rPr>
        <w:t>تقرير متابعة بشأن القرارات المتعلقة بالبلاغات المقدمة بموجب المادة 22 من الاتفاقية</w:t>
      </w:r>
      <w:r w:rsidRPr="009F6D7F">
        <w:rPr>
          <w:rStyle w:val="FootnoteReference"/>
          <w:spacing w:val="-2"/>
          <w:sz w:val="20"/>
          <w:vertAlign w:val="baseline"/>
          <w:rtl/>
        </w:rPr>
        <w:footnoteReference w:customMarkFollows="1" w:id="1"/>
        <w:t>*</w:t>
      </w:r>
    </w:p>
    <w:p w:rsidR="00120778" w:rsidRDefault="00120778" w:rsidP="00120778">
      <w:pPr>
        <w:pStyle w:val="HChGA"/>
        <w:rPr>
          <w:rtl/>
        </w:rPr>
      </w:pPr>
      <w:r>
        <w:rPr>
          <w:rtl/>
        </w:rPr>
        <w:tab/>
      </w:r>
      <w:r>
        <w:rPr>
          <w:rtl/>
        </w:rPr>
        <w:tab/>
      </w:r>
      <w:r>
        <w:rPr>
          <w:rFonts w:hint="cs"/>
          <w:rtl/>
        </w:rPr>
        <w:t>مقدمة</w:t>
      </w:r>
    </w:p>
    <w:p w:rsidR="00120778" w:rsidRDefault="00120778" w:rsidP="009460D2">
      <w:pPr>
        <w:pStyle w:val="SingleTxtGA"/>
        <w:rPr>
          <w:rtl/>
        </w:rPr>
      </w:pPr>
      <w:r>
        <w:rPr>
          <w:rFonts w:hint="cs"/>
          <w:rtl/>
        </w:rPr>
        <w:t>1-</w:t>
      </w:r>
      <w:r>
        <w:rPr>
          <w:rFonts w:hint="cs"/>
          <w:rtl/>
        </w:rPr>
        <w:tab/>
        <w:t>هذا التقرير تجميع للمعلومات التي وردت من الدول الأطراف وأصحاب الشكاوى التي تمت معالجتها منذ الدورة التاسعة والخمسين للجنة مناهضة التعذيب (7 تشرين الثاني/نوفمبر إلى</w:t>
      </w:r>
      <w:r w:rsidR="009460D2">
        <w:rPr>
          <w:rFonts w:hint="eastAsia"/>
          <w:rtl/>
        </w:rPr>
        <w:t> </w:t>
      </w:r>
      <w:r>
        <w:rPr>
          <w:rFonts w:hint="cs"/>
          <w:rtl/>
        </w:rPr>
        <w:t>7 كانون الأول/ديسمبر 2016) في إطار إجراء متابعة تنفيذ القرارات المتعلقة بالبلاغات المقدمة بموجب المادة 22 من الاتفاقية.</w:t>
      </w:r>
    </w:p>
    <w:p w:rsidR="00120778" w:rsidRDefault="00120778" w:rsidP="00120778">
      <w:pPr>
        <w:pStyle w:val="H1GA"/>
        <w:rPr>
          <w:rtl/>
        </w:rPr>
      </w:pPr>
      <w:r>
        <w:rPr>
          <w:rtl/>
        </w:rPr>
        <w:tab/>
      </w:r>
      <w:r>
        <w:rPr>
          <w:rFonts w:hint="cs"/>
          <w:rtl/>
        </w:rPr>
        <w:t>ألف-</w:t>
      </w:r>
      <w:r>
        <w:rPr>
          <w:rFonts w:hint="cs"/>
          <w:rtl/>
        </w:rPr>
        <w:tab/>
        <w:t>البلاغ رقم 15/1994</w:t>
      </w:r>
    </w:p>
    <w:tbl>
      <w:tblPr>
        <w:bidiVisual/>
        <w:tblW w:w="3754" w:type="pct"/>
        <w:tblInd w:w="1202" w:type="dxa"/>
        <w:tblBorders>
          <w:top w:val="single" w:sz="4" w:space="0" w:color="auto"/>
          <w:bottom w:val="single" w:sz="12" w:space="0" w:color="auto"/>
        </w:tblBorders>
        <w:tblCellMar>
          <w:left w:w="0" w:type="dxa"/>
          <w:right w:w="0" w:type="dxa"/>
        </w:tblCellMar>
        <w:tblLook w:val="04A0" w:firstRow="1" w:lastRow="0" w:firstColumn="1" w:lastColumn="0" w:noHBand="0" w:noVBand="1"/>
      </w:tblPr>
      <w:tblGrid>
        <w:gridCol w:w="2058"/>
        <w:gridCol w:w="5179"/>
      </w:tblGrid>
      <w:tr w:rsidR="00120778" w:rsidRPr="00B169B7" w:rsidTr="009E4A74">
        <w:trPr>
          <w:tblHeader/>
        </w:trPr>
        <w:tc>
          <w:tcPr>
            <w:tcW w:w="1422" w:type="pct"/>
            <w:tcBorders>
              <w:top w:val="single" w:sz="4" w:space="0" w:color="auto"/>
              <w:bottom w:val="single" w:sz="12" w:space="0" w:color="auto"/>
            </w:tcBorders>
            <w:shd w:val="clear" w:color="auto" w:fill="auto"/>
            <w:vAlign w:val="bottom"/>
          </w:tcPr>
          <w:p w:rsidR="00120778" w:rsidRPr="00B169B7" w:rsidRDefault="00120778" w:rsidP="00F219BD">
            <w:pPr>
              <w:spacing w:before="60" w:after="60" w:line="340" w:lineRule="exact"/>
              <w:ind w:left="57" w:right="57"/>
              <w:rPr>
                <w:iCs/>
                <w:sz w:val="18"/>
              </w:rPr>
            </w:pPr>
            <w:r>
              <w:rPr>
                <w:rFonts w:hint="cs"/>
                <w:iCs/>
                <w:sz w:val="18"/>
                <w:rtl/>
              </w:rPr>
              <w:t>خان ضد كندا</w:t>
            </w:r>
          </w:p>
        </w:tc>
        <w:tc>
          <w:tcPr>
            <w:tcW w:w="3578" w:type="pct"/>
            <w:tcBorders>
              <w:top w:val="single" w:sz="4" w:space="0" w:color="auto"/>
              <w:bottom w:val="single" w:sz="12" w:space="0" w:color="auto"/>
            </w:tcBorders>
          </w:tcPr>
          <w:p w:rsidR="00120778" w:rsidRDefault="00120778" w:rsidP="00F219BD">
            <w:pPr>
              <w:spacing w:before="60" w:after="60" w:line="340" w:lineRule="exact"/>
              <w:ind w:left="57" w:right="57"/>
              <w:rPr>
                <w:iCs/>
                <w:sz w:val="18"/>
                <w:rtl/>
              </w:rPr>
            </w:pPr>
          </w:p>
        </w:tc>
      </w:tr>
      <w:tr w:rsidR="00120778" w:rsidRPr="00B169B7" w:rsidTr="009E4A74">
        <w:trPr>
          <w:trHeight w:hRule="exact" w:val="115"/>
          <w:tblHeader/>
        </w:trPr>
        <w:tc>
          <w:tcPr>
            <w:tcW w:w="1422" w:type="pct"/>
            <w:tcBorders>
              <w:top w:val="single" w:sz="12" w:space="0" w:color="auto"/>
            </w:tcBorders>
            <w:shd w:val="clear" w:color="auto" w:fill="auto"/>
          </w:tcPr>
          <w:p w:rsidR="00120778" w:rsidRPr="00B169B7" w:rsidRDefault="00120778" w:rsidP="00F219BD">
            <w:pPr>
              <w:spacing w:before="60" w:after="60" w:line="340" w:lineRule="exact"/>
              <w:ind w:left="57" w:right="57"/>
              <w:rPr>
                <w:sz w:val="18"/>
              </w:rPr>
            </w:pPr>
          </w:p>
        </w:tc>
        <w:tc>
          <w:tcPr>
            <w:tcW w:w="3578" w:type="pct"/>
            <w:tcBorders>
              <w:top w:val="single" w:sz="12" w:space="0" w:color="auto"/>
            </w:tcBorders>
          </w:tcPr>
          <w:p w:rsidR="00120778" w:rsidRPr="00B169B7" w:rsidRDefault="00120778" w:rsidP="00F219BD">
            <w:pPr>
              <w:spacing w:before="60" w:after="60" w:line="340" w:lineRule="exact"/>
              <w:ind w:left="57" w:right="57"/>
              <w:rPr>
                <w:sz w:val="18"/>
              </w:rPr>
            </w:pPr>
          </w:p>
        </w:tc>
      </w:tr>
      <w:tr w:rsidR="00120778" w:rsidRPr="00B169B7" w:rsidTr="009E4A74">
        <w:tc>
          <w:tcPr>
            <w:tcW w:w="1422" w:type="pct"/>
            <w:shd w:val="clear" w:color="auto" w:fill="auto"/>
          </w:tcPr>
          <w:p w:rsidR="00120778" w:rsidRPr="009F6D7F" w:rsidRDefault="00120778" w:rsidP="00F219BD">
            <w:pPr>
              <w:tabs>
                <w:tab w:val="left" w:pos="687"/>
              </w:tabs>
              <w:ind w:left="57" w:right="57"/>
              <w:rPr>
                <w:sz w:val="18"/>
                <w:lang w:bidi="ar-DZ"/>
              </w:rPr>
            </w:pPr>
            <w:r w:rsidRPr="007C728D">
              <w:rPr>
                <w:sz w:val="18"/>
                <w:rtl/>
              </w:rPr>
              <w:t>تاريخ اعتماد القرار</w:t>
            </w:r>
            <w:r w:rsidRPr="009F6D7F">
              <w:rPr>
                <w:rFonts w:hint="cs"/>
                <w:sz w:val="18"/>
                <w:rtl/>
              </w:rPr>
              <w:t>:</w:t>
            </w:r>
          </w:p>
        </w:tc>
        <w:tc>
          <w:tcPr>
            <w:tcW w:w="3578" w:type="pct"/>
          </w:tcPr>
          <w:p w:rsidR="00120778" w:rsidRPr="009F6D7F" w:rsidRDefault="00120778" w:rsidP="00F219BD">
            <w:pPr>
              <w:spacing w:before="60" w:after="60" w:line="340" w:lineRule="exact"/>
              <w:ind w:left="57" w:right="57"/>
              <w:rPr>
                <w:sz w:val="18"/>
                <w:rtl/>
                <w:lang w:eastAsia="zh-TW"/>
              </w:rPr>
            </w:pPr>
            <w:r w:rsidRPr="009F6D7F">
              <w:rPr>
                <w:rFonts w:hint="cs"/>
                <w:sz w:val="18"/>
                <w:rtl/>
                <w:lang w:eastAsia="zh-TW"/>
              </w:rPr>
              <w:t>15 تشرين الثاني/نوفمبر 1994</w:t>
            </w:r>
          </w:p>
        </w:tc>
      </w:tr>
      <w:tr w:rsidR="00120778" w:rsidRPr="00B169B7" w:rsidTr="009E4A74">
        <w:tc>
          <w:tcPr>
            <w:tcW w:w="1422" w:type="pct"/>
            <w:shd w:val="clear" w:color="auto" w:fill="auto"/>
          </w:tcPr>
          <w:p w:rsidR="00120778" w:rsidRPr="009F6D7F" w:rsidRDefault="00120778" w:rsidP="00F219BD">
            <w:pPr>
              <w:spacing w:before="60" w:after="60" w:line="340" w:lineRule="exact"/>
              <w:ind w:left="57" w:right="57"/>
              <w:rPr>
                <w:sz w:val="18"/>
                <w:rtl/>
              </w:rPr>
            </w:pPr>
            <w:r>
              <w:rPr>
                <w:rFonts w:hint="cs"/>
                <w:sz w:val="18"/>
                <w:szCs w:val="28"/>
                <w:rtl/>
              </w:rPr>
              <w:t>المواد المنتهكة</w:t>
            </w:r>
            <w:r w:rsidRPr="009F6D7F">
              <w:rPr>
                <w:rFonts w:hint="cs"/>
                <w:sz w:val="18"/>
                <w:rtl/>
                <w:lang w:eastAsia="zh-TW"/>
              </w:rPr>
              <w:t>:</w:t>
            </w:r>
          </w:p>
        </w:tc>
        <w:tc>
          <w:tcPr>
            <w:tcW w:w="3578" w:type="pct"/>
          </w:tcPr>
          <w:p w:rsidR="00120778" w:rsidRPr="00B169B7" w:rsidRDefault="00120778" w:rsidP="00F219BD">
            <w:pPr>
              <w:spacing w:before="60" w:after="60" w:line="340" w:lineRule="exact"/>
              <w:ind w:left="57" w:right="57"/>
              <w:rPr>
                <w:sz w:val="18"/>
                <w:rtl/>
                <w:lang w:eastAsia="zh-TW"/>
              </w:rPr>
            </w:pPr>
            <w:r>
              <w:rPr>
                <w:rFonts w:hint="cs"/>
                <w:sz w:val="18"/>
                <w:rtl/>
                <w:lang w:eastAsia="zh-TW"/>
              </w:rPr>
              <w:t>المادة 3</w:t>
            </w:r>
          </w:p>
        </w:tc>
      </w:tr>
      <w:tr w:rsidR="00120778" w:rsidRPr="00B169B7" w:rsidTr="009E4A74">
        <w:tc>
          <w:tcPr>
            <w:tcW w:w="1422" w:type="pct"/>
            <w:shd w:val="clear" w:color="auto" w:fill="auto"/>
          </w:tcPr>
          <w:p w:rsidR="00120778" w:rsidRPr="009F6D7F" w:rsidRDefault="00120778" w:rsidP="00F219BD">
            <w:pPr>
              <w:tabs>
                <w:tab w:val="left" w:pos="687"/>
              </w:tabs>
              <w:ind w:left="57" w:right="57"/>
              <w:rPr>
                <w:sz w:val="18"/>
              </w:rPr>
            </w:pPr>
            <w:r w:rsidRPr="009F6D7F">
              <w:rPr>
                <w:rFonts w:hint="cs"/>
                <w:sz w:val="18"/>
                <w:rtl/>
                <w:lang w:eastAsia="zh-TW"/>
              </w:rPr>
              <w:t>الانتصاف:</w:t>
            </w:r>
          </w:p>
        </w:tc>
        <w:tc>
          <w:tcPr>
            <w:tcW w:w="3578" w:type="pct"/>
          </w:tcPr>
          <w:p w:rsidR="00120778" w:rsidRPr="00003CA6" w:rsidRDefault="00120778" w:rsidP="00704585">
            <w:pPr>
              <w:spacing w:before="60" w:after="60" w:line="340" w:lineRule="exact"/>
              <w:ind w:left="57" w:right="57"/>
              <w:rPr>
                <w:b/>
                <w:bCs/>
                <w:spacing w:val="-3"/>
                <w:sz w:val="18"/>
                <w:rtl/>
                <w:lang w:eastAsia="zh-TW"/>
              </w:rPr>
            </w:pPr>
            <w:r w:rsidRPr="00003CA6">
              <w:rPr>
                <w:rFonts w:hint="cs"/>
                <w:spacing w:val="-3"/>
                <w:sz w:val="18"/>
                <w:rtl/>
                <w:lang w:eastAsia="zh-TW"/>
              </w:rPr>
              <w:t>استنتجت اللجنة أن ثمة أسباباً جوهرية تدعو إلى الاعتقاد أن صاحب البلاغ سيكون عرضة لخطر التعذيب ومن ثم فإن طرد صاحب البلاغ أو إعادته إلى باكستان في الظروف السائدة سيشكل انتهاكاً للمادة</w:t>
            </w:r>
            <w:r w:rsidR="00003CA6">
              <w:rPr>
                <w:rFonts w:hint="eastAsia"/>
                <w:spacing w:val="-3"/>
                <w:sz w:val="18"/>
                <w:rtl/>
                <w:lang w:eastAsia="zh-TW"/>
              </w:rPr>
              <w:t> </w:t>
            </w:r>
            <w:r w:rsidRPr="00003CA6">
              <w:rPr>
                <w:rFonts w:hint="cs"/>
                <w:spacing w:val="-3"/>
                <w:sz w:val="18"/>
                <w:rtl/>
                <w:lang w:eastAsia="zh-TW"/>
              </w:rPr>
              <w:t>3 من اتفاقية مناهضة التعذيب وغيره من ضروب المعاملة أو</w:t>
            </w:r>
            <w:r w:rsidR="00704585">
              <w:rPr>
                <w:rFonts w:hint="eastAsia"/>
                <w:spacing w:val="-3"/>
                <w:sz w:val="18"/>
                <w:rtl/>
                <w:lang w:eastAsia="zh-TW"/>
              </w:rPr>
              <w:t> </w:t>
            </w:r>
            <w:r w:rsidRPr="00003CA6">
              <w:rPr>
                <w:rFonts w:hint="cs"/>
                <w:spacing w:val="-3"/>
                <w:sz w:val="18"/>
                <w:rtl/>
                <w:lang w:eastAsia="zh-TW"/>
              </w:rPr>
              <w:t>العقوبة القاسية أو اللاإنسانية أو المهينة. وفي ضوء ما</w:t>
            </w:r>
            <w:r w:rsidR="00003CA6" w:rsidRPr="00003CA6">
              <w:rPr>
                <w:rFonts w:hint="eastAsia"/>
                <w:spacing w:val="-3"/>
                <w:sz w:val="18"/>
                <w:rtl/>
                <w:lang w:eastAsia="zh-TW"/>
              </w:rPr>
              <w:t> </w:t>
            </w:r>
            <w:r w:rsidRPr="00003CA6">
              <w:rPr>
                <w:rFonts w:hint="cs"/>
                <w:spacing w:val="-3"/>
                <w:sz w:val="18"/>
                <w:rtl/>
                <w:lang w:eastAsia="zh-TW"/>
              </w:rPr>
              <w:t>تقدم، رأت اللجنة أن على الدولة الطرف، في ظل الظروف السائدة، التزاماً بالامتناع عن إعادة صاحب الشكوى إلى باكستان قسراً.</w:t>
            </w:r>
          </w:p>
        </w:tc>
      </w:tr>
    </w:tbl>
    <w:p w:rsidR="00120778" w:rsidRDefault="00120778" w:rsidP="00120778">
      <w:pPr>
        <w:pStyle w:val="SingleTxtGA"/>
        <w:spacing w:before="240"/>
        <w:rPr>
          <w:rtl/>
        </w:rPr>
      </w:pPr>
      <w:r>
        <w:rPr>
          <w:rFonts w:hint="cs"/>
          <w:rtl/>
        </w:rPr>
        <w:lastRenderedPageBreak/>
        <w:t>2-</w:t>
      </w:r>
      <w:r>
        <w:rPr>
          <w:rFonts w:hint="cs"/>
          <w:rtl/>
        </w:rPr>
        <w:tab/>
        <w:t>في 4 نيسان/أبريل 2016، دفع صاحب الشكوى بالقول إنه تلقى تصريح إقامة مؤقتة وأنه سيتمكن من طلب الحصول على الإقامة الدائمة في أوائل عام 2017، متوقِّعاً أن يصبح مقيماً دائماً في أوائل عام 2018.</w:t>
      </w:r>
    </w:p>
    <w:p w:rsidR="00120778" w:rsidRDefault="00120778" w:rsidP="009E60DC">
      <w:pPr>
        <w:pStyle w:val="SingleTxtGA"/>
        <w:spacing w:before="240"/>
        <w:rPr>
          <w:rtl/>
          <w:lang w:bidi="ar-DZ"/>
        </w:rPr>
      </w:pPr>
      <w:r>
        <w:rPr>
          <w:rFonts w:hint="cs"/>
          <w:rtl/>
        </w:rPr>
        <w:t>3-</w:t>
      </w:r>
      <w:r>
        <w:rPr>
          <w:rFonts w:hint="cs"/>
          <w:rtl/>
        </w:rPr>
        <w:tab/>
        <w:t>وفي 8 آذار/مارس 2017، أحيلت رسالة صاحب الشكوى إلى الدولة الطرف لتقدم ملاحظاتها عليها (بحلول 10 نيسان/أبريل 2017). وفي 10 نيسان/أبريل 2017، قدمت الدولة الطرف ملاحظاتها لأغراض المتابعة، وقالت فيها إن وقف إبعاد صاحب الشكوى وإصدار تصريح إقامة مؤقتة له وأهليته لطلب الحصول على الإقامة الدائمة إجراءاتٌ عالجت بالكامل الشواغل التي عُرضت في قرار اللجنة. وأكدت الدولة الطرف كذلك أن كندا، وفق ما</w:t>
      </w:r>
      <w:r w:rsidR="009E60DC">
        <w:rPr>
          <w:rFonts w:hint="eastAsia"/>
          <w:rtl/>
        </w:rPr>
        <w:t> </w:t>
      </w:r>
      <w:r>
        <w:rPr>
          <w:rFonts w:hint="cs"/>
          <w:rtl/>
        </w:rPr>
        <w:t xml:space="preserve">تمت الإشارة إليه بالفعل في 27 آذار/مارس 2015، قد أغلقت الملف المتعلق بالبلاغ. وبناءً عليه، طلبت إلى اللجنة أن توقف متابعة النظر في البلاغ. </w:t>
      </w:r>
    </w:p>
    <w:p w:rsidR="00120778" w:rsidRDefault="00120778" w:rsidP="00120778">
      <w:pPr>
        <w:pStyle w:val="SingleTxtGA"/>
        <w:spacing w:before="240"/>
        <w:rPr>
          <w:rtl/>
          <w:lang w:bidi="ar-DZ"/>
        </w:rPr>
      </w:pPr>
      <w:r>
        <w:rPr>
          <w:rFonts w:hint="cs"/>
          <w:rtl/>
        </w:rPr>
        <w:t>4-</w:t>
      </w:r>
      <w:r>
        <w:rPr>
          <w:rFonts w:hint="cs"/>
          <w:rtl/>
        </w:rPr>
        <w:tab/>
        <w:t>وما دام صاحب الشكوى قد حصل على تصريح إقامة مؤقتة وهو أهل لطلب الحصول على الإقامة الدائم</w:t>
      </w:r>
      <w:bookmarkStart w:id="0" w:name="_GoBack"/>
      <w:bookmarkEnd w:id="0"/>
      <w:r>
        <w:rPr>
          <w:rFonts w:hint="cs"/>
          <w:rtl/>
        </w:rPr>
        <w:t>ة، قررت اللجنة إغلاق باب حوار المتابعة، مع إدراج ملاحظة تفيد التوصل إلى تسوية مرضية. وفي حال صدر في حق صاحب الشكوى مجدداً قرارٌ بالإبعاد عن كندا قسراً، يمكنه أن يتقدم بشكوى جديدة إلى اللجنة.</w:t>
      </w:r>
    </w:p>
    <w:p w:rsidR="00120778" w:rsidRDefault="00120778" w:rsidP="00120778">
      <w:pPr>
        <w:pStyle w:val="H1GA"/>
        <w:rPr>
          <w:rtl/>
        </w:rPr>
      </w:pPr>
      <w:r>
        <w:rPr>
          <w:rtl/>
        </w:rPr>
        <w:tab/>
      </w:r>
      <w:r>
        <w:rPr>
          <w:rFonts w:hint="cs"/>
          <w:rtl/>
        </w:rPr>
        <w:t>باء-</w:t>
      </w:r>
      <w:r>
        <w:rPr>
          <w:rFonts w:hint="cs"/>
          <w:rtl/>
        </w:rPr>
        <w:tab/>
        <w:t>البلاغ رقم 327/2007</w:t>
      </w:r>
    </w:p>
    <w:tbl>
      <w:tblPr>
        <w:bidiVisual/>
        <w:tblW w:w="3756" w:type="pct"/>
        <w:tblInd w:w="1198" w:type="dxa"/>
        <w:tblBorders>
          <w:top w:val="single" w:sz="4" w:space="0" w:color="auto"/>
          <w:bottom w:val="single" w:sz="12" w:space="0" w:color="auto"/>
        </w:tblBorders>
        <w:tblCellMar>
          <w:left w:w="0" w:type="dxa"/>
          <w:right w:w="0" w:type="dxa"/>
        </w:tblCellMar>
        <w:tblLook w:val="04A0" w:firstRow="1" w:lastRow="0" w:firstColumn="1" w:lastColumn="0" w:noHBand="0" w:noVBand="1"/>
      </w:tblPr>
      <w:tblGrid>
        <w:gridCol w:w="2062"/>
        <w:gridCol w:w="5179"/>
      </w:tblGrid>
      <w:tr w:rsidR="00120778" w:rsidRPr="00B169B7" w:rsidTr="009E4A74">
        <w:trPr>
          <w:tblHeader/>
        </w:trPr>
        <w:tc>
          <w:tcPr>
            <w:tcW w:w="1424" w:type="pct"/>
            <w:tcBorders>
              <w:top w:val="single" w:sz="4" w:space="0" w:color="auto"/>
              <w:bottom w:val="single" w:sz="12" w:space="0" w:color="auto"/>
            </w:tcBorders>
            <w:shd w:val="clear" w:color="auto" w:fill="auto"/>
            <w:vAlign w:val="bottom"/>
          </w:tcPr>
          <w:p w:rsidR="00120778" w:rsidRPr="00B169B7" w:rsidRDefault="00120778" w:rsidP="00C0778A">
            <w:pPr>
              <w:spacing w:before="60" w:after="60" w:line="340" w:lineRule="exact"/>
              <w:ind w:left="57" w:right="57"/>
              <w:rPr>
                <w:iCs/>
                <w:sz w:val="18"/>
              </w:rPr>
            </w:pPr>
            <w:r>
              <w:rPr>
                <w:rFonts w:hint="cs"/>
                <w:iCs/>
                <w:sz w:val="18"/>
                <w:rtl/>
              </w:rPr>
              <w:t>بولي ضد كندا</w:t>
            </w:r>
          </w:p>
        </w:tc>
        <w:tc>
          <w:tcPr>
            <w:tcW w:w="3576" w:type="pct"/>
            <w:tcBorders>
              <w:top w:val="single" w:sz="4" w:space="0" w:color="auto"/>
              <w:bottom w:val="single" w:sz="12" w:space="0" w:color="auto"/>
            </w:tcBorders>
          </w:tcPr>
          <w:p w:rsidR="00120778" w:rsidRDefault="00120778" w:rsidP="00C0778A">
            <w:pPr>
              <w:spacing w:before="60" w:after="60" w:line="340" w:lineRule="exact"/>
              <w:ind w:left="57" w:right="57"/>
              <w:rPr>
                <w:iCs/>
                <w:sz w:val="18"/>
                <w:rtl/>
              </w:rPr>
            </w:pPr>
          </w:p>
        </w:tc>
      </w:tr>
      <w:tr w:rsidR="00120778" w:rsidRPr="00B169B7" w:rsidTr="009E4A74">
        <w:tc>
          <w:tcPr>
            <w:tcW w:w="1424" w:type="pct"/>
            <w:shd w:val="clear" w:color="auto" w:fill="auto"/>
          </w:tcPr>
          <w:p w:rsidR="00120778" w:rsidRPr="009F6D7F" w:rsidRDefault="00120778" w:rsidP="00C0778A">
            <w:pPr>
              <w:tabs>
                <w:tab w:val="left" w:pos="687"/>
              </w:tabs>
              <w:ind w:left="57" w:right="57"/>
              <w:rPr>
                <w:sz w:val="18"/>
              </w:rPr>
            </w:pPr>
            <w:r>
              <w:rPr>
                <w:rFonts w:hint="cs"/>
                <w:sz w:val="18"/>
                <w:rtl/>
              </w:rPr>
              <w:t>تاريخ اعتماد القرار</w:t>
            </w:r>
            <w:r w:rsidRPr="009F6D7F">
              <w:rPr>
                <w:rFonts w:hint="cs"/>
                <w:sz w:val="18"/>
                <w:rtl/>
              </w:rPr>
              <w:t>:</w:t>
            </w:r>
          </w:p>
        </w:tc>
        <w:tc>
          <w:tcPr>
            <w:tcW w:w="3576" w:type="pct"/>
          </w:tcPr>
          <w:p w:rsidR="00120778" w:rsidRPr="009F6D7F" w:rsidRDefault="00120778" w:rsidP="00C0778A">
            <w:pPr>
              <w:spacing w:before="60" w:after="60" w:line="340" w:lineRule="exact"/>
              <w:ind w:left="57" w:right="57"/>
              <w:rPr>
                <w:sz w:val="18"/>
                <w:rtl/>
                <w:lang w:eastAsia="zh-TW"/>
              </w:rPr>
            </w:pPr>
            <w:r>
              <w:rPr>
                <w:rFonts w:hint="cs"/>
                <w:sz w:val="18"/>
                <w:rtl/>
                <w:lang w:eastAsia="zh-TW"/>
              </w:rPr>
              <w:t>14 تشرين الثاني/نوفمبر 2011</w:t>
            </w:r>
          </w:p>
        </w:tc>
      </w:tr>
      <w:tr w:rsidR="00120778" w:rsidRPr="00B169B7" w:rsidTr="009E4A74">
        <w:tc>
          <w:tcPr>
            <w:tcW w:w="1424" w:type="pct"/>
            <w:shd w:val="clear" w:color="auto" w:fill="auto"/>
          </w:tcPr>
          <w:p w:rsidR="00120778" w:rsidRPr="009F6D7F" w:rsidRDefault="00120778" w:rsidP="00C0778A">
            <w:pPr>
              <w:spacing w:before="60" w:after="60" w:line="340" w:lineRule="exact"/>
              <w:ind w:left="57" w:right="57"/>
              <w:rPr>
                <w:sz w:val="18"/>
                <w:rtl/>
              </w:rPr>
            </w:pPr>
            <w:r>
              <w:rPr>
                <w:rFonts w:hint="cs"/>
                <w:sz w:val="18"/>
                <w:szCs w:val="28"/>
                <w:rtl/>
              </w:rPr>
              <w:t>المواد المنتهكة:</w:t>
            </w:r>
          </w:p>
        </w:tc>
        <w:tc>
          <w:tcPr>
            <w:tcW w:w="3576" w:type="pct"/>
          </w:tcPr>
          <w:p w:rsidR="00120778" w:rsidRPr="00B169B7" w:rsidRDefault="00120778" w:rsidP="00C0778A">
            <w:pPr>
              <w:spacing w:before="60" w:after="60" w:line="340" w:lineRule="exact"/>
              <w:ind w:left="57" w:right="57"/>
              <w:rPr>
                <w:sz w:val="18"/>
                <w:rtl/>
                <w:lang w:eastAsia="zh-TW"/>
              </w:rPr>
            </w:pPr>
            <w:r>
              <w:rPr>
                <w:rFonts w:hint="cs"/>
                <w:sz w:val="18"/>
                <w:rtl/>
                <w:lang w:eastAsia="zh-TW"/>
              </w:rPr>
              <w:t>المادتان 3 و22</w:t>
            </w:r>
          </w:p>
        </w:tc>
      </w:tr>
      <w:tr w:rsidR="00120778" w:rsidRPr="00B169B7" w:rsidTr="009E4A74">
        <w:tc>
          <w:tcPr>
            <w:tcW w:w="1424" w:type="pct"/>
            <w:shd w:val="clear" w:color="auto" w:fill="auto"/>
          </w:tcPr>
          <w:p w:rsidR="00120778" w:rsidRPr="009F6D7F" w:rsidRDefault="00120778" w:rsidP="00C0778A">
            <w:pPr>
              <w:tabs>
                <w:tab w:val="left" w:pos="687"/>
              </w:tabs>
              <w:ind w:left="57" w:right="57"/>
              <w:rPr>
                <w:sz w:val="18"/>
              </w:rPr>
            </w:pPr>
            <w:r w:rsidRPr="009F6D7F">
              <w:rPr>
                <w:rFonts w:hint="cs"/>
                <w:sz w:val="18"/>
                <w:rtl/>
                <w:lang w:eastAsia="zh-TW"/>
              </w:rPr>
              <w:t>الانتصاف:</w:t>
            </w:r>
          </w:p>
        </w:tc>
        <w:tc>
          <w:tcPr>
            <w:tcW w:w="3576" w:type="pct"/>
          </w:tcPr>
          <w:p w:rsidR="00120778" w:rsidRPr="00B169B7" w:rsidRDefault="00120778" w:rsidP="00C0778A">
            <w:pPr>
              <w:spacing w:before="60" w:after="60" w:line="340" w:lineRule="exact"/>
              <w:ind w:left="57" w:right="57"/>
              <w:rPr>
                <w:b/>
                <w:bCs/>
                <w:sz w:val="18"/>
                <w:rtl/>
                <w:lang w:eastAsia="zh-TW"/>
              </w:rPr>
            </w:pPr>
            <w:r>
              <w:rPr>
                <w:rFonts w:hint="cs"/>
                <w:sz w:val="18"/>
                <w:rtl/>
                <w:lang w:eastAsia="zh-TW"/>
              </w:rPr>
              <w:t>رأت اللجنة أن تسليم الدولة الطرف صاحب الشكوى إلى المكسيك يُشكل انتهاكاً للمادتين 3 و22 من الاتفاقية. وطلبت إلى الدولة الطرف أن تتيح، طبقاً لالتزاماتها بموجب المادة 14 من الاتفاقية، الجبر الفعال الذي يشتمل على: (أ) تعويض الضحية عن انتهاك حقوقه بموجب المادة 3؛ (ب) رد الاعتبار على أكمل وجه ممكن لصاحب البلاغ عن طريق توفير الخدمات ومنها خدمة الرعاية الطبية والنفسية والخدمات الاجتماعية والمساعدة القانونية، إلى جانب خدمات أخرى، بما في ذلك تعويضه عن النفقات التي سبق أن تكبّدها في الماضي، والخدمات التي سيحتاجها في المستقبل والمصاريف القانونية؛ (ج)</w:t>
            </w:r>
            <w:r>
              <w:rPr>
                <w:rFonts w:hint="eastAsia"/>
                <w:sz w:val="18"/>
                <w:rtl/>
                <w:lang w:eastAsia="zh-TW"/>
              </w:rPr>
              <w:t> </w:t>
            </w:r>
            <w:r>
              <w:rPr>
                <w:rFonts w:hint="cs"/>
                <w:sz w:val="18"/>
                <w:rtl/>
                <w:lang w:eastAsia="zh-TW"/>
              </w:rPr>
              <w:t>إعادة النظر في النظام المعمول به في الدولة الطرف فيما يتعلق بالضمانات الدبلوماسية تلافياً لارتكاب انتهاكات مشابهة في المستقبل.</w:t>
            </w:r>
          </w:p>
        </w:tc>
      </w:tr>
    </w:tbl>
    <w:p w:rsidR="00120778" w:rsidRDefault="00120778" w:rsidP="00120778">
      <w:pPr>
        <w:pStyle w:val="SingleTxtGA"/>
        <w:spacing w:before="240"/>
        <w:rPr>
          <w:rtl/>
        </w:rPr>
      </w:pPr>
      <w:r>
        <w:rPr>
          <w:rFonts w:hint="cs"/>
          <w:rtl/>
        </w:rPr>
        <w:t>5-</w:t>
      </w:r>
      <w:r>
        <w:rPr>
          <w:rFonts w:hint="cs"/>
          <w:rtl/>
        </w:rPr>
        <w:tab/>
        <w:t>في 27 أيلول/سبتمبر 2016، طلب صاحب الشكوى إلى اللجنة أن تتدخل لكي تضمن امتثال كندا للقرار الذي أصدرته اللجنة لصالحه. وقال إن القرار تجاهلَه كلٌ من الحكومة السابقة والحكومة الحالية في الدولة الطرف.</w:t>
      </w:r>
    </w:p>
    <w:p w:rsidR="00120778" w:rsidRPr="00710A09" w:rsidRDefault="00120778" w:rsidP="00120778">
      <w:pPr>
        <w:pStyle w:val="SingleTxtGA"/>
        <w:spacing w:before="240"/>
        <w:rPr>
          <w:spacing w:val="-2"/>
          <w:rtl/>
        </w:rPr>
      </w:pPr>
      <w:r w:rsidRPr="00710A09">
        <w:rPr>
          <w:rFonts w:hint="cs"/>
          <w:spacing w:val="-2"/>
          <w:rtl/>
        </w:rPr>
        <w:t>6-</w:t>
      </w:r>
      <w:r w:rsidRPr="00710A09">
        <w:rPr>
          <w:rFonts w:hint="cs"/>
          <w:spacing w:val="-2"/>
          <w:rtl/>
        </w:rPr>
        <w:tab/>
        <w:t>وادعى أن خمسة أشهر قد مضت على رسالته الأخيرة التي طلب فيها إلى الدولة الطرف تنفيذ قرار اللجنة وأن أربع سنوات قد انقضت منذ صدور قرار اللجنة. بيد أن كندا واصلت تجاهل قرار اللجنة الذي ألزم الدولة الطرف بأمور منها إتاحة الرعاية الطبية والرعاية النفسية والخدمات الاجتماعية وإعادة التأهيل الضرورية لصاحب الشكوى. وبالنظر إلى تدهور حالته الصحية بشكلٍ سريع، فإنه طلب نقله على الفور إلى كندا كي يقضي فيها ما تبقى من عقوبته.</w:t>
      </w:r>
    </w:p>
    <w:p w:rsidR="00120778" w:rsidRDefault="00120778" w:rsidP="00120778">
      <w:pPr>
        <w:pStyle w:val="SingleTxtGA"/>
        <w:rPr>
          <w:lang w:bidi="ar-DZ"/>
        </w:rPr>
      </w:pPr>
      <w:r>
        <w:rPr>
          <w:rtl/>
          <w:lang w:bidi="ar-DZ"/>
        </w:rPr>
        <w:t>7-</w:t>
      </w:r>
      <w:r>
        <w:rPr>
          <w:rtl/>
          <w:lang w:bidi="ar-DZ"/>
        </w:rPr>
        <w:tab/>
        <w:t xml:space="preserve">وقال صاحب الشكوى كذلك إن المكسيك وافقت على نقله إلى كندا في 31 أيار/مايو 2016 بيد أن الدولة الطرف لم تتوفق في إعادته إلى هناك، رغم حالته المستعجلة، لأن وزير الأمن العام كان ينتظر تسلُّم "الأوراق اللازمة". وفي ضوء ما سبق، حثّ صاحب الشكوى اللجنة على استجلاء ما إذا كانت كندا تعتزم الامتثال لقرار اللجنة، وإن كان الأمر كذلك، </w:t>
      </w:r>
      <w:r>
        <w:rPr>
          <w:rFonts w:hint="cs"/>
          <w:rtl/>
          <w:lang w:bidi="ar-DZ"/>
        </w:rPr>
        <w:t xml:space="preserve">على </w:t>
      </w:r>
      <w:r>
        <w:rPr>
          <w:rtl/>
          <w:lang w:bidi="ar-DZ"/>
        </w:rPr>
        <w:t xml:space="preserve">معرفة </w:t>
      </w:r>
      <w:r>
        <w:rPr>
          <w:rFonts w:hint="cs"/>
          <w:rtl/>
          <w:lang w:bidi="ar-DZ"/>
        </w:rPr>
        <w:t>متى</w:t>
      </w:r>
      <w:r>
        <w:rPr>
          <w:rtl/>
          <w:lang w:bidi="ar-DZ"/>
        </w:rPr>
        <w:t xml:space="preserve"> س</w:t>
      </w:r>
      <w:r>
        <w:rPr>
          <w:rFonts w:hint="cs"/>
          <w:rtl/>
          <w:lang w:bidi="ar-DZ"/>
        </w:rPr>
        <w:t>يُ</w:t>
      </w:r>
      <w:r>
        <w:rPr>
          <w:rtl/>
          <w:lang w:bidi="ar-DZ"/>
        </w:rPr>
        <w:t>عاد إلى هناك. وطلب صاحب الشكوى إلى اللجنة أن تتدخل من أجل كفالة أن يُعاد أخيراً إلى كندا دون مزيد من الإبطاء.</w:t>
      </w:r>
    </w:p>
    <w:p w:rsidR="00120778" w:rsidRPr="00710A09" w:rsidRDefault="00120778" w:rsidP="00710A09">
      <w:pPr>
        <w:pStyle w:val="SingleTxtGA"/>
        <w:rPr>
          <w:spacing w:val="-6"/>
          <w:rtl/>
          <w:lang w:bidi="ar-DZ"/>
        </w:rPr>
      </w:pPr>
      <w:r w:rsidRPr="00710A09">
        <w:rPr>
          <w:spacing w:val="-6"/>
          <w:rtl/>
          <w:lang w:bidi="ar-DZ"/>
        </w:rPr>
        <w:t>8-</w:t>
      </w:r>
      <w:r w:rsidRPr="00710A09">
        <w:rPr>
          <w:spacing w:val="-6"/>
          <w:rtl/>
          <w:lang w:bidi="ar-DZ"/>
        </w:rPr>
        <w:tab/>
        <w:t xml:space="preserve">وفي 8 آذار/مارس 2017، </w:t>
      </w:r>
      <w:r w:rsidRPr="00710A09">
        <w:rPr>
          <w:rFonts w:hint="cs"/>
          <w:spacing w:val="-6"/>
          <w:rtl/>
          <w:lang w:bidi="ar-DZ"/>
        </w:rPr>
        <w:t>أ</w:t>
      </w:r>
      <w:r w:rsidRPr="00710A09">
        <w:rPr>
          <w:spacing w:val="-6"/>
          <w:rtl/>
          <w:lang w:bidi="ar-DZ"/>
        </w:rPr>
        <w:t>ح</w:t>
      </w:r>
      <w:r w:rsidRPr="00710A09">
        <w:rPr>
          <w:rFonts w:hint="cs"/>
          <w:spacing w:val="-6"/>
          <w:rtl/>
          <w:lang w:bidi="ar-DZ"/>
        </w:rPr>
        <w:t>ي</w:t>
      </w:r>
      <w:r w:rsidRPr="00710A09">
        <w:rPr>
          <w:spacing w:val="-6"/>
          <w:rtl/>
          <w:lang w:bidi="ar-DZ"/>
        </w:rPr>
        <w:t>لت رسالة صاحب الشكوى إلى الدولة الطرف لكي تدلي بملاحظاتها عليها (بحلول 8 نيسان/أبريل 2017). وفي 6 نيسان/أبريل 2017، أجابت الدولة الطرف بأنها تتعاون بنشاط في استعراض طلب إعادة صاحب الشكوى إلى كندا. وفي</w:t>
      </w:r>
      <w:r w:rsidR="008C6DF3" w:rsidRPr="00710A09">
        <w:rPr>
          <w:rFonts w:hint="cs"/>
          <w:spacing w:val="-6"/>
          <w:rtl/>
          <w:lang w:bidi="ar-DZ"/>
        </w:rPr>
        <w:t> </w:t>
      </w:r>
      <w:r w:rsidRPr="00710A09">
        <w:rPr>
          <w:spacing w:val="-6"/>
          <w:rtl/>
          <w:lang w:bidi="ar-DZ"/>
        </w:rPr>
        <w:t>21 آذار/</w:t>
      </w:r>
      <w:r w:rsidR="00710A09">
        <w:rPr>
          <w:rFonts w:hint="cs"/>
          <w:spacing w:val="-6"/>
          <w:rtl/>
          <w:lang w:bidi="ar-DZ"/>
        </w:rPr>
        <w:t xml:space="preserve"> </w:t>
      </w:r>
      <w:r w:rsidRPr="00710A09">
        <w:rPr>
          <w:spacing w:val="-6"/>
          <w:rtl/>
          <w:lang w:bidi="ar-DZ"/>
        </w:rPr>
        <w:t>مارس</w:t>
      </w:r>
      <w:r w:rsidR="00710A09">
        <w:rPr>
          <w:rFonts w:hint="cs"/>
          <w:spacing w:val="-6"/>
          <w:rtl/>
          <w:lang w:bidi="ar-DZ"/>
        </w:rPr>
        <w:t> </w:t>
      </w:r>
      <w:r w:rsidRPr="00710A09">
        <w:rPr>
          <w:spacing w:val="-6"/>
          <w:rtl/>
          <w:lang w:bidi="ar-DZ"/>
        </w:rPr>
        <w:t>2017، قيل إن كندا وافقت على طلب صاحب الشكوى عن طريق اعتماد قانون النقل الدولي للمجرمين، الذي يُراد به تيسير إقامة العدل وإعادة تأهيل المجرمين وإعادة إدماجهم في المجتمع.</w:t>
      </w:r>
    </w:p>
    <w:p w:rsidR="00120778" w:rsidRPr="00710A09" w:rsidRDefault="00120778" w:rsidP="00120778">
      <w:pPr>
        <w:pStyle w:val="SingleTxtGA"/>
        <w:rPr>
          <w:spacing w:val="-2"/>
          <w:rtl/>
          <w:lang w:bidi="ar-DZ"/>
        </w:rPr>
      </w:pPr>
      <w:r w:rsidRPr="00710A09">
        <w:rPr>
          <w:spacing w:val="-2"/>
          <w:rtl/>
          <w:lang w:bidi="ar-DZ"/>
        </w:rPr>
        <w:t>9-</w:t>
      </w:r>
      <w:r w:rsidRPr="00710A09">
        <w:rPr>
          <w:spacing w:val="-2"/>
          <w:rtl/>
          <w:lang w:bidi="ar-DZ"/>
        </w:rPr>
        <w:tab/>
        <w:t>وقررت اللجنة ترك باب حوار المتابعة مفتوحاً وإرسال رسالة بواسطة المقرر الخاص المعني بمتابعة القرارات المعتمدة بموجب المادة 22، إلى الدولة الطرف تطلب إليها فيها أن تحدد ما اتخذته من تدابير لتنفيذ قرار اللجنة في هذه القضية، بعد اعتماد قانون النقل الدولي للمجرمين.</w:t>
      </w:r>
    </w:p>
    <w:p w:rsidR="00120778" w:rsidRDefault="00120778" w:rsidP="00120778">
      <w:pPr>
        <w:pStyle w:val="H1GA"/>
        <w:rPr>
          <w:rtl/>
          <w:lang w:bidi="ar-DZ"/>
        </w:rPr>
      </w:pPr>
      <w:r>
        <w:rPr>
          <w:rtl/>
          <w:lang w:bidi="ar-DZ"/>
        </w:rPr>
        <w:tab/>
        <w:t>جيم-</w:t>
      </w:r>
      <w:r>
        <w:rPr>
          <w:rtl/>
          <w:lang w:bidi="ar-DZ"/>
        </w:rPr>
        <w:tab/>
        <w:t>البلاغ رقم 441/2010</w:t>
      </w:r>
    </w:p>
    <w:tbl>
      <w:tblPr>
        <w:bidiVisual/>
        <w:tblW w:w="3756" w:type="pct"/>
        <w:tblInd w:w="1198" w:type="dxa"/>
        <w:tblBorders>
          <w:top w:val="single" w:sz="4" w:space="0" w:color="auto"/>
          <w:bottom w:val="single" w:sz="12" w:space="0" w:color="auto"/>
        </w:tblBorders>
        <w:tblCellMar>
          <w:left w:w="0" w:type="dxa"/>
          <w:right w:w="0" w:type="dxa"/>
        </w:tblCellMar>
        <w:tblLook w:val="04A0" w:firstRow="1" w:lastRow="0" w:firstColumn="1" w:lastColumn="0" w:noHBand="0" w:noVBand="1"/>
      </w:tblPr>
      <w:tblGrid>
        <w:gridCol w:w="2062"/>
        <w:gridCol w:w="5179"/>
      </w:tblGrid>
      <w:tr w:rsidR="008C6DF3" w:rsidTr="008C6DF3">
        <w:trPr>
          <w:tblHeader/>
        </w:trPr>
        <w:tc>
          <w:tcPr>
            <w:tcW w:w="5000" w:type="pct"/>
            <w:gridSpan w:val="2"/>
            <w:tcBorders>
              <w:top w:val="single" w:sz="4" w:space="0" w:color="auto"/>
              <w:bottom w:val="single" w:sz="12" w:space="0" w:color="auto"/>
            </w:tcBorders>
            <w:shd w:val="clear" w:color="auto" w:fill="auto"/>
            <w:vAlign w:val="bottom"/>
          </w:tcPr>
          <w:p w:rsidR="008C6DF3" w:rsidRDefault="008C6DF3" w:rsidP="00E9204B">
            <w:pPr>
              <w:spacing w:before="60" w:after="60" w:line="340" w:lineRule="exact"/>
              <w:ind w:left="57" w:right="57"/>
              <w:rPr>
                <w:iCs/>
                <w:sz w:val="18"/>
                <w:rtl/>
              </w:rPr>
            </w:pPr>
            <w:proofErr w:type="spellStart"/>
            <w:r w:rsidRPr="009460D2">
              <w:rPr>
                <w:rFonts w:hint="cs"/>
                <w:i/>
                <w:iCs/>
                <w:rtl/>
                <w:lang w:bidi="ar-DZ"/>
              </w:rPr>
              <w:t>إ</w:t>
            </w:r>
            <w:r w:rsidRPr="009460D2">
              <w:rPr>
                <w:i/>
                <w:iCs/>
                <w:rtl/>
                <w:lang w:bidi="ar-DZ"/>
              </w:rPr>
              <w:t>يفلوييف</w:t>
            </w:r>
            <w:proofErr w:type="spellEnd"/>
            <w:r w:rsidRPr="009460D2">
              <w:rPr>
                <w:i/>
                <w:iCs/>
                <w:rtl/>
                <w:lang w:bidi="ar-DZ"/>
              </w:rPr>
              <w:t xml:space="preserve"> ضد كازاخستان</w:t>
            </w:r>
          </w:p>
        </w:tc>
      </w:tr>
      <w:tr w:rsidR="009460D2" w:rsidRPr="009F6D7F" w:rsidTr="009E4A74">
        <w:tc>
          <w:tcPr>
            <w:tcW w:w="1424" w:type="pct"/>
            <w:shd w:val="clear" w:color="auto" w:fill="auto"/>
          </w:tcPr>
          <w:p w:rsidR="009460D2" w:rsidRPr="009F6D7F" w:rsidRDefault="009460D2" w:rsidP="00E9204B">
            <w:pPr>
              <w:tabs>
                <w:tab w:val="left" w:pos="687"/>
              </w:tabs>
              <w:ind w:left="57" w:right="57"/>
              <w:rPr>
                <w:sz w:val="18"/>
              </w:rPr>
            </w:pPr>
            <w:r>
              <w:rPr>
                <w:rFonts w:hint="cs"/>
                <w:sz w:val="18"/>
                <w:rtl/>
              </w:rPr>
              <w:t>تاريخ اعتماد القرار</w:t>
            </w:r>
            <w:r w:rsidRPr="009F6D7F">
              <w:rPr>
                <w:rFonts w:hint="cs"/>
                <w:sz w:val="18"/>
                <w:rtl/>
              </w:rPr>
              <w:t>:</w:t>
            </w:r>
          </w:p>
        </w:tc>
        <w:tc>
          <w:tcPr>
            <w:tcW w:w="3576" w:type="pct"/>
          </w:tcPr>
          <w:p w:rsidR="009460D2" w:rsidRPr="009F6D7F" w:rsidRDefault="009460D2" w:rsidP="00E9204B">
            <w:pPr>
              <w:spacing w:before="60" w:after="60" w:line="340" w:lineRule="exact"/>
              <w:ind w:left="57" w:right="57"/>
              <w:rPr>
                <w:sz w:val="18"/>
                <w:rtl/>
                <w:lang w:eastAsia="zh-TW"/>
              </w:rPr>
            </w:pPr>
            <w:r>
              <w:rPr>
                <w:rtl/>
                <w:lang w:bidi="ar-DZ"/>
              </w:rPr>
              <w:t>5 تشرين الثاني/نوفمبر 2013</w:t>
            </w:r>
          </w:p>
        </w:tc>
      </w:tr>
      <w:tr w:rsidR="009460D2" w:rsidRPr="00B169B7" w:rsidTr="009E4A74">
        <w:tc>
          <w:tcPr>
            <w:tcW w:w="1424" w:type="pct"/>
            <w:shd w:val="clear" w:color="auto" w:fill="auto"/>
          </w:tcPr>
          <w:p w:rsidR="009460D2" w:rsidRPr="009F6D7F" w:rsidRDefault="009460D2" w:rsidP="00E9204B">
            <w:pPr>
              <w:spacing w:before="60" w:after="60" w:line="340" w:lineRule="exact"/>
              <w:ind w:left="57" w:right="57"/>
              <w:rPr>
                <w:sz w:val="18"/>
                <w:rtl/>
              </w:rPr>
            </w:pPr>
            <w:r>
              <w:rPr>
                <w:rFonts w:hint="cs"/>
                <w:sz w:val="18"/>
                <w:szCs w:val="28"/>
                <w:rtl/>
              </w:rPr>
              <w:t>المواد المنتهكة:</w:t>
            </w:r>
          </w:p>
        </w:tc>
        <w:tc>
          <w:tcPr>
            <w:tcW w:w="3576" w:type="pct"/>
          </w:tcPr>
          <w:p w:rsidR="009460D2" w:rsidRPr="00B169B7" w:rsidRDefault="009460D2" w:rsidP="00E9204B">
            <w:pPr>
              <w:spacing w:before="60" w:after="60" w:line="340" w:lineRule="exact"/>
              <w:ind w:left="57" w:right="57"/>
              <w:rPr>
                <w:sz w:val="18"/>
                <w:rtl/>
                <w:lang w:eastAsia="zh-TW" w:bidi="ar-DZ"/>
              </w:rPr>
            </w:pPr>
            <w:r>
              <w:rPr>
                <w:rtl/>
                <w:lang w:bidi="ar-DZ"/>
              </w:rPr>
              <w:t>المادة 1، مقروءة بالاقتران مع المواد 2(1) و12 إلى 15.</w:t>
            </w:r>
          </w:p>
        </w:tc>
      </w:tr>
      <w:tr w:rsidR="009460D2" w:rsidRPr="00B169B7" w:rsidTr="009E4A74">
        <w:tc>
          <w:tcPr>
            <w:tcW w:w="1424" w:type="pct"/>
            <w:shd w:val="clear" w:color="auto" w:fill="auto"/>
          </w:tcPr>
          <w:p w:rsidR="009460D2" w:rsidRPr="009F6D7F" w:rsidRDefault="009460D2" w:rsidP="00E9204B">
            <w:pPr>
              <w:tabs>
                <w:tab w:val="left" w:pos="687"/>
              </w:tabs>
              <w:ind w:left="57" w:right="57"/>
              <w:rPr>
                <w:sz w:val="18"/>
              </w:rPr>
            </w:pPr>
            <w:r w:rsidRPr="009F6D7F">
              <w:rPr>
                <w:rFonts w:hint="cs"/>
                <w:sz w:val="18"/>
                <w:rtl/>
                <w:lang w:eastAsia="zh-TW"/>
              </w:rPr>
              <w:t>الانتصاف:</w:t>
            </w:r>
          </w:p>
        </w:tc>
        <w:tc>
          <w:tcPr>
            <w:tcW w:w="3576" w:type="pct"/>
          </w:tcPr>
          <w:p w:rsidR="009460D2" w:rsidRPr="00B169B7" w:rsidRDefault="009460D2" w:rsidP="008C6DF3">
            <w:pPr>
              <w:spacing w:before="60" w:after="60" w:line="340" w:lineRule="exact"/>
              <w:ind w:left="57" w:right="57"/>
              <w:rPr>
                <w:b/>
                <w:bCs/>
                <w:sz w:val="18"/>
                <w:rtl/>
                <w:lang w:eastAsia="zh-TW" w:bidi="ar-DZ"/>
              </w:rPr>
            </w:pPr>
            <w:r>
              <w:rPr>
                <w:rtl/>
                <w:lang w:bidi="ar-DZ"/>
              </w:rPr>
              <w:t xml:space="preserve">حثت اللجنة الدولة الطرف على القيام بما يلي: (أ) إجراء تحقيق </w:t>
            </w:r>
            <w:r>
              <w:rPr>
                <w:rFonts w:hint="cs"/>
                <w:rtl/>
                <w:lang w:bidi="ar-DZ"/>
              </w:rPr>
              <w:t>و</w:t>
            </w:r>
            <w:r>
              <w:rPr>
                <w:rtl/>
                <w:lang w:bidi="ar-DZ"/>
              </w:rPr>
              <w:t>افٍ ونزيه ومستقل من أجل عرض المسؤولين عن المعاملة التي تلقاها صاحب الشكوى على العدالة؛ (ب) توفير الجبر لصاحب الشكوى ودفع تعويض عادل وكافٍ له عما تكب</w:t>
            </w:r>
            <w:r>
              <w:rPr>
                <w:rFonts w:hint="cs"/>
                <w:rtl/>
                <w:lang w:bidi="ar-DZ"/>
              </w:rPr>
              <w:t>ّ</w:t>
            </w:r>
            <w:r>
              <w:rPr>
                <w:rtl/>
                <w:lang w:bidi="ar-DZ"/>
              </w:rPr>
              <w:t>ده من معاناة، بما</w:t>
            </w:r>
            <w:r w:rsidR="008C6DF3">
              <w:rPr>
                <w:rFonts w:hint="cs"/>
                <w:rtl/>
                <w:lang w:bidi="ar-DZ"/>
              </w:rPr>
              <w:t> </w:t>
            </w:r>
            <w:r>
              <w:rPr>
                <w:rtl/>
                <w:lang w:bidi="ar-DZ"/>
              </w:rPr>
              <w:t xml:space="preserve">في ذلك دفع تعويض مالي </w:t>
            </w:r>
            <w:r w:rsidRPr="009E60DC">
              <w:rPr>
                <w:sz w:val="18"/>
                <w:rtl/>
                <w:lang w:eastAsia="zh-TW"/>
              </w:rPr>
              <w:t>وإعادة</w:t>
            </w:r>
            <w:r>
              <w:rPr>
                <w:rtl/>
                <w:lang w:bidi="ar-DZ"/>
              </w:rPr>
              <w:t xml:space="preserve"> الاعتبار الكامل له؛ (ج) منع حدوث انتهاكات م</w:t>
            </w:r>
            <w:r>
              <w:rPr>
                <w:rFonts w:hint="cs"/>
                <w:rtl/>
                <w:lang w:bidi="ar-DZ"/>
              </w:rPr>
              <w:t>شابه</w:t>
            </w:r>
            <w:r>
              <w:rPr>
                <w:rtl/>
                <w:lang w:bidi="ar-DZ"/>
              </w:rPr>
              <w:t>ة في المستقبل.</w:t>
            </w:r>
          </w:p>
        </w:tc>
      </w:tr>
    </w:tbl>
    <w:p w:rsidR="00120778" w:rsidRPr="009460D2" w:rsidRDefault="00120778" w:rsidP="00710A09">
      <w:pPr>
        <w:pStyle w:val="SingleTxtGA"/>
        <w:keepLines/>
        <w:spacing w:before="240" w:line="360" w:lineRule="exact"/>
        <w:rPr>
          <w:spacing w:val="-4"/>
          <w:rtl/>
          <w:lang w:bidi="ar-DZ"/>
        </w:rPr>
      </w:pPr>
      <w:r>
        <w:rPr>
          <w:rtl/>
          <w:lang w:bidi="ar-DZ"/>
        </w:rPr>
        <w:t>10-</w:t>
      </w:r>
      <w:r>
        <w:rPr>
          <w:rtl/>
          <w:lang w:bidi="ar-DZ"/>
        </w:rPr>
        <w:tab/>
        <w:t xml:space="preserve">في 12 نيسان/أبريل 2016، قدمت الدولة الطرف، في سياق تنفيذ قرار اللجنة، </w:t>
      </w:r>
      <w:r w:rsidRPr="009460D2">
        <w:rPr>
          <w:spacing w:val="-4"/>
          <w:rtl/>
          <w:lang w:bidi="ar-DZ"/>
        </w:rPr>
        <w:t>طلب</w:t>
      </w:r>
      <w:r w:rsidRPr="009460D2">
        <w:rPr>
          <w:rFonts w:hint="cs"/>
          <w:spacing w:val="-4"/>
          <w:rtl/>
          <w:lang w:bidi="ar-DZ"/>
        </w:rPr>
        <w:t xml:space="preserve"> استعراضٍ </w:t>
      </w:r>
      <w:r w:rsidRPr="009460D2">
        <w:rPr>
          <w:spacing w:val="-4"/>
          <w:rtl/>
          <w:lang w:bidi="ar-DZ"/>
        </w:rPr>
        <w:t>سُجِّل في السجل المركزي للتحقيقات السابقة للمحاكمة في 24 تشرين الأول/</w:t>
      </w:r>
      <w:r w:rsidR="007E1D06">
        <w:rPr>
          <w:rFonts w:hint="cs"/>
          <w:spacing w:val="-4"/>
          <w:rtl/>
          <w:lang w:bidi="ar-DZ"/>
        </w:rPr>
        <w:t xml:space="preserve"> </w:t>
      </w:r>
      <w:r w:rsidRPr="009460D2">
        <w:rPr>
          <w:spacing w:val="-4"/>
          <w:rtl/>
          <w:lang w:bidi="ar-DZ"/>
        </w:rPr>
        <w:t>أكتوبر 2015 بغرض بحث ادعاءات صاحب الشكوى المتع</w:t>
      </w:r>
      <w:r w:rsidRPr="009460D2">
        <w:rPr>
          <w:rFonts w:hint="cs"/>
          <w:spacing w:val="-4"/>
          <w:rtl/>
          <w:lang w:bidi="ar-DZ"/>
        </w:rPr>
        <w:t>لق</w:t>
      </w:r>
      <w:r w:rsidRPr="009460D2">
        <w:rPr>
          <w:spacing w:val="-4"/>
          <w:rtl/>
          <w:lang w:bidi="ar-DZ"/>
        </w:rPr>
        <w:t>ة بتعرضه للتعذيب على يد أفراد الشرطة، وشُرِع في إجراء تحقيق بما يتفق مع المادة 146 من القانون الجنائي لكازاخستان. وعند تقديم الرسالة، كان</w:t>
      </w:r>
      <w:r w:rsidRPr="009460D2">
        <w:rPr>
          <w:rFonts w:hint="cs"/>
          <w:spacing w:val="-4"/>
          <w:rtl/>
          <w:lang w:bidi="ar-DZ"/>
        </w:rPr>
        <w:t>ت النيابة العامة</w:t>
      </w:r>
      <w:r w:rsidRPr="009460D2">
        <w:rPr>
          <w:spacing w:val="-4"/>
          <w:rtl/>
          <w:lang w:bidi="ar-DZ"/>
        </w:rPr>
        <w:t xml:space="preserve"> في مدينة أستانا </w:t>
      </w:r>
      <w:r w:rsidRPr="009460D2">
        <w:rPr>
          <w:rFonts w:hint="cs"/>
          <w:spacing w:val="-4"/>
          <w:rtl/>
          <w:lang w:bidi="ar-DZ"/>
        </w:rPr>
        <w:t>ت</w:t>
      </w:r>
      <w:r w:rsidRPr="009460D2">
        <w:rPr>
          <w:spacing w:val="-4"/>
          <w:rtl/>
          <w:lang w:bidi="ar-DZ"/>
        </w:rPr>
        <w:t>جري تحقيقاً في هذه القضية الجنائية.</w:t>
      </w:r>
    </w:p>
    <w:p w:rsidR="00120778" w:rsidRDefault="00120778" w:rsidP="009460D2">
      <w:pPr>
        <w:pStyle w:val="SingleTxtGA"/>
        <w:spacing w:line="360" w:lineRule="exact"/>
        <w:rPr>
          <w:rtl/>
          <w:lang w:bidi="ar-DZ"/>
        </w:rPr>
      </w:pPr>
      <w:r>
        <w:rPr>
          <w:rtl/>
          <w:lang w:bidi="ar-DZ"/>
        </w:rPr>
        <w:t>11-</w:t>
      </w:r>
      <w:r>
        <w:rPr>
          <w:rtl/>
          <w:lang w:bidi="ar-DZ"/>
        </w:rPr>
        <w:tab/>
        <w:t>وعلاوةً على ذلك،</w:t>
      </w:r>
      <w:r>
        <w:rPr>
          <w:rFonts w:hint="cs"/>
          <w:rtl/>
          <w:lang w:bidi="ar-DZ"/>
        </w:rPr>
        <w:t xml:space="preserve"> س</w:t>
      </w:r>
      <w:r>
        <w:rPr>
          <w:rtl/>
          <w:lang w:bidi="ar-DZ"/>
        </w:rPr>
        <w:t>جلت</w:t>
      </w:r>
      <w:r w:rsidRPr="00757C87">
        <w:rPr>
          <w:rtl/>
          <w:lang w:bidi="ar-DZ"/>
        </w:rPr>
        <w:t xml:space="preserve"> </w:t>
      </w:r>
      <w:r>
        <w:rPr>
          <w:rtl/>
          <w:lang w:bidi="ar-DZ"/>
        </w:rPr>
        <w:t xml:space="preserve">لجنة نظام السجون في </w:t>
      </w:r>
      <w:r>
        <w:rPr>
          <w:rFonts w:hint="cs"/>
          <w:rtl/>
          <w:lang w:bidi="ar-DZ"/>
        </w:rPr>
        <w:t xml:space="preserve">إقليم </w:t>
      </w:r>
      <w:proofErr w:type="spellStart"/>
      <w:r>
        <w:rPr>
          <w:rtl/>
          <w:lang w:bidi="ar-DZ"/>
        </w:rPr>
        <w:t>كوستاناي</w:t>
      </w:r>
      <w:proofErr w:type="spellEnd"/>
      <w:r>
        <w:rPr>
          <w:rFonts w:hint="cs"/>
          <w:rtl/>
          <w:lang w:bidi="ar-DZ"/>
        </w:rPr>
        <w:t>، طب</w:t>
      </w:r>
      <w:r>
        <w:rPr>
          <w:rtl/>
          <w:lang w:bidi="ar-DZ"/>
        </w:rPr>
        <w:t>قاً لمقتضي</w:t>
      </w:r>
      <w:r>
        <w:rPr>
          <w:rFonts w:hint="cs"/>
          <w:rtl/>
          <w:lang w:bidi="ar-DZ"/>
        </w:rPr>
        <w:t>ات</w:t>
      </w:r>
      <w:r>
        <w:rPr>
          <w:rtl/>
          <w:lang w:bidi="ar-DZ"/>
        </w:rPr>
        <w:t xml:space="preserve"> المادة 161(3) من القانون الجنائي، ادعاءات صاحب الشكوى بالتعرض لسوء المعاملة داخل مرفق إصلاحي، </w:t>
      </w:r>
      <w:r>
        <w:rPr>
          <w:rFonts w:hint="cs"/>
          <w:rtl/>
          <w:lang w:bidi="ar-DZ"/>
        </w:rPr>
        <w:t>بغرض</w:t>
      </w:r>
      <w:r>
        <w:rPr>
          <w:rtl/>
          <w:lang w:bidi="ar-DZ"/>
        </w:rPr>
        <w:t xml:space="preserve"> التحقيق في </w:t>
      </w:r>
      <w:r>
        <w:rPr>
          <w:rFonts w:hint="cs"/>
          <w:rtl/>
          <w:lang w:bidi="ar-DZ"/>
        </w:rPr>
        <w:t xml:space="preserve">ادعاء </w:t>
      </w:r>
      <w:r>
        <w:rPr>
          <w:rtl/>
          <w:lang w:bidi="ar-DZ"/>
        </w:rPr>
        <w:t>الشطط في استخدام السلطة، وفق ما تنص عليه المادة 362(4) من القانون الجنائي. وي</w:t>
      </w:r>
      <w:r>
        <w:rPr>
          <w:rFonts w:hint="cs"/>
          <w:rtl/>
          <w:lang w:bidi="ar-DZ"/>
        </w:rPr>
        <w:t>ُ</w:t>
      </w:r>
      <w:r>
        <w:rPr>
          <w:rtl/>
          <w:lang w:bidi="ar-DZ"/>
        </w:rPr>
        <w:t>جري المدعي الخاص ل</w:t>
      </w:r>
      <w:r>
        <w:rPr>
          <w:rFonts w:hint="cs"/>
          <w:rtl/>
          <w:lang w:bidi="ar-DZ"/>
        </w:rPr>
        <w:t>إقليم</w:t>
      </w:r>
      <w:r>
        <w:rPr>
          <w:rtl/>
          <w:lang w:bidi="ar-DZ"/>
        </w:rPr>
        <w:t xml:space="preserve"> </w:t>
      </w:r>
      <w:proofErr w:type="spellStart"/>
      <w:r>
        <w:rPr>
          <w:rtl/>
          <w:lang w:bidi="ar-DZ"/>
        </w:rPr>
        <w:t>كوستاناي</w:t>
      </w:r>
      <w:proofErr w:type="spellEnd"/>
      <w:r>
        <w:rPr>
          <w:rFonts w:hint="cs"/>
          <w:rtl/>
          <w:lang w:bidi="ar-DZ"/>
        </w:rPr>
        <w:t xml:space="preserve"> </w:t>
      </w:r>
      <w:r>
        <w:rPr>
          <w:rtl/>
          <w:lang w:bidi="ar-DZ"/>
        </w:rPr>
        <w:t>تحقيق</w:t>
      </w:r>
      <w:r>
        <w:rPr>
          <w:rFonts w:hint="cs"/>
          <w:rtl/>
          <w:lang w:bidi="ar-DZ"/>
        </w:rPr>
        <w:t>اً</w:t>
      </w:r>
      <w:r>
        <w:rPr>
          <w:rtl/>
          <w:lang w:bidi="ar-DZ"/>
        </w:rPr>
        <w:t xml:space="preserve"> سابق</w:t>
      </w:r>
      <w:r>
        <w:rPr>
          <w:rFonts w:hint="cs"/>
          <w:rtl/>
          <w:lang w:bidi="ar-DZ"/>
        </w:rPr>
        <w:t>اً</w:t>
      </w:r>
      <w:r>
        <w:rPr>
          <w:rtl/>
          <w:lang w:bidi="ar-DZ"/>
        </w:rPr>
        <w:t xml:space="preserve"> للمحاكمة. والتزمت الدولة الطرف برفع تقرير عن نتائج التحقيق في وقت لاحق.</w:t>
      </w:r>
    </w:p>
    <w:p w:rsidR="00120778" w:rsidRDefault="00120778" w:rsidP="009460D2">
      <w:pPr>
        <w:pStyle w:val="SingleTxtGA"/>
        <w:spacing w:line="360" w:lineRule="exact"/>
        <w:rPr>
          <w:rtl/>
          <w:lang w:bidi="ar-DZ"/>
        </w:rPr>
      </w:pPr>
      <w:r>
        <w:rPr>
          <w:rtl/>
          <w:lang w:bidi="ar-DZ"/>
        </w:rPr>
        <w:t>12-</w:t>
      </w:r>
      <w:r>
        <w:rPr>
          <w:rtl/>
          <w:lang w:bidi="ar-DZ"/>
        </w:rPr>
        <w:tab/>
        <w:t xml:space="preserve">وفي 8 آذار/مارس 2017، </w:t>
      </w:r>
      <w:r>
        <w:rPr>
          <w:rFonts w:hint="cs"/>
          <w:rtl/>
          <w:lang w:bidi="ar-DZ"/>
        </w:rPr>
        <w:t>أحيلت إلى محامي صاحب الشكوى ملاحظات الدولة الطرف للتعليق عليها</w:t>
      </w:r>
      <w:r>
        <w:rPr>
          <w:rtl/>
          <w:lang w:bidi="ar-DZ"/>
        </w:rPr>
        <w:t xml:space="preserve"> (بحلول 10 نيسان/أبريل 2017). وفي 10 نيسان/أبريل 2017، </w:t>
      </w:r>
      <w:r>
        <w:rPr>
          <w:rFonts w:hint="cs"/>
          <w:rtl/>
          <w:lang w:bidi="ar-DZ"/>
        </w:rPr>
        <w:t xml:space="preserve">دفع </w:t>
      </w:r>
      <w:r>
        <w:rPr>
          <w:rtl/>
          <w:lang w:bidi="ar-DZ"/>
        </w:rPr>
        <w:t>محامي صاحب الشكوى</w:t>
      </w:r>
      <w:r>
        <w:rPr>
          <w:rFonts w:hint="cs"/>
          <w:rtl/>
          <w:lang w:bidi="ar-DZ"/>
        </w:rPr>
        <w:t xml:space="preserve"> بالقول</w:t>
      </w:r>
      <w:r>
        <w:rPr>
          <w:rtl/>
          <w:lang w:bidi="ar-DZ"/>
        </w:rPr>
        <w:t xml:space="preserve"> إن التحقيق الأول قد عُلِّق وإن</w:t>
      </w:r>
      <w:r>
        <w:rPr>
          <w:rFonts w:hint="cs"/>
          <w:rtl/>
          <w:lang w:bidi="ar-DZ"/>
        </w:rPr>
        <w:t>ه جرى إلغاء</w:t>
      </w:r>
      <w:r>
        <w:rPr>
          <w:rtl/>
          <w:lang w:bidi="ar-DZ"/>
        </w:rPr>
        <w:t xml:space="preserve"> </w:t>
      </w:r>
      <w:r>
        <w:rPr>
          <w:rFonts w:hint="cs"/>
          <w:rtl/>
          <w:lang w:bidi="ar-DZ"/>
        </w:rPr>
        <w:t>وقف</w:t>
      </w:r>
      <w:r>
        <w:rPr>
          <w:rtl/>
          <w:lang w:bidi="ar-DZ"/>
        </w:rPr>
        <w:t xml:space="preserve"> التحقيق بطلب استئناف </w:t>
      </w:r>
      <w:r>
        <w:rPr>
          <w:rFonts w:hint="cs"/>
          <w:rtl/>
          <w:lang w:bidi="ar-DZ"/>
        </w:rPr>
        <w:t xml:space="preserve">مؤرخ </w:t>
      </w:r>
      <w:r>
        <w:rPr>
          <w:rtl/>
          <w:lang w:bidi="ar-DZ"/>
        </w:rPr>
        <w:t xml:space="preserve">في 6 كانون الثاني/يناير 2017. ونظراً إلى أن التحقيق الثاني لا يزال جارياً ولأن مرتكبي أفعال التعذيب في حق صاحب الشكوى لم </w:t>
      </w:r>
      <w:proofErr w:type="spellStart"/>
      <w:r>
        <w:rPr>
          <w:rtl/>
          <w:lang w:bidi="ar-DZ"/>
        </w:rPr>
        <w:t>يُسا</w:t>
      </w:r>
      <w:r>
        <w:rPr>
          <w:rFonts w:hint="cs"/>
          <w:rtl/>
          <w:lang w:bidi="ar-DZ"/>
        </w:rPr>
        <w:t>ءَ</w:t>
      </w:r>
      <w:r>
        <w:rPr>
          <w:rtl/>
          <w:lang w:bidi="ar-DZ"/>
        </w:rPr>
        <w:t>لوا</w:t>
      </w:r>
      <w:proofErr w:type="spellEnd"/>
      <w:r>
        <w:rPr>
          <w:rtl/>
          <w:lang w:bidi="ar-DZ"/>
        </w:rPr>
        <w:t xml:space="preserve"> عن أفعال</w:t>
      </w:r>
      <w:r>
        <w:rPr>
          <w:rFonts w:hint="cs"/>
          <w:rtl/>
          <w:lang w:bidi="ar-DZ"/>
        </w:rPr>
        <w:t>هم</w:t>
      </w:r>
      <w:r>
        <w:rPr>
          <w:rtl/>
          <w:lang w:bidi="ar-DZ"/>
        </w:rPr>
        <w:t>، طلب المحامي إلى اللجنة أن تطلب إلى الدولة الطرف إجراء تحقيق فعال وسريع ونزيه، وأن تكفل دفع تعويض لصاحب الشكوى وإعادة الاعتبار له على ما عاناه من ضرر، وأن تمنع حدوث انتهاكات مشابهة في المستقبل</w:t>
      </w:r>
      <w:r>
        <w:rPr>
          <w:vertAlign w:val="superscript"/>
          <w:rtl/>
          <w:lang w:bidi="ar-DZ"/>
        </w:rPr>
        <w:t>(</w:t>
      </w:r>
      <w:r>
        <w:rPr>
          <w:rStyle w:val="FootnoteReference"/>
          <w:rtl/>
          <w:lang w:bidi="ar-DZ"/>
        </w:rPr>
        <w:footnoteReference w:id="2"/>
      </w:r>
      <w:r>
        <w:rPr>
          <w:vertAlign w:val="superscript"/>
          <w:rtl/>
          <w:lang w:bidi="ar-DZ"/>
        </w:rPr>
        <w:t>)</w:t>
      </w:r>
      <w:r>
        <w:rPr>
          <w:rtl/>
          <w:lang w:bidi="ar-DZ"/>
        </w:rPr>
        <w:t>، مثلما طُلِب منها في قرار اللجنة.</w:t>
      </w:r>
    </w:p>
    <w:p w:rsidR="00120778" w:rsidRDefault="00120778" w:rsidP="00120778">
      <w:pPr>
        <w:pStyle w:val="SingleTxtGA"/>
        <w:rPr>
          <w:rtl/>
          <w:lang w:bidi="ar-DZ"/>
        </w:rPr>
      </w:pPr>
      <w:r>
        <w:rPr>
          <w:rtl/>
          <w:lang w:bidi="ar-DZ"/>
        </w:rPr>
        <w:t>13-</w:t>
      </w:r>
      <w:r>
        <w:rPr>
          <w:rtl/>
          <w:lang w:bidi="ar-DZ"/>
        </w:rPr>
        <w:tab/>
        <w:t>وقر</w:t>
      </w:r>
      <w:r>
        <w:rPr>
          <w:rFonts w:hint="cs"/>
          <w:rtl/>
          <w:lang w:bidi="ar-DZ"/>
        </w:rPr>
        <w:t>ّ</w:t>
      </w:r>
      <w:r>
        <w:rPr>
          <w:rtl/>
          <w:lang w:bidi="ar-DZ"/>
        </w:rPr>
        <w:t>رت اللجنة أن ت</w:t>
      </w:r>
      <w:r>
        <w:rPr>
          <w:rFonts w:hint="cs"/>
          <w:rtl/>
          <w:lang w:bidi="ar-DZ"/>
        </w:rPr>
        <w:t>ُ</w:t>
      </w:r>
      <w:r>
        <w:rPr>
          <w:rtl/>
          <w:lang w:bidi="ar-DZ"/>
        </w:rPr>
        <w:t>بقي باب حوار المتابعة مفتوحاً وأن تطلب إلى الدولة الطرف تزويدها، في غضون 60 يوماً، بآخر مستجدات ما يتحقق من تقدم في التحقيق.</w:t>
      </w:r>
    </w:p>
    <w:p w:rsidR="00120778" w:rsidRDefault="00120778" w:rsidP="00120778">
      <w:pPr>
        <w:pStyle w:val="H1GA"/>
        <w:rPr>
          <w:vertAlign w:val="superscript"/>
          <w:lang w:bidi="ar-DZ"/>
        </w:rPr>
      </w:pPr>
      <w:r>
        <w:rPr>
          <w:rtl/>
          <w:lang w:bidi="ar-DZ"/>
        </w:rPr>
        <w:tab/>
        <w:t>دال-</w:t>
      </w:r>
      <w:r>
        <w:rPr>
          <w:rtl/>
          <w:lang w:bidi="ar-DZ"/>
        </w:rPr>
        <w:tab/>
        <w:t>البلاغ رقم 477/20</w:t>
      </w:r>
      <w:r>
        <w:rPr>
          <w:rFonts w:hint="cs"/>
          <w:rtl/>
          <w:lang w:bidi="ar-DZ"/>
        </w:rPr>
        <w:t>1</w:t>
      </w:r>
      <w:r>
        <w:rPr>
          <w:rtl/>
          <w:lang w:bidi="ar-DZ"/>
        </w:rPr>
        <w:t>1</w:t>
      </w:r>
      <w:r w:rsidRPr="007E1D06">
        <w:rPr>
          <w:b w:val="0"/>
          <w:bCs w:val="0"/>
          <w:sz w:val="20"/>
          <w:szCs w:val="30"/>
          <w:vertAlign w:val="superscript"/>
          <w:rtl/>
          <w:lang w:bidi="ar-DZ"/>
        </w:rPr>
        <w:t>(</w:t>
      </w:r>
      <w:r w:rsidRPr="007E1D06">
        <w:rPr>
          <w:rStyle w:val="FootnoteReference"/>
          <w:bCs w:val="0"/>
          <w:sz w:val="20"/>
          <w:szCs w:val="30"/>
          <w:rtl/>
          <w:lang w:bidi="ar-DZ"/>
        </w:rPr>
        <w:footnoteReference w:id="3"/>
      </w:r>
      <w:r w:rsidRPr="007E1D06">
        <w:rPr>
          <w:b w:val="0"/>
          <w:bCs w:val="0"/>
          <w:sz w:val="20"/>
          <w:szCs w:val="30"/>
          <w:vertAlign w:val="superscript"/>
          <w:rtl/>
          <w:lang w:bidi="ar-DZ"/>
        </w:rPr>
        <w:t>)</w:t>
      </w:r>
    </w:p>
    <w:tbl>
      <w:tblPr>
        <w:bidiVisual/>
        <w:tblW w:w="3756" w:type="pct"/>
        <w:tblInd w:w="1198" w:type="dxa"/>
        <w:tblBorders>
          <w:top w:val="single" w:sz="4" w:space="0" w:color="auto"/>
          <w:bottom w:val="single" w:sz="12" w:space="0" w:color="auto"/>
        </w:tblBorders>
        <w:tblCellMar>
          <w:left w:w="0" w:type="dxa"/>
          <w:right w:w="0" w:type="dxa"/>
        </w:tblCellMar>
        <w:tblLook w:val="04A0" w:firstRow="1" w:lastRow="0" w:firstColumn="1" w:lastColumn="0" w:noHBand="0" w:noVBand="1"/>
      </w:tblPr>
      <w:tblGrid>
        <w:gridCol w:w="2062"/>
        <w:gridCol w:w="5179"/>
      </w:tblGrid>
      <w:tr w:rsidR="009460D2" w:rsidTr="009E4A74">
        <w:trPr>
          <w:tblHeader/>
        </w:trPr>
        <w:tc>
          <w:tcPr>
            <w:tcW w:w="1424" w:type="pct"/>
            <w:tcBorders>
              <w:top w:val="single" w:sz="4" w:space="0" w:color="auto"/>
              <w:bottom w:val="single" w:sz="12" w:space="0" w:color="auto"/>
            </w:tcBorders>
            <w:shd w:val="clear" w:color="auto" w:fill="auto"/>
            <w:vAlign w:val="bottom"/>
          </w:tcPr>
          <w:p w:rsidR="009460D2" w:rsidRPr="009460D2" w:rsidRDefault="009460D2" w:rsidP="007E1D06">
            <w:pPr>
              <w:spacing w:before="60" w:after="60" w:line="340" w:lineRule="exact"/>
              <w:ind w:left="57" w:right="57"/>
              <w:rPr>
                <w:i/>
                <w:iCs/>
                <w:sz w:val="18"/>
              </w:rPr>
            </w:pPr>
            <w:r w:rsidRPr="009460D2">
              <w:rPr>
                <w:i/>
                <w:iCs/>
                <w:rtl/>
                <w:lang w:bidi="ar-DZ"/>
              </w:rPr>
              <w:t>عراس ضد المغرب</w:t>
            </w:r>
          </w:p>
        </w:tc>
        <w:tc>
          <w:tcPr>
            <w:tcW w:w="3576" w:type="pct"/>
            <w:tcBorders>
              <w:top w:val="single" w:sz="4" w:space="0" w:color="auto"/>
              <w:bottom w:val="single" w:sz="12" w:space="0" w:color="auto"/>
            </w:tcBorders>
          </w:tcPr>
          <w:p w:rsidR="009460D2" w:rsidRDefault="009460D2" w:rsidP="007E1D06">
            <w:pPr>
              <w:spacing w:before="60" w:after="60" w:line="340" w:lineRule="exact"/>
              <w:ind w:left="57" w:right="57"/>
              <w:rPr>
                <w:iCs/>
                <w:sz w:val="18"/>
                <w:rtl/>
              </w:rPr>
            </w:pPr>
          </w:p>
        </w:tc>
      </w:tr>
      <w:tr w:rsidR="009460D2" w:rsidRPr="009F6D7F" w:rsidTr="009E4A74">
        <w:tc>
          <w:tcPr>
            <w:tcW w:w="1424" w:type="pct"/>
            <w:shd w:val="clear" w:color="auto" w:fill="auto"/>
          </w:tcPr>
          <w:p w:rsidR="009460D2" w:rsidRPr="009F6D7F" w:rsidRDefault="009460D2" w:rsidP="007E1D06">
            <w:pPr>
              <w:tabs>
                <w:tab w:val="left" w:pos="687"/>
              </w:tabs>
              <w:ind w:left="57" w:right="57"/>
              <w:rPr>
                <w:sz w:val="18"/>
              </w:rPr>
            </w:pPr>
            <w:r>
              <w:rPr>
                <w:rFonts w:hint="cs"/>
                <w:sz w:val="18"/>
                <w:rtl/>
              </w:rPr>
              <w:t>تاريخ اعتماد القرار</w:t>
            </w:r>
            <w:r w:rsidRPr="009F6D7F">
              <w:rPr>
                <w:rFonts w:hint="cs"/>
                <w:sz w:val="18"/>
                <w:rtl/>
              </w:rPr>
              <w:t>:</w:t>
            </w:r>
          </w:p>
        </w:tc>
        <w:tc>
          <w:tcPr>
            <w:tcW w:w="3576" w:type="pct"/>
          </w:tcPr>
          <w:p w:rsidR="009460D2" w:rsidRPr="009F6D7F" w:rsidRDefault="009460D2" w:rsidP="007E1D06">
            <w:pPr>
              <w:spacing w:before="60" w:after="60" w:line="340" w:lineRule="exact"/>
              <w:ind w:left="57" w:right="57"/>
              <w:rPr>
                <w:sz w:val="18"/>
                <w:rtl/>
                <w:lang w:eastAsia="zh-TW"/>
              </w:rPr>
            </w:pPr>
            <w:r>
              <w:rPr>
                <w:rtl/>
                <w:lang w:bidi="ar-DZ"/>
              </w:rPr>
              <w:t>19 أيار/مايو 2014</w:t>
            </w:r>
          </w:p>
        </w:tc>
      </w:tr>
      <w:tr w:rsidR="009460D2" w:rsidRPr="00B169B7" w:rsidTr="009E4A74">
        <w:tc>
          <w:tcPr>
            <w:tcW w:w="1424" w:type="pct"/>
            <w:shd w:val="clear" w:color="auto" w:fill="auto"/>
          </w:tcPr>
          <w:p w:rsidR="009460D2" w:rsidRPr="009F6D7F" w:rsidRDefault="009460D2" w:rsidP="007E1D06">
            <w:pPr>
              <w:spacing w:before="60" w:after="60" w:line="340" w:lineRule="exact"/>
              <w:ind w:left="57" w:right="57"/>
              <w:rPr>
                <w:sz w:val="18"/>
                <w:rtl/>
              </w:rPr>
            </w:pPr>
            <w:r>
              <w:rPr>
                <w:rFonts w:hint="cs"/>
                <w:sz w:val="18"/>
                <w:szCs w:val="28"/>
                <w:rtl/>
              </w:rPr>
              <w:t>المواد المنتهكة:</w:t>
            </w:r>
          </w:p>
        </w:tc>
        <w:tc>
          <w:tcPr>
            <w:tcW w:w="3576" w:type="pct"/>
          </w:tcPr>
          <w:p w:rsidR="009460D2" w:rsidRPr="00B169B7" w:rsidRDefault="007E1D06" w:rsidP="00E72E53">
            <w:pPr>
              <w:spacing w:before="60" w:after="60" w:line="340" w:lineRule="exact"/>
              <w:ind w:left="57" w:right="57"/>
              <w:rPr>
                <w:sz w:val="18"/>
                <w:rtl/>
                <w:lang w:eastAsia="zh-TW" w:bidi="ar-DZ"/>
              </w:rPr>
            </w:pPr>
            <w:r>
              <w:rPr>
                <w:rtl/>
                <w:lang w:bidi="ar-DZ"/>
              </w:rPr>
              <w:t xml:space="preserve">المواد 2(1)، </w:t>
            </w:r>
            <w:r w:rsidR="00E72E53">
              <w:rPr>
                <w:rFonts w:hint="cs"/>
                <w:rtl/>
                <w:lang w:bidi="ar-DZ"/>
              </w:rPr>
              <w:t>11</w:t>
            </w:r>
            <w:r w:rsidR="00E72E53">
              <w:rPr>
                <w:rtl/>
                <w:lang w:bidi="ar-DZ"/>
              </w:rPr>
              <w:noBreakHyphen/>
            </w:r>
            <w:r w:rsidR="00E72E53">
              <w:rPr>
                <w:rFonts w:hint="cs"/>
                <w:rtl/>
                <w:lang w:bidi="ar-DZ"/>
              </w:rPr>
              <w:t>13</w:t>
            </w:r>
            <w:r w:rsidR="009460D2">
              <w:rPr>
                <w:rtl/>
                <w:lang w:bidi="ar-DZ"/>
              </w:rPr>
              <w:t>، و15</w:t>
            </w:r>
          </w:p>
        </w:tc>
      </w:tr>
      <w:tr w:rsidR="009460D2" w:rsidRPr="00B169B7" w:rsidTr="009E4A74">
        <w:tc>
          <w:tcPr>
            <w:tcW w:w="1424" w:type="pct"/>
            <w:shd w:val="clear" w:color="auto" w:fill="auto"/>
          </w:tcPr>
          <w:p w:rsidR="009460D2" w:rsidRPr="009F6D7F" w:rsidRDefault="009460D2" w:rsidP="007E1D06">
            <w:pPr>
              <w:tabs>
                <w:tab w:val="left" w:pos="687"/>
              </w:tabs>
              <w:ind w:left="57" w:right="57"/>
              <w:rPr>
                <w:sz w:val="18"/>
                <w:rtl/>
                <w:lang w:bidi="ar-DZ"/>
              </w:rPr>
            </w:pPr>
            <w:r w:rsidRPr="009F6D7F">
              <w:rPr>
                <w:rFonts w:hint="cs"/>
                <w:sz w:val="18"/>
                <w:rtl/>
                <w:lang w:eastAsia="zh-TW"/>
              </w:rPr>
              <w:t>الانتصاف:</w:t>
            </w:r>
          </w:p>
        </w:tc>
        <w:tc>
          <w:tcPr>
            <w:tcW w:w="3576" w:type="pct"/>
          </w:tcPr>
          <w:p w:rsidR="009460D2" w:rsidRPr="00B169B7" w:rsidRDefault="009460D2" w:rsidP="007E1D06">
            <w:pPr>
              <w:spacing w:before="60" w:after="60" w:line="340" w:lineRule="exact"/>
              <w:ind w:left="57" w:right="57"/>
              <w:rPr>
                <w:b/>
                <w:bCs/>
                <w:sz w:val="18"/>
                <w:rtl/>
                <w:lang w:eastAsia="zh-TW" w:bidi="ar-DZ"/>
              </w:rPr>
            </w:pPr>
            <w:r>
              <w:rPr>
                <w:rtl/>
                <w:lang w:bidi="ar-DZ"/>
              </w:rPr>
              <w:t>حثت اللجنة الدولة الطرف على إ</w:t>
            </w:r>
            <w:r>
              <w:rPr>
                <w:rFonts w:hint="cs"/>
                <w:rtl/>
                <w:lang w:bidi="ar-DZ"/>
              </w:rPr>
              <w:t>خبار</w:t>
            </w:r>
            <w:r>
              <w:rPr>
                <w:rtl/>
                <w:lang w:bidi="ar-DZ"/>
              </w:rPr>
              <w:t xml:space="preserve">ها، في غضون 90 يوماً من تاريخ إرسال القرار إليها، </w:t>
            </w:r>
            <w:r>
              <w:rPr>
                <w:rFonts w:hint="cs"/>
                <w:rtl/>
                <w:lang w:bidi="ar-DZ"/>
              </w:rPr>
              <w:t xml:space="preserve">بما اتخذته من </w:t>
            </w:r>
            <w:r>
              <w:rPr>
                <w:rtl/>
                <w:lang w:bidi="ar-DZ"/>
              </w:rPr>
              <w:t xml:space="preserve">تدابير، وفقاً لمناقشة اللجنة، </w:t>
            </w:r>
            <w:r>
              <w:rPr>
                <w:rFonts w:hint="cs"/>
                <w:rtl/>
                <w:lang w:bidi="ar-DZ"/>
              </w:rPr>
              <w:t>ومن جملتها</w:t>
            </w:r>
            <w:r>
              <w:rPr>
                <w:rtl/>
                <w:lang w:bidi="ar-DZ"/>
              </w:rPr>
              <w:t xml:space="preserve"> الشروع في تحقيق نزيه ومعمّق في ادعاءات صاحب الشكوى التعرض للتعذيب. ويجب أن يشمل ذلك التحقيق كيفية إجراء الفحوص الطبية بما يتفق مع دليل الت</w:t>
            </w:r>
            <w:r>
              <w:rPr>
                <w:rFonts w:hint="cs"/>
                <w:rtl/>
                <w:lang w:bidi="ar-DZ"/>
              </w:rPr>
              <w:t>قصي</w:t>
            </w:r>
            <w:r>
              <w:rPr>
                <w:rtl/>
                <w:lang w:bidi="ar-DZ"/>
              </w:rPr>
              <w:t xml:space="preserve"> والتوثيق الفعّال</w:t>
            </w:r>
            <w:r>
              <w:rPr>
                <w:rFonts w:hint="cs"/>
                <w:rtl/>
                <w:lang w:bidi="ar-DZ"/>
              </w:rPr>
              <w:t>ين بشأن</w:t>
            </w:r>
            <w:r>
              <w:rPr>
                <w:rtl/>
                <w:lang w:bidi="ar-DZ"/>
              </w:rPr>
              <w:t xml:space="preserve"> التعذيب </w:t>
            </w:r>
            <w:r w:rsidRPr="009E60DC">
              <w:rPr>
                <w:sz w:val="18"/>
                <w:rtl/>
                <w:lang w:eastAsia="zh-TW"/>
              </w:rPr>
              <w:t>وغيره</w:t>
            </w:r>
            <w:r>
              <w:rPr>
                <w:rtl/>
                <w:lang w:bidi="ar-DZ"/>
              </w:rPr>
              <w:t xml:space="preserve"> من ضروب المعاملة والعقوبة القاسية واللاإنسانية والمهينة (بروتوكول اسطنبول).</w:t>
            </w:r>
          </w:p>
        </w:tc>
      </w:tr>
    </w:tbl>
    <w:p w:rsidR="00120778" w:rsidRDefault="00120778" w:rsidP="000B2B6A">
      <w:pPr>
        <w:pStyle w:val="SingleTxtGA"/>
        <w:spacing w:before="240"/>
        <w:rPr>
          <w:rtl/>
          <w:lang w:bidi="ar-DZ"/>
        </w:rPr>
      </w:pPr>
      <w:r>
        <w:rPr>
          <w:rtl/>
          <w:lang w:bidi="ar-DZ"/>
        </w:rPr>
        <w:t>14-</w:t>
      </w:r>
      <w:r>
        <w:rPr>
          <w:rtl/>
          <w:lang w:bidi="ar-DZ"/>
        </w:rPr>
        <w:tab/>
        <w:t xml:space="preserve">في 25 تشرين الثاني/نوفمبر 2016، </w:t>
      </w:r>
      <w:r>
        <w:rPr>
          <w:rFonts w:hint="cs"/>
          <w:rtl/>
          <w:lang w:bidi="ar-DZ"/>
        </w:rPr>
        <w:t>دفع</w:t>
      </w:r>
      <w:r>
        <w:rPr>
          <w:rtl/>
          <w:lang w:bidi="ar-DZ"/>
        </w:rPr>
        <w:t xml:space="preserve">ت الدولة الطرف </w:t>
      </w:r>
      <w:r>
        <w:rPr>
          <w:rFonts w:hint="cs"/>
          <w:rtl/>
          <w:lang w:bidi="ar-DZ"/>
        </w:rPr>
        <w:t xml:space="preserve">بالقول </w:t>
      </w:r>
      <w:r>
        <w:rPr>
          <w:rtl/>
          <w:lang w:bidi="ar-DZ"/>
        </w:rPr>
        <w:t>إنها قد فتحت تحقيقاً جديداً في ادعاءات صاحب الشكوى ا</w:t>
      </w:r>
      <w:r>
        <w:rPr>
          <w:rFonts w:hint="cs"/>
          <w:rtl/>
          <w:lang w:bidi="ar-DZ"/>
        </w:rPr>
        <w:t>لتعرض ل</w:t>
      </w:r>
      <w:r>
        <w:rPr>
          <w:rtl/>
          <w:lang w:bidi="ar-DZ"/>
        </w:rPr>
        <w:t>لتعذيب أثناء احتجاز</w:t>
      </w:r>
      <w:r>
        <w:rPr>
          <w:rFonts w:hint="cs"/>
          <w:rtl/>
          <w:lang w:bidi="ar-DZ"/>
        </w:rPr>
        <w:t>ه</w:t>
      </w:r>
      <w:r>
        <w:rPr>
          <w:rtl/>
          <w:lang w:bidi="ar-DZ"/>
        </w:rPr>
        <w:t>، نزولاً عند طلب اللجنة، و</w:t>
      </w:r>
      <w:r>
        <w:rPr>
          <w:rFonts w:hint="cs"/>
          <w:rtl/>
          <w:lang w:bidi="ar-DZ"/>
        </w:rPr>
        <w:t>إ</w:t>
      </w:r>
      <w:r>
        <w:rPr>
          <w:rtl/>
          <w:lang w:bidi="ar-DZ"/>
        </w:rPr>
        <w:t>ن التحقيق يشمل إجراء فحص طب</w:t>
      </w:r>
      <w:r>
        <w:rPr>
          <w:rFonts w:hint="cs"/>
          <w:rtl/>
          <w:lang w:bidi="ar-DZ"/>
        </w:rPr>
        <w:t>ي</w:t>
      </w:r>
      <w:r w:rsidR="009E60DC">
        <w:rPr>
          <w:rFonts w:hint="cs"/>
          <w:rtl/>
          <w:lang w:bidi="ar-DZ"/>
        </w:rPr>
        <w:t xml:space="preserve"> </w:t>
      </w:r>
      <w:r>
        <w:rPr>
          <w:rFonts w:hint="cs"/>
          <w:rtl/>
          <w:lang w:bidi="ar-DZ"/>
        </w:rPr>
        <w:t>-</w:t>
      </w:r>
      <w:r w:rsidR="009E60DC">
        <w:rPr>
          <w:rFonts w:hint="cs"/>
          <w:rtl/>
          <w:lang w:bidi="ar-DZ"/>
        </w:rPr>
        <w:t xml:space="preserve"> </w:t>
      </w:r>
      <w:r>
        <w:rPr>
          <w:rtl/>
          <w:lang w:bidi="ar-DZ"/>
        </w:rPr>
        <w:t>شرعي</w:t>
      </w:r>
      <w:r>
        <w:rPr>
          <w:rFonts w:hint="cs"/>
          <w:rtl/>
          <w:lang w:bidi="ar-DZ"/>
        </w:rPr>
        <w:t xml:space="preserve"> </w:t>
      </w:r>
      <w:r>
        <w:rPr>
          <w:rtl/>
          <w:lang w:bidi="ar-DZ"/>
        </w:rPr>
        <w:t>جديد، بما يتفق مع الشروط المنصوص عليها في بروتوكول اسطنبول. ور</w:t>
      </w:r>
      <w:r>
        <w:rPr>
          <w:rFonts w:hint="cs"/>
          <w:rtl/>
          <w:lang w:bidi="ar-DZ"/>
        </w:rPr>
        <w:t>أ</w:t>
      </w:r>
      <w:r>
        <w:rPr>
          <w:rtl/>
          <w:lang w:bidi="ar-DZ"/>
        </w:rPr>
        <w:t>ت الدولة الطرف</w:t>
      </w:r>
      <w:r>
        <w:rPr>
          <w:rFonts w:hint="cs"/>
          <w:rtl/>
          <w:lang w:bidi="ar-DZ"/>
        </w:rPr>
        <w:t xml:space="preserve"> أن</w:t>
      </w:r>
      <w:r>
        <w:rPr>
          <w:rtl/>
          <w:lang w:bidi="ar-DZ"/>
        </w:rPr>
        <w:t xml:space="preserve"> العديد من ادعاءات صاحب الشكوى جديدة وتتجاوز نطاق متابعة</w:t>
      </w:r>
      <w:r>
        <w:rPr>
          <w:rFonts w:hint="cs"/>
          <w:rtl/>
          <w:lang w:bidi="ar-DZ"/>
        </w:rPr>
        <w:t xml:space="preserve"> تنفيذ</w:t>
      </w:r>
      <w:r>
        <w:rPr>
          <w:rtl/>
          <w:lang w:bidi="ar-DZ"/>
        </w:rPr>
        <w:t xml:space="preserve"> قرار اللجنة. و</w:t>
      </w:r>
      <w:r>
        <w:rPr>
          <w:rFonts w:hint="cs"/>
          <w:rtl/>
          <w:lang w:bidi="ar-DZ"/>
        </w:rPr>
        <w:t>قال</w:t>
      </w:r>
      <w:r>
        <w:rPr>
          <w:rtl/>
          <w:lang w:bidi="ar-DZ"/>
        </w:rPr>
        <w:t xml:space="preserve">ت </w:t>
      </w:r>
      <w:r>
        <w:rPr>
          <w:rFonts w:hint="cs"/>
          <w:rtl/>
          <w:lang w:bidi="ar-DZ"/>
        </w:rPr>
        <w:t>إ</w:t>
      </w:r>
      <w:r>
        <w:rPr>
          <w:rtl/>
          <w:lang w:bidi="ar-DZ"/>
        </w:rPr>
        <w:t>ن ادعاءات جديدة</w:t>
      </w:r>
      <w:r>
        <w:rPr>
          <w:rFonts w:hint="cs"/>
          <w:rtl/>
          <w:lang w:bidi="ar-DZ"/>
        </w:rPr>
        <w:t xml:space="preserve"> بتعرض صاحب الشكوى للتعذيب</w:t>
      </w:r>
      <w:r>
        <w:rPr>
          <w:rtl/>
          <w:lang w:bidi="ar-DZ"/>
        </w:rPr>
        <w:t xml:space="preserve"> </w:t>
      </w:r>
      <w:r>
        <w:rPr>
          <w:rFonts w:hint="cs"/>
          <w:rtl/>
          <w:lang w:bidi="ar-DZ"/>
        </w:rPr>
        <w:t>تتعلق</w:t>
      </w:r>
      <w:r>
        <w:rPr>
          <w:rtl/>
          <w:lang w:bidi="ar-DZ"/>
        </w:rPr>
        <w:t xml:space="preserve"> بظروف احتجازه الحالي</w:t>
      </w:r>
      <w:r>
        <w:rPr>
          <w:rFonts w:hint="cs"/>
          <w:rtl/>
          <w:lang w:bidi="ar-DZ"/>
        </w:rPr>
        <w:t xml:space="preserve"> قد </w:t>
      </w:r>
      <w:r>
        <w:rPr>
          <w:rtl/>
          <w:lang w:bidi="ar-DZ"/>
        </w:rPr>
        <w:t>حل</w:t>
      </w:r>
      <w:r>
        <w:rPr>
          <w:rFonts w:hint="cs"/>
          <w:rtl/>
          <w:lang w:bidi="ar-DZ"/>
        </w:rPr>
        <w:t>ت</w:t>
      </w:r>
      <w:r>
        <w:rPr>
          <w:rtl/>
          <w:lang w:bidi="ar-DZ"/>
        </w:rPr>
        <w:t xml:space="preserve"> محل ا</w:t>
      </w:r>
      <w:r>
        <w:rPr>
          <w:rFonts w:hint="cs"/>
          <w:rtl/>
          <w:lang w:bidi="ar-DZ"/>
        </w:rPr>
        <w:t>لا</w:t>
      </w:r>
      <w:r>
        <w:rPr>
          <w:rtl/>
          <w:lang w:bidi="ar-DZ"/>
        </w:rPr>
        <w:t>دعاءات</w:t>
      </w:r>
      <w:r>
        <w:rPr>
          <w:rFonts w:hint="cs"/>
          <w:rtl/>
          <w:lang w:bidi="ar-DZ"/>
        </w:rPr>
        <w:t xml:space="preserve"> الأولى بالتعرض ل</w:t>
      </w:r>
      <w:r>
        <w:rPr>
          <w:rtl/>
          <w:lang w:bidi="ar-DZ"/>
        </w:rPr>
        <w:t>لتعذيب أثناء ا</w:t>
      </w:r>
      <w:r>
        <w:rPr>
          <w:rFonts w:hint="cs"/>
          <w:rtl/>
          <w:lang w:bidi="ar-DZ"/>
        </w:rPr>
        <w:t>لا</w:t>
      </w:r>
      <w:r>
        <w:rPr>
          <w:rtl/>
          <w:lang w:bidi="ar-DZ"/>
        </w:rPr>
        <w:t>حتجاز</w:t>
      </w:r>
      <w:r>
        <w:rPr>
          <w:rFonts w:hint="cs"/>
          <w:rtl/>
          <w:lang w:bidi="ar-DZ"/>
        </w:rPr>
        <w:t xml:space="preserve"> التي كان قد قدمها </w:t>
      </w:r>
      <w:r>
        <w:rPr>
          <w:rtl/>
          <w:lang w:bidi="ar-DZ"/>
        </w:rPr>
        <w:t>صاحب الشكوى، بما في</w:t>
      </w:r>
      <w:r>
        <w:rPr>
          <w:rFonts w:hint="cs"/>
          <w:rtl/>
          <w:lang w:bidi="ar-DZ"/>
        </w:rPr>
        <w:t>ها</w:t>
      </w:r>
      <w:r>
        <w:rPr>
          <w:rtl/>
          <w:lang w:bidi="ar-DZ"/>
        </w:rPr>
        <w:t xml:space="preserve"> طلب النقض الذي قدمه، </w:t>
      </w:r>
      <w:r>
        <w:rPr>
          <w:rFonts w:hint="cs"/>
          <w:rtl/>
          <w:lang w:bidi="ar-DZ"/>
        </w:rPr>
        <w:t>وإن هذه الادعاءات خارجة عن ن</w:t>
      </w:r>
      <w:r>
        <w:rPr>
          <w:rtl/>
          <w:lang w:bidi="ar-DZ"/>
        </w:rPr>
        <w:t>طاق البلاغ الأول.</w:t>
      </w:r>
    </w:p>
    <w:p w:rsidR="00120778" w:rsidRDefault="00120778" w:rsidP="00630564">
      <w:pPr>
        <w:pStyle w:val="SingleTxtGA"/>
        <w:rPr>
          <w:rtl/>
          <w:lang w:bidi="ar-DZ"/>
        </w:rPr>
      </w:pPr>
      <w:r>
        <w:rPr>
          <w:rtl/>
          <w:lang w:bidi="ar-DZ"/>
        </w:rPr>
        <w:t>15-</w:t>
      </w:r>
      <w:r>
        <w:rPr>
          <w:rtl/>
          <w:lang w:bidi="ar-DZ"/>
        </w:rPr>
        <w:tab/>
        <w:t xml:space="preserve">وقالت الدولة الطرف </w:t>
      </w:r>
      <w:r>
        <w:rPr>
          <w:rFonts w:hint="cs"/>
          <w:rtl/>
          <w:lang w:bidi="ar-DZ"/>
        </w:rPr>
        <w:t>أيضاً</w:t>
      </w:r>
      <w:r>
        <w:rPr>
          <w:rtl/>
          <w:lang w:bidi="ar-DZ"/>
        </w:rPr>
        <w:t xml:space="preserve"> إن صاحب الشكوى نُقِلَ إلى سج</w:t>
      </w:r>
      <w:r>
        <w:rPr>
          <w:rFonts w:hint="cs"/>
          <w:rtl/>
          <w:lang w:bidi="ar-DZ"/>
        </w:rPr>
        <w:t>ن</w:t>
      </w:r>
      <w:r>
        <w:rPr>
          <w:rtl/>
          <w:lang w:bidi="ar-DZ"/>
        </w:rPr>
        <w:t xml:space="preserve"> تيفل</w:t>
      </w:r>
      <w:r>
        <w:rPr>
          <w:rFonts w:hint="cs"/>
          <w:rtl/>
          <w:lang w:bidi="ar-DZ"/>
        </w:rPr>
        <w:t>ت</w:t>
      </w:r>
      <w:r>
        <w:rPr>
          <w:rtl/>
          <w:lang w:bidi="ar-DZ"/>
        </w:rPr>
        <w:t xml:space="preserve"> 2 في 10 تشرين الأول/أكتوبر 2016، وهو مؤسسة جديدة يتمتع فيها صاحب الشكوى بحقوقه وتتوفر فيها الضمانات ذات الصلة للمحتجزين. وذك</w:t>
      </w:r>
      <w:r>
        <w:rPr>
          <w:rFonts w:hint="cs"/>
          <w:rtl/>
          <w:lang w:bidi="ar-DZ"/>
        </w:rPr>
        <w:t>ّ</w:t>
      </w:r>
      <w:r>
        <w:rPr>
          <w:rtl/>
          <w:lang w:bidi="ar-DZ"/>
        </w:rPr>
        <w:t>رت الدولة الطرف بأن صاحب الشكوى قد اشتكى من ظروف احتجازه وعلاقته مع إدارة السجن ومع محتجزين آخرين أثناء فترة حبسه في سجن سلا 2. ومع ذلك، فإن العديد من ادعاءات صاحب الشكوى التي قدمتها أخت</w:t>
      </w:r>
      <w:r>
        <w:rPr>
          <w:rFonts w:hint="cs"/>
          <w:rtl/>
          <w:lang w:bidi="ar-DZ"/>
        </w:rPr>
        <w:t>ُ</w:t>
      </w:r>
      <w:r>
        <w:rPr>
          <w:rtl/>
          <w:lang w:bidi="ar-DZ"/>
        </w:rPr>
        <w:t>ه بشأن انعدام الأمن ب</w:t>
      </w:r>
      <w:r>
        <w:rPr>
          <w:rFonts w:hint="cs"/>
          <w:rtl/>
          <w:lang w:bidi="ar-DZ"/>
        </w:rPr>
        <w:t xml:space="preserve">سبب </w:t>
      </w:r>
      <w:r>
        <w:rPr>
          <w:rtl/>
          <w:lang w:bidi="ar-DZ"/>
        </w:rPr>
        <w:t>المخاطر التي يشك</w:t>
      </w:r>
      <w:r>
        <w:rPr>
          <w:rFonts w:hint="cs"/>
          <w:rtl/>
          <w:lang w:bidi="ar-DZ"/>
        </w:rPr>
        <w:t>ّ</w:t>
      </w:r>
      <w:r>
        <w:rPr>
          <w:rtl/>
          <w:lang w:bidi="ar-DZ"/>
        </w:rPr>
        <w:t>لها عليه محتجزون آخرون هي ادعاءات باطلة. وقالت الدولة الطرف إنه لا يمكن اعتبار ظروف احتجاز صاحب الشكوى "حبساً انفرادياً" لأنه محتجز في خلية واحدة تتوفر فيها التهوية وال</w:t>
      </w:r>
      <w:r>
        <w:rPr>
          <w:rFonts w:hint="cs"/>
          <w:rtl/>
          <w:lang w:bidi="ar-DZ"/>
        </w:rPr>
        <w:t>إضاءة</w:t>
      </w:r>
      <w:r>
        <w:rPr>
          <w:rtl/>
          <w:lang w:bidi="ar-DZ"/>
        </w:rPr>
        <w:t xml:space="preserve"> وجميع مرافق ال</w:t>
      </w:r>
      <w:r>
        <w:rPr>
          <w:rFonts w:hint="cs"/>
          <w:rtl/>
          <w:lang w:bidi="ar-DZ"/>
        </w:rPr>
        <w:t>إ</w:t>
      </w:r>
      <w:r>
        <w:rPr>
          <w:rtl/>
          <w:lang w:bidi="ar-DZ"/>
        </w:rPr>
        <w:t>صح</w:t>
      </w:r>
      <w:r>
        <w:rPr>
          <w:rFonts w:hint="cs"/>
          <w:rtl/>
          <w:lang w:bidi="ar-DZ"/>
        </w:rPr>
        <w:t>اح</w:t>
      </w:r>
      <w:r>
        <w:rPr>
          <w:rtl/>
          <w:lang w:bidi="ar-DZ"/>
        </w:rPr>
        <w:t>. وتلقى صاحب الشكوى زيارات من أسرته (كان</w:t>
      </w:r>
      <w:r>
        <w:rPr>
          <w:rFonts w:hint="cs"/>
          <w:rtl/>
          <w:lang w:bidi="ar-DZ"/>
        </w:rPr>
        <w:t>ت</w:t>
      </w:r>
      <w:r>
        <w:rPr>
          <w:rtl/>
          <w:lang w:bidi="ar-DZ"/>
        </w:rPr>
        <w:t xml:space="preserve"> آخرها في 7 تشرين الثاني/نوفمبر 2016)؛ وقابل محام</w:t>
      </w:r>
      <w:r>
        <w:rPr>
          <w:rFonts w:hint="cs"/>
          <w:rtl/>
          <w:lang w:bidi="ar-DZ"/>
        </w:rPr>
        <w:t>ي</w:t>
      </w:r>
      <w:r>
        <w:rPr>
          <w:rtl/>
          <w:lang w:bidi="ar-DZ"/>
        </w:rPr>
        <w:t>يه أربع مرات منذ نقله إلى سجن تيفل</w:t>
      </w:r>
      <w:r>
        <w:rPr>
          <w:rFonts w:hint="cs"/>
          <w:rtl/>
          <w:lang w:bidi="ar-DZ"/>
        </w:rPr>
        <w:t>ت</w:t>
      </w:r>
      <w:r>
        <w:rPr>
          <w:rtl/>
          <w:lang w:bidi="ar-DZ"/>
        </w:rPr>
        <w:t xml:space="preserve"> 2؛ و</w:t>
      </w:r>
      <w:r>
        <w:rPr>
          <w:rFonts w:hint="cs"/>
          <w:rtl/>
          <w:lang w:bidi="ar-DZ"/>
        </w:rPr>
        <w:t>بإمكانه ت</w:t>
      </w:r>
      <w:r>
        <w:rPr>
          <w:rtl/>
          <w:lang w:bidi="ar-DZ"/>
        </w:rPr>
        <w:t>لق</w:t>
      </w:r>
      <w:r>
        <w:rPr>
          <w:rFonts w:hint="cs"/>
          <w:rtl/>
          <w:lang w:bidi="ar-DZ"/>
        </w:rPr>
        <w:t>ِّي</w:t>
      </w:r>
      <w:r>
        <w:rPr>
          <w:rtl/>
          <w:lang w:bidi="ar-DZ"/>
        </w:rPr>
        <w:t xml:space="preserve"> الرسائل؛ وبإمكانه الحصول على كتب ومجلات، ويتابع حالت</w:t>
      </w:r>
      <w:r>
        <w:rPr>
          <w:rFonts w:hint="cs"/>
          <w:rtl/>
          <w:lang w:bidi="ar-DZ"/>
        </w:rPr>
        <w:t>َ</w:t>
      </w:r>
      <w:r>
        <w:rPr>
          <w:rtl/>
          <w:lang w:bidi="ar-DZ"/>
        </w:rPr>
        <w:t>ه الصحية طبيب</w:t>
      </w:r>
      <w:r>
        <w:rPr>
          <w:rFonts w:hint="cs"/>
          <w:rtl/>
          <w:lang w:bidi="ar-DZ"/>
        </w:rPr>
        <w:t>ٌ</w:t>
      </w:r>
      <w:r>
        <w:rPr>
          <w:rtl/>
          <w:lang w:bidi="ar-DZ"/>
        </w:rPr>
        <w:t xml:space="preserve"> داخل ال</w:t>
      </w:r>
      <w:r>
        <w:rPr>
          <w:rFonts w:hint="cs"/>
          <w:rtl/>
          <w:lang w:bidi="ar-DZ"/>
        </w:rPr>
        <w:t>سجن</w:t>
      </w:r>
      <w:r>
        <w:rPr>
          <w:rtl/>
          <w:lang w:bidi="ar-DZ"/>
        </w:rPr>
        <w:t>. وقالت الدولة الطرف إن الإدارة العامة للسجون لا</w:t>
      </w:r>
      <w:r w:rsidR="00630564">
        <w:rPr>
          <w:rFonts w:hint="cs"/>
          <w:rtl/>
          <w:lang w:bidi="ar-DZ"/>
        </w:rPr>
        <w:t> </w:t>
      </w:r>
      <w:r>
        <w:rPr>
          <w:rtl/>
          <w:lang w:bidi="ar-DZ"/>
        </w:rPr>
        <w:t>تزال ت</w:t>
      </w:r>
      <w:r>
        <w:rPr>
          <w:rFonts w:hint="cs"/>
          <w:rtl/>
          <w:lang w:bidi="ar-DZ"/>
        </w:rPr>
        <w:t>ولي عنايةً</w:t>
      </w:r>
      <w:r>
        <w:rPr>
          <w:rtl/>
          <w:lang w:bidi="ar-DZ"/>
        </w:rPr>
        <w:t xml:space="preserve"> </w:t>
      </w:r>
      <w:r>
        <w:rPr>
          <w:rFonts w:hint="cs"/>
          <w:rtl/>
          <w:lang w:bidi="ar-DZ"/>
        </w:rPr>
        <w:t>ل</w:t>
      </w:r>
      <w:r>
        <w:rPr>
          <w:rtl/>
          <w:lang w:bidi="ar-DZ"/>
        </w:rPr>
        <w:t>ادعاءات صاحب الشكوى بهدف كفالة توفير أفضل الظروف الممكنة لجميع السجناء.</w:t>
      </w:r>
    </w:p>
    <w:p w:rsidR="00120778" w:rsidRDefault="00120778" w:rsidP="00120778">
      <w:pPr>
        <w:pStyle w:val="SingleTxtGA"/>
        <w:rPr>
          <w:rtl/>
          <w:lang w:bidi="ar-DZ"/>
        </w:rPr>
      </w:pPr>
      <w:r>
        <w:rPr>
          <w:rtl/>
          <w:lang w:bidi="ar-DZ"/>
        </w:rPr>
        <w:t>16-</w:t>
      </w:r>
      <w:r>
        <w:rPr>
          <w:rtl/>
          <w:lang w:bidi="ar-DZ"/>
        </w:rPr>
        <w:tab/>
        <w:t>وقررت اللجنة أن ت</w:t>
      </w:r>
      <w:r>
        <w:rPr>
          <w:rFonts w:hint="cs"/>
          <w:rtl/>
          <w:lang w:bidi="ar-DZ"/>
        </w:rPr>
        <w:t>ُ</w:t>
      </w:r>
      <w:r>
        <w:rPr>
          <w:rtl/>
          <w:lang w:bidi="ar-DZ"/>
        </w:rPr>
        <w:t>بقي باب حوار المتابعة مفتوحاً، وأن تطلب إلى الدولة الطرف أن توافيها، في غضون شهرين، بمعلومات</w:t>
      </w:r>
      <w:r>
        <w:rPr>
          <w:rFonts w:hint="cs"/>
          <w:rtl/>
          <w:lang w:bidi="ar-DZ"/>
        </w:rPr>
        <w:t xml:space="preserve"> </w:t>
      </w:r>
      <w:r>
        <w:rPr>
          <w:rtl/>
          <w:lang w:bidi="ar-DZ"/>
        </w:rPr>
        <w:t>عن التدابير التي اتخذتها لتنفيذ قرار اللجنة في هذه القضية، وذلك بعد لقائها بممثل البعثة الدائمة للمملكة المغربية لدى مكتب الأمم المتحدة والمنظمات الدولية</w:t>
      </w:r>
      <w:r>
        <w:rPr>
          <w:rFonts w:hint="cs"/>
          <w:rtl/>
          <w:lang w:bidi="ar-DZ"/>
        </w:rPr>
        <w:t xml:space="preserve"> الأخرى</w:t>
      </w:r>
      <w:r>
        <w:rPr>
          <w:rtl/>
          <w:lang w:bidi="ar-DZ"/>
        </w:rPr>
        <w:t xml:space="preserve"> في جنيف.</w:t>
      </w:r>
    </w:p>
    <w:p w:rsidR="00120778" w:rsidRDefault="00120778" w:rsidP="00120778">
      <w:pPr>
        <w:pStyle w:val="H1GA"/>
        <w:rPr>
          <w:rtl/>
          <w:lang w:bidi="ar-DZ"/>
        </w:rPr>
      </w:pPr>
      <w:r>
        <w:rPr>
          <w:rtl/>
          <w:lang w:bidi="ar-DZ"/>
        </w:rPr>
        <w:tab/>
        <w:t>هاء-</w:t>
      </w:r>
      <w:r>
        <w:rPr>
          <w:rtl/>
          <w:lang w:bidi="ar-DZ"/>
        </w:rPr>
        <w:tab/>
        <w:t>البلاغ رقم 490/2012</w:t>
      </w:r>
    </w:p>
    <w:tbl>
      <w:tblPr>
        <w:bidiVisual/>
        <w:tblW w:w="3756" w:type="pct"/>
        <w:tblInd w:w="1198" w:type="dxa"/>
        <w:tblBorders>
          <w:top w:val="single" w:sz="4" w:space="0" w:color="auto"/>
          <w:bottom w:val="single" w:sz="12" w:space="0" w:color="auto"/>
        </w:tblBorders>
        <w:tblCellMar>
          <w:left w:w="0" w:type="dxa"/>
          <w:right w:w="0" w:type="dxa"/>
        </w:tblCellMar>
        <w:tblLook w:val="04A0" w:firstRow="1" w:lastRow="0" w:firstColumn="1" w:lastColumn="0" w:noHBand="0" w:noVBand="1"/>
      </w:tblPr>
      <w:tblGrid>
        <w:gridCol w:w="2062"/>
        <w:gridCol w:w="5179"/>
      </w:tblGrid>
      <w:tr w:rsidR="009460D2" w:rsidTr="009E4A74">
        <w:trPr>
          <w:tblHeader/>
        </w:trPr>
        <w:tc>
          <w:tcPr>
            <w:tcW w:w="1424" w:type="pct"/>
            <w:tcBorders>
              <w:top w:val="single" w:sz="4" w:space="0" w:color="auto"/>
              <w:bottom w:val="single" w:sz="12" w:space="0" w:color="auto"/>
            </w:tcBorders>
            <w:shd w:val="clear" w:color="auto" w:fill="auto"/>
            <w:vAlign w:val="bottom"/>
          </w:tcPr>
          <w:p w:rsidR="009460D2" w:rsidRPr="0028591D" w:rsidRDefault="0028591D" w:rsidP="00C04219">
            <w:pPr>
              <w:spacing w:before="60" w:after="60" w:line="340" w:lineRule="exact"/>
              <w:ind w:left="57" w:right="57"/>
              <w:rPr>
                <w:i/>
                <w:iCs/>
                <w:sz w:val="18"/>
                <w:lang w:bidi="ar-DZ"/>
              </w:rPr>
            </w:pPr>
            <w:r w:rsidRPr="0028591D">
              <w:rPr>
                <w:i/>
                <w:iCs/>
                <w:rtl/>
                <w:lang w:bidi="ar-DZ"/>
              </w:rPr>
              <w:t>أ. ك. دبليو. ضد فنلندا</w:t>
            </w:r>
          </w:p>
        </w:tc>
        <w:tc>
          <w:tcPr>
            <w:tcW w:w="3576" w:type="pct"/>
            <w:tcBorders>
              <w:top w:val="single" w:sz="4" w:space="0" w:color="auto"/>
              <w:bottom w:val="single" w:sz="12" w:space="0" w:color="auto"/>
            </w:tcBorders>
          </w:tcPr>
          <w:p w:rsidR="009460D2" w:rsidRDefault="009460D2" w:rsidP="00C04219">
            <w:pPr>
              <w:spacing w:before="60" w:after="60" w:line="340" w:lineRule="exact"/>
              <w:ind w:left="57" w:right="57"/>
              <w:rPr>
                <w:iCs/>
                <w:sz w:val="18"/>
                <w:rtl/>
              </w:rPr>
            </w:pPr>
          </w:p>
        </w:tc>
      </w:tr>
      <w:tr w:rsidR="009460D2" w:rsidRPr="009F6D7F" w:rsidTr="009E4A74">
        <w:tc>
          <w:tcPr>
            <w:tcW w:w="1424" w:type="pct"/>
            <w:shd w:val="clear" w:color="auto" w:fill="auto"/>
          </w:tcPr>
          <w:p w:rsidR="009460D2" w:rsidRPr="009F6D7F" w:rsidRDefault="009460D2" w:rsidP="00C04219">
            <w:pPr>
              <w:tabs>
                <w:tab w:val="left" w:pos="687"/>
              </w:tabs>
              <w:ind w:left="57" w:right="57"/>
              <w:rPr>
                <w:sz w:val="18"/>
              </w:rPr>
            </w:pPr>
            <w:r>
              <w:rPr>
                <w:rFonts w:hint="cs"/>
                <w:sz w:val="18"/>
                <w:rtl/>
              </w:rPr>
              <w:t>تاريخ اعتماد القرار</w:t>
            </w:r>
            <w:r w:rsidRPr="009F6D7F">
              <w:rPr>
                <w:rFonts w:hint="cs"/>
                <w:sz w:val="18"/>
                <w:rtl/>
              </w:rPr>
              <w:t>:</w:t>
            </w:r>
          </w:p>
        </w:tc>
        <w:tc>
          <w:tcPr>
            <w:tcW w:w="3576" w:type="pct"/>
          </w:tcPr>
          <w:p w:rsidR="009460D2" w:rsidRPr="009F6D7F" w:rsidRDefault="0028591D" w:rsidP="00C04219">
            <w:pPr>
              <w:spacing w:before="60" w:after="60" w:line="340" w:lineRule="exact"/>
              <w:ind w:left="57" w:right="57"/>
              <w:rPr>
                <w:sz w:val="18"/>
                <w:rtl/>
                <w:lang w:eastAsia="zh-TW"/>
              </w:rPr>
            </w:pPr>
            <w:r>
              <w:rPr>
                <w:rtl/>
                <w:lang w:bidi="ar-DZ"/>
              </w:rPr>
              <w:t>4 أيار/مايو 2015</w:t>
            </w:r>
          </w:p>
        </w:tc>
      </w:tr>
      <w:tr w:rsidR="009460D2" w:rsidRPr="00B169B7" w:rsidTr="009E4A74">
        <w:tc>
          <w:tcPr>
            <w:tcW w:w="1424" w:type="pct"/>
            <w:shd w:val="clear" w:color="auto" w:fill="auto"/>
          </w:tcPr>
          <w:p w:rsidR="009460D2" w:rsidRPr="009F6D7F" w:rsidRDefault="009460D2" w:rsidP="00C04219">
            <w:pPr>
              <w:spacing w:before="60" w:after="60" w:line="340" w:lineRule="exact"/>
              <w:ind w:left="57" w:right="57"/>
              <w:rPr>
                <w:sz w:val="18"/>
                <w:rtl/>
              </w:rPr>
            </w:pPr>
            <w:r>
              <w:rPr>
                <w:rFonts w:hint="cs"/>
                <w:sz w:val="18"/>
                <w:szCs w:val="28"/>
                <w:rtl/>
              </w:rPr>
              <w:t>المواد المنتهكة:</w:t>
            </w:r>
          </w:p>
        </w:tc>
        <w:tc>
          <w:tcPr>
            <w:tcW w:w="3576" w:type="pct"/>
          </w:tcPr>
          <w:p w:rsidR="009460D2" w:rsidRPr="00B169B7" w:rsidRDefault="0028591D" w:rsidP="00C04219">
            <w:pPr>
              <w:spacing w:before="60" w:after="60" w:line="340" w:lineRule="exact"/>
              <w:ind w:left="57" w:right="57"/>
              <w:rPr>
                <w:sz w:val="18"/>
                <w:rtl/>
                <w:lang w:eastAsia="zh-TW" w:bidi="ar-DZ"/>
              </w:rPr>
            </w:pPr>
            <w:r>
              <w:rPr>
                <w:rtl/>
                <w:lang w:bidi="ar-DZ"/>
              </w:rPr>
              <w:t>المادتان 3 و22</w:t>
            </w:r>
          </w:p>
        </w:tc>
      </w:tr>
      <w:tr w:rsidR="009460D2" w:rsidRPr="00B169B7" w:rsidTr="009E4A74">
        <w:tc>
          <w:tcPr>
            <w:tcW w:w="1424" w:type="pct"/>
            <w:shd w:val="clear" w:color="auto" w:fill="auto"/>
          </w:tcPr>
          <w:p w:rsidR="009460D2" w:rsidRPr="009F6D7F" w:rsidRDefault="009460D2" w:rsidP="00C04219">
            <w:pPr>
              <w:tabs>
                <w:tab w:val="left" w:pos="687"/>
              </w:tabs>
              <w:ind w:left="57" w:right="57"/>
              <w:rPr>
                <w:sz w:val="18"/>
              </w:rPr>
            </w:pPr>
            <w:r w:rsidRPr="009F6D7F">
              <w:rPr>
                <w:rFonts w:hint="cs"/>
                <w:sz w:val="18"/>
                <w:rtl/>
                <w:lang w:eastAsia="zh-TW"/>
              </w:rPr>
              <w:t>الانتصاف:</w:t>
            </w:r>
          </w:p>
        </w:tc>
        <w:tc>
          <w:tcPr>
            <w:tcW w:w="3576" w:type="pct"/>
          </w:tcPr>
          <w:p w:rsidR="009460D2" w:rsidRPr="00B169B7" w:rsidRDefault="0028591D" w:rsidP="00C04219">
            <w:pPr>
              <w:spacing w:before="60" w:after="60" w:line="340" w:lineRule="exact"/>
              <w:ind w:left="57" w:right="57"/>
              <w:rPr>
                <w:b/>
                <w:bCs/>
                <w:sz w:val="18"/>
                <w:rtl/>
                <w:lang w:eastAsia="zh-TW" w:bidi="ar-DZ"/>
              </w:rPr>
            </w:pPr>
            <w:r>
              <w:rPr>
                <w:rtl/>
                <w:lang w:bidi="ar-DZ"/>
              </w:rPr>
              <w:t>استنتجت اللجنة أن نقل الدولة الطرف صاحب الشكوى إلى جمهورية الكونغو الديمقراطية يشكل انتهاكاً للمادة 3 من الاتفاقية.</w:t>
            </w:r>
          </w:p>
        </w:tc>
      </w:tr>
    </w:tbl>
    <w:p w:rsidR="00120778" w:rsidRDefault="00120778" w:rsidP="0028591D">
      <w:pPr>
        <w:pStyle w:val="SingleTxtGA"/>
        <w:spacing w:before="240"/>
        <w:rPr>
          <w:rtl/>
          <w:lang w:bidi="ar-DZ"/>
        </w:rPr>
      </w:pPr>
      <w:r>
        <w:rPr>
          <w:rtl/>
          <w:lang w:bidi="ar-DZ"/>
        </w:rPr>
        <w:t>17-</w:t>
      </w:r>
      <w:r>
        <w:rPr>
          <w:rtl/>
          <w:lang w:bidi="ar-DZ"/>
        </w:rPr>
        <w:tab/>
        <w:t xml:space="preserve">في 7 آذار/مارس 2017، أرسلت الأمانة تذكيراً ثانياً إلى محامي صاحب الشكوى بإرسال تعليقاته (بحلول 7 نيسان/أبريل 2017) على </w:t>
      </w:r>
      <w:r>
        <w:rPr>
          <w:rFonts w:hint="cs"/>
          <w:rtl/>
          <w:lang w:bidi="ar-DZ"/>
        </w:rPr>
        <w:t>رسالة</w:t>
      </w:r>
      <w:r>
        <w:rPr>
          <w:rtl/>
          <w:lang w:bidi="ar-DZ"/>
        </w:rPr>
        <w:t xml:space="preserve"> الدولة الطرف الواردة المؤرخة 20 تشرين الأول/أكتوبر 2015. وكان ال</w:t>
      </w:r>
      <w:r>
        <w:rPr>
          <w:rFonts w:hint="cs"/>
          <w:rtl/>
          <w:lang w:bidi="ar-DZ"/>
        </w:rPr>
        <w:t>أجل</w:t>
      </w:r>
      <w:r>
        <w:rPr>
          <w:rtl/>
          <w:lang w:bidi="ar-DZ"/>
        </w:rPr>
        <w:t xml:space="preserve"> المحدد بداية</w:t>
      </w:r>
      <w:r>
        <w:rPr>
          <w:rFonts w:hint="cs"/>
          <w:rtl/>
          <w:lang w:bidi="ar-DZ"/>
        </w:rPr>
        <w:t>ً</w:t>
      </w:r>
      <w:r>
        <w:rPr>
          <w:rtl/>
          <w:lang w:bidi="ar-DZ"/>
        </w:rPr>
        <w:t xml:space="preserve"> لتلقي التعليقات هو 27 تشرين الثاني/نوفمبر 2015.</w:t>
      </w:r>
    </w:p>
    <w:p w:rsidR="00120778" w:rsidRDefault="00120778" w:rsidP="00120778">
      <w:pPr>
        <w:pStyle w:val="SingleTxtGA"/>
        <w:rPr>
          <w:rtl/>
          <w:lang w:bidi="ar-DZ"/>
        </w:rPr>
      </w:pPr>
      <w:r>
        <w:rPr>
          <w:rtl/>
          <w:lang w:bidi="ar-DZ"/>
        </w:rPr>
        <w:t>18-</w:t>
      </w:r>
      <w:r>
        <w:rPr>
          <w:rtl/>
          <w:lang w:bidi="ar-DZ"/>
        </w:rPr>
        <w:tab/>
        <w:t xml:space="preserve">وقررت اللجنة إبقاء باب حوار المتابعة مفتوحاً، وأرسلت تذكيراً إلى محامي صاحب الشكوى </w:t>
      </w:r>
      <w:r>
        <w:rPr>
          <w:rFonts w:hint="cs"/>
          <w:rtl/>
          <w:lang w:bidi="ar-DZ"/>
        </w:rPr>
        <w:t>بت</w:t>
      </w:r>
      <w:r>
        <w:rPr>
          <w:rtl/>
          <w:lang w:bidi="ar-DZ"/>
        </w:rPr>
        <w:t>قد</w:t>
      </w:r>
      <w:r>
        <w:rPr>
          <w:rFonts w:hint="cs"/>
          <w:rtl/>
          <w:lang w:bidi="ar-DZ"/>
        </w:rPr>
        <w:t>ي</w:t>
      </w:r>
      <w:r>
        <w:rPr>
          <w:rtl/>
          <w:lang w:bidi="ar-DZ"/>
        </w:rPr>
        <w:t>م تعليقاته، وطلبت عقد اجتماع مع ممثل البعثة الدائمة لفنلندا لدى مكتب الأمم المتحدة والمنظمات الدولية الأخرى في جنيف، أثناء انعقاد الدورة الحادية والستين للجنة.</w:t>
      </w:r>
    </w:p>
    <w:p w:rsidR="00120778" w:rsidRDefault="00120778" w:rsidP="00120778">
      <w:pPr>
        <w:pStyle w:val="H1GA"/>
        <w:rPr>
          <w:rtl/>
          <w:lang w:bidi="ar-DZ"/>
        </w:rPr>
      </w:pPr>
      <w:r>
        <w:rPr>
          <w:rtl/>
          <w:lang w:bidi="ar-DZ"/>
        </w:rPr>
        <w:tab/>
        <w:t>واو-</w:t>
      </w:r>
      <w:r>
        <w:rPr>
          <w:rtl/>
          <w:lang w:bidi="ar-DZ"/>
        </w:rPr>
        <w:tab/>
        <w:t>البلاغ رقم 497/2012</w:t>
      </w:r>
    </w:p>
    <w:tbl>
      <w:tblPr>
        <w:bidiVisual/>
        <w:tblW w:w="3756" w:type="pct"/>
        <w:tblInd w:w="1198" w:type="dxa"/>
        <w:tblBorders>
          <w:top w:val="single" w:sz="4" w:space="0" w:color="auto"/>
          <w:bottom w:val="single" w:sz="12" w:space="0" w:color="auto"/>
        </w:tblBorders>
        <w:tblCellMar>
          <w:left w:w="0" w:type="dxa"/>
          <w:right w:w="0" w:type="dxa"/>
        </w:tblCellMar>
        <w:tblLook w:val="04A0" w:firstRow="1" w:lastRow="0" w:firstColumn="1" w:lastColumn="0" w:noHBand="0" w:noVBand="1"/>
      </w:tblPr>
      <w:tblGrid>
        <w:gridCol w:w="2062"/>
        <w:gridCol w:w="5179"/>
      </w:tblGrid>
      <w:tr w:rsidR="009460D2" w:rsidTr="009E4A74">
        <w:trPr>
          <w:tblHeader/>
        </w:trPr>
        <w:tc>
          <w:tcPr>
            <w:tcW w:w="1424" w:type="pct"/>
            <w:tcBorders>
              <w:top w:val="single" w:sz="4" w:space="0" w:color="auto"/>
              <w:bottom w:val="single" w:sz="12" w:space="0" w:color="auto"/>
            </w:tcBorders>
            <w:shd w:val="clear" w:color="auto" w:fill="auto"/>
            <w:vAlign w:val="bottom"/>
          </w:tcPr>
          <w:p w:rsidR="009460D2" w:rsidRPr="0028591D" w:rsidRDefault="0028591D" w:rsidP="000C5153">
            <w:pPr>
              <w:spacing w:before="60" w:after="60" w:line="340" w:lineRule="exact"/>
              <w:ind w:left="57" w:right="57"/>
              <w:rPr>
                <w:i/>
                <w:iCs/>
                <w:sz w:val="18"/>
              </w:rPr>
            </w:pPr>
            <w:proofErr w:type="spellStart"/>
            <w:r w:rsidRPr="0028591D">
              <w:rPr>
                <w:i/>
                <w:iCs/>
                <w:rtl/>
                <w:lang w:bidi="ar-DZ"/>
              </w:rPr>
              <w:t>ب</w:t>
            </w:r>
            <w:r w:rsidRPr="0028591D">
              <w:rPr>
                <w:rFonts w:hint="cs"/>
                <w:i/>
                <w:iCs/>
                <w:rtl/>
                <w:lang w:bidi="ar-DZ"/>
              </w:rPr>
              <w:t>ا</w:t>
            </w:r>
            <w:r w:rsidRPr="0028591D">
              <w:rPr>
                <w:i/>
                <w:iCs/>
                <w:rtl/>
                <w:lang w:bidi="ar-DZ"/>
              </w:rPr>
              <w:t>يراموف</w:t>
            </w:r>
            <w:proofErr w:type="spellEnd"/>
            <w:r w:rsidRPr="0028591D">
              <w:rPr>
                <w:i/>
                <w:iCs/>
                <w:rtl/>
                <w:lang w:bidi="ar-DZ"/>
              </w:rPr>
              <w:t xml:space="preserve"> ضد كازاخستان</w:t>
            </w:r>
          </w:p>
        </w:tc>
        <w:tc>
          <w:tcPr>
            <w:tcW w:w="3576" w:type="pct"/>
            <w:tcBorders>
              <w:top w:val="single" w:sz="4" w:space="0" w:color="auto"/>
              <w:bottom w:val="single" w:sz="12" w:space="0" w:color="auto"/>
            </w:tcBorders>
          </w:tcPr>
          <w:p w:rsidR="009460D2" w:rsidRDefault="009460D2" w:rsidP="000C5153">
            <w:pPr>
              <w:spacing w:before="60" w:after="60" w:line="340" w:lineRule="exact"/>
              <w:ind w:left="57" w:right="57"/>
              <w:rPr>
                <w:iCs/>
                <w:sz w:val="18"/>
                <w:rtl/>
              </w:rPr>
            </w:pPr>
          </w:p>
        </w:tc>
      </w:tr>
      <w:tr w:rsidR="009460D2" w:rsidRPr="009F6D7F" w:rsidTr="009E4A74">
        <w:tc>
          <w:tcPr>
            <w:tcW w:w="1424" w:type="pct"/>
            <w:shd w:val="clear" w:color="auto" w:fill="auto"/>
          </w:tcPr>
          <w:p w:rsidR="009460D2" w:rsidRPr="009F6D7F" w:rsidRDefault="009460D2" w:rsidP="000C5153">
            <w:pPr>
              <w:tabs>
                <w:tab w:val="left" w:pos="687"/>
              </w:tabs>
              <w:ind w:left="57" w:right="57"/>
              <w:rPr>
                <w:sz w:val="18"/>
              </w:rPr>
            </w:pPr>
            <w:r>
              <w:rPr>
                <w:rFonts w:hint="cs"/>
                <w:sz w:val="18"/>
                <w:rtl/>
              </w:rPr>
              <w:t>تاريخ اعتماد القرار</w:t>
            </w:r>
            <w:r w:rsidRPr="009F6D7F">
              <w:rPr>
                <w:rFonts w:hint="cs"/>
                <w:sz w:val="18"/>
                <w:rtl/>
              </w:rPr>
              <w:t>:</w:t>
            </w:r>
          </w:p>
        </w:tc>
        <w:tc>
          <w:tcPr>
            <w:tcW w:w="3576" w:type="pct"/>
          </w:tcPr>
          <w:p w:rsidR="009460D2" w:rsidRPr="009F6D7F" w:rsidRDefault="0028591D" w:rsidP="000C5153">
            <w:pPr>
              <w:spacing w:before="60" w:after="60" w:line="340" w:lineRule="exact"/>
              <w:ind w:left="57" w:right="57"/>
              <w:rPr>
                <w:sz w:val="18"/>
                <w:rtl/>
                <w:lang w:eastAsia="zh-TW"/>
              </w:rPr>
            </w:pPr>
            <w:r>
              <w:rPr>
                <w:rtl/>
                <w:lang w:bidi="ar-DZ"/>
              </w:rPr>
              <w:t>14 أيار/مايو 2014</w:t>
            </w:r>
          </w:p>
        </w:tc>
      </w:tr>
      <w:tr w:rsidR="009460D2" w:rsidRPr="00B169B7" w:rsidTr="009E4A74">
        <w:tc>
          <w:tcPr>
            <w:tcW w:w="1424" w:type="pct"/>
            <w:shd w:val="clear" w:color="auto" w:fill="auto"/>
          </w:tcPr>
          <w:p w:rsidR="009460D2" w:rsidRPr="009F6D7F" w:rsidRDefault="009460D2" w:rsidP="000C5153">
            <w:pPr>
              <w:spacing w:before="60" w:after="60" w:line="340" w:lineRule="exact"/>
              <w:ind w:left="57" w:right="57"/>
              <w:rPr>
                <w:sz w:val="18"/>
                <w:rtl/>
              </w:rPr>
            </w:pPr>
            <w:r>
              <w:rPr>
                <w:rFonts w:hint="cs"/>
                <w:sz w:val="18"/>
                <w:szCs w:val="28"/>
                <w:rtl/>
              </w:rPr>
              <w:t>المواد المنتهكة:</w:t>
            </w:r>
          </w:p>
        </w:tc>
        <w:tc>
          <w:tcPr>
            <w:tcW w:w="3576" w:type="pct"/>
          </w:tcPr>
          <w:p w:rsidR="009460D2" w:rsidRPr="00B169B7" w:rsidRDefault="0028591D" w:rsidP="000C5153">
            <w:pPr>
              <w:spacing w:before="60" w:after="60" w:line="340" w:lineRule="exact"/>
              <w:ind w:left="57" w:right="57"/>
              <w:rPr>
                <w:sz w:val="18"/>
                <w:rtl/>
                <w:lang w:eastAsia="zh-TW" w:bidi="ar-DZ"/>
              </w:rPr>
            </w:pPr>
            <w:r>
              <w:rPr>
                <w:rtl/>
                <w:lang w:bidi="ar-DZ"/>
              </w:rPr>
              <w:t>المادة 1، مقروءة بالاقتران مع المادة 2(1)، والمواد 12-15</w:t>
            </w:r>
          </w:p>
        </w:tc>
      </w:tr>
      <w:tr w:rsidR="009460D2" w:rsidRPr="00B169B7" w:rsidTr="009E4A74">
        <w:tc>
          <w:tcPr>
            <w:tcW w:w="1424" w:type="pct"/>
            <w:shd w:val="clear" w:color="auto" w:fill="auto"/>
          </w:tcPr>
          <w:p w:rsidR="009460D2" w:rsidRPr="009F6D7F" w:rsidRDefault="009460D2" w:rsidP="000C5153">
            <w:pPr>
              <w:tabs>
                <w:tab w:val="left" w:pos="687"/>
              </w:tabs>
              <w:ind w:left="57" w:right="57"/>
              <w:rPr>
                <w:sz w:val="18"/>
              </w:rPr>
            </w:pPr>
            <w:r w:rsidRPr="009F6D7F">
              <w:rPr>
                <w:rFonts w:hint="cs"/>
                <w:sz w:val="18"/>
                <w:rtl/>
                <w:lang w:eastAsia="zh-TW"/>
              </w:rPr>
              <w:t>الانتصاف:</w:t>
            </w:r>
          </w:p>
        </w:tc>
        <w:tc>
          <w:tcPr>
            <w:tcW w:w="3576" w:type="pct"/>
          </w:tcPr>
          <w:p w:rsidR="009460D2" w:rsidRPr="00B169B7" w:rsidRDefault="0028591D" w:rsidP="000C5153">
            <w:pPr>
              <w:spacing w:before="60" w:after="60" w:line="340" w:lineRule="exact"/>
              <w:ind w:left="57" w:right="57"/>
              <w:rPr>
                <w:b/>
                <w:bCs/>
                <w:sz w:val="18"/>
                <w:rtl/>
                <w:lang w:eastAsia="zh-TW" w:bidi="ar-DZ"/>
              </w:rPr>
            </w:pPr>
            <w:r>
              <w:rPr>
                <w:rtl/>
                <w:lang w:bidi="ar-DZ"/>
              </w:rPr>
              <w:t>حثت اللجنة الدولة الطرف على ما يلي: (أ) إجراء تحقيق مناسب ونزيه ومستقل من أجل تقديم المسؤولين عن المعاملة التي تلقاها صاحب الشكوى إلى العدالة؛ (ب) منح صاحب الشكوى الجبر الكامل والمناسب، بما في ذلك التعويض المالي ورد الاعتبار؛ (ج) منع حدوث انتهاكات مشابهة في المستقبل.</w:t>
            </w:r>
          </w:p>
        </w:tc>
      </w:tr>
    </w:tbl>
    <w:p w:rsidR="00120778" w:rsidRDefault="00120778" w:rsidP="0028591D">
      <w:pPr>
        <w:pStyle w:val="SingleTxtGA"/>
        <w:spacing w:before="240" w:line="360" w:lineRule="exact"/>
        <w:rPr>
          <w:lang w:bidi="ar-DZ"/>
        </w:rPr>
      </w:pPr>
      <w:r>
        <w:rPr>
          <w:rtl/>
          <w:lang w:bidi="ar-DZ"/>
        </w:rPr>
        <w:t>19-</w:t>
      </w:r>
      <w:r>
        <w:rPr>
          <w:rtl/>
          <w:lang w:bidi="ar-DZ"/>
        </w:rPr>
        <w:tab/>
        <w:t xml:space="preserve">في 4 آذار/مارس 2016، قال محامي صاحب الشكوى إن صاحب الشكوى </w:t>
      </w:r>
      <w:r>
        <w:rPr>
          <w:rFonts w:hint="cs"/>
          <w:rtl/>
          <w:lang w:bidi="ar-DZ"/>
        </w:rPr>
        <w:t>أصيب ب</w:t>
      </w:r>
      <w:r>
        <w:rPr>
          <w:rtl/>
          <w:lang w:bidi="ar-DZ"/>
        </w:rPr>
        <w:t xml:space="preserve">اكتئاب، حسب تشخيص أحد الأطباء النفسيين، بسبب سجنه بصورة غير قانونية. وفي 18 كانون الثاني/يناير 2016، خضع صاحب الشكوى لفحص طبي بسبب داء السل، الذي أُصيب به أثناء وجوده في السجن. وفي 14 شباط/فبراير 2016، توفي صاحب الشكوى في </w:t>
      </w:r>
      <w:r>
        <w:rPr>
          <w:rFonts w:hint="cs"/>
          <w:rtl/>
          <w:lang w:bidi="ar-DZ"/>
        </w:rPr>
        <w:t xml:space="preserve">أحد </w:t>
      </w:r>
      <w:r>
        <w:rPr>
          <w:rtl/>
          <w:lang w:bidi="ar-DZ"/>
        </w:rPr>
        <w:t>المستشف</w:t>
      </w:r>
      <w:r>
        <w:rPr>
          <w:rFonts w:hint="cs"/>
          <w:rtl/>
          <w:lang w:bidi="ar-DZ"/>
        </w:rPr>
        <w:t>يات</w:t>
      </w:r>
      <w:r>
        <w:rPr>
          <w:rtl/>
          <w:lang w:bidi="ar-DZ"/>
        </w:rPr>
        <w:t xml:space="preserve"> نتيجة إصابته بال</w:t>
      </w:r>
      <w:r>
        <w:rPr>
          <w:rFonts w:hint="cs"/>
          <w:rtl/>
          <w:lang w:bidi="ar-DZ"/>
        </w:rPr>
        <w:t xml:space="preserve">تهاب </w:t>
      </w:r>
      <w:r>
        <w:rPr>
          <w:rtl/>
          <w:lang w:bidi="ar-DZ"/>
        </w:rPr>
        <w:t>رئ</w:t>
      </w:r>
      <w:r>
        <w:rPr>
          <w:rFonts w:hint="cs"/>
          <w:rtl/>
          <w:lang w:bidi="ar-DZ"/>
        </w:rPr>
        <w:t>وي</w:t>
      </w:r>
      <w:r>
        <w:rPr>
          <w:rtl/>
          <w:lang w:bidi="ar-DZ"/>
        </w:rPr>
        <w:t>. وقال الطبيب النفسي الذي فحص صاحب الشكوى إن ادعاءات</w:t>
      </w:r>
      <w:r>
        <w:rPr>
          <w:rFonts w:hint="cs"/>
          <w:rtl/>
          <w:lang w:bidi="ar-DZ"/>
        </w:rPr>
        <w:t xml:space="preserve"> هذا الأخير</w:t>
      </w:r>
      <w:r>
        <w:rPr>
          <w:rtl/>
          <w:lang w:bidi="ar-DZ"/>
        </w:rPr>
        <w:t xml:space="preserve"> التعرض للتعذيب تتفق تماماً مع الفحص الذي أجراه عليه والأدلة التي جُمِعت و</w:t>
      </w:r>
      <w:r>
        <w:rPr>
          <w:rFonts w:hint="cs"/>
          <w:rtl/>
          <w:lang w:bidi="ar-DZ"/>
        </w:rPr>
        <w:t xml:space="preserve">التي </w:t>
      </w:r>
      <w:r>
        <w:rPr>
          <w:rtl/>
          <w:lang w:bidi="ar-DZ"/>
        </w:rPr>
        <w:t xml:space="preserve">تؤيدها </w:t>
      </w:r>
      <w:r>
        <w:rPr>
          <w:rFonts w:hint="cs"/>
          <w:rtl/>
          <w:lang w:bidi="ar-DZ"/>
        </w:rPr>
        <w:t>تمام التأييد</w:t>
      </w:r>
      <w:r>
        <w:rPr>
          <w:rtl/>
          <w:lang w:bidi="ar-DZ"/>
        </w:rPr>
        <w:t>. وفي 26 شباط/فبراير 2016، قُبِل طلب تحقيق</w:t>
      </w:r>
      <w:r>
        <w:rPr>
          <w:rFonts w:hint="cs"/>
          <w:rtl/>
          <w:lang w:bidi="ar-DZ"/>
        </w:rPr>
        <w:t>ٍ</w:t>
      </w:r>
      <w:r>
        <w:rPr>
          <w:rtl/>
          <w:lang w:bidi="ar-DZ"/>
        </w:rPr>
        <w:t xml:space="preserve"> تمّ تقديمه نيابة</w:t>
      </w:r>
      <w:r>
        <w:rPr>
          <w:rFonts w:hint="cs"/>
          <w:rtl/>
          <w:lang w:bidi="ar-DZ"/>
        </w:rPr>
        <w:t>ً</w:t>
      </w:r>
      <w:r>
        <w:rPr>
          <w:rtl/>
          <w:lang w:bidi="ar-DZ"/>
        </w:rPr>
        <w:t xml:space="preserve"> عن صاحب الشكوى </w:t>
      </w:r>
      <w:r>
        <w:rPr>
          <w:rFonts w:hint="cs"/>
          <w:rtl/>
          <w:lang w:bidi="ar-DZ"/>
        </w:rPr>
        <w:t xml:space="preserve">فواصل </w:t>
      </w:r>
      <w:r>
        <w:rPr>
          <w:rtl/>
          <w:lang w:bidi="ar-DZ"/>
        </w:rPr>
        <w:t xml:space="preserve">مدعي </w:t>
      </w:r>
      <w:r>
        <w:rPr>
          <w:rFonts w:hint="cs"/>
          <w:rtl/>
          <w:lang w:bidi="ar-DZ"/>
        </w:rPr>
        <w:t>إقليم</w:t>
      </w:r>
      <w:r>
        <w:rPr>
          <w:rtl/>
          <w:lang w:bidi="ar-DZ"/>
        </w:rPr>
        <w:t xml:space="preserve"> </w:t>
      </w:r>
      <w:proofErr w:type="spellStart"/>
      <w:r>
        <w:rPr>
          <w:rtl/>
          <w:lang w:bidi="ar-DZ"/>
        </w:rPr>
        <w:t>كوستاناي</w:t>
      </w:r>
      <w:proofErr w:type="spellEnd"/>
      <w:r>
        <w:rPr>
          <w:rtl/>
          <w:lang w:bidi="ar-DZ"/>
        </w:rPr>
        <w:t xml:space="preserve"> التحقيق في ادعاءات التعذيب. وأ</w:t>
      </w:r>
      <w:r>
        <w:rPr>
          <w:rFonts w:hint="cs"/>
          <w:rtl/>
          <w:lang w:bidi="ar-DZ"/>
        </w:rPr>
        <w:t>خبر</w:t>
      </w:r>
      <w:r>
        <w:rPr>
          <w:rtl/>
          <w:lang w:bidi="ar-DZ"/>
        </w:rPr>
        <w:t xml:space="preserve"> محامي صاحب الشكوى اللجنة بأن</w:t>
      </w:r>
      <w:r>
        <w:rPr>
          <w:rFonts w:hint="cs"/>
          <w:rtl/>
          <w:lang w:bidi="ar-DZ"/>
        </w:rPr>
        <w:t>ه يجري إعداد</w:t>
      </w:r>
      <w:r>
        <w:rPr>
          <w:rtl/>
          <w:lang w:bidi="ar-DZ"/>
        </w:rPr>
        <w:t xml:space="preserve"> التماس</w:t>
      </w:r>
      <w:r>
        <w:rPr>
          <w:rFonts w:hint="cs"/>
          <w:rtl/>
          <w:lang w:bidi="ar-DZ"/>
        </w:rPr>
        <w:t>ٍ</w:t>
      </w:r>
      <w:r>
        <w:rPr>
          <w:rtl/>
          <w:lang w:bidi="ar-DZ"/>
        </w:rPr>
        <w:t xml:space="preserve"> لطلب حصول والدة صاحب الشكوى على مركز الضحية كي تتمكن من تمثيل مصالح صاحب الشكوى أثناء إجراء التحقيق الجنائي.</w:t>
      </w:r>
    </w:p>
    <w:p w:rsidR="00120778" w:rsidRDefault="00120778" w:rsidP="0028591D">
      <w:pPr>
        <w:pStyle w:val="SingleTxtGA"/>
        <w:spacing w:line="360" w:lineRule="exact"/>
        <w:rPr>
          <w:lang w:bidi="ar-DZ"/>
        </w:rPr>
      </w:pPr>
      <w:r>
        <w:rPr>
          <w:rtl/>
          <w:lang w:bidi="ar-DZ"/>
        </w:rPr>
        <w:t>20-</w:t>
      </w:r>
      <w:r>
        <w:rPr>
          <w:rtl/>
          <w:lang w:bidi="ar-DZ"/>
        </w:rPr>
        <w:tab/>
        <w:t>وقال المحامي إن</w:t>
      </w:r>
      <w:r>
        <w:rPr>
          <w:rFonts w:hint="cs"/>
          <w:rtl/>
          <w:lang w:bidi="ar-DZ"/>
        </w:rPr>
        <w:t>ه</w:t>
      </w:r>
      <w:r>
        <w:rPr>
          <w:rtl/>
          <w:lang w:bidi="ar-DZ"/>
        </w:rPr>
        <w:t xml:space="preserve"> قد شُرِع في التحقيق في ادعاءات التعذيب التي قدمها صاحب الشكوى في 30 تموز/يوليه 2014 استجابةً لقرار اللجنة وأن ذلك التحقيق كان بطيئاً وغير فعّال، واستنتج أن الدولة الطرف قد </w:t>
      </w:r>
      <w:r>
        <w:rPr>
          <w:rFonts w:hint="cs"/>
          <w:rtl/>
          <w:lang w:bidi="ar-DZ"/>
        </w:rPr>
        <w:t>أ</w:t>
      </w:r>
      <w:r>
        <w:rPr>
          <w:rtl/>
          <w:lang w:bidi="ar-DZ"/>
        </w:rPr>
        <w:t>خ</w:t>
      </w:r>
      <w:r>
        <w:rPr>
          <w:rFonts w:hint="cs"/>
          <w:rtl/>
          <w:lang w:bidi="ar-DZ"/>
        </w:rPr>
        <w:t>لّ</w:t>
      </w:r>
      <w:r>
        <w:rPr>
          <w:rtl/>
          <w:lang w:bidi="ar-DZ"/>
        </w:rPr>
        <w:t xml:space="preserve">ت مرةً أخرى </w:t>
      </w:r>
      <w:r>
        <w:rPr>
          <w:rFonts w:hint="cs"/>
          <w:rtl/>
          <w:lang w:bidi="ar-DZ"/>
        </w:rPr>
        <w:t>ب</w:t>
      </w:r>
      <w:r>
        <w:rPr>
          <w:rtl/>
          <w:lang w:bidi="ar-DZ"/>
        </w:rPr>
        <w:t xml:space="preserve">التزاماتها الناشئة عن المادة 12 من الاتفاقية. ولذلك، طلب المحامي من </w:t>
      </w:r>
      <w:r>
        <w:rPr>
          <w:rFonts w:hint="cs"/>
          <w:rtl/>
          <w:lang w:bidi="ar-DZ"/>
        </w:rPr>
        <w:t>ال</w:t>
      </w:r>
      <w:r>
        <w:rPr>
          <w:rtl/>
          <w:lang w:bidi="ar-DZ"/>
        </w:rPr>
        <w:t xml:space="preserve">مقرر الخاص المعني بمتابعة </w:t>
      </w:r>
      <w:r>
        <w:rPr>
          <w:rFonts w:hint="cs"/>
          <w:rtl/>
          <w:lang w:bidi="ar-DZ"/>
        </w:rPr>
        <w:t xml:space="preserve">تنفيذ </w:t>
      </w:r>
      <w:r>
        <w:rPr>
          <w:rtl/>
          <w:lang w:bidi="ar-DZ"/>
        </w:rPr>
        <w:t>قرارات</w:t>
      </w:r>
      <w:r>
        <w:rPr>
          <w:rFonts w:hint="cs"/>
          <w:rtl/>
          <w:lang w:bidi="ar-DZ"/>
        </w:rPr>
        <w:t xml:space="preserve"> اللجنة</w:t>
      </w:r>
      <w:r>
        <w:rPr>
          <w:rtl/>
          <w:lang w:bidi="ar-DZ"/>
        </w:rPr>
        <w:t xml:space="preserve"> أن يجتمع بأحد ممثلي البعثة الدائمة لجمهورية كازاخستان لدى مكتب الأمم المتحدة والمنظمات الدولية الأخرى في جنيف وأن يحث الدولة الطرف على تطبيق قرار اللجنة بأن تجري الدولة الطرف تحقيقاً سريعاً ومستفيضاً وفعالاً في ادعاءات صاحب الشكوى التعرض</w:t>
      </w:r>
      <w:r>
        <w:rPr>
          <w:rFonts w:hint="cs"/>
          <w:rtl/>
          <w:lang w:bidi="ar-DZ"/>
        </w:rPr>
        <w:t>َ</w:t>
      </w:r>
      <w:r>
        <w:rPr>
          <w:rtl/>
          <w:lang w:bidi="ar-DZ"/>
        </w:rPr>
        <w:t xml:space="preserve"> للتعذيب، بما يتفق مع أحكام المادتين 12 و13 من الاتفاقية، وأن تعيد النظر في حكم المحكمة الذي </w:t>
      </w:r>
      <w:r>
        <w:rPr>
          <w:rFonts w:hint="cs"/>
          <w:rtl/>
          <w:lang w:bidi="ar-DZ"/>
        </w:rPr>
        <w:t>استُند فيه</w:t>
      </w:r>
      <w:r>
        <w:rPr>
          <w:rtl/>
          <w:lang w:bidi="ar-DZ"/>
        </w:rPr>
        <w:t xml:space="preserve"> إلى أقوال </w:t>
      </w:r>
      <w:r>
        <w:rPr>
          <w:rFonts w:hint="cs"/>
          <w:rtl/>
          <w:lang w:bidi="ar-DZ"/>
        </w:rPr>
        <w:t xml:space="preserve">انتُزعت من </w:t>
      </w:r>
      <w:r>
        <w:rPr>
          <w:rtl/>
          <w:lang w:bidi="ar-DZ"/>
        </w:rPr>
        <w:t>صاحب الشكوى تحت التعذيب، بما يتفق مع استنتاج اللجنة أن المادة 15 من الاتفاقية قد انتُهِكت.</w:t>
      </w:r>
    </w:p>
    <w:p w:rsidR="00120778" w:rsidRDefault="00120778" w:rsidP="00120778">
      <w:pPr>
        <w:pStyle w:val="SingleTxtGA"/>
        <w:rPr>
          <w:rtl/>
          <w:lang w:bidi="ar-DZ"/>
        </w:rPr>
      </w:pPr>
      <w:r>
        <w:rPr>
          <w:rtl/>
          <w:lang w:bidi="ar-DZ"/>
        </w:rPr>
        <w:t>21-</w:t>
      </w:r>
      <w:r>
        <w:rPr>
          <w:rtl/>
          <w:lang w:bidi="ar-DZ"/>
        </w:rPr>
        <w:tab/>
        <w:t>وفي 8 آذار/مارس 2017، أُ</w:t>
      </w:r>
      <w:r>
        <w:rPr>
          <w:rFonts w:hint="cs"/>
          <w:rtl/>
          <w:lang w:bidi="ar-DZ"/>
        </w:rPr>
        <w:t xml:space="preserve">حيلت </w:t>
      </w:r>
      <w:r>
        <w:rPr>
          <w:rtl/>
          <w:lang w:bidi="ar-DZ"/>
        </w:rPr>
        <w:t>رس</w:t>
      </w:r>
      <w:r>
        <w:rPr>
          <w:rFonts w:hint="cs"/>
          <w:rtl/>
          <w:lang w:bidi="ar-DZ"/>
        </w:rPr>
        <w:t>ا</w:t>
      </w:r>
      <w:r>
        <w:rPr>
          <w:rtl/>
          <w:lang w:bidi="ar-DZ"/>
        </w:rPr>
        <w:t>ل</w:t>
      </w:r>
      <w:r>
        <w:rPr>
          <w:rFonts w:hint="cs"/>
          <w:rtl/>
          <w:lang w:bidi="ar-DZ"/>
        </w:rPr>
        <w:t>ة</w:t>
      </w:r>
      <w:r>
        <w:rPr>
          <w:rtl/>
          <w:lang w:bidi="ar-DZ"/>
        </w:rPr>
        <w:t xml:space="preserve"> المحامي إلى الدولة الطرف لكي تدلي ب</w:t>
      </w:r>
      <w:r>
        <w:rPr>
          <w:rFonts w:hint="cs"/>
          <w:rtl/>
          <w:lang w:bidi="ar-DZ"/>
        </w:rPr>
        <w:t>ملاحظ</w:t>
      </w:r>
      <w:r>
        <w:rPr>
          <w:rtl/>
          <w:lang w:bidi="ar-DZ"/>
        </w:rPr>
        <w:t>اتها عليها (بحلول 10 نيسان/أبريل 2017). وفي 11 نيسان/أبريل 2017، قدمت الدولة الطرف نسخةً من قرار المدعي المؤرخ 25 كانون الأول/ديسمبر 2016 بشأن إنهاء التحقيق السابق للمحاكمة لعدم توفر أدلة تدين الضباط الثلاثة الذين يُد</w:t>
      </w:r>
      <w:r>
        <w:rPr>
          <w:rFonts w:hint="cs"/>
          <w:rtl/>
          <w:lang w:bidi="ar-DZ"/>
        </w:rPr>
        <w:t>ّ</w:t>
      </w:r>
      <w:r>
        <w:rPr>
          <w:rtl/>
          <w:lang w:bidi="ar-DZ"/>
        </w:rPr>
        <w:t>عى ضلوعهم في تعذيب صاحب الشكوى، و</w:t>
      </w:r>
      <w:r>
        <w:rPr>
          <w:rFonts w:hint="cs"/>
          <w:rtl/>
          <w:lang w:bidi="ar-DZ"/>
        </w:rPr>
        <w:t xml:space="preserve">من </w:t>
      </w:r>
      <w:r>
        <w:rPr>
          <w:rtl/>
          <w:lang w:bidi="ar-DZ"/>
        </w:rPr>
        <w:t xml:space="preserve">قرار المدعي العام </w:t>
      </w:r>
      <w:r>
        <w:rPr>
          <w:rFonts w:hint="cs"/>
          <w:rtl/>
          <w:lang w:bidi="ar-DZ"/>
        </w:rPr>
        <w:t>عدم جواز الطعن في</w:t>
      </w:r>
      <w:r>
        <w:rPr>
          <w:rtl/>
          <w:lang w:bidi="ar-DZ"/>
        </w:rPr>
        <w:t xml:space="preserve"> إدانة صاحب الشكوى جنائياً، و</w:t>
      </w:r>
      <w:r>
        <w:rPr>
          <w:rFonts w:hint="cs"/>
          <w:rtl/>
          <w:lang w:bidi="ar-DZ"/>
        </w:rPr>
        <w:t xml:space="preserve">من </w:t>
      </w:r>
      <w:r>
        <w:rPr>
          <w:rtl/>
          <w:lang w:bidi="ar-DZ"/>
        </w:rPr>
        <w:t xml:space="preserve">قرار محكمة </w:t>
      </w:r>
      <w:proofErr w:type="spellStart"/>
      <w:r>
        <w:rPr>
          <w:rtl/>
          <w:lang w:bidi="ar-DZ"/>
        </w:rPr>
        <w:t>كوستاناي</w:t>
      </w:r>
      <w:proofErr w:type="spellEnd"/>
      <w:r>
        <w:rPr>
          <w:rtl/>
          <w:lang w:bidi="ar-DZ"/>
        </w:rPr>
        <w:t xml:space="preserve"> الإقليمية المؤرخة 17 شباط/فبراير 2017، الذي رفض</w:t>
      </w:r>
      <w:r>
        <w:rPr>
          <w:rFonts w:hint="cs"/>
          <w:rtl/>
          <w:lang w:bidi="ar-DZ"/>
        </w:rPr>
        <w:t>ت بموجبه</w:t>
      </w:r>
      <w:r>
        <w:rPr>
          <w:rtl/>
          <w:lang w:bidi="ar-DZ"/>
        </w:rPr>
        <w:t xml:space="preserve"> استئناف قرار المحكمة المؤرخ 8 شباط/فبراير 2017 وأيّد</w:t>
      </w:r>
      <w:r>
        <w:rPr>
          <w:rFonts w:hint="cs"/>
          <w:rtl/>
          <w:lang w:bidi="ar-DZ"/>
        </w:rPr>
        <w:t>ت فيه</w:t>
      </w:r>
      <w:r>
        <w:rPr>
          <w:rtl/>
          <w:lang w:bidi="ar-DZ"/>
        </w:rPr>
        <w:t xml:space="preserve"> قرار المدعي المؤرخ 25 كانون الأول/ديسمبر 2016. وفي 26 نيسان/أبريل 2017، قال ممثل البعثة الدائمة لكازاخستان في جنيف، أثناء اجتماع</w:t>
      </w:r>
      <w:r>
        <w:rPr>
          <w:rFonts w:hint="cs"/>
          <w:rtl/>
          <w:lang w:bidi="ar-DZ"/>
        </w:rPr>
        <w:t>ٍ</w:t>
      </w:r>
      <w:r>
        <w:rPr>
          <w:rtl/>
          <w:lang w:bidi="ar-DZ"/>
        </w:rPr>
        <w:t xml:space="preserve"> مع رئيس اللجنة، إن مكتب المدعي قد حقق في القضية لأكثر من سنتين لكنه لم يجمع الأدلة ال</w:t>
      </w:r>
      <w:r>
        <w:rPr>
          <w:rFonts w:hint="cs"/>
          <w:rtl/>
          <w:lang w:bidi="ar-DZ"/>
        </w:rPr>
        <w:t>كافي</w:t>
      </w:r>
      <w:r>
        <w:rPr>
          <w:rtl/>
          <w:lang w:bidi="ar-DZ"/>
        </w:rPr>
        <w:t xml:space="preserve">ة </w:t>
      </w:r>
      <w:r>
        <w:rPr>
          <w:rFonts w:hint="cs"/>
          <w:rtl/>
          <w:lang w:bidi="ar-DZ"/>
        </w:rPr>
        <w:t>لإ</w:t>
      </w:r>
      <w:r>
        <w:rPr>
          <w:rtl/>
          <w:lang w:bidi="ar-DZ"/>
        </w:rPr>
        <w:t>د</w:t>
      </w:r>
      <w:r>
        <w:rPr>
          <w:rFonts w:hint="cs"/>
          <w:rtl/>
          <w:lang w:bidi="ar-DZ"/>
        </w:rPr>
        <w:t>ا</w:t>
      </w:r>
      <w:r>
        <w:rPr>
          <w:rtl/>
          <w:lang w:bidi="ar-DZ"/>
        </w:rPr>
        <w:t>ن</w:t>
      </w:r>
      <w:r>
        <w:rPr>
          <w:rFonts w:hint="cs"/>
          <w:rtl/>
          <w:lang w:bidi="ar-DZ"/>
        </w:rPr>
        <w:t>ة</w:t>
      </w:r>
      <w:r>
        <w:rPr>
          <w:rtl/>
          <w:lang w:bidi="ar-DZ"/>
        </w:rPr>
        <w:t xml:space="preserve"> المتهمين الثلاثة؛ وإن التعديلات التي أُجريت على قانون الإجراءات الجنائية لم تُعتمد بعد</w:t>
      </w:r>
      <w:r>
        <w:rPr>
          <w:rFonts w:hint="cs"/>
          <w:rtl/>
          <w:lang w:bidi="ar-DZ"/>
        </w:rPr>
        <w:t>ُ</w:t>
      </w:r>
      <w:r>
        <w:rPr>
          <w:rtl/>
          <w:lang w:bidi="ar-DZ"/>
        </w:rPr>
        <w:t xml:space="preserve"> تفادياً ل</w:t>
      </w:r>
      <w:r>
        <w:rPr>
          <w:rFonts w:hint="cs"/>
          <w:rtl/>
          <w:lang w:bidi="ar-DZ"/>
        </w:rPr>
        <w:t>لإدلاء ب</w:t>
      </w:r>
      <w:r>
        <w:rPr>
          <w:rtl/>
          <w:lang w:bidi="ar-DZ"/>
        </w:rPr>
        <w:t>اعترافات قسر</w:t>
      </w:r>
      <w:r>
        <w:rPr>
          <w:rFonts w:hint="cs"/>
          <w:rtl/>
          <w:lang w:bidi="ar-DZ"/>
        </w:rPr>
        <w:t>اً</w:t>
      </w:r>
      <w:r>
        <w:rPr>
          <w:rtl/>
          <w:lang w:bidi="ar-DZ"/>
        </w:rPr>
        <w:t>؛ وإن عائلة صاحب الشكوى قد تلقت تعويضاً نقدياً جزئياً قدره 100 ألف تن</w:t>
      </w:r>
      <w:r>
        <w:rPr>
          <w:rFonts w:hint="cs"/>
          <w:rtl/>
          <w:lang w:bidi="ar-DZ"/>
        </w:rPr>
        <w:t>ك</w:t>
      </w:r>
      <w:r>
        <w:rPr>
          <w:rtl/>
          <w:lang w:bidi="ar-DZ"/>
        </w:rPr>
        <w:t>ه (</w:t>
      </w:r>
      <w:r>
        <w:rPr>
          <w:rFonts w:hint="cs"/>
          <w:rtl/>
          <w:lang w:bidi="ar-DZ"/>
        </w:rPr>
        <w:t>نحو</w:t>
      </w:r>
      <w:r>
        <w:rPr>
          <w:rtl/>
          <w:lang w:bidi="ar-DZ"/>
        </w:rPr>
        <w:t xml:space="preserve"> 000 1 دولار).</w:t>
      </w:r>
    </w:p>
    <w:p w:rsidR="00120778" w:rsidRDefault="00120778" w:rsidP="00120778">
      <w:pPr>
        <w:pStyle w:val="SingleTxtGA"/>
        <w:rPr>
          <w:rtl/>
          <w:lang w:bidi="ar-DZ"/>
        </w:rPr>
      </w:pPr>
      <w:r>
        <w:rPr>
          <w:rtl/>
          <w:lang w:bidi="ar-DZ"/>
        </w:rPr>
        <w:t>22-</w:t>
      </w:r>
      <w:r>
        <w:rPr>
          <w:rtl/>
          <w:lang w:bidi="ar-DZ"/>
        </w:rPr>
        <w:tab/>
        <w:t>وقررت اللجنة أن ت</w:t>
      </w:r>
      <w:r>
        <w:rPr>
          <w:rFonts w:hint="cs"/>
          <w:rtl/>
          <w:lang w:bidi="ar-DZ"/>
        </w:rPr>
        <w:t>ُ</w:t>
      </w:r>
      <w:r>
        <w:rPr>
          <w:rtl/>
          <w:lang w:bidi="ar-DZ"/>
        </w:rPr>
        <w:t xml:space="preserve">بقي باب حوار المتابعة مفتوحاً وأن تطلب إلى الدولة الطرف، </w:t>
      </w:r>
      <w:r>
        <w:rPr>
          <w:rFonts w:hint="cs"/>
          <w:rtl/>
          <w:lang w:bidi="ar-DZ"/>
        </w:rPr>
        <w:t>بعد ا</w:t>
      </w:r>
      <w:r>
        <w:rPr>
          <w:rtl/>
          <w:lang w:bidi="ar-DZ"/>
        </w:rPr>
        <w:t>لاجتماع مع ممثل البعثة الدائمة لكازاخستان في جنيف، أن توافيها</w:t>
      </w:r>
      <w:r>
        <w:rPr>
          <w:rFonts w:hint="cs"/>
          <w:rtl/>
          <w:lang w:bidi="ar-DZ"/>
        </w:rPr>
        <w:t>،</w:t>
      </w:r>
      <w:r>
        <w:rPr>
          <w:rtl/>
          <w:lang w:bidi="ar-DZ"/>
        </w:rPr>
        <w:t xml:space="preserve"> في غضون 60 يوماً</w:t>
      </w:r>
      <w:r>
        <w:rPr>
          <w:rFonts w:hint="cs"/>
          <w:rtl/>
          <w:lang w:bidi="ar-DZ"/>
        </w:rPr>
        <w:t xml:space="preserve">، </w:t>
      </w:r>
      <w:r>
        <w:rPr>
          <w:rtl/>
          <w:lang w:bidi="ar-DZ"/>
        </w:rPr>
        <w:t>بمعلومات عن التدابير المتخذة لتنفيذ قرار اللجنة، بما فيها التعويض وإعادة الاعتبار.</w:t>
      </w:r>
    </w:p>
    <w:p w:rsidR="00120778" w:rsidRDefault="00120778" w:rsidP="00120778">
      <w:pPr>
        <w:pStyle w:val="H1GA"/>
        <w:rPr>
          <w:rtl/>
          <w:lang w:bidi="ar-DZ"/>
        </w:rPr>
      </w:pPr>
      <w:r>
        <w:rPr>
          <w:rtl/>
          <w:lang w:bidi="ar-DZ"/>
        </w:rPr>
        <w:tab/>
        <w:t>زاي-</w:t>
      </w:r>
      <w:r>
        <w:rPr>
          <w:rtl/>
          <w:lang w:bidi="ar-DZ"/>
        </w:rPr>
        <w:tab/>
        <w:t>البلاغ</w:t>
      </w:r>
      <w:r>
        <w:rPr>
          <w:rFonts w:hint="cs"/>
          <w:rtl/>
          <w:lang w:bidi="ar-DZ"/>
        </w:rPr>
        <w:t xml:space="preserve"> رقم</w:t>
      </w:r>
      <w:r>
        <w:rPr>
          <w:rtl/>
          <w:lang w:bidi="ar-DZ"/>
        </w:rPr>
        <w:t xml:space="preserve"> 503/2012</w:t>
      </w:r>
    </w:p>
    <w:tbl>
      <w:tblPr>
        <w:bidiVisual/>
        <w:tblW w:w="3756" w:type="pct"/>
        <w:tblInd w:w="1198" w:type="dxa"/>
        <w:tblBorders>
          <w:top w:val="single" w:sz="4" w:space="0" w:color="auto"/>
          <w:bottom w:val="single" w:sz="12" w:space="0" w:color="auto"/>
        </w:tblBorders>
        <w:tblCellMar>
          <w:left w:w="0" w:type="dxa"/>
          <w:right w:w="0" w:type="dxa"/>
        </w:tblCellMar>
        <w:tblLook w:val="04A0" w:firstRow="1" w:lastRow="0" w:firstColumn="1" w:lastColumn="0" w:noHBand="0" w:noVBand="1"/>
      </w:tblPr>
      <w:tblGrid>
        <w:gridCol w:w="2062"/>
        <w:gridCol w:w="5179"/>
      </w:tblGrid>
      <w:tr w:rsidR="009460D2" w:rsidTr="009E4A74">
        <w:trPr>
          <w:tblHeader/>
        </w:trPr>
        <w:tc>
          <w:tcPr>
            <w:tcW w:w="1424" w:type="pct"/>
            <w:tcBorders>
              <w:top w:val="single" w:sz="4" w:space="0" w:color="auto"/>
              <w:bottom w:val="single" w:sz="12" w:space="0" w:color="auto"/>
            </w:tcBorders>
            <w:shd w:val="clear" w:color="auto" w:fill="auto"/>
            <w:vAlign w:val="bottom"/>
          </w:tcPr>
          <w:p w:rsidR="009460D2" w:rsidRPr="0028591D" w:rsidRDefault="0028591D" w:rsidP="00003CA6">
            <w:pPr>
              <w:spacing w:before="60" w:after="60" w:line="340" w:lineRule="exact"/>
              <w:ind w:left="57" w:right="57"/>
              <w:rPr>
                <w:i/>
                <w:iCs/>
                <w:sz w:val="18"/>
              </w:rPr>
            </w:pPr>
            <w:proofErr w:type="spellStart"/>
            <w:r w:rsidRPr="0028591D">
              <w:rPr>
                <w:i/>
                <w:iCs/>
                <w:rtl/>
                <w:lang w:bidi="ar-DZ"/>
              </w:rPr>
              <w:t>انتيك</w:t>
            </w:r>
            <w:r w:rsidRPr="0028591D">
              <w:rPr>
                <w:rFonts w:hint="cs"/>
                <w:i/>
                <w:iCs/>
                <w:rtl/>
                <w:lang w:bidi="ar-DZ"/>
              </w:rPr>
              <w:t>ا</w:t>
            </w:r>
            <w:r w:rsidRPr="0028591D">
              <w:rPr>
                <w:i/>
                <w:iCs/>
                <w:rtl/>
                <w:lang w:bidi="ar-DZ"/>
              </w:rPr>
              <w:t>راهيرا</w:t>
            </w:r>
            <w:proofErr w:type="spellEnd"/>
            <w:r w:rsidRPr="0028591D">
              <w:rPr>
                <w:i/>
                <w:iCs/>
                <w:rtl/>
                <w:lang w:bidi="ar-DZ"/>
              </w:rPr>
              <w:t xml:space="preserve"> ضد بوروندي</w:t>
            </w:r>
          </w:p>
        </w:tc>
        <w:tc>
          <w:tcPr>
            <w:tcW w:w="3576" w:type="pct"/>
            <w:tcBorders>
              <w:top w:val="single" w:sz="4" w:space="0" w:color="auto"/>
              <w:bottom w:val="single" w:sz="12" w:space="0" w:color="auto"/>
            </w:tcBorders>
          </w:tcPr>
          <w:p w:rsidR="009460D2" w:rsidRDefault="009460D2" w:rsidP="00003CA6">
            <w:pPr>
              <w:spacing w:before="60" w:after="60" w:line="340" w:lineRule="exact"/>
              <w:ind w:left="57" w:right="57"/>
              <w:rPr>
                <w:iCs/>
                <w:sz w:val="18"/>
                <w:rtl/>
              </w:rPr>
            </w:pPr>
          </w:p>
        </w:tc>
      </w:tr>
      <w:tr w:rsidR="009460D2" w:rsidRPr="009F6D7F" w:rsidTr="009E4A74">
        <w:tc>
          <w:tcPr>
            <w:tcW w:w="1424" w:type="pct"/>
            <w:shd w:val="clear" w:color="auto" w:fill="auto"/>
          </w:tcPr>
          <w:p w:rsidR="009460D2" w:rsidRPr="009F6D7F" w:rsidRDefault="009460D2" w:rsidP="00003CA6">
            <w:pPr>
              <w:tabs>
                <w:tab w:val="left" w:pos="687"/>
              </w:tabs>
              <w:ind w:left="57" w:right="57"/>
              <w:rPr>
                <w:sz w:val="18"/>
              </w:rPr>
            </w:pPr>
            <w:r>
              <w:rPr>
                <w:rFonts w:hint="cs"/>
                <w:sz w:val="18"/>
                <w:rtl/>
              </w:rPr>
              <w:t>تاريخ اعتماد القرار</w:t>
            </w:r>
            <w:r w:rsidRPr="009F6D7F">
              <w:rPr>
                <w:rFonts w:hint="cs"/>
                <w:sz w:val="18"/>
                <w:rtl/>
              </w:rPr>
              <w:t>:</w:t>
            </w:r>
          </w:p>
        </w:tc>
        <w:tc>
          <w:tcPr>
            <w:tcW w:w="3576" w:type="pct"/>
          </w:tcPr>
          <w:p w:rsidR="009460D2" w:rsidRPr="009F6D7F" w:rsidRDefault="0028591D" w:rsidP="00003CA6">
            <w:pPr>
              <w:spacing w:before="60" w:after="60" w:line="340" w:lineRule="exact"/>
              <w:ind w:left="57" w:right="57"/>
              <w:rPr>
                <w:sz w:val="18"/>
                <w:rtl/>
                <w:lang w:eastAsia="zh-TW"/>
              </w:rPr>
            </w:pPr>
            <w:r>
              <w:rPr>
                <w:rtl/>
                <w:lang w:bidi="ar-DZ"/>
              </w:rPr>
              <w:t>12 أيار/مايو 2014</w:t>
            </w:r>
          </w:p>
        </w:tc>
      </w:tr>
      <w:tr w:rsidR="009460D2" w:rsidRPr="00B169B7" w:rsidTr="009E4A74">
        <w:tc>
          <w:tcPr>
            <w:tcW w:w="1424" w:type="pct"/>
            <w:shd w:val="clear" w:color="auto" w:fill="auto"/>
          </w:tcPr>
          <w:p w:rsidR="009460D2" w:rsidRPr="009F6D7F" w:rsidRDefault="009460D2" w:rsidP="00003CA6">
            <w:pPr>
              <w:spacing w:before="60" w:after="60" w:line="340" w:lineRule="exact"/>
              <w:ind w:left="57" w:right="57"/>
              <w:rPr>
                <w:sz w:val="18"/>
                <w:rtl/>
              </w:rPr>
            </w:pPr>
            <w:r>
              <w:rPr>
                <w:rFonts w:hint="cs"/>
                <w:sz w:val="18"/>
                <w:szCs w:val="28"/>
                <w:rtl/>
              </w:rPr>
              <w:t>المواد المنتهكة:</w:t>
            </w:r>
          </w:p>
        </w:tc>
        <w:tc>
          <w:tcPr>
            <w:tcW w:w="3576" w:type="pct"/>
          </w:tcPr>
          <w:p w:rsidR="009460D2" w:rsidRPr="00B169B7" w:rsidRDefault="0028591D" w:rsidP="00003CA6">
            <w:pPr>
              <w:spacing w:before="60" w:after="60" w:line="340" w:lineRule="exact"/>
              <w:ind w:left="57" w:right="57"/>
              <w:rPr>
                <w:sz w:val="18"/>
                <w:rtl/>
                <w:lang w:eastAsia="zh-TW" w:bidi="ar-DZ"/>
              </w:rPr>
            </w:pPr>
            <w:r>
              <w:rPr>
                <w:rtl/>
                <w:lang w:bidi="ar-DZ"/>
              </w:rPr>
              <w:t>المواد 2(1)، و11-13 و14، مقروءة بالاقتران مع المادتين 1 و16</w:t>
            </w:r>
          </w:p>
        </w:tc>
      </w:tr>
      <w:tr w:rsidR="009460D2" w:rsidRPr="00B169B7" w:rsidTr="009E4A74">
        <w:tc>
          <w:tcPr>
            <w:tcW w:w="1424" w:type="pct"/>
            <w:shd w:val="clear" w:color="auto" w:fill="auto"/>
          </w:tcPr>
          <w:p w:rsidR="009460D2" w:rsidRPr="009F6D7F" w:rsidRDefault="009460D2" w:rsidP="00003CA6">
            <w:pPr>
              <w:tabs>
                <w:tab w:val="left" w:pos="687"/>
              </w:tabs>
              <w:ind w:left="57" w:right="57"/>
              <w:rPr>
                <w:sz w:val="18"/>
              </w:rPr>
            </w:pPr>
            <w:r w:rsidRPr="009F6D7F">
              <w:rPr>
                <w:rFonts w:hint="cs"/>
                <w:sz w:val="18"/>
                <w:rtl/>
                <w:lang w:eastAsia="zh-TW"/>
              </w:rPr>
              <w:t>الانتصاف:</w:t>
            </w:r>
          </w:p>
        </w:tc>
        <w:tc>
          <w:tcPr>
            <w:tcW w:w="3576" w:type="pct"/>
          </w:tcPr>
          <w:p w:rsidR="009460D2" w:rsidRPr="00B169B7" w:rsidRDefault="0028591D" w:rsidP="00003CA6">
            <w:pPr>
              <w:spacing w:before="60" w:after="60" w:line="340" w:lineRule="exact"/>
              <w:ind w:left="57" w:right="57"/>
              <w:rPr>
                <w:b/>
                <w:bCs/>
                <w:sz w:val="18"/>
                <w:rtl/>
                <w:lang w:eastAsia="zh-TW" w:bidi="ar-DZ"/>
              </w:rPr>
            </w:pPr>
            <w:r>
              <w:rPr>
                <w:rtl/>
                <w:lang w:bidi="ar-DZ"/>
              </w:rPr>
              <w:t>حثت اللجنة الدولة الطرف على إجراء تحقيق نزيه في الأحداث موضوع البلاغ لأغراض مقاضاة من يُدعى أنهم مسؤولون عن معاملة صاحب الشكوى، وعلى إحاطتها، في غضون 90 يوماً ابتداءً من تاريخ إ</w:t>
            </w:r>
            <w:r>
              <w:rPr>
                <w:rFonts w:hint="cs"/>
                <w:rtl/>
                <w:lang w:bidi="ar-DZ"/>
              </w:rPr>
              <w:t>حالة</w:t>
            </w:r>
            <w:r>
              <w:rPr>
                <w:rtl/>
                <w:lang w:bidi="ar-DZ"/>
              </w:rPr>
              <w:t xml:space="preserve"> هذا القرار</w:t>
            </w:r>
            <w:r>
              <w:rPr>
                <w:rFonts w:hint="cs"/>
                <w:rtl/>
                <w:lang w:bidi="ar-DZ"/>
              </w:rPr>
              <w:t xml:space="preserve"> إليها</w:t>
            </w:r>
            <w:r>
              <w:rPr>
                <w:rtl/>
                <w:lang w:bidi="ar-DZ"/>
              </w:rPr>
              <w:t>، بما تتخذه من خطوات تتفق مع آرائها، بما في</w:t>
            </w:r>
            <w:r>
              <w:rPr>
                <w:rFonts w:hint="cs"/>
                <w:rtl/>
                <w:lang w:bidi="ar-DZ"/>
              </w:rPr>
              <w:t>ها</w:t>
            </w:r>
            <w:r>
              <w:rPr>
                <w:rtl/>
                <w:lang w:bidi="ar-DZ"/>
              </w:rPr>
              <w:t xml:space="preserve"> دفع تعويض مناسب وعادل يشتمل على الوسائل الكفيلة بإعادة الاعتبار على أكمل وجه ممكن.</w:t>
            </w:r>
          </w:p>
        </w:tc>
      </w:tr>
    </w:tbl>
    <w:p w:rsidR="00120778" w:rsidRDefault="00120778" w:rsidP="0028591D">
      <w:pPr>
        <w:pStyle w:val="SingleTxtGA"/>
        <w:spacing w:before="240"/>
        <w:rPr>
          <w:lang w:bidi="ar-DZ"/>
        </w:rPr>
      </w:pPr>
      <w:r>
        <w:rPr>
          <w:rtl/>
          <w:lang w:bidi="ar-DZ"/>
        </w:rPr>
        <w:t>23-</w:t>
      </w:r>
      <w:r>
        <w:rPr>
          <w:rtl/>
          <w:lang w:bidi="ar-DZ"/>
        </w:rPr>
        <w:tab/>
      </w:r>
      <w:r>
        <w:rPr>
          <w:rFonts w:hint="cs"/>
          <w:rtl/>
          <w:lang w:bidi="ar-DZ"/>
        </w:rPr>
        <w:t>ف</w:t>
      </w:r>
      <w:r>
        <w:rPr>
          <w:rtl/>
          <w:lang w:bidi="ar-DZ"/>
        </w:rPr>
        <w:t>ي 3 آذار/مارس 2016، علّق صاحب الشكوى على رسالة الدولة الطرف المؤرخة</w:t>
      </w:r>
      <w:r w:rsidR="0028591D">
        <w:rPr>
          <w:rFonts w:hint="cs"/>
          <w:rtl/>
          <w:lang w:bidi="ar-DZ"/>
        </w:rPr>
        <w:t> </w:t>
      </w:r>
      <w:r>
        <w:rPr>
          <w:rtl/>
          <w:lang w:bidi="ar-DZ"/>
        </w:rPr>
        <w:t>26 تشرين الثاني/نوفمبر 2015. واتساقاً مع قرار اللجنة، فتح أحد القضاة تحقيقاً في</w:t>
      </w:r>
      <w:r w:rsidR="0028591D">
        <w:rPr>
          <w:rFonts w:hint="cs"/>
          <w:rtl/>
          <w:lang w:bidi="ar-DZ"/>
        </w:rPr>
        <w:t> </w:t>
      </w:r>
      <w:r>
        <w:rPr>
          <w:rtl/>
          <w:lang w:bidi="ar-DZ"/>
        </w:rPr>
        <w:t>3 أيلول/سبتمبر 2014 للتحقيق في أفعال التعذيب التي خضع لها صاحب الشكوى على يد أعوان الدولة الطرف في تشرين الأول/أكتوبر 2010. وشمل التحقيق إجراء فحص طبي لصاحب الشكوى. ورغم أنه بدا أن التحقيق قد أُجري على نحو م</w:t>
      </w:r>
      <w:r>
        <w:rPr>
          <w:rFonts w:hint="cs"/>
          <w:rtl/>
          <w:lang w:bidi="ar-DZ"/>
        </w:rPr>
        <w:t>ُ</w:t>
      </w:r>
      <w:r>
        <w:rPr>
          <w:rtl/>
          <w:lang w:bidi="ar-DZ"/>
        </w:rPr>
        <w:t>رضٍ ونزيه، وأن القاضي أ</w:t>
      </w:r>
      <w:r>
        <w:rPr>
          <w:rFonts w:hint="cs"/>
          <w:rtl/>
          <w:lang w:bidi="ar-DZ"/>
        </w:rPr>
        <w:t>ثبت</w:t>
      </w:r>
      <w:r>
        <w:rPr>
          <w:rtl/>
          <w:lang w:bidi="ar-DZ"/>
        </w:rPr>
        <w:t xml:space="preserve"> </w:t>
      </w:r>
      <w:r>
        <w:rPr>
          <w:rFonts w:hint="cs"/>
          <w:rtl/>
          <w:lang w:bidi="ar-DZ"/>
        </w:rPr>
        <w:t xml:space="preserve">حُسن </w:t>
      </w:r>
      <w:r>
        <w:rPr>
          <w:rtl/>
          <w:lang w:bidi="ar-DZ"/>
        </w:rPr>
        <w:t>ني</w:t>
      </w:r>
      <w:r>
        <w:rPr>
          <w:rFonts w:hint="cs"/>
          <w:rtl/>
          <w:lang w:bidi="ar-DZ"/>
        </w:rPr>
        <w:t xml:space="preserve">ته بما أبداه من </w:t>
      </w:r>
      <w:r>
        <w:rPr>
          <w:rtl/>
          <w:lang w:bidi="ar-DZ"/>
        </w:rPr>
        <w:t>تعاون، فإن التحقيقات لا تزال عالقةً ولم ي</w:t>
      </w:r>
      <w:r>
        <w:rPr>
          <w:rFonts w:hint="cs"/>
          <w:rtl/>
          <w:lang w:bidi="ar-DZ"/>
        </w:rPr>
        <w:t>تلق ص</w:t>
      </w:r>
      <w:r>
        <w:rPr>
          <w:rtl/>
          <w:lang w:bidi="ar-DZ"/>
        </w:rPr>
        <w:t>احب الشكوى ولا محاميه أي خبر عما جرى فيه</w:t>
      </w:r>
      <w:r>
        <w:rPr>
          <w:rFonts w:hint="cs"/>
          <w:rtl/>
          <w:lang w:bidi="ar-DZ"/>
        </w:rPr>
        <w:t>ا</w:t>
      </w:r>
      <w:r>
        <w:rPr>
          <w:rtl/>
          <w:lang w:bidi="ar-DZ"/>
        </w:rPr>
        <w:t xml:space="preserve"> من تقدم منذ أيار/مايو 2015. ولم يتم الاستماع إلى الضحايا الآخرين لما يُد</w:t>
      </w:r>
      <w:r>
        <w:rPr>
          <w:rFonts w:hint="cs"/>
          <w:rtl/>
          <w:lang w:bidi="ar-DZ"/>
        </w:rPr>
        <w:t>ّ</w:t>
      </w:r>
      <w:r>
        <w:rPr>
          <w:rtl/>
          <w:lang w:bidi="ar-DZ"/>
        </w:rPr>
        <w:t>عى من تعذيب ولا لأفراد الشرطة الذين يُدعى ضلوعهم في أفعال التعذيب ولم تُنظ</w:t>
      </w:r>
      <w:r>
        <w:rPr>
          <w:rFonts w:hint="cs"/>
          <w:rtl/>
          <w:lang w:bidi="ar-DZ"/>
        </w:rPr>
        <w:t>َّ</w:t>
      </w:r>
      <w:r>
        <w:rPr>
          <w:rtl/>
          <w:lang w:bidi="ar-DZ"/>
        </w:rPr>
        <w:t>م مواجهة بين صاحب الشكوى وأفراد الشرطة.</w:t>
      </w:r>
    </w:p>
    <w:p w:rsidR="00120778" w:rsidRDefault="00120778" w:rsidP="00120778">
      <w:pPr>
        <w:pStyle w:val="SingleTxtGA"/>
        <w:rPr>
          <w:lang w:bidi="ar-DZ"/>
        </w:rPr>
      </w:pPr>
      <w:r>
        <w:rPr>
          <w:rtl/>
          <w:lang w:bidi="ar-DZ"/>
        </w:rPr>
        <w:t>24-</w:t>
      </w:r>
      <w:r>
        <w:rPr>
          <w:rtl/>
          <w:lang w:bidi="ar-DZ"/>
        </w:rPr>
        <w:tab/>
        <w:t>وقال صاحب الشكوى إن حالته الصحية لا تزال في خطر. و</w:t>
      </w:r>
      <w:r>
        <w:rPr>
          <w:rFonts w:hint="cs"/>
          <w:rtl/>
          <w:lang w:bidi="ar-DZ"/>
        </w:rPr>
        <w:t xml:space="preserve">قد </w:t>
      </w:r>
      <w:r>
        <w:rPr>
          <w:rtl/>
          <w:lang w:bidi="ar-DZ"/>
        </w:rPr>
        <w:t xml:space="preserve">تضاءلت بشكل كبير قدرته على التنقل وهو يعاني من </w:t>
      </w:r>
      <w:r>
        <w:rPr>
          <w:rFonts w:hint="cs"/>
          <w:rtl/>
          <w:lang w:bidi="ar-DZ"/>
        </w:rPr>
        <w:t>ال</w:t>
      </w:r>
      <w:r>
        <w:rPr>
          <w:rtl/>
          <w:lang w:bidi="ar-DZ"/>
        </w:rPr>
        <w:t>ألم يومياً. وب</w:t>
      </w:r>
      <w:r>
        <w:rPr>
          <w:rFonts w:hint="cs"/>
          <w:rtl/>
          <w:lang w:bidi="ar-DZ"/>
        </w:rPr>
        <w:t>فضل</w:t>
      </w:r>
      <w:r>
        <w:rPr>
          <w:rtl/>
          <w:lang w:bidi="ar-DZ"/>
        </w:rPr>
        <w:t xml:space="preserve"> العلاج الطبي الذي تلقاه في المستشفى، </w:t>
      </w:r>
      <w:r w:rsidRPr="0028591D">
        <w:rPr>
          <w:spacing w:val="-4"/>
          <w:rtl/>
          <w:lang w:bidi="ar-DZ"/>
        </w:rPr>
        <w:t>استطاع مواصلة أنشطته المهنية؛ بيد أنه لا يزال يعاني من الآثار النفسية للتعذيب الذي تعرض له. و</w:t>
      </w:r>
      <w:r w:rsidRPr="0028591D">
        <w:rPr>
          <w:rFonts w:hint="cs"/>
          <w:spacing w:val="-4"/>
          <w:rtl/>
          <w:lang w:bidi="ar-DZ"/>
        </w:rPr>
        <w:t xml:space="preserve">قد </w:t>
      </w:r>
      <w:r w:rsidRPr="0028591D">
        <w:rPr>
          <w:spacing w:val="-4"/>
          <w:rtl/>
          <w:lang w:bidi="ar-DZ"/>
        </w:rPr>
        <w:t>فاقم</w:t>
      </w:r>
      <w:r w:rsidRPr="0028591D">
        <w:rPr>
          <w:rFonts w:hint="cs"/>
          <w:spacing w:val="-4"/>
          <w:rtl/>
          <w:lang w:bidi="ar-DZ"/>
        </w:rPr>
        <w:t>ت</w:t>
      </w:r>
      <w:r w:rsidRPr="0028591D">
        <w:rPr>
          <w:spacing w:val="-4"/>
          <w:rtl/>
          <w:lang w:bidi="ar-DZ"/>
        </w:rPr>
        <w:t xml:space="preserve"> حالته المالية الهشّة وضع</w:t>
      </w:r>
      <w:r w:rsidRPr="0028591D">
        <w:rPr>
          <w:rFonts w:hint="cs"/>
          <w:spacing w:val="-4"/>
          <w:rtl/>
          <w:lang w:bidi="ar-DZ"/>
        </w:rPr>
        <w:t>َ</w:t>
      </w:r>
      <w:r w:rsidRPr="0028591D">
        <w:rPr>
          <w:spacing w:val="-4"/>
          <w:rtl/>
          <w:lang w:bidi="ar-DZ"/>
        </w:rPr>
        <w:t>ه</w:t>
      </w:r>
      <w:r w:rsidRPr="0028591D">
        <w:rPr>
          <w:rFonts w:hint="cs"/>
          <w:spacing w:val="-4"/>
          <w:rtl/>
          <w:lang w:bidi="ar-DZ"/>
        </w:rPr>
        <w:t xml:space="preserve"> أكثر</w:t>
      </w:r>
      <w:r w:rsidRPr="0028591D">
        <w:rPr>
          <w:spacing w:val="-4"/>
          <w:rtl/>
          <w:lang w:bidi="ar-DZ"/>
        </w:rPr>
        <w:t>، فهي تعوقه عن الحصول على الرعاية الطبية الضرورية</w:t>
      </w:r>
      <w:r>
        <w:rPr>
          <w:rtl/>
          <w:lang w:bidi="ar-DZ"/>
        </w:rPr>
        <w:t>.</w:t>
      </w:r>
    </w:p>
    <w:p w:rsidR="00120778" w:rsidRDefault="00120778" w:rsidP="00120778">
      <w:pPr>
        <w:pStyle w:val="SingleTxtGA"/>
        <w:rPr>
          <w:rtl/>
          <w:lang w:bidi="ar-DZ"/>
        </w:rPr>
      </w:pPr>
      <w:r>
        <w:rPr>
          <w:rtl/>
          <w:lang w:bidi="ar-DZ"/>
        </w:rPr>
        <w:t>25-</w:t>
      </w:r>
      <w:r>
        <w:rPr>
          <w:rtl/>
          <w:lang w:bidi="ar-DZ"/>
        </w:rPr>
        <w:tab/>
        <w:t>وفي 28 آذار/مارس 2017، أُحيلت رسالة صاحب الشكوى إلى الدولة الطرف كي تدلي ب</w:t>
      </w:r>
      <w:r>
        <w:rPr>
          <w:rFonts w:hint="cs"/>
          <w:rtl/>
          <w:lang w:bidi="ar-DZ"/>
        </w:rPr>
        <w:t>ملاحظ</w:t>
      </w:r>
      <w:r>
        <w:rPr>
          <w:rtl/>
          <w:lang w:bidi="ar-DZ"/>
        </w:rPr>
        <w:t>اتها عليها (بحلول 29 أي</w:t>
      </w:r>
      <w:r>
        <w:rPr>
          <w:rFonts w:hint="cs"/>
          <w:rtl/>
          <w:lang w:bidi="ar-DZ"/>
        </w:rPr>
        <w:t>ار</w:t>
      </w:r>
      <w:r>
        <w:rPr>
          <w:rtl/>
          <w:lang w:bidi="ar-DZ"/>
        </w:rPr>
        <w:t>/م</w:t>
      </w:r>
      <w:r>
        <w:rPr>
          <w:rFonts w:hint="cs"/>
          <w:rtl/>
          <w:lang w:bidi="ar-DZ"/>
        </w:rPr>
        <w:t>ايو</w:t>
      </w:r>
      <w:r>
        <w:rPr>
          <w:rtl/>
          <w:lang w:bidi="ar-DZ"/>
        </w:rPr>
        <w:t xml:space="preserve"> 2017).</w:t>
      </w:r>
    </w:p>
    <w:p w:rsidR="00120778" w:rsidRDefault="00120778" w:rsidP="00120778">
      <w:pPr>
        <w:pStyle w:val="SingleTxtGA"/>
        <w:rPr>
          <w:rtl/>
          <w:lang w:bidi="ar-DZ"/>
        </w:rPr>
      </w:pPr>
      <w:r>
        <w:rPr>
          <w:rtl/>
          <w:lang w:bidi="ar-DZ"/>
        </w:rPr>
        <w:t>26-</w:t>
      </w:r>
      <w:r>
        <w:rPr>
          <w:rtl/>
          <w:lang w:bidi="ar-DZ"/>
        </w:rPr>
        <w:tab/>
        <w:t>وقررت اللجنة إبقاء باب حوار المتابعة مفتوحاً.</w:t>
      </w:r>
    </w:p>
    <w:p w:rsidR="00120778" w:rsidRDefault="00120778" w:rsidP="00120778">
      <w:pPr>
        <w:pStyle w:val="H1GA"/>
        <w:rPr>
          <w:rtl/>
          <w:lang w:bidi="ar-DZ"/>
        </w:rPr>
      </w:pPr>
      <w:r>
        <w:rPr>
          <w:rtl/>
          <w:lang w:bidi="ar-DZ"/>
        </w:rPr>
        <w:tab/>
        <w:t>حاء-</w:t>
      </w:r>
      <w:r>
        <w:rPr>
          <w:rtl/>
          <w:lang w:bidi="ar-DZ"/>
        </w:rPr>
        <w:tab/>
        <w:t>البلاغ رقم 523/2012</w:t>
      </w:r>
    </w:p>
    <w:tbl>
      <w:tblPr>
        <w:bidiVisual/>
        <w:tblW w:w="3756" w:type="pct"/>
        <w:tblInd w:w="1198" w:type="dxa"/>
        <w:tblBorders>
          <w:top w:val="single" w:sz="4" w:space="0" w:color="auto"/>
          <w:bottom w:val="single" w:sz="12" w:space="0" w:color="auto"/>
        </w:tblBorders>
        <w:tblCellMar>
          <w:left w:w="0" w:type="dxa"/>
          <w:right w:w="0" w:type="dxa"/>
        </w:tblCellMar>
        <w:tblLook w:val="04A0" w:firstRow="1" w:lastRow="0" w:firstColumn="1" w:lastColumn="0" w:noHBand="0" w:noVBand="1"/>
      </w:tblPr>
      <w:tblGrid>
        <w:gridCol w:w="2062"/>
        <w:gridCol w:w="5179"/>
      </w:tblGrid>
      <w:tr w:rsidR="009460D2" w:rsidTr="009E4A74">
        <w:trPr>
          <w:tblHeader/>
        </w:trPr>
        <w:tc>
          <w:tcPr>
            <w:tcW w:w="1424" w:type="pct"/>
            <w:tcBorders>
              <w:top w:val="single" w:sz="4" w:space="0" w:color="auto"/>
              <w:bottom w:val="single" w:sz="12" w:space="0" w:color="auto"/>
            </w:tcBorders>
            <w:shd w:val="clear" w:color="auto" w:fill="auto"/>
            <w:vAlign w:val="bottom"/>
          </w:tcPr>
          <w:p w:rsidR="009460D2" w:rsidRPr="0028591D" w:rsidRDefault="0028591D" w:rsidP="00003CA6">
            <w:pPr>
              <w:spacing w:before="60" w:after="60" w:line="340" w:lineRule="exact"/>
              <w:ind w:left="57" w:right="57"/>
              <w:rPr>
                <w:i/>
                <w:iCs/>
                <w:sz w:val="18"/>
              </w:rPr>
            </w:pPr>
            <w:r w:rsidRPr="0028591D">
              <w:rPr>
                <w:i/>
                <w:iCs/>
                <w:rtl/>
                <w:lang w:bidi="ar-DZ"/>
              </w:rPr>
              <w:t>س. ضد فنلندا</w:t>
            </w:r>
          </w:p>
        </w:tc>
        <w:tc>
          <w:tcPr>
            <w:tcW w:w="3576" w:type="pct"/>
            <w:tcBorders>
              <w:top w:val="single" w:sz="4" w:space="0" w:color="auto"/>
              <w:bottom w:val="single" w:sz="12" w:space="0" w:color="auto"/>
            </w:tcBorders>
          </w:tcPr>
          <w:p w:rsidR="009460D2" w:rsidRDefault="009460D2" w:rsidP="00003CA6">
            <w:pPr>
              <w:spacing w:before="60" w:after="60" w:line="340" w:lineRule="exact"/>
              <w:ind w:left="57" w:right="57"/>
              <w:rPr>
                <w:iCs/>
                <w:sz w:val="18"/>
                <w:rtl/>
              </w:rPr>
            </w:pPr>
          </w:p>
        </w:tc>
      </w:tr>
      <w:tr w:rsidR="009460D2" w:rsidRPr="009F6D7F" w:rsidTr="009E4A74">
        <w:tc>
          <w:tcPr>
            <w:tcW w:w="1424" w:type="pct"/>
            <w:shd w:val="clear" w:color="auto" w:fill="auto"/>
          </w:tcPr>
          <w:p w:rsidR="009460D2" w:rsidRPr="009F6D7F" w:rsidRDefault="009460D2" w:rsidP="00003CA6">
            <w:pPr>
              <w:tabs>
                <w:tab w:val="left" w:pos="687"/>
              </w:tabs>
              <w:ind w:left="57" w:right="57"/>
              <w:rPr>
                <w:sz w:val="18"/>
              </w:rPr>
            </w:pPr>
            <w:r>
              <w:rPr>
                <w:rFonts w:hint="cs"/>
                <w:sz w:val="18"/>
                <w:rtl/>
              </w:rPr>
              <w:t>تاريخ اعتماد القرار</w:t>
            </w:r>
            <w:r w:rsidRPr="009F6D7F">
              <w:rPr>
                <w:rFonts w:hint="cs"/>
                <w:sz w:val="18"/>
                <w:rtl/>
              </w:rPr>
              <w:t>:</w:t>
            </w:r>
          </w:p>
        </w:tc>
        <w:tc>
          <w:tcPr>
            <w:tcW w:w="3576" w:type="pct"/>
          </w:tcPr>
          <w:p w:rsidR="009460D2" w:rsidRPr="009F6D7F" w:rsidRDefault="0028591D" w:rsidP="00003CA6">
            <w:pPr>
              <w:spacing w:before="60" w:after="60" w:line="340" w:lineRule="exact"/>
              <w:ind w:left="57" w:right="57"/>
              <w:rPr>
                <w:sz w:val="18"/>
                <w:rtl/>
                <w:lang w:eastAsia="zh-TW"/>
              </w:rPr>
            </w:pPr>
            <w:r>
              <w:rPr>
                <w:rtl/>
                <w:lang w:bidi="ar-DZ"/>
              </w:rPr>
              <w:t>23 تشرين الثاني/نوفمبر 2015</w:t>
            </w:r>
          </w:p>
        </w:tc>
      </w:tr>
      <w:tr w:rsidR="009460D2" w:rsidRPr="00B169B7" w:rsidTr="009E4A74">
        <w:tc>
          <w:tcPr>
            <w:tcW w:w="1424" w:type="pct"/>
            <w:shd w:val="clear" w:color="auto" w:fill="auto"/>
          </w:tcPr>
          <w:p w:rsidR="009460D2" w:rsidRPr="009F6D7F" w:rsidRDefault="009460D2" w:rsidP="00003CA6">
            <w:pPr>
              <w:spacing w:before="60" w:after="60" w:line="340" w:lineRule="exact"/>
              <w:ind w:left="57" w:right="57"/>
              <w:rPr>
                <w:sz w:val="18"/>
                <w:rtl/>
              </w:rPr>
            </w:pPr>
            <w:r>
              <w:rPr>
                <w:rFonts w:hint="cs"/>
                <w:sz w:val="18"/>
                <w:szCs w:val="28"/>
                <w:rtl/>
              </w:rPr>
              <w:t>المواد المنتهكة:</w:t>
            </w:r>
          </w:p>
        </w:tc>
        <w:tc>
          <w:tcPr>
            <w:tcW w:w="3576" w:type="pct"/>
          </w:tcPr>
          <w:p w:rsidR="009460D2" w:rsidRPr="00B169B7" w:rsidRDefault="0028591D" w:rsidP="00003CA6">
            <w:pPr>
              <w:spacing w:before="60" w:after="60" w:line="340" w:lineRule="exact"/>
              <w:ind w:left="57" w:right="57"/>
              <w:rPr>
                <w:sz w:val="18"/>
                <w:rtl/>
                <w:lang w:eastAsia="zh-TW" w:bidi="ar-DZ"/>
              </w:rPr>
            </w:pPr>
            <w:r>
              <w:rPr>
                <w:rtl/>
                <w:lang w:bidi="ar-DZ"/>
              </w:rPr>
              <w:t>المادة 3</w:t>
            </w:r>
          </w:p>
        </w:tc>
      </w:tr>
      <w:tr w:rsidR="009460D2" w:rsidRPr="00B169B7" w:rsidTr="009E4A74">
        <w:tc>
          <w:tcPr>
            <w:tcW w:w="1424" w:type="pct"/>
            <w:shd w:val="clear" w:color="auto" w:fill="auto"/>
          </w:tcPr>
          <w:p w:rsidR="009460D2" w:rsidRPr="009F6D7F" w:rsidRDefault="009460D2" w:rsidP="00003CA6">
            <w:pPr>
              <w:tabs>
                <w:tab w:val="left" w:pos="687"/>
              </w:tabs>
              <w:ind w:left="57" w:right="57"/>
              <w:rPr>
                <w:sz w:val="18"/>
              </w:rPr>
            </w:pPr>
            <w:r w:rsidRPr="009F6D7F">
              <w:rPr>
                <w:rFonts w:hint="cs"/>
                <w:sz w:val="18"/>
                <w:rtl/>
                <w:lang w:eastAsia="zh-TW"/>
              </w:rPr>
              <w:t>الانتصاف:</w:t>
            </w:r>
          </w:p>
        </w:tc>
        <w:tc>
          <w:tcPr>
            <w:tcW w:w="3576" w:type="pct"/>
          </w:tcPr>
          <w:p w:rsidR="009460D2" w:rsidRPr="00B169B7" w:rsidRDefault="0028591D" w:rsidP="00003CA6">
            <w:pPr>
              <w:spacing w:before="60" w:after="60" w:line="340" w:lineRule="exact"/>
              <w:ind w:left="57" w:right="57"/>
              <w:rPr>
                <w:b/>
                <w:bCs/>
                <w:sz w:val="18"/>
                <w:rtl/>
                <w:lang w:eastAsia="zh-TW" w:bidi="ar-DZ"/>
              </w:rPr>
            </w:pPr>
            <w:r>
              <w:rPr>
                <w:rtl/>
                <w:lang w:bidi="ar-DZ"/>
              </w:rPr>
              <w:t xml:space="preserve">استنتجت اللجنة أن إبعاد صاحب الشكوى إلى أنغولا يعادل خرقاً للمادة 3 من الاتفاقية. ورأت أن الدولة الطرف ملزمة بالامتناع عن إعادة صاحب الشكوى قسراً إلى أنغولا أو إلى أي بلد آخر يكون </w:t>
            </w:r>
            <w:r>
              <w:rPr>
                <w:rFonts w:hint="cs"/>
                <w:rtl/>
                <w:lang w:bidi="ar-DZ"/>
              </w:rPr>
              <w:t xml:space="preserve">فيه </w:t>
            </w:r>
            <w:r>
              <w:rPr>
                <w:rtl/>
                <w:lang w:bidi="ar-DZ"/>
              </w:rPr>
              <w:t xml:space="preserve">عرضةً لخطر </w:t>
            </w:r>
            <w:r w:rsidRPr="009E60DC">
              <w:rPr>
                <w:sz w:val="18"/>
                <w:rtl/>
                <w:lang w:eastAsia="zh-TW"/>
              </w:rPr>
              <w:t>حقيقي</w:t>
            </w:r>
            <w:r>
              <w:rPr>
                <w:rtl/>
                <w:lang w:bidi="ar-DZ"/>
              </w:rPr>
              <w:t xml:space="preserve"> بالطرد أو الإعادة إلى أنغولا.</w:t>
            </w:r>
          </w:p>
        </w:tc>
      </w:tr>
    </w:tbl>
    <w:p w:rsidR="00120778" w:rsidRPr="0028591D" w:rsidRDefault="00120778" w:rsidP="0028591D">
      <w:pPr>
        <w:pStyle w:val="SingleTxtGA"/>
        <w:spacing w:before="240" w:line="360" w:lineRule="exact"/>
        <w:rPr>
          <w:spacing w:val="-4"/>
          <w:rtl/>
          <w:lang w:bidi="ar-DZ"/>
        </w:rPr>
      </w:pPr>
      <w:r>
        <w:rPr>
          <w:rtl/>
          <w:lang w:bidi="ar-DZ"/>
        </w:rPr>
        <w:t>27-</w:t>
      </w:r>
      <w:r>
        <w:rPr>
          <w:rtl/>
          <w:lang w:bidi="ar-DZ"/>
        </w:rPr>
        <w:tab/>
        <w:t>في 22 شباط/فبراير 2016، قالت الدولة الطرف إن صاحب الشكوى طلب، في</w:t>
      </w:r>
      <w:r w:rsidR="0028591D">
        <w:rPr>
          <w:rFonts w:hint="cs"/>
          <w:rtl/>
          <w:lang w:bidi="ar-DZ"/>
        </w:rPr>
        <w:t> </w:t>
      </w:r>
      <w:r>
        <w:rPr>
          <w:rtl/>
          <w:lang w:bidi="ar-DZ"/>
        </w:rPr>
        <w:t xml:space="preserve">20 كانون الثاني/يناير 2016، اللجوء للمرة الثالثة معتداً بالحماية الدولية. وفي 22 كانون </w:t>
      </w:r>
      <w:r w:rsidRPr="0028591D">
        <w:rPr>
          <w:spacing w:val="-4"/>
          <w:rtl/>
          <w:lang w:bidi="ar-DZ"/>
        </w:rPr>
        <w:t>الثاني/يناير 2016، منحته دائرة الهجرة الفنلندية تصريح إقامة مستمرة لمدة أربع سنوات، يمكن بعدها تجديد تصريح الإقامة. ومُنِح صاحب الطلب مركز اللجوء ويتمتع ب</w:t>
      </w:r>
      <w:r w:rsidRPr="0028591D">
        <w:rPr>
          <w:rFonts w:hint="cs"/>
          <w:spacing w:val="-4"/>
          <w:rtl/>
          <w:lang w:bidi="ar-DZ"/>
        </w:rPr>
        <w:t>ال</w:t>
      </w:r>
      <w:r w:rsidRPr="0028591D">
        <w:rPr>
          <w:spacing w:val="-4"/>
          <w:rtl/>
          <w:lang w:bidi="ar-DZ"/>
        </w:rPr>
        <w:t xml:space="preserve">حق في العمل </w:t>
      </w:r>
      <w:r w:rsidRPr="0028591D">
        <w:rPr>
          <w:rFonts w:hint="cs"/>
          <w:spacing w:val="-4"/>
          <w:rtl/>
          <w:lang w:bidi="ar-DZ"/>
        </w:rPr>
        <w:t>ب</w:t>
      </w:r>
      <w:r w:rsidRPr="0028591D">
        <w:rPr>
          <w:spacing w:val="-4"/>
          <w:rtl/>
          <w:lang w:bidi="ar-DZ"/>
        </w:rPr>
        <w:t>غير قيود.</w:t>
      </w:r>
    </w:p>
    <w:p w:rsidR="00120778" w:rsidRDefault="00120778" w:rsidP="0028591D">
      <w:pPr>
        <w:pStyle w:val="SingleTxtGA"/>
        <w:spacing w:line="360" w:lineRule="exact"/>
        <w:rPr>
          <w:rtl/>
          <w:lang w:bidi="ar-DZ"/>
        </w:rPr>
      </w:pPr>
      <w:r>
        <w:rPr>
          <w:rtl/>
          <w:lang w:bidi="ar-DZ"/>
        </w:rPr>
        <w:t>28-</w:t>
      </w:r>
      <w:r>
        <w:rPr>
          <w:rtl/>
          <w:lang w:bidi="ar-DZ"/>
        </w:rPr>
        <w:tab/>
        <w:t>وفي 8 آذار/مارس 2017، أُحيلت رسالة الدولة الطرف إلى محامي صاحب الشكوى للتعليق عليها (بحلول 10 نيسان/أبريل 2017).</w:t>
      </w:r>
    </w:p>
    <w:p w:rsidR="00120778" w:rsidRDefault="00120778" w:rsidP="0028591D">
      <w:pPr>
        <w:pStyle w:val="SingleTxtGA"/>
        <w:spacing w:line="360" w:lineRule="exact"/>
        <w:rPr>
          <w:rtl/>
          <w:lang w:bidi="ar-DZ"/>
        </w:rPr>
      </w:pPr>
      <w:r>
        <w:rPr>
          <w:rtl/>
          <w:lang w:bidi="ar-DZ"/>
        </w:rPr>
        <w:t>29-</w:t>
      </w:r>
      <w:r>
        <w:rPr>
          <w:rtl/>
          <w:lang w:bidi="ar-DZ"/>
        </w:rPr>
        <w:tab/>
        <w:t>و</w:t>
      </w:r>
      <w:r>
        <w:rPr>
          <w:rFonts w:hint="cs"/>
          <w:rtl/>
          <w:lang w:bidi="ar-DZ"/>
        </w:rPr>
        <w:t>ل</w:t>
      </w:r>
      <w:r>
        <w:rPr>
          <w:rtl/>
          <w:lang w:bidi="ar-DZ"/>
        </w:rPr>
        <w:t>أن صاحب الشكوى حصل على تصريح الإقامة القابل للتجديد، قررت اللجنة إغلاق إجراء المتابعة</w:t>
      </w:r>
      <w:r>
        <w:rPr>
          <w:rFonts w:hint="cs"/>
          <w:rtl/>
        </w:rPr>
        <w:t>، مع إدراج ملاحظة تفيد التوصل إلى تسوية مرضية.</w:t>
      </w:r>
    </w:p>
    <w:p w:rsidR="00120778" w:rsidRDefault="00120778" w:rsidP="00120778">
      <w:pPr>
        <w:pStyle w:val="H1GA"/>
        <w:rPr>
          <w:rtl/>
          <w:lang w:bidi="ar-DZ"/>
        </w:rPr>
      </w:pPr>
      <w:r>
        <w:rPr>
          <w:rtl/>
          <w:lang w:bidi="ar-DZ"/>
        </w:rPr>
        <w:tab/>
        <w:t>طاء-</w:t>
      </w:r>
      <w:r>
        <w:rPr>
          <w:rtl/>
          <w:lang w:bidi="ar-DZ"/>
        </w:rPr>
        <w:tab/>
        <w:t>البلاغ رقم 562/2013</w:t>
      </w:r>
    </w:p>
    <w:tbl>
      <w:tblPr>
        <w:bidiVisual/>
        <w:tblW w:w="3756" w:type="pct"/>
        <w:tblInd w:w="1198" w:type="dxa"/>
        <w:tblBorders>
          <w:top w:val="single" w:sz="4" w:space="0" w:color="auto"/>
          <w:bottom w:val="single" w:sz="12" w:space="0" w:color="auto"/>
        </w:tblBorders>
        <w:tblCellMar>
          <w:left w:w="0" w:type="dxa"/>
          <w:right w:w="0" w:type="dxa"/>
        </w:tblCellMar>
        <w:tblLook w:val="04A0" w:firstRow="1" w:lastRow="0" w:firstColumn="1" w:lastColumn="0" w:noHBand="0" w:noVBand="1"/>
      </w:tblPr>
      <w:tblGrid>
        <w:gridCol w:w="2062"/>
        <w:gridCol w:w="5179"/>
      </w:tblGrid>
      <w:tr w:rsidR="009460D2" w:rsidTr="009E4A74">
        <w:trPr>
          <w:tblHeader/>
        </w:trPr>
        <w:tc>
          <w:tcPr>
            <w:tcW w:w="1424" w:type="pct"/>
            <w:tcBorders>
              <w:top w:val="single" w:sz="4" w:space="0" w:color="auto"/>
              <w:bottom w:val="single" w:sz="12" w:space="0" w:color="auto"/>
            </w:tcBorders>
            <w:shd w:val="clear" w:color="auto" w:fill="auto"/>
            <w:vAlign w:val="bottom"/>
          </w:tcPr>
          <w:p w:rsidR="009460D2" w:rsidRPr="0028591D" w:rsidRDefault="0028591D" w:rsidP="00003CA6">
            <w:pPr>
              <w:spacing w:before="60" w:after="60" w:line="340" w:lineRule="exact"/>
              <w:ind w:left="57" w:right="57"/>
              <w:rPr>
                <w:i/>
                <w:iCs/>
                <w:sz w:val="18"/>
              </w:rPr>
            </w:pPr>
            <w:r w:rsidRPr="0028591D">
              <w:rPr>
                <w:i/>
                <w:iCs/>
                <w:rtl/>
                <w:lang w:bidi="ar-DZ"/>
              </w:rPr>
              <w:t>ج. ك. ضد كندا</w:t>
            </w:r>
          </w:p>
        </w:tc>
        <w:tc>
          <w:tcPr>
            <w:tcW w:w="3576" w:type="pct"/>
            <w:tcBorders>
              <w:top w:val="single" w:sz="4" w:space="0" w:color="auto"/>
              <w:bottom w:val="single" w:sz="12" w:space="0" w:color="auto"/>
            </w:tcBorders>
          </w:tcPr>
          <w:p w:rsidR="009460D2" w:rsidRDefault="009460D2" w:rsidP="00003CA6">
            <w:pPr>
              <w:spacing w:before="60" w:after="60" w:line="340" w:lineRule="exact"/>
              <w:ind w:left="57" w:right="57"/>
              <w:rPr>
                <w:iCs/>
                <w:sz w:val="18"/>
                <w:rtl/>
              </w:rPr>
            </w:pPr>
          </w:p>
        </w:tc>
      </w:tr>
      <w:tr w:rsidR="009460D2" w:rsidRPr="009F6D7F" w:rsidTr="009E4A74">
        <w:tc>
          <w:tcPr>
            <w:tcW w:w="1424" w:type="pct"/>
            <w:shd w:val="clear" w:color="auto" w:fill="auto"/>
          </w:tcPr>
          <w:p w:rsidR="009460D2" w:rsidRPr="009F6D7F" w:rsidRDefault="009460D2" w:rsidP="00003CA6">
            <w:pPr>
              <w:tabs>
                <w:tab w:val="left" w:pos="687"/>
              </w:tabs>
              <w:ind w:left="57" w:right="57"/>
              <w:rPr>
                <w:sz w:val="18"/>
              </w:rPr>
            </w:pPr>
            <w:r>
              <w:rPr>
                <w:rFonts w:hint="cs"/>
                <w:sz w:val="18"/>
                <w:rtl/>
              </w:rPr>
              <w:t>تاريخ اعتماد القرار</w:t>
            </w:r>
            <w:r w:rsidRPr="009F6D7F">
              <w:rPr>
                <w:rFonts w:hint="cs"/>
                <w:sz w:val="18"/>
                <w:rtl/>
              </w:rPr>
              <w:t>:</w:t>
            </w:r>
          </w:p>
        </w:tc>
        <w:tc>
          <w:tcPr>
            <w:tcW w:w="3576" w:type="pct"/>
          </w:tcPr>
          <w:p w:rsidR="009460D2" w:rsidRPr="009F6D7F" w:rsidRDefault="0028591D" w:rsidP="00003CA6">
            <w:pPr>
              <w:spacing w:before="60" w:after="60" w:line="340" w:lineRule="exact"/>
              <w:ind w:left="57" w:right="57"/>
              <w:rPr>
                <w:sz w:val="18"/>
                <w:rtl/>
                <w:lang w:eastAsia="zh-TW"/>
              </w:rPr>
            </w:pPr>
            <w:r>
              <w:rPr>
                <w:rtl/>
                <w:lang w:bidi="ar-DZ"/>
              </w:rPr>
              <w:t>23 تشرين الثاني/نوفمبر 2015</w:t>
            </w:r>
          </w:p>
        </w:tc>
      </w:tr>
      <w:tr w:rsidR="009460D2" w:rsidRPr="00B169B7" w:rsidTr="009E4A74">
        <w:tc>
          <w:tcPr>
            <w:tcW w:w="1424" w:type="pct"/>
            <w:shd w:val="clear" w:color="auto" w:fill="auto"/>
          </w:tcPr>
          <w:p w:rsidR="009460D2" w:rsidRPr="009F6D7F" w:rsidRDefault="009460D2" w:rsidP="00003CA6">
            <w:pPr>
              <w:spacing w:before="60" w:after="60" w:line="340" w:lineRule="exact"/>
              <w:ind w:left="57" w:right="57"/>
              <w:rPr>
                <w:sz w:val="18"/>
                <w:rtl/>
              </w:rPr>
            </w:pPr>
            <w:r>
              <w:rPr>
                <w:rFonts w:hint="cs"/>
                <w:sz w:val="18"/>
                <w:szCs w:val="28"/>
                <w:rtl/>
              </w:rPr>
              <w:t>المواد المنتهكة:</w:t>
            </w:r>
          </w:p>
        </w:tc>
        <w:tc>
          <w:tcPr>
            <w:tcW w:w="3576" w:type="pct"/>
          </w:tcPr>
          <w:p w:rsidR="009460D2" w:rsidRPr="00B169B7" w:rsidRDefault="0028591D" w:rsidP="00003CA6">
            <w:pPr>
              <w:spacing w:before="60" w:after="60" w:line="340" w:lineRule="exact"/>
              <w:ind w:left="57" w:right="57"/>
              <w:rPr>
                <w:sz w:val="18"/>
                <w:rtl/>
                <w:lang w:eastAsia="zh-TW" w:bidi="ar-DZ"/>
              </w:rPr>
            </w:pPr>
            <w:r>
              <w:rPr>
                <w:rtl/>
                <w:lang w:bidi="ar-DZ"/>
              </w:rPr>
              <w:t>المادة 3</w:t>
            </w:r>
          </w:p>
        </w:tc>
      </w:tr>
      <w:tr w:rsidR="009460D2" w:rsidRPr="00B169B7" w:rsidTr="009E4A74">
        <w:tc>
          <w:tcPr>
            <w:tcW w:w="1424" w:type="pct"/>
            <w:shd w:val="clear" w:color="auto" w:fill="auto"/>
          </w:tcPr>
          <w:p w:rsidR="009460D2" w:rsidRPr="009F6D7F" w:rsidRDefault="009460D2" w:rsidP="00003CA6">
            <w:pPr>
              <w:tabs>
                <w:tab w:val="left" w:pos="687"/>
              </w:tabs>
              <w:ind w:left="57" w:right="57"/>
              <w:rPr>
                <w:sz w:val="18"/>
              </w:rPr>
            </w:pPr>
            <w:r w:rsidRPr="009F6D7F">
              <w:rPr>
                <w:rFonts w:hint="cs"/>
                <w:sz w:val="18"/>
                <w:rtl/>
                <w:lang w:eastAsia="zh-TW"/>
              </w:rPr>
              <w:t>الانتصاف:</w:t>
            </w:r>
          </w:p>
        </w:tc>
        <w:tc>
          <w:tcPr>
            <w:tcW w:w="3576" w:type="pct"/>
          </w:tcPr>
          <w:p w:rsidR="009460D2" w:rsidRPr="00B169B7" w:rsidRDefault="0028591D" w:rsidP="00003CA6">
            <w:pPr>
              <w:spacing w:before="60" w:after="60" w:line="340" w:lineRule="exact"/>
              <w:ind w:left="57" w:right="57"/>
              <w:rPr>
                <w:b/>
                <w:bCs/>
                <w:sz w:val="18"/>
                <w:rtl/>
                <w:lang w:eastAsia="zh-TW" w:bidi="ar-DZ"/>
              </w:rPr>
            </w:pPr>
            <w:r>
              <w:rPr>
                <w:rtl/>
                <w:lang w:bidi="ar-DZ"/>
              </w:rPr>
              <w:t>استنتجت اللجنة أن إبعاد الدولة الطرف صاحب</w:t>
            </w:r>
            <w:r>
              <w:rPr>
                <w:rFonts w:hint="cs"/>
                <w:rtl/>
                <w:lang w:bidi="ar-DZ"/>
              </w:rPr>
              <w:t>َ</w:t>
            </w:r>
            <w:r>
              <w:rPr>
                <w:rtl/>
                <w:lang w:bidi="ar-DZ"/>
              </w:rPr>
              <w:t xml:space="preserve"> الشكوى إلى أوغندا يشكل خرقاً للمادة 3 من الاتفاقية. وحثت الدولة</w:t>
            </w:r>
            <w:r>
              <w:rPr>
                <w:rFonts w:hint="cs"/>
                <w:rtl/>
                <w:lang w:bidi="ar-DZ"/>
              </w:rPr>
              <w:t>َ</w:t>
            </w:r>
            <w:r>
              <w:rPr>
                <w:rtl/>
                <w:lang w:bidi="ar-DZ"/>
              </w:rPr>
              <w:t xml:space="preserve"> الطرف، طبقاً للمادة 3 من </w:t>
            </w:r>
            <w:r w:rsidRPr="009E60DC">
              <w:rPr>
                <w:sz w:val="18"/>
                <w:rtl/>
                <w:lang w:eastAsia="zh-TW"/>
              </w:rPr>
              <w:t>الاتفاقية</w:t>
            </w:r>
            <w:r>
              <w:rPr>
                <w:rtl/>
                <w:lang w:bidi="ar-DZ"/>
              </w:rPr>
              <w:t xml:space="preserve">، على الامتناع عن إعادة صاحب الشكوى قسراً إلى أوغندا أو إلى </w:t>
            </w:r>
            <w:r>
              <w:rPr>
                <w:rFonts w:hint="cs"/>
                <w:rtl/>
                <w:lang w:bidi="ar-DZ"/>
              </w:rPr>
              <w:t xml:space="preserve">أي </w:t>
            </w:r>
            <w:r>
              <w:rPr>
                <w:rtl/>
                <w:lang w:bidi="ar-DZ"/>
              </w:rPr>
              <w:t xml:space="preserve">بلد آخر يكون </w:t>
            </w:r>
            <w:r>
              <w:rPr>
                <w:rFonts w:hint="cs"/>
                <w:rtl/>
                <w:lang w:bidi="ar-DZ"/>
              </w:rPr>
              <w:t xml:space="preserve">فيه </w:t>
            </w:r>
            <w:r>
              <w:rPr>
                <w:rtl/>
                <w:lang w:bidi="ar-DZ"/>
              </w:rPr>
              <w:t xml:space="preserve">عرضة لخطر </w:t>
            </w:r>
            <w:r>
              <w:rPr>
                <w:rFonts w:hint="cs"/>
                <w:rtl/>
                <w:lang w:bidi="ar-DZ"/>
              </w:rPr>
              <w:t xml:space="preserve">حقيقي يتمثل في </w:t>
            </w:r>
            <w:r>
              <w:rPr>
                <w:rtl/>
                <w:lang w:bidi="ar-DZ"/>
              </w:rPr>
              <w:t>الطرد أو الإعادة إلى أوغندا.</w:t>
            </w:r>
          </w:p>
        </w:tc>
      </w:tr>
    </w:tbl>
    <w:p w:rsidR="00120778" w:rsidRDefault="00120778" w:rsidP="000B2B6A">
      <w:pPr>
        <w:pStyle w:val="SingleTxtGA"/>
        <w:spacing w:before="240"/>
        <w:rPr>
          <w:rtl/>
          <w:lang w:bidi="ar-DZ"/>
        </w:rPr>
      </w:pPr>
      <w:r>
        <w:rPr>
          <w:rtl/>
          <w:lang w:bidi="ar-DZ"/>
        </w:rPr>
        <w:t>30-</w:t>
      </w:r>
      <w:r>
        <w:rPr>
          <w:rtl/>
          <w:lang w:bidi="ar-DZ"/>
        </w:rPr>
        <w:tab/>
        <w:t xml:space="preserve">في 1 تشرين الثاني/نوفمبر 2016، </w:t>
      </w:r>
      <w:r>
        <w:rPr>
          <w:rFonts w:hint="cs"/>
          <w:rtl/>
          <w:lang w:bidi="ar-DZ"/>
        </w:rPr>
        <w:t>دفع</w:t>
      </w:r>
      <w:r>
        <w:rPr>
          <w:rtl/>
          <w:lang w:bidi="ar-DZ"/>
        </w:rPr>
        <w:t xml:space="preserve">ت الدولة الطرف </w:t>
      </w:r>
      <w:r>
        <w:rPr>
          <w:rFonts w:hint="cs"/>
          <w:rtl/>
          <w:lang w:bidi="ar-DZ"/>
        </w:rPr>
        <w:t xml:space="preserve">بالقول </w:t>
      </w:r>
      <w:r>
        <w:rPr>
          <w:rtl/>
          <w:lang w:bidi="ar-DZ"/>
        </w:rPr>
        <w:t>إن</w:t>
      </w:r>
      <w:r>
        <w:rPr>
          <w:rFonts w:hint="cs"/>
          <w:rtl/>
          <w:lang w:bidi="ar-DZ"/>
        </w:rPr>
        <w:t>ه</w:t>
      </w:r>
      <w:r>
        <w:rPr>
          <w:rtl/>
          <w:lang w:bidi="ar-DZ"/>
        </w:rPr>
        <w:t xml:space="preserve"> تمت الموافقة عل</w:t>
      </w:r>
      <w:r>
        <w:rPr>
          <w:rFonts w:hint="cs"/>
          <w:rtl/>
          <w:lang w:bidi="ar-DZ"/>
        </w:rPr>
        <w:t xml:space="preserve">ى </w:t>
      </w:r>
      <w:r>
        <w:rPr>
          <w:rtl/>
          <w:lang w:bidi="ar-DZ"/>
        </w:rPr>
        <w:t xml:space="preserve">طلب صاحب الشكوى الحصول على الإقامة الدائمة في 6 أيلول/سبتمبر 2016 مع إخضاعه للشرط العادي المتمثل في أن يعيش صاحب الشكوى في علاقة زوجية مع زوجه تحت سقف واحد لفترة متواصلة مدتها سنتان ابتداءً من تاريخ الموافقة. ونتيجةً لذلك القرار، </w:t>
      </w:r>
      <w:r>
        <w:rPr>
          <w:rFonts w:hint="cs"/>
          <w:rtl/>
          <w:lang w:bidi="ar-DZ"/>
        </w:rPr>
        <w:t>أ</w:t>
      </w:r>
      <w:r>
        <w:rPr>
          <w:rtl/>
          <w:lang w:bidi="ar-DZ"/>
        </w:rPr>
        <w:t>ص</w:t>
      </w:r>
      <w:r>
        <w:rPr>
          <w:rFonts w:hint="cs"/>
          <w:rtl/>
          <w:lang w:bidi="ar-DZ"/>
        </w:rPr>
        <w:t>بح</w:t>
      </w:r>
      <w:r>
        <w:rPr>
          <w:rtl/>
          <w:lang w:bidi="ar-DZ"/>
        </w:rPr>
        <w:t xml:space="preserve"> من حق صاحب الشكوى أن يعيش ويعمل في كندا. ولن يكون عرضةً لخطر الإبعاد </w:t>
      </w:r>
      <w:r>
        <w:rPr>
          <w:rFonts w:hint="cs"/>
          <w:rtl/>
          <w:lang w:bidi="ar-DZ"/>
        </w:rPr>
        <w:t>ما دام</w:t>
      </w:r>
      <w:r>
        <w:rPr>
          <w:rtl/>
          <w:lang w:bidi="ar-DZ"/>
        </w:rPr>
        <w:t xml:space="preserve"> ملتزم</w:t>
      </w:r>
      <w:r>
        <w:rPr>
          <w:rFonts w:hint="cs"/>
          <w:rtl/>
          <w:lang w:bidi="ar-DZ"/>
        </w:rPr>
        <w:t>اً</w:t>
      </w:r>
      <w:r>
        <w:rPr>
          <w:rtl/>
          <w:lang w:bidi="ar-DZ"/>
        </w:rPr>
        <w:t xml:space="preserve"> بالوفاء بالتزاماته فيما يتعلق بمركز الإقامة الدائمة، بما في ذلك شروط الإقامة، وما لم يُد</w:t>
      </w:r>
      <w:r>
        <w:rPr>
          <w:rFonts w:hint="cs"/>
          <w:rtl/>
          <w:lang w:bidi="ar-DZ"/>
        </w:rPr>
        <w:t>َ</w:t>
      </w:r>
      <w:r>
        <w:rPr>
          <w:rtl/>
          <w:lang w:bidi="ar-DZ"/>
        </w:rPr>
        <w:t xml:space="preserve">ن بجريمة خطيرة. وبعد أن يكون صاحب الشكوى قد أقام في كندا </w:t>
      </w:r>
      <w:r>
        <w:rPr>
          <w:rFonts w:hint="cs"/>
          <w:rtl/>
          <w:lang w:bidi="ar-DZ"/>
        </w:rPr>
        <w:t>ا</w:t>
      </w:r>
      <w:r>
        <w:rPr>
          <w:rtl/>
          <w:lang w:bidi="ar-DZ"/>
        </w:rPr>
        <w:t>لفترة</w:t>
      </w:r>
      <w:r>
        <w:rPr>
          <w:rFonts w:hint="cs"/>
          <w:rtl/>
          <w:lang w:bidi="ar-DZ"/>
        </w:rPr>
        <w:t>َ</w:t>
      </w:r>
      <w:r>
        <w:rPr>
          <w:rtl/>
          <w:lang w:bidi="ar-DZ"/>
        </w:rPr>
        <w:t xml:space="preserve"> الزمنية المطلوبة كمقيم</w:t>
      </w:r>
      <w:r>
        <w:rPr>
          <w:rFonts w:hint="cs"/>
          <w:rtl/>
          <w:lang w:bidi="ar-DZ"/>
        </w:rPr>
        <w:t>ٍ</w:t>
      </w:r>
      <w:r>
        <w:rPr>
          <w:rtl/>
          <w:lang w:bidi="ar-DZ"/>
        </w:rPr>
        <w:t xml:space="preserve"> دائم، يص</w:t>
      </w:r>
      <w:r>
        <w:rPr>
          <w:rFonts w:hint="cs"/>
          <w:rtl/>
          <w:lang w:bidi="ar-DZ"/>
        </w:rPr>
        <w:t>بح</w:t>
      </w:r>
      <w:r>
        <w:rPr>
          <w:rtl/>
          <w:lang w:bidi="ar-DZ"/>
        </w:rPr>
        <w:t xml:space="preserve"> من حقه طلب الحصول على الجنسية الكندية.</w:t>
      </w:r>
    </w:p>
    <w:p w:rsidR="00120778" w:rsidRPr="000B2B6A" w:rsidRDefault="00120778" w:rsidP="00120778">
      <w:pPr>
        <w:pStyle w:val="SingleTxtGA"/>
        <w:rPr>
          <w:spacing w:val="-4"/>
          <w:rtl/>
          <w:lang w:bidi="ar-DZ"/>
        </w:rPr>
      </w:pPr>
      <w:r w:rsidRPr="000B2B6A">
        <w:rPr>
          <w:spacing w:val="-4"/>
          <w:rtl/>
          <w:lang w:bidi="ar-DZ"/>
        </w:rPr>
        <w:t>31-</w:t>
      </w:r>
      <w:r w:rsidRPr="000B2B6A">
        <w:rPr>
          <w:spacing w:val="-4"/>
          <w:rtl/>
          <w:lang w:bidi="ar-DZ"/>
        </w:rPr>
        <w:tab/>
        <w:t>وتعرب الدولة الطرف عن مخالفتها</w:t>
      </w:r>
      <w:r w:rsidRPr="000B2B6A">
        <w:rPr>
          <w:rFonts w:hint="cs"/>
          <w:spacing w:val="-4"/>
          <w:rtl/>
          <w:lang w:bidi="ar-DZ"/>
        </w:rPr>
        <w:t>، مع الاحترام،</w:t>
      </w:r>
      <w:r w:rsidRPr="000B2B6A">
        <w:rPr>
          <w:spacing w:val="-4"/>
          <w:rtl/>
          <w:lang w:bidi="ar-DZ"/>
        </w:rPr>
        <w:t xml:space="preserve"> الرأي</w:t>
      </w:r>
      <w:r w:rsidRPr="000B2B6A">
        <w:rPr>
          <w:rFonts w:hint="cs"/>
          <w:spacing w:val="-4"/>
          <w:rtl/>
          <w:lang w:bidi="ar-DZ"/>
        </w:rPr>
        <w:t>َ</w:t>
      </w:r>
      <w:r w:rsidRPr="000B2B6A">
        <w:rPr>
          <w:spacing w:val="-4"/>
          <w:rtl/>
          <w:lang w:bidi="ar-DZ"/>
        </w:rPr>
        <w:t xml:space="preserve"> القائل إن إبعاد صاحب الشكوى إلى أوغندا يشكل خرقاً للاتفاقية. فهي ترى أن اللجنة لم تراعِ </w:t>
      </w:r>
      <w:r w:rsidRPr="000B2B6A">
        <w:rPr>
          <w:rFonts w:hint="cs"/>
          <w:spacing w:val="-4"/>
          <w:rtl/>
          <w:lang w:bidi="ar-DZ"/>
        </w:rPr>
        <w:t>كما يجب</w:t>
      </w:r>
      <w:r w:rsidRPr="000B2B6A">
        <w:rPr>
          <w:spacing w:val="-4"/>
          <w:rtl/>
          <w:lang w:bidi="ar-DZ"/>
        </w:rPr>
        <w:t xml:space="preserve"> صنّاع القرار المحليين. فقد حصل صاحب الشكوى على فرص عد</w:t>
      </w:r>
      <w:r w:rsidRPr="000B2B6A">
        <w:rPr>
          <w:rFonts w:hint="cs"/>
          <w:spacing w:val="-4"/>
          <w:rtl/>
          <w:lang w:bidi="ar-DZ"/>
        </w:rPr>
        <w:t>ي</w:t>
      </w:r>
      <w:r w:rsidRPr="000B2B6A">
        <w:rPr>
          <w:spacing w:val="-4"/>
          <w:rtl/>
          <w:lang w:bidi="ar-DZ"/>
        </w:rPr>
        <w:t>دة لكي يُنظر في ادعاءاته ويتم تقييمها في كندا. وقد قيّم صنّاع القرار المحليون المت</w:t>
      </w:r>
      <w:r w:rsidRPr="000B2B6A">
        <w:rPr>
          <w:rFonts w:hint="cs"/>
          <w:spacing w:val="-4"/>
          <w:rtl/>
          <w:lang w:bidi="ar-DZ"/>
        </w:rPr>
        <w:t>س</w:t>
      </w:r>
      <w:r w:rsidRPr="000B2B6A">
        <w:rPr>
          <w:spacing w:val="-4"/>
          <w:rtl/>
          <w:lang w:bidi="ar-DZ"/>
        </w:rPr>
        <w:t>مون بالاستقلال والنزاهة ادعاء صاحب البلاغ</w:t>
      </w:r>
      <w:r w:rsidRPr="000B2B6A">
        <w:rPr>
          <w:rFonts w:hint="cs"/>
          <w:spacing w:val="-4"/>
          <w:rtl/>
          <w:lang w:bidi="ar-DZ"/>
        </w:rPr>
        <w:t xml:space="preserve"> أ</w:t>
      </w:r>
      <w:r w:rsidRPr="000B2B6A">
        <w:rPr>
          <w:spacing w:val="-4"/>
          <w:rtl/>
          <w:lang w:bidi="ar-DZ"/>
        </w:rPr>
        <w:t xml:space="preserve">نه معرض للخطر تقييماً مستفيضاً فوجدوا أن الأدلة المقدمة لم تثبت أنه كان معرضاً للخطر في أوغندا. ومُنِح صاحب الشكوى مركز الإقامة الدائمة في كندا </w:t>
      </w:r>
      <w:r w:rsidRPr="000B2B6A">
        <w:rPr>
          <w:rFonts w:hint="cs"/>
          <w:spacing w:val="-4"/>
          <w:rtl/>
          <w:lang w:bidi="ar-DZ"/>
        </w:rPr>
        <w:t>لأنه قد ثبت</w:t>
      </w:r>
      <w:r w:rsidRPr="000B2B6A">
        <w:rPr>
          <w:spacing w:val="-4"/>
          <w:rtl/>
          <w:lang w:bidi="ar-DZ"/>
        </w:rPr>
        <w:t xml:space="preserve"> أنه يستوفي شروط فئة الزوج أو الشريك</w:t>
      </w:r>
      <w:r w:rsidRPr="000B2B6A">
        <w:rPr>
          <w:rFonts w:hint="cs"/>
          <w:spacing w:val="-4"/>
          <w:rtl/>
          <w:lang w:bidi="ar-DZ"/>
        </w:rPr>
        <w:t xml:space="preserve"> وفق القانون </w:t>
      </w:r>
      <w:proofErr w:type="spellStart"/>
      <w:r w:rsidRPr="000B2B6A">
        <w:rPr>
          <w:rFonts w:hint="cs"/>
          <w:spacing w:val="-4"/>
          <w:rtl/>
          <w:lang w:bidi="ar-DZ"/>
        </w:rPr>
        <w:t>الأنكلوساكسوني</w:t>
      </w:r>
      <w:proofErr w:type="spellEnd"/>
      <w:r w:rsidRPr="000B2B6A">
        <w:rPr>
          <w:spacing w:val="-4"/>
          <w:rtl/>
          <w:lang w:bidi="ar-DZ"/>
        </w:rPr>
        <w:t xml:space="preserve"> بموجب القانون العام في كندا، وليس لأن الدولة الطرف وافقت على أن إبعاده قد يعرضه لخطر الضرر غير القابل للجبر. وعلى أي حال، تر</w:t>
      </w:r>
      <w:r w:rsidRPr="000B2B6A">
        <w:rPr>
          <w:rFonts w:hint="cs"/>
          <w:spacing w:val="-4"/>
          <w:rtl/>
          <w:lang w:bidi="ar-DZ"/>
        </w:rPr>
        <w:t>ى</w:t>
      </w:r>
      <w:r w:rsidRPr="000B2B6A">
        <w:rPr>
          <w:spacing w:val="-4"/>
          <w:rtl/>
          <w:lang w:bidi="ar-DZ"/>
        </w:rPr>
        <w:t xml:space="preserve"> الدولة الطرف أنه لا ضرورة لاتخاذ مزيد من الإجراءات في قضي</w:t>
      </w:r>
      <w:r w:rsidRPr="000B2B6A">
        <w:rPr>
          <w:rFonts w:hint="cs"/>
          <w:spacing w:val="-4"/>
          <w:rtl/>
          <w:lang w:bidi="ar-DZ"/>
        </w:rPr>
        <w:t xml:space="preserve">ة </w:t>
      </w:r>
      <w:r w:rsidRPr="000B2B6A">
        <w:rPr>
          <w:spacing w:val="-4"/>
          <w:rtl/>
          <w:lang w:bidi="ar-DZ"/>
        </w:rPr>
        <w:t>صاحب الشكوى نظراً إلى أن</w:t>
      </w:r>
      <w:r w:rsidRPr="000B2B6A">
        <w:rPr>
          <w:rFonts w:hint="cs"/>
          <w:spacing w:val="-4"/>
          <w:rtl/>
          <w:lang w:bidi="ar-DZ"/>
        </w:rPr>
        <w:t>ه</w:t>
      </w:r>
      <w:r w:rsidRPr="000B2B6A">
        <w:rPr>
          <w:spacing w:val="-4"/>
          <w:rtl/>
          <w:lang w:bidi="ar-DZ"/>
        </w:rPr>
        <w:t xml:space="preserve"> مُنِح مركز الإقامة الدائمة.</w:t>
      </w:r>
    </w:p>
    <w:p w:rsidR="00120778" w:rsidRDefault="00120778" w:rsidP="00120778">
      <w:pPr>
        <w:pStyle w:val="SingleTxtGA"/>
        <w:rPr>
          <w:rtl/>
          <w:lang w:bidi="ar-DZ"/>
        </w:rPr>
      </w:pPr>
      <w:r>
        <w:rPr>
          <w:rtl/>
          <w:lang w:bidi="ar-DZ"/>
        </w:rPr>
        <w:t>32-</w:t>
      </w:r>
      <w:r>
        <w:rPr>
          <w:rtl/>
          <w:lang w:bidi="ar-DZ"/>
        </w:rPr>
        <w:tab/>
        <w:t>وفي 7 تشرين الثاني/نوفمبر 2016، أُحيلت ملاحظات الدولة الطرف إلى صاحب الشكوى للتعليق عليها (بحلول 7 كانون الثاني/يناير 2017).</w:t>
      </w:r>
    </w:p>
    <w:p w:rsidR="00120778" w:rsidRDefault="00120778" w:rsidP="00120778">
      <w:pPr>
        <w:pStyle w:val="SingleTxtGA"/>
        <w:rPr>
          <w:rtl/>
          <w:lang w:bidi="ar-DZ"/>
        </w:rPr>
      </w:pPr>
      <w:r>
        <w:rPr>
          <w:rtl/>
          <w:lang w:bidi="ar-DZ"/>
        </w:rPr>
        <w:t>33-</w:t>
      </w:r>
      <w:r>
        <w:rPr>
          <w:rtl/>
          <w:lang w:bidi="ar-DZ"/>
        </w:rPr>
        <w:tab/>
        <w:t>وقررت اللجنة أن تبقي باب حوار المتابعة مفتوحاً، وأن ترسل تذكيراً إلى صاحب الشكوى ليدلي بتعليقاته وأن تغلق، بناءً على تلك التعليقات، باب</w:t>
      </w:r>
      <w:r>
        <w:rPr>
          <w:rFonts w:hint="cs"/>
          <w:rtl/>
          <w:lang w:bidi="ar-DZ"/>
        </w:rPr>
        <w:t>َ</w:t>
      </w:r>
      <w:r>
        <w:rPr>
          <w:rtl/>
          <w:lang w:bidi="ar-DZ"/>
        </w:rPr>
        <w:t xml:space="preserve"> حوار المتابعة في نهاية الأمر </w:t>
      </w:r>
      <w:r>
        <w:rPr>
          <w:rFonts w:hint="cs"/>
          <w:rtl/>
        </w:rPr>
        <w:t>مع إدراج ملاحظة تفيد التوصل إلى تسوية مرضية.</w:t>
      </w:r>
    </w:p>
    <w:p w:rsidR="00120778" w:rsidRDefault="00120778" w:rsidP="00120778">
      <w:pPr>
        <w:pStyle w:val="H1GA"/>
        <w:rPr>
          <w:rtl/>
          <w:lang w:bidi="ar-DZ"/>
        </w:rPr>
      </w:pPr>
      <w:r>
        <w:rPr>
          <w:rtl/>
          <w:lang w:bidi="ar-DZ"/>
        </w:rPr>
        <w:tab/>
        <w:t>ياء-</w:t>
      </w:r>
      <w:r>
        <w:rPr>
          <w:rtl/>
          <w:lang w:bidi="ar-DZ"/>
        </w:rPr>
        <w:tab/>
        <w:t>البلاغ رقم 580/2014</w:t>
      </w:r>
    </w:p>
    <w:tbl>
      <w:tblPr>
        <w:bidiVisual/>
        <w:tblW w:w="3756" w:type="pct"/>
        <w:tblInd w:w="1198" w:type="dxa"/>
        <w:tblBorders>
          <w:top w:val="single" w:sz="4" w:space="0" w:color="auto"/>
          <w:bottom w:val="single" w:sz="12" w:space="0" w:color="auto"/>
        </w:tblBorders>
        <w:tblCellMar>
          <w:left w:w="0" w:type="dxa"/>
          <w:right w:w="0" w:type="dxa"/>
        </w:tblCellMar>
        <w:tblLook w:val="04A0" w:firstRow="1" w:lastRow="0" w:firstColumn="1" w:lastColumn="0" w:noHBand="0" w:noVBand="1"/>
      </w:tblPr>
      <w:tblGrid>
        <w:gridCol w:w="2062"/>
        <w:gridCol w:w="5179"/>
      </w:tblGrid>
      <w:tr w:rsidR="009460D2" w:rsidTr="009E4A74">
        <w:trPr>
          <w:tblHeader/>
        </w:trPr>
        <w:tc>
          <w:tcPr>
            <w:tcW w:w="1424" w:type="pct"/>
            <w:tcBorders>
              <w:top w:val="single" w:sz="4" w:space="0" w:color="auto"/>
              <w:bottom w:val="single" w:sz="12" w:space="0" w:color="auto"/>
            </w:tcBorders>
            <w:shd w:val="clear" w:color="auto" w:fill="auto"/>
            <w:vAlign w:val="bottom"/>
          </w:tcPr>
          <w:p w:rsidR="009460D2" w:rsidRPr="0028591D" w:rsidRDefault="0028591D" w:rsidP="00003CA6">
            <w:pPr>
              <w:spacing w:before="60" w:after="60" w:line="340" w:lineRule="exact"/>
              <w:ind w:left="57" w:right="57"/>
              <w:rPr>
                <w:i/>
                <w:iCs/>
                <w:sz w:val="18"/>
              </w:rPr>
            </w:pPr>
            <w:r w:rsidRPr="0028591D">
              <w:rPr>
                <w:i/>
                <w:iCs/>
                <w:rtl/>
                <w:lang w:bidi="ar-DZ"/>
              </w:rPr>
              <w:t>ف. ك. ضد الدانمرك</w:t>
            </w:r>
          </w:p>
        </w:tc>
        <w:tc>
          <w:tcPr>
            <w:tcW w:w="3576" w:type="pct"/>
            <w:tcBorders>
              <w:top w:val="single" w:sz="4" w:space="0" w:color="auto"/>
              <w:bottom w:val="single" w:sz="12" w:space="0" w:color="auto"/>
            </w:tcBorders>
          </w:tcPr>
          <w:p w:rsidR="009460D2" w:rsidRDefault="009460D2" w:rsidP="00003CA6">
            <w:pPr>
              <w:spacing w:before="60" w:after="60" w:line="340" w:lineRule="exact"/>
              <w:ind w:left="57" w:right="57"/>
              <w:rPr>
                <w:iCs/>
                <w:sz w:val="18"/>
                <w:rtl/>
              </w:rPr>
            </w:pPr>
          </w:p>
        </w:tc>
      </w:tr>
      <w:tr w:rsidR="009460D2" w:rsidRPr="009F6D7F" w:rsidTr="009E4A74">
        <w:tc>
          <w:tcPr>
            <w:tcW w:w="1424" w:type="pct"/>
            <w:shd w:val="clear" w:color="auto" w:fill="auto"/>
          </w:tcPr>
          <w:p w:rsidR="009460D2" w:rsidRPr="009F6D7F" w:rsidRDefault="009460D2" w:rsidP="00003CA6">
            <w:pPr>
              <w:tabs>
                <w:tab w:val="left" w:pos="687"/>
              </w:tabs>
              <w:ind w:left="57" w:right="57"/>
              <w:rPr>
                <w:sz w:val="18"/>
              </w:rPr>
            </w:pPr>
            <w:r>
              <w:rPr>
                <w:rFonts w:hint="cs"/>
                <w:sz w:val="18"/>
                <w:rtl/>
              </w:rPr>
              <w:t>تاريخ اعتماد القرار</w:t>
            </w:r>
            <w:r w:rsidRPr="009F6D7F">
              <w:rPr>
                <w:rFonts w:hint="cs"/>
                <w:sz w:val="18"/>
                <w:rtl/>
              </w:rPr>
              <w:t>:</w:t>
            </w:r>
          </w:p>
        </w:tc>
        <w:tc>
          <w:tcPr>
            <w:tcW w:w="3576" w:type="pct"/>
          </w:tcPr>
          <w:p w:rsidR="009460D2" w:rsidRPr="009F6D7F" w:rsidRDefault="0028591D" w:rsidP="00003CA6">
            <w:pPr>
              <w:spacing w:before="60" w:after="60" w:line="340" w:lineRule="exact"/>
              <w:ind w:left="57" w:right="57"/>
              <w:rPr>
                <w:sz w:val="18"/>
                <w:rtl/>
                <w:lang w:eastAsia="zh-TW"/>
              </w:rPr>
            </w:pPr>
            <w:r>
              <w:rPr>
                <w:rtl/>
                <w:lang w:bidi="ar-DZ"/>
              </w:rPr>
              <w:t>23 تشرين الثاني/نوفمبر 2015</w:t>
            </w:r>
          </w:p>
        </w:tc>
      </w:tr>
      <w:tr w:rsidR="009460D2" w:rsidRPr="00B169B7" w:rsidTr="009E4A74">
        <w:tc>
          <w:tcPr>
            <w:tcW w:w="1424" w:type="pct"/>
            <w:shd w:val="clear" w:color="auto" w:fill="auto"/>
          </w:tcPr>
          <w:p w:rsidR="009460D2" w:rsidRPr="009F6D7F" w:rsidRDefault="009460D2" w:rsidP="00003CA6">
            <w:pPr>
              <w:spacing w:before="60" w:after="60" w:line="340" w:lineRule="exact"/>
              <w:ind w:left="57" w:right="57"/>
              <w:rPr>
                <w:sz w:val="18"/>
                <w:rtl/>
              </w:rPr>
            </w:pPr>
            <w:r>
              <w:rPr>
                <w:rFonts w:hint="cs"/>
                <w:sz w:val="18"/>
                <w:szCs w:val="28"/>
                <w:rtl/>
              </w:rPr>
              <w:t>المواد المنتهكة:</w:t>
            </w:r>
          </w:p>
        </w:tc>
        <w:tc>
          <w:tcPr>
            <w:tcW w:w="3576" w:type="pct"/>
          </w:tcPr>
          <w:p w:rsidR="009460D2" w:rsidRPr="00B169B7" w:rsidRDefault="0028591D" w:rsidP="00003CA6">
            <w:pPr>
              <w:spacing w:before="60" w:after="60" w:line="340" w:lineRule="exact"/>
              <w:ind w:left="57" w:right="57"/>
              <w:rPr>
                <w:sz w:val="18"/>
                <w:rtl/>
                <w:lang w:eastAsia="zh-TW" w:bidi="ar-DZ"/>
              </w:rPr>
            </w:pPr>
            <w:r>
              <w:rPr>
                <w:rtl/>
                <w:lang w:bidi="ar-DZ"/>
              </w:rPr>
              <w:t>المواد 3 و12 و16</w:t>
            </w:r>
          </w:p>
        </w:tc>
      </w:tr>
      <w:tr w:rsidR="009460D2" w:rsidRPr="00B169B7" w:rsidTr="009E4A74">
        <w:tc>
          <w:tcPr>
            <w:tcW w:w="1424" w:type="pct"/>
            <w:shd w:val="clear" w:color="auto" w:fill="auto"/>
          </w:tcPr>
          <w:p w:rsidR="009460D2" w:rsidRPr="009F6D7F" w:rsidRDefault="009460D2" w:rsidP="00003CA6">
            <w:pPr>
              <w:tabs>
                <w:tab w:val="left" w:pos="687"/>
              </w:tabs>
              <w:ind w:left="57" w:right="57"/>
              <w:rPr>
                <w:sz w:val="18"/>
              </w:rPr>
            </w:pPr>
            <w:r w:rsidRPr="009F6D7F">
              <w:rPr>
                <w:rFonts w:hint="cs"/>
                <w:sz w:val="18"/>
                <w:rtl/>
                <w:lang w:eastAsia="zh-TW"/>
              </w:rPr>
              <w:t>الانتصاف:</w:t>
            </w:r>
          </w:p>
        </w:tc>
        <w:tc>
          <w:tcPr>
            <w:tcW w:w="3576" w:type="pct"/>
          </w:tcPr>
          <w:p w:rsidR="009460D2" w:rsidRPr="00B169B7" w:rsidRDefault="0028591D" w:rsidP="00003CA6">
            <w:pPr>
              <w:spacing w:before="60" w:after="60" w:line="340" w:lineRule="exact"/>
              <w:ind w:left="57" w:right="57"/>
              <w:rPr>
                <w:b/>
                <w:bCs/>
                <w:sz w:val="18"/>
                <w:rtl/>
                <w:lang w:eastAsia="zh-TW" w:bidi="ar-DZ"/>
              </w:rPr>
            </w:pPr>
            <w:r>
              <w:rPr>
                <w:rtl/>
                <w:lang w:bidi="ar-DZ"/>
              </w:rPr>
              <w:t xml:space="preserve">رأت اللجنة أن الدولة الطرف ملزمة، بموجب المادة 3 من الاتفاقية، بأن تمتنع عن إعادة صاحب الشكوى قسراً إلى تركيا أو إلى أي بلد آخر يكون </w:t>
            </w:r>
            <w:r>
              <w:rPr>
                <w:rFonts w:hint="cs"/>
                <w:rtl/>
                <w:lang w:bidi="ar-DZ"/>
              </w:rPr>
              <w:t xml:space="preserve">فيه </w:t>
            </w:r>
            <w:r>
              <w:rPr>
                <w:rtl/>
                <w:lang w:bidi="ar-DZ"/>
              </w:rPr>
              <w:t>عرضة لخطر حقيقي بالطرد أو الإعادة إلى تركيا. ووجدت اللجنة أيضاً أن الدولة الطرف قد انتهكت مقتضيات المادة 12، مقروءةً بالاقتران مع المادة 16، من الاتفاقية.</w:t>
            </w:r>
          </w:p>
        </w:tc>
      </w:tr>
    </w:tbl>
    <w:p w:rsidR="00120778" w:rsidRDefault="00120778" w:rsidP="009921D8">
      <w:pPr>
        <w:pStyle w:val="SingleTxtGA"/>
        <w:spacing w:before="240"/>
        <w:rPr>
          <w:rtl/>
          <w:lang w:bidi="ar-DZ"/>
        </w:rPr>
      </w:pPr>
      <w:r>
        <w:rPr>
          <w:rtl/>
          <w:lang w:bidi="ar-DZ"/>
        </w:rPr>
        <w:t>34-</w:t>
      </w:r>
      <w:r>
        <w:rPr>
          <w:rtl/>
          <w:lang w:bidi="ar-DZ"/>
        </w:rPr>
        <w:tab/>
        <w:t>في 23 آذار/مارس 2016، دفع صاحب الشكوى بالقول إن</w:t>
      </w:r>
      <w:r>
        <w:rPr>
          <w:rFonts w:hint="cs"/>
          <w:rtl/>
          <w:lang w:bidi="ar-DZ"/>
        </w:rPr>
        <w:t xml:space="preserve"> </w:t>
      </w:r>
      <w:r>
        <w:rPr>
          <w:rtl/>
          <w:lang w:bidi="ar-DZ"/>
        </w:rPr>
        <w:t xml:space="preserve">السلطات </w:t>
      </w:r>
      <w:proofErr w:type="spellStart"/>
      <w:r>
        <w:rPr>
          <w:rtl/>
          <w:lang w:bidi="ar-DZ"/>
        </w:rPr>
        <w:t>الدانمركية</w:t>
      </w:r>
      <w:proofErr w:type="spellEnd"/>
      <w:r>
        <w:rPr>
          <w:rtl/>
          <w:lang w:bidi="ar-DZ"/>
        </w:rPr>
        <w:t xml:space="preserve"> </w:t>
      </w:r>
      <w:r>
        <w:rPr>
          <w:rFonts w:hint="cs"/>
          <w:rtl/>
          <w:lang w:bidi="ar-DZ"/>
        </w:rPr>
        <w:t xml:space="preserve">رفضت </w:t>
      </w:r>
      <w:r>
        <w:rPr>
          <w:rtl/>
          <w:lang w:bidi="ar-DZ"/>
        </w:rPr>
        <w:t>طلبه الحصول على تصريح إقامة و</w:t>
      </w:r>
      <w:r>
        <w:rPr>
          <w:rFonts w:hint="cs"/>
          <w:rtl/>
          <w:lang w:bidi="ar-DZ"/>
        </w:rPr>
        <w:t>إنه بلغه أ</w:t>
      </w:r>
      <w:r>
        <w:rPr>
          <w:rtl/>
          <w:lang w:bidi="ar-DZ"/>
        </w:rPr>
        <w:t xml:space="preserve">ن عليه </w:t>
      </w:r>
      <w:r>
        <w:rPr>
          <w:rFonts w:hint="cs"/>
          <w:rtl/>
          <w:lang w:bidi="ar-DZ"/>
        </w:rPr>
        <w:t>م</w:t>
      </w:r>
      <w:r>
        <w:rPr>
          <w:rtl/>
          <w:lang w:bidi="ar-DZ"/>
        </w:rPr>
        <w:t>غادر</w:t>
      </w:r>
      <w:r>
        <w:rPr>
          <w:rFonts w:hint="cs"/>
          <w:rtl/>
          <w:lang w:bidi="ar-DZ"/>
        </w:rPr>
        <w:t>ة</w:t>
      </w:r>
      <w:r>
        <w:rPr>
          <w:rtl/>
          <w:lang w:bidi="ar-DZ"/>
        </w:rPr>
        <w:t xml:space="preserve"> الدانمرك على الفور. وبالنتيجة، طلب صاحب الشكوى إلى اللجنة أن تشرع في إجراء المتابعة لإثبات الحالة فيما</w:t>
      </w:r>
      <w:r w:rsidR="009921D8">
        <w:rPr>
          <w:rFonts w:hint="cs"/>
          <w:rtl/>
          <w:lang w:bidi="ar-DZ"/>
        </w:rPr>
        <w:t> </w:t>
      </w:r>
      <w:r>
        <w:rPr>
          <w:rtl/>
          <w:lang w:bidi="ar-DZ"/>
        </w:rPr>
        <w:t xml:space="preserve">يتعلق بكفالة حقوقه بموجب المادة 3 من الاتفاقية. وفيما يتعلق باستنتاجات حدوث انتهاك للمادتين 12 و16 من الاتفاقية، راسل صاحب الشكوى وزارة العدل </w:t>
      </w:r>
      <w:proofErr w:type="spellStart"/>
      <w:r>
        <w:rPr>
          <w:rtl/>
          <w:lang w:bidi="ar-DZ"/>
        </w:rPr>
        <w:t>الدانمركية</w:t>
      </w:r>
      <w:proofErr w:type="spellEnd"/>
      <w:r>
        <w:rPr>
          <w:rtl/>
          <w:lang w:bidi="ar-DZ"/>
        </w:rPr>
        <w:t xml:space="preserve"> مرتين ط</w:t>
      </w:r>
      <w:r>
        <w:rPr>
          <w:rFonts w:hint="cs"/>
          <w:rtl/>
          <w:lang w:bidi="ar-DZ"/>
        </w:rPr>
        <w:t>ا</w:t>
      </w:r>
      <w:r>
        <w:rPr>
          <w:rtl/>
          <w:lang w:bidi="ar-DZ"/>
        </w:rPr>
        <w:t xml:space="preserve">لباً </w:t>
      </w:r>
      <w:r>
        <w:rPr>
          <w:rFonts w:hint="cs"/>
          <w:rtl/>
          <w:lang w:bidi="ar-DZ"/>
        </w:rPr>
        <w:t>ا</w:t>
      </w:r>
      <w:r>
        <w:rPr>
          <w:rtl/>
          <w:lang w:bidi="ar-DZ"/>
        </w:rPr>
        <w:t>لرد</w:t>
      </w:r>
      <w:r w:rsidR="0028591D">
        <w:rPr>
          <w:rFonts w:hint="cs"/>
          <w:rtl/>
        </w:rPr>
        <w:t> </w:t>
      </w:r>
      <w:r>
        <w:rPr>
          <w:rtl/>
          <w:lang w:bidi="ar-DZ"/>
        </w:rPr>
        <w:t>على قرار اللجنة. ولم تؤكد الوزارة تسلُّم رسالتي صاحب الشكوى إلا في 22 آذار/</w:t>
      </w:r>
      <w:r w:rsidR="009921D8">
        <w:rPr>
          <w:rFonts w:hint="cs"/>
          <w:rtl/>
          <w:lang w:bidi="ar-DZ"/>
        </w:rPr>
        <w:t xml:space="preserve"> </w:t>
      </w:r>
      <w:r>
        <w:rPr>
          <w:rtl/>
          <w:lang w:bidi="ar-DZ"/>
        </w:rPr>
        <w:t>مارس 2016 وقالت إنها سترد على اللجنة في نيسان/أبريل 2016.</w:t>
      </w:r>
    </w:p>
    <w:p w:rsidR="00120778" w:rsidRDefault="00120778" w:rsidP="009E60DC">
      <w:pPr>
        <w:pStyle w:val="SingleTxtGA"/>
        <w:rPr>
          <w:lang w:bidi="ar-EG"/>
        </w:rPr>
      </w:pPr>
      <w:r>
        <w:rPr>
          <w:rtl/>
          <w:lang w:bidi="ar-EG"/>
        </w:rPr>
        <w:t>35-</w:t>
      </w:r>
      <w:r>
        <w:rPr>
          <w:rtl/>
          <w:lang w:bidi="ar-EG"/>
        </w:rPr>
        <w:tab/>
        <w:t xml:space="preserve">وفي 8 آذار/مارس 2017، أُرسلت إلى الدولة الطرف نسخة من تعليقات صاحب </w:t>
      </w:r>
      <w:r w:rsidRPr="009E60DC">
        <w:rPr>
          <w:spacing w:val="-4"/>
          <w:rtl/>
          <w:lang w:bidi="ar-EG"/>
        </w:rPr>
        <w:t>الشكوى طلباً ل</w:t>
      </w:r>
      <w:r w:rsidRPr="009E60DC">
        <w:rPr>
          <w:rFonts w:hint="cs"/>
          <w:spacing w:val="-4"/>
          <w:rtl/>
          <w:lang w:bidi="ar-EG"/>
        </w:rPr>
        <w:t>ملاحظ</w:t>
      </w:r>
      <w:r w:rsidRPr="009E60DC">
        <w:rPr>
          <w:spacing w:val="-4"/>
          <w:rtl/>
          <w:lang w:bidi="ar-EG"/>
        </w:rPr>
        <w:t>اتها عليها (بحلول 10 نيسان/أبريل 2017). وفي 11 نيسان/أبريل 2017،</w:t>
      </w:r>
      <w:r>
        <w:rPr>
          <w:rtl/>
          <w:lang w:bidi="ar-EG"/>
        </w:rPr>
        <w:t xml:space="preserve"> دفعت الدولة الطرف بالقول إن التعليقات الإضافية التي أدلى بها المحامي لا تستدعي مزيداً من الملاحظات من جانبها. وفي ذلك الصدد، أشارت الدولة الطرف إلى الملاحظات التي قدمتها في إطار المتابعة في 4 نيسان/أبريل 2016. </w:t>
      </w:r>
    </w:p>
    <w:p w:rsidR="00120778" w:rsidRDefault="00120778" w:rsidP="00120778">
      <w:pPr>
        <w:pStyle w:val="SingleTxtGA"/>
        <w:rPr>
          <w:rtl/>
          <w:lang w:bidi="ar-EG"/>
        </w:rPr>
      </w:pPr>
      <w:r>
        <w:rPr>
          <w:rtl/>
          <w:lang w:bidi="ar-EG"/>
        </w:rPr>
        <w:t>36-</w:t>
      </w:r>
      <w:r>
        <w:rPr>
          <w:rtl/>
          <w:lang w:bidi="ar-EG"/>
        </w:rPr>
        <w:tab/>
        <w:t xml:space="preserve">وقررت اللجنة إبقاء باب حوار المتابعة مفتوحاً. </w:t>
      </w:r>
    </w:p>
    <w:p w:rsidR="00120778" w:rsidRDefault="0028591D" w:rsidP="0028591D">
      <w:pPr>
        <w:pStyle w:val="H1GA"/>
        <w:rPr>
          <w:rtl/>
          <w:lang w:bidi="ar-EG"/>
        </w:rPr>
      </w:pPr>
      <w:r>
        <w:rPr>
          <w:rtl/>
          <w:lang w:bidi="ar-EG"/>
        </w:rPr>
        <w:tab/>
      </w:r>
      <w:r w:rsidR="00120778" w:rsidRPr="00E12371">
        <w:rPr>
          <w:rtl/>
          <w:lang w:bidi="ar-EG"/>
        </w:rPr>
        <w:t>كاف-</w:t>
      </w:r>
      <w:r w:rsidR="00120778" w:rsidRPr="00E12371">
        <w:rPr>
          <w:rtl/>
          <w:lang w:bidi="ar-EG"/>
        </w:rPr>
        <w:tab/>
        <w:t>البلاغ رقم 606/2014</w:t>
      </w:r>
    </w:p>
    <w:tbl>
      <w:tblPr>
        <w:bidiVisual/>
        <w:tblW w:w="3756" w:type="pct"/>
        <w:tblInd w:w="1198" w:type="dxa"/>
        <w:tblBorders>
          <w:top w:val="single" w:sz="4" w:space="0" w:color="auto"/>
          <w:bottom w:val="single" w:sz="12" w:space="0" w:color="auto"/>
        </w:tblBorders>
        <w:tblCellMar>
          <w:left w:w="0" w:type="dxa"/>
          <w:right w:w="0" w:type="dxa"/>
        </w:tblCellMar>
        <w:tblLook w:val="04A0" w:firstRow="1" w:lastRow="0" w:firstColumn="1" w:lastColumn="0" w:noHBand="0" w:noVBand="1"/>
      </w:tblPr>
      <w:tblGrid>
        <w:gridCol w:w="2062"/>
        <w:gridCol w:w="5179"/>
      </w:tblGrid>
      <w:tr w:rsidR="0028591D" w:rsidTr="009E4A74">
        <w:trPr>
          <w:tblHeader/>
        </w:trPr>
        <w:tc>
          <w:tcPr>
            <w:tcW w:w="1424" w:type="pct"/>
            <w:tcBorders>
              <w:top w:val="single" w:sz="4" w:space="0" w:color="auto"/>
              <w:bottom w:val="single" w:sz="12" w:space="0" w:color="auto"/>
            </w:tcBorders>
            <w:shd w:val="clear" w:color="auto" w:fill="auto"/>
            <w:vAlign w:val="bottom"/>
          </w:tcPr>
          <w:p w:rsidR="0028591D" w:rsidRPr="0028591D" w:rsidRDefault="0028591D" w:rsidP="00003CA6">
            <w:pPr>
              <w:spacing w:before="60" w:after="60" w:line="340" w:lineRule="exact"/>
              <w:ind w:left="57" w:right="57"/>
              <w:rPr>
                <w:iCs/>
                <w:sz w:val="18"/>
              </w:rPr>
            </w:pPr>
            <w:proofErr w:type="spellStart"/>
            <w:r w:rsidRPr="0028591D">
              <w:rPr>
                <w:iCs/>
                <w:sz w:val="18"/>
                <w:szCs w:val="28"/>
                <w:rtl/>
              </w:rPr>
              <w:t>ع</w:t>
            </w:r>
            <w:r w:rsidRPr="0028591D">
              <w:rPr>
                <w:rFonts w:hint="cs"/>
                <w:iCs/>
                <w:sz w:val="18"/>
                <w:szCs w:val="28"/>
                <w:rtl/>
              </w:rPr>
              <w:t>ص</w:t>
            </w:r>
            <w:r w:rsidRPr="0028591D">
              <w:rPr>
                <w:iCs/>
                <w:sz w:val="18"/>
                <w:szCs w:val="28"/>
                <w:rtl/>
              </w:rPr>
              <w:t>ف</w:t>
            </w:r>
            <w:r w:rsidRPr="0028591D">
              <w:rPr>
                <w:rFonts w:hint="cs"/>
                <w:iCs/>
                <w:sz w:val="18"/>
                <w:szCs w:val="28"/>
                <w:rtl/>
              </w:rPr>
              <w:t>ا</w:t>
            </w:r>
            <w:r w:rsidRPr="0028591D">
              <w:rPr>
                <w:iCs/>
                <w:sz w:val="18"/>
                <w:szCs w:val="28"/>
                <w:rtl/>
              </w:rPr>
              <w:t>ري</w:t>
            </w:r>
            <w:proofErr w:type="spellEnd"/>
            <w:r w:rsidRPr="0028591D">
              <w:rPr>
                <w:iCs/>
                <w:sz w:val="18"/>
                <w:szCs w:val="28"/>
                <w:rtl/>
              </w:rPr>
              <w:t xml:space="preserve"> ضد المغرب</w:t>
            </w:r>
          </w:p>
        </w:tc>
        <w:tc>
          <w:tcPr>
            <w:tcW w:w="3576" w:type="pct"/>
            <w:tcBorders>
              <w:top w:val="single" w:sz="4" w:space="0" w:color="auto"/>
              <w:bottom w:val="single" w:sz="12" w:space="0" w:color="auto"/>
            </w:tcBorders>
          </w:tcPr>
          <w:p w:rsidR="0028591D" w:rsidRDefault="0028591D" w:rsidP="00003CA6">
            <w:pPr>
              <w:spacing w:before="60" w:after="60" w:line="340" w:lineRule="exact"/>
              <w:ind w:left="57" w:right="57"/>
              <w:rPr>
                <w:iCs/>
                <w:sz w:val="18"/>
                <w:rtl/>
              </w:rPr>
            </w:pPr>
          </w:p>
        </w:tc>
      </w:tr>
      <w:tr w:rsidR="0028591D" w:rsidRPr="009F6D7F" w:rsidTr="009E4A74">
        <w:tc>
          <w:tcPr>
            <w:tcW w:w="1424" w:type="pct"/>
            <w:shd w:val="clear" w:color="auto" w:fill="auto"/>
          </w:tcPr>
          <w:p w:rsidR="0028591D" w:rsidRPr="009F6D7F" w:rsidRDefault="0028591D" w:rsidP="00003CA6">
            <w:pPr>
              <w:spacing w:before="60" w:after="60" w:line="340" w:lineRule="exact"/>
              <w:ind w:left="57" w:right="57"/>
              <w:rPr>
                <w:sz w:val="18"/>
                <w:lang w:eastAsia="zh-TW"/>
              </w:rPr>
            </w:pPr>
            <w:r>
              <w:rPr>
                <w:rFonts w:hint="cs"/>
                <w:sz w:val="18"/>
                <w:rtl/>
                <w:lang w:eastAsia="zh-TW"/>
              </w:rPr>
              <w:t>تاريخ اعتماد القرار</w:t>
            </w:r>
            <w:r w:rsidRPr="009F6D7F">
              <w:rPr>
                <w:rFonts w:hint="cs"/>
                <w:sz w:val="18"/>
                <w:rtl/>
                <w:lang w:eastAsia="zh-TW"/>
              </w:rPr>
              <w:t>:</w:t>
            </w:r>
          </w:p>
        </w:tc>
        <w:tc>
          <w:tcPr>
            <w:tcW w:w="3576" w:type="pct"/>
          </w:tcPr>
          <w:p w:rsidR="0028591D" w:rsidRPr="009F6D7F" w:rsidRDefault="0028591D" w:rsidP="00003CA6">
            <w:pPr>
              <w:spacing w:before="60" w:after="60" w:line="340" w:lineRule="exact"/>
              <w:ind w:left="57" w:right="57"/>
              <w:rPr>
                <w:sz w:val="18"/>
                <w:rtl/>
                <w:lang w:eastAsia="zh-TW"/>
              </w:rPr>
            </w:pPr>
            <w:r w:rsidRPr="009E60DC">
              <w:rPr>
                <w:sz w:val="18"/>
                <w:rtl/>
                <w:lang w:eastAsia="zh-TW"/>
              </w:rPr>
              <w:t>15 تشرين الثاني/نوفمبر 2016</w:t>
            </w:r>
          </w:p>
        </w:tc>
      </w:tr>
      <w:tr w:rsidR="0028591D" w:rsidRPr="00B169B7" w:rsidTr="009E4A74">
        <w:tc>
          <w:tcPr>
            <w:tcW w:w="1424" w:type="pct"/>
            <w:shd w:val="clear" w:color="auto" w:fill="auto"/>
          </w:tcPr>
          <w:p w:rsidR="0028591D" w:rsidRPr="009F6D7F" w:rsidRDefault="0028591D" w:rsidP="00003CA6">
            <w:pPr>
              <w:spacing w:before="60" w:after="60" w:line="340" w:lineRule="exact"/>
              <w:ind w:left="57" w:right="57"/>
              <w:rPr>
                <w:sz w:val="18"/>
                <w:rtl/>
                <w:lang w:eastAsia="zh-TW"/>
              </w:rPr>
            </w:pPr>
            <w:r w:rsidRPr="009E60DC">
              <w:rPr>
                <w:rFonts w:hint="cs"/>
                <w:sz w:val="18"/>
                <w:rtl/>
                <w:lang w:eastAsia="zh-TW"/>
              </w:rPr>
              <w:t>المواد المنتهكة:</w:t>
            </w:r>
          </w:p>
        </w:tc>
        <w:tc>
          <w:tcPr>
            <w:tcW w:w="3576" w:type="pct"/>
          </w:tcPr>
          <w:p w:rsidR="0028591D" w:rsidRPr="00B169B7" w:rsidRDefault="0028591D" w:rsidP="00003CA6">
            <w:pPr>
              <w:spacing w:before="60" w:after="60" w:line="340" w:lineRule="exact"/>
              <w:ind w:left="57" w:right="57"/>
              <w:rPr>
                <w:sz w:val="18"/>
                <w:rtl/>
                <w:lang w:eastAsia="zh-TW"/>
              </w:rPr>
            </w:pPr>
            <w:r w:rsidRPr="009E60DC">
              <w:rPr>
                <w:sz w:val="18"/>
                <w:rtl/>
                <w:lang w:eastAsia="zh-TW"/>
              </w:rPr>
              <w:t>المواد 1 و12-16</w:t>
            </w:r>
          </w:p>
        </w:tc>
      </w:tr>
      <w:tr w:rsidR="0028591D" w:rsidRPr="00B169B7" w:rsidTr="009E4A74">
        <w:tc>
          <w:tcPr>
            <w:tcW w:w="1424" w:type="pct"/>
            <w:shd w:val="clear" w:color="auto" w:fill="auto"/>
          </w:tcPr>
          <w:p w:rsidR="0028591D" w:rsidRPr="009F6D7F" w:rsidRDefault="0028591D" w:rsidP="00003CA6">
            <w:pPr>
              <w:spacing w:before="60" w:after="60" w:line="340" w:lineRule="exact"/>
              <w:ind w:left="57" w:right="57"/>
              <w:rPr>
                <w:sz w:val="18"/>
                <w:lang w:eastAsia="zh-TW"/>
              </w:rPr>
            </w:pPr>
            <w:r w:rsidRPr="009F6D7F">
              <w:rPr>
                <w:rFonts w:hint="cs"/>
                <w:sz w:val="18"/>
                <w:rtl/>
                <w:lang w:eastAsia="zh-TW"/>
              </w:rPr>
              <w:t>الانتصاف:</w:t>
            </w:r>
          </w:p>
        </w:tc>
        <w:tc>
          <w:tcPr>
            <w:tcW w:w="3576" w:type="pct"/>
          </w:tcPr>
          <w:p w:rsidR="0028591D" w:rsidRPr="009E60DC" w:rsidRDefault="0028591D" w:rsidP="00003CA6">
            <w:pPr>
              <w:spacing w:before="60" w:after="60" w:line="340" w:lineRule="exact"/>
              <w:ind w:left="57" w:right="57"/>
              <w:rPr>
                <w:sz w:val="18"/>
                <w:rtl/>
                <w:lang w:eastAsia="zh-TW"/>
              </w:rPr>
            </w:pPr>
            <w:r w:rsidRPr="009E60DC">
              <w:rPr>
                <w:sz w:val="18"/>
                <w:rtl/>
                <w:lang w:eastAsia="zh-TW"/>
              </w:rPr>
              <w:t>قررت اللجنة أن الدولة الطرف قد انتهكت الماد</w:t>
            </w:r>
            <w:r w:rsidRPr="009E60DC">
              <w:rPr>
                <w:rFonts w:hint="cs"/>
                <w:sz w:val="18"/>
                <w:rtl/>
                <w:lang w:eastAsia="zh-TW"/>
              </w:rPr>
              <w:t>ة</w:t>
            </w:r>
            <w:r w:rsidRPr="009E60DC">
              <w:rPr>
                <w:sz w:val="18"/>
                <w:rtl/>
                <w:lang w:eastAsia="zh-TW"/>
              </w:rPr>
              <w:t xml:space="preserve"> 1 و</w:t>
            </w:r>
            <w:r w:rsidRPr="009E60DC">
              <w:rPr>
                <w:rFonts w:hint="cs"/>
                <w:sz w:val="18"/>
                <w:rtl/>
                <w:lang w:eastAsia="zh-TW"/>
              </w:rPr>
              <w:t xml:space="preserve">المواد </w:t>
            </w:r>
            <w:r w:rsidRPr="009E60DC">
              <w:rPr>
                <w:sz w:val="18"/>
                <w:rtl/>
                <w:lang w:eastAsia="zh-TW"/>
              </w:rPr>
              <w:t xml:space="preserve">12 إلى 16 من الاتفاقية وحثت الدولة الطرف على ما يلي: (أ) منح صاحب الشكوى التعويض العادل والمناسب، بما في ذلك إتاحة الوسائل لرد الاعتبار له على أكمل وجه ممكن؛ (ب) البدء في تحقيق مستفيض ونزيه في الأحداث المدعاة بما يتفق </w:t>
            </w:r>
            <w:r w:rsidRPr="009E60DC">
              <w:rPr>
                <w:rFonts w:hint="cs"/>
                <w:sz w:val="18"/>
                <w:rtl/>
                <w:lang w:eastAsia="zh-TW"/>
              </w:rPr>
              <w:t>تماماً</w:t>
            </w:r>
            <w:r w:rsidRPr="009E60DC">
              <w:rPr>
                <w:sz w:val="18"/>
                <w:rtl/>
                <w:lang w:eastAsia="zh-TW"/>
              </w:rPr>
              <w:t xml:space="preserve"> مع المبادئ التوجيهية لبروتوكول اسطنبول، وذلك بقصد </w:t>
            </w:r>
            <w:r w:rsidRPr="009E60DC">
              <w:rPr>
                <w:rFonts w:hint="cs"/>
                <w:sz w:val="18"/>
                <w:rtl/>
                <w:lang w:eastAsia="zh-TW"/>
              </w:rPr>
              <w:t>ترسيخ</w:t>
            </w:r>
            <w:r w:rsidRPr="009E60DC">
              <w:rPr>
                <w:sz w:val="18"/>
                <w:rtl/>
                <w:lang w:eastAsia="zh-TW"/>
              </w:rPr>
              <w:t xml:space="preserve"> المساءلة وعرض المسؤولين عن المعاملة التي تلقاها صاحب الشكوى على العدالة؛ (ج) الامتناع عن ممارسة أي ضغط أو تخ</w:t>
            </w:r>
            <w:r w:rsidRPr="009E60DC">
              <w:rPr>
                <w:rFonts w:hint="cs"/>
                <w:sz w:val="18"/>
                <w:rtl/>
                <w:lang w:eastAsia="zh-TW"/>
              </w:rPr>
              <w:t>و</w:t>
            </w:r>
            <w:r w:rsidRPr="009E60DC">
              <w:rPr>
                <w:sz w:val="18"/>
                <w:rtl/>
                <w:lang w:eastAsia="zh-TW"/>
              </w:rPr>
              <w:t xml:space="preserve">يف أو أعمال انتقامية تطال سلامة صاحب الشكوى أو </w:t>
            </w:r>
            <w:r w:rsidRPr="009E60DC">
              <w:rPr>
                <w:rFonts w:hint="cs"/>
                <w:sz w:val="18"/>
                <w:rtl/>
                <w:lang w:eastAsia="zh-TW"/>
              </w:rPr>
              <w:t xml:space="preserve">سلامة </w:t>
            </w:r>
            <w:r w:rsidRPr="009E60DC">
              <w:rPr>
                <w:sz w:val="18"/>
                <w:rtl/>
                <w:lang w:eastAsia="zh-TW"/>
              </w:rPr>
              <w:t>أسرته البدنية أو المعنوية، مما قد يؤدي، إن</w:t>
            </w:r>
            <w:r w:rsidRPr="009E60DC">
              <w:rPr>
                <w:rFonts w:hint="cs"/>
                <w:sz w:val="18"/>
                <w:rtl/>
                <w:lang w:eastAsia="zh-TW"/>
              </w:rPr>
              <w:t>ْ</w:t>
            </w:r>
            <w:r w:rsidRPr="009E60DC">
              <w:rPr>
                <w:sz w:val="18"/>
                <w:rtl/>
                <w:lang w:eastAsia="zh-TW"/>
              </w:rPr>
              <w:t xml:space="preserve"> حصل، إلى </w:t>
            </w:r>
            <w:r w:rsidRPr="009E60DC">
              <w:rPr>
                <w:rFonts w:hint="cs"/>
                <w:sz w:val="18"/>
                <w:rtl/>
                <w:lang w:eastAsia="zh-TW"/>
              </w:rPr>
              <w:t>إخلال</w:t>
            </w:r>
            <w:r w:rsidRPr="009E60DC">
              <w:rPr>
                <w:sz w:val="18"/>
                <w:rtl/>
                <w:lang w:eastAsia="zh-TW"/>
              </w:rPr>
              <w:t xml:space="preserve"> الدولة الطرف </w:t>
            </w:r>
            <w:r w:rsidRPr="009E60DC">
              <w:rPr>
                <w:rFonts w:hint="cs"/>
                <w:sz w:val="18"/>
                <w:rtl/>
                <w:lang w:eastAsia="zh-TW"/>
              </w:rPr>
              <w:t>ب</w:t>
            </w:r>
            <w:r w:rsidRPr="009E60DC">
              <w:rPr>
                <w:sz w:val="18"/>
                <w:rtl/>
                <w:lang w:eastAsia="zh-TW"/>
              </w:rPr>
              <w:t>التزاماتها بموجب الاتفاقية</w:t>
            </w:r>
            <w:r w:rsidRPr="009E60DC">
              <w:rPr>
                <w:rFonts w:hint="cs"/>
                <w:sz w:val="18"/>
                <w:rtl/>
                <w:lang w:eastAsia="zh-TW"/>
              </w:rPr>
              <w:t xml:space="preserve"> بأن ت</w:t>
            </w:r>
            <w:r w:rsidRPr="009E60DC">
              <w:rPr>
                <w:sz w:val="18"/>
                <w:rtl/>
                <w:lang w:eastAsia="zh-TW"/>
              </w:rPr>
              <w:t xml:space="preserve">تعاون مع اللجنة بحسن نية في تنفيذ أحكام الاتفاقية، والسماح بالزيارات الأسرية في السجن؛ (د) إحاطة اللجنة علماً بالخطوات التي </w:t>
            </w:r>
            <w:r w:rsidRPr="009E60DC">
              <w:rPr>
                <w:rFonts w:hint="cs"/>
                <w:sz w:val="18"/>
                <w:rtl/>
                <w:lang w:eastAsia="zh-TW"/>
              </w:rPr>
              <w:t>ت</w:t>
            </w:r>
            <w:r w:rsidRPr="009E60DC">
              <w:rPr>
                <w:sz w:val="18"/>
                <w:rtl/>
                <w:lang w:eastAsia="zh-TW"/>
              </w:rPr>
              <w:t xml:space="preserve">تخذها استجابةً للآراء المعرب عنها، </w:t>
            </w:r>
            <w:r w:rsidRPr="009E60DC">
              <w:rPr>
                <w:rFonts w:hint="cs"/>
                <w:sz w:val="18"/>
                <w:rtl/>
                <w:lang w:eastAsia="zh-TW"/>
              </w:rPr>
              <w:t xml:space="preserve">وذلك </w:t>
            </w:r>
            <w:r w:rsidRPr="009E60DC">
              <w:rPr>
                <w:sz w:val="18"/>
                <w:rtl/>
                <w:lang w:eastAsia="zh-TW"/>
              </w:rPr>
              <w:t>في غضون 180 يوماً من تاريخ إحالة القرار إليها.</w:t>
            </w:r>
          </w:p>
        </w:tc>
      </w:tr>
    </w:tbl>
    <w:p w:rsidR="00120778" w:rsidRDefault="00120778" w:rsidP="00120778">
      <w:pPr>
        <w:pStyle w:val="SingleTxtGA"/>
        <w:spacing w:before="240"/>
        <w:rPr>
          <w:rtl/>
          <w:lang w:bidi="ar-DZ"/>
        </w:rPr>
      </w:pPr>
      <w:r>
        <w:rPr>
          <w:rtl/>
          <w:lang w:bidi="ar-EG"/>
        </w:rPr>
        <w:t>37-</w:t>
      </w:r>
      <w:r>
        <w:rPr>
          <w:rtl/>
          <w:lang w:bidi="ar-EG"/>
        </w:rPr>
        <w:tab/>
        <w:t>في 9 شباط/فبراير 2017، دفعت الدولة الطرف بالقول إنها اعترضت على قرار اللجنة في هذه القضية بسبب محتوى القرار وتوقيته. و</w:t>
      </w:r>
      <w:r>
        <w:rPr>
          <w:rFonts w:hint="cs"/>
          <w:rtl/>
          <w:lang w:bidi="ar-EG"/>
        </w:rPr>
        <w:t>ا</w:t>
      </w:r>
      <w:r>
        <w:rPr>
          <w:rtl/>
          <w:lang w:bidi="ar-EG"/>
        </w:rPr>
        <w:t>د</w:t>
      </w:r>
      <w:r>
        <w:rPr>
          <w:rFonts w:hint="cs"/>
          <w:rtl/>
          <w:lang w:bidi="ar-EG"/>
        </w:rPr>
        <w:t>ّ</w:t>
      </w:r>
      <w:r>
        <w:rPr>
          <w:rtl/>
          <w:lang w:bidi="ar-EG"/>
        </w:rPr>
        <w:t>عت الدولة الطرف أنها كانت قد اعترضت بقوة على مقبولية البلاغ في نيسان/أبريل 2015، حيث إن سبل الانتصاف المحلية لم تكن قد خل</w:t>
      </w:r>
      <w:r>
        <w:rPr>
          <w:rFonts w:hint="cs"/>
          <w:rtl/>
          <w:lang w:bidi="ar-EG"/>
        </w:rPr>
        <w:t>ُ</w:t>
      </w:r>
      <w:r>
        <w:rPr>
          <w:rtl/>
          <w:lang w:bidi="ar-EG"/>
        </w:rPr>
        <w:t xml:space="preserve">صت إلى </w:t>
      </w:r>
      <w:r>
        <w:rPr>
          <w:rFonts w:hint="cs"/>
          <w:rtl/>
          <w:lang w:bidi="ar-EG"/>
        </w:rPr>
        <w:t>استنتاج بعد</w:t>
      </w:r>
      <w:r>
        <w:rPr>
          <w:rtl/>
          <w:lang w:bidi="ar-EG"/>
        </w:rPr>
        <w:t xml:space="preserve"> في ذلك الوقت. </w:t>
      </w:r>
      <w:r>
        <w:rPr>
          <w:rFonts w:hint="cs"/>
          <w:rtl/>
          <w:lang w:bidi="ar-EG"/>
        </w:rPr>
        <w:t>غير أن</w:t>
      </w:r>
      <w:r>
        <w:rPr>
          <w:rtl/>
          <w:lang w:bidi="ar-EG"/>
        </w:rPr>
        <w:t xml:space="preserve"> قرار المقبولية لم يُبطل للأسف رغم طلبات الدولة الطرف. وعليه، فإن اللجنة لم تحترم مبدأ عدم التدخل في الإجراءات القضائية المحلية الجارية. وفضلاً على ذلك، ورغم رسالة الدولة الطرف المؤرخة 20 أيلول/سبتمبر 2016 بشأن إحالة قضية صاحب الشكوى من محكمة النق</w:t>
      </w:r>
      <w:r>
        <w:rPr>
          <w:rFonts w:hint="cs"/>
          <w:rtl/>
          <w:lang w:bidi="ar-EG"/>
        </w:rPr>
        <w:t>ض</w:t>
      </w:r>
      <w:r>
        <w:rPr>
          <w:rtl/>
          <w:lang w:bidi="ar-EG"/>
        </w:rPr>
        <w:t xml:space="preserve"> إلى محكمة الاستئناف في الرباط لإعادة النظر فيها، </w:t>
      </w:r>
      <w:r>
        <w:rPr>
          <w:rFonts w:hint="cs"/>
          <w:rtl/>
          <w:lang w:bidi="ar-EG"/>
        </w:rPr>
        <w:t xml:space="preserve">فإن </w:t>
      </w:r>
      <w:r>
        <w:rPr>
          <w:rtl/>
          <w:lang w:bidi="ar-EG"/>
        </w:rPr>
        <w:t xml:space="preserve">اللجنة </w:t>
      </w:r>
      <w:r>
        <w:rPr>
          <w:rFonts w:hint="cs"/>
          <w:rtl/>
          <w:lang w:bidi="ar-EG"/>
        </w:rPr>
        <w:t xml:space="preserve">باتخاذها </w:t>
      </w:r>
      <w:r>
        <w:rPr>
          <w:rtl/>
          <w:lang w:bidi="ar-EG"/>
        </w:rPr>
        <w:t xml:space="preserve">قراراً بشأن الأسس الموضوعية </w:t>
      </w:r>
      <w:r>
        <w:rPr>
          <w:rFonts w:hint="cs"/>
          <w:rtl/>
          <w:lang w:bidi="ar-EG"/>
        </w:rPr>
        <w:t>تكون قد تحيّزت ل</w:t>
      </w:r>
      <w:r>
        <w:rPr>
          <w:rtl/>
          <w:lang w:bidi="ar-EG"/>
        </w:rPr>
        <w:t xml:space="preserve">ادعاءات صاحب الشكوى التي لم تثبت بعد. </w:t>
      </w:r>
    </w:p>
    <w:p w:rsidR="00120778" w:rsidRDefault="00120778" w:rsidP="00FF3DA4">
      <w:pPr>
        <w:pStyle w:val="SingleTxtGA"/>
        <w:keepNext/>
        <w:keepLines/>
        <w:rPr>
          <w:rtl/>
          <w:lang w:bidi="ar-EG"/>
        </w:rPr>
      </w:pPr>
      <w:r>
        <w:rPr>
          <w:rtl/>
          <w:lang w:bidi="ar-EG"/>
        </w:rPr>
        <w:t>38-</w:t>
      </w:r>
      <w:r>
        <w:rPr>
          <w:rtl/>
          <w:lang w:bidi="ar-EG"/>
        </w:rPr>
        <w:tab/>
        <w:t>ورأت الدولة الطرف أن ليس من دور اللجنة أن تقي</w:t>
      </w:r>
      <w:r>
        <w:rPr>
          <w:rFonts w:hint="cs"/>
          <w:rtl/>
          <w:lang w:bidi="ar-EG"/>
        </w:rPr>
        <w:t>ّ</w:t>
      </w:r>
      <w:r>
        <w:rPr>
          <w:rtl/>
          <w:lang w:bidi="ar-EG"/>
        </w:rPr>
        <w:t xml:space="preserve">م صحة الوقائع، التي يُدَّعى أنها </w:t>
      </w:r>
      <w:r>
        <w:rPr>
          <w:rFonts w:hint="cs"/>
          <w:rtl/>
          <w:lang w:bidi="ar-EG"/>
        </w:rPr>
        <w:t>حدث</w:t>
      </w:r>
      <w:r>
        <w:rPr>
          <w:rtl/>
          <w:lang w:bidi="ar-EG"/>
        </w:rPr>
        <w:t xml:space="preserve">ت داخل إقليم الدولة الطرف، بأن تحل محل السلطة القضائية الوطنية. واعترضت الدولة الطرف كذلك على قرار اللجنة بشأن الأسس الموضوعية، لأنه يستبق الإجراء المعروض على محكمة الاستئناف في الرباط. وبالتالي فإن الدولة الطرف ترفض أي محاولات للتأثير على الإجراءات القضائية الوطنية </w:t>
      </w:r>
      <w:r>
        <w:rPr>
          <w:rFonts w:hint="cs"/>
          <w:rtl/>
          <w:lang w:bidi="ar-EG"/>
        </w:rPr>
        <w:t>الجارية</w:t>
      </w:r>
      <w:r>
        <w:rPr>
          <w:rtl/>
          <w:lang w:bidi="ar-EG"/>
        </w:rPr>
        <w:t>. وأخبرت الدولة الطرف اللجنة أيضاً بأنها لن تتبادل أي معلومات مع اللجنة بشأن هذه القضية و</w:t>
      </w:r>
      <w:r>
        <w:rPr>
          <w:rFonts w:hint="cs"/>
          <w:rtl/>
          <w:lang w:bidi="ar-EG"/>
        </w:rPr>
        <w:t>لا</w:t>
      </w:r>
      <w:r>
        <w:rPr>
          <w:rtl/>
          <w:lang w:bidi="ar-EG"/>
        </w:rPr>
        <w:t xml:space="preserve"> أي من القضايا الأخرى قيد النظر إلى أن ت</w:t>
      </w:r>
      <w:r>
        <w:rPr>
          <w:rFonts w:hint="cs"/>
          <w:rtl/>
          <w:lang w:bidi="ar-EG"/>
        </w:rPr>
        <w:t>تو</w:t>
      </w:r>
      <w:r>
        <w:rPr>
          <w:rtl/>
          <w:lang w:bidi="ar-EG"/>
        </w:rPr>
        <w:t>ص</w:t>
      </w:r>
      <w:r>
        <w:rPr>
          <w:rFonts w:hint="cs"/>
          <w:rtl/>
          <w:lang w:bidi="ar-EG"/>
        </w:rPr>
        <w:t>ل</w:t>
      </w:r>
      <w:r>
        <w:rPr>
          <w:rtl/>
          <w:lang w:bidi="ar-EG"/>
        </w:rPr>
        <w:t xml:space="preserve"> السلطات القضائية في الدولة الطرف </w:t>
      </w:r>
      <w:r>
        <w:rPr>
          <w:rFonts w:hint="cs"/>
          <w:rtl/>
          <w:lang w:bidi="ar-EG"/>
        </w:rPr>
        <w:t xml:space="preserve">إلى </w:t>
      </w:r>
      <w:r>
        <w:rPr>
          <w:rtl/>
          <w:lang w:bidi="ar-EG"/>
        </w:rPr>
        <w:t>قرارا</w:t>
      </w:r>
      <w:r>
        <w:rPr>
          <w:rFonts w:hint="cs"/>
          <w:rtl/>
          <w:lang w:bidi="ar-EG"/>
        </w:rPr>
        <w:t>ت</w:t>
      </w:r>
      <w:r>
        <w:rPr>
          <w:rtl/>
          <w:lang w:bidi="ar-EG"/>
        </w:rPr>
        <w:t xml:space="preserve"> نهائية</w:t>
      </w:r>
      <w:r>
        <w:rPr>
          <w:rFonts w:hint="cs"/>
          <w:rtl/>
          <w:lang w:bidi="ar-EG"/>
        </w:rPr>
        <w:t xml:space="preserve"> فيها</w:t>
      </w:r>
      <w:r>
        <w:rPr>
          <w:rtl/>
          <w:lang w:bidi="ar-EG"/>
        </w:rPr>
        <w:t>.</w:t>
      </w:r>
    </w:p>
    <w:p w:rsidR="00120778" w:rsidRDefault="00120778" w:rsidP="00120778">
      <w:pPr>
        <w:pStyle w:val="SingleTxtGA"/>
        <w:rPr>
          <w:rtl/>
          <w:lang w:bidi="ar-EG"/>
        </w:rPr>
      </w:pPr>
      <w:r>
        <w:rPr>
          <w:rtl/>
          <w:lang w:bidi="ar-EG"/>
        </w:rPr>
        <w:t>39-</w:t>
      </w:r>
      <w:r>
        <w:rPr>
          <w:rtl/>
          <w:lang w:bidi="ar-EG"/>
        </w:rPr>
        <w:tab/>
        <w:t>وفي 13 شباط/فبراير 2017، أُحيلت رسالة الدولة الطرف إلى صاحب الشكوى ل</w:t>
      </w:r>
      <w:r>
        <w:rPr>
          <w:rFonts w:hint="cs"/>
          <w:rtl/>
          <w:lang w:bidi="ar-EG"/>
        </w:rPr>
        <w:t>يدلي ب</w:t>
      </w:r>
      <w:r>
        <w:rPr>
          <w:rtl/>
          <w:lang w:bidi="ar-EG"/>
        </w:rPr>
        <w:t>تعليق</w:t>
      </w:r>
      <w:r>
        <w:rPr>
          <w:rFonts w:hint="cs"/>
          <w:rtl/>
          <w:lang w:bidi="ar-EG"/>
        </w:rPr>
        <w:t>اته</w:t>
      </w:r>
      <w:r>
        <w:rPr>
          <w:rtl/>
          <w:lang w:bidi="ar-EG"/>
        </w:rPr>
        <w:t xml:space="preserve"> عليها. </w:t>
      </w:r>
    </w:p>
    <w:p w:rsidR="00120778" w:rsidRDefault="00120778" w:rsidP="0028591D">
      <w:pPr>
        <w:pStyle w:val="SingleTxtGA"/>
        <w:rPr>
          <w:rtl/>
          <w:lang w:bidi="ar-EG"/>
        </w:rPr>
      </w:pPr>
      <w:r>
        <w:rPr>
          <w:rtl/>
          <w:lang w:bidi="ar-EG"/>
        </w:rPr>
        <w:t>40-</w:t>
      </w:r>
      <w:r>
        <w:rPr>
          <w:rtl/>
          <w:lang w:bidi="ar-EG"/>
        </w:rPr>
        <w:tab/>
        <w:t>وفي 3 آذار/مارس 2017، دفع صاحب الشكوى بالقول إن الدولة الطرف رفضت تنفيذ قرار اللجنة. وقال أيضاً إن محكمة النق</w:t>
      </w:r>
      <w:r>
        <w:rPr>
          <w:rFonts w:hint="cs"/>
          <w:rtl/>
          <w:lang w:bidi="ar-EG"/>
        </w:rPr>
        <w:t>ض</w:t>
      </w:r>
      <w:r>
        <w:rPr>
          <w:rtl/>
          <w:lang w:bidi="ar-EG"/>
        </w:rPr>
        <w:t xml:space="preserve"> أبطلت إدانته إلى جانب إدانات متهمين آخرين، بعد أن بدأت اللجنة النظر في الأسس الموضوعية للقضية في آب/أغسطس 2016. وعلاوة على ذلك، يُدَّعى أن الدولة الطرف شرعت في التحقيق في ادعاءات صاحب الشكوى التعرض</w:t>
      </w:r>
      <w:r>
        <w:rPr>
          <w:rFonts w:hint="cs"/>
          <w:rtl/>
          <w:lang w:bidi="ar-EG"/>
        </w:rPr>
        <w:t>َ</w:t>
      </w:r>
      <w:r>
        <w:rPr>
          <w:rtl/>
          <w:lang w:bidi="ar-EG"/>
        </w:rPr>
        <w:t xml:space="preserve"> للتعذيب فقط بعد أن أصدرت اللجنة قرارها بشأن الأسس الموضوعية. وقيل إن صاحب الشكوى قد تلقى زيارة من أفراد الشرطة مرتين لاستجوابه </w:t>
      </w:r>
      <w:r>
        <w:rPr>
          <w:rFonts w:hint="cs"/>
          <w:rtl/>
          <w:lang w:bidi="ar-EG"/>
        </w:rPr>
        <w:t>بشأ</w:t>
      </w:r>
      <w:r>
        <w:rPr>
          <w:rtl/>
          <w:lang w:bidi="ar-EG"/>
        </w:rPr>
        <w:t>ن ادعاءات</w:t>
      </w:r>
      <w:r>
        <w:rPr>
          <w:rFonts w:hint="cs"/>
          <w:rtl/>
          <w:lang w:bidi="ar-EG"/>
        </w:rPr>
        <w:t>ه ال</w:t>
      </w:r>
      <w:r>
        <w:rPr>
          <w:rtl/>
          <w:lang w:bidi="ar-EG"/>
        </w:rPr>
        <w:t>تعرض</w:t>
      </w:r>
      <w:r w:rsidR="0028591D">
        <w:rPr>
          <w:rFonts w:hint="cs"/>
          <w:rtl/>
          <w:lang w:bidi="ar-EG"/>
        </w:rPr>
        <w:t> </w:t>
      </w:r>
      <w:r>
        <w:rPr>
          <w:rtl/>
          <w:lang w:bidi="ar-EG"/>
        </w:rPr>
        <w:t xml:space="preserve">للتعذيب قبل </w:t>
      </w:r>
      <w:r>
        <w:rPr>
          <w:rFonts w:hint="cs"/>
          <w:rtl/>
          <w:lang w:bidi="ar-EG"/>
        </w:rPr>
        <w:t>مواصلة النظر في الدعوى</w:t>
      </w:r>
      <w:r>
        <w:rPr>
          <w:rtl/>
          <w:lang w:bidi="ar-EG"/>
        </w:rPr>
        <w:t xml:space="preserve"> أمام محكمة الاستئناف</w:t>
      </w:r>
      <w:r>
        <w:rPr>
          <w:rFonts w:hint="cs"/>
          <w:rtl/>
          <w:lang w:bidi="ar-EG"/>
        </w:rPr>
        <w:t xml:space="preserve"> في</w:t>
      </w:r>
      <w:r>
        <w:rPr>
          <w:rtl/>
          <w:lang w:bidi="ar-EG"/>
        </w:rPr>
        <w:t xml:space="preserve"> 26 كانون الأول/</w:t>
      </w:r>
      <w:r w:rsidR="00940558">
        <w:rPr>
          <w:rFonts w:hint="cs"/>
          <w:rtl/>
          <w:lang w:bidi="ar-EG"/>
        </w:rPr>
        <w:t xml:space="preserve"> </w:t>
      </w:r>
      <w:r>
        <w:rPr>
          <w:rtl/>
          <w:lang w:bidi="ar-EG"/>
        </w:rPr>
        <w:t>ديسمبر 2016. بيد أن صاحب الشكوى رفض أن يُستجوب في غياب محام</w:t>
      </w:r>
      <w:r>
        <w:rPr>
          <w:rFonts w:hint="cs"/>
          <w:rtl/>
          <w:lang w:bidi="ar-EG"/>
        </w:rPr>
        <w:t>ٍ</w:t>
      </w:r>
      <w:r>
        <w:rPr>
          <w:rtl/>
          <w:lang w:bidi="ar-EG"/>
        </w:rPr>
        <w:t xml:space="preserve">. </w:t>
      </w:r>
    </w:p>
    <w:p w:rsidR="00120778" w:rsidRDefault="00120778" w:rsidP="00120778">
      <w:pPr>
        <w:pStyle w:val="SingleTxtGA"/>
        <w:rPr>
          <w:rtl/>
          <w:lang w:bidi="ar-EG"/>
        </w:rPr>
      </w:pPr>
      <w:r>
        <w:rPr>
          <w:rtl/>
          <w:lang w:bidi="ar-EG"/>
        </w:rPr>
        <w:t>41-</w:t>
      </w:r>
      <w:r>
        <w:rPr>
          <w:rtl/>
          <w:lang w:bidi="ar-EG"/>
        </w:rPr>
        <w:tab/>
        <w:t>وتمس</w:t>
      </w:r>
      <w:r>
        <w:rPr>
          <w:rFonts w:hint="cs"/>
          <w:rtl/>
          <w:lang w:bidi="ar-EG"/>
        </w:rPr>
        <w:t>ّ</w:t>
      </w:r>
      <w:r>
        <w:rPr>
          <w:rtl/>
          <w:lang w:bidi="ar-EG"/>
        </w:rPr>
        <w:t>ك صاحب الشكوى بالقول إنه تنبغي مساءلة الدولة الطرف على الانتهاكات السابقة للاتفاقية في قضيته رغم أن الدولة الطرف فتحت في نهاية الأمر تحقيقاً في ادعاءاته التعرض للتعذيب بعد</w:t>
      </w:r>
      <w:r>
        <w:rPr>
          <w:rFonts w:hint="cs"/>
          <w:rtl/>
          <w:lang w:bidi="ar-EG"/>
        </w:rPr>
        <w:t xml:space="preserve"> مرور</w:t>
      </w:r>
      <w:r>
        <w:rPr>
          <w:rtl/>
          <w:lang w:bidi="ar-EG"/>
        </w:rPr>
        <w:t xml:space="preserve"> أكثر من </w:t>
      </w:r>
      <w:r>
        <w:rPr>
          <w:rFonts w:hint="cs"/>
          <w:rtl/>
          <w:lang w:bidi="ar-EG"/>
        </w:rPr>
        <w:t>ست</w:t>
      </w:r>
      <w:r>
        <w:rPr>
          <w:rtl/>
          <w:lang w:bidi="ar-EG"/>
        </w:rPr>
        <w:t xml:space="preserve"> سنوات على وقوع أفعال التعذيب المدعاة. وهو يرى أن ظروف قضيته تتعارض مع جهود الدولة الطرف للمساهمة في اجتثاث التعذيب وسوء المعاملة على الصعيد الدولي. </w:t>
      </w:r>
    </w:p>
    <w:p w:rsidR="00120778" w:rsidRPr="0028591D" w:rsidRDefault="00120778" w:rsidP="0028591D">
      <w:pPr>
        <w:pStyle w:val="SingleTxtGA"/>
        <w:rPr>
          <w:spacing w:val="-2"/>
          <w:rtl/>
          <w:lang w:bidi="ar-EG"/>
        </w:rPr>
      </w:pPr>
      <w:r>
        <w:rPr>
          <w:spacing w:val="-2"/>
          <w:rtl/>
          <w:lang w:bidi="ar-EG"/>
        </w:rPr>
        <w:t>42-</w:t>
      </w:r>
      <w:r>
        <w:rPr>
          <w:spacing w:val="-2"/>
          <w:rtl/>
          <w:lang w:bidi="ar-EG"/>
        </w:rPr>
        <w:tab/>
        <w:t>وفي 26 كانون الأول/ديسمبر 2016، شُرع في محاكمة جديدة لصاحب الشكوى و23 متهم</w:t>
      </w:r>
      <w:r>
        <w:rPr>
          <w:rFonts w:hint="cs"/>
          <w:spacing w:val="-2"/>
          <w:rtl/>
          <w:lang w:bidi="ar-EG"/>
        </w:rPr>
        <w:t>اً</w:t>
      </w:r>
      <w:r>
        <w:rPr>
          <w:spacing w:val="-2"/>
          <w:rtl/>
          <w:lang w:bidi="ar-EG"/>
        </w:rPr>
        <w:t xml:space="preserve"> آخر أمام محكمة الاستئناف في الرباط فيما يتعلق بنفس الأحداث المسماة </w:t>
      </w:r>
      <w:proofErr w:type="spellStart"/>
      <w:r>
        <w:rPr>
          <w:rFonts w:hint="cs"/>
          <w:spacing w:val="-2"/>
          <w:rtl/>
          <w:lang w:bidi="ar-EG"/>
        </w:rPr>
        <w:t>أك</w:t>
      </w:r>
      <w:r>
        <w:rPr>
          <w:spacing w:val="-2"/>
          <w:rtl/>
          <w:lang w:bidi="ar-EG"/>
        </w:rPr>
        <w:t>ديم</w:t>
      </w:r>
      <w:proofErr w:type="spellEnd"/>
      <w:r>
        <w:rPr>
          <w:spacing w:val="-2"/>
          <w:rtl/>
          <w:lang w:bidi="ar-EG"/>
        </w:rPr>
        <w:t xml:space="preserve"> </w:t>
      </w:r>
      <w:proofErr w:type="spellStart"/>
      <w:r>
        <w:rPr>
          <w:spacing w:val="-2"/>
          <w:rtl/>
          <w:lang w:bidi="ar-EG"/>
        </w:rPr>
        <w:t>إيزيك</w:t>
      </w:r>
      <w:proofErr w:type="spellEnd"/>
      <w:r>
        <w:rPr>
          <w:spacing w:val="-2"/>
          <w:rtl/>
          <w:lang w:bidi="ar-EG"/>
        </w:rPr>
        <w:t xml:space="preserve"> التي </w:t>
      </w:r>
      <w:r>
        <w:rPr>
          <w:rFonts w:hint="cs"/>
          <w:spacing w:val="-2"/>
          <w:rtl/>
          <w:lang w:bidi="ar-EG"/>
        </w:rPr>
        <w:t>تم اتهامهم وإدانتهم بها</w:t>
      </w:r>
      <w:r>
        <w:rPr>
          <w:spacing w:val="-2"/>
          <w:rtl/>
          <w:lang w:bidi="ar-EG"/>
        </w:rPr>
        <w:t xml:space="preserve"> في عام 2013 بالاستناد إلى اعترافات </w:t>
      </w:r>
      <w:r>
        <w:rPr>
          <w:rFonts w:hint="cs"/>
          <w:spacing w:val="-2"/>
          <w:rtl/>
          <w:lang w:bidi="ar-EG"/>
        </w:rPr>
        <w:t xml:space="preserve">انتُزعت </w:t>
      </w:r>
      <w:r>
        <w:rPr>
          <w:spacing w:val="-2"/>
          <w:rtl/>
          <w:lang w:bidi="ar-EG"/>
        </w:rPr>
        <w:t>بالإكراه. وأثناء الأيام الأربعة التي استغرقتها الجلسة، شابت المحاكمة حسب الادعاءات العديد من المخالفات لأصول</w:t>
      </w:r>
      <w:r>
        <w:rPr>
          <w:rFonts w:hint="cs"/>
          <w:spacing w:val="-2"/>
          <w:rtl/>
          <w:lang w:bidi="ar-EG"/>
        </w:rPr>
        <w:t xml:space="preserve"> المحاكمة</w:t>
      </w:r>
      <w:r>
        <w:rPr>
          <w:spacing w:val="-2"/>
          <w:rtl/>
          <w:lang w:bidi="ar-EG"/>
        </w:rPr>
        <w:t xml:space="preserve">، </w:t>
      </w:r>
      <w:r>
        <w:rPr>
          <w:rFonts w:hint="cs"/>
          <w:spacing w:val="-2"/>
          <w:rtl/>
          <w:lang w:bidi="ar-EG"/>
        </w:rPr>
        <w:t>مم</w:t>
      </w:r>
      <w:r>
        <w:rPr>
          <w:spacing w:val="-2"/>
          <w:rtl/>
          <w:lang w:bidi="ar-EG"/>
        </w:rPr>
        <w:t>ا</w:t>
      </w:r>
      <w:r>
        <w:rPr>
          <w:rFonts w:hint="cs"/>
          <w:spacing w:val="-2"/>
          <w:rtl/>
          <w:lang w:bidi="ar-EG"/>
        </w:rPr>
        <w:t xml:space="preserve"> </w:t>
      </w:r>
      <w:r>
        <w:rPr>
          <w:spacing w:val="-2"/>
          <w:rtl/>
          <w:lang w:bidi="ar-EG"/>
        </w:rPr>
        <w:t xml:space="preserve">يثير الشك </w:t>
      </w:r>
      <w:r>
        <w:rPr>
          <w:rFonts w:hint="cs"/>
          <w:spacing w:val="-2"/>
          <w:rtl/>
          <w:lang w:bidi="ar-EG"/>
        </w:rPr>
        <w:t>في مدى</w:t>
      </w:r>
      <w:r>
        <w:rPr>
          <w:spacing w:val="-2"/>
          <w:rtl/>
          <w:lang w:bidi="ar-EG"/>
        </w:rPr>
        <w:t xml:space="preserve"> مراعاة مبدأ المساواة أمام المحاكم ونزاهة القضاة. وفي اليوم نفسه، طلب محامي صاحب الشكوى</w:t>
      </w:r>
      <w:r w:rsidRPr="003D3CF1">
        <w:rPr>
          <w:spacing w:val="-2"/>
          <w:rtl/>
          <w:lang w:bidi="ar-EG"/>
        </w:rPr>
        <w:t xml:space="preserve"> </w:t>
      </w:r>
      <w:r>
        <w:rPr>
          <w:spacing w:val="-2"/>
          <w:rtl/>
          <w:lang w:bidi="ar-EG"/>
        </w:rPr>
        <w:t>إطلاق سراح موكله من الاحتجاز، دون جدوى.</w:t>
      </w:r>
    </w:p>
    <w:p w:rsidR="00120778" w:rsidRDefault="00120778" w:rsidP="0028591D">
      <w:pPr>
        <w:pStyle w:val="SingleTxtGA"/>
        <w:rPr>
          <w:rtl/>
          <w:lang w:val="fr-CH"/>
        </w:rPr>
      </w:pPr>
      <w:r>
        <w:rPr>
          <w:rFonts w:hint="cs"/>
          <w:rtl/>
          <w:lang w:val="fr-CH"/>
        </w:rPr>
        <w:t>43-</w:t>
      </w:r>
      <w:r>
        <w:rPr>
          <w:rFonts w:hint="cs"/>
          <w:rtl/>
          <w:lang w:val="fr-CH"/>
        </w:rPr>
        <w:tab/>
        <w:t xml:space="preserve">وفي 25 كانون الثاني/يناير 2017، طلب محامو المتهمين الآخرين إبطال البروتوكولات الملحقة بالتفسيرات التي قُدمت إلى الشرطة لأنها انتُزعت تحت التعذيب. وإذ قرر القاضي فحص مدى صحة أقوال المدعى عليهم في نهاية المحاكمة، اعتبر صاحب الشكوى أن استمرار الاستناد إلى اعترافات انتُزعت بالإكراه يشكل انتهاكاً جديداً للمادة 15 من الاتفاقية. وأمر القاضي بإجراء فحص طبي شرعي للمتهمين من أجل التحقق من مدى صحة ادعاءاتهم التعرضَ للتعذيب. إلا أن القاضي لم يستجب لطلبات المحامين بإجراء فحص الطب الشرعي في حضور خبير في الطب الشرعي مستقل ومحايد تطبيقاً لبروتوكول اسطنبول وبعدم الأخذ بالبروتوكولات الملحقة بالتفسيرات المقدمة إلى الشرطة التي يُدّعى أنها انتُزعت تحت التعذيب. </w:t>
      </w:r>
    </w:p>
    <w:p w:rsidR="00120778" w:rsidRPr="00940558" w:rsidRDefault="00120778" w:rsidP="0028591D">
      <w:pPr>
        <w:pStyle w:val="SingleTxtGA"/>
        <w:rPr>
          <w:spacing w:val="-2"/>
          <w:rtl/>
          <w:lang w:val="fr-CH"/>
        </w:rPr>
      </w:pPr>
      <w:r w:rsidRPr="00940558">
        <w:rPr>
          <w:rFonts w:hint="cs"/>
          <w:spacing w:val="-2"/>
          <w:rtl/>
          <w:lang w:val="fr-CH"/>
        </w:rPr>
        <w:t>44-</w:t>
      </w:r>
      <w:r w:rsidRPr="00940558">
        <w:rPr>
          <w:rFonts w:hint="cs"/>
          <w:spacing w:val="-2"/>
          <w:rtl/>
          <w:lang w:val="fr-CH"/>
        </w:rPr>
        <w:tab/>
        <w:t xml:space="preserve">وبالإضافة إلى ما سبق، مُنعت زوجة صاحب الشكوى، في 5 شباط/فبراير 2017، مرة أخرى من دخول المغرب عن طريق مطار الدار البيضاء، الأمر الذي يعتبره صاحب الشكوى شكلاً جديداً من أشكال الأعمال الانتقامية. وقال إنه ظل يعاني من انتهاكات الاتفاقية التي بيّنتها اللجنة وطلب إلى اللجنة أن تكفل تنفيذ الدولة الطرف قرار اللجنة تنفيذاً كاملاً. </w:t>
      </w:r>
    </w:p>
    <w:p w:rsidR="00120778" w:rsidRDefault="00120778" w:rsidP="0028591D">
      <w:pPr>
        <w:pStyle w:val="SingleTxtGA"/>
        <w:rPr>
          <w:rtl/>
          <w:lang w:val="fr-CH"/>
        </w:rPr>
      </w:pPr>
      <w:r>
        <w:rPr>
          <w:rFonts w:hint="cs"/>
          <w:rtl/>
          <w:lang w:val="fr-CH"/>
        </w:rPr>
        <w:t>45-</w:t>
      </w:r>
      <w:r>
        <w:rPr>
          <w:rFonts w:hint="cs"/>
          <w:rtl/>
          <w:lang w:val="fr-CH"/>
        </w:rPr>
        <w:tab/>
        <w:t xml:space="preserve">ولأن </w:t>
      </w:r>
      <w:r w:rsidRPr="0028591D">
        <w:rPr>
          <w:rFonts w:hint="cs"/>
          <w:rtl/>
        </w:rPr>
        <w:t>التحقيق في ادعاءات صاحب الشكوى التعرض للتعذيب لا يزال جارياً، وبعد لقاء ممثل البعثة الدائمة للمغرب لدى مكتب الأمم المتحدة والمنظمات الدولية الأخرى في جنيف، قررت اللجنة أن تبقي باب حوار المتابعة مفتوحاً وأن تطلب إلى الدولة الطرف أن تقدم، في غضون ستين</w:t>
      </w:r>
      <w:r>
        <w:rPr>
          <w:rFonts w:hint="cs"/>
          <w:rtl/>
          <w:lang w:val="fr-CH"/>
        </w:rPr>
        <w:t xml:space="preserve"> يوماً، معلومات عن التدابير المتخذة لتنفيذ قرار اللجنة، بما فيها دفع تعويض وإجراء تحقيق. </w:t>
      </w:r>
    </w:p>
    <w:p w:rsidR="00120778" w:rsidRPr="00064F45" w:rsidRDefault="0028591D" w:rsidP="0028591D">
      <w:pPr>
        <w:pStyle w:val="H1GA"/>
        <w:rPr>
          <w:rtl/>
          <w:lang w:val="fr-CH"/>
        </w:rPr>
      </w:pPr>
      <w:r>
        <w:rPr>
          <w:rtl/>
          <w:lang w:val="fr-CH"/>
        </w:rPr>
        <w:tab/>
      </w:r>
      <w:r w:rsidR="00120778" w:rsidRPr="00064F45">
        <w:rPr>
          <w:rFonts w:hint="cs"/>
          <w:rtl/>
          <w:lang w:val="fr-CH"/>
        </w:rPr>
        <w:t>لام-</w:t>
      </w:r>
      <w:r w:rsidR="00120778" w:rsidRPr="00064F45">
        <w:rPr>
          <w:rFonts w:hint="cs"/>
          <w:rtl/>
          <w:lang w:val="fr-CH"/>
        </w:rPr>
        <w:tab/>
        <w:t>البلاغ رقم 628/2014</w:t>
      </w:r>
    </w:p>
    <w:tbl>
      <w:tblPr>
        <w:bidiVisual/>
        <w:tblW w:w="3756" w:type="pct"/>
        <w:tblInd w:w="1198" w:type="dxa"/>
        <w:tblBorders>
          <w:top w:val="single" w:sz="4" w:space="0" w:color="auto"/>
          <w:bottom w:val="single" w:sz="12" w:space="0" w:color="auto"/>
        </w:tblBorders>
        <w:tblCellMar>
          <w:left w:w="0" w:type="dxa"/>
          <w:right w:w="0" w:type="dxa"/>
        </w:tblCellMar>
        <w:tblLook w:val="04A0" w:firstRow="1" w:lastRow="0" w:firstColumn="1" w:lastColumn="0" w:noHBand="0" w:noVBand="1"/>
      </w:tblPr>
      <w:tblGrid>
        <w:gridCol w:w="2062"/>
        <w:gridCol w:w="5179"/>
      </w:tblGrid>
      <w:tr w:rsidR="009460D2" w:rsidTr="009E4A74">
        <w:trPr>
          <w:tblHeader/>
        </w:trPr>
        <w:tc>
          <w:tcPr>
            <w:tcW w:w="1424" w:type="pct"/>
            <w:tcBorders>
              <w:top w:val="single" w:sz="4" w:space="0" w:color="auto"/>
              <w:bottom w:val="single" w:sz="12" w:space="0" w:color="auto"/>
            </w:tcBorders>
            <w:shd w:val="clear" w:color="auto" w:fill="auto"/>
            <w:vAlign w:val="bottom"/>
          </w:tcPr>
          <w:p w:rsidR="009460D2" w:rsidRPr="003D33C9" w:rsidRDefault="003D33C9" w:rsidP="00003CA6">
            <w:pPr>
              <w:spacing w:before="60" w:after="60" w:line="340" w:lineRule="exact"/>
              <w:ind w:left="57" w:right="57"/>
              <w:rPr>
                <w:i/>
                <w:iCs/>
                <w:sz w:val="18"/>
              </w:rPr>
            </w:pPr>
            <w:r w:rsidRPr="003D33C9">
              <w:rPr>
                <w:rFonts w:hint="cs"/>
                <w:i/>
                <w:iCs/>
                <w:rtl/>
                <w:lang w:val="fr-CH"/>
              </w:rPr>
              <w:t>ج. ن. ضد الدانمرك</w:t>
            </w:r>
          </w:p>
        </w:tc>
        <w:tc>
          <w:tcPr>
            <w:tcW w:w="3576" w:type="pct"/>
            <w:tcBorders>
              <w:top w:val="single" w:sz="4" w:space="0" w:color="auto"/>
              <w:bottom w:val="single" w:sz="12" w:space="0" w:color="auto"/>
            </w:tcBorders>
          </w:tcPr>
          <w:p w:rsidR="009460D2" w:rsidRDefault="009460D2" w:rsidP="00003CA6">
            <w:pPr>
              <w:spacing w:before="60" w:after="60" w:line="340" w:lineRule="exact"/>
              <w:ind w:left="57" w:right="57"/>
              <w:rPr>
                <w:iCs/>
                <w:sz w:val="18"/>
                <w:rtl/>
              </w:rPr>
            </w:pPr>
          </w:p>
        </w:tc>
      </w:tr>
      <w:tr w:rsidR="009460D2" w:rsidRPr="009F6D7F" w:rsidTr="009E4A74">
        <w:tc>
          <w:tcPr>
            <w:tcW w:w="1424" w:type="pct"/>
            <w:shd w:val="clear" w:color="auto" w:fill="auto"/>
          </w:tcPr>
          <w:p w:rsidR="009460D2" w:rsidRPr="009F6D7F" w:rsidRDefault="009460D2" w:rsidP="00003CA6">
            <w:pPr>
              <w:spacing w:before="60" w:after="60" w:line="340" w:lineRule="exact"/>
              <w:ind w:left="57" w:right="57"/>
              <w:rPr>
                <w:sz w:val="18"/>
                <w:rtl/>
                <w:lang w:eastAsia="zh-TW"/>
              </w:rPr>
            </w:pPr>
            <w:r>
              <w:rPr>
                <w:rFonts w:hint="cs"/>
                <w:sz w:val="18"/>
                <w:rtl/>
                <w:lang w:eastAsia="zh-TW"/>
              </w:rPr>
              <w:t>تاريخ اعتماد القرار</w:t>
            </w:r>
            <w:r w:rsidRPr="009F6D7F">
              <w:rPr>
                <w:rFonts w:hint="cs"/>
                <w:sz w:val="18"/>
                <w:rtl/>
                <w:lang w:eastAsia="zh-TW"/>
              </w:rPr>
              <w:t>:</w:t>
            </w:r>
          </w:p>
        </w:tc>
        <w:tc>
          <w:tcPr>
            <w:tcW w:w="3576" w:type="pct"/>
          </w:tcPr>
          <w:p w:rsidR="009460D2" w:rsidRPr="009F6D7F" w:rsidRDefault="003D33C9" w:rsidP="00003CA6">
            <w:pPr>
              <w:spacing w:before="60" w:after="60" w:line="340" w:lineRule="exact"/>
              <w:ind w:left="57" w:right="57"/>
              <w:rPr>
                <w:sz w:val="18"/>
                <w:rtl/>
                <w:lang w:eastAsia="zh-TW"/>
              </w:rPr>
            </w:pPr>
            <w:r w:rsidRPr="009E60DC">
              <w:rPr>
                <w:rFonts w:hint="cs"/>
                <w:sz w:val="18"/>
                <w:rtl/>
                <w:lang w:eastAsia="zh-TW"/>
              </w:rPr>
              <w:t>13 أيار/مايو 2016</w:t>
            </w:r>
          </w:p>
        </w:tc>
      </w:tr>
      <w:tr w:rsidR="009460D2" w:rsidRPr="00B169B7" w:rsidTr="009E4A74">
        <w:tc>
          <w:tcPr>
            <w:tcW w:w="1424" w:type="pct"/>
            <w:shd w:val="clear" w:color="auto" w:fill="auto"/>
          </w:tcPr>
          <w:p w:rsidR="009460D2" w:rsidRPr="009F6D7F" w:rsidRDefault="009460D2" w:rsidP="00003CA6">
            <w:pPr>
              <w:spacing w:before="60" w:after="60" w:line="340" w:lineRule="exact"/>
              <w:ind w:left="57" w:right="57"/>
              <w:rPr>
                <w:sz w:val="18"/>
                <w:rtl/>
                <w:lang w:eastAsia="zh-TW"/>
              </w:rPr>
            </w:pPr>
            <w:r w:rsidRPr="009E60DC">
              <w:rPr>
                <w:rFonts w:hint="cs"/>
                <w:sz w:val="18"/>
                <w:rtl/>
                <w:lang w:eastAsia="zh-TW"/>
              </w:rPr>
              <w:t>المواد المنتهكة:</w:t>
            </w:r>
          </w:p>
        </w:tc>
        <w:tc>
          <w:tcPr>
            <w:tcW w:w="3576" w:type="pct"/>
          </w:tcPr>
          <w:p w:rsidR="009460D2" w:rsidRPr="00B169B7" w:rsidRDefault="003D33C9" w:rsidP="00003CA6">
            <w:pPr>
              <w:spacing w:before="60" w:after="60" w:line="340" w:lineRule="exact"/>
              <w:ind w:left="57" w:right="57"/>
              <w:rPr>
                <w:sz w:val="18"/>
                <w:rtl/>
                <w:lang w:eastAsia="zh-TW"/>
              </w:rPr>
            </w:pPr>
            <w:r w:rsidRPr="009E60DC">
              <w:rPr>
                <w:rFonts w:hint="cs"/>
                <w:sz w:val="18"/>
                <w:rtl/>
                <w:lang w:eastAsia="zh-TW"/>
              </w:rPr>
              <w:t>المادتين 3 و22</w:t>
            </w:r>
          </w:p>
        </w:tc>
      </w:tr>
      <w:tr w:rsidR="009460D2" w:rsidRPr="00B169B7" w:rsidTr="009E4A74">
        <w:tc>
          <w:tcPr>
            <w:tcW w:w="1424" w:type="pct"/>
            <w:shd w:val="clear" w:color="auto" w:fill="auto"/>
          </w:tcPr>
          <w:p w:rsidR="009460D2" w:rsidRPr="009F6D7F" w:rsidRDefault="009460D2" w:rsidP="00003CA6">
            <w:pPr>
              <w:spacing w:before="60" w:after="60" w:line="340" w:lineRule="exact"/>
              <w:ind w:left="57" w:right="57"/>
              <w:rPr>
                <w:sz w:val="18"/>
                <w:lang w:eastAsia="zh-TW"/>
              </w:rPr>
            </w:pPr>
            <w:r w:rsidRPr="009F6D7F">
              <w:rPr>
                <w:rFonts w:hint="cs"/>
                <w:sz w:val="18"/>
                <w:rtl/>
                <w:lang w:eastAsia="zh-TW"/>
              </w:rPr>
              <w:t>الانتصاف:</w:t>
            </w:r>
          </w:p>
        </w:tc>
        <w:tc>
          <w:tcPr>
            <w:tcW w:w="3576" w:type="pct"/>
          </w:tcPr>
          <w:p w:rsidR="009460D2" w:rsidRPr="009E60DC" w:rsidRDefault="003D33C9" w:rsidP="00003CA6">
            <w:pPr>
              <w:spacing w:before="60" w:after="60" w:line="340" w:lineRule="exact"/>
              <w:ind w:left="57" w:right="57"/>
              <w:rPr>
                <w:sz w:val="18"/>
                <w:rtl/>
                <w:lang w:eastAsia="zh-TW"/>
              </w:rPr>
            </w:pPr>
            <w:r w:rsidRPr="009E60DC">
              <w:rPr>
                <w:rFonts w:hint="cs"/>
                <w:sz w:val="18"/>
                <w:rtl/>
                <w:lang w:eastAsia="zh-TW"/>
              </w:rPr>
              <w:t>قررت اللجنة أن إبعاد صاحب الشكوى إلى سري </w:t>
            </w:r>
            <w:proofErr w:type="spellStart"/>
            <w:r w:rsidRPr="009E60DC">
              <w:rPr>
                <w:rFonts w:hint="cs"/>
                <w:sz w:val="18"/>
                <w:rtl/>
                <w:lang w:eastAsia="zh-TW"/>
              </w:rPr>
              <w:t>لانكا</w:t>
            </w:r>
            <w:proofErr w:type="spellEnd"/>
            <w:r w:rsidRPr="009E60DC">
              <w:rPr>
                <w:rFonts w:hint="cs"/>
                <w:sz w:val="18"/>
                <w:rtl/>
                <w:lang w:eastAsia="zh-TW"/>
              </w:rPr>
              <w:t xml:space="preserve"> يعادل خرقاً للمادة 3 من الاتفاقية من قبل الدولة الطرف ورأت أن على الدولة الطرف التزاماً، طبقاً للمادة 3 من الاتفاقية، بالامتناع عن إعادة صاحب الشكوى قسراً إلى سري </w:t>
            </w:r>
            <w:proofErr w:type="spellStart"/>
            <w:r w:rsidRPr="009E60DC">
              <w:rPr>
                <w:rFonts w:hint="cs"/>
                <w:sz w:val="18"/>
                <w:rtl/>
                <w:lang w:eastAsia="zh-TW"/>
              </w:rPr>
              <w:t>لانكا</w:t>
            </w:r>
            <w:proofErr w:type="spellEnd"/>
            <w:r w:rsidRPr="009E60DC">
              <w:rPr>
                <w:rFonts w:hint="cs"/>
                <w:sz w:val="18"/>
                <w:rtl/>
                <w:lang w:eastAsia="zh-TW"/>
              </w:rPr>
              <w:t xml:space="preserve"> أو إلى أي بلد آخر يكون فيه عرضة لخطر حقيقي بالطرد أو الإعادة إلى سري </w:t>
            </w:r>
            <w:proofErr w:type="spellStart"/>
            <w:r w:rsidRPr="009E60DC">
              <w:rPr>
                <w:rFonts w:hint="cs"/>
                <w:sz w:val="18"/>
                <w:rtl/>
                <w:lang w:eastAsia="zh-TW"/>
              </w:rPr>
              <w:t>لانكا</w:t>
            </w:r>
            <w:proofErr w:type="spellEnd"/>
            <w:r w:rsidRPr="009E60DC">
              <w:rPr>
                <w:rFonts w:hint="cs"/>
                <w:sz w:val="18"/>
                <w:rtl/>
                <w:lang w:eastAsia="zh-TW"/>
              </w:rPr>
              <w:t>.</w:t>
            </w:r>
          </w:p>
        </w:tc>
      </w:tr>
    </w:tbl>
    <w:p w:rsidR="00120778" w:rsidRDefault="00120778" w:rsidP="003D33C9">
      <w:pPr>
        <w:pStyle w:val="SingleTxtGA"/>
        <w:spacing w:before="240"/>
        <w:rPr>
          <w:rtl/>
          <w:lang w:val="fr-CH"/>
        </w:rPr>
      </w:pPr>
      <w:r>
        <w:rPr>
          <w:rFonts w:hint="cs"/>
          <w:rtl/>
          <w:lang w:val="fr-CH"/>
        </w:rPr>
        <w:t>46-</w:t>
      </w:r>
      <w:r>
        <w:rPr>
          <w:rFonts w:hint="cs"/>
          <w:rtl/>
          <w:lang w:val="fr-CH"/>
        </w:rPr>
        <w:tab/>
        <w:t xml:space="preserve">في 15 كانون الأول/ديسمبر 2016، دفعت الدولة الطرف بالقول إن مجلس طعون اللاجئين اتخذ قراراً جديداً بشأن طلب صاحب الشكوى في 14 تشرين الثاني/نوفمبر 2016. وبعد إعادة فتح ملف طلب اللجوء الخاص بصاحب الشكوى وباعتبار المعلومات الأساسية المتاحة بشأن حزب إيلام الشعبي الديمقراطي، وجد المجلس أن صاحب الشكوى معرض لخطر الاضطهاد وفقاً للمادة 7(1) من قانون الأجانب إذا ما أُعيد إلى بلده الأصلي. ولذلك، منح المجلس تصريح الإقامة لصاحب الطلب بموجب المادة 7(1) من قانون الأجانب. </w:t>
      </w:r>
    </w:p>
    <w:p w:rsidR="00120778" w:rsidRDefault="00120778" w:rsidP="003D33C9">
      <w:pPr>
        <w:pStyle w:val="SingleTxtGA"/>
        <w:rPr>
          <w:rtl/>
          <w:lang w:val="fr-CH"/>
        </w:rPr>
      </w:pPr>
      <w:r>
        <w:rPr>
          <w:rFonts w:hint="cs"/>
          <w:rtl/>
          <w:lang w:val="fr-CH"/>
        </w:rPr>
        <w:t>47-</w:t>
      </w:r>
      <w:r>
        <w:rPr>
          <w:rFonts w:hint="cs"/>
          <w:rtl/>
          <w:lang w:val="fr-CH"/>
        </w:rPr>
        <w:tab/>
        <w:t xml:space="preserve">ونتيجة لذلك، رأت الدولة الطرف أنها فعّلت بشكل كامل قرار اللجنة عندما أعادت النظر في طلب صاحب البلاغ اللجوء في 14 تشرين الثاني/نوفمبر 2016 ومنحته لاحقاً حق اللجوء بموجب المادة 7(1) من قانون الأجانب. </w:t>
      </w:r>
    </w:p>
    <w:p w:rsidR="00120778" w:rsidRPr="00940558" w:rsidRDefault="00120778" w:rsidP="003D33C9">
      <w:pPr>
        <w:pStyle w:val="SingleTxtGA"/>
        <w:rPr>
          <w:spacing w:val="-6"/>
          <w:rtl/>
          <w:lang w:val="fr-CH"/>
        </w:rPr>
      </w:pPr>
      <w:r w:rsidRPr="00940558">
        <w:rPr>
          <w:rFonts w:hint="cs"/>
          <w:spacing w:val="-6"/>
          <w:rtl/>
          <w:lang w:val="fr-CH"/>
        </w:rPr>
        <w:t>48-</w:t>
      </w:r>
      <w:r w:rsidRPr="00940558">
        <w:rPr>
          <w:rFonts w:hint="cs"/>
          <w:spacing w:val="-6"/>
          <w:rtl/>
          <w:lang w:val="fr-CH"/>
        </w:rPr>
        <w:tab/>
        <w:t xml:space="preserve">وقالت الدولة الطرف أيضاً إنها قد اتخذت الخطوات الضرورية والمجدية لمنع حدوث انتهاكات مشابهة في المستقبل بوسائل منها توجيه عناية لجنة التنسيق في المجلس إلى قرار اللجنة، ونشره والإعلان عنه في تقريرها السنوي ونشره على الموقعين الإلكترونيين للمجلس ولوزارة الشؤون الخارجية. </w:t>
      </w:r>
    </w:p>
    <w:p w:rsidR="00120778" w:rsidRDefault="00120778" w:rsidP="00F0403D">
      <w:pPr>
        <w:pStyle w:val="SingleTxtGA"/>
        <w:rPr>
          <w:rtl/>
          <w:lang w:val="fr-CH"/>
        </w:rPr>
      </w:pPr>
      <w:r>
        <w:rPr>
          <w:rFonts w:hint="cs"/>
          <w:rtl/>
          <w:lang w:val="fr-CH"/>
        </w:rPr>
        <w:t>49-</w:t>
      </w:r>
      <w:r>
        <w:rPr>
          <w:rFonts w:hint="cs"/>
          <w:rtl/>
          <w:lang w:val="fr-CH"/>
        </w:rPr>
        <w:tab/>
        <w:t>وفي 16 آذار/مارس 2017، أُحيلت رسالة الدولة الطرف إلى محامي صاحب الشكوى للإحاطة. وفي 12 نيسان/أبريل 2017، أعرب المحامي عن رضاه لأن صاحب الشكوى مُنح حق اللجوء بعد أكثر من ثماني سنوات لكنه قال إن مراجعة طلب اللجوء الذي</w:t>
      </w:r>
      <w:r w:rsidR="00F0403D">
        <w:rPr>
          <w:rFonts w:hint="eastAsia"/>
          <w:rtl/>
          <w:lang w:val="fr-CH"/>
        </w:rPr>
        <w:t> </w:t>
      </w:r>
      <w:r>
        <w:rPr>
          <w:rFonts w:hint="cs"/>
          <w:rtl/>
          <w:lang w:val="fr-CH"/>
        </w:rPr>
        <w:t xml:space="preserve">قدمه صاحب الشكوى لم تتم إلا بعد أن اتخذت اللجنة قراراً في قضيته. وقال المحامي إن عمل اللجنة ما كان ضرورياً لو توفرت لدى الدانمرك جميع ضمانات مراعاة الأصول الواجبة، ومن جملتها على وجه الخصوص إجراء طعن في قرارات المجلس أمام المحاكم الوطنية. </w:t>
      </w:r>
    </w:p>
    <w:p w:rsidR="00120778" w:rsidRPr="00E43258" w:rsidRDefault="00120778" w:rsidP="003D33C9">
      <w:pPr>
        <w:pStyle w:val="SingleTxtGA"/>
        <w:rPr>
          <w:spacing w:val="-6"/>
          <w:rtl/>
          <w:lang w:val="fr-CH" w:bidi="ar-DZ"/>
        </w:rPr>
      </w:pPr>
      <w:r w:rsidRPr="00E43258">
        <w:rPr>
          <w:rFonts w:hint="cs"/>
          <w:spacing w:val="-6"/>
          <w:rtl/>
          <w:lang w:val="fr-CH"/>
        </w:rPr>
        <w:t>50-</w:t>
      </w:r>
      <w:r w:rsidRPr="00E43258">
        <w:rPr>
          <w:rFonts w:hint="cs"/>
          <w:spacing w:val="-6"/>
          <w:rtl/>
          <w:lang w:val="fr-CH"/>
        </w:rPr>
        <w:tab/>
        <w:t>وقررت اللجنة إغلاق باب حوار المتابعة</w:t>
      </w:r>
      <w:r w:rsidRPr="00E43258">
        <w:rPr>
          <w:rFonts w:hint="cs"/>
          <w:spacing w:val="-6"/>
          <w:rtl/>
        </w:rPr>
        <w:t>، مع إدراج ملاحظة تفيد التوصل إلى تسوية مرضية.</w:t>
      </w:r>
      <w:r w:rsidRPr="00E43258">
        <w:rPr>
          <w:rFonts w:hint="cs"/>
          <w:spacing w:val="-6"/>
          <w:rtl/>
          <w:lang w:val="fr-CH"/>
        </w:rPr>
        <w:t xml:space="preserve"> </w:t>
      </w:r>
    </w:p>
    <w:p w:rsidR="00120778" w:rsidRPr="0012750B" w:rsidRDefault="003D33C9" w:rsidP="003D33C9">
      <w:pPr>
        <w:pStyle w:val="H1GA"/>
        <w:rPr>
          <w:rtl/>
          <w:lang w:val="fr-CH"/>
        </w:rPr>
      </w:pPr>
      <w:r>
        <w:rPr>
          <w:rtl/>
          <w:lang w:val="fr-CH"/>
        </w:rPr>
        <w:tab/>
      </w:r>
      <w:r w:rsidR="00120778" w:rsidRPr="0012750B">
        <w:rPr>
          <w:rFonts w:hint="cs"/>
          <w:rtl/>
          <w:lang w:val="fr-CH"/>
        </w:rPr>
        <w:t>ميم-</w:t>
      </w:r>
      <w:r w:rsidR="00120778" w:rsidRPr="0012750B">
        <w:rPr>
          <w:rFonts w:hint="cs"/>
          <w:rtl/>
          <w:lang w:val="fr-CH"/>
        </w:rPr>
        <w:tab/>
        <w:t>البلاغ رقم 634/2014</w:t>
      </w:r>
    </w:p>
    <w:tbl>
      <w:tblPr>
        <w:bidiVisual/>
        <w:tblW w:w="3756" w:type="pct"/>
        <w:tblInd w:w="1198" w:type="dxa"/>
        <w:tblBorders>
          <w:top w:val="single" w:sz="4" w:space="0" w:color="auto"/>
          <w:bottom w:val="single" w:sz="12" w:space="0" w:color="auto"/>
        </w:tblBorders>
        <w:tblCellMar>
          <w:left w:w="0" w:type="dxa"/>
          <w:right w:w="0" w:type="dxa"/>
        </w:tblCellMar>
        <w:tblLook w:val="04A0" w:firstRow="1" w:lastRow="0" w:firstColumn="1" w:lastColumn="0" w:noHBand="0" w:noVBand="1"/>
      </w:tblPr>
      <w:tblGrid>
        <w:gridCol w:w="2340"/>
        <w:gridCol w:w="4901"/>
      </w:tblGrid>
      <w:tr w:rsidR="009460D2" w:rsidTr="003D33C9">
        <w:trPr>
          <w:tblHeader/>
        </w:trPr>
        <w:tc>
          <w:tcPr>
            <w:tcW w:w="1616" w:type="pct"/>
            <w:tcBorders>
              <w:top w:val="single" w:sz="4" w:space="0" w:color="auto"/>
              <w:bottom w:val="single" w:sz="12" w:space="0" w:color="auto"/>
            </w:tcBorders>
            <w:shd w:val="clear" w:color="auto" w:fill="auto"/>
            <w:vAlign w:val="bottom"/>
          </w:tcPr>
          <w:p w:rsidR="009460D2" w:rsidRPr="003D33C9" w:rsidRDefault="003D33C9" w:rsidP="00003CA6">
            <w:pPr>
              <w:spacing w:before="60" w:after="60" w:line="340" w:lineRule="exact"/>
              <w:ind w:left="57" w:right="57"/>
              <w:rPr>
                <w:i/>
                <w:iCs/>
                <w:sz w:val="18"/>
              </w:rPr>
            </w:pPr>
            <w:r w:rsidRPr="003D33C9">
              <w:rPr>
                <w:rFonts w:hint="cs"/>
                <w:i/>
                <w:iCs/>
                <w:rtl/>
                <w:lang w:val="fr-CH"/>
              </w:rPr>
              <w:t>م. ب. وآخرون ضد الدانمرك</w:t>
            </w:r>
          </w:p>
        </w:tc>
        <w:tc>
          <w:tcPr>
            <w:tcW w:w="3384" w:type="pct"/>
            <w:tcBorders>
              <w:top w:val="single" w:sz="4" w:space="0" w:color="auto"/>
              <w:bottom w:val="single" w:sz="12" w:space="0" w:color="auto"/>
            </w:tcBorders>
          </w:tcPr>
          <w:p w:rsidR="009460D2" w:rsidRDefault="009460D2" w:rsidP="00003CA6">
            <w:pPr>
              <w:spacing w:before="60" w:after="60" w:line="340" w:lineRule="exact"/>
              <w:ind w:left="57" w:right="57"/>
              <w:rPr>
                <w:iCs/>
                <w:sz w:val="18"/>
                <w:rtl/>
              </w:rPr>
            </w:pPr>
          </w:p>
        </w:tc>
      </w:tr>
      <w:tr w:rsidR="009460D2" w:rsidRPr="009F6D7F" w:rsidTr="003D33C9">
        <w:tc>
          <w:tcPr>
            <w:tcW w:w="1616" w:type="pct"/>
            <w:shd w:val="clear" w:color="auto" w:fill="auto"/>
          </w:tcPr>
          <w:p w:rsidR="009460D2" w:rsidRPr="009F6D7F" w:rsidRDefault="009460D2" w:rsidP="00003CA6">
            <w:pPr>
              <w:spacing w:before="60" w:after="60" w:line="340" w:lineRule="exact"/>
              <w:ind w:left="57" w:right="57"/>
              <w:rPr>
                <w:sz w:val="18"/>
                <w:lang w:eastAsia="zh-TW"/>
              </w:rPr>
            </w:pPr>
            <w:r>
              <w:rPr>
                <w:rFonts w:hint="cs"/>
                <w:sz w:val="18"/>
                <w:rtl/>
                <w:lang w:eastAsia="zh-TW"/>
              </w:rPr>
              <w:t>تاريخ اعتماد القرار</w:t>
            </w:r>
            <w:r w:rsidRPr="009F6D7F">
              <w:rPr>
                <w:rFonts w:hint="cs"/>
                <w:sz w:val="18"/>
                <w:rtl/>
                <w:lang w:eastAsia="zh-TW"/>
              </w:rPr>
              <w:t>:</w:t>
            </w:r>
          </w:p>
        </w:tc>
        <w:tc>
          <w:tcPr>
            <w:tcW w:w="3384" w:type="pct"/>
          </w:tcPr>
          <w:p w:rsidR="009460D2" w:rsidRPr="009F6D7F" w:rsidRDefault="003D33C9" w:rsidP="00003CA6">
            <w:pPr>
              <w:spacing w:before="60" w:after="60" w:line="340" w:lineRule="exact"/>
              <w:ind w:left="57" w:right="57"/>
              <w:rPr>
                <w:sz w:val="18"/>
                <w:rtl/>
                <w:lang w:eastAsia="zh-TW"/>
              </w:rPr>
            </w:pPr>
            <w:r w:rsidRPr="009E60DC">
              <w:rPr>
                <w:rFonts w:hint="cs"/>
                <w:sz w:val="18"/>
                <w:rtl/>
                <w:lang w:eastAsia="zh-TW"/>
              </w:rPr>
              <w:t>25 تشرين الثاني/نوفمبر 2016</w:t>
            </w:r>
          </w:p>
        </w:tc>
      </w:tr>
      <w:tr w:rsidR="009460D2" w:rsidRPr="00B169B7" w:rsidTr="003D33C9">
        <w:tc>
          <w:tcPr>
            <w:tcW w:w="1616" w:type="pct"/>
            <w:shd w:val="clear" w:color="auto" w:fill="auto"/>
          </w:tcPr>
          <w:p w:rsidR="009460D2" w:rsidRPr="009F6D7F" w:rsidRDefault="009460D2" w:rsidP="00003CA6">
            <w:pPr>
              <w:spacing w:before="60" w:after="60" w:line="340" w:lineRule="exact"/>
              <w:ind w:left="57" w:right="57"/>
              <w:rPr>
                <w:sz w:val="18"/>
                <w:rtl/>
                <w:lang w:eastAsia="zh-TW"/>
              </w:rPr>
            </w:pPr>
            <w:r w:rsidRPr="009E60DC">
              <w:rPr>
                <w:rFonts w:hint="cs"/>
                <w:sz w:val="18"/>
                <w:rtl/>
                <w:lang w:eastAsia="zh-TW"/>
              </w:rPr>
              <w:t>المواد المنتهكة:</w:t>
            </w:r>
          </w:p>
        </w:tc>
        <w:tc>
          <w:tcPr>
            <w:tcW w:w="3384" w:type="pct"/>
          </w:tcPr>
          <w:p w:rsidR="009460D2" w:rsidRPr="00B169B7" w:rsidRDefault="003D33C9" w:rsidP="00003CA6">
            <w:pPr>
              <w:spacing w:before="60" w:after="60" w:line="340" w:lineRule="exact"/>
              <w:ind w:left="57" w:right="57"/>
              <w:rPr>
                <w:sz w:val="18"/>
                <w:rtl/>
                <w:lang w:eastAsia="zh-TW"/>
              </w:rPr>
            </w:pPr>
            <w:r w:rsidRPr="009E60DC">
              <w:rPr>
                <w:rFonts w:hint="cs"/>
                <w:sz w:val="18"/>
                <w:rtl/>
                <w:lang w:eastAsia="zh-TW"/>
              </w:rPr>
              <w:t>المادة 3</w:t>
            </w:r>
          </w:p>
        </w:tc>
      </w:tr>
      <w:tr w:rsidR="009460D2" w:rsidRPr="00B169B7" w:rsidTr="003D33C9">
        <w:tc>
          <w:tcPr>
            <w:tcW w:w="1616" w:type="pct"/>
            <w:shd w:val="clear" w:color="auto" w:fill="auto"/>
          </w:tcPr>
          <w:p w:rsidR="009460D2" w:rsidRPr="009F6D7F" w:rsidRDefault="009460D2" w:rsidP="00003CA6">
            <w:pPr>
              <w:spacing w:before="60" w:after="60" w:line="340" w:lineRule="exact"/>
              <w:ind w:left="57" w:right="57"/>
              <w:rPr>
                <w:sz w:val="18"/>
                <w:lang w:eastAsia="zh-TW"/>
              </w:rPr>
            </w:pPr>
            <w:r w:rsidRPr="009F6D7F">
              <w:rPr>
                <w:rFonts w:hint="cs"/>
                <w:sz w:val="18"/>
                <w:rtl/>
                <w:lang w:eastAsia="zh-TW"/>
              </w:rPr>
              <w:t>الانتصاف:</w:t>
            </w:r>
          </w:p>
        </w:tc>
        <w:tc>
          <w:tcPr>
            <w:tcW w:w="3384" w:type="pct"/>
          </w:tcPr>
          <w:p w:rsidR="009460D2" w:rsidRPr="009E60DC" w:rsidRDefault="003D33C9" w:rsidP="00003CA6">
            <w:pPr>
              <w:spacing w:before="60" w:after="60" w:line="340" w:lineRule="exact"/>
              <w:ind w:left="57" w:right="57"/>
              <w:rPr>
                <w:sz w:val="18"/>
                <w:rtl/>
                <w:lang w:eastAsia="zh-TW"/>
              </w:rPr>
            </w:pPr>
            <w:r w:rsidRPr="009E60DC">
              <w:rPr>
                <w:rFonts w:hint="cs"/>
                <w:sz w:val="18"/>
                <w:rtl/>
                <w:lang w:eastAsia="zh-TW"/>
              </w:rPr>
              <w:t>رأت اللجنة أن على الدولة الطرف التزام، طبقاً للمادة 3 من الاتفاقية، بالامتناع عن إعادة أصحاب الشكوى قسراً إلى الاتحاد الروسي أو إلى أي بلد آخر يكونون فيه عرضة لخطر حقيقي بالطرد أو الإعادة إلى الاتحاد الروسي.</w:t>
            </w:r>
          </w:p>
        </w:tc>
      </w:tr>
    </w:tbl>
    <w:p w:rsidR="00120778" w:rsidRDefault="00120778" w:rsidP="003D33C9">
      <w:pPr>
        <w:pStyle w:val="SingleTxtGA"/>
        <w:spacing w:before="240"/>
        <w:rPr>
          <w:rtl/>
        </w:rPr>
      </w:pPr>
      <w:r>
        <w:rPr>
          <w:rFonts w:hint="cs"/>
          <w:rtl/>
        </w:rPr>
        <w:t>51-</w:t>
      </w:r>
      <w:r>
        <w:rPr>
          <w:rFonts w:hint="cs"/>
          <w:rtl/>
        </w:rPr>
        <w:tab/>
        <w:t xml:space="preserve">في 21 آذار/مارس 2017، دفعت الدولة الطرف بالقول إن مجلس طعون اللاجئين </w:t>
      </w:r>
      <w:proofErr w:type="spellStart"/>
      <w:r>
        <w:rPr>
          <w:rFonts w:hint="cs"/>
          <w:rtl/>
        </w:rPr>
        <w:t>الدانمركي</w:t>
      </w:r>
      <w:proofErr w:type="spellEnd"/>
      <w:r>
        <w:rPr>
          <w:rFonts w:hint="cs"/>
          <w:rtl/>
        </w:rPr>
        <w:t>، قد قرر، في 16 كانون الثاني/يناير 2017، إعادة فتح ملفات اللجوء الخاصة بأصحاب الشكوى لمراجعتها خلال جلسة استماع شفهيةٍ يعقدها المجلس أمام فريق نقاشٍ جديد وذلك لإعادة النظر في طلبات اللجوء التي كان قد قدمها أصحاب الشكوى في ضوء قرار اللجنة. لذلك، أعاد المجلس النظر في طلبات اللجوء التي كان قد تقدم بها أصحاب الشكوى في جلسة استماع عُقدت في 2 آذار/مارس 2017.</w:t>
      </w:r>
    </w:p>
    <w:p w:rsidR="00120778" w:rsidRDefault="00120778" w:rsidP="00120778">
      <w:pPr>
        <w:pStyle w:val="SingleTxtGA"/>
        <w:rPr>
          <w:rtl/>
        </w:rPr>
      </w:pPr>
      <w:r>
        <w:rPr>
          <w:rFonts w:hint="cs"/>
          <w:rtl/>
        </w:rPr>
        <w:t>52-</w:t>
      </w:r>
      <w:r>
        <w:rPr>
          <w:rFonts w:hint="cs"/>
          <w:rtl/>
        </w:rPr>
        <w:tab/>
        <w:t>وقبل انعقاد جلسة الاستماع في 23 شباط/فبراير 2017، قدم محامي أصحاب الشكوى مذكرةً جديدةً في القضية. وأثناء جلسة الاستماع أمام المجلس، سُمح لأصحاب الشكوى بإلقاء بيانات أمام المجلس، بمؤازرة محاميهم. بيد أن المجلس تمسك بشروط الإقامة المنصوص عليها في المادة 7(1) أو المادة 7(2) من قانون الأجانب واعتبرها لم تُستوف، حيث إن البيانات التي قدمها أصحاب الشكوى، ذكوراً وإناثاً، اعتُبرت ملفّقةً وغير ذات مصداقية. وأمر المجلس، في قراره المؤرخ 14 آذار/مارس 2017، أصحاب الشكوى بمغادرة الدانمرك خلال سبعة أيام من تاريخ تبليغهم بالقرارات.</w:t>
      </w:r>
    </w:p>
    <w:p w:rsidR="00120778" w:rsidRDefault="00120778" w:rsidP="00120778">
      <w:pPr>
        <w:pStyle w:val="SingleTxtGA"/>
        <w:rPr>
          <w:rtl/>
        </w:rPr>
      </w:pPr>
      <w:r>
        <w:rPr>
          <w:rFonts w:hint="cs"/>
          <w:rtl/>
        </w:rPr>
        <w:t>53-</w:t>
      </w:r>
      <w:r>
        <w:rPr>
          <w:rFonts w:hint="cs"/>
          <w:rtl/>
        </w:rPr>
        <w:tab/>
        <w:t>وتبيّن من قرارات المجلس أنه، في ضوء قرار اللجنة في هذه القضية، قد أعاد النظر بشكلٍ كاملٍ في ملفات طلب اللجوء التي قدمها أصحاب الشكوى، مع مراعاة التزامات الدولة الطرف بموجب الاتفاقية وبمراعاة قرار اللجنة. ودفعت الدولة الطرف بالقول إنها قد فعَّلت بشكلٍ كاملٍ قرار اللجنة. وعلاوة على ذلك، نُشر قرار المجلس على موقعه، وناقشته لجنة التنسيق في المجلس وأدرجته في تقريرها السنوي. لذلك، اعتبرت الدولة الطرف أنها قد اتخذت التدابير الضرورية والمجدية لمنع حدوث حالات مشابهة في المستقبل وأن القرار الذي اعتمدته اللجنة في 25 تشرين الثاني/نوفمبر 2016 قد فُعِّل تفعيلاً تاماً.</w:t>
      </w:r>
    </w:p>
    <w:p w:rsidR="00120778" w:rsidRDefault="00120778" w:rsidP="00120778">
      <w:pPr>
        <w:pStyle w:val="SingleTxtGA"/>
        <w:rPr>
          <w:rtl/>
        </w:rPr>
      </w:pPr>
      <w:r>
        <w:rPr>
          <w:rFonts w:hint="cs"/>
          <w:rtl/>
        </w:rPr>
        <w:t>54-</w:t>
      </w:r>
      <w:r>
        <w:rPr>
          <w:rFonts w:hint="cs"/>
          <w:rtl/>
        </w:rPr>
        <w:tab/>
        <w:t>وفي 11 نيسان/أبريل 2017، أُحيلت رسالة الدولة الطرف إلى أصحاب الشكوى للتعليق عليها (بحلول 11 حزيران/</w:t>
      </w:r>
      <w:proofErr w:type="gramStart"/>
      <w:r>
        <w:rPr>
          <w:rFonts w:hint="cs"/>
          <w:rtl/>
        </w:rPr>
        <w:t>يونيه</w:t>
      </w:r>
      <w:proofErr w:type="gramEnd"/>
      <w:r>
        <w:rPr>
          <w:rFonts w:hint="cs"/>
          <w:rtl/>
        </w:rPr>
        <w:t xml:space="preserve"> 2017).</w:t>
      </w:r>
    </w:p>
    <w:p w:rsidR="00120778" w:rsidRDefault="00120778" w:rsidP="00120778">
      <w:pPr>
        <w:pStyle w:val="SingleTxtGA"/>
        <w:rPr>
          <w:rtl/>
        </w:rPr>
      </w:pPr>
      <w:r>
        <w:rPr>
          <w:rFonts w:hint="cs"/>
          <w:rtl/>
        </w:rPr>
        <w:t>55-</w:t>
      </w:r>
      <w:r>
        <w:rPr>
          <w:rFonts w:hint="cs"/>
          <w:rtl/>
        </w:rPr>
        <w:tab/>
        <w:t>وقررت اللجنة أن تُبقي باب حوار المتابعة مفتوحاً وأن تنظر فيما يُتخذ من خطواتٍ مستقبلاً أثناء دورتها الحادية والستين.</w:t>
      </w:r>
    </w:p>
    <w:p w:rsidR="00120778" w:rsidRDefault="00120778" w:rsidP="00120778">
      <w:pPr>
        <w:pStyle w:val="H1GA"/>
        <w:rPr>
          <w:rtl/>
        </w:rPr>
      </w:pPr>
      <w:r>
        <w:rPr>
          <w:rtl/>
        </w:rPr>
        <w:tab/>
      </w:r>
      <w:r>
        <w:rPr>
          <w:rFonts w:hint="cs"/>
          <w:rtl/>
        </w:rPr>
        <w:t>نون-</w:t>
      </w:r>
      <w:r>
        <w:rPr>
          <w:rFonts w:hint="cs"/>
          <w:rtl/>
        </w:rPr>
        <w:tab/>
        <w:t>البلاغ رقم 682/2015</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268"/>
        <w:gridCol w:w="5102"/>
      </w:tblGrid>
      <w:tr w:rsidR="00120778" w:rsidRPr="00B41190" w:rsidTr="009E4A74">
        <w:trPr>
          <w:tblHeader/>
        </w:trPr>
        <w:tc>
          <w:tcPr>
            <w:tcW w:w="7370" w:type="dxa"/>
            <w:gridSpan w:val="2"/>
            <w:tcBorders>
              <w:top w:val="single" w:sz="4" w:space="0" w:color="auto"/>
              <w:bottom w:val="single" w:sz="12" w:space="0" w:color="auto"/>
            </w:tcBorders>
            <w:shd w:val="clear" w:color="auto" w:fill="auto"/>
            <w:vAlign w:val="bottom"/>
          </w:tcPr>
          <w:p w:rsidR="00120778" w:rsidRPr="003D33C9" w:rsidRDefault="00120778" w:rsidP="00003CA6">
            <w:pPr>
              <w:pStyle w:val="SingleTxtG"/>
              <w:keepNext/>
              <w:suppressAutoHyphens w:val="0"/>
              <w:bidi/>
              <w:spacing w:before="60" w:after="60" w:line="300" w:lineRule="exact"/>
              <w:ind w:left="57" w:right="57"/>
              <w:jc w:val="lowKashida"/>
              <w:rPr>
                <w:rFonts w:cs="Traditional Arabic"/>
                <w:iCs/>
                <w:sz w:val="30"/>
                <w:szCs w:val="30"/>
                <w:lang w:val="en-US"/>
              </w:rPr>
            </w:pPr>
            <w:r w:rsidRPr="003D33C9">
              <w:rPr>
                <w:rFonts w:cs="Traditional Arabic" w:hint="cs"/>
                <w:iCs/>
                <w:sz w:val="30"/>
                <w:szCs w:val="30"/>
                <w:rtl/>
              </w:rPr>
              <w:t>الحاج علي ضد المغرب</w:t>
            </w:r>
          </w:p>
        </w:tc>
      </w:tr>
      <w:tr w:rsidR="00120778" w:rsidRPr="00B41190" w:rsidTr="009E4A74">
        <w:tc>
          <w:tcPr>
            <w:tcW w:w="2268" w:type="dxa"/>
            <w:shd w:val="clear" w:color="auto" w:fill="auto"/>
          </w:tcPr>
          <w:p w:rsidR="00120778" w:rsidRPr="009E60DC" w:rsidRDefault="00120778" w:rsidP="00003CA6">
            <w:pPr>
              <w:spacing w:before="60" w:after="60" w:line="340" w:lineRule="exact"/>
              <w:ind w:left="57" w:right="57"/>
              <w:rPr>
                <w:sz w:val="18"/>
                <w:lang w:eastAsia="zh-TW"/>
              </w:rPr>
            </w:pPr>
            <w:r w:rsidRPr="009E60DC">
              <w:rPr>
                <w:rFonts w:hint="cs"/>
                <w:sz w:val="18"/>
                <w:rtl/>
                <w:lang w:eastAsia="zh-TW"/>
              </w:rPr>
              <w:t xml:space="preserve">القرار المعتمد في </w:t>
            </w:r>
          </w:p>
        </w:tc>
        <w:tc>
          <w:tcPr>
            <w:tcW w:w="5102" w:type="dxa"/>
            <w:shd w:val="clear" w:color="auto" w:fill="auto"/>
          </w:tcPr>
          <w:p w:rsidR="00120778" w:rsidRPr="009E60DC" w:rsidRDefault="00120778" w:rsidP="00003CA6">
            <w:pPr>
              <w:spacing w:before="60" w:after="60" w:line="340" w:lineRule="exact"/>
              <w:ind w:left="57" w:right="57"/>
              <w:rPr>
                <w:sz w:val="18"/>
                <w:lang w:eastAsia="zh-TW"/>
              </w:rPr>
            </w:pPr>
            <w:r w:rsidRPr="009E60DC">
              <w:rPr>
                <w:rFonts w:hint="cs"/>
                <w:sz w:val="18"/>
                <w:rtl/>
                <w:lang w:eastAsia="zh-TW"/>
              </w:rPr>
              <w:t>3 آب/أغسطس 2016</w:t>
            </w:r>
          </w:p>
        </w:tc>
      </w:tr>
      <w:tr w:rsidR="00120778" w:rsidRPr="00B41190" w:rsidTr="009E4A74">
        <w:tc>
          <w:tcPr>
            <w:tcW w:w="2268" w:type="dxa"/>
            <w:shd w:val="clear" w:color="auto" w:fill="auto"/>
          </w:tcPr>
          <w:p w:rsidR="00120778" w:rsidRPr="009E60DC" w:rsidRDefault="00120778" w:rsidP="00003CA6">
            <w:pPr>
              <w:spacing w:before="60" w:after="60" w:line="340" w:lineRule="exact"/>
              <w:ind w:left="57" w:right="57"/>
              <w:rPr>
                <w:sz w:val="18"/>
                <w:lang w:eastAsia="zh-TW"/>
              </w:rPr>
            </w:pPr>
            <w:r w:rsidRPr="009E60DC">
              <w:rPr>
                <w:rFonts w:hint="cs"/>
                <w:sz w:val="18"/>
                <w:rtl/>
                <w:lang w:eastAsia="zh-TW"/>
              </w:rPr>
              <w:t>انتهاك:</w:t>
            </w:r>
          </w:p>
        </w:tc>
        <w:tc>
          <w:tcPr>
            <w:tcW w:w="5102" w:type="dxa"/>
            <w:shd w:val="clear" w:color="auto" w:fill="auto"/>
          </w:tcPr>
          <w:p w:rsidR="00120778" w:rsidRPr="009E60DC" w:rsidRDefault="00120778" w:rsidP="00003CA6">
            <w:pPr>
              <w:spacing w:before="60" w:after="60" w:line="340" w:lineRule="exact"/>
              <w:ind w:left="57" w:right="57"/>
              <w:rPr>
                <w:sz w:val="18"/>
                <w:lang w:eastAsia="zh-TW"/>
              </w:rPr>
            </w:pPr>
            <w:r w:rsidRPr="009E60DC">
              <w:rPr>
                <w:rFonts w:hint="cs"/>
                <w:sz w:val="18"/>
                <w:rtl/>
                <w:lang w:eastAsia="zh-TW"/>
              </w:rPr>
              <w:t>المادة 3</w:t>
            </w:r>
          </w:p>
        </w:tc>
      </w:tr>
      <w:tr w:rsidR="00120778" w:rsidRPr="00B41190" w:rsidTr="009E4A74">
        <w:tc>
          <w:tcPr>
            <w:tcW w:w="2268" w:type="dxa"/>
            <w:shd w:val="clear" w:color="auto" w:fill="auto"/>
          </w:tcPr>
          <w:p w:rsidR="00120778" w:rsidRPr="009E60DC" w:rsidRDefault="00120778" w:rsidP="00003CA6">
            <w:pPr>
              <w:spacing w:before="60" w:after="60" w:line="340" w:lineRule="exact"/>
              <w:ind w:left="57" w:right="57"/>
              <w:rPr>
                <w:sz w:val="18"/>
                <w:lang w:eastAsia="zh-TW"/>
              </w:rPr>
            </w:pPr>
            <w:r w:rsidRPr="009E60DC">
              <w:rPr>
                <w:rFonts w:hint="cs"/>
                <w:sz w:val="18"/>
                <w:rtl/>
                <w:lang w:eastAsia="zh-TW"/>
              </w:rPr>
              <w:t>الانتصاف</w:t>
            </w:r>
          </w:p>
        </w:tc>
        <w:tc>
          <w:tcPr>
            <w:tcW w:w="5102" w:type="dxa"/>
            <w:shd w:val="clear" w:color="auto" w:fill="auto"/>
          </w:tcPr>
          <w:p w:rsidR="00120778" w:rsidRPr="009E60DC" w:rsidRDefault="00120778" w:rsidP="00003CA6">
            <w:pPr>
              <w:spacing w:before="60" w:after="60" w:line="340" w:lineRule="exact"/>
              <w:ind w:left="57" w:right="57"/>
              <w:rPr>
                <w:sz w:val="18"/>
                <w:lang w:eastAsia="zh-TW"/>
              </w:rPr>
            </w:pPr>
            <w:r w:rsidRPr="009E60DC">
              <w:rPr>
                <w:rFonts w:hint="cs"/>
                <w:sz w:val="18"/>
                <w:rtl/>
                <w:lang w:eastAsia="zh-TW"/>
              </w:rPr>
              <w:t>استنتجت اللجنة أن تسليم صاحب الشكوى إلى المملكة العربية السعودية سيُشكل انتهاكاً للمادة 3 من الاتفاقية. ورأت اللجنة أن على الدولة الطرف التزاماً بإطلاق سراحه أو بمحاكمته في حال توجيه تُهمٍ إليه في المغرب، ما دام أن صاحب الشكوى كان رهن الاحتجاز السابق للمحاكمة لمدة سنتين تقريباً.</w:t>
            </w:r>
          </w:p>
        </w:tc>
      </w:tr>
    </w:tbl>
    <w:p w:rsidR="00120778" w:rsidRDefault="00120778" w:rsidP="003D33C9">
      <w:pPr>
        <w:pStyle w:val="SingleTxtGA"/>
        <w:spacing w:before="240"/>
        <w:rPr>
          <w:rtl/>
        </w:rPr>
      </w:pPr>
      <w:r>
        <w:rPr>
          <w:rFonts w:hint="cs"/>
          <w:rtl/>
        </w:rPr>
        <w:t>56-</w:t>
      </w:r>
      <w:r>
        <w:rPr>
          <w:rFonts w:hint="cs"/>
          <w:rtl/>
        </w:rPr>
        <w:tab/>
        <w:t>في 2 كانون الأول/ديسمبر 2016، دفع صاحب الشكوى بالقول إنه يوجد رهن الاحتجاز في المغرب في انتظار تسليمه منذ 30 تشرين الأول/أكتوبر 2014 وإن الدولة الطرف لم تنفذ قرار اللجنة لأنه لا يزال محروماً من حريته. وقال إن الاحتجاز رهن التسليم يُلحق الضرر بأي محتجزٍ، حيث يمكن حرمان شخص محتجز من حريته بصورة قانونية بالاستناد فقط إلى أمر محكمة؛ وإلّا</w:t>
      </w:r>
      <w:r>
        <w:rPr>
          <w:rFonts w:hint="eastAsia"/>
          <w:rtl/>
        </w:rPr>
        <w:t> </w:t>
      </w:r>
      <w:r>
        <w:rPr>
          <w:rFonts w:hint="cs"/>
          <w:rtl/>
        </w:rPr>
        <w:t>فإن ذلك الاحتجاز يعادل احتجازاً تعسفياً.</w:t>
      </w:r>
    </w:p>
    <w:p w:rsidR="00120778" w:rsidRDefault="00120778" w:rsidP="00120778">
      <w:pPr>
        <w:pStyle w:val="SingleTxtGA"/>
        <w:rPr>
          <w:rtl/>
        </w:rPr>
      </w:pPr>
      <w:r>
        <w:rPr>
          <w:rFonts w:hint="cs"/>
          <w:rtl/>
        </w:rPr>
        <w:t>57-</w:t>
      </w:r>
      <w:r>
        <w:rPr>
          <w:rFonts w:hint="cs"/>
          <w:rtl/>
        </w:rPr>
        <w:tab/>
        <w:t>وفي تلك الظروف، ناشد صاحب الشكوى اللجنة أن تحث الدولة الطرف على تنفيذ قرار اللجنة في أقرب وقت ممكن وعلى إنهاء احتجازه تعسفاً.</w:t>
      </w:r>
    </w:p>
    <w:p w:rsidR="00120778" w:rsidRDefault="00120778" w:rsidP="00120778">
      <w:pPr>
        <w:pStyle w:val="SingleTxtGA"/>
        <w:rPr>
          <w:rtl/>
        </w:rPr>
      </w:pPr>
      <w:r>
        <w:rPr>
          <w:rFonts w:hint="cs"/>
          <w:rtl/>
        </w:rPr>
        <w:t>58-</w:t>
      </w:r>
      <w:r>
        <w:rPr>
          <w:rFonts w:hint="cs"/>
          <w:rtl/>
        </w:rPr>
        <w:tab/>
        <w:t xml:space="preserve">وفي 24 كانون الثاني/يناير 2017، أُحيلت رسالة صاحب الشكوى إلى الدولة الطرف لتقديم ملاحظاتها عليها (بحلول 24 شباط/فبراير 2017) وعلى التدابير المتخذة لتنفيذ توصيات اللجنة. </w:t>
      </w:r>
    </w:p>
    <w:p w:rsidR="00120778" w:rsidRDefault="00120778" w:rsidP="004557B3">
      <w:pPr>
        <w:pStyle w:val="SingleTxtGA"/>
        <w:rPr>
          <w:rtl/>
        </w:rPr>
      </w:pPr>
      <w:r>
        <w:rPr>
          <w:rFonts w:hint="cs"/>
          <w:rtl/>
        </w:rPr>
        <w:t>59-</w:t>
      </w:r>
      <w:r>
        <w:rPr>
          <w:rFonts w:hint="cs"/>
          <w:rtl/>
        </w:rPr>
        <w:tab/>
        <w:t>وفي 8 آذار/مارس 2017، أخبر صاحب الشكوى اللجنة أنه بينما كان مضرباً عن الطعام احتجاجاً على احتجازه لمدة تناهز ثلاث سنوات، تلقى زيارة في 1 آذار/مارس 2017 من مسؤولين من الدولة الطرف لم يتسنّ تحديد هويتهم قالوا له، حسب ما أفاد به، إنه لن يُطلق سراحه أبداً، وإنه سيُمضي حياته في السجن في المغرب، وإنه ينبغي أن يقبل بتسليمه إلى المملكة العربية السعودية. وأُفيد أيضاً بأنه اقتُرح على صاحب الشكوى التوقيع على استمارة قبولٍ لتسليمه في آخر المطاف. ووافق صاحب الشكوى أخيراً على توقيع وثيقة لقبول التسليم، وكان ذلك بالأساس نتيجة تعرضه لمحنة نفسية مطولة، بعد أن حاول الانتحار منذ وقتٍ قريب وأضرب عن الطعام تكراراً. بيد أن صاحب الشكوى اتصل بمحاميه في اليوم الموالي ليشتكي من كونه أُجبر على توقيع وثيقة يقبل بموجبها تسليمه، جاء فيها أنه "يُفضل التعرض مرةً أخرى للتعذيب وسوء المعاملة في المملكة العربية السعودية على قضاء ما تبقى من عمره في السجن"، وهو ما هُدّد به. واعتبر صاحب الشكوى أن الضغط النفسي الذي يُعادل الابتزاز لا يشكل انتهاكاً للمادة 22 من الاتفاقية فحسب، بسبب عدم الامتثال لقرار اللجنة، وإنما يشكل شكلاً من أشكال التعذيب النفسي، أو على الأقل شكلاً من أشكال المعاملة القاسية أو</w:t>
      </w:r>
      <w:r w:rsidR="004557B3">
        <w:rPr>
          <w:rFonts w:hint="eastAsia"/>
          <w:rtl/>
        </w:rPr>
        <w:t> </w:t>
      </w:r>
      <w:r>
        <w:rPr>
          <w:rFonts w:hint="cs"/>
          <w:rtl/>
        </w:rPr>
        <w:t>اللاإنسانية أو المهينة بوجهٍ خاص. وأضاف صاحب الشكوى أن إدارة السجن في الدولة الطرف أخبرته بأنها لا تعتزم احترام قرار اللجنة في قضيته وهي بالتالي غير ملزمة بإطلاق سراح صاحب الشكوى من السجن.</w:t>
      </w:r>
    </w:p>
    <w:p w:rsidR="00120778" w:rsidRDefault="00120778" w:rsidP="00120778">
      <w:pPr>
        <w:pStyle w:val="SingleTxtGA"/>
        <w:rPr>
          <w:rtl/>
        </w:rPr>
      </w:pPr>
      <w:r w:rsidRPr="00747783">
        <w:rPr>
          <w:rFonts w:hint="cs"/>
          <w:spacing w:val="-4"/>
          <w:rtl/>
        </w:rPr>
        <w:t>60-</w:t>
      </w:r>
      <w:r w:rsidRPr="00747783">
        <w:rPr>
          <w:rFonts w:hint="cs"/>
          <w:spacing w:val="-4"/>
          <w:rtl/>
        </w:rPr>
        <w:tab/>
        <w:t>وفي ضوء خطورة ادعاءات صاحب الشكوى، طلب المقرر</w:t>
      </w:r>
      <w:r>
        <w:rPr>
          <w:rFonts w:hint="cs"/>
          <w:spacing w:val="-4"/>
          <w:rtl/>
        </w:rPr>
        <w:t>ا</w:t>
      </w:r>
      <w:r w:rsidRPr="00747783">
        <w:rPr>
          <w:rFonts w:hint="cs"/>
          <w:spacing w:val="-4"/>
          <w:rtl/>
        </w:rPr>
        <w:t>ن الخاص</w:t>
      </w:r>
      <w:r>
        <w:rPr>
          <w:rFonts w:hint="cs"/>
          <w:spacing w:val="-4"/>
          <w:rtl/>
        </w:rPr>
        <w:t>ا</w:t>
      </w:r>
      <w:r w:rsidRPr="00747783">
        <w:rPr>
          <w:rFonts w:hint="cs"/>
          <w:spacing w:val="-4"/>
          <w:rtl/>
        </w:rPr>
        <w:t>ن المعني</w:t>
      </w:r>
      <w:r>
        <w:rPr>
          <w:rFonts w:hint="cs"/>
          <w:spacing w:val="-4"/>
          <w:rtl/>
        </w:rPr>
        <w:t>ا</w:t>
      </w:r>
      <w:r w:rsidRPr="00747783">
        <w:rPr>
          <w:rFonts w:hint="cs"/>
          <w:spacing w:val="-4"/>
          <w:rtl/>
        </w:rPr>
        <w:t xml:space="preserve">ن بالأعمال الانتقامية </w:t>
      </w:r>
      <w:r>
        <w:rPr>
          <w:rFonts w:hint="cs"/>
          <w:spacing w:val="-4"/>
          <w:rtl/>
        </w:rPr>
        <w:t>وقرارات المتابعة التابعين للجنة</w:t>
      </w:r>
      <w:r w:rsidRPr="00747783">
        <w:rPr>
          <w:rFonts w:hint="cs"/>
          <w:spacing w:val="-4"/>
          <w:rtl/>
        </w:rPr>
        <w:t>، في 10 آذار/مارس 2017</w:t>
      </w:r>
      <w:r>
        <w:rPr>
          <w:rFonts w:hint="cs"/>
          <w:rtl/>
        </w:rPr>
        <w:t xml:space="preserve">، </w:t>
      </w:r>
      <w:r w:rsidRPr="00747783">
        <w:rPr>
          <w:rFonts w:hint="cs"/>
          <w:spacing w:val="-4"/>
          <w:rtl/>
        </w:rPr>
        <w:t>إلى الدولة الطرف</w:t>
      </w:r>
      <w:r>
        <w:rPr>
          <w:rFonts w:hint="cs"/>
          <w:rtl/>
        </w:rPr>
        <w:t xml:space="preserve"> أن تقدم إلى اللجنة بصورة عاجلة التوضيحات الضرورية بشأن حالة صاحب الشكوى (بحلول 31 آذار/مارس 2017).</w:t>
      </w:r>
    </w:p>
    <w:p w:rsidR="00120778" w:rsidRPr="004557B3" w:rsidRDefault="00120778" w:rsidP="00120778">
      <w:pPr>
        <w:pStyle w:val="SingleTxtGA"/>
        <w:rPr>
          <w:spacing w:val="-4"/>
          <w:rtl/>
        </w:rPr>
      </w:pPr>
      <w:r w:rsidRPr="004557B3">
        <w:rPr>
          <w:rFonts w:hint="cs"/>
          <w:spacing w:val="-4"/>
          <w:rtl/>
        </w:rPr>
        <w:t>61-</w:t>
      </w:r>
      <w:r w:rsidRPr="004557B3">
        <w:rPr>
          <w:rFonts w:hint="cs"/>
          <w:spacing w:val="-4"/>
          <w:rtl/>
        </w:rPr>
        <w:tab/>
        <w:t>وقررت اللجنة إبقاء باب حوار المتابعة مفتوحاً وطلبت إلى الدولة الطرف، بعد عقد اجتماع مع ممثل بعثة المغرب الدائمة لدى مكتب الأمم المتحدة والمنظمات الدولية الأخرى في جنيف، أن تقدم، في غضون 60 يوماً، معلومات عن التدابير المتخذة لتنفيذ قرار اللجنة في قضيته.</w:t>
      </w:r>
    </w:p>
    <w:p w:rsidR="00761849" w:rsidRDefault="00C41D42" w:rsidP="00C41D42">
      <w:pPr>
        <w:spacing w:before="120"/>
        <w:jc w:val="center"/>
        <w:rPr>
          <w:u w:val="single"/>
          <w:rtl/>
          <w:lang w:bidi="ar-DZ"/>
        </w:rPr>
      </w:pPr>
      <w:r>
        <w:rPr>
          <w:u w:val="single"/>
          <w:rtl/>
          <w:lang w:bidi="ar-DZ"/>
        </w:rPr>
        <w:tab/>
      </w:r>
      <w:r>
        <w:rPr>
          <w:u w:val="single"/>
          <w:rtl/>
          <w:lang w:bidi="ar-DZ"/>
        </w:rPr>
        <w:tab/>
      </w:r>
      <w:r>
        <w:rPr>
          <w:u w:val="single"/>
          <w:rtl/>
          <w:lang w:bidi="ar-DZ"/>
        </w:rPr>
        <w:tab/>
      </w:r>
    </w:p>
    <w:sectPr w:rsidR="00761849" w:rsidSect="00B037DC">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361"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12330" w:rsidRPr="002901D9" w:rsidRDefault="00212330" w:rsidP="002901D9">
      <w:pPr>
        <w:spacing w:after="60" w:line="240" w:lineRule="auto"/>
        <w:rPr>
          <w:i/>
          <w:iCs/>
        </w:rPr>
      </w:pPr>
      <w:r>
        <w:rPr>
          <w:rFonts w:hint="cs"/>
          <w:i/>
          <w:iCs/>
          <w:rtl/>
        </w:rPr>
        <w:t>الحواشي</w:t>
      </w:r>
    </w:p>
  </w:endnote>
  <w:endnote w:type="continuationSeparator" w:id="0">
    <w:p w:rsidR="00212330" w:rsidRDefault="00212330"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37DC" w:rsidRPr="00120778" w:rsidRDefault="00120778" w:rsidP="00120778">
    <w:pPr>
      <w:pStyle w:val="Footer"/>
      <w:tabs>
        <w:tab w:val="right" w:pos="9598"/>
      </w:tabs>
      <w:rPr>
        <w:sz w:val="17"/>
      </w:rPr>
    </w:pPr>
    <w:r>
      <w:rPr>
        <w:sz w:val="17"/>
      </w:rPr>
      <w:t>GE.17-18557</w:t>
    </w:r>
    <w:r>
      <w:rPr>
        <w:sz w:val="17"/>
      </w:rPr>
      <w:tab/>
    </w:r>
    <w:r w:rsidRPr="00120778">
      <w:rPr>
        <w:b/>
        <w:sz w:val="18"/>
      </w:rPr>
      <w:fldChar w:fldCharType="begin"/>
    </w:r>
    <w:r w:rsidRPr="00120778">
      <w:rPr>
        <w:b/>
        <w:sz w:val="18"/>
      </w:rPr>
      <w:instrText xml:space="preserve"> PAGE  \* MERGEFORMAT </w:instrText>
    </w:r>
    <w:r w:rsidRPr="00120778">
      <w:rPr>
        <w:b/>
        <w:sz w:val="18"/>
      </w:rPr>
      <w:fldChar w:fldCharType="separate"/>
    </w:r>
    <w:r w:rsidR="00063FD5">
      <w:rPr>
        <w:b/>
        <w:noProof/>
        <w:sz w:val="18"/>
      </w:rPr>
      <w:t>2</w:t>
    </w:r>
    <w:r w:rsidRPr="00120778">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120778" w:rsidRDefault="00120778" w:rsidP="006959B0">
    <w:pPr>
      <w:pStyle w:val="Footer"/>
      <w:tabs>
        <w:tab w:val="right" w:pos="9599"/>
      </w:tabs>
      <w:jc w:val="left"/>
      <w:rPr>
        <w:b/>
        <w:sz w:val="18"/>
        <w:lang w:val="en-US"/>
      </w:rPr>
    </w:pPr>
    <w:r w:rsidRPr="00120778">
      <w:rPr>
        <w:b/>
        <w:sz w:val="18"/>
        <w:lang w:val="en-US"/>
      </w:rPr>
      <w:fldChar w:fldCharType="begin"/>
    </w:r>
    <w:r w:rsidRPr="00120778">
      <w:rPr>
        <w:b/>
        <w:sz w:val="18"/>
        <w:lang w:val="en-US"/>
      </w:rPr>
      <w:instrText xml:space="preserve"> PAGE  \* MERGEFORMAT </w:instrText>
    </w:r>
    <w:r w:rsidRPr="00120778">
      <w:rPr>
        <w:b/>
        <w:sz w:val="18"/>
        <w:lang w:val="en-US"/>
      </w:rPr>
      <w:fldChar w:fldCharType="separate"/>
    </w:r>
    <w:r w:rsidR="00063FD5">
      <w:rPr>
        <w:b/>
        <w:noProof/>
        <w:sz w:val="18"/>
        <w:lang w:val="en-US"/>
      </w:rPr>
      <w:t>3</w:t>
    </w:r>
    <w:r w:rsidRPr="00120778">
      <w:rPr>
        <w:b/>
        <w:sz w:val="18"/>
        <w:lang w:val="en-US"/>
      </w:rPr>
      <w:fldChar w:fldCharType="end"/>
    </w:r>
    <w:r>
      <w:rPr>
        <w:b/>
        <w:sz w:val="18"/>
        <w:lang w:val="en-US"/>
      </w:rPr>
      <w:tab/>
    </w:r>
    <w:r>
      <w:rPr>
        <w:sz w:val="17"/>
        <w:lang w:val="en-US"/>
      </w:rPr>
      <w:t>GE.17-18557</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4EA8" w:rsidRDefault="00B037DC" w:rsidP="005A3015">
    <w:pPr>
      <w:pStyle w:val="Footer"/>
      <w:spacing w:before="360"/>
      <w:jc w:val="right"/>
      <w:rPr>
        <w:sz w:val="20"/>
        <w:szCs w:val="20"/>
      </w:rPr>
    </w:pPr>
    <w:r>
      <w:rPr>
        <w:sz w:val="20"/>
        <w:szCs w:val="20"/>
      </w:rPr>
      <w:t>GE.17-18557</w:t>
    </w:r>
    <w:r w:rsidR="00A34EA8">
      <w:rPr>
        <w:noProof/>
        <w:lang w:val="en-US"/>
      </w:rPr>
      <w:drawing>
        <wp:anchor distT="0" distB="0" distL="114300" distR="114300" simplePos="0" relativeHeight="251664384" behindDoc="1" locked="1" layoutInCell="0" allowOverlap="1" wp14:anchorId="7DE3C30D" wp14:editId="25BEBE76">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A34EA8" w:rsidRPr="007A0286">
      <w:rPr>
        <w:sz w:val="20"/>
        <w:szCs w:val="20"/>
      </w:rPr>
      <w:t>(A)</w:t>
    </w:r>
  </w:p>
  <w:p w:rsidR="00B037DC" w:rsidRPr="00B037DC" w:rsidRDefault="00B037DC" w:rsidP="00B037DC">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12330" w:rsidRPr="004956DC" w:rsidRDefault="00212330" w:rsidP="00761849">
      <w:pPr>
        <w:pStyle w:val="Footer"/>
        <w:bidi/>
        <w:spacing w:after="80" w:line="200" w:lineRule="exact"/>
        <w:ind w:left="680"/>
      </w:pPr>
      <w:r>
        <w:rPr>
          <w:rtl/>
        </w:rPr>
        <w:t>__________</w:t>
      </w:r>
    </w:p>
  </w:footnote>
  <w:footnote w:type="continuationSeparator" w:id="0">
    <w:p w:rsidR="00212330" w:rsidRDefault="00212330" w:rsidP="00656392">
      <w:pPr>
        <w:spacing w:line="240" w:lineRule="auto"/>
      </w:pPr>
      <w:r>
        <w:continuationSeparator/>
      </w:r>
    </w:p>
  </w:footnote>
  <w:footnote w:id="1">
    <w:p w:rsidR="00120778" w:rsidRPr="009F6D7F" w:rsidRDefault="00120778" w:rsidP="00120778">
      <w:pPr>
        <w:pStyle w:val="FootnoteText1"/>
      </w:pPr>
      <w:r>
        <w:rPr>
          <w:rtl/>
        </w:rPr>
        <w:t>*</w:t>
      </w:r>
      <w:r>
        <w:rPr>
          <w:rtl/>
        </w:rPr>
        <w:tab/>
      </w:r>
      <w:r>
        <w:rPr>
          <w:rFonts w:hint="cs"/>
          <w:rtl/>
        </w:rPr>
        <w:t>اعتمدته اللجنة في دورتها الستين (18 نيسان/أبريل - 12 أيار/مايو 2017)، بتاريخ 9 أيار/مايو 2017، بصيغته المعدلة.</w:t>
      </w:r>
    </w:p>
  </w:footnote>
  <w:footnote w:id="2">
    <w:p w:rsidR="00120778" w:rsidRDefault="00120778" w:rsidP="00120778">
      <w:pPr>
        <w:pStyle w:val="FootnoteText1"/>
        <w:rPr>
          <w:rtl/>
        </w:rPr>
      </w:pPr>
      <w:r w:rsidRPr="009460D2">
        <w:rPr>
          <w:rtl/>
        </w:rPr>
        <w:t>(</w:t>
      </w:r>
      <w:r w:rsidRPr="009460D2">
        <w:rPr>
          <w:rStyle w:val="FootnoteReference"/>
          <w:vertAlign w:val="baseline"/>
          <w:rtl/>
        </w:rPr>
        <w:footnoteRef/>
      </w:r>
      <w:r w:rsidRPr="009460D2">
        <w:rPr>
          <w:sz w:val="26"/>
          <w:rtl/>
        </w:rPr>
        <w:t>)</w:t>
      </w:r>
      <w:r w:rsidRPr="009460D2">
        <w:rPr>
          <w:sz w:val="26"/>
          <w:rtl/>
        </w:rPr>
        <w:tab/>
      </w:r>
      <w:r>
        <w:rPr>
          <w:sz w:val="26"/>
          <w:rtl/>
        </w:rPr>
        <w:t>في ذلك الشأن، ذك</w:t>
      </w:r>
      <w:r>
        <w:rPr>
          <w:rFonts w:hint="cs"/>
          <w:sz w:val="26"/>
          <w:rtl/>
        </w:rPr>
        <w:t>ّ</w:t>
      </w:r>
      <w:r>
        <w:rPr>
          <w:sz w:val="26"/>
          <w:rtl/>
        </w:rPr>
        <w:t xml:space="preserve">ر المحامي بآراء اللجنة المعنية بحقوق الإنسان بشأن البلاغ رقم 2125/2011، </w:t>
      </w:r>
      <w:r w:rsidRPr="000C315E">
        <w:rPr>
          <w:i/>
          <w:iCs/>
          <w:sz w:val="26"/>
          <w:rtl/>
        </w:rPr>
        <w:t>تيان ضد كازاخستان</w:t>
      </w:r>
      <w:r>
        <w:rPr>
          <w:sz w:val="26"/>
          <w:rtl/>
        </w:rPr>
        <w:t>، المعتمد</w:t>
      </w:r>
      <w:r>
        <w:rPr>
          <w:rFonts w:hint="cs"/>
          <w:sz w:val="26"/>
          <w:rtl/>
        </w:rPr>
        <w:t>ة</w:t>
      </w:r>
      <w:r>
        <w:rPr>
          <w:sz w:val="26"/>
          <w:rtl/>
        </w:rPr>
        <w:t xml:space="preserve"> في 16 آذار/مارس 2017، </w:t>
      </w:r>
      <w:r>
        <w:rPr>
          <w:rtl/>
        </w:rPr>
        <w:t xml:space="preserve">التي خلصت فيها إلى </w:t>
      </w:r>
      <w:r>
        <w:rPr>
          <w:rFonts w:hint="cs"/>
          <w:rtl/>
        </w:rPr>
        <w:t>وقوع</w:t>
      </w:r>
      <w:r>
        <w:rPr>
          <w:rtl/>
        </w:rPr>
        <w:t xml:space="preserve"> انتهاك</w:t>
      </w:r>
      <w:r>
        <w:rPr>
          <w:rFonts w:hint="cs"/>
          <w:rtl/>
        </w:rPr>
        <w:t xml:space="preserve"> </w:t>
      </w:r>
      <w:r>
        <w:rPr>
          <w:rtl/>
        </w:rPr>
        <w:t>الم</w:t>
      </w:r>
      <w:r>
        <w:rPr>
          <w:rFonts w:hint="cs"/>
          <w:rtl/>
        </w:rPr>
        <w:t>و</w:t>
      </w:r>
      <w:r>
        <w:rPr>
          <w:rtl/>
        </w:rPr>
        <w:t>اد 2(3)</w:t>
      </w:r>
      <w:r>
        <w:rPr>
          <w:rFonts w:hint="cs"/>
          <w:rtl/>
        </w:rPr>
        <w:t>،</w:t>
      </w:r>
      <w:r>
        <w:rPr>
          <w:rtl/>
        </w:rPr>
        <w:t xml:space="preserve"> مقروءة بالاقتران مع المادة 7، والمادة 14(1) و(3)(د) و(ز) من العهد الدولي الخاص بالحقوق المدنية والسياسية.</w:t>
      </w:r>
    </w:p>
  </w:footnote>
  <w:footnote w:id="3">
    <w:p w:rsidR="00120778" w:rsidRDefault="00120778" w:rsidP="00120778">
      <w:pPr>
        <w:pStyle w:val="FootnoteText1"/>
        <w:rPr>
          <w:rtl/>
          <w:lang w:bidi="ar-DZ"/>
        </w:rPr>
      </w:pPr>
      <w:r w:rsidRPr="009460D2">
        <w:rPr>
          <w:rtl/>
        </w:rPr>
        <w:t>(</w:t>
      </w:r>
      <w:r w:rsidRPr="009460D2">
        <w:rPr>
          <w:rStyle w:val="FootnoteReference"/>
          <w:vertAlign w:val="baseline"/>
          <w:rtl/>
        </w:rPr>
        <w:footnoteRef/>
      </w:r>
      <w:r w:rsidRPr="009460D2">
        <w:rPr>
          <w:sz w:val="26"/>
          <w:rtl/>
        </w:rPr>
        <w:t>)</w:t>
      </w:r>
      <w:r>
        <w:rPr>
          <w:sz w:val="26"/>
          <w:rtl/>
        </w:rPr>
        <w:tab/>
        <w:t xml:space="preserve">انظر أيضاً </w:t>
      </w:r>
      <w:r>
        <w:t>CAT/C/59/3</w:t>
      </w:r>
      <w:r>
        <w:rPr>
          <w:rtl/>
        </w:rPr>
        <w:t>، الفقرات من 6 إلى 18.</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37DC" w:rsidRPr="00120778" w:rsidRDefault="00120778" w:rsidP="00120778">
    <w:pPr>
      <w:pStyle w:val="Header"/>
      <w:jc w:val="right"/>
    </w:pPr>
    <w:r w:rsidRPr="00120778">
      <w:t>CAT/C/60/4</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37DC" w:rsidRPr="00120778" w:rsidRDefault="00120778" w:rsidP="00120778">
    <w:pPr>
      <w:pStyle w:val="Header"/>
      <w:jc w:val="left"/>
    </w:pPr>
    <w:r w:rsidRPr="00120778">
      <w:t>CAT/C/60/4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212330"/>
    <w:rsid w:val="00003CA6"/>
    <w:rsid w:val="000076D5"/>
    <w:rsid w:val="00043663"/>
    <w:rsid w:val="000505CF"/>
    <w:rsid w:val="00063FD5"/>
    <w:rsid w:val="000A2113"/>
    <w:rsid w:val="000B2B6A"/>
    <w:rsid w:val="000C315E"/>
    <w:rsid w:val="000C5153"/>
    <w:rsid w:val="000D701C"/>
    <w:rsid w:val="000E2A71"/>
    <w:rsid w:val="00120778"/>
    <w:rsid w:val="00160263"/>
    <w:rsid w:val="00167825"/>
    <w:rsid w:val="00181F96"/>
    <w:rsid w:val="001A1371"/>
    <w:rsid w:val="001B346A"/>
    <w:rsid w:val="001E1CAD"/>
    <w:rsid w:val="001E290D"/>
    <w:rsid w:val="00212330"/>
    <w:rsid w:val="002144FA"/>
    <w:rsid w:val="0023469A"/>
    <w:rsid w:val="00243C8A"/>
    <w:rsid w:val="00267A0E"/>
    <w:rsid w:val="0028591D"/>
    <w:rsid w:val="002901D9"/>
    <w:rsid w:val="002976C2"/>
    <w:rsid w:val="003260FF"/>
    <w:rsid w:val="00343D95"/>
    <w:rsid w:val="00374341"/>
    <w:rsid w:val="00384DA7"/>
    <w:rsid w:val="003D1062"/>
    <w:rsid w:val="003D33C9"/>
    <w:rsid w:val="00407669"/>
    <w:rsid w:val="00420D7B"/>
    <w:rsid w:val="00450B21"/>
    <w:rsid w:val="00453B63"/>
    <w:rsid w:val="00455780"/>
    <w:rsid w:val="004557B3"/>
    <w:rsid w:val="004956DC"/>
    <w:rsid w:val="004B0A1C"/>
    <w:rsid w:val="004D298E"/>
    <w:rsid w:val="0054472E"/>
    <w:rsid w:val="0054741E"/>
    <w:rsid w:val="005662A9"/>
    <w:rsid w:val="005827D4"/>
    <w:rsid w:val="0059622A"/>
    <w:rsid w:val="005A3015"/>
    <w:rsid w:val="005C5878"/>
    <w:rsid w:val="005C7CEA"/>
    <w:rsid w:val="005D3C0B"/>
    <w:rsid w:val="005E5217"/>
    <w:rsid w:val="005F0FA4"/>
    <w:rsid w:val="005F30EE"/>
    <w:rsid w:val="0060473A"/>
    <w:rsid w:val="00630564"/>
    <w:rsid w:val="00656392"/>
    <w:rsid w:val="006646E9"/>
    <w:rsid w:val="0068781D"/>
    <w:rsid w:val="006959B0"/>
    <w:rsid w:val="006B3E27"/>
    <w:rsid w:val="006B6507"/>
    <w:rsid w:val="006C104C"/>
    <w:rsid w:val="00704585"/>
    <w:rsid w:val="00710A09"/>
    <w:rsid w:val="00733704"/>
    <w:rsid w:val="00761849"/>
    <w:rsid w:val="0078071A"/>
    <w:rsid w:val="007E1D06"/>
    <w:rsid w:val="00817373"/>
    <w:rsid w:val="00852A9A"/>
    <w:rsid w:val="00893A8A"/>
    <w:rsid w:val="008C6DF3"/>
    <w:rsid w:val="008F49E1"/>
    <w:rsid w:val="0090370F"/>
    <w:rsid w:val="009269D2"/>
    <w:rsid w:val="00940558"/>
    <w:rsid w:val="00942135"/>
    <w:rsid w:val="009460D2"/>
    <w:rsid w:val="009521B0"/>
    <w:rsid w:val="00981C12"/>
    <w:rsid w:val="009921D8"/>
    <w:rsid w:val="009A7E9F"/>
    <w:rsid w:val="009E5018"/>
    <w:rsid w:val="009E60DC"/>
    <w:rsid w:val="00A12B37"/>
    <w:rsid w:val="00A34EA8"/>
    <w:rsid w:val="00A67AF5"/>
    <w:rsid w:val="00A94CA3"/>
    <w:rsid w:val="00AB6758"/>
    <w:rsid w:val="00B037DC"/>
    <w:rsid w:val="00B13763"/>
    <w:rsid w:val="00B477A4"/>
    <w:rsid w:val="00B54045"/>
    <w:rsid w:val="00C04219"/>
    <w:rsid w:val="00C0778A"/>
    <w:rsid w:val="00C41D42"/>
    <w:rsid w:val="00C438D7"/>
    <w:rsid w:val="00C81B50"/>
    <w:rsid w:val="00C87F1F"/>
    <w:rsid w:val="00CD1801"/>
    <w:rsid w:val="00D10EF1"/>
    <w:rsid w:val="00D42810"/>
    <w:rsid w:val="00D914A7"/>
    <w:rsid w:val="00DC1D29"/>
    <w:rsid w:val="00DD13C3"/>
    <w:rsid w:val="00DD596E"/>
    <w:rsid w:val="00DD621E"/>
    <w:rsid w:val="00DF0575"/>
    <w:rsid w:val="00E43258"/>
    <w:rsid w:val="00E70E04"/>
    <w:rsid w:val="00E72E53"/>
    <w:rsid w:val="00E76499"/>
    <w:rsid w:val="00E9204B"/>
    <w:rsid w:val="00EC05A7"/>
    <w:rsid w:val="00EC4B6B"/>
    <w:rsid w:val="00EF1EE5"/>
    <w:rsid w:val="00F0403D"/>
    <w:rsid w:val="00F219BD"/>
    <w:rsid w:val="00F763B4"/>
    <w:rsid w:val="00F900C3"/>
    <w:rsid w:val="00FF2AB2"/>
    <w:rsid w:val="00FF3DA4"/>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5:docId w15:val="{DEA3CD01-024A-4864-8A0A-7826E3F0A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4_G,Footnote number,Footnotes refss,Style 10,ftref,Appel note de bas de p.,referencia nota al pie,BVI fnr,Footnote text,4_Footnote text,callout,Fago Fußnotenzeichen"/>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6646E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167825"/>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167825"/>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167825"/>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6646E9"/>
    <w:pPr>
      <w:tabs>
        <w:tab w:val="left" w:pos="1928"/>
        <w:tab w:val="left" w:pos="2608"/>
        <w:tab w:val="left" w:pos="3289"/>
        <w:tab w:val="left" w:pos="3969"/>
        <w:tab w:val="left" w:pos="4649"/>
        <w:tab w:val="left" w:pos="5330"/>
      </w:tabs>
      <w:suppressAutoHyphen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0A2113"/>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character" w:customStyle="1" w:styleId="SingleTxtGChar">
    <w:name w:val="_ Single Txt_G Char"/>
    <w:basedOn w:val="DefaultParagraphFont"/>
    <w:link w:val="SingleTxtG"/>
    <w:locked/>
    <w:rsid w:val="00120778"/>
    <w:rPr>
      <w:rFonts w:ascii="Times New Roman" w:eastAsia="SimSun" w:hAnsi="Times New Roman" w:cs="Times New Roman"/>
      <w:sz w:val="20"/>
      <w:szCs w:val="20"/>
      <w:lang w:val="en-GB"/>
    </w:rPr>
  </w:style>
  <w:style w:type="paragraph" w:customStyle="1" w:styleId="SingleTxtG">
    <w:name w:val="_ Single Txt_G"/>
    <w:basedOn w:val="Normal"/>
    <w:link w:val="SingleTxtGChar"/>
    <w:rsid w:val="00120778"/>
    <w:pPr>
      <w:suppressAutoHyphens/>
      <w:bidi w:val="0"/>
      <w:spacing w:after="120"/>
      <w:ind w:left="1134" w:right="1134"/>
      <w:jc w:val="both"/>
    </w:pPr>
    <w:rPr>
      <w:rFonts w:eastAsia="SimSun" w:cs="Times New Roman"/>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2F6F-06CC-4FEB-B1D6-C75F1BC787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15</Pages>
  <Words>5190</Words>
  <Characters>26110</Characters>
  <Application>Microsoft Office Word</Application>
  <DocSecurity>0</DocSecurity>
  <Lines>407</Lines>
  <Paragraphs>68</Paragraphs>
  <ScaleCrop>false</ScaleCrop>
  <HeadingPairs>
    <vt:vector size="2" baseType="variant">
      <vt:variant>
        <vt:lpstr>Title</vt:lpstr>
      </vt:variant>
      <vt:variant>
        <vt:i4>1</vt:i4>
      </vt:variant>
    </vt:vector>
  </HeadingPairs>
  <TitlesOfParts>
    <vt:vector size="1" baseType="lpstr">
      <vt:lpstr>CAT/C/60/4</vt:lpstr>
    </vt:vector>
  </TitlesOfParts>
  <Company>DCM</Company>
  <LinksUpToDate>false</LinksUpToDate>
  <CharactersWithSpaces>31232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CAT/C/60/4</dc:title>
  <dc:subject>GE.1718557</dc:subject>
  <dc:creator>MBU, NAB</dc:creator>
  <cp:keywords>ODS No.1732432</cp:keywords>
  <dc:description>Distribution: General_x000d_
Original: English_x000d_
Date: 20 October 2017</dc:description>
  <cp:lastModifiedBy>IBAL34</cp:lastModifiedBy>
  <cp:revision>2</cp:revision>
  <cp:lastPrinted>2017-11-22T14:19:00Z</cp:lastPrinted>
  <dcterms:created xsi:type="dcterms:W3CDTF">2017-11-24T07:53:00Z</dcterms:created>
  <dcterms:modified xsi:type="dcterms:W3CDTF">2017-11-24T07:53:00Z</dcterms:modified>
  <cp:category>Final</cp:category>
</cp:coreProperties>
</file>