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w:t>
            </w:r>
            <w:r w:rsidR="00E96AF7">
              <w:rPr>
                <w:rFonts w:hint="eastAsia"/>
                <w:sz w:val="20"/>
              </w:rPr>
              <w:t>OP</w:t>
            </w:r>
            <w:r w:rsidRPr="00137BEA">
              <w:rPr>
                <w:sz w:val="20"/>
              </w:rPr>
              <w:t>/</w:t>
            </w:r>
            <w:r w:rsidR="007167B8">
              <w:rPr>
                <w:rFonts w:hint="eastAsia"/>
                <w:sz w:val="20"/>
              </w:rPr>
              <w:t>4</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A142C"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w:t>
            </w:r>
            <w:r w:rsidR="006E7522">
              <w:rPr>
                <w:rFonts w:ascii="Time New Roman" w:eastAsia="SimHei" w:hAnsi="Time New Roman" w:hint="eastAsia"/>
                <w:sz w:val="32"/>
                <w:szCs w:val="32"/>
              </w:rPr>
              <w:t>不人道</w:t>
            </w:r>
          </w:p>
          <w:p w:rsidR="007A142C" w:rsidRDefault="00A879C2">
            <w:pPr>
              <w:spacing w:before="160" w:line="240" w:lineRule="exact"/>
              <w:rPr>
                <w:rFonts w:ascii="Time New Roman" w:eastAsia="SimHei" w:hAnsi="Time New Roman" w:hint="eastAsia"/>
                <w:sz w:val="32"/>
                <w:szCs w:val="32"/>
              </w:rPr>
            </w:pPr>
            <w:r>
              <w:rPr>
                <w:rFonts w:ascii="Time New Roman" w:eastAsia="SimHei" w:hAnsi="Time New Roman" w:hint="eastAsia"/>
                <w:sz w:val="32"/>
                <w:szCs w:val="32"/>
              </w:rPr>
              <w:t>或有辱人格的待遇</w:t>
            </w:r>
            <w:r w:rsidR="006E7522">
              <w:rPr>
                <w:rFonts w:ascii="Time New Roman" w:eastAsia="SimHei" w:hAnsi="Time New Roman" w:hint="eastAsia"/>
                <w:sz w:val="32"/>
                <w:szCs w:val="32"/>
              </w:rPr>
              <w:t>或处罚公约</w:t>
            </w:r>
          </w:p>
          <w:p w:rsidR="007A142C" w:rsidRPr="007A142C" w:rsidRDefault="007A142C">
            <w:pPr>
              <w:spacing w:before="160" w:line="240" w:lineRule="exact"/>
              <w:rPr>
                <w:rFonts w:eastAsia="SimHei" w:hint="eastAsia"/>
                <w:sz w:val="32"/>
                <w:szCs w:val="32"/>
                <w:lang w:val="fr-CH"/>
              </w:rPr>
            </w:pPr>
            <w:r>
              <w:rPr>
                <w:rFonts w:eastAsia="SimHei" w:hint="eastAsia"/>
                <w:sz w:val="32"/>
                <w:szCs w:val="32"/>
                <w:lang w:val="fr-CH"/>
              </w:rPr>
              <w:t>任择议定书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7167B8">
            <w:pPr>
              <w:spacing w:line="240" w:lineRule="atLeast"/>
              <w:rPr>
                <w:rFonts w:hint="eastAsia"/>
                <w:sz w:val="20"/>
              </w:rPr>
            </w:pPr>
            <w:r>
              <w:rPr>
                <w:rFonts w:hint="eastAsia"/>
                <w:sz w:val="20"/>
              </w:rPr>
              <w:t xml:space="preserve">5 </w:t>
            </w:r>
            <w:r w:rsidRPr="007167B8">
              <w:rPr>
                <w:sz w:val="20"/>
              </w:rPr>
              <w:t>January</w:t>
            </w:r>
            <w:r w:rsidR="00B60CBE">
              <w:rPr>
                <w:sz w:val="20"/>
              </w:rPr>
              <w:t xml:space="preserve"> 20</w:t>
            </w:r>
            <w:r w:rsidR="004E59C6">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D564BA" w:rsidP="00D564BA">
      <w:pPr>
        <w:spacing w:before="120"/>
        <w:rPr>
          <w:rFonts w:ascii="Time New Roman" w:eastAsia="SimHei" w:hAnsi="Time New Roman" w:hint="eastAsia"/>
          <w:sz w:val="24"/>
          <w:szCs w:val="24"/>
        </w:rPr>
      </w:pPr>
      <w:r w:rsidRPr="00D564BA">
        <w:rPr>
          <w:rFonts w:ascii="Time New Roman" w:eastAsia="SimHei" w:hAnsi="Time New Roman" w:hint="eastAsia"/>
          <w:sz w:val="24"/>
          <w:szCs w:val="24"/>
        </w:rPr>
        <w:t>预防酷刑和其他残忍、不人道或有辱</w:t>
      </w:r>
      <w:r>
        <w:rPr>
          <w:rFonts w:ascii="Time New Roman" w:eastAsia="SimHei" w:hAnsi="Time New Roman" w:hint="eastAsia"/>
          <w:sz w:val="24"/>
          <w:szCs w:val="24"/>
        </w:rPr>
        <w:br/>
      </w:r>
      <w:r w:rsidRPr="00D564BA">
        <w:rPr>
          <w:rFonts w:ascii="Time New Roman" w:eastAsia="SimHei" w:hAnsi="Time New Roman" w:hint="eastAsia"/>
          <w:sz w:val="24"/>
          <w:szCs w:val="24"/>
        </w:rPr>
        <w:t>人格的待遇或处罚问题小组委员会</w:t>
      </w:r>
    </w:p>
    <w:p w:rsidR="00D564BA" w:rsidRPr="00D564BA" w:rsidRDefault="00D564BA" w:rsidP="00D564BA">
      <w:pPr>
        <w:spacing w:before="120"/>
        <w:rPr>
          <w:rFonts w:ascii="Time New Roman" w:eastAsia="SimHei" w:hAnsi="Time New Roman" w:hint="eastAsia"/>
          <w:sz w:val="24"/>
          <w:szCs w:val="24"/>
        </w:rPr>
      </w:pPr>
    </w:p>
    <w:p w:rsidR="001132DA" w:rsidRDefault="001132DA" w:rsidP="00D564BA">
      <w:pPr>
        <w:pStyle w:val="HMGC"/>
        <w:rPr>
          <w:rFonts w:hint="eastAsia"/>
          <w:lang w:val="fr-CH"/>
        </w:rPr>
      </w:pPr>
      <w:r>
        <w:rPr>
          <w:rFonts w:hint="eastAsia"/>
          <w:lang w:val="fr-CH"/>
        </w:rPr>
        <w:tab/>
      </w:r>
      <w:r>
        <w:rPr>
          <w:rFonts w:hint="eastAsia"/>
          <w:lang w:val="fr-CH"/>
        </w:rPr>
        <w:tab/>
      </w:r>
      <w:r w:rsidR="00D564BA" w:rsidRPr="00D564BA">
        <w:rPr>
          <w:rFonts w:hint="eastAsia"/>
          <w:lang w:val="fr-CH"/>
        </w:rPr>
        <w:t>修订联合国《囚犯待遇最低限度标准规则》</w:t>
      </w:r>
      <w:r w:rsidR="00D564BA" w:rsidRPr="00D564BA">
        <w:rPr>
          <w:rFonts w:hint="eastAsia"/>
          <w:lang w:val="fr-CH"/>
        </w:rPr>
        <w:t>(</w:t>
      </w:r>
      <w:r w:rsidR="00D564BA" w:rsidRPr="00D564BA">
        <w:rPr>
          <w:rFonts w:hint="eastAsia"/>
          <w:lang w:val="fr-CH"/>
        </w:rPr>
        <w:t>最低限度标准规则</w:t>
      </w:r>
      <w:r w:rsidR="00D564BA" w:rsidRPr="00D564BA">
        <w:rPr>
          <w:rFonts w:hint="eastAsia"/>
          <w:lang w:val="fr-CH"/>
        </w:rPr>
        <w:t>)</w:t>
      </w:r>
      <w:r w:rsidR="00D564BA" w:rsidRPr="00D564BA">
        <w:rPr>
          <w:rFonts w:hint="eastAsia"/>
          <w:lang w:val="fr-CH"/>
        </w:rPr>
        <w:t>持续进程讨论概要</w:t>
      </w:r>
      <w:r w:rsidR="005C0754" w:rsidRPr="00D564BA">
        <w:footnoteReference w:customMarkFollows="1" w:id="1"/>
        <w:t>*</w:t>
      </w:r>
    </w:p>
    <w:p w:rsidR="00186233" w:rsidRDefault="00D564BA">
      <w:pPr>
        <w:spacing w:after="120"/>
        <w:rPr>
          <w:sz w:val="28"/>
          <w:szCs w:val="28"/>
        </w:rPr>
      </w:pPr>
      <w:r>
        <w:br w:type="page"/>
      </w:r>
      <w:r w:rsidR="00186233">
        <w:rPr>
          <w:rFonts w:hint="eastAsia"/>
          <w:sz w:val="28"/>
          <w:szCs w:val="28"/>
        </w:rPr>
        <w:t>目录</w:t>
      </w:r>
    </w:p>
    <w:p w:rsidR="00186233" w:rsidRDefault="00186233">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186233" w:rsidRDefault="00186233" w:rsidP="00186233">
      <w:pPr>
        <w:pStyle w:val="a1"/>
        <w:rPr>
          <w:rFonts w:hint="eastAsia"/>
        </w:rPr>
      </w:pPr>
      <w:r>
        <w:rPr>
          <w:rFonts w:hint="eastAsia"/>
        </w:rPr>
        <w:tab/>
      </w:r>
      <w:r>
        <w:rPr>
          <w:rFonts w:hint="eastAsia"/>
        </w:rPr>
        <w:t>一</w:t>
      </w:r>
      <w:r>
        <w:rPr>
          <w:rFonts w:hint="eastAsia"/>
        </w:rPr>
        <w:t>.</w:t>
      </w:r>
      <w:r>
        <w:rPr>
          <w:rFonts w:hint="eastAsia"/>
        </w:rPr>
        <w:tab/>
      </w:r>
      <w:r>
        <w:rPr>
          <w:rFonts w:hint="eastAsia"/>
        </w:rPr>
        <w:t>导言</w:t>
      </w:r>
      <w:r>
        <w:t>………</w:t>
      </w:r>
      <w:r>
        <w:rPr>
          <w:rFonts w:hint="eastAsia"/>
        </w:rPr>
        <w:t>.</w:t>
      </w:r>
      <w:r>
        <w:rPr>
          <w:rFonts w:hint="eastAsia"/>
        </w:rPr>
        <w:tab/>
      </w:r>
      <w:r>
        <w:rPr>
          <w:rFonts w:hint="eastAsia"/>
        </w:rPr>
        <w:tab/>
        <w:t>1-3</w:t>
      </w:r>
      <w:r>
        <w:rPr>
          <w:rFonts w:hint="eastAsia"/>
        </w:rPr>
        <w:tab/>
        <w:t>3</w:t>
      </w:r>
    </w:p>
    <w:p w:rsidR="00186233" w:rsidRDefault="00186233" w:rsidP="00186233">
      <w:pPr>
        <w:pStyle w:val="a1"/>
        <w:rPr>
          <w:rFonts w:hint="eastAsia"/>
        </w:rPr>
      </w:pPr>
      <w:r>
        <w:rPr>
          <w:rFonts w:hint="eastAsia"/>
        </w:rPr>
        <w:tab/>
      </w:r>
      <w:r>
        <w:rPr>
          <w:rFonts w:hint="eastAsia"/>
        </w:rPr>
        <w:t>二</w:t>
      </w:r>
      <w:r>
        <w:rPr>
          <w:rFonts w:hint="eastAsia"/>
        </w:rPr>
        <w:t>.</w:t>
      </w:r>
      <w:r>
        <w:rPr>
          <w:rFonts w:hint="eastAsia"/>
        </w:rPr>
        <w:tab/>
      </w:r>
      <w:r>
        <w:rPr>
          <w:rFonts w:hint="eastAsia"/>
        </w:rPr>
        <w:t>建议做出的修订</w:t>
      </w:r>
      <w:r>
        <w:rPr>
          <w:rFonts w:hint="eastAsia"/>
        </w:rPr>
        <w:tab/>
      </w:r>
      <w:r>
        <w:rPr>
          <w:rFonts w:hint="eastAsia"/>
        </w:rPr>
        <w:tab/>
        <w:t>4-25</w:t>
      </w:r>
      <w:r>
        <w:rPr>
          <w:rFonts w:hint="eastAsia"/>
        </w:rPr>
        <w:tab/>
      </w:r>
      <w:r w:rsidR="00616749">
        <w:rPr>
          <w:rFonts w:hint="eastAsia"/>
        </w:rPr>
        <w:t>3</w:t>
      </w:r>
    </w:p>
    <w:p w:rsidR="00186233" w:rsidRDefault="00186233" w:rsidP="00186233">
      <w:pPr>
        <w:pStyle w:val="a1"/>
        <w:rPr>
          <w:rFonts w:hint="eastAsia"/>
        </w:rPr>
      </w:pPr>
      <w:r>
        <w:rPr>
          <w:rFonts w:hint="eastAsia"/>
        </w:rPr>
        <w:tab/>
      </w:r>
      <w:r>
        <w:rPr>
          <w:rFonts w:hint="eastAsia"/>
        </w:rPr>
        <w:tab/>
        <w:t>A.</w:t>
      </w:r>
      <w:r>
        <w:rPr>
          <w:rFonts w:hint="eastAsia"/>
        </w:rPr>
        <w:tab/>
      </w:r>
      <w:r>
        <w:rPr>
          <w:rFonts w:hint="eastAsia"/>
        </w:rPr>
        <w:t>囚犯应获资料及提出申诉</w:t>
      </w:r>
      <w:r>
        <w:rPr>
          <w:rFonts w:hint="eastAsia"/>
        </w:rPr>
        <w:tab/>
      </w:r>
      <w:r>
        <w:rPr>
          <w:rFonts w:hint="eastAsia"/>
        </w:rPr>
        <w:tab/>
        <w:t>4-8</w:t>
      </w:r>
      <w:r>
        <w:rPr>
          <w:rFonts w:hint="eastAsia"/>
        </w:rPr>
        <w:tab/>
      </w:r>
      <w:r w:rsidR="00616749">
        <w:rPr>
          <w:rFonts w:hint="eastAsia"/>
        </w:rPr>
        <w:t>3</w:t>
      </w:r>
    </w:p>
    <w:p w:rsidR="00186233" w:rsidRDefault="00186233" w:rsidP="00186233">
      <w:pPr>
        <w:pStyle w:val="a1"/>
        <w:rPr>
          <w:rFonts w:hint="eastAsia"/>
        </w:rPr>
      </w:pPr>
      <w:r>
        <w:rPr>
          <w:rFonts w:hint="eastAsia"/>
        </w:rPr>
        <w:tab/>
      </w:r>
      <w:r>
        <w:rPr>
          <w:rFonts w:hint="eastAsia"/>
        </w:rPr>
        <w:tab/>
        <w:t>B.</w:t>
      </w:r>
      <w:r>
        <w:rPr>
          <w:rFonts w:hint="eastAsia"/>
        </w:rPr>
        <w:tab/>
      </w:r>
      <w:r>
        <w:rPr>
          <w:rFonts w:hint="eastAsia"/>
        </w:rPr>
        <w:t>同外界的接触</w:t>
      </w:r>
      <w:r>
        <w:rPr>
          <w:rFonts w:hint="eastAsia"/>
        </w:rPr>
        <w:t>/</w:t>
      </w:r>
      <w:r>
        <w:rPr>
          <w:rFonts w:hint="eastAsia"/>
        </w:rPr>
        <w:t>社会关系和入狱后照料</w:t>
      </w:r>
      <w:r>
        <w:rPr>
          <w:rFonts w:hint="eastAsia"/>
        </w:rPr>
        <w:tab/>
      </w:r>
      <w:r>
        <w:rPr>
          <w:rFonts w:hint="eastAsia"/>
        </w:rPr>
        <w:tab/>
        <w:t>9-10</w:t>
      </w:r>
      <w:r>
        <w:rPr>
          <w:rFonts w:hint="eastAsia"/>
        </w:rPr>
        <w:tab/>
      </w:r>
      <w:r w:rsidR="00616749">
        <w:rPr>
          <w:rFonts w:hint="eastAsia"/>
        </w:rPr>
        <w:t>4</w:t>
      </w:r>
    </w:p>
    <w:p w:rsidR="00186233" w:rsidRDefault="00186233" w:rsidP="00186233">
      <w:pPr>
        <w:pStyle w:val="a1"/>
        <w:rPr>
          <w:rFonts w:hint="eastAsia"/>
        </w:rPr>
      </w:pPr>
      <w:r>
        <w:rPr>
          <w:rFonts w:hint="eastAsia"/>
        </w:rPr>
        <w:tab/>
      </w:r>
      <w:r>
        <w:rPr>
          <w:rFonts w:hint="eastAsia"/>
        </w:rPr>
        <w:tab/>
        <w:t>C.</w:t>
      </w:r>
      <w:r>
        <w:rPr>
          <w:rFonts w:hint="eastAsia"/>
        </w:rPr>
        <w:tab/>
      </w:r>
      <w:r>
        <w:rPr>
          <w:rFonts w:hint="eastAsia"/>
        </w:rPr>
        <w:t>宗教或信仰</w:t>
      </w:r>
      <w:r>
        <w:rPr>
          <w:rFonts w:hint="eastAsia"/>
        </w:rPr>
        <w:tab/>
      </w:r>
      <w:r>
        <w:rPr>
          <w:rFonts w:hint="eastAsia"/>
        </w:rPr>
        <w:tab/>
        <w:t>11-15</w:t>
      </w:r>
      <w:r>
        <w:rPr>
          <w:rFonts w:hint="eastAsia"/>
        </w:rPr>
        <w:tab/>
      </w:r>
      <w:r w:rsidR="00616749">
        <w:rPr>
          <w:rFonts w:hint="eastAsia"/>
        </w:rPr>
        <w:t>4</w:t>
      </w:r>
    </w:p>
    <w:p w:rsidR="00A879C2" w:rsidRDefault="00186233" w:rsidP="00186233">
      <w:pPr>
        <w:pStyle w:val="a1"/>
        <w:rPr>
          <w:rFonts w:hint="eastAsia"/>
        </w:rPr>
      </w:pPr>
      <w:r>
        <w:rPr>
          <w:rFonts w:hint="eastAsia"/>
        </w:rPr>
        <w:tab/>
      </w:r>
      <w:r>
        <w:rPr>
          <w:rFonts w:hint="eastAsia"/>
        </w:rPr>
        <w:tab/>
        <w:t>D.</w:t>
      </w:r>
      <w:r>
        <w:rPr>
          <w:rFonts w:hint="eastAsia"/>
        </w:rPr>
        <w:tab/>
      </w:r>
      <w:r>
        <w:rPr>
          <w:rFonts w:hint="eastAsia"/>
        </w:rPr>
        <w:t>其他问题</w:t>
      </w:r>
      <w:r w:rsidR="00324DC2">
        <w:rPr>
          <w:rFonts w:hint="eastAsia"/>
        </w:rPr>
        <w:tab/>
      </w:r>
      <w:r w:rsidR="00324DC2">
        <w:rPr>
          <w:rFonts w:hint="eastAsia"/>
        </w:rPr>
        <w:tab/>
        <w:t>16-25</w:t>
      </w:r>
      <w:r>
        <w:rPr>
          <w:rFonts w:hint="eastAsia"/>
        </w:rPr>
        <w:tab/>
      </w:r>
      <w:r w:rsidR="00616749">
        <w:rPr>
          <w:rFonts w:hint="eastAsia"/>
        </w:rPr>
        <w:t>7</w:t>
      </w:r>
    </w:p>
    <w:p w:rsidR="009C450C" w:rsidRDefault="0091095C" w:rsidP="009C450C">
      <w:pPr>
        <w:pStyle w:val="HChGC"/>
        <w:rPr>
          <w:rFonts w:hint="eastAsia"/>
        </w:rPr>
      </w:pPr>
      <w:r>
        <w:br w:type="page"/>
      </w:r>
      <w:r w:rsidR="009C450C">
        <w:rPr>
          <w:rFonts w:hint="eastAsia"/>
        </w:rPr>
        <w:tab/>
      </w:r>
      <w:r w:rsidR="009C450C">
        <w:rPr>
          <w:rFonts w:hint="eastAsia"/>
        </w:rPr>
        <w:t>一</w:t>
      </w:r>
      <w:r w:rsidR="009C450C">
        <w:rPr>
          <w:rFonts w:hint="eastAsia"/>
        </w:rPr>
        <w:t>.</w:t>
      </w:r>
      <w:r w:rsidR="009C450C">
        <w:rPr>
          <w:rFonts w:hint="eastAsia"/>
        </w:rPr>
        <w:tab/>
      </w:r>
      <w:r w:rsidR="009C450C">
        <w:rPr>
          <w:rFonts w:hint="eastAsia"/>
        </w:rPr>
        <w:t>导言</w:t>
      </w:r>
    </w:p>
    <w:p w:rsidR="009C450C" w:rsidRDefault="009C450C" w:rsidP="009C450C">
      <w:pPr>
        <w:pStyle w:val="SingleTxtGC"/>
        <w:rPr>
          <w:rFonts w:hint="eastAsia"/>
        </w:rPr>
      </w:pPr>
      <w:r>
        <w:rPr>
          <w:rFonts w:hint="eastAsia"/>
        </w:rPr>
        <w:t xml:space="preserve">1.  </w:t>
      </w:r>
      <w:r>
        <w:rPr>
          <w:rFonts w:hint="eastAsia"/>
        </w:rPr>
        <w:t>本文件总结了预防酷刑和其他残忍、不人道或有辱人格待遇或处罚小组委员会</w:t>
      </w:r>
      <w:r>
        <w:rPr>
          <w:rFonts w:hint="eastAsia"/>
        </w:rPr>
        <w:t>(</w:t>
      </w:r>
      <w:r>
        <w:rPr>
          <w:rFonts w:hint="eastAsia"/>
        </w:rPr>
        <w:t>预防小组委员会</w:t>
      </w:r>
      <w:r>
        <w:rPr>
          <w:rFonts w:hint="eastAsia"/>
        </w:rPr>
        <w:t>)</w:t>
      </w:r>
      <w:r>
        <w:rPr>
          <w:rFonts w:hint="eastAsia"/>
        </w:rPr>
        <w:t>最低限度标准规则工作组讨论的情况，我们讨论了修订联合国《囚犯待遇最低限度标准》</w:t>
      </w:r>
      <w:r>
        <w:rPr>
          <w:rFonts w:hint="eastAsia"/>
        </w:rPr>
        <w:t>(</w:t>
      </w:r>
      <w:r>
        <w:rPr>
          <w:rFonts w:hint="eastAsia"/>
        </w:rPr>
        <w:t>最低限度标准</w:t>
      </w:r>
      <w:r>
        <w:rPr>
          <w:rFonts w:hint="eastAsia"/>
        </w:rPr>
        <w:t>)</w:t>
      </w:r>
      <w:r>
        <w:rPr>
          <w:rFonts w:hint="eastAsia"/>
        </w:rPr>
        <w:t>的持续进程。</w:t>
      </w:r>
    </w:p>
    <w:p w:rsidR="009C450C" w:rsidRDefault="009C450C" w:rsidP="009C450C">
      <w:pPr>
        <w:pStyle w:val="SingleTxtGC"/>
        <w:rPr>
          <w:rFonts w:hint="eastAsia"/>
        </w:rPr>
      </w:pPr>
      <w:r>
        <w:rPr>
          <w:rFonts w:hint="eastAsia"/>
        </w:rPr>
        <w:t xml:space="preserve">2.  </w:t>
      </w:r>
      <w:r>
        <w:rPr>
          <w:rFonts w:hint="eastAsia"/>
        </w:rPr>
        <w:t>预防小组委员会对有针对性地修订《最低限度标准》的计划表示欢迎。预防小组委员会拥有自身的经验和专业知识，可以利用这一宝贵机会，分享其对《最低限度标准》某些方面的关切，这些关切与我们的任务规定息息相关。</w:t>
      </w:r>
    </w:p>
    <w:p w:rsidR="009C450C" w:rsidRDefault="009C450C" w:rsidP="009C450C">
      <w:pPr>
        <w:pStyle w:val="SingleTxtGC"/>
        <w:rPr>
          <w:rFonts w:hint="eastAsia"/>
        </w:rPr>
      </w:pPr>
      <w:r>
        <w:rPr>
          <w:rFonts w:hint="eastAsia"/>
        </w:rPr>
        <w:t xml:space="preserve">3.  </w:t>
      </w:r>
      <w:r>
        <w:rPr>
          <w:rFonts w:hint="eastAsia"/>
        </w:rPr>
        <w:t>以下几点完全作为示例，但旨在说明有强烈迫切的需要须对《最低限度标准》进行修订和增补，以将人权办法充分纳入其中。预防小组委员会认为，《最低限度标准》应着重强调有必要通过采取适当措施，确保被剥夺自由的人员享有人权。</w:t>
      </w:r>
    </w:p>
    <w:p w:rsidR="009C450C" w:rsidRDefault="009C450C" w:rsidP="009C450C">
      <w:pPr>
        <w:pStyle w:val="HChGC"/>
        <w:rPr>
          <w:rFonts w:hint="eastAsia"/>
        </w:rPr>
      </w:pPr>
      <w:r>
        <w:rPr>
          <w:rFonts w:hint="eastAsia"/>
        </w:rPr>
        <w:tab/>
      </w:r>
      <w:r>
        <w:rPr>
          <w:rFonts w:hint="eastAsia"/>
        </w:rPr>
        <w:t>二</w:t>
      </w:r>
      <w:r>
        <w:rPr>
          <w:rFonts w:hint="eastAsia"/>
        </w:rPr>
        <w:t>.</w:t>
      </w:r>
      <w:r>
        <w:rPr>
          <w:rFonts w:hint="eastAsia"/>
        </w:rPr>
        <w:tab/>
      </w:r>
      <w:r>
        <w:rPr>
          <w:rFonts w:hint="eastAsia"/>
        </w:rPr>
        <w:t>建议做出的修订</w:t>
      </w:r>
    </w:p>
    <w:p w:rsidR="009C450C" w:rsidRDefault="009C450C" w:rsidP="009C450C">
      <w:pPr>
        <w:pStyle w:val="H1GC"/>
        <w:rPr>
          <w:rFonts w:hint="eastAsia"/>
        </w:rPr>
      </w:pPr>
      <w:r>
        <w:rPr>
          <w:rFonts w:hint="eastAsia"/>
        </w:rPr>
        <w:tab/>
        <w:t>A.</w:t>
      </w:r>
      <w:r>
        <w:rPr>
          <w:rFonts w:hint="eastAsia"/>
        </w:rPr>
        <w:tab/>
      </w:r>
      <w:r>
        <w:rPr>
          <w:rFonts w:hint="eastAsia"/>
        </w:rPr>
        <w:t>囚犯应获资料及提出申诉</w:t>
      </w:r>
    </w:p>
    <w:p w:rsidR="009C450C" w:rsidRDefault="009C450C" w:rsidP="009C450C">
      <w:pPr>
        <w:pStyle w:val="SingleTxtGC"/>
        <w:rPr>
          <w:rFonts w:hint="eastAsia"/>
        </w:rPr>
      </w:pPr>
      <w:r>
        <w:rPr>
          <w:rFonts w:hint="eastAsia"/>
        </w:rPr>
        <w:t xml:space="preserve">4.  </w:t>
      </w:r>
      <w:r>
        <w:rPr>
          <w:rFonts w:hint="eastAsia"/>
        </w:rPr>
        <w:t>《最低限度标准》不承认根据适当诉讼程序得到法律代表的权利。预防小组委员会认为，获得法律代表权是一项基本需求，既是保护被拘留者的固有权利</w:t>
      </w:r>
      <w:r>
        <w:rPr>
          <w:rFonts w:hint="eastAsia"/>
        </w:rPr>
        <w:t>(</w:t>
      </w:r>
      <w:r>
        <w:rPr>
          <w:rFonts w:hint="eastAsia"/>
        </w:rPr>
        <w:t>包括获得足够的食物和住所、探访和获得服务等事项</w:t>
      </w:r>
      <w:r>
        <w:rPr>
          <w:rFonts w:hint="eastAsia"/>
        </w:rPr>
        <w:t>)</w:t>
      </w:r>
      <w:r>
        <w:rPr>
          <w:rFonts w:hint="eastAsia"/>
        </w:rPr>
        <w:t>，也可使被拘留者进一步了解其关押状况及行使其权利的方式。所有被拘留者都应能够获得法律代表，而无论其被拒留是预审还是定罪之后</w:t>
      </w:r>
      <w:r>
        <w:rPr>
          <w:rFonts w:hint="eastAsia"/>
        </w:rPr>
        <w:t>(</w:t>
      </w:r>
      <w:r>
        <w:rPr>
          <w:rFonts w:hint="eastAsia"/>
        </w:rPr>
        <w:t>见第</w:t>
      </w:r>
      <w:r>
        <w:rPr>
          <w:rFonts w:hint="eastAsia"/>
        </w:rPr>
        <w:t>35</w:t>
      </w:r>
      <w:r>
        <w:rPr>
          <w:rFonts w:hint="eastAsia"/>
        </w:rPr>
        <w:t>条</w:t>
      </w:r>
      <w:r>
        <w:rPr>
          <w:rFonts w:hint="eastAsia"/>
        </w:rPr>
        <w:t>)</w:t>
      </w:r>
      <w:r>
        <w:rPr>
          <w:rFonts w:hint="eastAsia"/>
        </w:rPr>
        <w:t>。</w:t>
      </w:r>
    </w:p>
    <w:p w:rsidR="009C450C" w:rsidRDefault="009C450C" w:rsidP="009C450C">
      <w:pPr>
        <w:pStyle w:val="SingleTxtGC"/>
        <w:rPr>
          <w:rFonts w:hint="eastAsia"/>
        </w:rPr>
      </w:pPr>
      <w:r>
        <w:rPr>
          <w:rFonts w:hint="eastAsia"/>
        </w:rPr>
        <w:t xml:space="preserve">5.  </w:t>
      </w:r>
      <w:r>
        <w:rPr>
          <w:rFonts w:hint="eastAsia"/>
        </w:rPr>
        <w:t>在监禁情况下，法律代表权的范畴十分重要。一人一被拘留，就应能够获得法律代表帮助，特别是这一保障措施的作用不仅限于仅向被拘留者提供法律咨询。律师探访被拘留者时可以亲眼目睹其身体状况。</w:t>
      </w:r>
    </w:p>
    <w:p w:rsidR="009C450C" w:rsidRDefault="009C450C" w:rsidP="009C450C">
      <w:pPr>
        <w:pStyle w:val="SingleTxtGC"/>
        <w:rPr>
          <w:rFonts w:hint="eastAsia"/>
        </w:rPr>
      </w:pPr>
      <w:r>
        <w:rPr>
          <w:rFonts w:hint="eastAsia"/>
        </w:rPr>
        <w:t xml:space="preserve">6.  </w:t>
      </w:r>
      <w:r>
        <w:rPr>
          <w:rFonts w:hint="eastAsia"/>
        </w:rPr>
        <w:t>在提出申诉时，囚犯应能面见法官或其他独立的主管司法当局，以便他们能听取其申诉。如果经向监狱管理部门提出的申诉无法得到解决，这一点就尤为重要。</w:t>
      </w:r>
    </w:p>
    <w:p w:rsidR="009C450C" w:rsidRDefault="009C450C" w:rsidP="009C450C">
      <w:pPr>
        <w:pStyle w:val="SingleTxtGC"/>
        <w:rPr>
          <w:rFonts w:hint="eastAsia"/>
        </w:rPr>
      </w:pPr>
      <w:r>
        <w:rPr>
          <w:rFonts w:hint="eastAsia"/>
        </w:rPr>
        <w:t xml:space="preserve">7.  </w:t>
      </w:r>
      <w:r>
        <w:rPr>
          <w:rFonts w:hint="eastAsia"/>
        </w:rPr>
        <w:t>应采取预防性措施，以避免因针对监狱管理部门的申诉或控告案导致任何形式的打击报复，包括来自其他囚犯的报复。</w:t>
      </w:r>
    </w:p>
    <w:p w:rsidR="009C450C" w:rsidRDefault="009C450C" w:rsidP="009C450C">
      <w:pPr>
        <w:pStyle w:val="SingleTxtGC"/>
        <w:rPr>
          <w:rFonts w:hint="eastAsia"/>
        </w:rPr>
      </w:pPr>
      <w:r>
        <w:rPr>
          <w:rFonts w:hint="eastAsia"/>
        </w:rPr>
        <w:t xml:space="preserve">8.  </w:t>
      </w:r>
      <w:r>
        <w:rPr>
          <w:rFonts w:hint="eastAsia"/>
        </w:rPr>
        <w:t>根据《东京规则》第</w:t>
      </w:r>
      <w:r>
        <w:rPr>
          <w:rFonts w:hint="eastAsia"/>
        </w:rPr>
        <w:t>3.6</w:t>
      </w:r>
      <w:r>
        <w:rPr>
          <w:rFonts w:hint="eastAsia"/>
        </w:rPr>
        <w:t>条、《关于司法机关独立的基本原则》原则</w:t>
      </w:r>
      <w:r>
        <w:rPr>
          <w:rFonts w:hint="eastAsia"/>
        </w:rPr>
        <w:t>3</w:t>
      </w:r>
      <w:r>
        <w:rPr>
          <w:rFonts w:hint="eastAsia"/>
        </w:rPr>
        <w:t>和</w:t>
      </w:r>
      <w:r>
        <w:rPr>
          <w:rFonts w:hint="eastAsia"/>
        </w:rPr>
        <w:t>4</w:t>
      </w:r>
      <w:r>
        <w:rPr>
          <w:rStyle w:val="FootnoteReference"/>
        </w:rPr>
        <w:footnoteReference w:id="2"/>
      </w:r>
      <w:r>
        <w:rPr>
          <w:rFonts w:hint="eastAsia"/>
        </w:rPr>
        <w:t>、《关于律师作用的基本原则》第</w:t>
      </w:r>
      <w:r>
        <w:rPr>
          <w:rFonts w:hint="eastAsia"/>
        </w:rPr>
        <w:t>13</w:t>
      </w:r>
      <w:r>
        <w:rPr>
          <w:rFonts w:hint="eastAsia"/>
        </w:rPr>
        <w:t>条</w:t>
      </w:r>
      <w:r>
        <w:rPr>
          <w:rFonts w:hint="eastAsia"/>
        </w:rPr>
        <w:t>(b)</w:t>
      </w:r>
      <w:r>
        <w:rPr>
          <w:rFonts w:hint="eastAsia"/>
        </w:rPr>
        <w:t>款和</w:t>
      </w:r>
      <w:r>
        <w:rPr>
          <w:rFonts w:hint="eastAsia"/>
        </w:rPr>
        <w:t>(c)</w:t>
      </w:r>
      <w:r>
        <w:rPr>
          <w:rFonts w:hint="eastAsia"/>
        </w:rPr>
        <w:t>款</w:t>
      </w:r>
      <w:r>
        <w:rPr>
          <w:rStyle w:val="FootnoteReference"/>
        </w:rPr>
        <w:footnoteReference w:id="3"/>
      </w:r>
      <w:r>
        <w:rPr>
          <w:rFonts w:hint="eastAsia"/>
        </w:rPr>
        <w:t>、《保护所有遭受任何形式拘留或监禁的人的原则》原则</w:t>
      </w:r>
      <w:r>
        <w:rPr>
          <w:rFonts w:hint="eastAsia"/>
        </w:rPr>
        <w:t>33</w:t>
      </w:r>
      <w:r>
        <w:rPr>
          <w:rFonts w:hint="eastAsia"/>
        </w:rPr>
        <w:t>和预防小组委员会关于需要建立“拘留方面的程序保障和正当程序保障”、“防范酷刑的概念”</w:t>
      </w:r>
      <w:r>
        <w:rPr>
          <w:rStyle w:val="FootnoteReference"/>
        </w:rPr>
        <w:footnoteReference w:id="4"/>
      </w:r>
      <w:r>
        <w:rPr>
          <w:rFonts w:hint="eastAsia"/>
        </w:rPr>
        <w:t xml:space="preserve"> </w:t>
      </w:r>
      <w:r>
        <w:rPr>
          <w:rFonts w:hint="eastAsia"/>
        </w:rPr>
        <w:t>的工作以及</w:t>
      </w:r>
      <w:r w:rsidR="00616749">
        <w:rPr>
          <w:rFonts w:hint="eastAsia"/>
          <w:spacing w:val="-50"/>
        </w:rPr>
        <w:t>―</w:t>
      </w:r>
      <w:r w:rsidR="00616749">
        <w:rPr>
          <w:rFonts w:hint="eastAsia"/>
        </w:rPr>
        <w:t>―</w:t>
      </w:r>
      <w:r>
        <w:rPr>
          <w:rFonts w:hint="eastAsia"/>
        </w:rPr>
        <w:t>在结构上和程序上</w:t>
      </w:r>
      <w:r w:rsidR="00616749">
        <w:rPr>
          <w:rFonts w:hint="eastAsia"/>
          <w:spacing w:val="-50"/>
        </w:rPr>
        <w:t>―</w:t>
      </w:r>
      <w:r w:rsidR="00616749">
        <w:rPr>
          <w:rFonts w:hint="eastAsia"/>
        </w:rPr>
        <w:t>―</w:t>
      </w:r>
      <w:r>
        <w:rPr>
          <w:rFonts w:hint="eastAsia"/>
        </w:rPr>
        <w:t>没有恰当法律框架来保护和尊重被拘留者的权利产生的不利影响</w:t>
      </w:r>
      <w:r>
        <w:rPr>
          <w:rStyle w:val="FootnoteReference"/>
        </w:rPr>
        <w:footnoteReference w:id="5"/>
      </w:r>
      <w:r>
        <w:rPr>
          <w:rFonts w:hint="eastAsia"/>
        </w:rPr>
        <w:t>，预防小组委员会要求作出下列修订：</w:t>
      </w:r>
    </w:p>
    <w:p w:rsidR="009C450C" w:rsidRDefault="009C450C" w:rsidP="00E8528D">
      <w:pPr>
        <w:pStyle w:val="SingleTxtGC"/>
        <w:numPr>
          <w:ilvl w:val="0"/>
          <w:numId w:val="35"/>
        </w:numPr>
        <w:tabs>
          <w:tab w:val="clear" w:pos="2426"/>
          <w:tab w:val="left" w:pos="2427"/>
        </w:tabs>
        <w:rPr>
          <w:rFonts w:hint="eastAsia"/>
        </w:rPr>
      </w:pPr>
      <w:r>
        <w:rPr>
          <w:rFonts w:hint="eastAsia"/>
        </w:rPr>
        <w:t>《最低限度标准》第</w:t>
      </w:r>
      <w:r>
        <w:rPr>
          <w:rFonts w:hint="eastAsia"/>
        </w:rPr>
        <w:t>35</w:t>
      </w:r>
      <w:r>
        <w:rPr>
          <w:rFonts w:hint="eastAsia"/>
        </w:rPr>
        <w:t>条规则的修订应反映国际标准的发展变化，体现在被拘留者享有的法律代表权及诉诸法律权不仅只限于得到公正审判，还需保护被拘留者涉及拘留制度和关押条件的特殊权利；</w:t>
      </w:r>
    </w:p>
    <w:p w:rsidR="009C450C" w:rsidRDefault="009C450C" w:rsidP="00E8528D">
      <w:pPr>
        <w:pStyle w:val="SingleTxtGC"/>
        <w:numPr>
          <w:ilvl w:val="0"/>
          <w:numId w:val="35"/>
        </w:numPr>
        <w:tabs>
          <w:tab w:val="clear" w:pos="2426"/>
          <w:tab w:val="left" w:pos="2427"/>
        </w:tabs>
        <w:rPr>
          <w:rFonts w:hint="eastAsia"/>
        </w:rPr>
      </w:pPr>
      <w:r>
        <w:rPr>
          <w:rFonts w:hint="eastAsia"/>
        </w:rPr>
        <w:t>这一保护措施应确保适当的诉讼程序规则适用于被告和被定罪人员。应做出必要安排，为被拘留者提供法律援助</w:t>
      </w:r>
      <w:r w:rsidR="00E8528D">
        <w:rPr>
          <w:rFonts w:hint="eastAsia"/>
          <w:spacing w:val="-50"/>
        </w:rPr>
        <w:t>―</w:t>
      </w:r>
      <w:r w:rsidR="00E8528D">
        <w:rPr>
          <w:rFonts w:hint="eastAsia"/>
        </w:rPr>
        <w:t>―</w:t>
      </w:r>
      <w:r>
        <w:rPr>
          <w:rFonts w:hint="eastAsia"/>
        </w:rPr>
        <w:t>无论是在审前拘留期间或是定罪之后</w:t>
      </w:r>
      <w:r w:rsidR="00E8528D">
        <w:rPr>
          <w:rFonts w:hint="eastAsia"/>
          <w:spacing w:val="-50"/>
        </w:rPr>
        <w:t>―</w:t>
      </w:r>
      <w:r w:rsidR="00E8528D">
        <w:rPr>
          <w:rFonts w:hint="eastAsia"/>
        </w:rPr>
        <w:t>―</w:t>
      </w:r>
      <w:r>
        <w:rPr>
          <w:rFonts w:hint="eastAsia"/>
        </w:rPr>
        <w:t>特别是当他们无法支付律师费用时；</w:t>
      </w:r>
    </w:p>
    <w:p w:rsidR="009C450C" w:rsidRDefault="009C450C" w:rsidP="00E8528D">
      <w:pPr>
        <w:pStyle w:val="SingleTxtGC"/>
        <w:numPr>
          <w:ilvl w:val="0"/>
          <w:numId w:val="35"/>
        </w:numPr>
        <w:tabs>
          <w:tab w:val="clear" w:pos="2426"/>
          <w:tab w:val="left" w:pos="2427"/>
        </w:tabs>
        <w:rPr>
          <w:rFonts w:hint="eastAsia"/>
        </w:rPr>
      </w:pPr>
      <w:r>
        <w:rPr>
          <w:rFonts w:hint="eastAsia"/>
        </w:rPr>
        <w:t>《最低限度标准》应认识到监禁案件是非常特殊的案件，所需的律师专业知识与从事刑事辩护的律师的专业知识不同。</w:t>
      </w:r>
    </w:p>
    <w:p w:rsidR="009C450C" w:rsidRDefault="009C450C" w:rsidP="00E8528D">
      <w:pPr>
        <w:pStyle w:val="H1GC"/>
        <w:rPr>
          <w:rFonts w:hint="eastAsia"/>
        </w:rPr>
      </w:pPr>
      <w:r>
        <w:rPr>
          <w:rFonts w:hint="eastAsia"/>
        </w:rPr>
        <w:tab/>
        <w:t>B.</w:t>
      </w:r>
      <w:r>
        <w:rPr>
          <w:rFonts w:hint="eastAsia"/>
        </w:rPr>
        <w:tab/>
      </w:r>
      <w:r>
        <w:rPr>
          <w:rFonts w:hint="eastAsia"/>
        </w:rPr>
        <w:t>同外界的接触</w:t>
      </w:r>
      <w:r>
        <w:rPr>
          <w:rFonts w:hint="eastAsia"/>
        </w:rPr>
        <w:t>/</w:t>
      </w:r>
      <w:r>
        <w:rPr>
          <w:rFonts w:hint="eastAsia"/>
        </w:rPr>
        <w:t>社会关系和入狱后照料</w:t>
      </w:r>
    </w:p>
    <w:p w:rsidR="009C450C" w:rsidRDefault="009C450C" w:rsidP="009C450C">
      <w:pPr>
        <w:pStyle w:val="SingleTxtGC"/>
        <w:rPr>
          <w:rFonts w:hint="eastAsia"/>
        </w:rPr>
      </w:pPr>
      <w:r>
        <w:rPr>
          <w:rFonts w:hint="eastAsia"/>
        </w:rPr>
        <w:t xml:space="preserve">9.  </w:t>
      </w:r>
      <w:r>
        <w:rPr>
          <w:rFonts w:hint="eastAsia"/>
        </w:rPr>
        <w:t>《最低限度标准》第</w:t>
      </w:r>
      <w:r>
        <w:rPr>
          <w:rFonts w:hint="eastAsia"/>
        </w:rPr>
        <w:t>37</w:t>
      </w:r>
      <w:r>
        <w:rPr>
          <w:rFonts w:hint="eastAsia"/>
        </w:rPr>
        <w:t>条规定应准同外界接触，其文本中使用“应准”一词显示了限制的性质。同外界的接触应视为十分必要而加以鼓励，而不是通融的做法。</w:t>
      </w:r>
    </w:p>
    <w:p w:rsidR="009C450C" w:rsidRDefault="009C450C" w:rsidP="009C450C">
      <w:pPr>
        <w:pStyle w:val="SingleTxtGC"/>
        <w:rPr>
          <w:rFonts w:hint="eastAsia"/>
        </w:rPr>
      </w:pPr>
      <w:r>
        <w:rPr>
          <w:rFonts w:hint="eastAsia"/>
        </w:rPr>
        <w:t xml:space="preserve">10.  </w:t>
      </w:r>
      <w:r>
        <w:rPr>
          <w:rFonts w:hint="eastAsia"/>
        </w:rPr>
        <w:t>考虑到《公民及政治权利国际公约》第二十三条第</w:t>
      </w:r>
      <w:r>
        <w:rPr>
          <w:rFonts w:hint="eastAsia"/>
        </w:rPr>
        <w:t>(1)</w:t>
      </w:r>
      <w:r>
        <w:rPr>
          <w:rFonts w:hint="eastAsia"/>
        </w:rPr>
        <w:t>款、《儿童权利公约》第</w:t>
      </w:r>
      <w:r>
        <w:rPr>
          <w:rFonts w:hint="eastAsia"/>
        </w:rPr>
        <w:t>9</w:t>
      </w:r>
      <w:r>
        <w:rPr>
          <w:rFonts w:hint="eastAsia"/>
        </w:rPr>
        <w:t>、</w:t>
      </w:r>
      <w:r>
        <w:rPr>
          <w:rFonts w:hint="eastAsia"/>
        </w:rPr>
        <w:t>10</w:t>
      </w:r>
      <w:r>
        <w:rPr>
          <w:rFonts w:hint="eastAsia"/>
        </w:rPr>
        <w:t>、</w:t>
      </w:r>
      <w:r>
        <w:rPr>
          <w:rFonts w:hint="eastAsia"/>
        </w:rPr>
        <w:t>20</w:t>
      </w:r>
      <w:r>
        <w:rPr>
          <w:rFonts w:hint="eastAsia"/>
        </w:rPr>
        <w:t>和</w:t>
      </w:r>
      <w:r>
        <w:rPr>
          <w:rFonts w:hint="eastAsia"/>
        </w:rPr>
        <w:t>21</w:t>
      </w:r>
      <w:r>
        <w:rPr>
          <w:rFonts w:hint="eastAsia"/>
        </w:rPr>
        <w:t>条、《非洲人权和人民权利宪章》第</w:t>
      </w:r>
      <w:r>
        <w:rPr>
          <w:rFonts w:hint="eastAsia"/>
        </w:rPr>
        <w:t>18</w:t>
      </w:r>
      <w:r>
        <w:rPr>
          <w:rFonts w:hint="eastAsia"/>
        </w:rPr>
        <w:t>和</w:t>
      </w:r>
      <w:r>
        <w:rPr>
          <w:rFonts w:hint="eastAsia"/>
        </w:rPr>
        <w:t>25</w:t>
      </w:r>
      <w:r>
        <w:rPr>
          <w:rFonts w:hint="eastAsia"/>
        </w:rPr>
        <w:t>条、欧洲委员会《保护人权与基本自由公约》第</w:t>
      </w:r>
      <w:r>
        <w:rPr>
          <w:rFonts w:hint="eastAsia"/>
        </w:rPr>
        <w:t>9</w:t>
      </w:r>
      <w:r>
        <w:rPr>
          <w:rFonts w:hint="eastAsia"/>
        </w:rPr>
        <w:t>条、《阿拉伯宪章》第</w:t>
      </w:r>
      <w:r>
        <w:rPr>
          <w:rFonts w:hint="eastAsia"/>
        </w:rPr>
        <w:t>17</w:t>
      </w:r>
      <w:r>
        <w:rPr>
          <w:rFonts w:hint="eastAsia"/>
        </w:rPr>
        <w:t>条和《曼谷规则》第</w:t>
      </w:r>
      <w:r>
        <w:rPr>
          <w:rFonts w:hint="eastAsia"/>
        </w:rPr>
        <w:t>28</w:t>
      </w:r>
      <w:r>
        <w:rPr>
          <w:rFonts w:hint="eastAsia"/>
        </w:rPr>
        <w:t>条，预防小组委员会要求对《最低限度标准》进行以下修订：</w:t>
      </w:r>
    </w:p>
    <w:p w:rsidR="009C450C" w:rsidRDefault="009C450C" w:rsidP="00E8528D">
      <w:pPr>
        <w:pStyle w:val="SingleTxtGC"/>
        <w:numPr>
          <w:ilvl w:val="0"/>
          <w:numId w:val="37"/>
        </w:numPr>
        <w:tabs>
          <w:tab w:val="clear" w:pos="2426"/>
          <w:tab w:val="left" w:pos="2427"/>
        </w:tabs>
        <w:rPr>
          <w:rFonts w:hint="eastAsia"/>
        </w:rPr>
      </w:pPr>
      <w:r>
        <w:rPr>
          <w:rFonts w:hint="eastAsia"/>
        </w:rPr>
        <w:t>除非存在合理</w:t>
      </w:r>
      <w:r>
        <w:rPr>
          <w:rFonts w:hint="eastAsia"/>
        </w:rPr>
        <w:t>/</w:t>
      </w:r>
      <w:r>
        <w:rPr>
          <w:rFonts w:hint="eastAsia"/>
        </w:rPr>
        <w:t>正当的反对理由，监狱管理部门应鼓励囚犯与其亲属及朋友进行接触。接触应通过邮件、电话或其他通信手段及探访等形式定期进行。被拘留者的伴侣</w:t>
      </w:r>
      <w:r>
        <w:rPr>
          <w:rFonts w:hint="eastAsia"/>
        </w:rPr>
        <w:t>/</w:t>
      </w:r>
      <w:r>
        <w:rPr>
          <w:rFonts w:hint="eastAsia"/>
        </w:rPr>
        <w:t>配偶或他或她的家庭成员探访时，应允许他们有身体接触；</w:t>
      </w:r>
    </w:p>
    <w:p w:rsidR="009C450C" w:rsidRDefault="009C450C" w:rsidP="00E8528D">
      <w:pPr>
        <w:pStyle w:val="SingleTxtGC"/>
        <w:numPr>
          <w:ilvl w:val="0"/>
          <w:numId w:val="37"/>
        </w:numPr>
        <w:tabs>
          <w:tab w:val="clear" w:pos="2426"/>
          <w:tab w:val="left" w:pos="2427"/>
        </w:tabs>
        <w:rPr>
          <w:rFonts w:hint="eastAsia"/>
        </w:rPr>
      </w:pPr>
      <w:r>
        <w:rPr>
          <w:rFonts w:hint="eastAsia"/>
        </w:rPr>
        <w:t>监狱管理部门应为探访提供合乎体面的条件，使囚犯有机会以自然的方式、不受任何歧视地维持并增强与家庭的联系。对来访者进行搜身时应尊重人的尊严，并应由与被搜身者同一性别的人员进行。</w:t>
      </w:r>
    </w:p>
    <w:p w:rsidR="009C450C" w:rsidRDefault="009C450C" w:rsidP="00E8528D">
      <w:pPr>
        <w:pStyle w:val="H1GC"/>
        <w:rPr>
          <w:rFonts w:hint="eastAsia"/>
        </w:rPr>
      </w:pPr>
      <w:r>
        <w:rPr>
          <w:rFonts w:hint="eastAsia"/>
        </w:rPr>
        <w:tab/>
        <w:t>C.</w:t>
      </w:r>
      <w:r>
        <w:rPr>
          <w:rFonts w:hint="eastAsia"/>
        </w:rPr>
        <w:tab/>
      </w:r>
      <w:r>
        <w:rPr>
          <w:rFonts w:hint="eastAsia"/>
        </w:rPr>
        <w:t>宗教或信仰</w:t>
      </w:r>
    </w:p>
    <w:p w:rsidR="009C450C" w:rsidRDefault="009C450C" w:rsidP="009C450C">
      <w:pPr>
        <w:pStyle w:val="SingleTxtGC"/>
        <w:rPr>
          <w:rFonts w:hint="eastAsia"/>
        </w:rPr>
      </w:pPr>
      <w:r>
        <w:rPr>
          <w:rFonts w:hint="eastAsia"/>
        </w:rPr>
        <w:t xml:space="preserve">11.  </w:t>
      </w:r>
      <w:r>
        <w:rPr>
          <w:rFonts w:hint="eastAsia"/>
        </w:rPr>
        <w:t>关于宗教或信仰问题，《最低限度标准》关注的重点是允许接触精神领袖和参加宗教仪式。尽管关于此问题的标准的规定是合适的，但仍有必要建议制定一项强调要尊重和容忍所有宗教信仰的一般性规定。</w:t>
      </w:r>
    </w:p>
    <w:p w:rsidR="009C450C" w:rsidRDefault="009C450C" w:rsidP="009C450C">
      <w:pPr>
        <w:pStyle w:val="SingleTxtGC"/>
        <w:rPr>
          <w:rFonts w:hint="eastAsia"/>
        </w:rPr>
      </w:pPr>
      <w:r>
        <w:rPr>
          <w:rFonts w:hint="eastAsia"/>
        </w:rPr>
        <w:t xml:space="preserve">12.  </w:t>
      </w:r>
      <w:r>
        <w:rPr>
          <w:rFonts w:hint="eastAsia"/>
        </w:rPr>
        <w:t>除了针对《最低限度标准》提出的修订建议之外，预防小组委员会还建议对《最低限度标准》做出以下增补。</w:t>
      </w:r>
    </w:p>
    <w:p w:rsidR="009C450C" w:rsidRDefault="009C450C" w:rsidP="00E8528D">
      <w:pPr>
        <w:pStyle w:val="H23GC"/>
        <w:rPr>
          <w:rFonts w:hint="eastAsia"/>
        </w:rPr>
      </w:pPr>
      <w:r>
        <w:rPr>
          <w:rFonts w:hint="eastAsia"/>
        </w:rPr>
        <w:tab/>
        <w:t>1.</w:t>
      </w:r>
      <w:r>
        <w:rPr>
          <w:rFonts w:hint="eastAsia"/>
        </w:rPr>
        <w:tab/>
      </w:r>
      <w:r>
        <w:rPr>
          <w:rFonts w:hint="eastAsia"/>
        </w:rPr>
        <w:t>关注处于弱势状况的人士</w:t>
      </w:r>
    </w:p>
    <w:p w:rsidR="009C450C" w:rsidRDefault="009C450C" w:rsidP="009C450C">
      <w:pPr>
        <w:pStyle w:val="SingleTxtGC"/>
        <w:rPr>
          <w:rFonts w:hint="eastAsia"/>
        </w:rPr>
      </w:pPr>
      <w:r>
        <w:rPr>
          <w:rFonts w:hint="eastAsia"/>
        </w:rPr>
        <w:t xml:space="preserve">13.  </w:t>
      </w:r>
      <w:r>
        <w:rPr>
          <w:rFonts w:hint="eastAsia"/>
        </w:rPr>
        <w:t>《最低限度标准》提出了一般性准则，但对处于弱势状况的人员所面临的问题没有给予充分注意，这些人包括妇女、儿童、外国人、健康有问题的人、残疾人、男女同性恋、双性恋和变性者等。</w:t>
      </w:r>
    </w:p>
    <w:p w:rsidR="009C450C" w:rsidRDefault="009C450C" w:rsidP="009C450C">
      <w:pPr>
        <w:pStyle w:val="SingleTxtGC"/>
        <w:rPr>
          <w:rFonts w:hint="eastAsia"/>
        </w:rPr>
      </w:pPr>
      <w:r>
        <w:rPr>
          <w:rFonts w:hint="eastAsia"/>
        </w:rPr>
        <w:t xml:space="preserve">14.  </w:t>
      </w:r>
      <w:r>
        <w:rPr>
          <w:rFonts w:hint="eastAsia"/>
        </w:rPr>
        <w:t>对此，应对社会犯罪学观点有所理解并加以利用，以确保向囚犯提供的服务适足、可及、可接受且适应性强。应在考虑到下列情况下，做到这一点：</w:t>
      </w:r>
    </w:p>
    <w:p w:rsidR="009C450C" w:rsidRDefault="009C450C" w:rsidP="00E8528D">
      <w:pPr>
        <w:pStyle w:val="SingleTxtGC"/>
        <w:numPr>
          <w:ilvl w:val="0"/>
          <w:numId w:val="39"/>
        </w:numPr>
        <w:tabs>
          <w:tab w:val="clear" w:pos="2426"/>
          <w:tab w:val="left" w:pos="2427"/>
        </w:tabs>
        <w:rPr>
          <w:rFonts w:hint="eastAsia"/>
        </w:rPr>
      </w:pPr>
      <w:r>
        <w:rPr>
          <w:rFonts w:hint="eastAsia"/>
        </w:rPr>
        <w:t>未能满足诸如妇女、儿童、老人和残疾人等处于弱势状况的人的特殊医疗、保健及其他方面的需求。有必要解决拘留所的这些问题；</w:t>
      </w:r>
    </w:p>
    <w:p w:rsidR="009C450C" w:rsidRDefault="009C450C" w:rsidP="00E8528D">
      <w:pPr>
        <w:pStyle w:val="SingleTxtGC"/>
        <w:numPr>
          <w:ilvl w:val="0"/>
          <w:numId w:val="39"/>
        </w:numPr>
        <w:tabs>
          <w:tab w:val="clear" w:pos="2426"/>
          <w:tab w:val="left" w:pos="2427"/>
        </w:tabs>
        <w:rPr>
          <w:rFonts w:hint="eastAsia"/>
        </w:rPr>
      </w:pPr>
      <w:r>
        <w:rPr>
          <w:rFonts w:hint="eastAsia"/>
        </w:rPr>
        <w:t>不同群体的犯罪背景不同；</w:t>
      </w:r>
    </w:p>
    <w:p w:rsidR="009C450C" w:rsidRDefault="009C450C" w:rsidP="00E8528D">
      <w:pPr>
        <w:pStyle w:val="SingleTxtGC"/>
        <w:numPr>
          <w:ilvl w:val="0"/>
          <w:numId w:val="39"/>
        </w:numPr>
        <w:tabs>
          <w:tab w:val="clear" w:pos="2426"/>
          <w:tab w:val="left" w:pos="2427"/>
        </w:tabs>
        <w:rPr>
          <w:rFonts w:hint="eastAsia"/>
        </w:rPr>
      </w:pPr>
      <w:r>
        <w:rPr>
          <w:rFonts w:hint="eastAsia"/>
        </w:rPr>
        <w:t>人身侮辱和媒体危言耸听的渲染及其对个人</w:t>
      </w:r>
      <w:r>
        <w:rPr>
          <w:rFonts w:hint="eastAsia"/>
        </w:rPr>
        <w:t>/</w:t>
      </w:r>
      <w:r>
        <w:rPr>
          <w:rFonts w:hint="eastAsia"/>
        </w:rPr>
        <w:t>家庭生活的影响、强烈的耻辱感、被打上标记等，促成各类犯罪发生；</w:t>
      </w:r>
    </w:p>
    <w:p w:rsidR="009C450C" w:rsidRDefault="009C450C" w:rsidP="00E8528D">
      <w:pPr>
        <w:pStyle w:val="SingleTxtGC"/>
        <w:numPr>
          <w:ilvl w:val="0"/>
          <w:numId w:val="39"/>
        </w:numPr>
        <w:tabs>
          <w:tab w:val="clear" w:pos="2426"/>
          <w:tab w:val="left" w:pos="2427"/>
        </w:tabs>
        <w:rPr>
          <w:rFonts w:hint="eastAsia"/>
        </w:rPr>
      </w:pPr>
      <w:r>
        <w:rPr>
          <w:rFonts w:hint="eastAsia"/>
        </w:rPr>
        <w:t>刑事司法系统和社会针对弱势群体的态度严厉苛刻，这些人可能被视为不仅犯下罪行，而且还违反其社会角色和地位，因他们受到的待遇通常更为严厉，因此造成面临实际处罚的危险会加倍；</w:t>
      </w:r>
    </w:p>
    <w:p w:rsidR="009C450C" w:rsidRDefault="009C450C" w:rsidP="00E8528D">
      <w:pPr>
        <w:pStyle w:val="SingleTxtGC"/>
        <w:numPr>
          <w:ilvl w:val="0"/>
          <w:numId w:val="39"/>
        </w:numPr>
        <w:tabs>
          <w:tab w:val="clear" w:pos="2426"/>
          <w:tab w:val="left" w:pos="2427"/>
        </w:tabs>
        <w:rPr>
          <w:rFonts w:hint="eastAsia"/>
        </w:rPr>
      </w:pPr>
      <w:r>
        <w:rPr>
          <w:rFonts w:hint="eastAsia"/>
        </w:rPr>
        <w:t>多数被监禁的弱势群体人士在某些时候都曾遭受过肉体、性或心理虐待。有必要解决拘留所的这些问题；</w:t>
      </w:r>
    </w:p>
    <w:p w:rsidR="009C450C" w:rsidRDefault="009C450C" w:rsidP="00E8528D">
      <w:pPr>
        <w:pStyle w:val="SingleTxtGC"/>
        <w:numPr>
          <w:ilvl w:val="0"/>
          <w:numId w:val="39"/>
        </w:numPr>
        <w:tabs>
          <w:tab w:val="clear" w:pos="2426"/>
          <w:tab w:val="left" w:pos="2427"/>
        </w:tabs>
        <w:rPr>
          <w:rFonts w:hint="eastAsia"/>
        </w:rPr>
      </w:pPr>
      <w:r>
        <w:rPr>
          <w:rFonts w:hint="eastAsia"/>
        </w:rPr>
        <w:t>虐待，无论肉体、精神还是性方面的</w:t>
      </w:r>
      <w:r w:rsidR="00E8528D">
        <w:rPr>
          <w:rFonts w:hint="eastAsia"/>
          <w:spacing w:val="-50"/>
        </w:rPr>
        <w:t>―</w:t>
      </w:r>
      <w:r w:rsidR="00E8528D">
        <w:rPr>
          <w:rFonts w:hint="eastAsia"/>
        </w:rPr>
        <w:t>―</w:t>
      </w:r>
      <w:r>
        <w:rPr>
          <w:rFonts w:hint="eastAsia"/>
        </w:rPr>
        <w:t>无论</w:t>
      </w:r>
      <w:r w:rsidR="00E8528D">
        <w:rPr>
          <w:rFonts w:hint="eastAsia"/>
        </w:rPr>
        <w:t>由执法人员或是监狱犯人所为。强奸和性交易是监狱生存的一种手段</w:t>
      </w:r>
      <w:r w:rsidR="00E8528D">
        <w:rPr>
          <w:rFonts w:hint="eastAsia"/>
          <w:spacing w:val="-50"/>
        </w:rPr>
        <w:t>―</w:t>
      </w:r>
      <w:r w:rsidR="00E8528D">
        <w:rPr>
          <w:rFonts w:hint="eastAsia"/>
        </w:rPr>
        <w:t>―</w:t>
      </w:r>
      <w:r>
        <w:rPr>
          <w:rFonts w:hint="eastAsia"/>
        </w:rPr>
        <w:t>会造成心理影响</w:t>
      </w:r>
      <w:r>
        <w:rPr>
          <w:rFonts w:hint="eastAsia"/>
        </w:rPr>
        <w:t>/</w:t>
      </w:r>
      <w:r>
        <w:rPr>
          <w:rFonts w:hint="eastAsia"/>
        </w:rPr>
        <w:t>创伤；</w:t>
      </w:r>
    </w:p>
    <w:p w:rsidR="009C450C" w:rsidRDefault="009C450C" w:rsidP="00E8528D">
      <w:pPr>
        <w:pStyle w:val="SingleTxtGC"/>
        <w:numPr>
          <w:ilvl w:val="0"/>
          <w:numId w:val="39"/>
        </w:numPr>
        <w:tabs>
          <w:tab w:val="clear" w:pos="2426"/>
          <w:tab w:val="left" w:pos="2427"/>
        </w:tabs>
        <w:rPr>
          <w:rFonts w:hint="eastAsia"/>
        </w:rPr>
      </w:pPr>
      <w:r>
        <w:rPr>
          <w:rFonts w:hint="eastAsia"/>
        </w:rPr>
        <w:t>处于弱势状况的人士感染艾滋病毒</w:t>
      </w:r>
      <w:r>
        <w:rPr>
          <w:rFonts w:hint="eastAsia"/>
        </w:rPr>
        <w:t>/</w:t>
      </w:r>
      <w:r>
        <w:rPr>
          <w:rFonts w:hint="eastAsia"/>
        </w:rPr>
        <w:t>艾滋病、肝炎或其他经血液传播的疾病的可能性和危险性更大；</w:t>
      </w:r>
    </w:p>
    <w:p w:rsidR="009C450C" w:rsidRDefault="00E8528D" w:rsidP="00E8528D">
      <w:pPr>
        <w:pStyle w:val="SingleTxtGC"/>
        <w:numPr>
          <w:ilvl w:val="0"/>
          <w:numId w:val="39"/>
        </w:numPr>
        <w:tabs>
          <w:tab w:val="clear" w:pos="2426"/>
          <w:tab w:val="left" w:pos="2427"/>
        </w:tabs>
        <w:rPr>
          <w:rFonts w:hint="eastAsia"/>
        </w:rPr>
      </w:pPr>
      <w:r>
        <w:rPr>
          <w:rFonts w:hint="eastAsia"/>
        </w:rPr>
        <w:t>例行脱衣搜身的影响</w:t>
      </w:r>
      <w:r>
        <w:rPr>
          <w:rFonts w:hint="eastAsia"/>
          <w:spacing w:val="-50"/>
        </w:rPr>
        <w:t>―</w:t>
      </w:r>
      <w:r>
        <w:rPr>
          <w:rFonts w:hint="eastAsia"/>
        </w:rPr>
        <w:t>―</w:t>
      </w:r>
      <w:r w:rsidR="009C450C">
        <w:rPr>
          <w:rFonts w:hint="eastAsia"/>
        </w:rPr>
        <w:t>与弱势群体人员受虐待史有关；</w:t>
      </w:r>
    </w:p>
    <w:p w:rsidR="009C450C" w:rsidRDefault="009C450C" w:rsidP="00E8528D">
      <w:pPr>
        <w:pStyle w:val="SingleTxtGC"/>
        <w:numPr>
          <w:ilvl w:val="0"/>
          <w:numId w:val="39"/>
        </w:numPr>
        <w:tabs>
          <w:tab w:val="clear" w:pos="2426"/>
          <w:tab w:val="left" w:pos="2427"/>
        </w:tabs>
        <w:rPr>
          <w:rFonts w:hint="eastAsia"/>
        </w:rPr>
      </w:pPr>
      <w:r>
        <w:rPr>
          <w:rFonts w:hint="eastAsia"/>
        </w:rPr>
        <w:t>因处于社会经济劣势，包括贫困、缺少教育和资源等，诉诸司法的机会更少；</w:t>
      </w:r>
    </w:p>
    <w:p w:rsidR="009C450C" w:rsidRDefault="009C450C" w:rsidP="00E8528D">
      <w:pPr>
        <w:pStyle w:val="SingleTxtGC"/>
        <w:numPr>
          <w:ilvl w:val="0"/>
          <w:numId w:val="39"/>
        </w:numPr>
        <w:tabs>
          <w:tab w:val="clear" w:pos="2426"/>
          <w:tab w:val="left" w:pos="2427"/>
        </w:tabs>
        <w:rPr>
          <w:rFonts w:hint="eastAsia"/>
        </w:rPr>
      </w:pPr>
      <w:r>
        <w:rPr>
          <w:rFonts w:hint="eastAsia"/>
        </w:rPr>
        <w:t>就被告或被定罪人员而言，法律援助计划经费不足和缺乏资金等问题，极大地影响到他们在司法和监狱体制中受到的待遇。</w:t>
      </w:r>
    </w:p>
    <w:p w:rsidR="009C450C" w:rsidRDefault="009C450C" w:rsidP="00E8528D">
      <w:pPr>
        <w:pStyle w:val="H23GC"/>
        <w:rPr>
          <w:rFonts w:hint="eastAsia"/>
        </w:rPr>
      </w:pPr>
      <w:r>
        <w:rPr>
          <w:rFonts w:hint="eastAsia"/>
        </w:rPr>
        <w:tab/>
        <w:t>2.</w:t>
      </w:r>
      <w:r>
        <w:rPr>
          <w:rFonts w:hint="eastAsia"/>
        </w:rPr>
        <w:tab/>
      </w:r>
      <w:r>
        <w:rPr>
          <w:rFonts w:hint="eastAsia"/>
        </w:rPr>
        <w:t>特殊类别的囚犯</w:t>
      </w:r>
    </w:p>
    <w:p w:rsidR="009C450C" w:rsidRDefault="009C450C" w:rsidP="009C450C">
      <w:pPr>
        <w:pStyle w:val="SingleTxtGC"/>
        <w:rPr>
          <w:rFonts w:hint="eastAsia"/>
        </w:rPr>
      </w:pPr>
      <w:r>
        <w:rPr>
          <w:rFonts w:hint="eastAsia"/>
        </w:rPr>
        <w:t xml:space="preserve">15.  </w:t>
      </w:r>
      <w:r>
        <w:rPr>
          <w:rFonts w:hint="eastAsia"/>
        </w:rPr>
        <w:t>一般来说，尽管国际规则日趋详细和重点更加突出，但《最低限度标准》没有规定应特别关注特殊类别的囚犯。除上文所强调的与弱势人士相关的问题之外，还应考虑到以下类人员：</w:t>
      </w:r>
    </w:p>
    <w:p w:rsidR="009C450C" w:rsidRDefault="009C450C" w:rsidP="00EB4B26">
      <w:pPr>
        <w:pStyle w:val="SingleTxtGC"/>
        <w:numPr>
          <w:ilvl w:val="0"/>
          <w:numId w:val="41"/>
        </w:numPr>
        <w:tabs>
          <w:tab w:val="clear" w:pos="2426"/>
          <w:tab w:val="left" w:pos="2427"/>
        </w:tabs>
        <w:rPr>
          <w:rFonts w:hint="eastAsia"/>
        </w:rPr>
      </w:pPr>
      <w:r>
        <w:rPr>
          <w:rFonts w:hint="eastAsia"/>
        </w:rPr>
        <w:t>“无期徒刑囚犯”；</w:t>
      </w:r>
    </w:p>
    <w:p w:rsidR="00EB4B26" w:rsidRDefault="00EB4B26" w:rsidP="00EB4B26">
      <w:pPr>
        <w:pStyle w:val="Bullet1GC"/>
        <w:rPr>
          <w:rFonts w:hint="eastAsia"/>
        </w:rPr>
      </w:pPr>
      <w:r>
        <w:rPr>
          <w:rFonts w:hint="eastAsia"/>
        </w:rPr>
        <w:t>联合国多数会员国经常作出无期徒刑的判决。由于废除死刑是发展趋势，无期徒刑自然被视为死刑的替代选择，因此犯人被判处无期徒刑的案件数量将持续增长。尽管如此，除《公民及政治权利国际公约》和《禁止酷刑公约》的一般规定之外，针对此类犯人尚无一套被普遍接受的规则。因此，鉴于以下两个原因对《最低限度标准》进行修订以弥补这一缺陷至关重要：</w:t>
      </w:r>
    </w:p>
    <w:p w:rsidR="00EB4B26" w:rsidRDefault="00EB4B26" w:rsidP="00EB4B26">
      <w:pPr>
        <w:pStyle w:val="Bullet1GC"/>
        <w:rPr>
          <w:rFonts w:hint="eastAsia"/>
        </w:rPr>
      </w:pPr>
      <w:r>
        <w:rPr>
          <w:rFonts w:hint="eastAsia"/>
        </w:rPr>
        <w:t>首先，服无期徒刑的犯人不应自动被视为“危险”囚犯并受到“危险”囚犯的待遇，判处无期徒刑这一事实并不意味这类被监禁者要受到比非无期徒刑犯人更为严厉的管制或被单独囚禁。</w:t>
      </w:r>
    </w:p>
    <w:p w:rsidR="00EB4B26" w:rsidRPr="00EB4B26" w:rsidRDefault="00EB4B26" w:rsidP="00EB4B26">
      <w:pPr>
        <w:pStyle w:val="Bullet1GC"/>
        <w:rPr>
          <w:rFonts w:hint="eastAsia"/>
        </w:rPr>
      </w:pPr>
      <w:r>
        <w:rPr>
          <w:rFonts w:hint="eastAsia"/>
        </w:rPr>
        <w:t>其次，所谓“无期徒刑囚犯”应关押在有良好保护措施的监狱内，能够进行各种户外活动，包括治疗和</w:t>
      </w:r>
      <w:r>
        <w:rPr>
          <w:rFonts w:hint="eastAsia"/>
        </w:rPr>
        <w:t>/</w:t>
      </w:r>
      <w:r>
        <w:rPr>
          <w:rFonts w:hint="eastAsia"/>
        </w:rPr>
        <w:t>或医疗康复、文化活动和</w:t>
      </w:r>
      <w:r>
        <w:rPr>
          <w:rFonts w:hint="eastAsia"/>
        </w:rPr>
        <w:t>/</w:t>
      </w:r>
      <w:r>
        <w:rPr>
          <w:rFonts w:hint="eastAsia"/>
        </w:rPr>
        <w:t>或体育运动。在监狱当局规定的合理的标准范围之内，还应允许他们对其监舍进行随心所欲地个性化布置。</w:t>
      </w:r>
    </w:p>
    <w:p w:rsidR="009C450C" w:rsidRDefault="009C450C" w:rsidP="00EB4B26">
      <w:pPr>
        <w:pStyle w:val="SingleTxtGC"/>
        <w:numPr>
          <w:ilvl w:val="0"/>
          <w:numId w:val="41"/>
        </w:numPr>
        <w:tabs>
          <w:tab w:val="clear" w:pos="2426"/>
          <w:tab w:val="left" w:pos="2427"/>
        </w:tabs>
        <w:rPr>
          <w:rFonts w:hint="eastAsia"/>
        </w:rPr>
      </w:pPr>
      <w:r>
        <w:rPr>
          <w:rFonts w:hint="eastAsia"/>
        </w:rPr>
        <w:t>“危险”囚犯</w:t>
      </w:r>
    </w:p>
    <w:p w:rsidR="009C450C" w:rsidRDefault="009C450C" w:rsidP="00EB4B26">
      <w:pPr>
        <w:pStyle w:val="Bullet1GC"/>
        <w:rPr>
          <w:rFonts w:hint="eastAsia"/>
        </w:rPr>
      </w:pPr>
      <w:r>
        <w:rPr>
          <w:rFonts w:hint="eastAsia"/>
        </w:rPr>
        <w:t>在许多监狱系统中都有这样一类犯人，出于不同原因他们被认为是“危险”罪犯。因对其他囚犯、关押机构和整个社会构成威胁，他们因此被冠以“危险”罪犯。他们被视为“危险”罪犯这一事实并不意味着可以限制其自由，以至于这种做法被视为酷刑或不人道的待遇。</w:t>
      </w:r>
    </w:p>
    <w:p w:rsidR="009C450C" w:rsidRDefault="009C450C" w:rsidP="00EB4B26">
      <w:pPr>
        <w:pStyle w:val="Bullet1GC"/>
        <w:rPr>
          <w:rFonts w:hint="eastAsia"/>
        </w:rPr>
      </w:pPr>
      <w:r>
        <w:rPr>
          <w:rFonts w:hint="eastAsia"/>
        </w:rPr>
        <w:t>预防小组委员会对欧禁酷委涉及面广、循序渐进的工作方法表示赞赏，该方法强调，“‘对社会有危险’</w:t>
      </w:r>
      <w:r>
        <w:rPr>
          <w:rFonts w:hint="eastAsia"/>
        </w:rPr>
        <w:t>(</w:t>
      </w:r>
      <w:r>
        <w:rPr>
          <w:rFonts w:hint="eastAsia"/>
        </w:rPr>
        <w:t>法律明文提到</w:t>
      </w:r>
      <w:r>
        <w:rPr>
          <w:rFonts w:hint="eastAsia"/>
        </w:rPr>
        <w:t>)</w:t>
      </w:r>
      <w:r>
        <w:rPr>
          <w:rFonts w:hint="eastAsia"/>
        </w:rPr>
        <w:t>、犯罪危险性</w:t>
      </w:r>
      <w:r>
        <w:rPr>
          <w:rFonts w:hint="eastAsia"/>
        </w:rPr>
        <w:t>(</w:t>
      </w:r>
      <w:r>
        <w:rPr>
          <w:rFonts w:hint="eastAsia"/>
        </w:rPr>
        <w:t>累犯风险</w:t>
      </w:r>
      <w:r>
        <w:rPr>
          <w:rFonts w:hint="eastAsia"/>
        </w:rPr>
        <w:t>)</w:t>
      </w:r>
      <w:r>
        <w:rPr>
          <w:rFonts w:hint="eastAsia"/>
        </w:rPr>
        <w:t>、精神病学危险性</w:t>
      </w:r>
      <w:r>
        <w:rPr>
          <w:rFonts w:hint="eastAsia"/>
        </w:rPr>
        <w:t>(</w:t>
      </w:r>
      <w:r>
        <w:rPr>
          <w:rFonts w:hint="eastAsia"/>
        </w:rPr>
        <w:t>与精神病理学相关</w:t>
      </w:r>
      <w:r>
        <w:rPr>
          <w:rFonts w:hint="eastAsia"/>
        </w:rPr>
        <w:t>)</w:t>
      </w:r>
      <w:r>
        <w:rPr>
          <w:rFonts w:hint="eastAsia"/>
        </w:rPr>
        <w:t>的各种概念</w:t>
      </w:r>
      <w:r>
        <w:rPr>
          <w:rFonts w:hint="eastAsia"/>
        </w:rPr>
        <w:t>[</w:t>
      </w:r>
      <w:r>
        <w:rPr>
          <w:rFonts w:hint="eastAsia"/>
        </w:rPr>
        <w:t>……</w:t>
      </w:r>
      <w:r>
        <w:rPr>
          <w:rFonts w:hint="eastAsia"/>
        </w:rPr>
        <w:t>]</w:t>
      </w:r>
      <w:r>
        <w:rPr>
          <w:rFonts w:hint="eastAsia"/>
        </w:rPr>
        <w:t>使其本身具有非常广泛的主观解释</w:t>
      </w:r>
      <w:r>
        <w:rPr>
          <w:rFonts w:hint="eastAsia"/>
        </w:rPr>
        <w:t>[</w:t>
      </w:r>
      <w:r>
        <w:rPr>
          <w:rFonts w:hint="eastAsia"/>
        </w:rPr>
        <w:t>……</w:t>
      </w:r>
      <w:r>
        <w:rPr>
          <w:rFonts w:hint="eastAsia"/>
        </w:rPr>
        <w:t>]</w:t>
      </w:r>
      <w:r>
        <w:rPr>
          <w:rFonts w:hint="eastAsia"/>
        </w:rPr>
        <w:t>”</w:t>
      </w:r>
      <w:r w:rsidR="00EB4B26">
        <w:rPr>
          <w:rStyle w:val="FootnoteReference"/>
        </w:rPr>
        <w:footnoteReference w:id="6"/>
      </w:r>
      <w:r>
        <w:rPr>
          <w:rFonts w:hint="eastAsia"/>
        </w:rPr>
        <w:t>。预防小组委员会重申，只有在不得已时，被剥夺自由的人员才能被隔离关押，但这种关押只能是暂时性的，而且要受医生监督，并须进行复审。预防小组委员会要求《最低限度标准》的修订应反映以下内容：</w:t>
      </w:r>
    </w:p>
    <w:p w:rsidR="009C450C" w:rsidRDefault="009C450C" w:rsidP="001708E3">
      <w:pPr>
        <w:pStyle w:val="SingleTxtGC"/>
        <w:numPr>
          <w:ilvl w:val="0"/>
          <w:numId w:val="43"/>
        </w:numPr>
        <w:tabs>
          <w:tab w:val="clear" w:pos="2426"/>
          <w:tab w:val="left" w:pos="2427"/>
        </w:tabs>
        <w:ind w:left="2002" w:firstLine="462"/>
        <w:rPr>
          <w:rFonts w:hint="eastAsia"/>
        </w:rPr>
      </w:pPr>
      <w:r>
        <w:rPr>
          <w:rFonts w:hint="eastAsia"/>
        </w:rPr>
        <w:t>允许那些可能对自身或他人安全构成危险的人接触社会。据观察，隔离监禁多年后，一些犯人甚至会部分丧失语言表达能力，因此不得禁止其与社会接触；</w:t>
      </w:r>
    </w:p>
    <w:p w:rsidR="009C450C" w:rsidRDefault="009C450C" w:rsidP="001708E3">
      <w:pPr>
        <w:pStyle w:val="SingleTxtGC"/>
        <w:numPr>
          <w:ilvl w:val="0"/>
          <w:numId w:val="43"/>
        </w:numPr>
        <w:tabs>
          <w:tab w:val="clear" w:pos="2426"/>
          <w:tab w:val="left" w:pos="2427"/>
        </w:tabs>
        <w:ind w:left="2002" w:firstLine="462"/>
        <w:rPr>
          <w:rFonts w:hint="eastAsia"/>
        </w:rPr>
      </w:pPr>
      <w:r>
        <w:rPr>
          <w:rFonts w:hint="eastAsia"/>
        </w:rPr>
        <w:t>只有在证明对受审人员所处情形是正当</w:t>
      </w:r>
      <w:r>
        <w:rPr>
          <w:rFonts w:hint="eastAsia"/>
        </w:rPr>
        <w:t>(</w:t>
      </w:r>
      <w:r>
        <w:rPr>
          <w:rFonts w:hint="eastAsia"/>
        </w:rPr>
        <w:t>即必要和相称</w:t>
      </w:r>
      <w:r>
        <w:rPr>
          <w:rFonts w:hint="eastAsia"/>
        </w:rPr>
        <w:t>)</w:t>
      </w:r>
      <w:r>
        <w:rPr>
          <w:rFonts w:hint="eastAsia"/>
        </w:rPr>
        <w:t>及合理时，才能适用安保措施；</w:t>
      </w:r>
    </w:p>
    <w:p w:rsidR="009C450C" w:rsidRDefault="009C450C" w:rsidP="001708E3">
      <w:pPr>
        <w:pStyle w:val="SingleTxtGC"/>
        <w:numPr>
          <w:ilvl w:val="0"/>
          <w:numId w:val="43"/>
        </w:numPr>
        <w:tabs>
          <w:tab w:val="clear" w:pos="2426"/>
          <w:tab w:val="left" w:pos="2427"/>
        </w:tabs>
        <w:ind w:left="2552" w:hanging="82"/>
        <w:rPr>
          <w:rFonts w:hint="eastAsia"/>
        </w:rPr>
      </w:pPr>
      <w:r>
        <w:rPr>
          <w:rFonts w:hint="eastAsia"/>
        </w:rPr>
        <w:t>囚犯属于“危险囚犯”这种身份应能得到重新评估。</w:t>
      </w:r>
    </w:p>
    <w:p w:rsidR="009C450C" w:rsidRDefault="00370B13" w:rsidP="00370B13">
      <w:pPr>
        <w:pStyle w:val="H1GC"/>
        <w:rPr>
          <w:rFonts w:hint="eastAsia"/>
        </w:rPr>
      </w:pPr>
      <w:r>
        <w:rPr>
          <w:rFonts w:hint="eastAsia"/>
        </w:rPr>
        <w:tab/>
      </w:r>
      <w:r w:rsidR="009C450C">
        <w:rPr>
          <w:rFonts w:hint="eastAsia"/>
        </w:rPr>
        <w:t>D.</w:t>
      </w:r>
      <w:r>
        <w:rPr>
          <w:rFonts w:hint="eastAsia"/>
        </w:rPr>
        <w:tab/>
      </w:r>
      <w:r w:rsidR="009C450C">
        <w:rPr>
          <w:rFonts w:hint="eastAsia"/>
        </w:rPr>
        <w:t>其他问题</w:t>
      </w:r>
    </w:p>
    <w:p w:rsidR="009C450C" w:rsidRDefault="00370B13" w:rsidP="00370B13">
      <w:pPr>
        <w:pStyle w:val="H23GC"/>
        <w:rPr>
          <w:rFonts w:hint="eastAsia"/>
        </w:rPr>
      </w:pPr>
      <w:r>
        <w:rPr>
          <w:rFonts w:hint="eastAsia"/>
        </w:rPr>
        <w:tab/>
      </w:r>
      <w:r w:rsidR="009C450C">
        <w:rPr>
          <w:rFonts w:hint="eastAsia"/>
        </w:rPr>
        <w:t>1.</w:t>
      </w:r>
      <w:r>
        <w:rPr>
          <w:rFonts w:hint="eastAsia"/>
        </w:rPr>
        <w:tab/>
      </w:r>
      <w:r w:rsidR="009C450C">
        <w:rPr>
          <w:rFonts w:hint="eastAsia"/>
        </w:rPr>
        <w:t>独立视察</w:t>
      </w:r>
    </w:p>
    <w:p w:rsidR="009C450C" w:rsidRDefault="009C450C" w:rsidP="009C450C">
      <w:pPr>
        <w:pStyle w:val="SingleTxtGC"/>
        <w:rPr>
          <w:rFonts w:hint="eastAsia"/>
        </w:rPr>
      </w:pPr>
      <w:r>
        <w:rPr>
          <w:rFonts w:hint="eastAsia"/>
        </w:rPr>
        <w:t xml:space="preserve">16.  </w:t>
      </w:r>
      <w:r>
        <w:rPr>
          <w:rFonts w:hint="eastAsia"/>
        </w:rPr>
        <w:t>被拘留者因为被拘留所以是弱势群体。因此，对于监禁应该建立尽可能多的保障。公共机构，如国家防范机制、监察员办公室和包括国际组织在内的其他机构对监狱进行监督至关重要。此外，监狱应接受民间社会的公众监督。要做到这一点就要增加监狱和刑事司法系统的透明度。不同的参观计划应该被看作是互补的，而不是相互排斥的。国家应鼓励和促进独立的监督机构采取行动监督囚犯被关押的条件和他们的待遇。这种监督机构应该得到授权，可以畅通无阻地进入监狱设施并可能与囚犯进行推心置腹的沟通。独立的监督机构也应该肩负起向负责监狱系统的公共机构和一般公众通报它们活动的结果。</w:t>
      </w:r>
    </w:p>
    <w:p w:rsidR="009C450C" w:rsidRDefault="009C450C" w:rsidP="009C450C">
      <w:pPr>
        <w:pStyle w:val="SingleTxtGC"/>
        <w:rPr>
          <w:rFonts w:hint="eastAsia"/>
        </w:rPr>
      </w:pPr>
      <w:r>
        <w:rPr>
          <w:rFonts w:hint="eastAsia"/>
        </w:rPr>
        <w:t xml:space="preserve">17.  </w:t>
      </w:r>
      <w:r>
        <w:rPr>
          <w:rFonts w:hint="eastAsia"/>
        </w:rPr>
        <w:t>《最低限度标准》也应强调由不同的监督机制实施的不同监督，包括可能因职权范围和能力上有所不同而采取不同的方法。例如：国家防范机制或一位监察专员的访问可能有所不同</w:t>
      </w:r>
      <w:r>
        <w:rPr>
          <w:rFonts w:hint="eastAsia"/>
        </w:rPr>
        <w:t>(</w:t>
      </w:r>
      <w:r>
        <w:rPr>
          <w:rFonts w:hint="eastAsia"/>
        </w:rPr>
        <w:t>尽管在某些国家，监察专员就是国家防范机制</w:t>
      </w:r>
      <w:r>
        <w:rPr>
          <w:rFonts w:hint="eastAsia"/>
        </w:rPr>
        <w:t>)</w:t>
      </w:r>
      <w:r>
        <w:rPr>
          <w:rFonts w:hint="eastAsia"/>
        </w:rPr>
        <w:t>；例如：这有可能是预防性访问，也可能是对申诉进行调查。如果是一位法官的造访又应该确定为有所不同。从预防的角度来看，法官的作用并不是考虑生活条件或其它与拘留相关的事宜。相反，法官访问监狱可能会帮助他</w:t>
      </w:r>
      <w:r>
        <w:rPr>
          <w:rFonts w:hint="eastAsia"/>
        </w:rPr>
        <w:t>/</w:t>
      </w:r>
      <w:r>
        <w:rPr>
          <w:rFonts w:hint="eastAsia"/>
        </w:rPr>
        <w:t>她对一起案件或申诉做出司法决定。指派法官承担监督作用所带来的</w:t>
      </w:r>
      <w:r>
        <w:rPr>
          <w:rFonts w:hint="eastAsia"/>
        </w:rPr>
        <w:t>(</w:t>
      </w:r>
      <w:r>
        <w:rPr>
          <w:rFonts w:hint="eastAsia"/>
        </w:rPr>
        <w:t>预防性</w:t>
      </w:r>
      <w:r>
        <w:rPr>
          <w:rFonts w:hint="eastAsia"/>
        </w:rPr>
        <w:t>)</w:t>
      </w:r>
      <w:r>
        <w:rPr>
          <w:rFonts w:hint="eastAsia"/>
        </w:rPr>
        <w:t>建议可能会对他们裁决案件的作用产生不利影响。</w:t>
      </w:r>
    </w:p>
    <w:p w:rsidR="009C450C" w:rsidRDefault="009C450C" w:rsidP="00370B13">
      <w:pPr>
        <w:pStyle w:val="H23GC"/>
        <w:rPr>
          <w:rFonts w:hint="eastAsia"/>
        </w:rPr>
      </w:pPr>
      <w:r>
        <w:rPr>
          <w:rFonts w:hint="eastAsia"/>
        </w:rPr>
        <w:tab/>
        <w:t>2.</w:t>
      </w:r>
      <w:r>
        <w:rPr>
          <w:rFonts w:hint="eastAsia"/>
        </w:rPr>
        <w:tab/>
      </w:r>
      <w:r>
        <w:rPr>
          <w:rFonts w:hint="eastAsia"/>
        </w:rPr>
        <w:t>防范酷刑</w:t>
      </w:r>
    </w:p>
    <w:p w:rsidR="009C450C" w:rsidRDefault="009C450C" w:rsidP="009C450C">
      <w:pPr>
        <w:pStyle w:val="SingleTxtGC"/>
        <w:rPr>
          <w:rFonts w:hint="eastAsia"/>
        </w:rPr>
      </w:pPr>
      <w:r>
        <w:rPr>
          <w:rFonts w:hint="eastAsia"/>
        </w:rPr>
        <w:t xml:space="preserve">18.  </w:t>
      </w:r>
      <w:r>
        <w:rPr>
          <w:rFonts w:hint="eastAsia"/>
        </w:rPr>
        <w:t>《最低限度标准》的某些条款应该明确用于解决防止酷刑和其它虐待问题。应该制定具体措施，以便被拘留者到达监狱或申诉或发现受到类似伤害或指控时，能够由合格的医生对伤害或指控进行登记。一经验到伤情或一旦发现关于虐待的投诉，监狱工作人员应该立即向负责此类指控的有关当局进行汇报。同样，为此，应确保能够由犯人自选的医生看病</w:t>
      </w:r>
      <w:r>
        <w:rPr>
          <w:rFonts w:hint="eastAsia"/>
        </w:rPr>
        <w:t>(</w:t>
      </w:r>
      <w:r>
        <w:rPr>
          <w:rFonts w:hint="eastAsia"/>
        </w:rPr>
        <w:t>要根据医学专科或特定的医生作决定</w:t>
      </w:r>
      <w:r>
        <w:rPr>
          <w:rFonts w:hint="eastAsia"/>
        </w:rPr>
        <w:t>)</w:t>
      </w:r>
      <w:r>
        <w:rPr>
          <w:rFonts w:hint="eastAsia"/>
        </w:rPr>
        <w:t>。</w:t>
      </w:r>
    </w:p>
    <w:p w:rsidR="009C450C" w:rsidRDefault="009C450C" w:rsidP="00370B13">
      <w:pPr>
        <w:pStyle w:val="H23GC"/>
        <w:rPr>
          <w:rFonts w:hint="eastAsia"/>
        </w:rPr>
      </w:pPr>
      <w:r>
        <w:rPr>
          <w:rFonts w:hint="eastAsia"/>
        </w:rPr>
        <w:tab/>
        <w:t>3.</w:t>
      </w:r>
      <w:r>
        <w:rPr>
          <w:rFonts w:hint="eastAsia"/>
        </w:rPr>
        <w:tab/>
      </w:r>
      <w:r>
        <w:rPr>
          <w:rFonts w:hint="eastAsia"/>
        </w:rPr>
        <w:t>私人监狱</w:t>
      </w:r>
    </w:p>
    <w:p w:rsidR="009C450C" w:rsidRDefault="009C450C" w:rsidP="009C450C">
      <w:pPr>
        <w:pStyle w:val="SingleTxtGC"/>
        <w:rPr>
          <w:rFonts w:hint="eastAsia"/>
        </w:rPr>
      </w:pPr>
      <w:r>
        <w:rPr>
          <w:rFonts w:hint="eastAsia"/>
        </w:rPr>
        <w:t xml:space="preserve">19.  </w:t>
      </w:r>
      <w:r>
        <w:rPr>
          <w:rFonts w:hint="eastAsia"/>
        </w:rPr>
        <w:t>必须制定一项规定，说明私人监狱与政府管理的监狱一样适用《最低限度标准》。私人监狱应该由国家监督机制或其它独立机构，例如监察专员或议会委员会进行特别审查。《最低限度标准》应该明确加以规定。</w:t>
      </w:r>
    </w:p>
    <w:p w:rsidR="009C450C" w:rsidRDefault="009C450C" w:rsidP="00370B13">
      <w:pPr>
        <w:pStyle w:val="H23GC"/>
        <w:rPr>
          <w:rFonts w:hint="eastAsia"/>
        </w:rPr>
      </w:pPr>
      <w:r>
        <w:rPr>
          <w:rFonts w:hint="eastAsia"/>
        </w:rPr>
        <w:tab/>
        <w:t>4.</w:t>
      </w:r>
      <w:r>
        <w:rPr>
          <w:rFonts w:hint="eastAsia"/>
        </w:rPr>
        <w:tab/>
      </w:r>
      <w:r>
        <w:rPr>
          <w:rFonts w:hint="eastAsia"/>
        </w:rPr>
        <w:t>取代过时的用语</w:t>
      </w:r>
      <w:r>
        <w:rPr>
          <w:rFonts w:hint="eastAsia"/>
        </w:rPr>
        <w:t>/</w:t>
      </w:r>
      <w:r>
        <w:rPr>
          <w:rFonts w:hint="eastAsia"/>
        </w:rPr>
        <w:t>概念</w:t>
      </w:r>
    </w:p>
    <w:p w:rsidR="009C450C" w:rsidRDefault="009C450C" w:rsidP="009C450C">
      <w:pPr>
        <w:pStyle w:val="SingleTxtGC"/>
        <w:rPr>
          <w:rFonts w:hint="eastAsia"/>
        </w:rPr>
      </w:pPr>
      <w:r>
        <w:rPr>
          <w:rFonts w:hint="eastAsia"/>
        </w:rPr>
        <w:t xml:space="preserve">20.  </w:t>
      </w:r>
      <w:r>
        <w:rPr>
          <w:rFonts w:hint="eastAsia"/>
        </w:rPr>
        <w:t>应彻底废除使用把囚犯看作是临床患者或者是治疗康复对象的概念和用语。相反，应当使用并强调基于问责制、权利和正当程序的人权方法，例如与精神残疾人相关的术语。</w:t>
      </w:r>
    </w:p>
    <w:p w:rsidR="009C450C" w:rsidRDefault="009C450C" w:rsidP="009C450C">
      <w:pPr>
        <w:pStyle w:val="SingleTxtGC"/>
        <w:rPr>
          <w:rFonts w:hint="eastAsia"/>
        </w:rPr>
      </w:pPr>
      <w:r>
        <w:rPr>
          <w:rFonts w:hint="eastAsia"/>
        </w:rPr>
        <w:t xml:space="preserve">21.  </w:t>
      </w:r>
      <w:r>
        <w:rPr>
          <w:rFonts w:hint="eastAsia"/>
        </w:rPr>
        <w:t>观察在拘留期间的行为，应根据客观事实采用常规的方法在他们被拘留的不同场所和地区告知相关裁决。在这方面只用标签标明被拘留者是不恰当的。</w:t>
      </w:r>
    </w:p>
    <w:p w:rsidR="009C450C" w:rsidRDefault="009C450C" w:rsidP="009C450C">
      <w:pPr>
        <w:pStyle w:val="SingleTxtGC"/>
        <w:rPr>
          <w:rFonts w:hint="eastAsia"/>
        </w:rPr>
      </w:pPr>
      <w:r>
        <w:rPr>
          <w:rFonts w:hint="eastAsia"/>
        </w:rPr>
        <w:t xml:space="preserve">22.  </w:t>
      </w:r>
      <w:r>
        <w:rPr>
          <w:rFonts w:hint="eastAsia"/>
        </w:rPr>
        <w:t>应避免假设被判罪的人没有自尊心或责任感，他们需要表示有进步，或者他们应该依据病理原因得到评估。</w:t>
      </w:r>
    </w:p>
    <w:p w:rsidR="009C450C" w:rsidRDefault="009C450C" w:rsidP="009C450C">
      <w:pPr>
        <w:pStyle w:val="SingleTxtGC"/>
        <w:rPr>
          <w:rFonts w:hint="eastAsia"/>
        </w:rPr>
      </w:pPr>
      <w:r>
        <w:rPr>
          <w:rFonts w:hint="eastAsia"/>
        </w:rPr>
        <w:t xml:space="preserve">23.  </w:t>
      </w:r>
      <w:r>
        <w:rPr>
          <w:rFonts w:hint="eastAsia"/>
        </w:rPr>
        <w:t>应该强调，由于在某些国家不认为监狱是刑事司法系统的一部分</w:t>
      </w:r>
      <w:r>
        <w:rPr>
          <w:rFonts w:hint="eastAsia"/>
        </w:rPr>
        <w:t>(</w:t>
      </w:r>
      <w:r>
        <w:rPr>
          <w:rFonts w:hint="eastAsia"/>
        </w:rPr>
        <w:t>即它们不是由司法机构管理而是由行政辅助主管部门经管</w:t>
      </w:r>
      <w:r>
        <w:rPr>
          <w:rFonts w:hint="eastAsia"/>
        </w:rPr>
        <w:t>)</w:t>
      </w:r>
      <w:r>
        <w:rPr>
          <w:rFonts w:hint="eastAsia"/>
        </w:rPr>
        <w:t>，所以它们必须遵守判决和量刑，才能合法拘留囚犯。也就是说，监狱必须在其合法权利和法律框架和尊重人权的范围内运作。行政机关无权通过自己的决定对加重司法判决。</w:t>
      </w:r>
    </w:p>
    <w:p w:rsidR="009C450C" w:rsidRDefault="009C450C" w:rsidP="009C450C">
      <w:pPr>
        <w:pStyle w:val="SingleTxtGC"/>
        <w:rPr>
          <w:rFonts w:hint="eastAsia"/>
        </w:rPr>
      </w:pPr>
      <w:r>
        <w:rPr>
          <w:rFonts w:hint="eastAsia"/>
        </w:rPr>
        <w:t xml:space="preserve">24.  </w:t>
      </w:r>
      <w:r>
        <w:rPr>
          <w:rFonts w:hint="eastAsia"/>
        </w:rPr>
        <w:t>作为一种惩罚形式在任何情况下纵容降低囚犯饮食标准的说法和推论都应予以修正。</w:t>
      </w:r>
    </w:p>
    <w:p w:rsidR="00186233" w:rsidRDefault="009C450C" w:rsidP="009C450C">
      <w:pPr>
        <w:pStyle w:val="SingleTxtGC"/>
        <w:rPr>
          <w:rFonts w:hint="eastAsia"/>
        </w:rPr>
      </w:pPr>
      <w:r>
        <w:rPr>
          <w:rFonts w:hint="eastAsia"/>
        </w:rPr>
        <w:t xml:space="preserve">25.  </w:t>
      </w:r>
      <w:r>
        <w:rPr>
          <w:rFonts w:hint="eastAsia"/>
        </w:rPr>
        <w:t>任何时候都应该尊重被拘留者的良心自由。《最低限度标准》所考虑的个性研究，以及任何试图改变拘留者内在个性的试想都应予以放弃。相反，要把重点放在机构所提供的服务、善政和问责制上。</w:t>
      </w:r>
    </w:p>
    <w:p w:rsidR="00370B13" w:rsidRDefault="00370B13" w:rsidP="009C450C">
      <w:pPr>
        <w:pStyle w:val="SingleTxtGC"/>
        <w:rPr>
          <w:rFonts w:hint="eastAsia"/>
        </w:rPr>
      </w:pPr>
    </w:p>
    <w:p w:rsidR="00370B13" w:rsidRPr="002D6A9C" w:rsidRDefault="00370B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70B13" w:rsidRDefault="00370B13" w:rsidP="009C450C">
      <w:pPr>
        <w:pStyle w:val="SingleTxtGC"/>
        <w:rPr>
          <w:rFonts w:hint="eastAsia"/>
        </w:rPr>
      </w:pPr>
    </w:p>
    <w:sectPr w:rsidR="00370B1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3A2" w:rsidRPr="00EE3782" w:rsidRDefault="004C03A2"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4C03A2" w:rsidRPr="00EE3782" w:rsidRDefault="004C03A2"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61" w:rsidRPr="007167B8" w:rsidRDefault="00971C61" w:rsidP="00BD2352">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E66A55">
      <w:rPr>
        <w:rStyle w:val="PageNumber"/>
        <w:noProof/>
      </w:rPr>
      <w:t>8</w:t>
    </w:r>
    <w:r>
      <w:rPr>
        <w:rStyle w:val="PageNumber"/>
      </w:rPr>
      <w:fldChar w:fldCharType="end"/>
    </w:r>
    <w:r>
      <w:rPr>
        <w:rStyle w:val="PageNumber"/>
        <w:rFonts w:eastAsia="SimSun" w:hint="eastAsia"/>
        <w:lang w:eastAsia="zh-CN"/>
      </w:rPr>
      <w:tab/>
    </w:r>
    <w:r w:rsidRPr="007167B8">
      <w:rPr>
        <w:rFonts w:eastAsia="SimSun"/>
        <w:lang w:val="en-US" w:eastAsia="zh-CN"/>
      </w:rPr>
      <w:t>GE.13-40869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61" w:rsidRDefault="00971C61">
    <w:pPr>
      <w:pStyle w:val="Footer"/>
      <w:tabs>
        <w:tab w:val="right" w:pos="9639"/>
      </w:tabs>
    </w:pPr>
    <w:r w:rsidRPr="007167B8">
      <w:rPr>
        <w:rFonts w:eastAsia="SimSun"/>
        <w:lang w:val="en-US" w:eastAsia="zh-CN"/>
      </w:rPr>
      <w:t>GE.13-40869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66A55">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61" w:rsidRPr="00175AB5" w:rsidRDefault="00971C61" w:rsidP="00175AB5">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40869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280213</w:t>
    </w:r>
    <w:r>
      <w:rPr>
        <w:rFonts w:eastAsia="SimSun"/>
        <w:sz w:val="20"/>
        <w:lang w:eastAsia="zh-CN"/>
      </w:rPr>
      <w:tab/>
    </w:r>
    <w:r>
      <w:rPr>
        <w:rFonts w:eastAsia="SimSun" w:hint="eastAsia"/>
        <w:sz w:val="20"/>
        <w:lang w:eastAsia="zh-CN"/>
      </w:rPr>
      <w:t>050313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3A2" w:rsidRPr="003126F9" w:rsidRDefault="004C03A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C03A2" w:rsidRPr="003126F9" w:rsidRDefault="004C03A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971C61" w:rsidRPr="00D564BA" w:rsidRDefault="00971C61">
      <w:pPr>
        <w:pStyle w:val="FootnoteText"/>
        <w:rPr>
          <w:rFonts w:hint="eastAsia"/>
        </w:rPr>
      </w:pPr>
      <w:r>
        <w:rPr>
          <w:rFonts w:hint="eastAsia"/>
        </w:rPr>
        <w:tab/>
      </w:r>
      <w:r w:rsidRPr="005C0754">
        <w:rPr>
          <w:rStyle w:val="FootnoteReference"/>
          <w:vertAlign w:val="baseline"/>
        </w:rPr>
        <w:t>*</w:t>
      </w:r>
      <w:r>
        <w:rPr>
          <w:rFonts w:hint="eastAsia"/>
        </w:rPr>
        <w:tab/>
      </w:r>
      <w:r w:rsidRPr="00D564BA">
        <w:rPr>
          <w:rFonts w:hint="eastAsia"/>
        </w:rPr>
        <w:t>本文件在送交联合国翻译部门前未经编辑。</w:t>
      </w:r>
    </w:p>
  </w:footnote>
  <w:footnote w:id="2">
    <w:p w:rsidR="00971C61" w:rsidRPr="009C450C" w:rsidRDefault="00971C61">
      <w:pPr>
        <w:pStyle w:val="FootnoteText"/>
      </w:pPr>
      <w:r>
        <w:tab/>
      </w:r>
      <w:r>
        <w:rPr>
          <w:rStyle w:val="FootnoteReference"/>
        </w:rPr>
        <w:footnoteRef/>
      </w:r>
      <w:r>
        <w:tab/>
      </w:r>
      <w:r w:rsidRPr="009C450C">
        <w:rPr>
          <w:rFonts w:hint="eastAsia"/>
        </w:rPr>
        <w:t>联合国第</w:t>
      </w:r>
      <w:r w:rsidRPr="009C450C">
        <w:rPr>
          <w:rFonts w:hint="eastAsia"/>
        </w:rPr>
        <w:t>7</w:t>
      </w:r>
      <w:r w:rsidRPr="009C450C">
        <w:rPr>
          <w:rFonts w:hint="eastAsia"/>
        </w:rPr>
        <w:t>次预防犯罪和罪犯待遇大会，</w:t>
      </w:r>
      <w:r w:rsidRPr="009C450C">
        <w:rPr>
          <w:rFonts w:hint="eastAsia"/>
        </w:rPr>
        <w:t>1985</w:t>
      </w:r>
      <w:r w:rsidRPr="009C450C">
        <w:rPr>
          <w:rFonts w:hint="eastAsia"/>
        </w:rPr>
        <w:t>年。</w:t>
      </w:r>
    </w:p>
  </w:footnote>
  <w:footnote w:id="3">
    <w:p w:rsidR="00971C61" w:rsidRPr="009C450C" w:rsidRDefault="00971C61">
      <w:pPr>
        <w:pStyle w:val="FootnoteText"/>
      </w:pPr>
      <w:r>
        <w:tab/>
      </w:r>
      <w:r>
        <w:rPr>
          <w:rStyle w:val="FootnoteReference"/>
        </w:rPr>
        <w:footnoteRef/>
      </w:r>
      <w:r>
        <w:tab/>
      </w:r>
      <w:r w:rsidRPr="009C450C">
        <w:rPr>
          <w:rFonts w:hint="eastAsia"/>
        </w:rPr>
        <w:t>联合国第</w:t>
      </w:r>
      <w:r w:rsidRPr="009C450C">
        <w:rPr>
          <w:rFonts w:hint="eastAsia"/>
        </w:rPr>
        <w:t>8</w:t>
      </w:r>
      <w:r w:rsidRPr="009C450C">
        <w:rPr>
          <w:rFonts w:hint="eastAsia"/>
        </w:rPr>
        <w:t>次预防犯罪和罪犯待遇大会通过</w:t>
      </w:r>
      <w:r w:rsidRPr="009C450C">
        <w:rPr>
          <w:rFonts w:hint="eastAsia"/>
        </w:rPr>
        <w:t>(1990</w:t>
      </w:r>
      <w:r w:rsidRPr="009C450C">
        <w:rPr>
          <w:rFonts w:hint="eastAsia"/>
        </w:rPr>
        <w:t>年</w:t>
      </w:r>
      <w:r w:rsidRPr="009C450C">
        <w:rPr>
          <w:rFonts w:hint="eastAsia"/>
        </w:rPr>
        <w:t>)</w:t>
      </w:r>
      <w:r w:rsidRPr="009C450C">
        <w:rPr>
          <w:rFonts w:hint="eastAsia"/>
        </w:rPr>
        <w:t>。</w:t>
      </w:r>
    </w:p>
  </w:footnote>
  <w:footnote w:id="4">
    <w:p w:rsidR="00971C61" w:rsidRPr="009C450C" w:rsidRDefault="00971C61">
      <w:pPr>
        <w:pStyle w:val="FootnoteText"/>
      </w:pPr>
      <w:r>
        <w:tab/>
      </w:r>
      <w:r>
        <w:rPr>
          <w:rStyle w:val="FootnoteReference"/>
        </w:rPr>
        <w:footnoteRef/>
      </w:r>
      <w:r>
        <w:tab/>
      </w:r>
      <w:r w:rsidRPr="009C450C">
        <w:rPr>
          <w:rFonts w:hint="eastAsia"/>
        </w:rPr>
        <w:t>CAT/OP/12/6 (2010</w:t>
      </w:r>
      <w:r w:rsidRPr="009C450C">
        <w:rPr>
          <w:rFonts w:hint="eastAsia"/>
        </w:rPr>
        <w:t>年</w:t>
      </w:r>
      <w:r w:rsidRPr="009C450C">
        <w:rPr>
          <w:rFonts w:hint="eastAsia"/>
        </w:rPr>
        <w:t>)</w:t>
      </w:r>
      <w:r w:rsidRPr="009C450C">
        <w:rPr>
          <w:rFonts w:hint="eastAsia"/>
        </w:rPr>
        <w:t>。</w:t>
      </w:r>
    </w:p>
  </w:footnote>
  <w:footnote w:id="5">
    <w:p w:rsidR="00971C61" w:rsidRPr="009C450C" w:rsidRDefault="00971C61">
      <w:pPr>
        <w:pStyle w:val="FootnoteText"/>
      </w:pPr>
      <w:r>
        <w:tab/>
      </w:r>
      <w:r>
        <w:rPr>
          <w:rStyle w:val="FootnoteReference"/>
        </w:rPr>
        <w:footnoteRef/>
      </w:r>
      <w:r>
        <w:tab/>
      </w:r>
      <w:r w:rsidRPr="009C450C">
        <w:rPr>
          <w:rFonts w:hint="eastAsia"/>
        </w:rPr>
        <w:t>第</w:t>
      </w:r>
      <w:r w:rsidRPr="009C450C">
        <w:rPr>
          <w:rFonts w:hint="eastAsia"/>
        </w:rPr>
        <w:t>5</w:t>
      </w:r>
      <w:r w:rsidRPr="009C450C">
        <w:rPr>
          <w:rFonts w:hint="eastAsia"/>
        </w:rPr>
        <w:t>次年度报告</w:t>
      </w:r>
      <w:r w:rsidRPr="009C450C">
        <w:rPr>
          <w:rFonts w:hint="eastAsia"/>
        </w:rPr>
        <w:t>(2011</w:t>
      </w:r>
      <w:r w:rsidRPr="009C450C">
        <w:rPr>
          <w:rFonts w:hint="eastAsia"/>
        </w:rPr>
        <w:t>年</w:t>
      </w:r>
      <w:r w:rsidRPr="009C450C">
        <w:rPr>
          <w:rFonts w:hint="eastAsia"/>
        </w:rPr>
        <w:t>)</w:t>
      </w:r>
      <w:r w:rsidRPr="009C450C">
        <w:rPr>
          <w:rFonts w:hint="eastAsia"/>
        </w:rPr>
        <w:t>。</w:t>
      </w:r>
    </w:p>
  </w:footnote>
  <w:footnote w:id="6">
    <w:p w:rsidR="00971C61" w:rsidRPr="00EB4B26" w:rsidRDefault="00971C61">
      <w:pPr>
        <w:pStyle w:val="FootnoteText"/>
      </w:pPr>
      <w:r>
        <w:tab/>
      </w:r>
      <w:r>
        <w:rPr>
          <w:rStyle w:val="FootnoteReference"/>
        </w:rPr>
        <w:footnoteRef/>
      </w:r>
      <w:r>
        <w:tab/>
      </w:r>
      <w:r w:rsidRPr="00EB4B26">
        <w:rPr>
          <w:rFonts w:hint="eastAsia"/>
        </w:rPr>
        <w:t>关于访问意大利的报告</w:t>
      </w:r>
      <w:r w:rsidRPr="00EB4B26">
        <w:rPr>
          <w:rFonts w:hint="eastAsia"/>
        </w:rPr>
        <w:t>(2008</w:t>
      </w:r>
      <w:r w:rsidRPr="00EB4B26">
        <w:rPr>
          <w:rFonts w:hint="eastAsia"/>
        </w:rPr>
        <w:t>年</w:t>
      </w:r>
      <w:r w:rsidRPr="00EB4B26">
        <w:rPr>
          <w:rFonts w:hint="eastAsia"/>
        </w:rPr>
        <w:t>)</w:t>
      </w:r>
      <w:r w:rsidRPr="00EB4B26">
        <w:rPr>
          <w:rFonts w:hint="eastAsia"/>
        </w:rPr>
        <w:t>，第</w:t>
      </w:r>
      <w:r w:rsidRPr="00EB4B26">
        <w:rPr>
          <w:rFonts w:hint="eastAsia"/>
        </w:rPr>
        <w:t>160</w:t>
      </w:r>
      <w:r w:rsidRPr="00EB4B26">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61" w:rsidRPr="007167B8" w:rsidRDefault="00971C61">
    <w:pPr>
      <w:pStyle w:val="Header"/>
    </w:pPr>
    <w:r w:rsidRPr="007167B8">
      <w:t>CAT/OP/4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61" w:rsidRPr="007167B8" w:rsidRDefault="00971C61" w:rsidP="003843D8">
    <w:pPr>
      <w:pStyle w:val="Header"/>
      <w:jc w:val="right"/>
      <w:rPr>
        <w:rFonts w:hint="eastAsia"/>
        <w:lang w:eastAsia="zh-CN"/>
      </w:rPr>
    </w:pPr>
    <w:r w:rsidRPr="007167B8">
      <w:rPr>
        <w:lang w:eastAsia="zh-CN"/>
      </w:rPr>
      <w:t>CAT/OP/4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637943"/>
    <w:multiLevelType w:val="hybridMultilevel"/>
    <w:tmpl w:val="B05C4FF0"/>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44B6FEA"/>
    <w:multiLevelType w:val="hybridMultilevel"/>
    <w:tmpl w:val="52005E1E"/>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DAF23BF"/>
    <w:multiLevelType w:val="hybridMultilevel"/>
    <w:tmpl w:val="1CA09F84"/>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5">
    <w:nsid w:val="1042773F"/>
    <w:multiLevelType w:val="hybridMultilevel"/>
    <w:tmpl w:val="02EEAE44"/>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3D86AAA"/>
    <w:multiLevelType w:val="hybridMultilevel"/>
    <w:tmpl w:val="FAB0C300"/>
    <w:lvl w:ilvl="0" w:tplc="D9B0BDC6">
      <w:start w:val="1"/>
      <w:numFmt w:val="bullet"/>
      <w:pStyle w:val="Bullet1GC"/>
      <w:lvlText w:val=""/>
      <w:lvlJc w:val="left"/>
      <w:pPr>
        <w:tabs>
          <w:tab w:val="num" w:pos="1996"/>
        </w:tabs>
        <w:ind w:left="1996" w:hanging="380"/>
      </w:pPr>
      <w:rPr>
        <w:rFonts w:ascii="Symbol" w:hAnsi="Symbol" w:hint="default"/>
      </w:rPr>
    </w:lvl>
    <w:lvl w:ilvl="1" w:tplc="BB10CEA2">
      <w:start w:val="1"/>
      <w:numFmt w:val="lowerLetter"/>
      <w:lvlRestart w:val="0"/>
      <w:lvlText w:val="(%2)"/>
      <w:lvlJc w:val="left"/>
      <w:pPr>
        <w:tabs>
          <w:tab w:val="num" w:pos="1440"/>
        </w:tabs>
        <w:ind w:left="148" w:firstLine="431"/>
      </w:pPr>
      <w:rPr>
        <w:rFont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1BAA7A09"/>
    <w:multiLevelType w:val="hybridMultilevel"/>
    <w:tmpl w:val="F5EE332A"/>
    <w:lvl w:ilvl="0" w:tplc="6D42F3E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5027E57"/>
    <w:multiLevelType w:val="hybridMultilevel"/>
    <w:tmpl w:val="3BE8A39A"/>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E51598F"/>
    <w:multiLevelType w:val="hybridMultilevel"/>
    <w:tmpl w:val="65363162"/>
    <w:lvl w:ilvl="0" w:tplc="CE925DA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1BB68BD"/>
    <w:multiLevelType w:val="hybridMultilevel"/>
    <w:tmpl w:val="DD104D56"/>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CD95D19"/>
    <w:multiLevelType w:val="hybridMultilevel"/>
    <w:tmpl w:val="25569A26"/>
    <w:lvl w:ilvl="0" w:tplc="FFE4991A">
      <w:start w:val="1"/>
      <w:numFmt w:val="lowerLetter"/>
      <w:lvlText w:val="(%1)"/>
      <w:lvlJc w:val="left"/>
      <w:pPr>
        <w:tabs>
          <w:tab w:val="num" w:pos="570"/>
        </w:tabs>
        <w:ind w:left="570" w:hanging="450"/>
      </w:pPr>
      <w:rPr>
        <w:rFonts w:hint="default"/>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14"/>
  </w:num>
  <w:num w:numId="13">
    <w:abstractNumId w:val="24"/>
  </w:num>
  <w:num w:numId="14">
    <w:abstractNumId w:val="16"/>
  </w:num>
  <w:num w:numId="15">
    <w:abstractNumId w:val="17"/>
  </w:num>
  <w:num w:numId="16">
    <w:abstractNumId w:val="27"/>
  </w:num>
  <w:num w:numId="17">
    <w:abstractNumId w:val="16"/>
  </w:num>
  <w:num w:numId="18">
    <w:abstractNumId w:val="27"/>
  </w:num>
  <w:num w:numId="19">
    <w:abstractNumId w:val="17"/>
  </w:num>
  <w:num w:numId="20">
    <w:abstractNumId w:val="25"/>
  </w:num>
  <w:num w:numId="21">
    <w:abstractNumId w:val="12"/>
  </w:num>
  <w:num w:numId="22">
    <w:abstractNumId w:val="22"/>
  </w:num>
  <w:num w:numId="23">
    <w:abstractNumId w:val="17"/>
  </w:num>
  <w:num w:numId="24">
    <w:abstractNumId w:val="26"/>
  </w:num>
  <w:num w:numId="25">
    <w:abstractNumId w:val="23"/>
  </w:num>
  <w:num w:numId="26">
    <w:abstractNumId w:val="20"/>
  </w:num>
  <w:num w:numId="27">
    <w:abstractNumId w:val="31"/>
  </w:num>
  <w:num w:numId="28">
    <w:abstractNumId w:val="26"/>
  </w:num>
  <w:num w:numId="29">
    <w:abstractNumId w:val="23"/>
  </w:num>
  <w:num w:numId="30">
    <w:abstractNumId w:val="20"/>
  </w:num>
  <w:num w:numId="31">
    <w:abstractNumId w:val="25"/>
  </w:num>
  <w:num w:numId="32">
    <w:abstractNumId w:val="12"/>
  </w:num>
  <w:num w:numId="33">
    <w:abstractNumId w:val="22"/>
  </w:num>
  <w:num w:numId="34">
    <w:abstractNumId w:val="31"/>
  </w:num>
  <w:num w:numId="35">
    <w:abstractNumId w:val="10"/>
  </w:num>
  <w:num w:numId="36">
    <w:abstractNumId w:val="30"/>
  </w:num>
  <w:num w:numId="37">
    <w:abstractNumId w:val="13"/>
  </w:num>
  <w:num w:numId="38">
    <w:abstractNumId w:val="19"/>
  </w:num>
  <w:num w:numId="39">
    <w:abstractNumId w:val="15"/>
  </w:num>
  <w:num w:numId="40">
    <w:abstractNumId w:val="28"/>
  </w:num>
  <w:num w:numId="41">
    <w:abstractNumId w:val="11"/>
  </w:num>
  <w:num w:numId="42">
    <w:abstractNumId w:val="21"/>
  </w:num>
  <w:num w:numId="43">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67B8"/>
    <w:rsid w:val="000045E3"/>
    <w:rsid w:val="00055D21"/>
    <w:rsid w:val="0005618C"/>
    <w:rsid w:val="00057B5C"/>
    <w:rsid w:val="00066D0B"/>
    <w:rsid w:val="000725DD"/>
    <w:rsid w:val="00076F85"/>
    <w:rsid w:val="000A2E65"/>
    <w:rsid w:val="000B1A29"/>
    <w:rsid w:val="000B3BE4"/>
    <w:rsid w:val="000C1A2F"/>
    <w:rsid w:val="000C4087"/>
    <w:rsid w:val="0010791A"/>
    <w:rsid w:val="001132DA"/>
    <w:rsid w:val="001231E9"/>
    <w:rsid w:val="00137BEA"/>
    <w:rsid w:val="001708E3"/>
    <w:rsid w:val="0017111A"/>
    <w:rsid w:val="00173273"/>
    <w:rsid w:val="00175156"/>
    <w:rsid w:val="00175AB5"/>
    <w:rsid w:val="00186233"/>
    <w:rsid w:val="001A068C"/>
    <w:rsid w:val="001B2918"/>
    <w:rsid w:val="001B4EDA"/>
    <w:rsid w:val="001D78DF"/>
    <w:rsid w:val="001E0911"/>
    <w:rsid w:val="001E2451"/>
    <w:rsid w:val="002009FE"/>
    <w:rsid w:val="00204C67"/>
    <w:rsid w:val="00245F1C"/>
    <w:rsid w:val="00252072"/>
    <w:rsid w:val="00296466"/>
    <w:rsid w:val="00296B09"/>
    <w:rsid w:val="002B3A1A"/>
    <w:rsid w:val="003126F9"/>
    <w:rsid w:val="00324DC2"/>
    <w:rsid w:val="00335C4B"/>
    <w:rsid w:val="003412AD"/>
    <w:rsid w:val="003517C6"/>
    <w:rsid w:val="00353BA8"/>
    <w:rsid w:val="00355718"/>
    <w:rsid w:val="00355A94"/>
    <w:rsid w:val="003613F6"/>
    <w:rsid w:val="00370B13"/>
    <w:rsid w:val="003843D8"/>
    <w:rsid w:val="0038638B"/>
    <w:rsid w:val="003C2C99"/>
    <w:rsid w:val="003D5A06"/>
    <w:rsid w:val="003E40F7"/>
    <w:rsid w:val="004311CA"/>
    <w:rsid w:val="00431F6B"/>
    <w:rsid w:val="00465636"/>
    <w:rsid w:val="00496FA9"/>
    <w:rsid w:val="004C03A2"/>
    <w:rsid w:val="004D3F9C"/>
    <w:rsid w:val="004D5556"/>
    <w:rsid w:val="004D72C5"/>
    <w:rsid w:val="004E59C6"/>
    <w:rsid w:val="004F47A8"/>
    <w:rsid w:val="00521F30"/>
    <w:rsid w:val="0053311A"/>
    <w:rsid w:val="005705C7"/>
    <w:rsid w:val="005C0754"/>
    <w:rsid w:val="00606650"/>
    <w:rsid w:val="00616749"/>
    <w:rsid w:val="0062226F"/>
    <w:rsid w:val="00626C95"/>
    <w:rsid w:val="00634C3D"/>
    <w:rsid w:val="00636264"/>
    <w:rsid w:val="00656785"/>
    <w:rsid w:val="006625DC"/>
    <w:rsid w:val="006737C6"/>
    <w:rsid w:val="00673E9B"/>
    <w:rsid w:val="006858D0"/>
    <w:rsid w:val="00685E75"/>
    <w:rsid w:val="006A34B1"/>
    <w:rsid w:val="006A4FA7"/>
    <w:rsid w:val="006C27BB"/>
    <w:rsid w:val="006C6C40"/>
    <w:rsid w:val="006D11E0"/>
    <w:rsid w:val="006E7522"/>
    <w:rsid w:val="00715186"/>
    <w:rsid w:val="007167B8"/>
    <w:rsid w:val="00717CC5"/>
    <w:rsid w:val="00721E6D"/>
    <w:rsid w:val="00731CB2"/>
    <w:rsid w:val="00764132"/>
    <w:rsid w:val="0079383F"/>
    <w:rsid w:val="0079553A"/>
    <w:rsid w:val="007A142C"/>
    <w:rsid w:val="007A32CB"/>
    <w:rsid w:val="007E65CA"/>
    <w:rsid w:val="007F158A"/>
    <w:rsid w:val="007F55F6"/>
    <w:rsid w:val="00812FA8"/>
    <w:rsid w:val="00831713"/>
    <w:rsid w:val="00890E60"/>
    <w:rsid w:val="008C1A03"/>
    <w:rsid w:val="008E7CA7"/>
    <w:rsid w:val="008F4B6E"/>
    <w:rsid w:val="008F5B7D"/>
    <w:rsid w:val="0091095C"/>
    <w:rsid w:val="009502BD"/>
    <w:rsid w:val="0096229A"/>
    <w:rsid w:val="00971C61"/>
    <w:rsid w:val="00986851"/>
    <w:rsid w:val="009A4D41"/>
    <w:rsid w:val="009C450C"/>
    <w:rsid w:val="00A06F7E"/>
    <w:rsid w:val="00A156CF"/>
    <w:rsid w:val="00A22F01"/>
    <w:rsid w:val="00A74043"/>
    <w:rsid w:val="00A77115"/>
    <w:rsid w:val="00A879C2"/>
    <w:rsid w:val="00AC7CE6"/>
    <w:rsid w:val="00AD10BC"/>
    <w:rsid w:val="00B06270"/>
    <w:rsid w:val="00B17569"/>
    <w:rsid w:val="00B21D23"/>
    <w:rsid w:val="00B37B6F"/>
    <w:rsid w:val="00B474CC"/>
    <w:rsid w:val="00B60CBE"/>
    <w:rsid w:val="00B63E11"/>
    <w:rsid w:val="00BB5427"/>
    <w:rsid w:val="00BB5FDE"/>
    <w:rsid w:val="00BB6622"/>
    <w:rsid w:val="00BD2352"/>
    <w:rsid w:val="00BD5A86"/>
    <w:rsid w:val="00BE0AFD"/>
    <w:rsid w:val="00BE721B"/>
    <w:rsid w:val="00BF0091"/>
    <w:rsid w:val="00C16716"/>
    <w:rsid w:val="00C20BA0"/>
    <w:rsid w:val="00C37F9A"/>
    <w:rsid w:val="00C46A45"/>
    <w:rsid w:val="00C56016"/>
    <w:rsid w:val="00C85EAE"/>
    <w:rsid w:val="00C91743"/>
    <w:rsid w:val="00C917CC"/>
    <w:rsid w:val="00CC6728"/>
    <w:rsid w:val="00CE1255"/>
    <w:rsid w:val="00D20159"/>
    <w:rsid w:val="00D564BA"/>
    <w:rsid w:val="00D67832"/>
    <w:rsid w:val="00D72D94"/>
    <w:rsid w:val="00D75B05"/>
    <w:rsid w:val="00D97244"/>
    <w:rsid w:val="00DB240D"/>
    <w:rsid w:val="00DC0297"/>
    <w:rsid w:val="00E058CF"/>
    <w:rsid w:val="00E11F54"/>
    <w:rsid w:val="00E44260"/>
    <w:rsid w:val="00E668AF"/>
    <w:rsid w:val="00E66A55"/>
    <w:rsid w:val="00E67514"/>
    <w:rsid w:val="00E8528D"/>
    <w:rsid w:val="00E96AF7"/>
    <w:rsid w:val="00EA40EB"/>
    <w:rsid w:val="00EB4B26"/>
    <w:rsid w:val="00EC236C"/>
    <w:rsid w:val="00EE195B"/>
    <w:rsid w:val="00EE3782"/>
    <w:rsid w:val="00F017ED"/>
    <w:rsid w:val="00F04A79"/>
    <w:rsid w:val="00F05880"/>
    <w:rsid w:val="00F118F2"/>
    <w:rsid w:val="00F432F8"/>
    <w:rsid w:val="00F82D07"/>
    <w:rsid w:val="00F85DFD"/>
    <w:rsid w:val="00F87CD5"/>
    <w:rsid w:val="00FA03FB"/>
    <w:rsid w:val="00FA51A8"/>
    <w:rsid w:val="00FF7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21F30"/>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431F6B"/>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715186"/>
    <w:pPr>
      <w:spacing w:before="80" w:after="80" w:line="200" w:lineRule="exact"/>
      <w:ind w:left="0" w:right="113"/>
    </w:pPr>
    <w:rPr>
      <w:rFonts w:eastAsia="KaiTi_GB2312"/>
      <w:sz w:val="18"/>
    </w:rPr>
  </w:style>
  <w:style w:type="paragraph" w:customStyle="1" w:styleId="a0">
    <w:name w:val="缩进正文"/>
    <w:basedOn w:val="SingleTxtGC"/>
    <w:rsid w:val="00986851"/>
    <w:pPr>
      <w:ind w:left="1565"/>
    </w:pPr>
  </w:style>
  <w:style w:type="paragraph" w:customStyle="1" w:styleId="a1">
    <w:name w:val="目录段页次"/>
    <w:basedOn w:val="Normal"/>
    <w:rsid w:val="006A4FA7"/>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A4FA7"/>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431F6B"/>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DB240D"/>
    <w:pPr>
      <w:ind w:left="1565" w:hanging="431"/>
    </w:pPr>
  </w:style>
  <w:style w:type="paragraph" w:customStyle="1" w:styleId="a4">
    <w:name w:val="表中文字"/>
    <w:basedOn w:val="SingleTxtGC"/>
    <w:rsid w:val="00BE0AFD"/>
    <w:pPr>
      <w:spacing w:before="40" w:line="240" w:lineRule="atLeast"/>
      <w:ind w:left="0" w:right="113"/>
    </w:pPr>
    <w:rPr>
      <w:sz w:val="18"/>
    </w:rPr>
  </w:style>
  <w:style w:type="paragraph" w:customStyle="1" w:styleId="a5">
    <w:name w:val="表数文字"/>
    <w:basedOn w:val="SingleTxtGC"/>
    <w:rsid w:val="00B21D2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O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Template>
  <TotalTime>1</TotalTime>
  <Pages>1</Pages>
  <Words>751</Words>
  <Characters>4287</Characters>
  <Application>Microsoft Office Word</Application>
  <DocSecurity>4</DocSecurity>
  <Lines>35</Lines>
  <Paragraphs>10</Paragraphs>
  <ScaleCrop>false</ScaleCrop>
  <Company>CSD</Company>
  <LinksUpToDate>false</LinksUpToDate>
  <CharactersWithSpaces>5028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Master</cp:lastModifiedBy>
  <cp:revision>3</cp:revision>
  <cp:lastPrinted>2013-03-05T10:24:00Z</cp:lastPrinted>
  <dcterms:created xsi:type="dcterms:W3CDTF">2013-03-05T10:24:00Z</dcterms:created>
  <dcterms:modified xsi:type="dcterms:W3CDTF">2013-03-05T10:25:00Z</dcterms:modified>
</cp:coreProperties>
</file>