
<file path=[Content_Types].xml><?xml version="1.0" encoding="utf-8"?>
<Types xmlns="http://schemas.openxmlformats.org/package/2006/content-types">
  <Default Extension="bin" ContentType="application/vnd.openxmlformats-officedocument.oleObject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000000" w:rsidRDefault="00000000">
      <w:pPr>
        <w:rPr>
          <w:sz w:val="2"/>
        </w:rPr>
      </w:pPr>
      <w:r>
        <w:rPr>
          <w:noProof/>
          <w:sz w:val="2"/>
          <w:lang w:val="en-US"/>
        </w:rPr>
        <w:pict>
          <v:shapetype id="_x0000_t202" coordsize="21600,21600" o:spt="202" path="m,l,21600r21600,l21600,xe">
            <v:stroke joinstyle="miter"/>
            <v:path gradientshapeok="t" o:connecttype="rect"/>
          </v:shapetype>
          <v:shape id="_x0000_s1028" type="#_x0000_t202" style="position:absolute;margin-left:85.05pt;margin-top:722.65pt;width:198pt;height:18pt;z-index:1;mso-position-horizontal-relative:page" stroked="f">
            <v:textbox style="mso-next-textbox:#_x0000_s1028" inset="0,0,0,0">
              <w:txbxContent>
                <w:p w:rsidR="00000000" w:rsidRDefault="00000000">
                  <w:pPr>
                    <w:rPr>
                      <w:lang w:val="en-US"/>
                    </w:rPr>
                  </w:pPr>
                  <w:r>
                    <w:rPr>
                      <w:lang w:val="en-US"/>
                    </w:rPr>
                    <w:t>GE.01-</w:t>
                  </w:r>
                  <w:r>
                    <w:rPr>
                      <w:lang w:val="en-US"/>
                    </w:rPr>
                    <w:fldChar w:fldCharType="begin"/>
                  </w:r>
                  <w:r>
                    <w:rPr>
                      <w:lang w:val="en-US"/>
                    </w:rPr>
                    <w:instrText xml:space="preserve"> FILLIN "Введ</w:instrText>
                  </w:r>
                  <w:r>
                    <w:instrText>и</w:instrText>
                  </w:r>
                  <w:r>
                    <w:rPr>
                      <w:lang w:val="en-US"/>
                    </w:rPr>
                    <w:instrText xml:space="preserve">те номер документа" \* MERGEFORMAT </w:instrText>
                  </w:r>
                  <w:r>
                    <w:rPr>
                      <w:lang w:val="en-US"/>
                    </w:rPr>
                    <w:fldChar w:fldCharType="separate"/>
                  </w:r>
                  <w:r>
                    <w:rPr>
                      <w:lang w:val="en-US"/>
                    </w:rPr>
                    <w:t>44240</w:t>
                  </w:r>
                  <w:r>
                    <w:rPr>
                      <w:lang w:val="en-US"/>
                    </w:rPr>
                    <w:fldChar w:fldCharType="end"/>
                  </w:r>
                  <w:r>
                    <w:rPr>
                      <w:lang w:val="en-US"/>
                    </w:rPr>
                    <w:t xml:space="preserve">   (R)     200704     230704</w:t>
                  </w:r>
                </w:p>
              </w:txbxContent>
            </v:textbox>
            <w10:wrap anchorx="page"/>
            <w10:anchorlock/>
          </v:shape>
        </w:pict>
      </w:r>
    </w:p>
    <w:tbl>
      <w:tblPr>
        <w:tblW w:w="9639" w:type="dxa"/>
        <w:tblInd w:w="8" w:type="dxa"/>
        <w:tblLayout w:type="fixed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5181"/>
        <w:gridCol w:w="4458"/>
      </w:tblGrid>
      <w:tr w:rsidR="00000000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c>
          <w:tcPr>
            <w:tcW w:w="5181" w:type="dxa"/>
            <w:tcBorders>
              <w:bottom w:val="single" w:sz="18" w:space="0" w:color="auto"/>
            </w:tcBorders>
          </w:tcPr>
          <w:p w:rsidR="00000000" w:rsidRDefault="00000000">
            <w:pPr>
              <w:tabs>
                <w:tab w:val="left" w:pos="0"/>
                <w:tab w:val="left" w:pos="7086"/>
              </w:tabs>
              <w:suppressAutoHyphens/>
              <w:spacing w:line="216" w:lineRule="auto"/>
            </w:pPr>
            <w:r>
              <w:rPr>
                <w:b/>
                <w:sz w:val="30"/>
              </w:rPr>
              <w:t>ОРГАНИЗАЦИЯ</w:t>
            </w:r>
            <w:r>
              <w:rPr>
                <w:b/>
                <w:sz w:val="30"/>
                <w:lang w:val="en-US"/>
              </w:rPr>
              <w:t xml:space="preserve"> </w:t>
            </w:r>
            <w:r>
              <w:rPr>
                <w:b/>
                <w:sz w:val="30"/>
              </w:rPr>
              <w:br/>
              <w:t>ОБЪЕДИНЕННЫХ</w:t>
            </w:r>
            <w:r>
              <w:t xml:space="preserve"> </w:t>
            </w:r>
            <w:r>
              <w:rPr>
                <w:b/>
                <w:sz w:val="30"/>
              </w:rPr>
              <w:t>НАЦИЙ</w:t>
            </w:r>
          </w:p>
          <w:p w:rsidR="00000000" w:rsidRDefault="00000000">
            <w:pPr>
              <w:tabs>
                <w:tab w:val="left" w:pos="0"/>
                <w:tab w:val="left" w:pos="7086"/>
              </w:tabs>
              <w:suppressAutoHyphens/>
              <w:spacing w:line="216" w:lineRule="auto"/>
              <w:rPr>
                <w:b/>
                <w:sz w:val="20"/>
              </w:rPr>
            </w:pPr>
          </w:p>
        </w:tc>
        <w:tc>
          <w:tcPr>
            <w:tcW w:w="4458" w:type="dxa"/>
            <w:tcBorders>
              <w:bottom w:val="single" w:sz="18" w:space="0" w:color="auto"/>
            </w:tcBorders>
          </w:tcPr>
          <w:p w:rsidR="00000000" w:rsidRDefault="00000000">
            <w:pPr>
              <w:pStyle w:val="Heading5"/>
              <w:jc w:val="right"/>
              <w:rPr>
                <w:b/>
                <w:i w:val="0"/>
                <w:sz w:val="72"/>
                <w:u w:val="none"/>
              </w:rPr>
            </w:pPr>
            <w:r>
              <w:rPr>
                <w:b/>
                <w:i w:val="0"/>
                <w:sz w:val="72"/>
                <w:u w:val="none"/>
              </w:rPr>
              <w:t>CERD</w:t>
            </w:r>
          </w:p>
        </w:tc>
      </w:tr>
    </w:tbl>
    <w:p w:rsidR="00000000" w:rsidRDefault="00000000">
      <w:pPr>
        <w:tabs>
          <w:tab w:val="left" w:pos="0"/>
          <w:tab w:val="left" w:pos="7086"/>
        </w:tabs>
        <w:suppressAutoHyphens/>
        <w:spacing w:line="216" w:lineRule="auto"/>
        <w:rPr>
          <w:sz w:val="20"/>
        </w:rPr>
      </w:pPr>
    </w:p>
    <w:tbl>
      <w:tblPr>
        <w:tblW w:w="0" w:type="auto"/>
        <w:tblLayout w:type="fixed"/>
        <w:tblCellMar>
          <w:left w:w="28" w:type="dxa"/>
          <w:right w:w="28" w:type="dxa"/>
        </w:tblCellMar>
        <w:tblLook w:val="0000" w:firstRow="0" w:lastRow="0" w:firstColumn="0" w:lastColumn="0" w:noHBand="0" w:noVBand="0"/>
      </w:tblPr>
      <w:tblGrid>
        <w:gridCol w:w="1558"/>
        <w:gridCol w:w="5063"/>
        <w:gridCol w:w="3046"/>
      </w:tblGrid>
      <w:tr w:rsidR="00000000">
        <w:tblPrEx>
          <w:tblCellMar>
            <w:top w:w="0" w:type="dxa"/>
            <w:bottom w:w="0" w:type="dxa"/>
          </w:tblCellMar>
        </w:tblPrEx>
        <w:tc>
          <w:tcPr>
            <w:tcW w:w="1558" w:type="dxa"/>
            <w:tcBorders>
              <w:bottom w:val="single" w:sz="36" w:space="0" w:color="auto"/>
            </w:tcBorders>
          </w:tcPr>
          <w:bookmarkStart w:id="0" w:name="_MON_1113892389"/>
          <w:bookmarkEnd w:id="0"/>
          <w:p w:rsidR="00000000" w:rsidRDefault="00000000">
            <w:pPr>
              <w:tabs>
                <w:tab w:val="left" w:pos="0"/>
                <w:tab w:val="left" w:pos="7086"/>
              </w:tabs>
              <w:suppressAutoHyphens/>
              <w:ind w:left="30" w:right="270"/>
              <w:rPr>
                <w:sz w:val="2"/>
              </w:rPr>
            </w:pPr>
            <w:r>
              <w:rPr>
                <w:sz w:val="20"/>
              </w:rPr>
              <w:object w:dxaOrig="1206" w:dyaOrig="989">
                <v:shapetype id="_x0000_t75" coordsize="21600,21600" o:spt="75" o:preferrelative="t" path="m@4@5l@4@11@9@11@9@5xe" filled="f" stroked="f">
                  <v:stroke joinstyle="miter"/>
                  <v:formulas>
                    <v:f eqn="if lineDrawn pixelLineWidth 0"/>
                    <v:f eqn="sum @0 1 0"/>
                    <v:f eqn="sum 0 0 @1"/>
                    <v:f eqn="prod @2 1 2"/>
                    <v:f eqn="prod @3 21600 pixelWidth"/>
                    <v:f eqn="prod @3 21600 pixelHeight"/>
                    <v:f eqn="sum @0 0 1"/>
                    <v:f eqn="prod @6 1 2"/>
                    <v:f eqn="prod @7 21600 pixelWidth"/>
                    <v:f eqn="sum @8 21600 0"/>
                    <v:f eqn="prod @7 21600 pixelHeight"/>
                    <v:f eqn="sum @10 21600 0"/>
                  </v:formulas>
                  <v:path o:extrusionok="f" gradientshapeok="t" o:connecttype="rect"/>
                  <o:lock v:ext="edit" aspectratio="t"/>
                </v:shapetype>
                <v:shape id="_x0000_i1025" type="#_x0000_t75" style="width:60pt;height:49.5pt" o:ole="" fillcolor="window">
                  <v:imagedata r:id="rId7" o:title=""/>
                </v:shape>
                <o:OLEObject Type="Embed" ProgID="Word.Picture.8" ShapeID="_x0000_i1025" DrawAspect="Content" ObjectID="_1418845714" r:id="rId8"/>
              </w:object>
            </w:r>
          </w:p>
          <w:p w:rsidR="00000000" w:rsidRDefault="00000000">
            <w:pPr>
              <w:pStyle w:val="a"/>
              <w:tabs>
                <w:tab w:val="left" w:pos="0"/>
                <w:tab w:val="left" w:pos="567"/>
                <w:tab w:val="left" w:pos="1134"/>
                <w:tab w:val="left" w:pos="1701"/>
                <w:tab w:val="left" w:pos="2268"/>
                <w:tab w:val="left" w:pos="7086"/>
              </w:tabs>
              <w:suppressAutoHyphens/>
              <w:spacing w:line="1" w:lineRule="exact"/>
              <w:ind w:left="30" w:right="270"/>
              <w:rPr>
                <w:rFonts w:ascii="Times New Roman" w:hAnsi="Times New Roman"/>
                <w:vanish/>
                <w:sz w:val="20"/>
              </w:rPr>
            </w:pPr>
            <w:r>
              <w:rPr>
                <w:rFonts w:ascii="Times New Roman" w:hAnsi="Times New Roman"/>
                <w:vanish/>
                <w:sz w:val="20"/>
              </w:rPr>
              <w:fldChar w:fldCharType="begin"/>
            </w:r>
            <w:r>
              <w:rPr>
                <w:rFonts w:ascii="Times New Roman" w:hAnsi="Times New Roman"/>
                <w:vanish/>
                <w:sz w:val="20"/>
              </w:rPr>
              <w:instrText>SEQ _endnote  \* ARABIC</w:instrText>
            </w:r>
            <w:r>
              <w:rPr>
                <w:rFonts w:ascii="Times New Roman" w:hAnsi="Times New Roman"/>
                <w:vanish/>
                <w:sz w:val="20"/>
              </w:rPr>
              <w:fldChar w:fldCharType="separate"/>
            </w:r>
            <w:r>
              <w:rPr>
                <w:rFonts w:ascii="Times New Roman" w:hAnsi="Times New Roman"/>
                <w:noProof/>
                <w:vanish/>
                <w:sz w:val="20"/>
              </w:rPr>
              <w:t>1</w:t>
            </w:r>
            <w:r>
              <w:rPr>
                <w:rFonts w:ascii="Times New Roman" w:hAnsi="Times New Roman"/>
                <w:vanish/>
                <w:sz w:val="20"/>
              </w:rPr>
              <w:fldChar w:fldCharType="end"/>
            </w:r>
          </w:p>
          <w:p w:rsidR="00000000" w:rsidRDefault="00000000">
            <w:pPr>
              <w:tabs>
                <w:tab w:val="left" w:pos="0"/>
                <w:tab w:val="left" w:pos="7086"/>
              </w:tabs>
              <w:suppressAutoHyphens/>
              <w:rPr>
                <w:sz w:val="20"/>
              </w:rPr>
            </w:pPr>
          </w:p>
        </w:tc>
        <w:tc>
          <w:tcPr>
            <w:tcW w:w="5063" w:type="dxa"/>
            <w:tcBorders>
              <w:bottom w:val="single" w:sz="36" w:space="0" w:color="auto"/>
            </w:tcBorders>
          </w:tcPr>
          <w:p w:rsidR="00000000" w:rsidRDefault="00000000">
            <w:pPr>
              <w:tabs>
                <w:tab w:val="left" w:pos="0"/>
                <w:tab w:val="left" w:pos="7086"/>
              </w:tabs>
              <w:suppressAutoHyphens/>
              <w:ind w:right="283"/>
              <w:rPr>
                <w:sz w:val="20"/>
              </w:rPr>
            </w:pPr>
          </w:p>
          <w:p w:rsidR="00000000" w:rsidRDefault="00000000">
            <w:pPr>
              <w:tabs>
                <w:tab w:val="left" w:pos="0"/>
                <w:tab w:val="left" w:pos="7086"/>
              </w:tabs>
              <w:suppressAutoHyphens/>
              <w:spacing w:line="264" w:lineRule="auto"/>
              <w:ind w:right="284"/>
              <w:rPr>
                <w:i/>
              </w:rPr>
            </w:pPr>
            <w:r>
              <w:rPr>
                <w:i/>
                <w:sz w:val="40"/>
              </w:rPr>
              <w:t>М</w:t>
            </w:r>
            <w:r>
              <w:rPr>
                <w:i/>
              </w:rPr>
              <w:t xml:space="preserve">ЕЖДУНАРОДНАЯ </w:t>
            </w:r>
            <w:r>
              <w:rPr>
                <w:i/>
              </w:rPr>
              <w:br/>
              <w:t xml:space="preserve">КОНВЕНЦИЯ </w:t>
            </w:r>
            <w:r>
              <w:rPr>
                <w:i/>
              </w:rPr>
              <w:br/>
              <w:t xml:space="preserve">О ЛИКВИДАЦИИ </w:t>
            </w:r>
            <w:r>
              <w:rPr>
                <w:i/>
              </w:rPr>
              <w:br/>
              <w:t xml:space="preserve">ВСЕХ ФОРМ </w:t>
            </w:r>
            <w:r>
              <w:rPr>
                <w:i/>
              </w:rPr>
              <w:br/>
              <w:t>РАСОВОЙ ДИСКРИМИНАЦИИ</w:t>
            </w:r>
          </w:p>
          <w:p w:rsidR="00000000" w:rsidRDefault="00000000">
            <w:pPr>
              <w:tabs>
                <w:tab w:val="left" w:pos="0"/>
                <w:tab w:val="left" w:pos="7086"/>
              </w:tabs>
              <w:suppressAutoHyphens/>
              <w:spacing w:line="312" w:lineRule="auto"/>
              <w:ind w:right="283"/>
              <w:rPr>
                <w:sz w:val="20"/>
              </w:rPr>
            </w:pPr>
          </w:p>
        </w:tc>
        <w:tc>
          <w:tcPr>
            <w:tcW w:w="3046" w:type="dxa"/>
            <w:tcBorders>
              <w:bottom w:val="single" w:sz="36" w:space="0" w:color="auto"/>
            </w:tcBorders>
          </w:tcPr>
          <w:p w:rsidR="00000000" w:rsidRDefault="00000000"/>
          <w:p w:rsidR="00000000" w:rsidRDefault="00000000">
            <w:pPr>
              <w:spacing w:line="216" w:lineRule="auto"/>
              <w:rPr>
                <w:sz w:val="22"/>
              </w:rPr>
            </w:pPr>
            <w:proofErr w:type="spellStart"/>
            <w:r>
              <w:rPr>
                <w:sz w:val="22"/>
                <w:lang w:val="en-US"/>
              </w:rPr>
              <w:t>Distr</w:t>
            </w:r>
            <w:proofErr w:type="spellEnd"/>
            <w:r>
              <w:rPr>
                <w:sz w:val="22"/>
              </w:rPr>
              <w:t>.</w:t>
            </w:r>
          </w:p>
          <w:p w:rsidR="00000000" w:rsidRDefault="00000000">
            <w:pPr>
              <w:spacing w:line="216" w:lineRule="auto"/>
              <w:rPr>
                <w:sz w:val="22"/>
              </w:rPr>
            </w:pPr>
            <w:r>
              <w:rPr>
                <w:sz w:val="22"/>
                <w:lang w:val="en-US"/>
              </w:rPr>
              <w:fldChar w:fldCharType="begin">
                <w:ffData>
                  <w:name w:val="ПолеСоСписком1"/>
                  <w:enabled/>
                  <w:calcOnExit w:val="0"/>
                  <w:ddList>
                    <w:listEntry w:val="GENERAL"/>
                    <w:listEntry w:val="LIMITED"/>
                    <w:listEntry w:val="RESTRICTED"/>
                  </w:ddList>
                </w:ffData>
              </w:fldChar>
            </w:r>
            <w:bookmarkStart w:id="1" w:name="ПолеСоСписком1"/>
            <w:r>
              <w:rPr>
                <w:sz w:val="22"/>
              </w:rPr>
              <w:instrText xml:space="preserve"> </w:instrText>
            </w:r>
            <w:r>
              <w:rPr>
                <w:sz w:val="22"/>
                <w:lang w:val="en-US"/>
              </w:rPr>
              <w:instrText>FORMDROPDOWN</w:instrText>
            </w:r>
            <w:r>
              <w:rPr>
                <w:sz w:val="22"/>
              </w:rPr>
              <w:instrText xml:space="preserve"> </w:instrText>
            </w:r>
            <w:r>
              <w:rPr>
                <w:sz w:val="22"/>
                <w:lang w:val="en-US"/>
              </w:rPr>
            </w:r>
            <w:r>
              <w:rPr>
                <w:sz w:val="22"/>
                <w:lang w:val="en-US"/>
              </w:rPr>
              <w:fldChar w:fldCharType="end"/>
            </w:r>
            <w:bookmarkEnd w:id="1"/>
          </w:p>
          <w:p w:rsidR="00000000" w:rsidRDefault="00000000">
            <w:pPr>
              <w:pStyle w:val="a"/>
              <w:widowControl/>
              <w:tabs>
                <w:tab w:val="left" w:pos="567"/>
                <w:tab w:val="left" w:pos="1134"/>
                <w:tab w:val="left" w:pos="1701"/>
                <w:tab w:val="left" w:pos="2268"/>
                <w:tab w:val="left" w:pos="6237"/>
              </w:tabs>
              <w:spacing w:line="216" w:lineRule="auto"/>
              <w:rPr>
                <w:rFonts w:ascii="Times New Roman" w:hAnsi="Times New Roman"/>
                <w:snapToGrid/>
                <w:sz w:val="22"/>
              </w:rPr>
            </w:pPr>
          </w:p>
          <w:p w:rsidR="00000000" w:rsidRDefault="00000000">
            <w:pPr>
              <w:spacing w:line="216" w:lineRule="auto"/>
              <w:rPr>
                <w:sz w:val="22"/>
                <w:lang w:val="en-US"/>
              </w:rPr>
            </w:pPr>
            <w:r>
              <w:rPr>
                <w:sz w:val="22"/>
                <w:lang w:val="en-US"/>
              </w:rPr>
              <w:fldChar w:fldCharType="begin"/>
            </w:r>
            <w:r>
              <w:rPr>
                <w:sz w:val="22"/>
                <w:lang w:val="en-US"/>
              </w:rPr>
              <w:instrText xml:space="preserve"> FILLIN  "</w:instrText>
            </w:r>
            <w:r>
              <w:rPr>
                <w:sz w:val="22"/>
              </w:rPr>
              <w:instrText>Введите</w:instrText>
            </w:r>
            <w:r>
              <w:rPr>
                <w:sz w:val="22"/>
                <w:lang w:val="en-US"/>
              </w:rPr>
              <w:instrText xml:space="preserve"> </w:instrText>
            </w:r>
            <w:r>
              <w:rPr>
                <w:sz w:val="22"/>
              </w:rPr>
              <w:instrText>символ</w:instrText>
            </w:r>
            <w:r>
              <w:rPr>
                <w:sz w:val="22"/>
                <w:lang w:val="en-US"/>
              </w:rPr>
              <w:instrText xml:space="preserve"> </w:instrText>
            </w:r>
            <w:r>
              <w:rPr>
                <w:sz w:val="22"/>
              </w:rPr>
              <w:instrText>документа</w:instrText>
            </w:r>
            <w:r>
              <w:rPr>
                <w:sz w:val="22"/>
                <w:lang w:val="en-US"/>
              </w:rPr>
              <w:instrText xml:space="preserve">" \* MERGEFORMAT </w:instrText>
            </w:r>
            <w:r>
              <w:rPr>
                <w:sz w:val="22"/>
                <w:lang w:val="en-US"/>
              </w:rPr>
              <w:fldChar w:fldCharType="separate"/>
            </w:r>
            <w:proofErr w:type="spellStart"/>
            <w:r>
              <w:rPr>
                <w:sz w:val="22"/>
                <w:lang w:val="en-US"/>
              </w:rPr>
              <w:t>CERD/C/SR.1492</w:t>
            </w:r>
            <w:proofErr w:type="spellEnd"/>
            <w:r>
              <w:rPr>
                <w:sz w:val="22"/>
                <w:lang w:val="en-US"/>
              </w:rPr>
              <w:fldChar w:fldCharType="end"/>
            </w:r>
          </w:p>
          <w:p w:rsidR="00000000" w:rsidRDefault="00000000">
            <w:pPr>
              <w:spacing w:line="216" w:lineRule="auto"/>
              <w:rPr>
                <w:sz w:val="22"/>
                <w:lang w:val="en-US"/>
              </w:rPr>
            </w:pPr>
            <w:r>
              <w:rPr>
                <w:sz w:val="22"/>
                <w:lang w:val="en-US"/>
              </w:rPr>
              <w:fldChar w:fldCharType="begin"/>
            </w:r>
            <w:r>
              <w:rPr>
                <w:sz w:val="22"/>
                <w:lang w:val="en-US"/>
              </w:rPr>
              <w:instrText xml:space="preserve"> FILLIN  "</w:instrText>
            </w:r>
            <w:r>
              <w:rPr>
                <w:sz w:val="22"/>
              </w:rPr>
              <w:instrText>Введите</w:instrText>
            </w:r>
            <w:r>
              <w:rPr>
                <w:sz w:val="22"/>
                <w:lang w:val="en-US"/>
              </w:rPr>
              <w:instrText xml:space="preserve"> </w:instrText>
            </w:r>
            <w:r>
              <w:rPr>
                <w:sz w:val="22"/>
              </w:rPr>
              <w:instrText>дату</w:instrText>
            </w:r>
            <w:r>
              <w:rPr>
                <w:sz w:val="22"/>
                <w:lang w:val="en-US"/>
              </w:rPr>
              <w:instrText xml:space="preserve"> </w:instrText>
            </w:r>
            <w:r>
              <w:rPr>
                <w:sz w:val="22"/>
              </w:rPr>
              <w:instrText>документа</w:instrText>
            </w:r>
            <w:r>
              <w:rPr>
                <w:sz w:val="22"/>
                <w:lang w:val="en-US"/>
              </w:rPr>
              <w:instrText xml:space="preserve">" \* MERGEFORMAT </w:instrText>
            </w:r>
            <w:r>
              <w:rPr>
                <w:sz w:val="22"/>
                <w:lang w:val="en-US"/>
              </w:rPr>
              <w:fldChar w:fldCharType="separate"/>
            </w:r>
            <w:r>
              <w:rPr>
                <w:sz w:val="22"/>
                <w:lang w:val="en-US"/>
              </w:rPr>
              <w:t>23 July 2004</w:t>
            </w:r>
            <w:r>
              <w:rPr>
                <w:sz w:val="22"/>
                <w:lang w:val="en-US"/>
              </w:rPr>
              <w:fldChar w:fldCharType="end"/>
            </w:r>
          </w:p>
          <w:p w:rsidR="00000000" w:rsidRDefault="00000000">
            <w:pPr>
              <w:spacing w:line="216" w:lineRule="auto"/>
              <w:rPr>
                <w:sz w:val="22"/>
                <w:lang w:val="en-US"/>
              </w:rPr>
            </w:pPr>
          </w:p>
          <w:p w:rsidR="00000000" w:rsidRDefault="00000000">
            <w:pPr>
              <w:spacing w:line="216" w:lineRule="auto"/>
              <w:rPr>
                <w:sz w:val="22"/>
              </w:rPr>
            </w:pPr>
            <w:r>
              <w:rPr>
                <w:sz w:val="22"/>
                <w:lang w:val="en-US"/>
              </w:rPr>
              <w:t>RUSSIAN</w:t>
            </w:r>
          </w:p>
          <w:p w:rsidR="00000000" w:rsidRDefault="00000000">
            <w:pPr>
              <w:spacing w:line="216" w:lineRule="auto"/>
              <w:rPr>
                <w:sz w:val="22"/>
              </w:rPr>
            </w:pPr>
            <w:r>
              <w:rPr>
                <w:sz w:val="22"/>
                <w:lang w:val="en-US"/>
              </w:rPr>
              <w:t>Original</w:t>
            </w:r>
            <w:r>
              <w:rPr>
                <w:sz w:val="22"/>
              </w:rPr>
              <w:t xml:space="preserve">:  </w:t>
            </w:r>
            <w:r>
              <w:rPr>
                <w:sz w:val="22"/>
                <w:lang w:val="en-US"/>
              </w:rPr>
              <w:t>FRENCH</w:t>
            </w:r>
          </w:p>
          <w:p w:rsidR="00000000" w:rsidRDefault="00000000"/>
          <w:p w:rsidR="00000000" w:rsidRDefault="00000000">
            <w:pPr>
              <w:tabs>
                <w:tab w:val="left" w:pos="0"/>
                <w:tab w:val="left" w:pos="7086"/>
              </w:tabs>
              <w:suppressAutoHyphens/>
              <w:spacing w:line="216" w:lineRule="auto"/>
              <w:ind w:left="284"/>
              <w:rPr>
                <w:sz w:val="22"/>
              </w:rPr>
            </w:pPr>
          </w:p>
        </w:tc>
      </w:tr>
    </w:tbl>
    <w:p w:rsidR="00000000" w:rsidRDefault="00000000">
      <w:pPr>
        <w:tabs>
          <w:tab w:val="left" w:pos="0"/>
          <w:tab w:val="left" w:pos="7086"/>
        </w:tabs>
        <w:suppressAutoHyphens/>
        <w:spacing w:line="216" w:lineRule="auto"/>
      </w:pPr>
    </w:p>
    <w:p w:rsidR="00000000" w:rsidRDefault="00000000">
      <w:pPr>
        <w:spacing w:line="240" w:lineRule="auto"/>
        <w:jc w:val="center"/>
        <w:rPr>
          <w:sz w:val="22"/>
        </w:rPr>
      </w:pPr>
      <w:r>
        <w:rPr>
          <w:sz w:val="22"/>
        </w:rPr>
        <w:t>КОМИТЕТ ПО ЛИКВИДАЦИИ РАСОВОЙ ДИСКРИМИНАЦИИ</w:t>
      </w:r>
    </w:p>
    <w:p w:rsidR="00000000" w:rsidRDefault="00000000">
      <w:pPr>
        <w:spacing w:line="240" w:lineRule="auto"/>
        <w:jc w:val="center"/>
        <w:rPr>
          <w:sz w:val="22"/>
        </w:rPr>
      </w:pPr>
      <w:r>
        <w:rPr>
          <w:sz w:val="22"/>
        </w:rPr>
        <w:t>Пятьдесят девятая сессия</w:t>
      </w:r>
    </w:p>
    <w:p w:rsidR="00000000" w:rsidRDefault="00000000">
      <w:pPr>
        <w:spacing w:line="240" w:lineRule="auto"/>
        <w:jc w:val="center"/>
        <w:rPr>
          <w:sz w:val="22"/>
        </w:rPr>
      </w:pPr>
      <w:r>
        <w:rPr>
          <w:sz w:val="22"/>
        </w:rPr>
        <w:t>КРАТКИЙ ОТЧЕТ О 1492 ЗАСЕДАНИИ,</w:t>
      </w:r>
    </w:p>
    <w:p w:rsidR="00000000" w:rsidRDefault="00000000">
      <w:pPr>
        <w:spacing w:line="240" w:lineRule="auto"/>
        <w:jc w:val="center"/>
        <w:rPr>
          <w:sz w:val="22"/>
        </w:rPr>
      </w:pPr>
      <w:r>
        <w:rPr>
          <w:sz w:val="22"/>
        </w:rPr>
        <w:t>состоявшемся во Дворце Наций в Женеве в четверг,</w:t>
      </w:r>
    </w:p>
    <w:p w:rsidR="00000000" w:rsidRDefault="00000000">
      <w:pPr>
        <w:spacing w:line="240" w:lineRule="auto"/>
        <w:jc w:val="center"/>
        <w:rPr>
          <w:sz w:val="22"/>
        </w:rPr>
      </w:pPr>
      <w:r>
        <w:rPr>
          <w:sz w:val="22"/>
        </w:rPr>
        <w:t>16 августа 2001 года, в 15 час. 00 мин.</w:t>
      </w:r>
    </w:p>
    <w:p w:rsidR="00000000" w:rsidRDefault="00000000">
      <w:pPr>
        <w:spacing w:line="240" w:lineRule="auto"/>
        <w:jc w:val="center"/>
        <w:rPr>
          <w:sz w:val="22"/>
        </w:rPr>
      </w:pPr>
      <w:r>
        <w:rPr>
          <w:sz w:val="22"/>
          <w:u w:val="single"/>
        </w:rPr>
        <w:t>Председатель</w:t>
      </w:r>
      <w:r>
        <w:rPr>
          <w:sz w:val="22"/>
        </w:rPr>
        <w:t xml:space="preserve">:  г-н </w:t>
      </w:r>
      <w:proofErr w:type="spellStart"/>
      <w:r>
        <w:rPr>
          <w:sz w:val="22"/>
        </w:rPr>
        <w:t>ШЕРИФИС</w:t>
      </w:r>
      <w:proofErr w:type="spellEnd"/>
    </w:p>
    <w:p w:rsidR="00000000" w:rsidRDefault="00000000">
      <w:pPr>
        <w:spacing w:line="240" w:lineRule="auto"/>
        <w:jc w:val="center"/>
        <w:rPr>
          <w:sz w:val="16"/>
        </w:rPr>
      </w:pPr>
    </w:p>
    <w:p w:rsidR="00000000" w:rsidRDefault="00000000">
      <w:pPr>
        <w:spacing w:line="240" w:lineRule="auto"/>
        <w:jc w:val="center"/>
        <w:rPr>
          <w:sz w:val="22"/>
        </w:rPr>
      </w:pPr>
      <w:r>
        <w:rPr>
          <w:sz w:val="22"/>
        </w:rPr>
        <w:t>СОДЕРЖАНИЕ</w:t>
      </w:r>
    </w:p>
    <w:p w:rsidR="00000000" w:rsidRDefault="00000000">
      <w:pPr>
        <w:spacing w:line="240" w:lineRule="auto"/>
        <w:jc w:val="center"/>
        <w:rPr>
          <w:sz w:val="16"/>
        </w:rPr>
      </w:pPr>
    </w:p>
    <w:p w:rsidR="00000000" w:rsidRDefault="00000000">
      <w:pPr>
        <w:spacing w:line="240" w:lineRule="auto"/>
        <w:rPr>
          <w:sz w:val="22"/>
        </w:rPr>
      </w:pPr>
      <w:r>
        <w:rPr>
          <w:sz w:val="22"/>
        </w:rPr>
        <w:t>РАССМОТРЕНИЕ ДОКЛАДОВ, ЗАМЕЧАНИЙ И ИНФОРМАЦИИ, ПРЕДСТАВЛЯЕМЫХ ГОСУДАРСТВАМИ-УЧАСТНИКАМИ В СООТВЕТСТВИИ СО СТАТЬЕЙ 9 КОНВЕНЦИИ (</w:t>
      </w:r>
      <w:r>
        <w:rPr>
          <w:i/>
          <w:iCs/>
          <w:sz w:val="22"/>
        </w:rPr>
        <w:t>продолжение</w:t>
      </w:r>
      <w:r>
        <w:rPr>
          <w:sz w:val="22"/>
        </w:rPr>
        <w:t>)</w:t>
      </w:r>
    </w:p>
    <w:p w:rsidR="00000000" w:rsidRDefault="00000000">
      <w:pPr>
        <w:spacing w:line="216" w:lineRule="auto"/>
        <w:rPr>
          <w:sz w:val="22"/>
        </w:rPr>
      </w:pPr>
    </w:p>
    <w:p w:rsidR="00000000" w:rsidRDefault="00000000">
      <w:pPr>
        <w:spacing w:line="216" w:lineRule="auto"/>
        <w:ind w:left="567"/>
        <w:rPr>
          <w:sz w:val="22"/>
          <w:u w:val="single"/>
        </w:rPr>
      </w:pPr>
      <w:r>
        <w:rPr>
          <w:sz w:val="22"/>
          <w:u w:val="single"/>
        </w:rPr>
        <w:t>Проект заключительных замечаний Комитета по пятнадцатому и шестнадцатому периодическим докладам Украины</w:t>
      </w:r>
    </w:p>
    <w:p w:rsidR="00000000" w:rsidRDefault="00000000">
      <w:pPr>
        <w:spacing w:line="216" w:lineRule="auto"/>
        <w:rPr>
          <w:sz w:val="22"/>
        </w:rPr>
      </w:pPr>
    </w:p>
    <w:p w:rsidR="00000000" w:rsidRDefault="00000000">
      <w:pPr>
        <w:spacing w:line="216" w:lineRule="auto"/>
        <w:rPr>
          <w:sz w:val="22"/>
        </w:rPr>
      </w:pPr>
      <w:r>
        <w:rPr>
          <w:sz w:val="22"/>
        </w:rPr>
        <w:t>ОРГАНИЗАЦИОННЫЕ И ДРУГИЕ ВОПРОСЫ (</w:t>
      </w:r>
      <w:r>
        <w:rPr>
          <w:i/>
          <w:iCs/>
          <w:sz w:val="22"/>
        </w:rPr>
        <w:t>продолжение</w:t>
      </w:r>
      <w:r>
        <w:rPr>
          <w:sz w:val="22"/>
        </w:rPr>
        <w:t>)</w:t>
      </w:r>
    </w:p>
    <w:p w:rsidR="00000000" w:rsidRDefault="00000000">
      <w:pPr>
        <w:spacing w:line="216" w:lineRule="auto"/>
        <w:rPr>
          <w:sz w:val="22"/>
        </w:rPr>
      </w:pPr>
    </w:p>
    <w:p w:rsidR="00000000" w:rsidRDefault="00000000">
      <w:pPr>
        <w:spacing w:line="240" w:lineRule="auto"/>
        <w:ind w:left="567" w:hanging="567"/>
        <w:rPr>
          <w:sz w:val="22"/>
        </w:rPr>
      </w:pPr>
      <w:r>
        <w:rPr>
          <w:sz w:val="22"/>
        </w:rPr>
        <w:tab/>
      </w:r>
      <w:r>
        <w:rPr>
          <w:sz w:val="22"/>
          <w:u w:val="single"/>
        </w:rPr>
        <w:t>Сессии и представительство Комитета на Конференции государств - участников Конвенции</w:t>
      </w:r>
    </w:p>
    <w:p w:rsidR="00000000" w:rsidRDefault="00000000">
      <w:pPr>
        <w:spacing w:line="216" w:lineRule="auto"/>
        <w:ind w:left="567" w:hanging="567"/>
        <w:rPr>
          <w:sz w:val="22"/>
        </w:rPr>
      </w:pPr>
    </w:p>
    <w:p w:rsidR="00000000" w:rsidRDefault="00000000">
      <w:pPr>
        <w:spacing w:line="240" w:lineRule="auto"/>
        <w:rPr>
          <w:sz w:val="22"/>
        </w:rPr>
      </w:pPr>
      <w:r>
        <w:rPr>
          <w:sz w:val="22"/>
        </w:rPr>
        <w:t>ТРЕТЬЕ ДЕСЯТИЛЕТИЕ ДЕЙСТВИЙ ПО БОРЬБЕ ПРОТИВ РАСИЗМА И РАСОВОЙ ДИСКРИМИНАЦИИ;  ВСЕМИРНАЯ КОНФЕРЕНЦИЯ ПО БОРЬБЕ ПРОТИВ РАСИЗМА, РАСОВОЙ ДИСКРИМИНАЦИИ, КСЕНОФОБИИ И СВЯЗАННОЙ С НИМИ НЕТЕРПИМОСТИ (</w:t>
      </w:r>
      <w:r>
        <w:rPr>
          <w:i/>
          <w:iCs/>
          <w:sz w:val="22"/>
        </w:rPr>
        <w:t>продолжение</w:t>
      </w:r>
      <w:r>
        <w:rPr>
          <w:sz w:val="22"/>
        </w:rPr>
        <w:t>)</w:t>
      </w:r>
    </w:p>
    <w:p w:rsidR="00000000" w:rsidRDefault="00000000">
      <w:pPr>
        <w:spacing w:line="216" w:lineRule="auto"/>
        <w:rPr>
          <w:sz w:val="22"/>
        </w:rPr>
      </w:pPr>
    </w:p>
    <w:p w:rsidR="00000000" w:rsidRDefault="00000000">
      <w:pPr>
        <w:spacing w:line="240" w:lineRule="auto"/>
        <w:rPr>
          <w:sz w:val="22"/>
        </w:rPr>
      </w:pPr>
      <w:r>
        <w:rPr>
          <w:sz w:val="22"/>
        </w:rPr>
        <w:tab/>
      </w:r>
      <w:r>
        <w:rPr>
          <w:sz w:val="22"/>
          <w:u w:val="single"/>
        </w:rPr>
        <w:t>Состав делегации Комитета на Всемирной конференции по борьбе против расизма</w:t>
      </w:r>
    </w:p>
    <w:p w:rsidR="00000000" w:rsidRDefault="00000000">
      <w:pPr>
        <w:spacing w:line="216" w:lineRule="auto"/>
        <w:rPr>
          <w:sz w:val="22"/>
        </w:rPr>
      </w:pPr>
    </w:p>
    <w:p w:rsidR="00000000" w:rsidRDefault="00000000">
      <w:pPr>
        <w:spacing w:line="240" w:lineRule="auto"/>
        <w:rPr>
          <w:sz w:val="22"/>
        </w:rPr>
      </w:pPr>
      <w:r>
        <w:rPr>
          <w:sz w:val="22"/>
        </w:rPr>
        <w:t>ДОКЛАД КОМИТЕТА ПЯТЬДЕСЯТ ШЕСТОЙ СЕССИИ ГЕНЕРАЛЬНОЙ АССАМБЛЕИ, ПРЕДСТАВЛЯЕМЫЙ В СООТВЕТСТВИИ С ПУНКТОМ 2 СТАТЬИ 9 КОНВЕНЦИИ (</w:t>
      </w:r>
      <w:r>
        <w:rPr>
          <w:i/>
          <w:iCs/>
          <w:sz w:val="22"/>
        </w:rPr>
        <w:t>продолжение</w:t>
      </w:r>
      <w:r>
        <w:rPr>
          <w:sz w:val="22"/>
        </w:rPr>
        <w:t>)</w:t>
      </w:r>
    </w:p>
    <w:p w:rsidR="00000000" w:rsidRDefault="00000000">
      <w:pPr>
        <w:spacing w:line="240" w:lineRule="auto"/>
        <w:rPr>
          <w:sz w:val="16"/>
        </w:rPr>
      </w:pPr>
    </w:p>
    <w:p w:rsidR="00000000" w:rsidRDefault="00000000">
      <w:pPr>
        <w:spacing w:line="240" w:lineRule="auto"/>
        <w:rPr>
          <w:sz w:val="22"/>
        </w:rPr>
      </w:pPr>
      <w:r>
        <w:rPr>
          <w:sz w:val="22"/>
        </w:rPr>
        <w:t>___________________</w:t>
      </w:r>
    </w:p>
    <w:p w:rsidR="00000000" w:rsidRDefault="00000000">
      <w:pPr>
        <w:tabs>
          <w:tab w:val="left" w:pos="0"/>
          <w:tab w:val="left" w:pos="567"/>
          <w:tab w:val="left" w:pos="1134"/>
          <w:tab w:val="left" w:pos="1701"/>
          <w:tab w:val="left" w:pos="2268"/>
          <w:tab w:val="left" w:pos="6520"/>
        </w:tabs>
        <w:spacing w:line="240" w:lineRule="auto"/>
        <w:rPr>
          <w:sz w:val="20"/>
        </w:rPr>
      </w:pPr>
      <w:r>
        <w:rPr>
          <w:sz w:val="20"/>
        </w:rPr>
        <w:tab/>
        <w:t>В настоящий отчет могут вноситься поправки.</w:t>
      </w:r>
    </w:p>
    <w:p w:rsidR="00000000" w:rsidRDefault="00000000">
      <w:pPr>
        <w:tabs>
          <w:tab w:val="left" w:pos="0"/>
          <w:tab w:val="left" w:pos="567"/>
          <w:tab w:val="left" w:pos="1134"/>
          <w:tab w:val="left" w:pos="1701"/>
          <w:tab w:val="left" w:pos="2268"/>
          <w:tab w:val="left" w:pos="6520"/>
        </w:tabs>
        <w:spacing w:line="240" w:lineRule="auto"/>
        <w:rPr>
          <w:sz w:val="20"/>
        </w:rPr>
      </w:pPr>
    </w:p>
    <w:p w:rsidR="00000000" w:rsidRDefault="00000000">
      <w:pPr>
        <w:tabs>
          <w:tab w:val="left" w:pos="0"/>
          <w:tab w:val="left" w:pos="567"/>
          <w:tab w:val="left" w:pos="1134"/>
          <w:tab w:val="left" w:pos="1701"/>
          <w:tab w:val="left" w:pos="2268"/>
          <w:tab w:val="left" w:pos="6520"/>
        </w:tabs>
        <w:spacing w:line="240" w:lineRule="auto"/>
        <w:rPr>
          <w:sz w:val="20"/>
        </w:rPr>
      </w:pPr>
      <w:r>
        <w:rPr>
          <w:sz w:val="20"/>
        </w:rPr>
        <w:tab/>
        <w:t xml:space="preserve">Поправки должны представляться на одном из рабочих языков.  Они должны быть изложены в пояснительной записке, а также внесены в один из экземпляров отчета.  Они должны направляться </w:t>
      </w:r>
      <w:r>
        <w:rPr>
          <w:sz w:val="20"/>
          <w:u w:val="single"/>
        </w:rPr>
        <w:t>в течение одной недели с момента выпуска настоящего документа</w:t>
      </w:r>
      <w:r>
        <w:rPr>
          <w:sz w:val="20"/>
        </w:rPr>
        <w:t xml:space="preserve"> в Секцию редактирования официальных отчетов, комната Е. 4108, Дворец Наций, Женева.</w:t>
      </w:r>
    </w:p>
    <w:p w:rsidR="00000000" w:rsidRDefault="00000000">
      <w:pPr>
        <w:tabs>
          <w:tab w:val="left" w:pos="0"/>
          <w:tab w:val="left" w:pos="567"/>
          <w:tab w:val="left" w:pos="1134"/>
          <w:tab w:val="left" w:pos="1701"/>
          <w:tab w:val="left" w:pos="2268"/>
          <w:tab w:val="left" w:pos="6520"/>
        </w:tabs>
        <w:spacing w:line="240" w:lineRule="auto"/>
        <w:rPr>
          <w:sz w:val="20"/>
        </w:rPr>
      </w:pPr>
    </w:p>
    <w:p w:rsidR="00000000" w:rsidRDefault="00000000">
      <w:pPr>
        <w:tabs>
          <w:tab w:val="left" w:pos="0"/>
          <w:tab w:val="left" w:pos="567"/>
          <w:tab w:val="left" w:pos="1134"/>
          <w:tab w:val="left" w:pos="1701"/>
          <w:tab w:val="left" w:pos="2268"/>
          <w:tab w:val="left" w:pos="6520"/>
        </w:tabs>
        <w:spacing w:line="240" w:lineRule="auto"/>
      </w:pPr>
      <w:r>
        <w:rPr>
          <w:sz w:val="20"/>
        </w:rPr>
        <w:tab/>
        <w:t>Любые поправки к отчетам об открытых заседаниях Комитета будут сведены в единое исправление, которое будет выпущено вскоре после окончания сессии.</w:t>
      </w:r>
    </w:p>
    <w:p w:rsidR="00000000" w:rsidRDefault="00000000">
      <w:pPr>
        <w:tabs>
          <w:tab w:val="left" w:pos="0"/>
          <w:tab w:val="left" w:pos="567"/>
          <w:tab w:val="left" w:pos="1134"/>
          <w:tab w:val="left" w:pos="1701"/>
          <w:tab w:val="left" w:pos="2268"/>
          <w:tab w:val="left" w:pos="6520"/>
        </w:tabs>
        <w:jc w:val="center"/>
        <w:rPr>
          <w:i/>
          <w:iCs/>
        </w:rPr>
      </w:pPr>
      <w:r>
        <w:rPr>
          <w:i/>
          <w:iCs/>
        </w:rPr>
        <w:t>Заседание открывается в 15 час. 20 мин.</w:t>
      </w:r>
    </w:p>
    <w:p w:rsidR="00000000" w:rsidRDefault="00000000">
      <w:pPr>
        <w:tabs>
          <w:tab w:val="left" w:pos="0"/>
          <w:tab w:val="left" w:pos="567"/>
          <w:tab w:val="left" w:pos="1134"/>
          <w:tab w:val="left" w:pos="1701"/>
          <w:tab w:val="left" w:pos="2268"/>
          <w:tab w:val="left" w:pos="6520"/>
        </w:tabs>
        <w:jc w:val="center"/>
      </w:pPr>
    </w:p>
    <w:p w:rsidR="00000000" w:rsidRDefault="00000000">
      <w:pPr>
        <w:tabs>
          <w:tab w:val="left" w:pos="0"/>
          <w:tab w:val="left" w:pos="567"/>
          <w:tab w:val="left" w:pos="1134"/>
          <w:tab w:val="left" w:pos="1701"/>
          <w:tab w:val="left" w:pos="2268"/>
          <w:tab w:val="left" w:pos="6520"/>
        </w:tabs>
      </w:pPr>
      <w:r>
        <w:t>РАССМОТРЕНИЕ ДОКЛАДОВ, ЗАМЕЧАНИЙ И ИНФОРМАЦИИ, ПРЕДСТАВЛЯЕМЫХ ГОСУДАРСТВАМИ-УЧАСТНИКАМИ В СООТВЕТСТВИИ СО СТАТЬЕЙ 9 КОНВЕНЦИИ (пункт 5 повестки дня) (</w:t>
      </w:r>
      <w:r>
        <w:rPr>
          <w:i/>
          <w:iCs/>
        </w:rPr>
        <w:t>продолжение</w:t>
      </w:r>
      <w:r>
        <w:t>)</w:t>
      </w:r>
    </w:p>
    <w:p w:rsidR="00000000" w:rsidRDefault="00000000">
      <w:pPr>
        <w:tabs>
          <w:tab w:val="left" w:pos="0"/>
          <w:tab w:val="left" w:pos="567"/>
          <w:tab w:val="left" w:pos="1134"/>
          <w:tab w:val="left" w:pos="1701"/>
          <w:tab w:val="left" w:pos="2268"/>
          <w:tab w:val="left" w:pos="6520"/>
        </w:tabs>
      </w:pPr>
    </w:p>
    <w:p w:rsidR="00000000" w:rsidRDefault="00000000">
      <w:pPr>
        <w:tabs>
          <w:tab w:val="left" w:pos="0"/>
          <w:tab w:val="left" w:pos="567"/>
          <w:tab w:val="left" w:pos="1134"/>
          <w:tab w:val="left" w:pos="1701"/>
          <w:tab w:val="left" w:pos="2268"/>
          <w:tab w:val="left" w:pos="6520"/>
        </w:tabs>
      </w:pPr>
      <w:r>
        <w:rPr>
          <w:u w:val="single"/>
        </w:rPr>
        <w:t>Проект заключительных замечаний Комитета по пятнадцатому и шестнадцатому периодическим докладам Украины</w:t>
      </w:r>
      <w:r>
        <w:t xml:space="preserve"> (</w:t>
      </w:r>
      <w:proofErr w:type="spellStart"/>
      <w:r>
        <w:rPr>
          <w:lang w:val="en-US"/>
        </w:rPr>
        <w:t>CERD</w:t>
      </w:r>
      <w:proofErr w:type="spellEnd"/>
      <w:r>
        <w:t>/</w:t>
      </w:r>
      <w:r>
        <w:rPr>
          <w:lang w:val="en-US"/>
        </w:rPr>
        <w:t>C</w:t>
      </w:r>
      <w:r>
        <w:t>/59/</w:t>
      </w:r>
      <w:proofErr w:type="spellStart"/>
      <w:r>
        <w:rPr>
          <w:lang w:val="en-US"/>
        </w:rPr>
        <w:t>Misc</w:t>
      </w:r>
      <w:proofErr w:type="spellEnd"/>
      <w:r>
        <w:t>.24/</w:t>
      </w:r>
      <w:r>
        <w:rPr>
          <w:lang w:val="en-US"/>
        </w:rPr>
        <w:t>Rev</w:t>
      </w:r>
      <w:r>
        <w:t>.2, документ распространенный на заседании только на английском языке) (</w:t>
      </w:r>
      <w:r>
        <w:rPr>
          <w:i/>
          <w:iCs/>
        </w:rPr>
        <w:t>продолжение</w:t>
      </w:r>
      <w:r>
        <w:t>)</w:t>
      </w:r>
    </w:p>
    <w:p w:rsidR="00000000" w:rsidRDefault="00000000">
      <w:pPr>
        <w:tabs>
          <w:tab w:val="left" w:pos="0"/>
          <w:tab w:val="left" w:pos="567"/>
          <w:tab w:val="left" w:pos="1134"/>
          <w:tab w:val="left" w:pos="1701"/>
          <w:tab w:val="left" w:pos="2268"/>
          <w:tab w:val="left" w:pos="6520"/>
        </w:tabs>
      </w:pPr>
    </w:p>
    <w:p w:rsidR="00000000" w:rsidRDefault="00000000">
      <w:pPr>
        <w:tabs>
          <w:tab w:val="left" w:pos="0"/>
          <w:tab w:val="left" w:pos="567"/>
          <w:tab w:val="left" w:pos="1134"/>
          <w:tab w:val="left" w:pos="1701"/>
          <w:tab w:val="left" w:pos="2268"/>
          <w:tab w:val="left" w:pos="6520"/>
        </w:tabs>
      </w:pPr>
      <w:r>
        <w:t>1.</w:t>
      </w:r>
      <w:r>
        <w:tab/>
      </w:r>
      <w:r>
        <w:rPr>
          <w:u w:val="single"/>
        </w:rPr>
        <w:t>ПРЕДСЕДАТЕЛЬ</w:t>
      </w:r>
      <w:r>
        <w:t xml:space="preserve"> предлагает членам Комитета продолжить рассмотрение вышеупомянутого проекта заключительных замечаний.  Он просит Докладчика по Украине представить текст пунктов 14, 15, 16 и 18, рассмотрение которых на предыдущем заседании не было закончено.</w:t>
      </w:r>
    </w:p>
    <w:p w:rsidR="00000000" w:rsidRDefault="00000000">
      <w:pPr>
        <w:tabs>
          <w:tab w:val="left" w:pos="0"/>
          <w:tab w:val="left" w:pos="567"/>
          <w:tab w:val="left" w:pos="1134"/>
          <w:tab w:val="left" w:pos="1701"/>
          <w:tab w:val="left" w:pos="2268"/>
          <w:tab w:val="left" w:pos="6520"/>
        </w:tabs>
      </w:pPr>
    </w:p>
    <w:p w:rsidR="00000000" w:rsidRDefault="00000000">
      <w:pPr>
        <w:tabs>
          <w:tab w:val="left" w:pos="0"/>
          <w:tab w:val="left" w:pos="567"/>
          <w:tab w:val="left" w:pos="1134"/>
          <w:tab w:val="left" w:pos="1701"/>
          <w:tab w:val="left" w:pos="2268"/>
          <w:tab w:val="left" w:pos="6520"/>
        </w:tabs>
        <w:rPr>
          <w:u w:val="single"/>
        </w:rPr>
      </w:pPr>
      <w:r>
        <w:rPr>
          <w:u w:val="single"/>
        </w:rPr>
        <w:t>Пункт 14</w:t>
      </w:r>
    </w:p>
    <w:p w:rsidR="00000000" w:rsidRDefault="00000000">
      <w:pPr>
        <w:tabs>
          <w:tab w:val="left" w:pos="0"/>
          <w:tab w:val="left" w:pos="567"/>
          <w:tab w:val="left" w:pos="1134"/>
          <w:tab w:val="left" w:pos="1701"/>
          <w:tab w:val="left" w:pos="2268"/>
          <w:tab w:val="left" w:pos="6520"/>
        </w:tabs>
        <w:rPr>
          <w:u w:val="single"/>
        </w:rPr>
      </w:pPr>
    </w:p>
    <w:p w:rsidR="00000000" w:rsidRDefault="00000000">
      <w:pPr>
        <w:tabs>
          <w:tab w:val="left" w:pos="0"/>
          <w:tab w:val="left" w:pos="567"/>
          <w:tab w:val="left" w:pos="1134"/>
          <w:tab w:val="left" w:pos="1701"/>
          <w:tab w:val="left" w:pos="2268"/>
          <w:tab w:val="left" w:pos="6520"/>
        </w:tabs>
      </w:pPr>
      <w:r>
        <w:t>2.</w:t>
      </w:r>
      <w:r>
        <w:tab/>
      </w:r>
      <w:r>
        <w:rPr>
          <w:u w:val="single"/>
        </w:rPr>
        <w:t xml:space="preserve">Г-жа </w:t>
      </w:r>
      <w:proofErr w:type="spellStart"/>
      <w:r>
        <w:rPr>
          <w:u w:val="single"/>
        </w:rPr>
        <w:t>МАКДУГАЛЛ</w:t>
      </w:r>
      <w:proofErr w:type="spellEnd"/>
      <w:r>
        <w:t xml:space="preserve"> (Докладчик по Украине) зачитывает пункт 14, который был ею переформулирован с помощью членов Комитета.  Первое предложение заменяется следующим предложением:  "</w:t>
      </w:r>
      <w:r>
        <w:rPr>
          <w:lang w:val="en-US"/>
        </w:rPr>
        <w:t>The</w:t>
      </w:r>
      <w:r>
        <w:t xml:space="preserve"> </w:t>
      </w:r>
      <w:r>
        <w:rPr>
          <w:lang w:val="en-US"/>
        </w:rPr>
        <w:t>Committee</w:t>
      </w:r>
      <w:r>
        <w:t xml:space="preserve"> </w:t>
      </w:r>
      <w:r>
        <w:rPr>
          <w:lang w:val="en-US"/>
        </w:rPr>
        <w:t>is</w:t>
      </w:r>
      <w:r>
        <w:t xml:space="preserve"> </w:t>
      </w:r>
      <w:r>
        <w:rPr>
          <w:lang w:val="en-US"/>
        </w:rPr>
        <w:t>concerned</w:t>
      </w:r>
      <w:r>
        <w:t xml:space="preserve"> </w:t>
      </w:r>
      <w:r>
        <w:rPr>
          <w:lang w:val="en-US"/>
        </w:rPr>
        <w:t>that</w:t>
      </w:r>
      <w:r>
        <w:t xml:space="preserve"> </w:t>
      </w:r>
      <w:r>
        <w:rPr>
          <w:lang w:val="en-US"/>
        </w:rPr>
        <w:t>institutions</w:t>
      </w:r>
      <w:r>
        <w:t xml:space="preserve"> </w:t>
      </w:r>
      <w:r>
        <w:rPr>
          <w:lang w:val="en-US"/>
        </w:rPr>
        <w:t>to</w:t>
      </w:r>
      <w:r>
        <w:t xml:space="preserve"> </w:t>
      </w:r>
      <w:r>
        <w:rPr>
          <w:lang w:val="en-US"/>
        </w:rPr>
        <w:t>enforce</w:t>
      </w:r>
      <w:r>
        <w:t xml:space="preserve"> </w:t>
      </w:r>
      <w:r>
        <w:rPr>
          <w:lang w:val="en-US"/>
        </w:rPr>
        <w:t>laws</w:t>
      </w:r>
      <w:r>
        <w:t xml:space="preserve"> </w:t>
      </w:r>
      <w:r>
        <w:rPr>
          <w:lang w:val="en-US"/>
        </w:rPr>
        <w:t>against</w:t>
      </w:r>
      <w:r>
        <w:t xml:space="preserve"> </w:t>
      </w:r>
      <w:r>
        <w:rPr>
          <w:lang w:val="en-US"/>
        </w:rPr>
        <w:t>racial</w:t>
      </w:r>
      <w:r>
        <w:t xml:space="preserve"> </w:t>
      </w:r>
      <w:r>
        <w:rPr>
          <w:lang w:val="en-US"/>
        </w:rPr>
        <w:t>discrimination</w:t>
      </w:r>
      <w:r>
        <w:t xml:space="preserve"> </w:t>
      </w:r>
      <w:r>
        <w:rPr>
          <w:lang w:val="en-US"/>
        </w:rPr>
        <w:t>and</w:t>
      </w:r>
      <w:r>
        <w:t xml:space="preserve"> </w:t>
      </w:r>
      <w:r>
        <w:rPr>
          <w:lang w:val="en-US"/>
        </w:rPr>
        <w:t>provide</w:t>
      </w:r>
      <w:r>
        <w:t xml:space="preserve"> </w:t>
      </w:r>
      <w:r>
        <w:rPr>
          <w:lang w:val="en-US"/>
        </w:rPr>
        <w:t>remedies</w:t>
      </w:r>
      <w:r>
        <w:t xml:space="preserve"> </w:t>
      </w:r>
      <w:r>
        <w:rPr>
          <w:lang w:val="en-US"/>
        </w:rPr>
        <w:t>and</w:t>
      </w:r>
      <w:r>
        <w:t xml:space="preserve"> </w:t>
      </w:r>
      <w:r>
        <w:rPr>
          <w:lang w:val="en-US"/>
        </w:rPr>
        <w:t>recourse</w:t>
      </w:r>
      <w:r>
        <w:t xml:space="preserve"> </w:t>
      </w:r>
      <w:r>
        <w:rPr>
          <w:lang w:val="en-US"/>
        </w:rPr>
        <w:t>measures</w:t>
      </w:r>
      <w:r>
        <w:t xml:space="preserve"> </w:t>
      </w:r>
      <w:r>
        <w:rPr>
          <w:lang w:val="en-US"/>
        </w:rPr>
        <w:t>are</w:t>
      </w:r>
      <w:r>
        <w:t xml:space="preserve"> </w:t>
      </w:r>
      <w:r>
        <w:rPr>
          <w:lang w:val="en-US"/>
        </w:rPr>
        <w:t>not</w:t>
      </w:r>
      <w:r>
        <w:t xml:space="preserve"> </w:t>
      </w:r>
      <w:r>
        <w:rPr>
          <w:lang w:val="en-US"/>
        </w:rPr>
        <w:t>utilized</w:t>
      </w:r>
      <w:r>
        <w:t xml:space="preserve"> </w:t>
      </w:r>
      <w:r>
        <w:rPr>
          <w:lang w:val="en-US"/>
        </w:rPr>
        <w:t>sufficiently</w:t>
      </w:r>
      <w:r>
        <w:t>" ("Комитет с обеспокоенностью отмечает, что не в достаточной мере используются институциональные структуры, призванные обеспечить применение законов по борьбе с расовой дискриминацией и предоставление пострадавшим средств правой защиты и обжалования").  В конце третьего предложения слова, следовавшие за словами "</w:t>
      </w:r>
      <w:r>
        <w:rPr>
          <w:lang w:val="en-US"/>
        </w:rPr>
        <w:t>recourse</w:t>
      </w:r>
      <w:r>
        <w:t xml:space="preserve"> </w:t>
      </w:r>
      <w:r>
        <w:rPr>
          <w:lang w:val="en-US"/>
        </w:rPr>
        <w:t>measures</w:t>
      </w:r>
      <w:r>
        <w:t xml:space="preserve"> </w:t>
      </w:r>
      <w:r>
        <w:rPr>
          <w:lang w:val="en-US"/>
        </w:rPr>
        <w:t>and</w:t>
      </w:r>
      <w:r>
        <w:t>" ("средства обжалования") заменяются словами "</w:t>
      </w:r>
      <w:r>
        <w:rPr>
          <w:lang w:val="en-US"/>
        </w:rPr>
        <w:t>how</w:t>
      </w:r>
      <w:r>
        <w:t xml:space="preserve"> </w:t>
      </w:r>
      <w:r>
        <w:rPr>
          <w:lang w:val="en-US"/>
        </w:rPr>
        <w:t>they</w:t>
      </w:r>
      <w:r>
        <w:t xml:space="preserve"> </w:t>
      </w:r>
      <w:r>
        <w:rPr>
          <w:lang w:val="en-US"/>
        </w:rPr>
        <w:t>may</w:t>
      </w:r>
      <w:r>
        <w:t xml:space="preserve"> </w:t>
      </w:r>
      <w:r>
        <w:rPr>
          <w:lang w:val="en-US"/>
        </w:rPr>
        <w:t>be</w:t>
      </w:r>
      <w:r>
        <w:t xml:space="preserve"> </w:t>
      </w:r>
      <w:r>
        <w:rPr>
          <w:lang w:val="en-US"/>
        </w:rPr>
        <w:t>utilized</w:t>
      </w:r>
      <w:r>
        <w:t xml:space="preserve"> </w:t>
      </w:r>
      <w:r>
        <w:rPr>
          <w:lang w:val="en-US"/>
        </w:rPr>
        <w:t>by</w:t>
      </w:r>
      <w:r>
        <w:t xml:space="preserve"> </w:t>
      </w:r>
      <w:r>
        <w:rPr>
          <w:lang w:val="en-US"/>
        </w:rPr>
        <w:t>victims</w:t>
      </w:r>
      <w:r>
        <w:t>" ("о порядке их применения пострадавшими").</w:t>
      </w:r>
    </w:p>
    <w:p w:rsidR="00000000" w:rsidRDefault="00000000">
      <w:pPr>
        <w:tabs>
          <w:tab w:val="left" w:pos="0"/>
          <w:tab w:val="left" w:pos="567"/>
          <w:tab w:val="left" w:pos="1134"/>
          <w:tab w:val="left" w:pos="1701"/>
          <w:tab w:val="left" w:pos="2268"/>
          <w:tab w:val="left" w:pos="6520"/>
        </w:tabs>
      </w:pPr>
    </w:p>
    <w:p w:rsidR="00000000" w:rsidRDefault="00000000">
      <w:pPr>
        <w:tabs>
          <w:tab w:val="left" w:pos="0"/>
          <w:tab w:val="left" w:pos="567"/>
          <w:tab w:val="left" w:pos="1134"/>
          <w:tab w:val="left" w:pos="1701"/>
          <w:tab w:val="left" w:pos="2268"/>
          <w:tab w:val="left" w:pos="6520"/>
        </w:tabs>
      </w:pPr>
      <w:r>
        <w:t>3.</w:t>
      </w:r>
      <w:r>
        <w:tab/>
      </w:r>
      <w:r>
        <w:rPr>
          <w:u w:val="single"/>
        </w:rPr>
        <w:t>Г-н АБУЛ-НАСР</w:t>
      </w:r>
      <w:r>
        <w:t xml:space="preserve"> не возражает против мнения большинства.  Однако он предпочел бы сохранить в последнем предложении слова, выражающие просьбу к Украине представить Комитету в своем следующем докладе информацию о принимаемых мерах по гарантированию права жертв расовой дискриминации на получение возмещения.  </w:t>
      </w:r>
    </w:p>
    <w:p w:rsidR="00000000" w:rsidRDefault="00000000">
      <w:pPr>
        <w:tabs>
          <w:tab w:val="left" w:pos="0"/>
          <w:tab w:val="left" w:pos="567"/>
          <w:tab w:val="left" w:pos="1134"/>
          <w:tab w:val="left" w:pos="1701"/>
          <w:tab w:val="left" w:pos="2268"/>
          <w:tab w:val="left" w:pos="6520"/>
        </w:tabs>
      </w:pPr>
    </w:p>
    <w:p w:rsidR="00000000" w:rsidRDefault="00000000">
      <w:pPr>
        <w:tabs>
          <w:tab w:val="left" w:pos="0"/>
          <w:tab w:val="left" w:pos="567"/>
          <w:tab w:val="left" w:pos="1134"/>
          <w:tab w:val="left" w:pos="1701"/>
          <w:tab w:val="left" w:pos="2268"/>
          <w:tab w:val="left" w:pos="6520"/>
        </w:tabs>
        <w:rPr>
          <w:i/>
          <w:iCs/>
        </w:rPr>
      </w:pPr>
      <w:r>
        <w:t>4.</w:t>
      </w:r>
      <w:r>
        <w:tab/>
      </w:r>
      <w:r>
        <w:rPr>
          <w:i/>
          <w:iCs/>
        </w:rPr>
        <w:t xml:space="preserve">Пункт 14 с поправками, внесенными г-жой </w:t>
      </w:r>
      <w:proofErr w:type="spellStart"/>
      <w:r>
        <w:rPr>
          <w:i/>
          <w:iCs/>
        </w:rPr>
        <w:t>Макдугалл</w:t>
      </w:r>
      <w:proofErr w:type="spellEnd"/>
      <w:r>
        <w:rPr>
          <w:i/>
          <w:iCs/>
        </w:rPr>
        <w:t>, принимается.</w:t>
      </w:r>
    </w:p>
    <w:p w:rsidR="00000000" w:rsidRDefault="00000000">
      <w:pPr>
        <w:tabs>
          <w:tab w:val="left" w:pos="0"/>
          <w:tab w:val="left" w:pos="567"/>
          <w:tab w:val="left" w:pos="1134"/>
          <w:tab w:val="left" w:pos="1701"/>
          <w:tab w:val="left" w:pos="2268"/>
          <w:tab w:val="left" w:pos="6520"/>
        </w:tabs>
        <w:rPr>
          <w:i/>
          <w:iCs/>
        </w:rPr>
      </w:pPr>
    </w:p>
    <w:p w:rsidR="00000000" w:rsidRDefault="00000000">
      <w:pPr>
        <w:tabs>
          <w:tab w:val="left" w:pos="0"/>
          <w:tab w:val="left" w:pos="567"/>
          <w:tab w:val="left" w:pos="1134"/>
          <w:tab w:val="left" w:pos="1701"/>
          <w:tab w:val="left" w:pos="2268"/>
          <w:tab w:val="left" w:pos="6520"/>
        </w:tabs>
        <w:rPr>
          <w:u w:val="single"/>
        </w:rPr>
      </w:pPr>
      <w:r>
        <w:rPr>
          <w:u w:val="single"/>
        </w:rPr>
        <w:t>Пункты 15 и 16</w:t>
      </w:r>
    </w:p>
    <w:p w:rsidR="00000000" w:rsidRDefault="00000000">
      <w:pPr>
        <w:tabs>
          <w:tab w:val="left" w:pos="0"/>
          <w:tab w:val="left" w:pos="567"/>
          <w:tab w:val="left" w:pos="1134"/>
          <w:tab w:val="left" w:pos="1701"/>
          <w:tab w:val="left" w:pos="2268"/>
          <w:tab w:val="left" w:pos="6520"/>
        </w:tabs>
        <w:rPr>
          <w:u w:val="single"/>
        </w:rPr>
      </w:pPr>
    </w:p>
    <w:p w:rsidR="00000000" w:rsidRDefault="00000000">
      <w:pPr>
        <w:tabs>
          <w:tab w:val="left" w:pos="0"/>
          <w:tab w:val="left" w:pos="567"/>
          <w:tab w:val="left" w:pos="1134"/>
          <w:tab w:val="left" w:pos="1701"/>
          <w:tab w:val="left" w:pos="2268"/>
          <w:tab w:val="left" w:pos="6520"/>
        </w:tabs>
      </w:pPr>
      <w:r>
        <w:t>5.</w:t>
      </w:r>
      <w:r>
        <w:tab/>
      </w:r>
      <w:r>
        <w:rPr>
          <w:u w:val="single"/>
        </w:rPr>
        <w:t>Г-жа МАКДУГАЛЛ</w:t>
      </w:r>
      <w:r>
        <w:t xml:space="preserve"> говорит, что, откликаясь на пожелания, сформулированные Комитетом на предыдущем заседании, она объединила два пункта в один.  Соответственно, первое и третье предложения исключаются, второе предложение остается неизменным, а два предложения пункта 16 добавляются к заключительной части пункта.  В первом предложении прежнего пункта 16 слова "</w:t>
      </w:r>
      <w:r>
        <w:rPr>
          <w:lang w:val="en-US"/>
        </w:rPr>
        <w:t>forced</w:t>
      </w:r>
      <w:r>
        <w:t xml:space="preserve"> </w:t>
      </w:r>
      <w:proofErr w:type="spellStart"/>
      <w:r>
        <w:rPr>
          <w:lang w:val="en-US"/>
        </w:rPr>
        <w:t>labour</w:t>
      </w:r>
      <w:proofErr w:type="spellEnd"/>
      <w:r>
        <w:t>" (принудительный труд) исключаются.</w:t>
      </w:r>
    </w:p>
    <w:p w:rsidR="00000000" w:rsidRDefault="00000000">
      <w:pPr>
        <w:tabs>
          <w:tab w:val="left" w:pos="0"/>
          <w:tab w:val="left" w:pos="567"/>
          <w:tab w:val="left" w:pos="1134"/>
          <w:tab w:val="left" w:pos="1701"/>
          <w:tab w:val="left" w:pos="2268"/>
          <w:tab w:val="left" w:pos="6520"/>
        </w:tabs>
      </w:pPr>
    </w:p>
    <w:p w:rsidR="00000000" w:rsidRDefault="00000000">
      <w:pPr>
        <w:tabs>
          <w:tab w:val="left" w:pos="0"/>
          <w:tab w:val="left" w:pos="567"/>
          <w:tab w:val="left" w:pos="1134"/>
          <w:tab w:val="left" w:pos="1701"/>
          <w:tab w:val="left" w:pos="2268"/>
          <w:tab w:val="left" w:pos="6520"/>
        </w:tabs>
      </w:pPr>
      <w:r>
        <w:t>6.</w:t>
      </w:r>
      <w:r>
        <w:tab/>
      </w:r>
      <w:r>
        <w:rPr>
          <w:u w:val="single"/>
        </w:rPr>
        <w:t>ПРЕДСЕДАТЕЛЬ</w:t>
      </w:r>
      <w:r>
        <w:t xml:space="preserve"> говорит, что смысл термина "</w:t>
      </w:r>
      <w:r>
        <w:rPr>
          <w:lang w:val="en-US"/>
        </w:rPr>
        <w:t>prophylactic</w:t>
      </w:r>
      <w:r>
        <w:t>" (профилактический) во второй строке прежнего пункта 16 не совсем ясен.</w:t>
      </w:r>
    </w:p>
    <w:p w:rsidR="00000000" w:rsidRDefault="00000000">
      <w:pPr>
        <w:tabs>
          <w:tab w:val="left" w:pos="0"/>
          <w:tab w:val="left" w:pos="567"/>
          <w:tab w:val="left" w:pos="1134"/>
          <w:tab w:val="left" w:pos="1701"/>
          <w:tab w:val="left" w:pos="2268"/>
          <w:tab w:val="left" w:pos="6520"/>
        </w:tabs>
      </w:pPr>
    </w:p>
    <w:p w:rsidR="00000000" w:rsidRDefault="00000000">
      <w:pPr>
        <w:tabs>
          <w:tab w:val="left" w:pos="0"/>
          <w:tab w:val="left" w:pos="567"/>
          <w:tab w:val="left" w:pos="1134"/>
          <w:tab w:val="left" w:pos="1701"/>
          <w:tab w:val="left" w:pos="2268"/>
          <w:tab w:val="left" w:pos="6520"/>
        </w:tabs>
      </w:pPr>
      <w:r>
        <w:t>7.</w:t>
      </w:r>
      <w:r>
        <w:tab/>
        <w:t xml:space="preserve">После обмена мнениями, в котором участвуют </w:t>
      </w:r>
      <w:r>
        <w:rPr>
          <w:u w:val="single"/>
        </w:rPr>
        <w:t xml:space="preserve">г-жа </w:t>
      </w:r>
      <w:proofErr w:type="spellStart"/>
      <w:r>
        <w:rPr>
          <w:u w:val="single"/>
        </w:rPr>
        <w:t>МАКДУГАЛЛ</w:t>
      </w:r>
      <w:proofErr w:type="spellEnd"/>
      <w:r>
        <w:t xml:space="preserve">, </w:t>
      </w:r>
      <w:r>
        <w:rPr>
          <w:u w:val="single"/>
        </w:rPr>
        <w:t xml:space="preserve">г-н </w:t>
      </w:r>
      <w:proofErr w:type="spellStart"/>
      <w:r>
        <w:rPr>
          <w:u w:val="single"/>
        </w:rPr>
        <w:t>БОССАЙТ</w:t>
      </w:r>
      <w:proofErr w:type="spellEnd"/>
      <w:r>
        <w:t xml:space="preserve">, </w:t>
      </w:r>
      <w:r>
        <w:rPr>
          <w:u w:val="single"/>
        </w:rPr>
        <w:t xml:space="preserve">г-н </w:t>
      </w:r>
      <w:proofErr w:type="spellStart"/>
      <w:r>
        <w:rPr>
          <w:u w:val="single"/>
        </w:rPr>
        <w:t>ЮТСИС</w:t>
      </w:r>
      <w:proofErr w:type="spellEnd"/>
      <w:r>
        <w:t xml:space="preserve">, </w:t>
      </w:r>
      <w:r>
        <w:rPr>
          <w:u w:val="single"/>
        </w:rPr>
        <w:t xml:space="preserve">г-н де </w:t>
      </w:r>
      <w:proofErr w:type="spellStart"/>
      <w:r>
        <w:rPr>
          <w:u w:val="single"/>
        </w:rPr>
        <w:t>ГУТТ</w:t>
      </w:r>
      <w:proofErr w:type="spellEnd"/>
      <w:r>
        <w:t xml:space="preserve">, </w:t>
      </w:r>
      <w:r>
        <w:rPr>
          <w:u w:val="single"/>
        </w:rPr>
        <w:t xml:space="preserve">г-н </w:t>
      </w:r>
      <w:proofErr w:type="spellStart"/>
      <w:r>
        <w:rPr>
          <w:u w:val="single"/>
        </w:rPr>
        <w:t>ТОРНБЕРРИ</w:t>
      </w:r>
      <w:proofErr w:type="spellEnd"/>
      <w:r>
        <w:t xml:space="preserve">, </w:t>
      </w:r>
      <w:r>
        <w:rPr>
          <w:u w:val="single"/>
        </w:rPr>
        <w:t>г-н ШАХИ</w:t>
      </w:r>
      <w:r>
        <w:t xml:space="preserve"> и </w:t>
      </w:r>
      <w:r>
        <w:rPr>
          <w:u w:val="single"/>
        </w:rPr>
        <w:t>ПРЕДСЕДАТЕЛЬ</w:t>
      </w:r>
      <w:r>
        <w:t>, вносится предложение заменить словосочетание, содержащие термин "профилактический", словами "</w:t>
      </w:r>
      <w:r>
        <w:rPr>
          <w:lang w:val="en-US"/>
        </w:rPr>
        <w:t>including</w:t>
      </w:r>
      <w:r>
        <w:t xml:space="preserve"> </w:t>
      </w:r>
      <w:r>
        <w:rPr>
          <w:lang w:val="en-US"/>
        </w:rPr>
        <w:t>torture</w:t>
      </w:r>
      <w:r>
        <w:t xml:space="preserve">, </w:t>
      </w:r>
      <w:r>
        <w:rPr>
          <w:lang w:val="en-US"/>
        </w:rPr>
        <w:t>arbitrary</w:t>
      </w:r>
      <w:r>
        <w:t xml:space="preserve"> </w:t>
      </w:r>
      <w:r>
        <w:rPr>
          <w:lang w:val="en-US"/>
        </w:rPr>
        <w:t>arrests</w:t>
      </w:r>
      <w:r>
        <w:t xml:space="preserve"> </w:t>
      </w:r>
      <w:r>
        <w:rPr>
          <w:lang w:val="en-US"/>
        </w:rPr>
        <w:t>and</w:t>
      </w:r>
      <w:r>
        <w:t xml:space="preserve"> </w:t>
      </w:r>
      <w:r>
        <w:rPr>
          <w:lang w:val="en-US"/>
        </w:rPr>
        <w:t>illegal</w:t>
      </w:r>
      <w:r>
        <w:t xml:space="preserve"> </w:t>
      </w:r>
      <w:r>
        <w:rPr>
          <w:lang w:val="en-US"/>
        </w:rPr>
        <w:t>detention</w:t>
      </w:r>
      <w:r>
        <w:t>" (включая случаи пыток, произвольных арестов и незаконного задержания).</w:t>
      </w:r>
    </w:p>
    <w:p w:rsidR="00000000" w:rsidRDefault="00000000">
      <w:pPr>
        <w:tabs>
          <w:tab w:val="left" w:pos="0"/>
          <w:tab w:val="left" w:pos="567"/>
          <w:tab w:val="left" w:pos="1134"/>
          <w:tab w:val="left" w:pos="1701"/>
          <w:tab w:val="left" w:pos="2268"/>
          <w:tab w:val="left" w:pos="6520"/>
        </w:tabs>
      </w:pPr>
    </w:p>
    <w:p w:rsidR="00000000" w:rsidRDefault="00000000">
      <w:pPr>
        <w:tabs>
          <w:tab w:val="left" w:pos="0"/>
          <w:tab w:val="left" w:pos="567"/>
          <w:tab w:val="left" w:pos="1134"/>
          <w:tab w:val="left" w:pos="1701"/>
          <w:tab w:val="left" w:pos="2268"/>
          <w:tab w:val="left" w:pos="6520"/>
        </w:tabs>
        <w:rPr>
          <w:i/>
          <w:iCs/>
        </w:rPr>
      </w:pPr>
      <w:r>
        <w:t>8.</w:t>
      </w:r>
      <w:r>
        <w:tab/>
      </w:r>
      <w:r>
        <w:rPr>
          <w:i/>
          <w:iCs/>
        </w:rPr>
        <w:t>Предложение принимается.</w:t>
      </w:r>
    </w:p>
    <w:p w:rsidR="00000000" w:rsidRDefault="00000000">
      <w:pPr>
        <w:tabs>
          <w:tab w:val="left" w:pos="0"/>
          <w:tab w:val="left" w:pos="567"/>
          <w:tab w:val="left" w:pos="1134"/>
          <w:tab w:val="left" w:pos="1701"/>
          <w:tab w:val="left" w:pos="2268"/>
          <w:tab w:val="left" w:pos="6520"/>
        </w:tabs>
        <w:rPr>
          <w:i/>
          <w:iCs/>
        </w:rPr>
      </w:pPr>
    </w:p>
    <w:p w:rsidR="00000000" w:rsidRDefault="00000000">
      <w:pPr>
        <w:tabs>
          <w:tab w:val="left" w:pos="0"/>
          <w:tab w:val="left" w:pos="567"/>
          <w:tab w:val="left" w:pos="1134"/>
          <w:tab w:val="left" w:pos="1701"/>
          <w:tab w:val="left" w:pos="2268"/>
          <w:tab w:val="left" w:pos="6520"/>
        </w:tabs>
      </w:pPr>
      <w:r>
        <w:t>9.</w:t>
      </w:r>
      <w:r>
        <w:tab/>
      </w:r>
      <w:r>
        <w:rPr>
          <w:u w:val="single"/>
        </w:rPr>
        <w:t>Г-н ТОРНБЕРРИ</w:t>
      </w:r>
      <w:r>
        <w:t xml:space="preserve"> предлагает исключить слово "пытка", так как Комитет не располагает доказательствами по этому аспекту.</w:t>
      </w:r>
    </w:p>
    <w:p w:rsidR="00000000" w:rsidRDefault="00000000">
      <w:pPr>
        <w:tabs>
          <w:tab w:val="left" w:pos="0"/>
          <w:tab w:val="left" w:pos="567"/>
          <w:tab w:val="left" w:pos="1134"/>
          <w:tab w:val="left" w:pos="1701"/>
          <w:tab w:val="left" w:pos="2268"/>
          <w:tab w:val="left" w:pos="6520"/>
        </w:tabs>
      </w:pPr>
    </w:p>
    <w:p w:rsidR="00000000" w:rsidRDefault="00000000">
      <w:pPr>
        <w:tabs>
          <w:tab w:val="left" w:pos="0"/>
          <w:tab w:val="left" w:pos="567"/>
          <w:tab w:val="left" w:pos="1134"/>
          <w:tab w:val="left" w:pos="1701"/>
          <w:tab w:val="left" w:pos="2268"/>
          <w:tab w:val="left" w:pos="6520"/>
        </w:tabs>
        <w:rPr>
          <w:i/>
          <w:iCs/>
        </w:rPr>
      </w:pPr>
      <w:r>
        <w:t>10.</w:t>
      </w:r>
      <w:r>
        <w:tab/>
      </w:r>
      <w:r>
        <w:rPr>
          <w:i/>
          <w:iCs/>
        </w:rPr>
        <w:t>Пункты 15 и 16 с внесенной поправкой принимаются.</w:t>
      </w:r>
    </w:p>
    <w:p w:rsidR="00000000" w:rsidRDefault="00000000">
      <w:pPr>
        <w:tabs>
          <w:tab w:val="left" w:pos="0"/>
          <w:tab w:val="left" w:pos="567"/>
          <w:tab w:val="left" w:pos="1134"/>
          <w:tab w:val="left" w:pos="1701"/>
          <w:tab w:val="left" w:pos="2268"/>
          <w:tab w:val="left" w:pos="6520"/>
        </w:tabs>
        <w:rPr>
          <w:i/>
          <w:iCs/>
        </w:rPr>
      </w:pPr>
    </w:p>
    <w:p w:rsidR="00000000" w:rsidRDefault="00000000">
      <w:pPr>
        <w:tabs>
          <w:tab w:val="left" w:pos="0"/>
          <w:tab w:val="left" w:pos="567"/>
          <w:tab w:val="left" w:pos="1134"/>
          <w:tab w:val="left" w:pos="1701"/>
          <w:tab w:val="left" w:pos="2268"/>
          <w:tab w:val="left" w:pos="6520"/>
        </w:tabs>
        <w:rPr>
          <w:lang w:val="en-US"/>
        </w:rPr>
      </w:pPr>
      <w:r>
        <w:rPr>
          <w:u w:val="single"/>
        </w:rPr>
        <w:t>Пункт</w:t>
      </w:r>
      <w:r>
        <w:rPr>
          <w:u w:val="single"/>
          <w:lang w:val="en-US"/>
        </w:rPr>
        <w:t xml:space="preserve"> 18</w:t>
      </w:r>
    </w:p>
    <w:p w:rsidR="00000000" w:rsidRDefault="00000000">
      <w:pPr>
        <w:tabs>
          <w:tab w:val="left" w:pos="0"/>
          <w:tab w:val="left" w:pos="567"/>
          <w:tab w:val="left" w:pos="1134"/>
          <w:tab w:val="left" w:pos="1701"/>
          <w:tab w:val="left" w:pos="2268"/>
          <w:tab w:val="left" w:pos="6520"/>
        </w:tabs>
        <w:rPr>
          <w:lang w:val="en-US"/>
        </w:rPr>
      </w:pPr>
    </w:p>
    <w:p w:rsidR="00000000" w:rsidRDefault="00000000">
      <w:pPr>
        <w:tabs>
          <w:tab w:val="left" w:pos="0"/>
          <w:tab w:val="left" w:pos="567"/>
          <w:tab w:val="left" w:pos="1134"/>
          <w:tab w:val="left" w:pos="1701"/>
          <w:tab w:val="left" w:pos="2268"/>
          <w:tab w:val="left" w:pos="6520"/>
        </w:tabs>
      </w:pPr>
      <w:r>
        <w:rPr>
          <w:lang w:val="en-US"/>
        </w:rPr>
        <w:t>11.</w:t>
      </w:r>
      <w:r>
        <w:rPr>
          <w:lang w:val="en-US"/>
        </w:rPr>
        <w:tab/>
      </w:r>
      <w:r>
        <w:rPr>
          <w:u w:val="single"/>
        </w:rPr>
        <w:t>Г</w:t>
      </w:r>
      <w:r>
        <w:rPr>
          <w:u w:val="single"/>
          <w:lang w:val="en-US"/>
        </w:rPr>
        <w:t>-</w:t>
      </w:r>
      <w:proofErr w:type="spellStart"/>
      <w:r>
        <w:rPr>
          <w:u w:val="single"/>
        </w:rPr>
        <w:t>жа</w:t>
      </w:r>
      <w:proofErr w:type="spellEnd"/>
      <w:r>
        <w:rPr>
          <w:u w:val="single"/>
          <w:lang w:val="en-US"/>
        </w:rPr>
        <w:t xml:space="preserve"> </w:t>
      </w:r>
      <w:proofErr w:type="spellStart"/>
      <w:r>
        <w:rPr>
          <w:u w:val="single"/>
        </w:rPr>
        <w:t>МАКДУГАЛЛ</w:t>
      </w:r>
      <w:proofErr w:type="spellEnd"/>
      <w:r>
        <w:rPr>
          <w:lang w:val="en-US"/>
        </w:rPr>
        <w:t xml:space="preserve"> </w:t>
      </w:r>
      <w:r>
        <w:t>зачитывает</w:t>
      </w:r>
      <w:r>
        <w:rPr>
          <w:lang w:val="en-US"/>
        </w:rPr>
        <w:t xml:space="preserve"> </w:t>
      </w:r>
      <w:r>
        <w:t>переформулированный</w:t>
      </w:r>
      <w:r>
        <w:rPr>
          <w:lang w:val="en-US"/>
        </w:rPr>
        <w:t xml:space="preserve"> </w:t>
      </w:r>
      <w:r>
        <w:t>пункт</w:t>
      </w:r>
      <w:r>
        <w:rPr>
          <w:lang w:val="en-US"/>
        </w:rPr>
        <w:t xml:space="preserve"> 18 </w:t>
      </w:r>
      <w:r>
        <w:t>следующего</w:t>
      </w:r>
      <w:r>
        <w:rPr>
          <w:lang w:val="en-US"/>
        </w:rPr>
        <w:t xml:space="preserve"> </w:t>
      </w:r>
      <w:r>
        <w:t>содержания</w:t>
      </w:r>
      <w:r>
        <w:rPr>
          <w:lang w:val="en-US"/>
        </w:rPr>
        <w:t xml:space="preserve">:  "The Committee was disturbed by the oral statement of the delegation that many nationals of a certain African country are involved in drug trafficking.  The Committee strongly recommends that the State party take action to counter any tendency targeting, </w:t>
      </w:r>
      <w:proofErr w:type="spellStart"/>
      <w:r>
        <w:rPr>
          <w:lang w:val="en-US"/>
        </w:rPr>
        <w:t>stigmatising</w:t>
      </w:r>
      <w:proofErr w:type="spellEnd"/>
      <w:r>
        <w:rPr>
          <w:lang w:val="en-US"/>
        </w:rPr>
        <w:t xml:space="preserve"> or stereotyping which could lead to racial profiling of particular population groups by police and immigration officers as well as in the media and society at large" ("</w:t>
      </w:r>
      <w:r>
        <w:t>Комитет</w:t>
      </w:r>
      <w:r>
        <w:rPr>
          <w:lang w:val="en-US"/>
        </w:rPr>
        <w:t xml:space="preserve"> </w:t>
      </w:r>
      <w:r>
        <w:t>с</w:t>
      </w:r>
      <w:r>
        <w:rPr>
          <w:lang w:val="en-US"/>
        </w:rPr>
        <w:t xml:space="preserve"> </w:t>
      </w:r>
      <w:r>
        <w:t>обеспокоенностью</w:t>
      </w:r>
      <w:r>
        <w:rPr>
          <w:lang w:val="en-US"/>
        </w:rPr>
        <w:t xml:space="preserve"> </w:t>
      </w:r>
      <w:r>
        <w:t>воспринял</w:t>
      </w:r>
      <w:r>
        <w:rPr>
          <w:lang w:val="en-US"/>
        </w:rPr>
        <w:t xml:space="preserve"> </w:t>
      </w:r>
      <w:r>
        <w:t>устное</w:t>
      </w:r>
      <w:r>
        <w:rPr>
          <w:lang w:val="en-US"/>
        </w:rPr>
        <w:t xml:space="preserve"> </w:t>
      </w:r>
      <w:r>
        <w:t>заявление</w:t>
      </w:r>
      <w:r>
        <w:rPr>
          <w:lang w:val="en-US"/>
        </w:rPr>
        <w:t xml:space="preserve"> </w:t>
      </w:r>
      <w:r>
        <w:t>делегации</w:t>
      </w:r>
      <w:r>
        <w:rPr>
          <w:lang w:val="en-US"/>
        </w:rPr>
        <w:t xml:space="preserve"> </w:t>
      </w:r>
      <w:r>
        <w:t>о</w:t>
      </w:r>
      <w:r>
        <w:rPr>
          <w:lang w:val="en-US"/>
        </w:rPr>
        <w:t xml:space="preserve"> </w:t>
      </w:r>
      <w:r>
        <w:t>том</w:t>
      </w:r>
      <w:r>
        <w:rPr>
          <w:lang w:val="en-US"/>
        </w:rPr>
        <w:t xml:space="preserve">, </w:t>
      </w:r>
      <w:r>
        <w:t>что</w:t>
      </w:r>
      <w:r>
        <w:rPr>
          <w:lang w:val="en-US"/>
        </w:rPr>
        <w:t xml:space="preserve"> </w:t>
      </w:r>
      <w:r>
        <w:t>многие</w:t>
      </w:r>
      <w:r>
        <w:rPr>
          <w:lang w:val="en-US"/>
        </w:rPr>
        <w:t xml:space="preserve"> </w:t>
      </w:r>
      <w:r>
        <w:t>граждане</w:t>
      </w:r>
      <w:r>
        <w:rPr>
          <w:lang w:val="en-US"/>
        </w:rPr>
        <w:t xml:space="preserve"> </w:t>
      </w:r>
      <w:r>
        <w:t>одной</w:t>
      </w:r>
      <w:r>
        <w:rPr>
          <w:lang w:val="en-US"/>
        </w:rPr>
        <w:t xml:space="preserve"> </w:t>
      </w:r>
      <w:r>
        <w:t>из</w:t>
      </w:r>
      <w:r>
        <w:rPr>
          <w:lang w:val="en-US"/>
        </w:rPr>
        <w:t xml:space="preserve"> </w:t>
      </w:r>
      <w:r>
        <w:t>африканских</w:t>
      </w:r>
      <w:r>
        <w:rPr>
          <w:lang w:val="en-US"/>
        </w:rPr>
        <w:t xml:space="preserve"> </w:t>
      </w:r>
      <w:r>
        <w:t>стран</w:t>
      </w:r>
      <w:r>
        <w:rPr>
          <w:lang w:val="en-US"/>
        </w:rPr>
        <w:t xml:space="preserve"> </w:t>
      </w:r>
      <w:r>
        <w:t>занимаются</w:t>
      </w:r>
      <w:r>
        <w:rPr>
          <w:lang w:val="en-US"/>
        </w:rPr>
        <w:t xml:space="preserve"> </w:t>
      </w:r>
      <w:r>
        <w:t>в</w:t>
      </w:r>
      <w:r>
        <w:rPr>
          <w:lang w:val="en-US"/>
        </w:rPr>
        <w:t xml:space="preserve"> </w:t>
      </w:r>
      <w:r>
        <w:t>Украине</w:t>
      </w:r>
      <w:r>
        <w:rPr>
          <w:lang w:val="en-US"/>
        </w:rPr>
        <w:t xml:space="preserve"> </w:t>
      </w:r>
      <w:r>
        <w:t>наркобизнесом</w:t>
      </w:r>
      <w:r>
        <w:rPr>
          <w:lang w:val="en-US"/>
        </w:rPr>
        <w:t xml:space="preserve">.  </w:t>
      </w:r>
      <w:r>
        <w:t>Комитет настоятельно рекомендует государству-участнику принять меры по пресечению любых тенденций в форме навешивания ярлыков, огульных обвинений или стереотипных представлений, поскольку это может привести к тому, что сотрудники полиции и миграционные службы, а также средства массовой информации и общество в целом будут оценивать те или иные группы населения по признаку их расовой принадлежности".</w:t>
      </w:r>
    </w:p>
    <w:p w:rsidR="00000000" w:rsidRDefault="00000000">
      <w:pPr>
        <w:tabs>
          <w:tab w:val="left" w:pos="0"/>
          <w:tab w:val="left" w:pos="567"/>
          <w:tab w:val="left" w:pos="1134"/>
          <w:tab w:val="left" w:pos="1701"/>
          <w:tab w:val="left" w:pos="2268"/>
          <w:tab w:val="left" w:pos="6520"/>
        </w:tabs>
      </w:pPr>
    </w:p>
    <w:p w:rsidR="00000000" w:rsidRDefault="00000000">
      <w:pPr>
        <w:tabs>
          <w:tab w:val="left" w:pos="0"/>
          <w:tab w:val="left" w:pos="567"/>
          <w:tab w:val="left" w:pos="1134"/>
          <w:tab w:val="left" w:pos="1701"/>
          <w:tab w:val="left" w:pos="2268"/>
          <w:tab w:val="left" w:pos="6520"/>
        </w:tabs>
      </w:pPr>
      <w:r>
        <w:t>12.</w:t>
      </w:r>
      <w:r>
        <w:tab/>
      </w:r>
      <w:r>
        <w:rPr>
          <w:u w:val="single"/>
        </w:rPr>
        <w:t>Г-н БОССАЙТ</w:t>
      </w:r>
      <w:r>
        <w:t xml:space="preserve"> говорит о целесообразности уточнения того, что вышеупомянутая торговля наркотиками ведется на территории Украины.  </w:t>
      </w:r>
    </w:p>
    <w:p w:rsidR="00000000" w:rsidRDefault="00000000">
      <w:pPr>
        <w:tabs>
          <w:tab w:val="left" w:pos="0"/>
          <w:tab w:val="left" w:pos="567"/>
          <w:tab w:val="left" w:pos="1134"/>
          <w:tab w:val="left" w:pos="1701"/>
          <w:tab w:val="left" w:pos="2268"/>
          <w:tab w:val="left" w:pos="6520"/>
        </w:tabs>
      </w:pPr>
    </w:p>
    <w:p w:rsidR="00000000" w:rsidRDefault="00000000">
      <w:pPr>
        <w:tabs>
          <w:tab w:val="left" w:pos="0"/>
          <w:tab w:val="left" w:pos="567"/>
          <w:tab w:val="left" w:pos="1134"/>
          <w:tab w:val="left" w:pos="1701"/>
          <w:tab w:val="left" w:pos="2268"/>
          <w:tab w:val="left" w:pos="6520"/>
        </w:tabs>
        <w:rPr>
          <w:i/>
          <w:iCs/>
        </w:rPr>
      </w:pPr>
      <w:r>
        <w:t>13.</w:t>
      </w:r>
      <w:r>
        <w:tab/>
      </w:r>
      <w:r>
        <w:rPr>
          <w:i/>
          <w:iCs/>
        </w:rPr>
        <w:t xml:space="preserve">Пункт 18 с поправками г-жи Макдугалл и г-на </w:t>
      </w:r>
      <w:proofErr w:type="spellStart"/>
      <w:r>
        <w:rPr>
          <w:i/>
          <w:iCs/>
        </w:rPr>
        <w:t>Боссайта</w:t>
      </w:r>
      <w:proofErr w:type="spellEnd"/>
      <w:r>
        <w:rPr>
          <w:i/>
          <w:iCs/>
        </w:rPr>
        <w:t xml:space="preserve"> принимается.</w:t>
      </w:r>
    </w:p>
    <w:p w:rsidR="00000000" w:rsidRDefault="00000000">
      <w:pPr>
        <w:tabs>
          <w:tab w:val="left" w:pos="0"/>
          <w:tab w:val="left" w:pos="567"/>
          <w:tab w:val="left" w:pos="1134"/>
          <w:tab w:val="left" w:pos="1701"/>
          <w:tab w:val="left" w:pos="2268"/>
          <w:tab w:val="left" w:pos="6520"/>
        </w:tabs>
        <w:rPr>
          <w:i/>
          <w:iCs/>
        </w:rPr>
      </w:pPr>
    </w:p>
    <w:p w:rsidR="00000000" w:rsidRDefault="00000000">
      <w:pPr>
        <w:tabs>
          <w:tab w:val="left" w:pos="0"/>
          <w:tab w:val="left" w:pos="567"/>
          <w:tab w:val="left" w:pos="1134"/>
          <w:tab w:val="left" w:pos="1701"/>
          <w:tab w:val="left" w:pos="2268"/>
          <w:tab w:val="left" w:pos="6520"/>
        </w:tabs>
        <w:rPr>
          <w:u w:val="single"/>
        </w:rPr>
      </w:pPr>
      <w:r>
        <w:rPr>
          <w:u w:val="single"/>
        </w:rPr>
        <w:t>Пункт 19</w:t>
      </w:r>
    </w:p>
    <w:p w:rsidR="00000000" w:rsidRDefault="00000000">
      <w:pPr>
        <w:tabs>
          <w:tab w:val="left" w:pos="0"/>
          <w:tab w:val="left" w:pos="567"/>
          <w:tab w:val="left" w:pos="1134"/>
          <w:tab w:val="left" w:pos="1701"/>
          <w:tab w:val="left" w:pos="2268"/>
          <w:tab w:val="left" w:pos="6520"/>
        </w:tabs>
        <w:rPr>
          <w:u w:val="single"/>
        </w:rPr>
      </w:pPr>
    </w:p>
    <w:p w:rsidR="00000000" w:rsidRDefault="00000000">
      <w:pPr>
        <w:tabs>
          <w:tab w:val="left" w:pos="0"/>
          <w:tab w:val="left" w:pos="567"/>
          <w:tab w:val="left" w:pos="1134"/>
          <w:tab w:val="left" w:pos="1701"/>
          <w:tab w:val="left" w:pos="2268"/>
          <w:tab w:val="left" w:pos="6520"/>
        </w:tabs>
        <w:rPr>
          <w:i/>
          <w:iCs/>
        </w:rPr>
      </w:pPr>
      <w:r>
        <w:t>14.</w:t>
      </w:r>
      <w:r>
        <w:tab/>
      </w:r>
      <w:r>
        <w:rPr>
          <w:i/>
          <w:iCs/>
        </w:rPr>
        <w:t>Пункт 19 исключается.</w:t>
      </w:r>
    </w:p>
    <w:p w:rsidR="00000000" w:rsidRDefault="00000000">
      <w:pPr>
        <w:tabs>
          <w:tab w:val="left" w:pos="0"/>
          <w:tab w:val="left" w:pos="567"/>
          <w:tab w:val="left" w:pos="1134"/>
          <w:tab w:val="left" w:pos="1701"/>
          <w:tab w:val="left" w:pos="2268"/>
          <w:tab w:val="left" w:pos="6520"/>
        </w:tabs>
        <w:rPr>
          <w:i/>
          <w:iCs/>
        </w:rPr>
      </w:pPr>
    </w:p>
    <w:p w:rsidR="00000000" w:rsidRDefault="00000000">
      <w:pPr>
        <w:tabs>
          <w:tab w:val="left" w:pos="0"/>
          <w:tab w:val="left" w:pos="567"/>
          <w:tab w:val="left" w:pos="1134"/>
          <w:tab w:val="left" w:pos="1701"/>
          <w:tab w:val="left" w:pos="2268"/>
          <w:tab w:val="left" w:pos="6520"/>
        </w:tabs>
        <w:rPr>
          <w:u w:val="single"/>
        </w:rPr>
      </w:pPr>
      <w:r>
        <w:rPr>
          <w:u w:val="single"/>
        </w:rPr>
        <w:t>Пункты 20-23</w:t>
      </w:r>
    </w:p>
    <w:p w:rsidR="00000000" w:rsidRDefault="00000000">
      <w:pPr>
        <w:tabs>
          <w:tab w:val="left" w:pos="0"/>
          <w:tab w:val="left" w:pos="567"/>
          <w:tab w:val="left" w:pos="1134"/>
          <w:tab w:val="left" w:pos="1701"/>
          <w:tab w:val="left" w:pos="2268"/>
          <w:tab w:val="left" w:pos="6520"/>
        </w:tabs>
        <w:rPr>
          <w:i/>
          <w:iCs/>
        </w:rPr>
      </w:pPr>
    </w:p>
    <w:p w:rsidR="00000000" w:rsidRDefault="00000000">
      <w:pPr>
        <w:tabs>
          <w:tab w:val="left" w:pos="0"/>
          <w:tab w:val="left" w:pos="567"/>
          <w:tab w:val="left" w:pos="1134"/>
          <w:tab w:val="left" w:pos="1701"/>
          <w:tab w:val="left" w:pos="2268"/>
          <w:tab w:val="left" w:pos="6520"/>
        </w:tabs>
        <w:rPr>
          <w:i/>
          <w:iCs/>
        </w:rPr>
      </w:pPr>
      <w:r>
        <w:t>15.</w:t>
      </w:r>
      <w:r>
        <w:tab/>
      </w:r>
      <w:r>
        <w:rPr>
          <w:i/>
          <w:iCs/>
        </w:rPr>
        <w:t>Пункты 20-23 принимаются.</w:t>
      </w:r>
    </w:p>
    <w:p w:rsidR="00000000" w:rsidRDefault="00000000">
      <w:pPr>
        <w:tabs>
          <w:tab w:val="left" w:pos="0"/>
          <w:tab w:val="left" w:pos="567"/>
          <w:tab w:val="left" w:pos="1134"/>
          <w:tab w:val="left" w:pos="1701"/>
          <w:tab w:val="left" w:pos="2268"/>
          <w:tab w:val="left" w:pos="6520"/>
        </w:tabs>
        <w:rPr>
          <w:i/>
          <w:iCs/>
        </w:rPr>
      </w:pPr>
    </w:p>
    <w:p w:rsidR="00000000" w:rsidRDefault="00000000">
      <w:pPr>
        <w:tabs>
          <w:tab w:val="left" w:pos="0"/>
          <w:tab w:val="left" w:pos="567"/>
          <w:tab w:val="left" w:pos="1134"/>
          <w:tab w:val="left" w:pos="1701"/>
          <w:tab w:val="left" w:pos="2268"/>
          <w:tab w:val="left" w:pos="6520"/>
        </w:tabs>
        <w:rPr>
          <w:i/>
          <w:iCs/>
        </w:rPr>
      </w:pPr>
      <w:r>
        <w:t>16.</w:t>
      </w:r>
      <w:r>
        <w:tab/>
      </w:r>
      <w:r>
        <w:rPr>
          <w:i/>
          <w:iCs/>
        </w:rPr>
        <w:t>Проект заключительных замечаний по 15-му и 16-му периодическим докладам Украины с внесенными устными поправками принимается в целом.</w:t>
      </w:r>
    </w:p>
    <w:p w:rsidR="00000000" w:rsidRDefault="00000000">
      <w:pPr>
        <w:tabs>
          <w:tab w:val="left" w:pos="0"/>
          <w:tab w:val="left" w:pos="567"/>
          <w:tab w:val="left" w:pos="1134"/>
          <w:tab w:val="left" w:pos="1701"/>
          <w:tab w:val="left" w:pos="2268"/>
          <w:tab w:val="left" w:pos="6520"/>
        </w:tabs>
        <w:rPr>
          <w:i/>
          <w:iCs/>
        </w:rPr>
      </w:pPr>
    </w:p>
    <w:p w:rsidR="00000000" w:rsidRDefault="00000000">
      <w:pPr>
        <w:tabs>
          <w:tab w:val="left" w:pos="0"/>
          <w:tab w:val="left" w:pos="567"/>
          <w:tab w:val="left" w:pos="1134"/>
          <w:tab w:val="left" w:pos="1701"/>
          <w:tab w:val="left" w:pos="2268"/>
          <w:tab w:val="left" w:pos="6520"/>
        </w:tabs>
      </w:pPr>
      <w:r>
        <w:t>17.</w:t>
      </w:r>
      <w:r>
        <w:tab/>
      </w:r>
      <w:r>
        <w:rPr>
          <w:u w:val="single"/>
        </w:rPr>
        <w:t>ПРЕДСЕДАТЕЛЬ</w:t>
      </w:r>
      <w:r>
        <w:t xml:space="preserve"> говорит, что Комитет завершил рассмотрение 15</w:t>
      </w:r>
      <w:r>
        <w:noBreakHyphen/>
        <w:t>го и 16</w:t>
      </w:r>
      <w:r>
        <w:noBreakHyphen/>
        <w:t>го периодических докладов Украины.</w:t>
      </w:r>
    </w:p>
    <w:p w:rsidR="00000000" w:rsidRDefault="00000000">
      <w:pPr>
        <w:tabs>
          <w:tab w:val="left" w:pos="0"/>
          <w:tab w:val="left" w:pos="567"/>
          <w:tab w:val="left" w:pos="1134"/>
          <w:tab w:val="left" w:pos="1701"/>
          <w:tab w:val="left" w:pos="2268"/>
          <w:tab w:val="left" w:pos="6520"/>
        </w:tabs>
      </w:pPr>
    </w:p>
    <w:p w:rsidR="00000000" w:rsidRDefault="00000000">
      <w:pPr>
        <w:tabs>
          <w:tab w:val="left" w:pos="0"/>
          <w:tab w:val="left" w:pos="567"/>
          <w:tab w:val="left" w:pos="1134"/>
          <w:tab w:val="left" w:pos="1701"/>
          <w:tab w:val="left" w:pos="2268"/>
          <w:tab w:val="left" w:pos="6520"/>
        </w:tabs>
        <w:rPr>
          <w:u w:val="single"/>
        </w:rPr>
      </w:pPr>
      <w:r>
        <w:t>ОРГАНИЗАЦИОННЫЕ И ДРУГИЕ ВОПРОСЫ (пункт 3 повестки дня) (</w:t>
      </w:r>
      <w:r>
        <w:rPr>
          <w:i/>
          <w:iCs/>
        </w:rPr>
        <w:t>продолжение</w:t>
      </w:r>
      <w:r>
        <w:t>)</w:t>
      </w:r>
      <w:r>
        <w:rPr>
          <w:u w:val="single"/>
        </w:rPr>
        <w:t xml:space="preserve"> </w:t>
      </w:r>
    </w:p>
    <w:p w:rsidR="00000000" w:rsidRDefault="00000000">
      <w:pPr>
        <w:tabs>
          <w:tab w:val="left" w:pos="0"/>
          <w:tab w:val="left" w:pos="567"/>
          <w:tab w:val="left" w:pos="1134"/>
          <w:tab w:val="left" w:pos="1701"/>
          <w:tab w:val="left" w:pos="2268"/>
          <w:tab w:val="left" w:pos="6520"/>
        </w:tabs>
        <w:rPr>
          <w:u w:val="single"/>
        </w:rPr>
      </w:pPr>
    </w:p>
    <w:p w:rsidR="00000000" w:rsidRDefault="00000000">
      <w:pPr>
        <w:tabs>
          <w:tab w:val="left" w:pos="0"/>
          <w:tab w:val="left" w:pos="567"/>
          <w:tab w:val="left" w:pos="1134"/>
          <w:tab w:val="left" w:pos="1701"/>
          <w:tab w:val="left" w:pos="2268"/>
          <w:tab w:val="left" w:pos="6520"/>
        </w:tabs>
        <w:rPr>
          <w:u w:val="single"/>
        </w:rPr>
      </w:pPr>
      <w:r>
        <w:rPr>
          <w:u w:val="single"/>
        </w:rPr>
        <w:t>Сессии и представительство Комитета на Конференции государств - Сторон Конвенции</w:t>
      </w:r>
    </w:p>
    <w:p w:rsidR="00000000" w:rsidRDefault="00000000">
      <w:pPr>
        <w:tabs>
          <w:tab w:val="left" w:pos="0"/>
          <w:tab w:val="left" w:pos="567"/>
          <w:tab w:val="left" w:pos="1134"/>
          <w:tab w:val="left" w:pos="1701"/>
          <w:tab w:val="left" w:pos="2268"/>
          <w:tab w:val="left" w:pos="6520"/>
        </w:tabs>
        <w:rPr>
          <w:u w:val="single"/>
        </w:rPr>
      </w:pPr>
    </w:p>
    <w:p w:rsidR="00000000" w:rsidRDefault="00000000">
      <w:pPr>
        <w:tabs>
          <w:tab w:val="left" w:pos="0"/>
          <w:tab w:val="left" w:pos="567"/>
          <w:tab w:val="left" w:pos="1134"/>
          <w:tab w:val="left" w:pos="1701"/>
          <w:tab w:val="left" w:pos="2268"/>
          <w:tab w:val="left" w:pos="6520"/>
        </w:tabs>
      </w:pPr>
      <w:r>
        <w:t>18.</w:t>
      </w:r>
      <w:r>
        <w:tab/>
        <w:t xml:space="preserve">После обмена мнениями, в котором участвуют г-н </w:t>
      </w:r>
      <w:r>
        <w:rPr>
          <w:u w:val="single"/>
        </w:rPr>
        <w:t>АБУЛ-НАСР</w:t>
      </w:r>
      <w:r>
        <w:t xml:space="preserve">, </w:t>
      </w:r>
      <w:r>
        <w:rPr>
          <w:u w:val="single"/>
        </w:rPr>
        <w:t>г-н ДЬЯКОНУ</w:t>
      </w:r>
      <w:r>
        <w:t xml:space="preserve">, </w:t>
      </w:r>
      <w:r>
        <w:rPr>
          <w:u w:val="single"/>
        </w:rPr>
        <w:t>г</w:t>
      </w:r>
      <w:r>
        <w:rPr>
          <w:u w:val="single"/>
        </w:rPr>
        <w:noBreakHyphen/>
        <w:t>н ЮТСИС</w:t>
      </w:r>
      <w:r>
        <w:t xml:space="preserve">, </w:t>
      </w:r>
      <w:r>
        <w:rPr>
          <w:u w:val="single"/>
        </w:rPr>
        <w:t>г-н де ГУТТ</w:t>
      </w:r>
      <w:r>
        <w:t xml:space="preserve">, </w:t>
      </w:r>
      <w:r>
        <w:rPr>
          <w:u w:val="single"/>
        </w:rPr>
        <w:t>г-н ШАХИ</w:t>
      </w:r>
      <w:r>
        <w:t xml:space="preserve">, </w:t>
      </w:r>
      <w:r>
        <w:rPr>
          <w:u w:val="single"/>
        </w:rPr>
        <w:t xml:space="preserve">г-н </w:t>
      </w:r>
      <w:proofErr w:type="spellStart"/>
      <w:r>
        <w:rPr>
          <w:u w:val="single"/>
        </w:rPr>
        <w:t>ПИЛЛАИ</w:t>
      </w:r>
      <w:proofErr w:type="spellEnd"/>
      <w:r>
        <w:t xml:space="preserve">, </w:t>
      </w:r>
      <w:r>
        <w:rPr>
          <w:u w:val="single"/>
        </w:rPr>
        <w:t>г-н ВАЛЕНСИЯ РОДРИГЕС</w:t>
      </w:r>
      <w:r>
        <w:t xml:space="preserve"> и </w:t>
      </w:r>
      <w:r>
        <w:rPr>
          <w:u w:val="single"/>
        </w:rPr>
        <w:t>г</w:t>
      </w:r>
      <w:r>
        <w:rPr>
          <w:u w:val="single"/>
        </w:rPr>
        <w:noBreakHyphen/>
        <w:t>н БОССАЙТ</w:t>
      </w:r>
      <w:r>
        <w:t xml:space="preserve">, </w:t>
      </w:r>
      <w:r>
        <w:rPr>
          <w:u w:val="single"/>
        </w:rPr>
        <w:t>ПРЕДСЕДАТЕЛЬ</w:t>
      </w:r>
      <w:r>
        <w:t xml:space="preserve"> говорит, что если он правильно понимает, то члены Комитета не желают принимать на нынешней сессии нового решения с просьбой к Генеральной Ассамблее разрешить Комитету проводить одну сессию из двух в Центральных учреждениях Организации Объединенных Наций в Нью-Йорке и предусмотреть в этой связи необходимые финансовые и материально-технические ресурсы, с тем чтобы он мог рассмотреть периодические доклады государств - участников Конвенции, делегации которых не могут прибыть в Женеву для представления ему своих докладов.</w:t>
      </w:r>
    </w:p>
    <w:p w:rsidR="00000000" w:rsidRDefault="00000000">
      <w:pPr>
        <w:tabs>
          <w:tab w:val="left" w:pos="0"/>
          <w:tab w:val="left" w:pos="567"/>
          <w:tab w:val="left" w:pos="1134"/>
          <w:tab w:val="left" w:pos="1701"/>
          <w:tab w:val="left" w:pos="2268"/>
          <w:tab w:val="left" w:pos="6520"/>
        </w:tabs>
      </w:pPr>
    </w:p>
    <w:p w:rsidR="00000000" w:rsidRDefault="00000000">
      <w:r>
        <w:t>19.</w:t>
      </w:r>
      <w:r>
        <w:tab/>
        <w:t>Комитет принимает решение поручить своему Председателю г</w:t>
      </w:r>
      <w:r>
        <w:noBreakHyphen/>
        <w:t>ну </w:t>
      </w:r>
      <w:proofErr w:type="spellStart"/>
      <w:r>
        <w:t>Шерифису</w:t>
      </w:r>
      <w:proofErr w:type="spellEnd"/>
      <w:r>
        <w:t xml:space="preserve"> представлять его на Конференции государств - участников Конвенции, которая состоится в Центральных учреждениях ООН в январе 2002 года, и вновь рассмотреть вопрос о проведении одной сессии из двух в Центральных учреждениях ООН на своей шестидесятой сессии в марте 2002 года.</w:t>
      </w:r>
    </w:p>
    <w:p w:rsidR="00000000" w:rsidRDefault="00000000"/>
    <w:p w:rsidR="00000000" w:rsidRDefault="00000000">
      <w:pPr>
        <w:rPr>
          <w:i/>
          <w:iCs/>
        </w:rPr>
      </w:pPr>
      <w:r>
        <w:t>20.</w:t>
      </w:r>
      <w:r>
        <w:tab/>
      </w:r>
      <w:r>
        <w:rPr>
          <w:i/>
          <w:iCs/>
        </w:rPr>
        <w:t>Решение принимается.</w:t>
      </w:r>
    </w:p>
    <w:p w:rsidR="00000000" w:rsidRDefault="00000000">
      <w:pPr>
        <w:rPr>
          <w:i/>
          <w:iCs/>
        </w:rPr>
      </w:pPr>
    </w:p>
    <w:p w:rsidR="00000000" w:rsidRDefault="00000000">
      <w:r>
        <w:t>ТРЕТЬЕ ДЕСЯТИЛЕТИЕ ДЕЙСТВИЙ ПО БОРЬБЕ ПРОТИВ РАСИЗМА И РАСОВОЙ ДИСКРИМИНАЦИИ;  ВСЕМИРНАЯ КОНФЕРЕНЦИЯ ПО БОРЬБЕ ПРОТИВ РАСИЗМА, РАСОВОЙ ДИСКРИМИНАЦИИ, КСЕНОФОБИИ И СВЯЗАННОЙ С НИМИ НЕТЕРПИМОСТИ (пункт 10 повестки дня) (</w:t>
      </w:r>
      <w:r>
        <w:rPr>
          <w:i/>
          <w:iCs/>
        </w:rPr>
        <w:t>продолжение</w:t>
      </w:r>
      <w:r>
        <w:t>)</w:t>
      </w:r>
    </w:p>
    <w:p w:rsidR="00000000" w:rsidRDefault="00000000"/>
    <w:p w:rsidR="00000000" w:rsidRDefault="00000000">
      <w:pPr>
        <w:rPr>
          <w:u w:val="single"/>
        </w:rPr>
      </w:pPr>
      <w:r>
        <w:rPr>
          <w:u w:val="single"/>
        </w:rPr>
        <w:t>Состав делегации Комитета на Всемирной конференции по борьбе против расизма</w:t>
      </w:r>
    </w:p>
    <w:p w:rsidR="00000000" w:rsidRDefault="00000000">
      <w:pPr>
        <w:rPr>
          <w:u w:val="single"/>
        </w:rPr>
      </w:pPr>
    </w:p>
    <w:p w:rsidR="00000000" w:rsidRDefault="00000000">
      <w:r>
        <w:t>21.</w:t>
      </w:r>
      <w:r>
        <w:tab/>
        <w:t xml:space="preserve">После обмена мнениями, в котором участвуют </w:t>
      </w:r>
      <w:r>
        <w:rPr>
          <w:u w:val="single"/>
        </w:rPr>
        <w:t>г</w:t>
      </w:r>
      <w:r>
        <w:rPr>
          <w:u w:val="single"/>
        </w:rPr>
        <w:noBreakHyphen/>
        <w:t xml:space="preserve">жа </w:t>
      </w:r>
      <w:proofErr w:type="spellStart"/>
      <w:r>
        <w:rPr>
          <w:u w:val="single"/>
        </w:rPr>
        <w:t>МАКДУГАЛЛ</w:t>
      </w:r>
      <w:proofErr w:type="spellEnd"/>
      <w:r>
        <w:rPr>
          <w:u w:val="single"/>
        </w:rPr>
        <w:t>, г</w:t>
      </w:r>
      <w:r>
        <w:rPr>
          <w:u w:val="single"/>
        </w:rPr>
        <w:noBreakHyphen/>
        <w:t>н </w:t>
      </w:r>
      <w:proofErr w:type="spellStart"/>
      <w:r>
        <w:rPr>
          <w:u w:val="single"/>
        </w:rPr>
        <w:t>АБУЛ</w:t>
      </w:r>
      <w:r>
        <w:rPr>
          <w:u w:val="single"/>
        </w:rPr>
        <w:noBreakHyphen/>
        <w:t>НАСР</w:t>
      </w:r>
      <w:proofErr w:type="spellEnd"/>
      <w:r>
        <w:rPr>
          <w:u w:val="single"/>
        </w:rPr>
        <w:t>, г</w:t>
      </w:r>
      <w:r>
        <w:rPr>
          <w:u w:val="single"/>
        </w:rPr>
        <w:noBreakHyphen/>
        <w:t xml:space="preserve">н ВАЛЕНСИЯ </w:t>
      </w:r>
      <w:proofErr w:type="spellStart"/>
      <w:r>
        <w:rPr>
          <w:u w:val="single"/>
        </w:rPr>
        <w:t>РОДРИГЕС</w:t>
      </w:r>
      <w:proofErr w:type="spellEnd"/>
      <w:r>
        <w:rPr>
          <w:u w:val="single"/>
        </w:rPr>
        <w:t>, г</w:t>
      </w:r>
      <w:r>
        <w:rPr>
          <w:u w:val="single"/>
        </w:rPr>
        <w:noBreakHyphen/>
        <w:t>н </w:t>
      </w:r>
      <w:proofErr w:type="spellStart"/>
      <w:r>
        <w:rPr>
          <w:u w:val="single"/>
        </w:rPr>
        <w:t>ЮТСИС</w:t>
      </w:r>
      <w:proofErr w:type="spellEnd"/>
      <w:r>
        <w:rPr>
          <w:u w:val="single"/>
        </w:rPr>
        <w:t>, г</w:t>
      </w:r>
      <w:r>
        <w:rPr>
          <w:u w:val="single"/>
        </w:rPr>
        <w:noBreakHyphen/>
        <w:t>н ШАХИ, г</w:t>
      </w:r>
      <w:r>
        <w:rPr>
          <w:u w:val="single"/>
        </w:rPr>
        <w:noBreakHyphen/>
        <w:t xml:space="preserve">н де </w:t>
      </w:r>
      <w:proofErr w:type="spellStart"/>
      <w:r>
        <w:rPr>
          <w:u w:val="single"/>
        </w:rPr>
        <w:t>ГУТТ</w:t>
      </w:r>
      <w:proofErr w:type="spellEnd"/>
      <w:r>
        <w:rPr>
          <w:u w:val="single"/>
        </w:rPr>
        <w:t>, г</w:t>
      </w:r>
      <w:r>
        <w:rPr>
          <w:u w:val="single"/>
        </w:rPr>
        <w:noBreakHyphen/>
        <w:t>жа </w:t>
      </w:r>
      <w:proofErr w:type="spellStart"/>
      <w:r>
        <w:rPr>
          <w:u w:val="single"/>
        </w:rPr>
        <w:t>ДЖАНУАРИ-БАРДИЛЛЬ</w:t>
      </w:r>
      <w:proofErr w:type="spellEnd"/>
      <w:r>
        <w:rPr>
          <w:u w:val="single"/>
        </w:rPr>
        <w:t>, г</w:t>
      </w:r>
      <w:r>
        <w:rPr>
          <w:u w:val="single"/>
        </w:rPr>
        <w:noBreakHyphen/>
        <w:t>н </w:t>
      </w:r>
      <w:proofErr w:type="spellStart"/>
      <w:r>
        <w:rPr>
          <w:u w:val="single"/>
        </w:rPr>
        <w:t>ПИЛЛАИ</w:t>
      </w:r>
      <w:proofErr w:type="spellEnd"/>
      <w:r>
        <w:rPr>
          <w:u w:val="single"/>
        </w:rPr>
        <w:t>, г</w:t>
      </w:r>
      <w:r>
        <w:rPr>
          <w:u w:val="single"/>
        </w:rPr>
        <w:noBreakHyphen/>
        <w:t xml:space="preserve">н </w:t>
      </w:r>
      <w:proofErr w:type="spellStart"/>
      <w:r>
        <w:rPr>
          <w:u w:val="single"/>
        </w:rPr>
        <w:t>ТАН</w:t>
      </w:r>
      <w:proofErr w:type="spellEnd"/>
      <w:r>
        <w:t xml:space="preserve"> и </w:t>
      </w:r>
      <w:r>
        <w:rPr>
          <w:u w:val="single"/>
        </w:rPr>
        <w:t>г</w:t>
      </w:r>
      <w:r>
        <w:rPr>
          <w:u w:val="single"/>
        </w:rPr>
        <w:noBreakHyphen/>
        <w:t>н </w:t>
      </w:r>
      <w:proofErr w:type="spellStart"/>
      <w:r>
        <w:rPr>
          <w:u w:val="single"/>
        </w:rPr>
        <w:t>БОССАЙТ</w:t>
      </w:r>
      <w:proofErr w:type="spellEnd"/>
      <w:r>
        <w:rPr>
          <w:u w:val="single"/>
        </w:rPr>
        <w:t>, ПРЕДСЕДАТЕЛЬ</w:t>
      </w:r>
      <w:r>
        <w:t xml:space="preserve"> говорит, что если он правильно понимает, то Комитет, учитывая имеющиеся у экспертов время, наличие финансовых средств и принцип справедливого географического распределения, изъявляет желание, чтобы его представляли на Всемирной конференции г</w:t>
      </w:r>
      <w:r>
        <w:noBreakHyphen/>
        <w:t>н </w:t>
      </w:r>
      <w:proofErr w:type="spellStart"/>
      <w:r>
        <w:t>Шерифис</w:t>
      </w:r>
      <w:proofErr w:type="spellEnd"/>
      <w:r>
        <w:t xml:space="preserve"> (Председатель), г</w:t>
      </w:r>
      <w:r>
        <w:noBreakHyphen/>
        <w:t>жа </w:t>
      </w:r>
      <w:proofErr w:type="spellStart"/>
      <w:r>
        <w:t>Джануари-Бардилль</w:t>
      </w:r>
      <w:proofErr w:type="spellEnd"/>
      <w:r>
        <w:t>, г</w:t>
      </w:r>
      <w:r>
        <w:noBreakHyphen/>
        <w:t>жа </w:t>
      </w:r>
      <w:proofErr w:type="spellStart"/>
      <w:r>
        <w:t>Макдугалл</w:t>
      </w:r>
      <w:proofErr w:type="spellEnd"/>
      <w:r>
        <w:t>, г</w:t>
      </w:r>
      <w:r>
        <w:noBreakHyphen/>
        <w:t>н </w:t>
      </w:r>
      <w:proofErr w:type="spellStart"/>
      <w:r>
        <w:t>Решетов</w:t>
      </w:r>
      <w:proofErr w:type="spellEnd"/>
      <w:r>
        <w:t>, г</w:t>
      </w:r>
      <w:r>
        <w:noBreakHyphen/>
        <w:t>н </w:t>
      </w:r>
      <w:proofErr w:type="spellStart"/>
      <w:r>
        <w:t>Тан</w:t>
      </w:r>
      <w:proofErr w:type="spellEnd"/>
      <w:r>
        <w:t xml:space="preserve"> и г</w:t>
      </w:r>
      <w:r>
        <w:noBreakHyphen/>
        <w:t>н </w:t>
      </w:r>
      <w:proofErr w:type="spellStart"/>
      <w:r>
        <w:t>Ютсис</w:t>
      </w:r>
      <w:proofErr w:type="spellEnd"/>
      <w:r>
        <w:t>.  Кроме того, в качестве гостя Верховного комиссара по правам человека в Конференции будет участвовать г</w:t>
      </w:r>
      <w:r>
        <w:noBreakHyphen/>
        <w:t xml:space="preserve">н Валенсия </w:t>
      </w:r>
      <w:proofErr w:type="spellStart"/>
      <w:r>
        <w:t>Родригес</w:t>
      </w:r>
      <w:proofErr w:type="spellEnd"/>
      <w:r>
        <w:t>.</w:t>
      </w:r>
    </w:p>
    <w:p w:rsidR="00000000" w:rsidRDefault="00000000"/>
    <w:p w:rsidR="00000000" w:rsidRDefault="00000000">
      <w:pPr>
        <w:rPr>
          <w:i/>
          <w:iCs/>
        </w:rPr>
      </w:pPr>
      <w:r>
        <w:t>22.</w:t>
      </w:r>
      <w:r>
        <w:tab/>
      </w:r>
      <w:r>
        <w:rPr>
          <w:i/>
          <w:iCs/>
        </w:rPr>
        <w:t>Решение принимается.</w:t>
      </w:r>
    </w:p>
    <w:p w:rsidR="00000000" w:rsidRDefault="00000000">
      <w:pPr>
        <w:rPr>
          <w:i/>
          <w:iCs/>
        </w:rPr>
      </w:pPr>
    </w:p>
    <w:p w:rsidR="00000000" w:rsidRDefault="00000000">
      <w:pPr>
        <w:jc w:val="center"/>
        <w:rPr>
          <w:i/>
          <w:iCs/>
        </w:rPr>
      </w:pPr>
      <w:r>
        <w:rPr>
          <w:i/>
          <w:iCs/>
        </w:rPr>
        <w:t>Заседание прерывается в 17 час. 15 мин. и возобновляется в 17 час. 30 мин.</w:t>
      </w:r>
    </w:p>
    <w:p w:rsidR="00000000" w:rsidRDefault="00000000">
      <w:pPr>
        <w:jc w:val="center"/>
        <w:rPr>
          <w:i/>
          <w:iCs/>
        </w:rPr>
      </w:pPr>
    </w:p>
    <w:p w:rsidR="00000000" w:rsidRDefault="00000000">
      <w:r>
        <w:t>ДОКЛАД КОМИТЕТА ПЯТЬДЕСЯТ ШЕСТОЙ СЕССИИ ГЕНЕРАЛЬНОЙ АССАМБЛЕИ, ПРЕДСТАВЛЯЕМЫЙ В СООТВЕТСТВИИ С ПУНКТОМ 2 СТАТЬИ 9 КОНВЕНЦИИ (пункт 11 повестки дня) (</w:t>
      </w:r>
      <w:proofErr w:type="spellStart"/>
      <w:r>
        <w:rPr>
          <w:lang w:val="en-US"/>
        </w:rPr>
        <w:t>CERD</w:t>
      </w:r>
      <w:proofErr w:type="spellEnd"/>
      <w:r>
        <w:t>/</w:t>
      </w:r>
      <w:r>
        <w:rPr>
          <w:lang w:val="en-US"/>
        </w:rPr>
        <w:t>C</w:t>
      </w:r>
      <w:r>
        <w:t>/59/</w:t>
      </w:r>
      <w:r>
        <w:rPr>
          <w:lang w:val="en-US"/>
        </w:rPr>
        <w:t>CRP</w:t>
      </w:r>
      <w:r>
        <w:t xml:space="preserve">.1 и </w:t>
      </w:r>
      <w:proofErr w:type="spellStart"/>
      <w:r>
        <w:rPr>
          <w:lang w:val="en-US"/>
        </w:rPr>
        <w:t>CERD</w:t>
      </w:r>
      <w:proofErr w:type="spellEnd"/>
      <w:r>
        <w:t>/</w:t>
      </w:r>
      <w:r>
        <w:rPr>
          <w:lang w:val="en-US"/>
        </w:rPr>
        <w:t>C</w:t>
      </w:r>
      <w:r>
        <w:t>/59/</w:t>
      </w:r>
      <w:r>
        <w:rPr>
          <w:lang w:val="en-US"/>
        </w:rPr>
        <w:t>CRP</w:t>
      </w:r>
      <w:r>
        <w:t>.1/</w:t>
      </w:r>
      <w:r>
        <w:rPr>
          <w:lang w:val="en-US"/>
        </w:rPr>
        <w:t>Add</w:t>
      </w:r>
      <w:r>
        <w:t xml:space="preserve">.1-8;  </w:t>
      </w:r>
      <w:r>
        <w:rPr>
          <w:lang w:val="en-US"/>
        </w:rPr>
        <w:t>Add</w:t>
      </w:r>
      <w:r>
        <w:t xml:space="preserve">.10-15 и </w:t>
      </w:r>
      <w:r>
        <w:rPr>
          <w:lang w:val="en-US"/>
        </w:rPr>
        <w:t>Add</w:t>
      </w:r>
      <w:r>
        <w:t>.17) (</w:t>
      </w:r>
      <w:r>
        <w:rPr>
          <w:i/>
          <w:iCs/>
        </w:rPr>
        <w:t>продолжение</w:t>
      </w:r>
      <w:r>
        <w:t>)</w:t>
      </w:r>
    </w:p>
    <w:p w:rsidR="00000000" w:rsidRDefault="00000000"/>
    <w:p w:rsidR="00000000" w:rsidRDefault="00000000">
      <w:r>
        <w:t>23.</w:t>
      </w:r>
      <w:r>
        <w:tab/>
      </w:r>
      <w:r>
        <w:rPr>
          <w:u w:val="single"/>
        </w:rPr>
        <w:t>Г</w:t>
      </w:r>
      <w:r>
        <w:rPr>
          <w:u w:val="single"/>
        </w:rPr>
        <w:noBreakHyphen/>
        <w:t xml:space="preserve">н </w:t>
      </w:r>
      <w:proofErr w:type="spellStart"/>
      <w:r>
        <w:rPr>
          <w:u w:val="single"/>
        </w:rPr>
        <w:t>БОССАЙТ</w:t>
      </w:r>
      <w:proofErr w:type="spellEnd"/>
      <w:r>
        <w:t xml:space="preserve"> (Докладчик по проекту доклада Комитета пятьдесят шестой сессии Генеральной Ассамблеи) представляет на утверждение членов Комитета различные главы проекта доклада Комитета Генеральной Ассамблее.  Рассмотрению подлежат лишь те главы и пункты, в которые могут быть внесены изменения.</w:t>
      </w:r>
    </w:p>
    <w:p w:rsidR="00000000" w:rsidRDefault="00000000"/>
    <w:p w:rsidR="00000000" w:rsidRDefault="00000000">
      <w:pPr>
        <w:keepNext/>
      </w:pPr>
      <w:r>
        <w:rPr>
          <w:u w:val="single"/>
        </w:rPr>
        <w:t xml:space="preserve">Глава </w:t>
      </w:r>
      <w:r>
        <w:rPr>
          <w:u w:val="single"/>
          <w:lang w:val="en-US"/>
        </w:rPr>
        <w:t>I</w:t>
      </w:r>
      <w:r>
        <w:rPr>
          <w:u w:val="single"/>
        </w:rPr>
        <w:t>.  Организационные и связанные с ними вопросы (CERD/C/59/CRP.1/Add.1</w:t>
      </w:r>
      <w:r>
        <w:t>)</w:t>
      </w:r>
    </w:p>
    <w:p w:rsidR="00000000" w:rsidRDefault="00000000">
      <w:pPr>
        <w:keepNext/>
      </w:pPr>
    </w:p>
    <w:p w:rsidR="00000000" w:rsidRDefault="00000000">
      <w:pPr>
        <w:keepNext/>
        <w:rPr>
          <w:u w:val="single"/>
        </w:rPr>
      </w:pPr>
      <w:r>
        <w:rPr>
          <w:u w:val="single"/>
        </w:rPr>
        <w:t>Пункт 2</w:t>
      </w:r>
    </w:p>
    <w:p w:rsidR="00000000" w:rsidRDefault="00000000">
      <w:pPr>
        <w:keepNext/>
        <w:rPr>
          <w:u w:val="single"/>
        </w:rPr>
      </w:pPr>
    </w:p>
    <w:p w:rsidR="00000000" w:rsidRDefault="00000000">
      <w:r>
        <w:t>24.</w:t>
      </w:r>
      <w:r>
        <w:tab/>
      </w:r>
      <w:r>
        <w:rPr>
          <w:u w:val="single"/>
        </w:rPr>
        <w:t>Г-н БОССАЙТ</w:t>
      </w:r>
      <w:r>
        <w:t xml:space="preserve"> (Докладчик по проекту доклада) сообщает, что число государств-участников, сделавших заявление в соответствии со статьей 14 Конвенции, возросло с 32 до 34, и говорит, что следовало бы внести соответствующее изменение в пункт 2.</w:t>
      </w:r>
    </w:p>
    <w:p w:rsidR="00000000" w:rsidRDefault="00000000"/>
    <w:p w:rsidR="00000000" w:rsidRDefault="00000000">
      <w:r>
        <w:rPr>
          <w:u w:val="single"/>
        </w:rPr>
        <w:t>Пункт 16</w:t>
      </w:r>
    </w:p>
    <w:p w:rsidR="00000000" w:rsidRDefault="00000000"/>
    <w:p w:rsidR="00000000" w:rsidRDefault="00000000">
      <w:r>
        <w:t>25.</w:t>
      </w:r>
      <w:r>
        <w:tab/>
      </w:r>
      <w:r>
        <w:rPr>
          <w:u w:val="single"/>
        </w:rPr>
        <w:t>Г-н БОССАЙТ</w:t>
      </w:r>
      <w:r>
        <w:t xml:space="preserve"> предлагает уточнить, что Комитет принял четыре решения, т.е., помимо решений, касающихся соответственно Либерии и Кипра, им были приняты еще два решения, касающиеся соответственно организационных вопросов и представительства Комитета на Конференции государств-участников в январе 2001 года.  Г-н Боссайт предлагает включить эти решения в главу Х "Решения" (CERD/C/59/CRP.1/Add.17).  Он предлагает в первой строке страницы 7 английского текста решения 3 (59) исключить после слова "</w:t>
      </w:r>
      <w:proofErr w:type="spellStart"/>
      <w:r>
        <w:t>decides</w:t>
      </w:r>
      <w:proofErr w:type="spellEnd"/>
      <w:r>
        <w:t>" слово "</w:t>
      </w:r>
      <w:proofErr w:type="spellStart"/>
      <w:r>
        <w:t>unanimously</w:t>
      </w:r>
      <w:proofErr w:type="spellEnd"/>
      <w:r>
        <w:t>".</w:t>
      </w:r>
    </w:p>
    <w:p w:rsidR="00000000" w:rsidRDefault="00000000"/>
    <w:p w:rsidR="00000000" w:rsidRDefault="00000000">
      <w:pPr>
        <w:rPr>
          <w:i/>
          <w:iCs/>
        </w:rPr>
      </w:pPr>
      <w:r>
        <w:t>26.</w:t>
      </w:r>
      <w:r>
        <w:tab/>
      </w:r>
      <w:r>
        <w:rPr>
          <w:i/>
          <w:iCs/>
        </w:rPr>
        <w:t>Глава I проекта доклада Комитета с внесенными поправками принимается в целом.</w:t>
      </w:r>
    </w:p>
    <w:p w:rsidR="00000000" w:rsidRDefault="00000000">
      <w:pPr>
        <w:rPr>
          <w:i/>
          <w:iCs/>
        </w:rPr>
      </w:pPr>
    </w:p>
    <w:p w:rsidR="00000000" w:rsidRDefault="00000000">
      <w:r>
        <w:rPr>
          <w:u w:val="single"/>
        </w:rPr>
        <w:t>Глава III.  Рассмотрение докладов, замечаний и информации, представляемых государствами-участниками в соответствии со статьей 9 Конвенции</w:t>
      </w:r>
      <w:r>
        <w:t xml:space="preserve"> (CERD/C/59/CRP.1/Add.3 и 8)</w:t>
      </w:r>
    </w:p>
    <w:p w:rsidR="00000000" w:rsidRDefault="00000000"/>
    <w:p w:rsidR="00000000" w:rsidRDefault="00000000">
      <w:r>
        <w:t>27.</w:t>
      </w:r>
      <w:r>
        <w:tab/>
        <w:t xml:space="preserve">Г-н БОССАЙТ говорит, что в добавлениях 3-8 воспроизводятся заключительные замечания Комитета, принятые на его двух сессиях 2001 года.  С учетом обмена мнениями между членами Комитета по этому вопросу он предлагает включить в тот пункт заключительных замечаний, в котором содержится предложение в адрес каждого государства-участника, не сделавшего заявления в соответствии со статьей 14 Конвенции, рассмотреть возможность формулирования такого заявления, указание на то, что это заявление является желательным, но необязательным.  </w:t>
      </w:r>
    </w:p>
    <w:p w:rsidR="00000000" w:rsidRDefault="00000000"/>
    <w:p w:rsidR="00000000" w:rsidRDefault="00000000">
      <w:r>
        <w:t>28.</w:t>
      </w:r>
      <w:r>
        <w:tab/>
      </w:r>
      <w:r>
        <w:rPr>
          <w:i/>
          <w:iCs/>
        </w:rPr>
        <w:t>Предложение принимается.</w:t>
      </w:r>
    </w:p>
    <w:p w:rsidR="00000000" w:rsidRDefault="00000000"/>
    <w:p w:rsidR="00000000" w:rsidRDefault="00000000">
      <w:pPr>
        <w:rPr>
          <w:i/>
          <w:iCs/>
        </w:rPr>
      </w:pPr>
      <w:r>
        <w:t>29.</w:t>
      </w:r>
      <w:r>
        <w:tab/>
      </w:r>
      <w:r>
        <w:rPr>
          <w:i/>
          <w:iCs/>
        </w:rPr>
        <w:t>Добавления 3-8 к главе III проекта доклада Комитета с внесенными поправками принимаются.</w:t>
      </w:r>
    </w:p>
    <w:p w:rsidR="00000000" w:rsidRDefault="00000000">
      <w:pPr>
        <w:rPr>
          <w:i/>
          <w:iCs/>
        </w:rPr>
      </w:pPr>
    </w:p>
    <w:p w:rsidR="00000000" w:rsidRDefault="00000000">
      <w:pPr>
        <w:keepNext/>
      </w:pPr>
      <w:r>
        <w:rPr>
          <w:u w:val="single"/>
        </w:rPr>
        <w:t>Глава IV.  Рассмотрение сообщений в соответствии со статьей 14 Конвенции</w:t>
      </w:r>
      <w:r>
        <w:t xml:space="preserve"> (CERD/C/59/CRP.1/Add.11)</w:t>
      </w:r>
    </w:p>
    <w:p w:rsidR="00000000" w:rsidRDefault="00000000">
      <w:pPr>
        <w:keepNext/>
      </w:pPr>
    </w:p>
    <w:p w:rsidR="00000000" w:rsidRDefault="00000000">
      <w:r>
        <w:rPr>
          <w:u w:val="single"/>
        </w:rPr>
        <w:t>Пункт 8 (пересмотренный</w:t>
      </w:r>
      <w:r>
        <w:t>)</w:t>
      </w:r>
    </w:p>
    <w:p w:rsidR="00000000" w:rsidRDefault="00000000"/>
    <w:p w:rsidR="00000000" w:rsidRDefault="00000000">
      <w:r>
        <w:t>30.</w:t>
      </w:r>
      <w:r>
        <w:tab/>
        <w:t xml:space="preserve">Г-н БОССАЙТ (Докладчик по проекту доклада) предлагает заменить в 16-й строке английского текста словосочетание "the number of States parties to the article 14 procedure will grow" словами "the </w:t>
      </w:r>
      <w:proofErr w:type="spellStart"/>
      <w:r>
        <w:t>number</w:t>
      </w:r>
      <w:proofErr w:type="spellEnd"/>
      <w:r>
        <w:t xml:space="preserve"> </w:t>
      </w:r>
      <w:proofErr w:type="spellStart"/>
      <w:r>
        <w:t>of</w:t>
      </w:r>
      <w:proofErr w:type="spellEnd"/>
      <w:r>
        <w:t xml:space="preserve"> States parties making the optional Declaration under article 14 will grow" ("с учетом увеличения численности государств-участников, которые сделали заявление, предусмотренное статьей 14 Конвенции").</w:t>
      </w:r>
    </w:p>
    <w:p w:rsidR="00000000" w:rsidRDefault="00000000"/>
    <w:p w:rsidR="00000000" w:rsidRDefault="00000000">
      <w:r>
        <w:t>31.</w:t>
      </w:r>
      <w:r>
        <w:tab/>
      </w:r>
      <w:r>
        <w:rPr>
          <w:u w:val="single"/>
        </w:rPr>
        <w:t xml:space="preserve">Г-н </w:t>
      </w:r>
      <w:proofErr w:type="spellStart"/>
      <w:r>
        <w:rPr>
          <w:u w:val="single"/>
        </w:rPr>
        <w:t>ПИЛЛАИ</w:t>
      </w:r>
      <w:proofErr w:type="spellEnd"/>
      <w:r>
        <w:t xml:space="preserve"> предлагает включить в предпоследнюю строку текста после слов "more time" ("больше времени") словосочетание "and ressources"("и ресурсов").</w:t>
      </w:r>
    </w:p>
    <w:p w:rsidR="00000000" w:rsidRDefault="00000000"/>
    <w:p w:rsidR="00000000" w:rsidRDefault="00000000">
      <w:pPr>
        <w:rPr>
          <w:i/>
          <w:iCs/>
        </w:rPr>
      </w:pPr>
      <w:r>
        <w:t>32.</w:t>
      </w:r>
      <w:r>
        <w:tab/>
      </w:r>
      <w:r>
        <w:rPr>
          <w:i/>
          <w:iCs/>
        </w:rPr>
        <w:t>Глава IV проекта доклада Комитета с внесенными поправками принимается в целом.</w:t>
      </w:r>
    </w:p>
    <w:p w:rsidR="00000000" w:rsidRDefault="00000000">
      <w:pPr>
        <w:rPr>
          <w:i/>
          <w:iCs/>
        </w:rPr>
      </w:pPr>
    </w:p>
    <w:p w:rsidR="00000000" w:rsidRDefault="00000000">
      <w:r>
        <w:rPr>
          <w:u w:val="single"/>
        </w:rPr>
        <w:t>Глава VII.  Представление  докладов государствами-участниками в соответствии с пунктом 1 статьи 9 Конвенции</w:t>
      </w:r>
      <w:r>
        <w:t xml:space="preserve"> (CERD/C/59/CRP.1/Add.14)</w:t>
      </w:r>
    </w:p>
    <w:p w:rsidR="00000000" w:rsidRDefault="00000000"/>
    <w:p w:rsidR="00000000" w:rsidRDefault="00000000">
      <w:r>
        <w:t>33.</w:t>
      </w:r>
      <w:r>
        <w:tab/>
      </w:r>
      <w:r>
        <w:rPr>
          <w:u w:val="single"/>
        </w:rPr>
        <w:t>Г-н ГУТТ</w:t>
      </w:r>
      <w:r>
        <w:t>, касаясь рассмотрения вопроса об осуществлении Конвенции в Мали, предлагает уточнить, что диалог с представителем государства-участника проводился на основе предварительного "устного" доклада.</w:t>
      </w:r>
    </w:p>
    <w:p w:rsidR="00000000" w:rsidRDefault="00000000"/>
    <w:p w:rsidR="00000000" w:rsidRDefault="00000000">
      <w:pPr>
        <w:rPr>
          <w:i/>
          <w:iCs/>
        </w:rPr>
      </w:pPr>
      <w:r>
        <w:t>34.</w:t>
      </w:r>
      <w:r>
        <w:tab/>
      </w:r>
      <w:r>
        <w:rPr>
          <w:i/>
          <w:iCs/>
        </w:rPr>
        <w:t>Глава VII проекта доклада Комитета с внесенной поправкой принимается в целом.</w:t>
      </w:r>
    </w:p>
    <w:p w:rsidR="00000000" w:rsidRDefault="00000000">
      <w:pPr>
        <w:rPr>
          <w:i/>
          <w:iCs/>
        </w:rPr>
      </w:pPr>
    </w:p>
    <w:p w:rsidR="00000000" w:rsidRDefault="00000000">
      <w:r>
        <w:rPr>
          <w:u w:val="single"/>
        </w:rPr>
        <w:t>Глава VIII.  Третье Десятилетие действий по борьбе против расизма и расовой дискриминации</w:t>
      </w:r>
      <w:r>
        <w:t xml:space="preserve"> (CERD/C/59/CRP.1/Add.15)</w:t>
      </w:r>
    </w:p>
    <w:p w:rsidR="00000000" w:rsidRDefault="00000000"/>
    <w:p w:rsidR="00000000" w:rsidRDefault="00000000">
      <w:r>
        <w:rPr>
          <w:u w:val="single"/>
        </w:rPr>
        <w:t>Пункт 4</w:t>
      </w:r>
    </w:p>
    <w:p w:rsidR="00000000" w:rsidRDefault="00000000"/>
    <w:p w:rsidR="00000000" w:rsidRDefault="00000000">
      <w:r>
        <w:t>35.</w:t>
      </w:r>
      <w:r>
        <w:tab/>
      </w:r>
      <w:r>
        <w:rPr>
          <w:u w:val="single"/>
        </w:rPr>
        <w:t>Г-н БОССАЙТ</w:t>
      </w:r>
      <w:r>
        <w:t xml:space="preserve"> (Докладчик по проекту доклада) говорит, что в списке членов Комитета, которые будут присутствовать на третьей Всемирной конференции по борьбе против расизма, имя г-на Валенсия Родригеса следовало бы заменить именем г</w:t>
      </w:r>
      <w:r>
        <w:noBreakHyphen/>
        <w:t>жи </w:t>
      </w:r>
      <w:proofErr w:type="spellStart"/>
      <w:r>
        <w:t>Джануари-Бардилль</w:t>
      </w:r>
      <w:proofErr w:type="spellEnd"/>
      <w:r>
        <w:t xml:space="preserve"> (африканская группа).</w:t>
      </w:r>
    </w:p>
    <w:p w:rsidR="00000000" w:rsidRDefault="00000000"/>
    <w:p w:rsidR="00000000" w:rsidRDefault="00000000">
      <w:pPr>
        <w:rPr>
          <w:i/>
          <w:iCs/>
        </w:rPr>
      </w:pPr>
      <w:r>
        <w:t>36.</w:t>
      </w:r>
      <w:r>
        <w:tab/>
      </w:r>
      <w:r>
        <w:rPr>
          <w:i/>
          <w:iCs/>
        </w:rPr>
        <w:t>Глава VIII проекта доклада Комитета с внесенной в нее поправкой принимается в целом.</w:t>
      </w:r>
    </w:p>
    <w:p w:rsidR="00000000" w:rsidRDefault="00000000">
      <w:pPr>
        <w:rPr>
          <w:i/>
          <w:iCs/>
        </w:rPr>
      </w:pPr>
    </w:p>
    <w:p w:rsidR="00000000" w:rsidRDefault="00000000">
      <w:r>
        <w:rPr>
          <w:u w:val="single"/>
        </w:rPr>
        <w:t>Глава Х.  Решения</w:t>
      </w:r>
      <w:r>
        <w:t xml:space="preserve"> (</w:t>
      </w:r>
      <w:proofErr w:type="spellStart"/>
      <w:r>
        <w:t>CERD</w:t>
      </w:r>
      <w:proofErr w:type="spellEnd"/>
      <w:r>
        <w:t>/</w:t>
      </w:r>
      <w:proofErr w:type="spellStart"/>
      <w:r>
        <w:t>C</w:t>
      </w:r>
      <w:proofErr w:type="spellEnd"/>
      <w:r>
        <w:t>/59/</w:t>
      </w:r>
      <w:proofErr w:type="spellStart"/>
      <w:r>
        <w:t>CRP.1</w:t>
      </w:r>
      <w:proofErr w:type="spellEnd"/>
      <w:r>
        <w:t>/</w:t>
      </w:r>
      <w:proofErr w:type="spellStart"/>
      <w:r>
        <w:t>Add.17</w:t>
      </w:r>
      <w:proofErr w:type="spellEnd"/>
      <w:r>
        <w:t>)</w:t>
      </w:r>
    </w:p>
    <w:p w:rsidR="00000000" w:rsidRDefault="00000000"/>
    <w:p w:rsidR="00000000" w:rsidRDefault="00000000">
      <w:r>
        <w:t>37.</w:t>
      </w:r>
      <w:r>
        <w:tab/>
      </w:r>
      <w:r>
        <w:rPr>
          <w:u w:val="single"/>
        </w:rPr>
        <w:t>Г-н БОССАЙТ</w:t>
      </w:r>
      <w:r>
        <w:t xml:space="preserve"> (Докладчик по проекту доклада) указывает, что в главе Х должны содержаться четыре решения Комитета:  решение 1 (59) по Кипру, решение 2 (59) по Либерии, решение 3 (59) по организационным вопросам и решение 4 (59) по вопросу о представительстве Комитета на Конференции государств - участников Конвенции.</w:t>
      </w:r>
    </w:p>
    <w:p w:rsidR="00000000" w:rsidRDefault="00000000"/>
    <w:p w:rsidR="00000000" w:rsidRDefault="00000000">
      <w:pPr>
        <w:rPr>
          <w:i/>
          <w:iCs/>
        </w:rPr>
      </w:pPr>
      <w:r>
        <w:t>38.</w:t>
      </w:r>
      <w:r>
        <w:tab/>
      </w:r>
      <w:r>
        <w:rPr>
          <w:i/>
          <w:iCs/>
        </w:rPr>
        <w:t>Глава Х проекта доклада Комитета с внесенной в нее поправкой принимается в целом.</w:t>
      </w:r>
    </w:p>
    <w:p w:rsidR="00000000" w:rsidRDefault="00000000">
      <w:pPr>
        <w:rPr>
          <w:i/>
          <w:iCs/>
        </w:rPr>
      </w:pPr>
    </w:p>
    <w:p w:rsidR="00000000" w:rsidRDefault="00000000">
      <w:r>
        <w:t>39.</w:t>
      </w:r>
      <w:r>
        <w:tab/>
      </w:r>
      <w:r>
        <w:rPr>
          <w:u w:val="single"/>
        </w:rPr>
        <w:t>ПРЕДСЕДАТЕЛЬ</w:t>
      </w:r>
      <w:r>
        <w:t xml:space="preserve"> сообщает, что Комитет принял окончательный текст глав I-III (CERD/C/59/CRP.1/Add.1-8 и 10), IV-VII (Add.11-15), а также главы Х (Add.17) проекта доклада Комитета Генеральной Ассамблее.  Он добавляет, что Комитет продолжит рассмотрение проекта доклада Комитета пятьдесят шестой сессии Генеральной Ассамблеи на своем следующем заседании.</w:t>
      </w:r>
    </w:p>
    <w:p w:rsidR="00000000" w:rsidRDefault="00000000"/>
    <w:p w:rsidR="00000000" w:rsidRDefault="00000000"/>
    <w:p w:rsidR="00000000" w:rsidRDefault="00000000">
      <w:pPr>
        <w:jc w:val="center"/>
        <w:rPr>
          <w:i/>
          <w:iCs/>
        </w:rPr>
      </w:pPr>
      <w:r>
        <w:rPr>
          <w:i/>
          <w:iCs/>
        </w:rPr>
        <w:t>Заседание закрывается в 18 час. 05 мин.</w:t>
      </w:r>
    </w:p>
    <w:sectPr w:rsidR="00000000">
      <w:headerReference w:type="even" r:id="rId9"/>
      <w:headerReference w:type="default" r:id="rId10"/>
      <w:footerReference w:type="even" r:id="rId11"/>
      <w:type w:val="continuous"/>
      <w:pgSz w:w="11906" w:h="16838"/>
      <w:pgMar w:top="851" w:right="851" w:bottom="1701" w:left="1701" w:header="851" w:footer="851" w:gutter="0"/>
      <w:cols w:space="720"/>
      <w:formProt w:val="0"/>
      <w:noEndnote/>
      <w:titlePg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000000" w:rsidRDefault="00000000">
      <w:pPr>
        <w:spacing w:line="240" w:lineRule="auto"/>
      </w:pPr>
      <w:r>
        <w:separator/>
      </w:r>
    </w:p>
  </w:endnote>
  <w:endnote w:type="continuationSeparator" w:id="0">
    <w:p w:rsidR="00000000" w:rsidRDefault="00000000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">
    <w:panose1 w:val="02070409020205020404"/>
    <w:charset w:val="00"/>
    <w:family w:val="modern"/>
    <w:notTrueType/>
    <w:pitch w:val="fixed"/>
    <w:sig w:usb0="00000003" w:usb1="00000000" w:usb2="00000000" w:usb3="00000000" w:csb0="00000001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000000" w:rsidRDefault="00000000">
    <w:pPr>
      <w:pStyle w:val="Footer"/>
      <w:tabs>
        <w:tab w:val="left" w:pos="6237"/>
      </w:tabs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000000" w:rsidRDefault="00000000">
      <w:pPr>
        <w:spacing w:line="240" w:lineRule="auto"/>
      </w:pPr>
      <w:r>
        <w:separator/>
      </w:r>
    </w:p>
  </w:footnote>
  <w:footnote w:type="continuationSeparator" w:id="0">
    <w:p w:rsidR="00000000" w:rsidRDefault="00000000">
      <w:pPr>
        <w:spacing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000000" w:rsidRDefault="00000000">
    <w:pPr>
      <w:pStyle w:val="Header"/>
      <w:tabs>
        <w:tab w:val="left" w:pos="6237"/>
      </w:tabs>
      <w:rPr>
        <w:lang w:val="en-US"/>
      </w:rPr>
    </w:pPr>
    <w:r>
      <w:rPr>
        <w:lang w:val="en-US"/>
      </w:rPr>
      <w:t>CERD/C/SR.1492</w:t>
    </w:r>
  </w:p>
  <w:p w:rsidR="00000000" w:rsidRDefault="00000000">
    <w:pPr>
      <w:pStyle w:val="Header"/>
      <w:tabs>
        <w:tab w:val="left" w:pos="6237"/>
      </w:tabs>
      <w:rPr>
        <w:rStyle w:val="PageNumber"/>
        <w:lang w:val="en-US"/>
      </w:rPr>
    </w:pPr>
    <w:r>
      <w:rPr>
        <w:lang w:val="en-US"/>
      </w:rPr>
      <w:t xml:space="preserve">page </w:t>
    </w:r>
    <w:r>
      <w:rPr>
        <w:rStyle w:val="PageNumber"/>
      </w:rPr>
      <w:fldChar w:fldCharType="begin"/>
    </w:r>
    <w:r>
      <w:rPr>
        <w:rStyle w:val="PageNumber"/>
      </w:rPr>
      <w:instrText xml:space="preserve"> PAGE </w:instrText>
    </w:r>
    <w:r>
      <w:rPr>
        <w:rStyle w:val="PageNumber"/>
      </w:rPr>
      <w:fldChar w:fldCharType="separate"/>
    </w:r>
    <w:r>
      <w:rPr>
        <w:rStyle w:val="PageNumber"/>
        <w:noProof/>
      </w:rPr>
      <w:t>8</w:t>
    </w:r>
    <w:r>
      <w:rPr>
        <w:rStyle w:val="PageNumber"/>
      </w:rPr>
      <w:fldChar w:fldCharType="end"/>
    </w:r>
  </w:p>
  <w:p w:rsidR="00000000" w:rsidRDefault="00000000">
    <w:pPr>
      <w:pStyle w:val="Header"/>
      <w:tabs>
        <w:tab w:val="left" w:pos="6237"/>
      </w:tabs>
      <w:rPr>
        <w:rStyle w:val="PageNumber"/>
        <w:lang w:val="en-US"/>
      </w:rPr>
    </w:pPr>
  </w:p>
  <w:p w:rsidR="00000000" w:rsidRDefault="00000000">
    <w:pPr>
      <w:pStyle w:val="Header"/>
      <w:tabs>
        <w:tab w:val="left" w:pos="6237"/>
      </w:tabs>
      <w:rPr>
        <w:lang w:val="en-US"/>
      </w:rPr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000000" w:rsidRDefault="00000000">
    <w:pPr>
      <w:pStyle w:val="Header"/>
      <w:tabs>
        <w:tab w:val="left" w:pos="6237"/>
      </w:tabs>
      <w:ind w:left="6946"/>
      <w:rPr>
        <w:lang w:val="fr-FR"/>
      </w:rPr>
    </w:pPr>
    <w:r>
      <w:rPr>
        <w:lang w:val="fr-FR"/>
      </w:rPr>
      <w:t>CERD/C/SR.1492</w:t>
    </w:r>
  </w:p>
  <w:p w:rsidR="00000000" w:rsidRDefault="00000000">
    <w:pPr>
      <w:pStyle w:val="Header"/>
      <w:tabs>
        <w:tab w:val="left" w:pos="6237"/>
      </w:tabs>
      <w:ind w:left="6946"/>
      <w:rPr>
        <w:rStyle w:val="PageNumber"/>
        <w:lang w:val="en-US"/>
      </w:rPr>
    </w:pPr>
    <w:r>
      <w:rPr>
        <w:lang w:val="fr-FR"/>
      </w:rPr>
      <w:t xml:space="preserve">page </w:t>
    </w:r>
    <w:r>
      <w:rPr>
        <w:rStyle w:val="PageNumber"/>
      </w:rPr>
      <w:fldChar w:fldCharType="begin"/>
    </w:r>
    <w:r>
      <w:rPr>
        <w:rStyle w:val="PageNumber"/>
      </w:rPr>
      <w:instrText xml:space="preserve"> PAGE </w:instrText>
    </w:r>
    <w:r>
      <w:rPr>
        <w:rStyle w:val="PageNumber"/>
      </w:rPr>
      <w:fldChar w:fldCharType="separate"/>
    </w:r>
    <w:r>
      <w:rPr>
        <w:rStyle w:val="PageNumber"/>
        <w:noProof/>
      </w:rPr>
      <w:t>7</w:t>
    </w:r>
    <w:r>
      <w:rPr>
        <w:rStyle w:val="PageNumber"/>
      </w:rPr>
      <w:fldChar w:fldCharType="end"/>
    </w:r>
  </w:p>
  <w:p w:rsidR="00000000" w:rsidRDefault="00000000">
    <w:pPr>
      <w:pStyle w:val="Header"/>
      <w:tabs>
        <w:tab w:val="left" w:pos="6237"/>
      </w:tabs>
      <w:rPr>
        <w:rStyle w:val="PageNumber"/>
        <w:lang w:val="en-US"/>
      </w:rPr>
    </w:pPr>
  </w:p>
  <w:p w:rsidR="00000000" w:rsidRDefault="00000000">
    <w:pPr>
      <w:pStyle w:val="Header"/>
      <w:tabs>
        <w:tab w:val="left" w:pos="6237"/>
      </w:tabs>
      <w:rPr>
        <w:lang w:val="en-US"/>
      </w:rPr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89"/>
    <w:multiLevelType w:val="singleLevel"/>
    <w:tmpl w:val="ABE4BB0A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1">
    <w:nsid w:val="13CB000F"/>
    <w:multiLevelType w:val="singleLevel"/>
    <w:tmpl w:val="C5EC9460"/>
    <w:lvl w:ilvl="0">
      <w:start w:val="1"/>
      <w:numFmt w:val="bullet"/>
      <w:pStyle w:val="ListBullet"/>
      <w:lvlText w:val=""/>
      <w:lvlJc w:val="left"/>
      <w:pPr>
        <w:tabs>
          <w:tab w:val="num" w:pos="567"/>
        </w:tabs>
        <w:ind w:left="567" w:hanging="567"/>
      </w:pPr>
      <w:rPr>
        <w:rFonts w:ascii="Symbol" w:hAnsi="Symbol" w:hint="default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activeWritingStyle w:appName="MSWord" w:lang="ru-RU" w:vendorID="1" w:dllVersion="512" w:checkStyle="1"/>
  <w:activeWritingStyle w:appName="MSWord" w:lang="fr-FR" w:vendorID="9" w:dllVersion="512" w:checkStyle="1"/>
  <w:proofState w:spelling="clean" w:grammar="clean"/>
  <w:attachedTemplate r:id="rId1"/>
  <w:doNotTrackMoves/>
  <w:defaultTabStop w:val="567"/>
  <w:evenAndOddHeaders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3074"/>
  </w:hdrShapeDefaults>
  <w:footnotePr>
    <w:footnote w:id="-1"/>
    <w:footnote w:id="0"/>
  </w:footnotePr>
  <w:endnotePr>
    <w:endnote w:id="-1"/>
    <w:endnote w:id="0"/>
  </w:endnotePr>
  <w:compat>
    <w:footnoteLayoutLikeWW8/>
    <w:shapeLayoutLikeWW8/>
    <w:alignTablesRowByRow/>
    <w:forgetLastTabAlignment/>
    <w:doNotUseHTMLParagraphAutoSpacing/>
    <w:layoutRawTableWidth/>
    <w:layoutTableRowsApart/>
    <w:useWord97LineBreakRules/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fr-CH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3074"/>
    <o:shapelayout v:ext="edit">
      <o:idmap v:ext="edit" data="1"/>
    </o:shapelayout>
  </w:shapeDefaults>
  <w:decimalSymbol w:val=".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fr-CH" w:eastAsia="fr-CH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semiHidden="0" w:uiPriority="9" w:unhideWhenUsed="0" w:qFormat="1"/>
    <w:lsdException w:name="heading 3" w:semiHidden="0" w:uiPriority="9" w:unhideWhenUsed="0" w:qFormat="1"/>
    <w:lsdException w:name="heading 4" w:semiHidden="0" w:uiPriority="9" w:unhideWhenUsed="0" w:qFormat="1"/>
    <w:lsdException w:name="heading 5" w:semiHidden="0" w:uiPriority="9" w:unhideWhenUsed="0" w:qFormat="1"/>
    <w:lsdException w:name="heading 6" w:semiHidden="0" w:uiPriority="9" w:unhideWhenUsed="0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aliases w:val="ООН"/>
    <w:qFormat/>
    <w:pPr>
      <w:tabs>
        <w:tab w:val="left" w:pos="567"/>
        <w:tab w:val="left" w:pos="1134"/>
        <w:tab w:val="left" w:pos="1701"/>
        <w:tab w:val="left" w:pos="2268"/>
        <w:tab w:val="left" w:pos="6237"/>
      </w:tabs>
      <w:spacing w:line="288" w:lineRule="auto"/>
    </w:pPr>
    <w:rPr>
      <w:sz w:val="24"/>
      <w:lang w:val="ru-RU" w:eastAsia="en-US"/>
    </w:rPr>
  </w:style>
  <w:style w:type="paragraph" w:styleId="Heading1">
    <w:name w:val="heading 1"/>
    <w:basedOn w:val="Normal"/>
    <w:next w:val="Normal"/>
    <w:qFormat/>
    <w:pPr>
      <w:keepNext/>
      <w:outlineLvl w:val="0"/>
    </w:pPr>
    <w:rPr>
      <w:b/>
    </w:rPr>
  </w:style>
  <w:style w:type="paragraph" w:styleId="Heading2">
    <w:name w:val="heading 2"/>
    <w:basedOn w:val="Normal"/>
    <w:next w:val="Normal"/>
    <w:qFormat/>
    <w:pPr>
      <w:keepNext/>
      <w:outlineLvl w:val="1"/>
    </w:pPr>
    <w:rPr>
      <w:u w:val="single"/>
    </w:rPr>
  </w:style>
  <w:style w:type="paragraph" w:styleId="Heading3">
    <w:name w:val="heading 3"/>
    <w:basedOn w:val="Normal"/>
    <w:next w:val="Normal"/>
    <w:qFormat/>
    <w:pPr>
      <w:keepNext/>
      <w:outlineLvl w:val="2"/>
    </w:pPr>
    <w:rPr>
      <w:i/>
    </w:rPr>
  </w:style>
  <w:style w:type="paragraph" w:styleId="Heading4">
    <w:name w:val="heading 4"/>
    <w:basedOn w:val="Normal"/>
    <w:next w:val="Normal"/>
    <w:qFormat/>
    <w:pPr>
      <w:keepNext/>
      <w:outlineLvl w:val="3"/>
    </w:pPr>
    <w:rPr>
      <w:b/>
      <w:i/>
    </w:rPr>
  </w:style>
  <w:style w:type="paragraph" w:styleId="Heading5">
    <w:name w:val="heading 5"/>
    <w:basedOn w:val="Normal"/>
    <w:next w:val="Normal"/>
    <w:qFormat/>
    <w:pPr>
      <w:keepNext/>
      <w:outlineLvl w:val="4"/>
    </w:pPr>
    <w:rPr>
      <w:i/>
      <w:u w:val="single"/>
    </w:rPr>
  </w:style>
  <w:style w:type="paragraph" w:styleId="Heading6">
    <w:name w:val="heading 6"/>
    <w:basedOn w:val="Normal"/>
    <w:next w:val="Normal"/>
    <w:qFormat/>
    <w:pPr>
      <w:outlineLvl w:val="5"/>
    </w:pPr>
    <w:rPr>
      <w:b/>
      <w:u w:val="single"/>
    </w:rPr>
  </w:style>
  <w:style w:type="character" w:default="1" w:styleId="DefaultParagraphFont">
    <w:name w:val="Default Paragraph Font"/>
    <w:semiHidden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FootnoteText">
    <w:name w:val="footnote text"/>
    <w:basedOn w:val="Normal"/>
    <w:semiHidden/>
    <w:pPr>
      <w:spacing w:line="240" w:lineRule="auto"/>
    </w:pPr>
  </w:style>
  <w:style w:type="paragraph" w:styleId="EndnoteText">
    <w:name w:val="endnote text"/>
    <w:basedOn w:val="Normal"/>
    <w:semiHidden/>
    <w:pPr>
      <w:spacing w:line="240" w:lineRule="auto"/>
    </w:pPr>
  </w:style>
  <w:style w:type="character" w:styleId="EndnoteReference">
    <w:name w:val="endnote reference"/>
    <w:semiHidden/>
    <w:rPr>
      <w:rFonts w:ascii="Times New Roman" w:hAnsi="Times New Roman"/>
      <w:b/>
      <w:dstrike w:val="0"/>
      <w:color w:val="auto"/>
      <w:sz w:val="24"/>
      <w:vertAlign w:val="superscript"/>
    </w:rPr>
  </w:style>
  <w:style w:type="character" w:styleId="FootnoteReference">
    <w:name w:val="footnote reference"/>
    <w:semiHidden/>
    <w:rPr>
      <w:rFonts w:ascii="Times New Roman" w:hAnsi="Times New Roman"/>
      <w:b/>
      <w:dstrike w:val="0"/>
      <w:color w:val="auto"/>
      <w:sz w:val="24"/>
      <w:vertAlign w:val="superscript"/>
    </w:rPr>
  </w:style>
  <w:style w:type="paragraph" w:customStyle="1" w:styleId="1">
    <w:name w:val="текст 1"/>
    <w:basedOn w:val="Normal"/>
    <w:pPr>
      <w:tabs>
        <w:tab w:val="left" w:pos="567"/>
        <w:tab w:val="left" w:pos="1134"/>
        <w:tab w:val="left" w:pos="1701"/>
        <w:tab w:val="left" w:pos="2268"/>
        <w:tab w:val="left" w:pos="6237"/>
      </w:tabs>
    </w:pPr>
  </w:style>
  <w:style w:type="paragraph" w:customStyle="1" w:styleId="2">
    <w:name w:val="текст 2"/>
    <w:basedOn w:val="Normal"/>
    <w:pPr>
      <w:tabs>
        <w:tab w:val="left" w:pos="567"/>
        <w:tab w:val="left" w:pos="1134"/>
        <w:tab w:val="left" w:pos="1701"/>
        <w:tab w:val="left" w:pos="2268"/>
        <w:tab w:val="left" w:pos="6237"/>
      </w:tabs>
    </w:pPr>
  </w:style>
  <w:style w:type="paragraph" w:styleId="Header">
    <w:name w:val="header"/>
    <w:basedOn w:val="Normal"/>
    <w:semiHidden/>
    <w:pPr>
      <w:tabs>
        <w:tab w:val="clear" w:pos="567"/>
        <w:tab w:val="clear" w:pos="1134"/>
        <w:tab w:val="clear" w:pos="1701"/>
        <w:tab w:val="clear" w:pos="2268"/>
        <w:tab w:val="clear" w:pos="6237"/>
        <w:tab w:val="center" w:pos="4153"/>
        <w:tab w:val="right" w:pos="8306"/>
      </w:tabs>
      <w:spacing w:line="240" w:lineRule="auto"/>
    </w:pPr>
  </w:style>
  <w:style w:type="paragraph" w:styleId="Footer">
    <w:name w:val="footer"/>
    <w:basedOn w:val="Normal"/>
    <w:semiHidden/>
    <w:pPr>
      <w:tabs>
        <w:tab w:val="clear" w:pos="567"/>
        <w:tab w:val="clear" w:pos="1134"/>
        <w:tab w:val="clear" w:pos="1701"/>
        <w:tab w:val="clear" w:pos="2268"/>
        <w:tab w:val="clear" w:pos="6237"/>
        <w:tab w:val="center" w:pos="4153"/>
        <w:tab w:val="right" w:pos="8306"/>
      </w:tabs>
      <w:spacing w:line="240" w:lineRule="auto"/>
    </w:pPr>
  </w:style>
  <w:style w:type="paragraph" w:styleId="Title">
    <w:name w:val="Title"/>
    <w:basedOn w:val="Normal"/>
    <w:qFormat/>
    <w:pPr>
      <w:jc w:val="center"/>
    </w:pPr>
    <w:rPr>
      <w:b/>
    </w:rPr>
  </w:style>
  <w:style w:type="paragraph" w:styleId="ListBullet">
    <w:name w:val="List Bullet"/>
    <w:basedOn w:val="Normal"/>
    <w:autoRedefine/>
    <w:semiHidden/>
    <w:pPr>
      <w:numPr>
        <w:numId w:val="2"/>
      </w:numPr>
    </w:pPr>
  </w:style>
  <w:style w:type="paragraph" w:styleId="Subtitle">
    <w:name w:val="Subtitle"/>
    <w:basedOn w:val="Normal"/>
    <w:qFormat/>
    <w:pPr>
      <w:jc w:val="center"/>
    </w:pPr>
    <w:rPr>
      <w:u w:val="single"/>
    </w:rPr>
  </w:style>
  <w:style w:type="paragraph" w:customStyle="1" w:styleId="a">
    <w:name w:val="название"/>
    <w:basedOn w:val="Normal"/>
    <w:pPr>
      <w:widowControl w:val="0"/>
      <w:tabs>
        <w:tab w:val="clear" w:pos="567"/>
        <w:tab w:val="clear" w:pos="1134"/>
        <w:tab w:val="clear" w:pos="1701"/>
        <w:tab w:val="clear" w:pos="2268"/>
        <w:tab w:val="clear" w:pos="6237"/>
      </w:tabs>
      <w:spacing w:line="240" w:lineRule="auto"/>
    </w:pPr>
    <w:rPr>
      <w:rFonts w:ascii="Courier" w:hAnsi="Courier"/>
      <w:snapToGrid w:val="0"/>
      <w:lang w:eastAsia="ru-RU"/>
    </w:rPr>
  </w:style>
  <w:style w:type="paragraph" w:customStyle="1" w:styleId="10">
    <w:name w:val="Заголовок 10"/>
    <w:basedOn w:val="Title"/>
  </w:style>
  <w:style w:type="paragraph" w:customStyle="1" w:styleId="11">
    <w:name w:val="Заголовок 11"/>
    <w:basedOn w:val="Subtitle"/>
  </w:style>
  <w:style w:type="paragraph" w:customStyle="1" w:styleId="12">
    <w:name w:val="Заголовок 12"/>
    <w:basedOn w:val="Normal"/>
    <w:pPr>
      <w:jc w:val="center"/>
    </w:pPr>
    <w:rPr>
      <w:i/>
    </w:rPr>
  </w:style>
  <w:style w:type="paragraph" w:customStyle="1" w:styleId="13">
    <w:name w:val="Заголовок 13"/>
    <w:basedOn w:val="Normal"/>
    <w:pPr>
      <w:jc w:val="center"/>
    </w:pPr>
    <w:rPr>
      <w:b/>
      <w:i/>
    </w:rPr>
  </w:style>
  <w:style w:type="paragraph" w:customStyle="1" w:styleId="14">
    <w:name w:val="Заголовок 14"/>
    <w:basedOn w:val="Normal"/>
    <w:pPr>
      <w:jc w:val="center"/>
    </w:pPr>
    <w:rPr>
      <w:b/>
      <w:u w:val="single"/>
    </w:rPr>
  </w:style>
  <w:style w:type="paragraph" w:customStyle="1" w:styleId="15">
    <w:name w:val="Заголовок 15"/>
    <w:basedOn w:val="Normal"/>
    <w:pPr>
      <w:jc w:val="center"/>
    </w:pPr>
    <w:rPr>
      <w:i/>
      <w:u w:val="single"/>
    </w:rPr>
  </w:style>
  <w:style w:type="paragraph" w:customStyle="1" w:styleId="16">
    <w:name w:val="Заголовок 16"/>
    <w:basedOn w:val="Normal"/>
    <w:pPr>
      <w:jc w:val="center"/>
    </w:pPr>
  </w:style>
  <w:style w:type="character" w:styleId="PageNumber">
    <w:name w:val="page number"/>
    <w:basedOn w:val="DefaultParagraphFont"/>
    <w:semiHidden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oleObject" Target="embeddings/oleObject1.bin"/><Relationship Id="rId13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image" Target="media/image1.wmf"/><Relationship Id="rId12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oter" Target="footer1.xml"/><Relationship Id="rId5" Type="http://schemas.openxmlformats.org/officeDocument/2006/relationships/footnotes" Target="footnotes.xml"/><Relationship Id="rId10" Type="http://schemas.openxmlformats.org/officeDocument/2006/relationships/header" Target="header2.xml"/><Relationship Id="rId4" Type="http://schemas.openxmlformats.org/officeDocument/2006/relationships/webSettings" Target="webSettings.xml"/><Relationship Id="rId9" Type="http://schemas.openxmlformats.org/officeDocument/2006/relationships/header" Target="header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G:\WORD\CERD.dot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CERD</Template>
  <TotalTime>17</TotalTime>
  <Pages>1</Pages>
  <Words>1982</Words>
  <Characters>11298</Characters>
  <Application>Microsoft Office Word</Application>
  <DocSecurity>4</DocSecurity>
  <Lines>94</Lines>
  <Paragraphs>22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ОРГАНИЗАЦИЯ</vt:lpstr>
    </vt:vector>
  </TitlesOfParts>
  <Company> </Company>
  <LinksUpToDate>false</LinksUpToDate>
  <CharactersWithSpaces>13874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ОРГАНИЗАЦИЯ</dc:title>
  <dc:subject/>
  <dc:creator>Любовь Катаева</dc:creator>
  <cp:keywords/>
  <dc:description/>
  <cp:lastModifiedBy>Любовь Катаева</cp:lastModifiedBy>
  <cp:revision>3</cp:revision>
  <cp:lastPrinted>2004-07-23T13:32:00Z</cp:lastPrinted>
  <dcterms:created xsi:type="dcterms:W3CDTF">2004-07-23T13:32:00Z</dcterms:created>
  <dcterms:modified xsi:type="dcterms:W3CDTF">2004-07-23T13:32:00Z</dcterms:modified>
</cp:coreProperties>
</file>