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0D3" w:rsidRDefault="001A30D3" w:rsidP="001A30D3">
      <w:pPr>
        <w:pStyle w:val="Release"/>
        <w:spacing w:line="60" w:lineRule="exact"/>
        <w:rPr>
          <w:sz w:val="6"/>
        </w:rPr>
        <w:sectPr w:rsidR="001A30D3" w:rsidSect="001A30D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1A30D3">
      <w:pPr>
        <w:pStyle w:val="Release"/>
        <w:spacing w:line="60" w:lineRule="exact"/>
        <w:rPr>
          <w:sz w:val="6"/>
        </w:rPr>
      </w:pPr>
    </w:p>
    <w:p w:rsidR="00EF726C" w:rsidRPr="00230FB6" w:rsidRDefault="00EF726C" w:rsidP="00EF726C">
      <w:pPr>
        <w:spacing w:after="60"/>
        <w:rPr>
          <w:rFonts w:eastAsia="SimHei" w:hint="eastAsia"/>
          <w:sz w:val="24"/>
          <w:szCs w:val="24"/>
        </w:rPr>
      </w:pPr>
      <w:r w:rsidRPr="00230FB6">
        <w:rPr>
          <w:rFonts w:eastAsia="SimHei" w:hint="eastAsia"/>
          <w:sz w:val="24"/>
          <w:szCs w:val="24"/>
        </w:rPr>
        <w:t>消除对妇女歧视委员会</w:t>
      </w:r>
    </w:p>
    <w:p w:rsidR="00EF726C" w:rsidRPr="00230FB6" w:rsidRDefault="00EF726C" w:rsidP="00EF726C">
      <w:pPr>
        <w:spacing w:after="60"/>
        <w:rPr>
          <w:rFonts w:eastAsia="SimHei" w:hint="eastAsia"/>
          <w:szCs w:val="21"/>
        </w:rPr>
      </w:pPr>
      <w:r w:rsidRPr="00230FB6">
        <w:rPr>
          <w:rFonts w:eastAsia="SimHei" w:hint="eastAsia"/>
          <w:szCs w:val="21"/>
        </w:rPr>
        <w:t>第六十一届会议</w:t>
      </w:r>
    </w:p>
    <w:p w:rsidR="00EF726C" w:rsidRPr="00230FB6" w:rsidRDefault="00EF726C" w:rsidP="00EF726C">
      <w:pPr>
        <w:spacing w:after="60"/>
        <w:rPr>
          <w:rFonts w:hint="eastAsia"/>
          <w:szCs w:val="21"/>
        </w:rPr>
      </w:pPr>
      <w:r w:rsidRPr="00230FB6">
        <w:rPr>
          <w:rFonts w:hint="eastAsia"/>
          <w:szCs w:val="21"/>
        </w:rPr>
        <w:t>2015</w:t>
      </w:r>
      <w:r w:rsidRPr="00230FB6">
        <w:rPr>
          <w:rFonts w:hint="eastAsia"/>
          <w:szCs w:val="21"/>
        </w:rPr>
        <w:t>年</w:t>
      </w:r>
      <w:r w:rsidRPr="00230FB6">
        <w:rPr>
          <w:rFonts w:hint="eastAsia"/>
          <w:szCs w:val="21"/>
        </w:rPr>
        <w:t>7</w:t>
      </w:r>
      <w:r w:rsidRPr="00230FB6">
        <w:rPr>
          <w:rFonts w:hint="eastAsia"/>
          <w:szCs w:val="21"/>
        </w:rPr>
        <w:t>月</w:t>
      </w:r>
      <w:r w:rsidRPr="00230FB6">
        <w:rPr>
          <w:rFonts w:hint="eastAsia"/>
          <w:szCs w:val="21"/>
        </w:rPr>
        <w:t>2</w:t>
      </w:r>
      <w:r w:rsidRPr="00230FB6">
        <w:rPr>
          <w:rFonts w:hint="eastAsia"/>
          <w:szCs w:val="21"/>
        </w:rPr>
        <w:t>日至</w:t>
      </w:r>
      <w:r w:rsidRPr="00230FB6">
        <w:rPr>
          <w:rFonts w:hint="eastAsia"/>
          <w:szCs w:val="21"/>
        </w:rPr>
        <w:t>7</w:t>
      </w:r>
      <w:r w:rsidRPr="00230FB6">
        <w:rPr>
          <w:rFonts w:hint="eastAsia"/>
          <w:szCs w:val="21"/>
        </w:rPr>
        <w:t>月</w:t>
      </w:r>
      <w:r w:rsidRPr="00230FB6">
        <w:rPr>
          <w:rFonts w:hint="eastAsia"/>
          <w:szCs w:val="21"/>
        </w:rPr>
        <w:t>24</w:t>
      </w:r>
      <w:r w:rsidRPr="00230FB6">
        <w:rPr>
          <w:rFonts w:hint="eastAsia"/>
          <w:szCs w:val="21"/>
        </w:rPr>
        <w:t>日</w:t>
      </w:r>
    </w:p>
    <w:p w:rsidR="00EF726C" w:rsidRPr="00230FB6" w:rsidRDefault="00EF726C" w:rsidP="00EF726C">
      <w:pPr>
        <w:spacing w:after="60"/>
        <w:rPr>
          <w:rFonts w:eastAsia="SimHei" w:hint="eastAsia"/>
          <w:szCs w:val="21"/>
        </w:rPr>
      </w:pPr>
      <w:r w:rsidRPr="00230FB6">
        <w:rPr>
          <w:rFonts w:eastAsia="SimHei" w:hint="eastAsia"/>
          <w:szCs w:val="21"/>
        </w:rPr>
        <w:t>临时议程</w:t>
      </w:r>
      <w:r w:rsidRPr="00EF726C">
        <w:rPr>
          <w:szCs w:val="24"/>
          <w:vertAlign w:val="superscript"/>
        </w:rPr>
        <w:footnoteReference w:customMarkFollows="1" w:id="1"/>
        <w:t>*</w:t>
      </w:r>
      <w:r>
        <w:rPr>
          <w:rFonts w:hint="eastAsia"/>
          <w:szCs w:val="24"/>
          <w:vertAlign w:val="superscript"/>
        </w:rPr>
        <w:t xml:space="preserve"> </w:t>
      </w:r>
      <w:r w:rsidRPr="00230FB6">
        <w:rPr>
          <w:rFonts w:eastAsia="SimHei" w:hint="eastAsia"/>
          <w:szCs w:val="21"/>
        </w:rPr>
        <w:t>项目</w:t>
      </w:r>
      <w:r w:rsidRPr="00230FB6">
        <w:rPr>
          <w:rFonts w:eastAsia="SimHei" w:hint="eastAsia"/>
          <w:szCs w:val="21"/>
        </w:rPr>
        <w:t>4</w:t>
      </w:r>
    </w:p>
    <w:p w:rsidR="00EF726C" w:rsidRPr="00230FB6" w:rsidRDefault="00EF726C" w:rsidP="00EF726C">
      <w:pPr>
        <w:spacing w:after="60"/>
        <w:rPr>
          <w:rFonts w:eastAsia="SimHei" w:hint="eastAsia"/>
          <w:szCs w:val="21"/>
        </w:rPr>
      </w:pPr>
      <w:r w:rsidRPr="00230FB6">
        <w:rPr>
          <w:rFonts w:eastAsia="SimHei" w:cs="SimSun" w:hint="eastAsia"/>
          <w:bCs/>
          <w:sz w:val="24"/>
          <w:szCs w:val="24"/>
          <w:lang w:val="zh-CN"/>
        </w:rPr>
        <w:t>审议缔约国根据《消除对妇女一切</w:t>
      </w:r>
      <w:r w:rsidRPr="00230FB6">
        <w:rPr>
          <w:rFonts w:eastAsia="SimHei" w:cs="SimSun"/>
          <w:bCs/>
          <w:sz w:val="24"/>
          <w:szCs w:val="24"/>
          <w:lang w:val="zh-CN"/>
        </w:rPr>
        <w:br/>
      </w:r>
      <w:r w:rsidRPr="00230FB6">
        <w:rPr>
          <w:rFonts w:eastAsia="SimHei" w:cs="SimSun" w:hint="eastAsia"/>
          <w:bCs/>
          <w:sz w:val="24"/>
          <w:szCs w:val="24"/>
          <w:lang w:val="zh-CN"/>
        </w:rPr>
        <w:t>形式歧视公约》第</w:t>
      </w:r>
      <w:r w:rsidRPr="00230FB6">
        <w:rPr>
          <w:rFonts w:eastAsia="SimHei" w:cs="SimSun"/>
          <w:bCs/>
          <w:sz w:val="24"/>
          <w:szCs w:val="24"/>
          <w:lang w:val="zh-CN"/>
        </w:rPr>
        <w:t>18</w:t>
      </w:r>
      <w:r w:rsidRPr="00230FB6">
        <w:rPr>
          <w:rFonts w:eastAsia="SimHei" w:cs="SimSun" w:hint="eastAsia"/>
          <w:bCs/>
          <w:sz w:val="24"/>
          <w:szCs w:val="24"/>
          <w:lang w:val="zh-CN"/>
        </w:rPr>
        <w:t>条提交的报告</w:t>
      </w:r>
    </w:p>
    <w:p w:rsidR="00104CC7" w:rsidRDefault="00EF726C" w:rsidP="00104CC7">
      <w:pPr>
        <w:pStyle w:val="HMGC"/>
        <w:rPr>
          <w:rFonts w:hint="eastAsia"/>
          <w:sz w:val="28"/>
          <w:szCs w:val="28"/>
        </w:rPr>
      </w:pPr>
      <w:r w:rsidRPr="00230FB6">
        <w:rPr>
          <w:rFonts w:hint="eastAsia"/>
          <w:sz w:val="28"/>
          <w:szCs w:val="28"/>
        </w:rPr>
        <w:tab/>
      </w:r>
      <w:r w:rsidRPr="00230FB6">
        <w:rPr>
          <w:rFonts w:hint="eastAsia"/>
          <w:sz w:val="28"/>
          <w:szCs w:val="28"/>
        </w:rPr>
        <w:tab/>
      </w:r>
      <w:r w:rsidRPr="00230FB6">
        <w:rPr>
          <w:rFonts w:hint="eastAsia"/>
          <w:sz w:val="28"/>
          <w:szCs w:val="28"/>
        </w:rPr>
        <w:t>与多民族玻利维亚国第五次和第六次合并定期报告有关的议题和问题清单</w:t>
      </w:r>
    </w:p>
    <w:p w:rsidR="00EF726C" w:rsidRPr="00104CC7" w:rsidRDefault="00EF726C" w:rsidP="00104CC7">
      <w:pPr>
        <w:pStyle w:val="HMGC"/>
        <w:rPr>
          <w:rFonts w:hint="eastAsia"/>
          <w:sz w:val="28"/>
          <w:szCs w:val="28"/>
        </w:rPr>
      </w:pPr>
      <w:r w:rsidRPr="00230FB6">
        <w:rPr>
          <w:rFonts w:hint="eastAsia"/>
          <w:sz w:val="24"/>
          <w:szCs w:val="24"/>
        </w:rPr>
        <w:tab/>
      </w:r>
      <w:r w:rsidRPr="00230FB6">
        <w:rPr>
          <w:rFonts w:hint="eastAsia"/>
          <w:sz w:val="24"/>
          <w:szCs w:val="24"/>
        </w:rPr>
        <w:tab/>
      </w:r>
      <w:r w:rsidRPr="00230FB6">
        <w:rPr>
          <w:rFonts w:hint="eastAsia"/>
          <w:sz w:val="24"/>
          <w:szCs w:val="24"/>
          <w:lang w:val="zh-CN"/>
        </w:rPr>
        <w:t>宪法、立法和体制框架</w:t>
      </w:r>
    </w:p>
    <w:p w:rsidR="00EF726C" w:rsidRPr="00230FB6" w:rsidRDefault="00EF726C" w:rsidP="00EF726C">
      <w:pPr>
        <w:pStyle w:val="SingleTxt"/>
        <w:tabs>
          <w:tab w:val="clear" w:pos="1264"/>
          <w:tab w:val="left" w:pos="1134"/>
        </w:tabs>
        <w:ind w:left="1134"/>
      </w:pPr>
      <w:r w:rsidRPr="00230FB6">
        <w:t>1.</w:t>
      </w:r>
      <w:r w:rsidRPr="00230FB6">
        <w:tab/>
      </w:r>
      <w:r w:rsidRPr="00230FB6">
        <w:rPr>
          <w:rFonts w:cs="SimSun" w:hint="eastAsia"/>
          <w:lang w:val="zh-CN"/>
        </w:rPr>
        <w:t>委员会指出，</w:t>
      </w:r>
      <w:r w:rsidRPr="00230FB6">
        <w:rPr>
          <w:rFonts w:cs="SimSun"/>
          <w:lang w:val="zh-CN"/>
        </w:rPr>
        <w:t>2009</w:t>
      </w:r>
      <w:r w:rsidRPr="00230FB6">
        <w:rPr>
          <w:rFonts w:cs="SimSun" w:hint="eastAsia"/>
          <w:lang w:val="zh-CN"/>
        </w:rPr>
        <w:t>年多民族玻利维亚国通过了一部新的宪法，其中载有与执行《公约》密切相关的条款，并确立了平等、不歧视和性别平等原则。还指出，已通过重要的立法，以便在缔约国执行《公约》。请向委员会说明，《宪法》的哪些条款和国内立法的哪些条目具体涉及《公约》第</w:t>
      </w:r>
      <w:r w:rsidRPr="00230FB6">
        <w:rPr>
          <w:rFonts w:cs="SimSun"/>
          <w:lang w:val="zh-CN"/>
        </w:rPr>
        <w:t>1</w:t>
      </w:r>
      <w:r w:rsidRPr="00230FB6">
        <w:rPr>
          <w:rFonts w:cs="SimSun" w:hint="eastAsia"/>
          <w:lang w:val="zh-CN"/>
        </w:rPr>
        <w:t>条定义的歧视，并提供这些条款的副本。请具体说明如何将《公约》纳入国内法律并将其适用于公共政策和司法裁决。还请提供资料，介绍为在缔约国宣传《公约》而采取的措施。</w:t>
      </w:r>
    </w:p>
    <w:p w:rsidR="00EF726C" w:rsidRPr="00230FB6" w:rsidRDefault="00EF726C" w:rsidP="00EF726C">
      <w:pPr>
        <w:pStyle w:val="SingleTxt"/>
        <w:tabs>
          <w:tab w:val="clear" w:pos="1264"/>
          <w:tab w:val="left" w:pos="1134"/>
        </w:tabs>
        <w:ind w:left="1134"/>
      </w:pPr>
      <w:r w:rsidRPr="00230FB6">
        <w:t>2.</w:t>
      </w:r>
      <w:r w:rsidRPr="00230FB6">
        <w:tab/>
      </w:r>
      <w:r w:rsidRPr="00230FB6">
        <w:rPr>
          <w:rFonts w:hint="eastAsia"/>
        </w:rPr>
        <w:t>报告</w:t>
      </w:r>
      <w:r w:rsidRPr="00230FB6">
        <w:rPr>
          <w:rFonts w:cs="SimSun" w:hint="eastAsia"/>
          <w:lang w:val="zh-CN"/>
        </w:rPr>
        <w:t>指出第</w:t>
      </w:r>
      <w:r w:rsidRPr="00230FB6">
        <w:rPr>
          <w:rFonts w:cs="SimSun"/>
          <w:lang w:val="zh-CN"/>
        </w:rPr>
        <w:t>348</w:t>
      </w:r>
      <w:r w:rsidRPr="00230FB6">
        <w:rPr>
          <w:rFonts w:cs="SimSun" w:hint="eastAsia"/>
          <w:lang w:val="zh-CN"/>
        </w:rPr>
        <w:t>号法律《保障妇女免受暴力侵害综合法》把性骚扰和杀戮女性定为了犯罪</w:t>
      </w:r>
      <w:r>
        <w:rPr>
          <w:rFonts w:cs="SimSun" w:hint="eastAsia"/>
          <w:lang w:val="zh-CN"/>
        </w:rPr>
        <w:t>(</w:t>
      </w:r>
      <w:hyperlink r:id="rId14" w:history="1">
        <w:r w:rsidRPr="00E47AB0">
          <w:rPr>
            <w:rStyle w:val="Hyperlink"/>
            <w:rFonts w:cs="SimSun"/>
            <w:lang w:val="zh-CN"/>
          </w:rPr>
          <w:t>CEDAW/C/BOL/5-6</w:t>
        </w:r>
      </w:hyperlink>
      <w:r w:rsidRPr="00230FB6">
        <w:rPr>
          <w:rFonts w:cs="SimSun" w:hint="eastAsia"/>
          <w:lang w:val="zh-CN"/>
        </w:rPr>
        <w:t>，第</w:t>
      </w:r>
      <w:r w:rsidRPr="00230FB6">
        <w:rPr>
          <w:rFonts w:cs="SimSun"/>
          <w:lang w:val="zh-CN"/>
        </w:rPr>
        <w:t>82</w:t>
      </w:r>
      <w:r w:rsidRPr="00230FB6">
        <w:rPr>
          <w:rFonts w:cs="SimSun" w:hint="eastAsia"/>
          <w:lang w:val="zh-CN"/>
        </w:rPr>
        <w:t>段</w:t>
      </w:r>
      <w:r>
        <w:rPr>
          <w:rFonts w:cs="SimSun" w:hint="eastAsia"/>
          <w:lang w:val="zh-CN"/>
        </w:rPr>
        <w:t>)</w:t>
      </w:r>
      <w:r w:rsidRPr="00230FB6">
        <w:rPr>
          <w:rFonts w:cs="SimSun" w:hint="eastAsia"/>
          <w:lang w:val="zh-CN"/>
        </w:rPr>
        <w:t>。</w:t>
      </w:r>
      <w:r w:rsidRPr="00EF726C">
        <w:rPr>
          <w:rStyle w:val="FootnoteReference"/>
          <w:rFonts w:cs="SimSun"/>
          <w:lang w:val="zh-CN"/>
        </w:rPr>
        <w:footnoteReference w:id="2"/>
      </w:r>
      <w:r>
        <w:rPr>
          <w:rFonts w:cs="SimSun" w:hint="eastAsia"/>
          <w:lang w:val="zh-CN"/>
        </w:rPr>
        <w:t xml:space="preserve"> </w:t>
      </w:r>
      <w:r w:rsidRPr="00230FB6">
        <w:rPr>
          <w:rFonts w:cs="SimSun" w:hint="eastAsia"/>
          <w:lang w:val="zh-CN"/>
        </w:rPr>
        <w:t>请说明该法是否明确将所有的家庭暴力行为，包括婚内强奸定为了犯罪。请说明是否已通过条例或采取其他措施以及是否向确保在国家、省和市一级执行该法划拨了预算资源。</w:t>
      </w:r>
    </w:p>
    <w:p w:rsidR="00EF726C" w:rsidRPr="00230FB6" w:rsidRDefault="00EF726C" w:rsidP="00EF726C">
      <w:pPr>
        <w:pStyle w:val="SingleTxt"/>
        <w:tabs>
          <w:tab w:val="clear" w:pos="1264"/>
          <w:tab w:val="left" w:pos="1134"/>
        </w:tabs>
        <w:ind w:left="1134"/>
      </w:pPr>
      <w:r w:rsidRPr="00230FB6">
        <w:t>3.</w:t>
      </w:r>
      <w:r w:rsidRPr="00230FB6">
        <w:tab/>
      </w:r>
      <w:r w:rsidRPr="00230FB6">
        <w:rPr>
          <w:rFonts w:hint="eastAsia"/>
        </w:rPr>
        <w:t>报告指出</w:t>
      </w:r>
      <w:r w:rsidRPr="00230FB6">
        <w:rPr>
          <w:rFonts w:cs="SimSun" w:hint="eastAsia"/>
          <w:lang w:val="zh-CN"/>
        </w:rPr>
        <w:t>缔约国已开始修订《家庭法》和《民法典》以修改或废除侵犯妇女权利的条款。报告还提及建议修订《刑法典》，以解决与把家庭暴力、侵犯性自由罪和贩运人口定为犯罪相关的问题，并纳入杀戮女性的法律概念</w:t>
      </w:r>
      <w:r>
        <w:rPr>
          <w:rFonts w:cs="SimSun" w:hint="eastAsia"/>
          <w:lang w:val="zh-CN"/>
        </w:rPr>
        <w:t>(</w:t>
      </w:r>
      <w:r w:rsidRPr="00230FB6">
        <w:rPr>
          <w:rFonts w:cs="SimSun" w:hint="eastAsia"/>
          <w:lang w:val="zh-CN"/>
        </w:rPr>
        <w:t>第</w:t>
      </w:r>
      <w:r w:rsidRPr="00230FB6">
        <w:rPr>
          <w:rFonts w:cs="SimSun"/>
          <w:lang w:val="zh-CN"/>
        </w:rPr>
        <w:t>57</w:t>
      </w:r>
      <w:r w:rsidRPr="00230FB6">
        <w:rPr>
          <w:rFonts w:cs="SimSun" w:hint="eastAsia"/>
          <w:lang w:val="zh-CN"/>
        </w:rPr>
        <w:t>段</w:t>
      </w:r>
      <w:r>
        <w:rPr>
          <w:rFonts w:cs="SimSun" w:hint="eastAsia"/>
          <w:lang w:val="zh-CN"/>
        </w:rPr>
        <w:t>)</w:t>
      </w:r>
      <w:r w:rsidRPr="00230FB6">
        <w:rPr>
          <w:rFonts w:cs="SimSun" w:hint="eastAsia"/>
          <w:lang w:val="zh-CN"/>
        </w:rPr>
        <w:t>。请提供资料，介绍正在进行审查的《民法典》的条款。还请说明缔约国是否打算废除《刑法典》第</w:t>
      </w:r>
      <w:r w:rsidRPr="00230FB6">
        <w:rPr>
          <w:rFonts w:cs="SimSun"/>
          <w:lang w:val="zh-CN"/>
        </w:rPr>
        <w:t>317</w:t>
      </w:r>
      <w:r w:rsidRPr="00230FB6">
        <w:rPr>
          <w:rFonts w:cs="SimSun" w:hint="eastAsia"/>
          <w:lang w:val="zh-CN"/>
        </w:rPr>
        <w:t>条，该条款规定在强奸和其他罪犯案例中，如果犯罪人与其受害者结婚，则不应对犯罪人予以处罚。请提供资料，介绍审查进程的现状以及是否已制定完成审查的时间表。</w:t>
      </w:r>
    </w:p>
    <w:p w:rsidR="00EF726C" w:rsidRPr="00230FB6" w:rsidRDefault="00EF726C" w:rsidP="00EF726C">
      <w:pPr>
        <w:pStyle w:val="SingleTxt"/>
        <w:tabs>
          <w:tab w:val="clear" w:pos="1264"/>
          <w:tab w:val="left" w:pos="1134"/>
        </w:tabs>
        <w:ind w:left="1134"/>
      </w:pPr>
      <w:r w:rsidRPr="00230FB6">
        <w:t>4.</w:t>
      </w:r>
      <w:r w:rsidRPr="00230FB6">
        <w:tab/>
      </w:r>
      <w:r w:rsidRPr="00230FB6">
        <w:rPr>
          <w:rFonts w:hint="eastAsia"/>
        </w:rPr>
        <w:t>报告</w:t>
      </w:r>
      <w:r w:rsidRPr="00230FB6">
        <w:rPr>
          <w:rFonts w:cs="SimSun" w:hint="eastAsia"/>
          <w:lang w:val="zh-CN"/>
        </w:rPr>
        <w:t>提及了</w:t>
      </w:r>
      <w:r w:rsidRPr="00230FB6">
        <w:rPr>
          <w:rFonts w:cs="SimSun" w:hint="eastAsia"/>
          <w:szCs w:val="21"/>
          <w:lang w:val="zh-CN"/>
        </w:rPr>
        <w:t>机会平等副部长办公室关于新的《家庭法》将男女最低结婚年龄定为</w:t>
      </w:r>
      <w:r w:rsidRPr="00230FB6">
        <w:rPr>
          <w:rFonts w:cs="SimSun"/>
          <w:szCs w:val="21"/>
          <w:lang w:val="zh-CN"/>
        </w:rPr>
        <w:t>18</w:t>
      </w:r>
      <w:r w:rsidRPr="00230FB6">
        <w:rPr>
          <w:rFonts w:cs="SimSun" w:hint="eastAsia"/>
          <w:szCs w:val="21"/>
          <w:lang w:val="zh-CN"/>
        </w:rPr>
        <w:t>岁的建议</w:t>
      </w:r>
      <w:r>
        <w:rPr>
          <w:rFonts w:cs="SimSun" w:hint="eastAsia"/>
          <w:szCs w:val="21"/>
          <w:lang w:val="zh-CN"/>
        </w:rPr>
        <w:t>(</w:t>
      </w:r>
      <w:r w:rsidRPr="00230FB6">
        <w:rPr>
          <w:rFonts w:cs="SimSun" w:hint="eastAsia"/>
          <w:szCs w:val="21"/>
          <w:lang w:val="zh-CN"/>
        </w:rPr>
        <w:t>第</w:t>
      </w:r>
      <w:r w:rsidRPr="00230FB6">
        <w:rPr>
          <w:rFonts w:cs="SimSun"/>
          <w:szCs w:val="21"/>
          <w:lang w:val="zh-CN"/>
        </w:rPr>
        <w:t>422</w:t>
      </w:r>
      <w:r w:rsidRPr="00230FB6">
        <w:rPr>
          <w:rFonts w:cs="SimSun" w:hint="eastAsia"/>
          <w:szCs w:val="21"/>
          <w:lang w:val="zh-CN"/>
        </w:rPr>
        <w:t>段</w:t>
      </w:r>
      <w:r>
        <w:rPr>
          <w:rFonts w:cs="SimSun" w:hint="eastAsia"/>
          <w:szCs w:val="21"/>
          <w:lang w:val="zh-CN"/>
        </w:rPr>
        <w:t>)</w:t>
      </w:r>
      <w:r w:rsidRPr="00230FB6">
        <w:rPr>
          <w:rFonts w:cs="SimSun" w:hint="eastAsia"/>
          <w:szCs w:val="21"/>
          <w:lang w:val="zh-CN"/>
        </w:rPr>
        <w:t>。</w:t>
      </w:r>
      <w:r w:rsidRPr="00230FB6">
        <w:rPr>
          <w:rFonts w:cs="SimSun" w:hint="eastAsia"/>
          <w:lang w:val="zh-CN"/>
        </w:rPr>
        <w:t>请说明该建议的情况和通过此法的时间表。</w:t>
      </w:r>
    </w:p>
    <w:p w:rsidR="00EF726C" w:rsidRPr="00EF726C" w:rsidRDefault="00EF726C" w:rsidP="00EF726C">
      <w:pPr>
        <w:pStyle w:val="H23"/>
        <w:tabs>
          <w:tab w:val="left" w:pos="1134"/>
        </w:tabs>
        <w:ind w:left="1134" w:right="1264"/>
        <w:rPr>
          <w:spacing w:val="0"/>
        </w:rPr>
      </w:pPr>
      <w:r w:rsidRPr="00EF726C">
        <w:rPr>
          <w:rFonts w:cs="SimSun" w:hint="eastAsia"/>
          <w:spacing w:val="0"/>
          <w:lang w:val="zh-CN"/>
        </w:rPr>
        <w:t>提高妇女地位的国家机制</w:t>
      </w:r>
    </w:p>
    <w:p w:rsidR="00EF726C" w:rsidRPr="00230FB6" w:rsidRDefault="00EF726C" w:rsidP="00EF726C">
      <w:pPr>
        <w:pStyle w:val="SingleTxt"/>
        <w:tabs>
          <w:tab w:val="clear" w:pos="1264"/>
          <w:tab w:val="left" w:pos="1134"/>
        </w:tabs>
        <w:spacing w:after="0" w:line="120" w:lineRule="exact"/>
        <w:ind w:left="1134"/>
        <w:rPr>
          <w:sz w:val="10"/>
          <w:szCs w:val="10"/>
        </w:rPr>
      </w:pPr>
    </w:p>
    <w:p w:rsidR="00EF726C" w:rsidRPr="00230FB6" w:rsidRDefault="00EF726C" w:rsidP="00EF726C">
      <w:pPr>
        <w:pStyle w:val="SingleTxt"/>
        <w:tabs>
          <w:tab w:val="clear" w:pos="1264"/>
          <w:tab w:val="left" w:pos="1134"/>
        </w:tabs>
        <w:ind w:left="1134"/>
      </w:pPr>
      <w:r w:rsidRPr="00230FB6">
        <w:t>5.</w:t>
      </w:r>
      <w:r w:rsidRPr="00230FB6">
        <w:tab/>
      </w:r>
      <w:r w:rsidRPr="00230FB6">
        <w:rPr>
          <w:rFonts w:cs="SimSun" w:hint="eastAsia"/>
          <w:lang w:val="zh-CN"/>
        </w:rPr>
        <w:t>缔约国强调由于机会平等副部长办公室</w:t>
      </w:r>
      <w:r>
        <w:rPr>
          <w:rFonts w:cs="SimSun" w:hint="eastAsia"/>
          <w:lang w:val="zh-CN"/>
        </w:rPr>
        <w:t>(</w:t>
      </w:r>
      <w:r w:rsidRPr="00230FB6">
        <w:rPr>
          <w:rFonts w:cs="SimSun" w:hint="eastAsia"/>
          <w:lang w:val="zh-CN"/>
        </w:rPr>
        <w:t>负责提高妇女地位的主管机构</w:t>
      </w:r>
      <w:r>
        <w:rPr>
          <w:rFonts w:cs="SimSun" w:hint="eastAsia"/>
          <w:lang w:val="zh-CN"/>
        </w:rPr>
        <w:t>)</w:t>
      </w:r>
      <w:r w:rsidRPr="00230FB6">
        <w:rPr>
          <w:rFonts w:cs="SimSun" w:hint="eastAsia"/>
          <w:lang w:val="zh-CN"/>
        </w:rPr>
        <w:t>在国家机构中地位不高以及分配给该机构的人力和财政资源不足，因此提高妇女地位的国家机制比较薄弱</w:t>
      </w:r>
      <w:r>
        <w:rPr>
          <w:rFonts w:cs="SimSun" w:hint="eastAsia"/>
          <w:lang w:val="zh-CN"/>
        </w:rPr>
        <w:t>(</w:t>
      </w:r>
      <w:r w:rsidRPr="00230FB6">
        <w:rPr>
          <w:rFonts w:cs="SimSun" w:hint="eastAsia"/>
          <w:lang w:val="zh-CN"/>
        </w:rPr>
        <w:t>第</w:t>
      </w:r>
      <w:r w:rsidRPr="00230FB6">
        <w:rPr>
          <w:rFonts w:cs="SimSun"/>
          <w:lang w:val="zh-CN"/>
        </w:rPr>
        <w:t>24</w:t>
      </w:r>
      <w:r w:rsidRPr="00230FB6">
        <w:rPr>
          <w:rFonts w:cs="SimSun" w:hint="eastAsia"/>
          <w:lang w:val="zh-CN"/>
        </w:rPr>
        <w:t>段和第</w:t>
      </w:r>
      <w:r w:rsidRPr="00230FB6">
        <w:rPr>
          <w:rFonts w:cs="SimSun"/>
          <w:lang w:val="zh-CN"/>
        </w:rPr>
        <w:t>25</w:t>
      </w:r>
      <w:r w:rsidRPr="00230FB6">
        <w:rPr>
          <w:rFonts w:cs="SimSun" w:hint="eastAsia"/>
          <w:lang w:val="zh-CN"/>
        </w:rPr>
        <w:t>段</w:t>
      </w:r>
      <w:r>
        <w:rPr>
          <w:rFonts w:cs="SimSun" w:hint="eastAsia"/>
          <w:lang w:val="zh-CN"/>
        </w:rPr>
        <w:t>)</w:t>
      </w:r>
      <w:r w:rsidRPr="00230FB6">
        <w:rPr>
          <w:rFonts w:cs="SimSun" w:hint="eastAsia"/>
          <w:lang w:val="zh-CN"/>
        </w:rPr>
        <w:t>。请提供资料，说明为加强该国家机制而采取的措施，包括授予该机构决策权并为其提供充足的人力和财政资源，以便将性别平等和不歧视妇女纳入所有政策、战略和方案的主流，并有效执行政府和妇女联合制定的《国家机会平等计划：</w:t>
      </w:r>
      <w:r w:rsidRPr="00230FB6">
        <w:rPr>
          <w:rFonts w:cs="SimSun" w:hint="eastAsia"/>
          <w:szCs w:val="21"/>
          <w:lang w:val="zh-CN"/>
        </w:rPr>
        <w:t>妇女为适宜生活建设新的玻利维亚》。</w:t>
      </w:r>
      <w:r w:rsidRPr="00230FB6">
        <w:rPr>
          <w:rFonts w:cs="SimSun" w:hint="eastAsia"/>
          <w:lang w:val="zh-CN"/>
        </w:rPr>
        <w:t>还请提供最新资料，介绍监测和评价框架、报告制度、该计划的执行情况以及所取得的成果。</w:t>
      </w:r>
    </w:p>
    <w:p w:rsidR="00EF726C" w:rsidRPr="00EF726C" w:rsidRDefault="00EF726C" w:rsidP="00EF726C">
      <w:pPr>
        <w:pStyle w:val="H23"/>
        <w:tabs>
          <w:tab w:val="left" w:pos="1134"/>
        </w:tabs>
        <w:ind w:left="1134" w:right="1264"/>
        <w:rPr>
          <w:rFonts w:cs="SimSun"/>
          <w:spacing w:val="0"/>
          <w:lang w:val="zh-CN"/>
        </w:rPr>
      </w:pPr>
      <w:r w:rsidRPr="00EF726C">
        <w:rPr>
          <w:rFonts w:cs="SimSun" w:hint="eastAsia"/>
          <w:spacing w:val="0"/>
          <w:lang w:val="zh-CN"/>
        </w:rPr>
        <w:t>司法救助</w:t>
      </w:r>
    </w:p>
    <w:p w:rsidR="00EF726C" w:rsidRPr="00230FB6" w:rsidRDefault="00EF726C" w:rsidP="00EF726C">
      <w:pPr>
        <w:pStyle w:val="SingleTxt"/>
        <w:tabs>
          <w:tab w:val="clear" w:pos="1264"/>
          <w:tab w:val="left" w:pos="1134"/>
        </w:tabs>
        <w:spacing w:after="0" w:line="120" w:lineRule="exact"/>
        <w:ind w:left="1134"/>
        <w:rPr>
          <w:sz w:val="10"/>
          <w:szCs w:val="10"/>
        </w:rPr>
      </w:pPr>
    </w:p>
    <w:p w:rsidR="00EF726C" w:rsidRPr="00230FB6" w:rsidRDefault="00EF726C" w:rsidP="00EF726C">
      <w:pPr>
        <w:pStyle w:val="SingleTxt"/>
        <w:tabs>
          <w:tab w:val="clear" w:pos="1264"/>
          <w:tab w:val="left" w:pos="1134"/>
        </w:tabs>
        <w:ind w:left="1134"/>
      </w:pPr>
      <w:r w:rsidRPr="00230FB6">
        <w:t>6.</w:t>
      </w:r>
      <w:r w:rsidRPr="00230FB6">
        <w:tab/>
      </w:r>
      <w:r w:rsidRPr="00230FB6">
        <w:rPr>
          <w:rFonts w:cs="SimSun" w:hint="eastAsia"/>
          <w:lang w:val="zh-CN"/>
        </w:rPr>
        <w:t>委员会收到的资料显示，由于文盲率高、对其各项权利缺乏了解、缺乏适合其需要的法律援助、对官方司法制度缺乏信任、法律诉讼程序冗长及相关费用很高、距离遥远以及司法机构对《公约》的了解不够，妇女获得司法救助的机会仍然有限。请提供资料，介绍为了</w:t>
      </w:r>
      <w:r>
        <w:rPr>
          <w:rFonts w:cs="SimSun" w:hint="eastAsia"/>
          <w:lang w:val="zh-CN"/>
        </w:rPr>
        <w:t>让</w:t>
      </w:r>
      <w:r w:rsidRPr="00230FB6">
        <w:rPr>
          <w:rFonts w:cs="SimSun" w:hint="eastAsia"/>
          <w:lang w:val="zh-CN"/>
        </w:rPr>
        <w:t>妇女，特别是农村、非洲裔玻利维亚和土著妇女获得司法救助以及以相关语言提高妇女的识字率及对其权利的认识和主张其权利的能力创造必要条件而采取的措施。还请提供资料，介绍针对检察官、法官和律师制定和实施涵盖《公约》所有相关方面的培训方案的情况。</w:t>
      </w:r>
    </w:p>
    <w:p w:rsidR="00EF726C" w:rsidRPr="00EF726C" w:rsidRDefault="00EF726C" w:rsidP="00EF726C">
      <w:pPr>
        <w:pStyle w:val="H23"/>
        <w:tabs>
          <w:tab w:val="left" w:pos="1134"/>
        </w:tabs>
        <w:ind w:left="1134" w:right="1264"/>
        <w:rPr>
          <w:rFonts w:cs="SimSun"/>
          <w:spacing w:val="0"/>
          <w:lang w:val="zh-CN"/>
        </w:rPr>
      </w:pPr>
      <w:r w:rsidRPr="00EF726C">
        <w:rPr>
          <w:rFonts w:cs="SimSun" w:hint="eastAsia"/>
          <w:spacing w:val="0"/>
          <w:lang w:val="zh-CN"/>
        </w:rPr>
        <w:t>暴力侵害妇女行为</w:t>
      </w:r>
    </w:p>
    <w:p w:rsidR="00EF726C" w:rsidRPr="00230FB6" w:rsidRDefault="00EF726C" w:rsidP="00EF726C">
      <w:pPr>
        <w:pStyle w:val="SingleTxt"/>
        <w:tabs>
          <w:tab w:val="clear" w:pos="1264"/>
          <w:tab w:val="left" w:pos="1134"/>
        </w:tabs>
        <w:spacing w:after="0" w:line="120" w:lineRule="exact"/>
        <w:ind w:left="1134"/>
        <w:rPr>
          <w:sz w:val="10"/>
          <w:szCs w:val="10"/>
        </w:rPr>
      </w:pPr>
    </w:p>
    <w:p w:rsidR="00EF726C" w:rsidRPr="00230FB6" w:rsidRDefault="00EF726C" w:rsidP="00EF726C">
      <w:pPr>
        <w:pStyle w:val="SingleTxt"/>
        <w:tabs>
          <w:tab w:val="clear" w:pos="1264"/>
          <w:tab w:val="left" w:pos="1134"/>
        </w:tabs>
        <w:ind w:left="1134"/>
      </w:pPr>
      <w:r w:rsidRPr="00230FB6">
        <w:t>7.</w:t>
      </w:r>
      <w:r w:rsidRPr="00230FB6">
        <w:tab/>
      </w:r>
      <w:r w:rsidRPr="00230FB6">
        <w:rPr>
          <w:rFonts w:hint="eastAsia"/>
        </w:rPr>
        <w:t>报告</w:t>
      </w:r>
      <w:r w:rsidRPr="00230FB6">
        <w:rPr>
          <w:rFonts w:cs="SimSun" w:hint="eastAsia"/>
          <w:lang w:val="zh-CN"/>
        </w:rPr>
        <w:t>指出</w:t>
      </w:r>
      <w:r w:rsidRPr="00230FB6">
        <w:rPr>
          <w:rFonts w:cs="SimSun"/>
          <w:lang w:val="zh-CN"/>
        </w:rPr>
        <w:t>2007-2011</w:t>
      </w:r>
      <w:r w:rsidRPr="00230FB6">
        <w:rPr>
          <w:rFonts w:cs="SimSun" w:hint="eastAsia"/>
          <w:lang w:val="zh-CN"/>
        </w:rPr>
        <w:t>年期间，根据</w:t>
      </w:r>
      <w:r w:rsidRPr="00230FB6">
        <w:rPr>
          <w:rFonts w:cs="SimSun"/>
          <w:lang w:val="zh-CN"/>
        </w:rPr>
        <w:t>1995</w:t>
      </w:r>
      <w:r w:rsidRPr="00230FB6">
        <w:rPr>
          <w:rFonts w:cs="SimSun" w:hint="eastAsia"/>
          <w:lang w:val="zh-CN"/>
        </w:rPr>
        <w:t>年第</w:t>
      </w:r>
      <w:r w:rsidRPr="00230FB6">
        <w:rPr>
          <w:lang w:val="zh-CN"/>
        </w:rPr>
        <w:t>1674</w:t>
      </w:r>
      <w:r w:rsidRPr="00230FB6">
        <w:rPr>
          <w:rFonts w:cs="SimSun" w:hint="eastAsia"/>
          <w:lang w:val="zh-CN"/>
        </w:rPr>
        <w:t>号法律</w:t>
      </w:r>
      <w:r>
        <w:rPr>
          <w:rFonts w:cs="SimSun" w:hint="eastAsia"/>
          <w:lang w:val="zh-CN"/>
        </w:rPr>
        <w:t>(</w:t>
      </w:r>
      <w:r w:rsidRPr="00230FB6">
        <w:rPr>
          <w:rFonts w:cs="SimSun" w:hint="eastAsia"/>
          <w:lang w:val="zh-CN"/>
        </w:rPr>
        <w:t>《家庭和家庭暴力法》</w:t>
      </w:r>
      <w:r>
        <w:rPr>
          <w:rFonts w:cs="SimSun" w:hint="eastAsia"/>
          <w:lang w:val="zh-CN"/>
        </w:rPr>
        <w:t>)</w:t>
      </w:r>
      <w:r w:rsidRPr="00230FB6">
        <w:rPr>
          <w:rFonts w:cs="SimSun" w:hint="eastAsia"/>
          <w:lang w:val="zh-CN"/>
        </w:rPr>
        <w:t>提出的控诉量增加了</w:t>
      </w:r>
      <w:r w:rsidRPr="00230FB6">
        <w:rPr>
          <w:rFonts w:cs="SimSun"/>
          <w:lang w:val="zh-CN"/>
        </w:rPr>
        <w:t>30%</w:t>
      </w:r>
      <w:r>
        <w:rPr>
          <w:rFonts w:cs="SimSun" w:hint="eastAsia"/>
          <w:lang w:val="zh-CN"/>
        </w:rPr>
        <w:t>(</w:t>
      </w:r>
      <w:r w:rsidRPr="00230FB6">
        <w:rPr>
          <w:rFonts w:cs="SimSun" w:hint="eastAsia"/>
          <w:lang w:val="zh-CN"/>
        </w:rPr>
        <w:t>第</w:t>
      </w:r>
      <w:r w:rsidRPr="00230FB6">
        <w:rPr>
          <w:rFonts w:cs="SimSun"/>
          <w:lang w:val="zh-CN"/>
        </w:rPr>
        <w:t>103</w:t>
      </w:r>
      <w:r w:rsidRPr="00230FB6">
        <w:rPr>
          <w:rFonts w:cs="SimSun" w:hint="eastAsia"/>
          <w:lang w:val="zh-CN"/>
        </w:rPr>
        <w:t>段</w:t>
      </w:r>
      <w:r>
        <w:rPr>
          <w:rFonts w:cs="SimSun" w:hint="eastAsia"/>
          <w:lang w:val="zh-CN"/>
        </w:rPr>
        <w:t>)</w:t>
      </w:r>
      <w:r w:rsidRPr="00230FB6">
        <w:rPr>
          <w:rFonts w:cs="SimSun" w:hint="eastAsia"/>
          <w:lang w:val="zh-CN"/>
        </w:rPr>
        <w:t>。请提供最新资料和数据，介绍报告的性别暴力案件，尤其是杀戮女性案件进展情况，以及自</w:t>
      </w:r>
      <w:r w:rsidRPr="00230FB6">
        <w:rPr>
          <w:rFonts w:cs="SimSun"/>
          <w:lang w:val="zh-CN"/>
        </w:rPr>
        <w:t>2013</w:t>
      </w:r>
      <w:r w:rsidRPr="00230FB6">
        <w:rPr>
          <w:rFonts w:cs="SimSun" w:hint="eastAsia"/>
          <w:lang w:val="zh-CN"/>
        </w:rPr>
        <w:t>年</w:t>
      </w:r>
      <w:r w:rsidRPr="00230FB6">
        <w:rPr>
          <w:rFonts w:cs="SimSun"/>
          <w:lang w:val="zh-CN"/>
        </w:rPr>
        <w:t>3</w:t>
      </w:r>
      <w:r w:rsidRPr="00230FB6">
        <w:rPr>
          <w:rFonts w:cs="SimSun" w:hint="eastAsia"/>
          <w:lang w:val="zh-CN"/>
        </w:rPr>
        <w:t>月通过</w:t>
      </w:r>
      <w:r>
        <w:rPr>
          <w:rFonts w:cs="SimSun" w:hint="eastAsia"/>
          <w:lang w:val="zh-CN"/>
        </w:rPr>
        <w:t>《</w:t>
      </w:r>
      <w:r w:rsidRPr="00230FB6">
        <w:rPr>
          <w:rFonts w:cs="SimSun" w:hint="eastAsia"/>
          <w:lang w:val="zh-CN"/>
        </w:rPr>
        <w:t>第</w:t>
      </w:r>
      <w:r w:rsidRPr="00230FB6">
        <w:rPr>
          <w:rFonts w:cs="SimSun"/>
          <w:lang w:val="zh-CN"/>
        </w:rPr>
        <w:t>348</w:t>
      </w:r>
      <w:r w:rsidRPr="00230FB6">
        <w:rPr>
          <w:rFonts w:cs="SimSun" w:hint="eastAsia"/>
          <w:lang w:val="zh-CN"/>
        </w:rPr>
        <w:t>号综合法</w:t>
      </w:r>
      <w:r>
        <w:rPr>
          <w:rFonts w:cs="SimSun" w:hint="eastAsia"/>
          <w:lang w:val="zh-CN"/>
        </w:rPr>
        <w:t>》</w:t>
      </w:r>
      <w:r w:rsidRPr="00230FB6">
        <w:rPr>
          <w:rFonts w:cs="SimSun" w:hint="eastAsia"/>
          <w:lang w:val="zh-CN"/>
        </w:rPr>
        <w:t>以来法院处理的案件的数量及宣判的数量。还请说明是否已采取任何措施，就</w:t>
      </w:r>
      <w:r>
        <w:rPr>
          <w:rFonts w:cs="SimSun" w:hint="eastAsia"/>
          <w:lang w:val="zh-CN"/>
        </w:rPr>
        <w:t>《</w:t>
      </w:r>
      <w:r w:rsidRPr="00230FB6">
        <w:rPr>
          <w:rFonts w:cs="SimSun" w:hint="eastAsia"/>
          <w:lang w:val="zh-CN"/>
        </w:rPr>
        <w:t>第</w:t>
      </w:r>
      <w:r w:rsidRPr="00230FB6">
        <w:rPr>
          <w:rFonts w:cs="SimSun"/>
          <w:lang w:val="zh-CN"/>
        </w:rPr>
        <w:t>348</w:t>
      </w:r>
      <w:r w:rsidRPr="00230FB6">
        <w:rPr>
          <w:rFonts w:cs="SimSun" w:hint="eastAsia"/>
          <w:lang w:val="zh-CN"/>
        </w:rPr>
        <w:t>号综合法</w:t>
      </w:r>
      <w:r>
        <w:rPr>
          <w:rFonts w:cs="SimSun" w:hint="eastAsia"/>
          <w:lang w:val="zh-CN"/>
        </w:rPr>
        <w:t>》</w:t>
      </w:r>
      <w:r w:rsidRPr="00230FB6">
        <w:rPr>
          <w:rFonts w:cs="SimSun" w:hint="eastAsia"/>
          <w:lang w:val="zh-CN"/>
        </w:rPr>
        <w:t>的适用情况为警官和司法专业人员，以及医务人员，包括法医和其他保健提供者提供培训。</w:t>
      </w:r>
    </w:p>
    <w:p w:rsidR="00EF726C" w:rsidRPr="00230FB6" w:rsidRDefault="00EF726C" w:rsidP="00EF726C">
      <w:pPr>
        <w:pStyle w:val="SingleTxt"/>
        <w:tabs>
          <w:tab w:val="clear" w:pos="1264"/>
          <w:tab w:val="left" w:pos="1134"/>
        </w:tabs>
        <w:ind w:left="1134"/>
      </w:pPr>
      <w:r w:rsidRPr="00230FB6">
        <w:t>8.</w:t>
      </w:r>
      <w:r w:rsidRPr="00230FB6">
        <w:tab/>
      </w:r>
      <w:r w:rsidRPr="00230FB6">
        <w:rPr>
          <w:rFonts w:hint="eastAsia"/>
        </w:rPr>
        <w:t>报告</w:t>
      </w:r>
      <w:r w:rsidRPr="00230FB6">
        <w:rPr>
          <w:rFonts w:cs="SimSun" w:hint="eastAsia"/>
          <w:lang w:val="zh-CN"/>
        </w:rPr>
        <w:t>指出应建立专门的法庭来处理</w:t>
      </w:r>
      <w:r>
        <w:rPr>
          <w:rFonts w:cs="SimSun" w:hint="eastAsia"/>
          <w:lang w:val="zh-CN"/>
        </w:rPr>
        <w:t>《</w:t>
      </w:r>
      <w:r w:rsidRPr="00230FB6">
        <w:rPr>
          <w:rFonts w:cs="SimSun" w:hint="eastAsia"/>
          <w:lang w:val="zh-CN"/>
        </w:rPr>
        <w:t>第</w:t>
      </w:r>
      <w:r w:rsidRPr="00230FB6">
        <w:rPr>
          <w:rFonts w:cs="SimSun"/>
          <w:lang w:val="zh-CN"/>
        </w:rPr>
        <w:t>348</w:t>
      </w:r>
      <w:r w:rsidRPr="00230FB6">
        <w:rPr>
          <w:rFonts w:cs="SimSun" w:hint="eastAsia"/>
          <w:lang w:val="zh-CN"/>
        </w:rPr>
        <w:t>号综合法</w:t>
      </w:r>
      <w:r>
        <w:rPr>
          <w:rFonts w:cs="SimSun" w:hint="eastAsia"/>
          <w:lang w:val="zh-CN"/>
        </w:rPr>
        <w:t>》</w:t>
      </w:r>
      <w:r w:rsidRPr="00230FB6">
        <w:rPr>
          <w:rFonts w:cs="SimSun" w:hint="eastAsia"/>
          <w:lang w:val="zh-CN"/>
        </w:rPr>
        <w:t>涵盖的罪行。请说明是否已建立这类法庭并为其履行职能分配了充足的人力、物质和财政资源。还请说明是否已专门任命检察官和法医处理暴力侵害妇女罪行。此外，委员会收到的资料显示，已成立了打击暴力行为的专业警察队伍。请提供资料，介绍为加强这支队伍的技术、人力和财政能力而采取的措施，并介绍该警察队伍在国家警察机构中的地位。还请提供有关该警察队伍已处理的性别暴力案件的资料和数据。</w:t>
      </w:r>
    </w:p>
    <w:p w:rsidR="00EF726C" w:rsidRPr="00EF726C" w:rsidRDefault="00EF726C" w:rsidP="00EF726C">
      <w:pPr>
        <w:pStyle w:val="H23"/>
        <w:tabs>
          <w:tab w:val="left" w:pos="1134"/>
        </w:tabs>
        <w:ind w:left="1134" w:right="1264"/>
        <w:rPr>
          <w:rFonts w:cs="SimSun"/>
          <w:spacing w:val="0"/>
          <w:lang w:val="zh-CN"/>
        </w:rPr>
      </w:pPr>
      <w:r w:rsidRPr="00EF726C">
        <w:rPr>
          <w:rFonts w:cs="SimSun" w:hint="eastAsia"/>
          <w:spacing w:val="0"/>
          <w:lang w:val="zh-CN"/>
        </w:rPr>
        <w:t>贩运人口和利用妇女卖淫营利</w:t>
      </w:r>
    </w:p>
    <w:p w:rsidR="00EF726C" w:rsidRPr="00230FB6" w:rsidRDefault="00EF726C" w:rsidP="00EF726C">
      <w:pPr>
        <w:pStyle w:val="SingleTxt"/>
        <w:tabs>
          <w:tab w:val="clear" w:pos="1264"/>
          <w:tab w:val="left" w:pos="1134"/>
        </w:tabs>
        <w:spacing w:after="0" w:line="120" w:lineRule="exact"/>
        <w:ind w:left="1134"/>
        <w:rPr>
          <w:sz w:val="10"/>
          <w:szCs w:val="10"/>
        </w:rPr>
      </w:pPr>
    </w:p>
    <w:p w:rsidR="00EF726C" w:rsidRPr="00230FB6" w:rsidRDefault="00EF726C" w:rsidP="00EF726C">
      <w:pPr>
        <w:pStyle w:val="SingleTxt"/>
        <w:tabs>
          <w:tab w:val="clear" w:pos="1264"/>
          <w:tab w:val="left" w:pos="1134"/>
        </w:tabs>
        <w:ind w:left="1134"/>
      </w:pPr>
      <w:r w:rsidRPr="00230FB6">
        <w:t>9.</w:t>
      </w:r>
      <w:r w:rsidRPr="00230FB6">
        <w:tab/>
      </w:r>
      <w:r w:rsidRPr="00230FB6">
        <w:rPr>
          <w:rFonts w:hint="eastAsia"/>
        </w:rPr>
        <w:t>报告</w:t>
      </w:r>
      <w:r w:rsidRPr="00230FB6">
        <w:rPr>
          <w:rFonts w:cs="SimSun" w:hint="eastAsia"/>
          <w:lang w:val="zh-CN"/>
        </w:rPr>
        <w:t>表明过去十年，缔约国的贩运人口案件增加了</w:t>
      </w:r>
      <w:r w:rsidRPr="00230FB6">
        <w:rPr>
          <w:rFonts w:cs="SimSun"/>
          <w:lang w:val="zh-CN"/>
        </w:rPr>
        <w:t>92.2%</w:t>
      </w:r>
      <w:r w:rsidRPr="00230FB6">
        <w:rPr>
          <w:rFonts w:cs="SimSun" w:hint="eastAsia"/>
          <w:lang w:val="zh-CN"/>
        </w:rPr>
        <w:t>，其中</w:t>
      </w:r>
      <w:r w:rsidRPr="00230FB6">
        <w:rPr>
          <w:rFonts w:cs="SimSun"/>
          <w:lang w:val="zh-CN"/>
        </w:rPr>
        <w:t>70%</w:t>
      </w:r>
      <w:r w:rsidRPr="00230FB6">
        <w:rPr>
          <w:rFonts w:cs="SimSun" w:hint="eastAsia"/>
          <w:lang w:val="zh-CN"/>
        </w:rPr>
        <w:t>的受害者是儿童、青少年和</w:t>
      </w:r>
      <w:r w:rsidRPr="00230FB6">
        <w:rPr>
          <w:rFonts w:cs="SimSun"/>
          <w:lang w:val="zh-CN"/>
        </w:rPr>
        <w:t>12</w:t>
      </w:r>
      <w:r w:rsidRPr="00230FB6">
        <w:rPr>
          <w:rFonts w:cs="SimSun" w:hint="eastAsia"/>
          <w:lang w:val="zh-CN"/>
        </w:rPr>
        <w:t>至</w:t>
      </w:r>
      <w:r w:rsidRPr="00230FB6">
        <w:rPr>
          <w:rFonts w:cs="SimSun"/>
          <w:lang w:val="zh-CN"/>
        </w:rPr>
        <w:t>22</w:t>
      </w:r>
      <w:r w:rsidRPr="00230FB6">
        <w:rPr>
          <w:rFonts w:cs="SimSun" w:hint="eastAsia"/>
          <w:lang w:val="zh-CN"/>
        </w:rPr>
        <w:t>岁的年轻妇女</w:t>
      </w:r>
      <w:r>
        <w:rPr>
          <w:rFonts w:cs="SimSun" w:hint="eastAsia"/>
          <w:lang w:val="zh-CN"/>
        </w:rPr>
        <w:t>(</w:t>
      </w:r>
      <w:r w:rsidRPr="00230FB6">
        <w:rPr>
          <w:rFonts w:cs="SimSun" w:hint="eastAsia"/>
          <w:lang w:val="zh-CN"/>
        </w:rPr>
        <w:t>第</w:t>
      </w:r>
      <w:r w:rsidRPr="00230FB6">
        <w:rPr>
          <w:rFonts w:cs="SimSun"/>
          <w:lang w:val="zh-CN"/>
        </w:rPr>
        <w:t>156</w:t>
      </w:r>
      <w:r w:rsidRPr="00230FB6">
        <w:rPr>
          <w:rFonts w:cs="SimSun" w:hint="eastAsia"/>
          <w:lang w:val="zh-CN"/>
        </w:rPr>
        <w:t>段</w:t>
      </w:r>
      <w:r>
        <w:rPr>
          <w:rFonts w:cs="SimSun" w:hint="eastAsia"/>
          <w:lang w:val="zh-CN"/>
        </w:rPr>
        <w:t>)</w:t>
      </w:r>
      <w:r w:rsidRPr="00230FB6">
        <w:rPr>
          <w:rFonts w:cs="SimSun" w:hint="eastAsia"/>
          <w:lang w:val="zh-CN"/>
        </w:rPr>
        <w:t>。请提供资料，介绍为加大努力预防并打击贩运和性剥削而采取的措施，如在所有边境地区部署打击贩运机构以及促进区域和国际合作。报告还提及</w:t>
      </w:r>
      <w:r w:rsidRPr="00230FB6">
        <w:rPr>
          <w:rFonts w:cs="SimSun" w:hint="eastAsia"/>
          <w:szCs w:val="21"/>
          <w:lang w:val="zh-CN"/>
        </w:rPr>
        <w:t>一些被贩运的受害者，由于其贩运受害者的身份直接导致犯下的非法行为而被监禁或判刑</w:t>
      </w:r>
      <w:r>
        <w:rPr>
          <w:rFonts w:cs="SimSun" w:hint="eastAsia"/>
          <w:szCs w:val="21"/>
          <w:lang w:val="zh-CN"/>
        </w:rPr>
        <w:t>(</w:t>
      </w:r>
      <w:r w:rsidRPr="00230FB6">
        <w:rPr>
          <w:rFonts w:cs="SimSun" w:hint="eastAsia"/>
          <w:szCs w:val="21"/>
          <w:lang w:val="zh-CN"/>
        </w:rPr>
        <w:t>第</w:t>
      </w:r>
      <w:r w:rsidRPr="00230FB6">
        <w:rPr>
          <w:szCs w:val="21"/>
          <w:lang w:val="zh-CN"/>
        </w:rPr>
        <w:t>164</w:t>
      </w:r>
      <w:r w:rsidRPr="00230FB6">
        <w:rPr>
          <w:rFonts w:cs="SimSun" w:hint="eastAsia"/>
          <w:szCs w:val="21"/>
          <w:lang w:val="zh-CN"/>
        </w:rPr>
        <w:t>段</w:t>
      </w:r>
      <w:r>
        <w:rPr>
          <w:rFonts w:cs="SimSun" w:hint="eastAsia"/>
          <w:szCs w:val="21"/>
          <w:lang w:val="zh-CN"/>
        </w:rPr>
        <w:t>)</w:t>
      </w:r>
      <w:r w:rsidRPr="00230FB6">
        <w:rPr>
          <w:rFonts w:cs="SimSun" w:hint="eastAsia"/>
          <w:szCs w:val="21"/>
          <w:lang w:val="zh-CN"/>
        </w:rPr>
        <w:t>。</w:t>
      </w:r>
      <w:r w:rsidRPr="00230FB6">
        <w:rPr>
          <w:rFonts w:cs="SimSun" w:hint="eastAsia"/>
          <w:lang w:val="zh-CN"/>
        </w:rPr>
        <w:t>请提供资料，介绍为了通过为确认贩运受害者，包括女孩、青少年、年轻妇女和移徙者制定有效的程序预防这些情况并为其提供充分保护而采取的措施。</w:t>
      </w:r>
    </w:p>
    <w:p w:rsidR="00EF726C" w:rsidRPr="00230FB6" w:rsidRDefault="00EF726C" w:rsidP="00EF726C">
      <w:pPr>
        <w:pStyle w:val="SingleTxt"/>
        <w:tabs>
          <w:tab w:val="clear" w:pos="1264"/>
          <w:tab w:val="left" w:pos="1134"/>
        </w:tabs>
        <w:ind w:left="1134"/>
      </w:pPr>
      <w:r w:rsidRPr="00230FB6">
        <w:t>10.</w:t>
      </w:r>
      <w:r w:rsidRPr="00230FB6">
        <w:tab/>
      </w:r>
      <w:r w:rsidRPr="00230FB6">
        <w:rPr>
          <w:rFonts w:cs="SimSun" w:hint="eastAsia"/>
          <w:lang w:val="zh-CN"/>
        </w:rPr>
        <w:t>请提供资料，介绍缔约国的卖淫泛滥情况，以及协助愿意离开卖淫业的妇女的相关法律框架和方案。还请说明是否已出台措施处理暴力侵害卖淫妇女的行为，包括为希望获得免费法律援助等补救措施的妇女提供支持，并提供数据，介绍控诉、调查、起诉和因剥削和暴力侵害卖淫妇女而被定罪的数量。</w:t>
      </w:r>
    </w:p>
    <w:p w:rsidR="00EF726C" w:rsidRPr="00EF726C" w:rsidRDefault="00EF726C" w:rsidP="00EF726C">
      <w:pPr>
        <w:pStyle w:val="H23"/>
        <w:tabs>
          <w:tab w:val="left" w:pos="1134"/>
        </w:tabs>
        <w:ind w:left="1134" w:right="1264"/>
        <w:rPr>
          <w:rFonts w:cs="SimSun"/>
          <w:spacing w:val="0"/>
          <w:lang w:val="zh-CN"/>
        </w:rPr>
      </w:pPr>
      <w:r w:rsidRPr="00EF726C">
        <w:rPr>
          <w:rFonts w:cs="SimSun" w:hint="eastAsia"/>
          <w:spacing w:val="0"/>
          <w:lang w:val="zh-CN"/>
        </w:rPr>
        <w:t>参与政治和公共生活</w:t>
      </w:r>
    </w:p>
    <w:p w:rsidR="00EF726C" w:rsidRPr="00230FB6" w:rsidRDefault="00EF726C" w:rsidP="00EF726C">
      <w:pPr>
        <w:pStyle w:val="SingleTxt"/>
        <w:tabs>
          <w:tab w:val="clear" w:pos="1264"/>
          <w:tab w:val="left" w:pos="1134"/>
        </w:tabs>
        <w:spacing w:after="0" w:line="120" w:lineRule="exact"/>
        <w:ind w:left="1134"/>
        <w:rPr>
          <w:sz w:val="10"/>
          <w:szCs w:val="10"/>
        </w:rPr>
      </w:pPr>
    </w:p>
    <w:p w:rsidR="00EF726C" w:rsidRPr="00230FB6" w:rsidRDefault="00EF726C" w:rsidP="00EF726C">
      <w:pPr>
        <w:pStyle w:val="SingleTxt"/>
        <w:tabs>
          <w:tab w:val="clear" w:pos="1264"/>
          <w:tab w:val="left" w:pos="1134"/>
        </w:tabs>
        <w:ind w:left="1134"/>
      </w:pPr>
      <w:r w:rsidRPr="00230FB6">
        <w:t>11.</w:t>
      </w:r>
      <w:r w:rsidRPr="00230FB6">
        <w:tab/>
      </w:r>
      <w:r w:rsidRPr="00230FB6">
        <w:rPr>
          <w:rFonts w:hint="eastAsia"/>
        </w:rPr>
        <w:t>报告</w:t>
      </w:r>
      <w:r w:rsidRPr="00230FB6">
        <w:rPr>
          <w:rFonts w:cs="SimSun" w:hint="eastAsia"/>
          <w:lang w:val="zh-CN"/>
        </w:rPr>
        <w:t>表明在缔约国，妇女在</w:t>
      </w:r>
      <w:r w:rsidRPr="00230FB6">
        <w:rPr>
          <w:rFonts w:cs="SimSun"/>
          <w:lang w:val="zh-CN"/>
        </w:rPr>
        <w:t>2014</w:t>
      </w:r>
      <w:r w:rsidRPr="00230FB6">
        <w:rPr>
          <w:rFonts w:cs="SimSun" w:hint="eastAsia"/>
          <w:lang w:val="zh-CN"/>
        </w:rPr>
        <w:t>年</w:t>
      </w:r>
      <w:r w:rsidRPr="00230FB6">
        <w:rPr>
          <w:rFonts w:cs="SimSun"/>
          <w:lang w:val="zh-CN"/>
        </w:rPr>
        <w:t>10</w:t>
      </w:r>
      <w:r w:rsidRPr="00230FB6">
        <w:rPr>
          <w:rFonts w:cs="SimSun" w:hint="eastAsia"/>
          <w:lang w:val="zh-CN"/>
        </w:rPr>
        <w:t>月立法机构两院选举的参与率达到了</w:t>
      </w:r>
      <w:r w:rsidRPr="00230FB6">
        <w:rPr>
          <w:rFonts w:cs="SimSun"/>
          <w:lang w:val="zh-CN"/>
        </w:rPr>
        <w:t>49%</w:t>
      </w:r>
      <w:r w:rsidRPr="00230FB6">
        <w:rPr>
          <w:rFonts w:cs="SimSun" w:hint="eastAsia"/>
          <w:lang w:val="zh-CN"/>
        </w:rPr>
        <w:t>，并于</w:t>
      </w:r>
      <w:r w:rsidRPr="00230FB6">
        <w:rPr>
          <w:rFonts w:cs="SimSun"/>
          <w:lang w:val="zh-CN"/>
        </w:rPr>
        <w:t>2012</w:t>
      </w:r>
      <w:r w:rsidRPr="00230FB6">
        <w:rPr>
          <w:rFonts w:cs="SimSun" w:hint="eastAsia"/>
          <w:lang w:val="zh-CN"/>
        </w:rPr>
        <w:t>年</w:t>
      </w:r>
      <w:r w:rsidRPr="00230FB6">
        <w:rPr>
          <w:rFonts w:cs="SimSun"/>
          <w:lang w:val="zh-CN"/>
        </w:rPr>
        <w:t>5</w:t>
      </w:r>
      <w:r w:rsidRPr="00230FB6">
        <w:rPr>
          <w:rFonts w:cs="SimSun" w:hint="eastAsia"/>
          <w:lang w:val="zh-CN"/>
        </w:rPr>
        <w:t>月</w:t>
      </w:r>
      <w:r w:rsidRPr="00230FB6">
        <w:rPr>
          <w:rFonts w:cs="SimSun"/>
          <w:lang w:val="zh-CN"/>
        </w:rPr>
        <w:t>28</w:t>
      </w:r>
      <w:r w:rsidRPr="00230FB6">
        <w:rPr>
          <w:rFonts w:cs="SimSun" w:hint="eastAsia"/>
          <w:lang w:val="zh-CN"/>
        </w:rPr>
        <w:t>日通过了</w:t>
      </w:r>
      <w:r w:rsidRPr="00230FB6">
        <w:rPr>
          <w:rFonts w:cs="SimSun" w:hint="eastAsia"/>
          <w:szCs w:val="21"/>
          <w:lang w:val="zh-CN"/>
        </w:rPr>
        <w:t>第</w:t>
      </w:r>
      <w:r w:rsidRPr="00230FB6">
        <w:rPr>
          <w:szCs w:val="21"/>
          <w:lang w:val="zh-CN"/>
        </w:rPr>
        <w:t>243</w:t>
      </w:r>
      <w:r w:rsidRPr="00230FB6">
        <w:rPr>
          <w:rFonts w:cs="SimSun" w:hint="eastAsia"/>
          <w:szCs w:val="21"/>
          <w:lang w:val="zh-CN"/>
        </w:rPr>
        <w:t>号法</w:t>
      </w:r>
      <w:bookmarkStart w:id="1" w:name="TmpSave"/>
      <w:bookmarkEnd w:id="1"/>
      <w:r w:rsidRPr="00230FB6">
        <w:rPr>
          <w:rFonts w:cs="SimSun" w:hint="eastAsia"/>
          <w:szCs w:val="21"/>
          <w:lang w:val="zh-CN"/>
        </w:rPr>
        <w:t>律</w:t>
      </w:r>
      <w:r w:rsidRPr="00230FB6">
        <w:rPr>
          <w:rFonts w:cs="SimSun" w:hint="eastAsia"/>
          <w:lang w:val="zh-CN"/>
        </w:rPr>
        <w:t>《</w:t>
      </w:r>
      <w:r w:rsidRPr="00230FB6">
        <w:rPr>
          <w:rFonts w:cs="SimSun" w:hint="eastAsia"/>
          <w:szCs w:val="21"/>
          <w:lang w:val="zh-CN"/>
        </w:rPr>
        <w:t>打击对妇女的政治骚扰和政治迫害法</w:t>
      </w:r>
      <w:r w:rsidRPr="00230FB6">
        <w:rPr>
          <w:rFonts w:cs="SimSun" w:hint="eastAsia"/>
          <w:lang w:val="zh-CN"/>
        </w:rPr>
        <w:t>》。请提供与平等、交替任职和促使立法机构中实现平等的平等权利行动相关的条款的副本。请说明是否已在地方和省一级出台相关规则，并提供有关省长、市长、市和省级议员及省立法议会议员按性别分列的数据。还请提供资料，介绍该法的执行情况并阐明</w:t>
      </w:r>
      <w:r w:rsidRPr="00230FB6">
        <w:rPr>
          <w:rFonts w:cs="SimSun"/>
          <w:lang w:val="zh-CN"/>
        </w:rPr>
        <w:t>249</w:t>
      </w:r>
      <w:r w:rsidRPr="00230FB6">
        <w:rPr>
          <w:rFonts w:cs="SimSun" w:hint="eastAsia"/>
          <w:lang w:val="zh-CN"/>
        </w:rPr>
        <w:t>件关于基于性别的政治迫害和骚扰控诉的情况，并介绍对</w:t>
      </w:r>
      <w:r w:rsidRPr="00230FB6">
        <w:rPr>
          <w:rFonts w:cs="SimSun"/>
          <w:lang w:val="zh-CN"/>
        </w:rPr>
        <w:t>2012</w:t>
      </w:r>
      <w:r w:rsidRPr="00230FB6">
        <w:rPr>
          <w:rFonts w:cs="SimSun" w:hint="eastAsia"/>
          <w:lang w:val="zh-CN"/>
        </w:rPr>
        <w:t>年</w:t>
      </w:r>
      <w:r w:rsidRPr="00230FB6">
        <w:rPr>
          <w:rFonts w:cs="SimSun"/>
          <w:lang w:val="zh-CN"/>
        </w:rPr>
        <w:t>3</w:t>
      </w:r>
      <w:r w:rsidRPr="00230FB6">
        <w:rPr>
          <w:rFonts w:cs="SimSun" w:hint="eastAsia"/>
          <w:lang w:val="zh-CN"/>
        </w:rPr>
        <w:t>月谋杀议员</w:t>
      </w:r>
      <w:r w:rsidRPr="00230FB6">
        <w:rPr>
          <w:lang w:val="zh-CN"/>
        </w:rPr>
        <w:t>Juana</w:t>
      </w:r>
      <w:r>
        <w:rPr>
          <w:rFonts w:hint="eastAsia"/>
          <w:lang w:val="zh-CN"/>
        </w:rPr>
        <w:t xml:space="preserve"> </w:t>
      </w:r>
      <w:r w:rsidRPr="00230FB6">
        <w:rPr>
          <w:lang w:val="zh-CN"/>
        </w:rPr>
        <w:t>Quispe</w:t>
      </w:r>
      <w:r w:rsidRPr="00230FB6">
        <w:rPr>
          <w:rFonts w:cs="SimSun" w:hint="eastAsia"/>
          <w:lang w:val="zh-CN"/>
        </w:rPr>
        <w:t>案件的调查情况。</w:t>
      </w:r>
    </w:p>
    <w:p w:rsidR="00EF726C" w:rsidRPr="00EF726C" w:rsidRDefault="00EF726C" w:rsidP="00EF726C">
      <w:pPr>
        <w:pStyle w:val="H23"/>
        <w:tabs>
          <w:tab w:val="left" w:pos="1134"/>
        </w:tabs>
        <w:ind w:left="1134" w:right="1264"/>
        <w:rPr>
          <w:rFonts w:cs="SimSun"/>
          <w:spacing w:val="0"/>
          <w:lang w:val="zh-CN"/>
        </w:rPr>
      </w:pPr>
      <w:r w:rsidRPr="00EF726C">
        <w:rPr>
          <w:rFonts w:cs="SimSun" w:hint="eastAsia"/>
          <w:spacing w:val="0"/>
          <w:lang w:val="zh-CN"/>
        </w:rPr>
        <w:t>教育</w:t>
      </w:r>
    </w:p>
    <w:p w:rsidR="00EF726C" w:rsidRPr="00230FB6" w:rsidRDefault="00EF726C" w:rsidP="00EF726C">
      <w:pPr>
        <w:pStyle w:val="SingleTxt"/>
        <w:tabs>
          <w:tab w:val="clear" w:pos="1264"/>
          <w:tab w:val="left" w:pos="1134"/>
        </w:tabs>
        <w:spacing w:after="0" w:line="120" w:lineRule="exact"/>
        <w:ind w:left="1134"/>
        <w:rPr>
          <w:sz w:val="10"/>
          <w:szCs w:val="10"/>
        </w:rPr>
      </w:pPr>
    </w:p>
    <w:p w:rsidR="00EF726C" w:rsidRPr="00230FB6" w:rsidRDefault="00EF726C" w:rsidP="00EF726C">
      <w:pPr>
        <w:pStyle w:val="SingleTxt"/>
        <w:tabs>
          <w:tab w:val="clear" w:pos="1264"/>
          <w:tab w:val="left" w:pos="1134"/>
        </w:tabs>
        <w:ind w:left="1134"/>
      </w:pPr>
      <w:r w:rsidRPr="00230FB6">
        <w:t>12.</w:t>
      </w:r>
      <w:r w:rsidRPr="00230FB6">
        <w:tab/>
      </w:r>
      <w:r w:rsidRPr="00230FB6">
        <w:rPr>
          <w:rFonts w:hint="eastAsia"/>
        </w:rPr>
        <w:t>报告</w:t>
      </w:r>
      <w:r w:rsidRPr="00230FB6">
        <w:rPr>
          <w:rFonts w:cs="SimSun" w:hint="eastAsia"/>
          <w:lang w:val="zh-CN"/>
        </w:rPr>
        <w:t>提及了</w:t>
      </w:r>
      <w:r w:rsidRPr="00230FB6">
        <w:rPr>
          <w:rFonts w:cs="SimSun"/>
          <w:lang w:val="zh-CN"/>
        </w:rPr>
        <w:t>2010</w:t>
      </w:r>
      <w:r w:rsidRPr="00230FB6">
        <w:rPr>
          <w:rFonts w:cs="SimSun" w:hint="eastAsia"/>
          <w:lang w:val="zh-CN"/>
        </w:rPr>
        <w:t>年颁布的《</w:t>
      </w:r>
      <w:r w:rsidRPr="00230FB6">
        <w:rPr>
          <w:rFonts w:cs="SimSun" w:hint="eastAsia"/>
          <w:szCs w:val="21"/>
          <w:lang w:val="zh-CN"/>
        </w:rPr>
        <w:t>“阿维利诺·西尼亚尼</w:t>
      </w:r>
      <w:r w:rsidRPr="00230FB6">
        <w:rPr>
          <w:szCs w:val="21"/>
          <w:lang w:val="zh-CN"/>
        </w:rPr>
        <w:t>–</w:t>
      </w:r>
      <w:r w:rsidRPr="00230FB6">
        <w:rPr>
          <w:rFonts w:cs="SimSun" w:hint="eastAsia"/>
          <w:szCs w:val="21"/>
          <w:lang w:val="zh-CN"/>
        </w:rPr>
        <w:t>埃利萨尔多·佩雷斯”教育法</w:t>
      </w:r>
      <w:r w:rsidRPr="00230FB6">
        <w:rPr>
          <w:rFonts w:cs="SimSun" w:hint="eastAsia"/>
          <w:lang w:val="zh-CN"/>
        </w:rPr>
        <w:t>》，该法是在歧视妇女和土著人民的社会文化模式领域取得进展的主要立法工具</w:t>
      </w:r>
      <w:r>
        <w:rPr>
          <w:rFonts w:cs="SimSun" w:hint="eastAsia"/>
          <w:lang w:val="zh-CN"/>
        </w:rPr>
        <w:t>(</w:t>
      </w:r>
      <w:r w:rsidRPr="00230FB6">
        <w:rPr>
          <w:rFonts w:cs="SimSun" w:hint="eastAsia"/>
          <w:lang w:val="zh-CN"/>
        </w:rPr>
        <w:t>第</w:t>
      </w:r>
      <w:r w:rsidRPr="00230FB6">
        <w:rPr>
          <w:rFonts w:cs="SimSun"/>
          <w:lang w:val="zh-CN"/>
        </w:rPr>
        <w:t>215</w:t>
      </w:r>
      <w:r w:rsidRPr="00230FB6">
        <w:rPr>
          <w:rFonts w:cs="SimSun" w:hint="eastAsia"/>
          <w:lang w:val="zh-CN"/>
        </w:rPr>
        <w:t>段</w:t>
      </w:r>
      <w:r>
        <w:rPr>
          <w:rFonts w:cs="SimSun" w:hint="eastAsia"/>
          <w:lang w:val="zh-CN"/>
        </w:rPr>
        <w:t>)</w:t>
      </w:r>
      <w:r w:rsidRPr="00230FB6">
        <w:rPr>
          <w:rFonts w:cs="SimSun" w:hint="eastAsia"/>
          <w:lang w:val="zh-CN"/>
        </w:rPr>
        <w:t>，并提及了《</w:t>
      </w:r>
      <w:r w:rsidRPr="00230FB6">
        <w:rPr>
          <w:rFonts w:cs="SimSun"/>
          <w:lang w:val="zh-CN"/>
        </w:rPr>
        <w:t>2010-2014</w:t>
      </w:r>
      <w:r w:rsidRPr="00230FB6">
        <w:rPr>
          <w:rFonts w:cs="SimSun" w:hint="eastAsia"/>
          <w:lang w:val="zh-CN"/>
        </w:rPr>
        <w:t>年教育部机构战略计划》，该计划的目的是</w:t>
      </w:r>
      <w:r w:rsidRPr="00230FB6">
        <w:rPr>
          <w:rFonts w:cs="SimSun" w:hint="eastAsia"/>
          <w:szCs w:val="21"/>
          <w:lang w:val="zh-CN"/>
        </w:rPr>
        <w:t>推行公</w:t>
      </w:r>
      <w:r w:rsidRPr="00230FB6">
        <w:rPr>
          <w:rFonts w:cs="SimSun" w:hint="eastAsia"/>
          <w:lang w:val="zh-CN"/>
        </w:rPr>
        <w:t>平的优质教育，具体方法是优先考虑农村地区和城郊地区的教育覆盖范围，并为妇女、年轻人和土著人受教育和完成学业提供便利</w:t>
      </w:r>
      <w:r>
        <w:rPr>
          <w:rFonts w:cs="SimSun" w:hint="eastAsia"/>
          <w:szCs w:val="21"/>
          <w:lang w:val="zh-CN"/>
        </w:rPr>
        <w:t>(</w:t>
      </w:r>
      <w:r w:rsidRPr="00230FB6">
        <w:rPr>
          <w:rFonts w:cs="SimSun" w:hint="eastAsia"/>
          <w:szCs w:val="21"/>
          <w:lang w:val="zh-CN"/>
        </w:rPr>
        <w:t>第</w:t>
      </w:r>
      <w:r w:rsidRPr="00230FB6">
        <w:rPr>
          <w:szCs w:val="21"/>
          <w:lang w:val="zh-CN"/>
        </w:rPr>
        <w:t>217</w:t>
      </w:r>
      <w:r w:rsidRPr="00230FB6">
        <w:rPr>
          <w:rFonts w:cs="SimSun" w:hint="eastAsia"/>
          <w:szCs w:val="21"/>
          <w:lang w:val="zh-CN"/>
        </w:rPr>
        <w:t>段</w:t>
      </w:r>
      <w:r>
        <w:rPr>
          <w:rFonts w:cs="SimSun" w:hint="eastAsia"/>
          <w:szCs w:val="21"/>
          <w:lang w:val="zh-CN"/>
        </w:rPr>
        <w:t>)</w:t>
      </w:r>
      <w:r w:rsidRPr="00230FB6">
        <w:rPr>
          <w:rFonts w:cs="SimSun" w:hint="eastAsia"/>
          <w:szCs w:val="21"/>
          <w:lang w:val="zh-CN"/>
        </w:rPr>
        <w:t>。</w:t>
      </w:r>
      <w:r w:rsidRPr="00230FB6">
        <w:rPr>
          <w:rFonts w:cs="SimSun" w:hint="eastAsia"/>
          <w:lang w:val="zh-CN"/>
        </w:rPr>
        <w:t>请提供反映这些努力的影响的指标，并说明已采取其他哪些措施，如有针对性的奖学金方案和土著语言扫盲培训来消除歧视土著妇女和女孩的陈规定型观念和文化模式。</w:t>
      </w:r>
    </w:p>
    <w:p w:rsidR="00EF726C" w:rsidRPr="00230FB6" w:rsidRDefault="00EF726C" w:rsidP="00EF726C">
      <w:pPr>
        <w:pStyle w:val="SingleTxt"/>
        <w:tabs>
          <w:tab w:val="clear" w:pos="1264"/>
          <w:tab w:val="left" w:pos="1134"/>
        </w:tabs>
        <w:ind w:left="1134"/>
      </w:pPr>
      <w:r w:rsidRPr="00230FB6">
        <w:t>13.</w:t>
      </w:r>
      <w:r w:rsidRPr="00230FB6">
        <w:tab/>
      </w:r>
      <w:r w:rsidRPr="00230FB6">
        <w:rPr>
          <w:rFonts w:hint="eastAsia"/>
        </w:rPr>
        <w:t>报告表明</w:t>
      </w:r>
      <w:r w:rsidRPr="00230FB6">
        <w:rPr>
          <w:rFonts w:cs="SimSun" w:hint="eastAsia"/>
          <w:lang w:val="zh-CN"/>
        </w:rPr>
        <w:t>教育部制定了教师违规和惩治条例，该条例将学生提出的控诉分为轻度、严重或非常严重。</w:t>
      </w:r>
      <w:r w:rsidRPr="00230FB6">
        <w:rPr>
          <w:rFonts w:cs="SimSun" w:hint="eastAsia"/>
          <w:szCs w:val="21"/>
          <w:lang w:val="zh-CN"/>
        </w:rPr>
        <w:t>对于控</w:t>
      </w:r>
      <w:r w:rsidRPr="00230FB6">
        <w:rPr>
          <w:rFonts w:cs="SimSun" w:hint="eastAsia"/>
          <w:lang w:val="zh-CN"/>
        </w:rPr>
        <w:t>诉非常严重的，例如，使用体罚或者精神惩罚的，将施以纪律处分</w:t>
      </w:r>
      <w:r>
        <w:rPr>
          <w:rFonts w:cs="SimSun" w:hint="eastAsia"/>
          <w:lang w:val="zh-CN"/>
        </w:rPr>
        <w:t>(</w:t>
      </w:r>
      <w:r w:rsidRPr="00230FB6">
        <w:rPr>
          <w:rFonts w:cs="SimSun" w:hint="eastAsia"/>
          <w:lang w:val="zh-CN"/>
        </w:rPr>
        <w:t>第</w:t>
      </w:r>
      <w:r w:rsidRPr="00230FB6">
        <w:rPr>
          <w:rFonts w:cs="SimSun"/>
          <w:lang w:val="zh-CN"/>
        </w:rPr>
        <w:t>25</w:t>
      </w:r>
      <w:r w:rsidRPr="00230FB6">
        <w:rPr>
          <w:szCs w:val="21"/>
          <w:lang w:val="zh-CN"/>
        </w:rPr>
        <w:t>8</w:t>
      </w:r>
      <w:r w:rsidRPr="00230FB6">
        <w:rPr>
          <w:rFonts w:cs="SimSun" w:hint="eastAsia"/>
          <w:szCs w:val="21"/>
          <w:lang w:val="zh-CN"/>
        </w:rPr>
        <w:t>段</w:t>
      </w:r>
      <w:r>
        <w:rPr>
          <w:rFonts w:cs="SimSun" w:hint="eastAsia"/>
          <w:szCs w:val="21"/>
          <w:lang w:val="zh-CN"/>
        </w:rPr>
        <w:t>)</w:t>
      </w:r>
      <w:r w:rsidRPr="00230FB6">
        <w:rPr>
          <w:rFonts w:cs="SimSun" w:hint="eastAsia"/>
          <w:szCs w:val="21"/>
          <w:lang w:val="zh-CN"/>
        </w:rPr>
        <w:t>。</w:t>
      </w:r>
      <w:r w:rsidRPr="00230FB6">
        <w:rPr>
          <w:rFonts w:cs="SimSun" w:hint="eastAsia"/>
          <w:lang w:val="zh-CN"/>
        </w:rPr>
        <w:t>请提供资料，介绍为将严重或非常严重的控诉移交刑事司法机制以确保开展适当调查并起诉犯罪人的程序。还请说明是否为此类暴力行为的受害者，尤其是女孩提供任何保护措施。</w:t>
      </w:r>
    </w:p>
    <w:p w:rsidR="00EF726C" w:rsidRPr="00EF726C" w:rsidRDefault="00EF726C" w:rsidP="00EF726C">
      <w:pPr>
        <w:pStyle w:val="H23"/>
        <w:tabs>
          <w:tab w:val="left" w:pos="1134"/>
        </w:tabs>
        <w:ind w:left="1134" w:right="1264"/>
        <w:rPr>
          <w:rFonts w:cs="SimSun"/>
          <w:spacing w:val="0"/>
          <w:lang w:val="zh-CN"/>
        </w:rPr>
      </w:pPr>
      <w:r w:rsidRPr="00EF726C">
        <w:rPr>
          <w:rFonts w:cs="SimSun" w:hint="eastAsia"/>
          <w:spacing w:val="0"/>
          <w:lang w:val="zh-CN"/>
        </w:rPr>
        <w:t>就业</w:t>
      </w:r>
    </w:p>
    <w:p w:rsidR="00EF726C" w:rsidRPr="00230FB6" w:rsidRDefault="00EF726C" w:rsidP="00EF726C">
      <w:pPr>
        <w:pStyle w:val="SingleTxt"/>
        <w:tabs>
          <w:tab w:val="clear" w:pos="1264"/>
          <w:tab w:val="left" w:pos="1134"/>
        </w:tabs>
        <w:spacing w:after="0" w:line="120" w:lineRule="exact"/>
        <w:ind w:left="1134"/>
        <w:rPr>
          <w:sz w:val="10"/>
          <w:szCs w:val="10"/>
        </w:rPr>
      </w:pPr>
    </w:p>
    <w:p w:rsidR="00EF726C" w:rsidRPr="00230FB6" w:rsidRDefault="00EF726C" w:rsidP="00EF726C">
      <w:pPr>
        <w:pStyle w:val="SingleTxt"/>
        <w:tabs>
          <w:tab w:val="clear" w:pos="1264"/>
          <w:tab w:val="left" w:pos="1134"/>
        </w:tabs>
        <w:ind w:left="1134"/>
      </w:pPr>
      <w:r w:rsidRPr="00230FB6">
        <w:t>14.</w:t>
      </w:r>
      <w:r w:rsidRPr="00230FB6">
        <w:tab/>
      </w:r>
      <w:r w:rsidRPr="00230FB6">
        <w:rPr>
          <w:rFonts w:hint="eastAsia"/>
        </w:rPr>
        <w:t>报告表明</w:t>
      </w:r>
      <w:r w:rsidRPr="00230FB6">
        <w:rPr>
          <w:rFonts w:cs="SimSun" w:hint="eastAsia"/>
          <w:lang w:val="zh-CN"/>
        </w:rPr>
        <w:t>《宪法》促进妇女就业，并保证其在公共部门和私营部门中均与男子同工同酬。还指出，劳动部</w:t>
      </w:r>
      <w:r w:rsidRPr="00230FB6">
        <w:rPr>
          <w:rFonts w:cs="SimSun" w:hint="eastAsia"/>
          <w:szCs w:val="21"/>
          <w:lang w:val="zh-CN"/>
        </w:rPr>
        <w:t>负责出台有效</w:t>
      </w:r>
      <w:r w:rsidRPr="00230FB6">
        <w:rPr>
          <w:rFonts w:cs="SimSun" w:hint="eastAsia"/>
          <w:lang w:val="zh-CN"/>
        </w:rPr>
        <w:t>机制，以监督现行法规的落实情况并确保不发生就业歧视</w:t>
      </w:r>
      <w:r>
        <w:rPr>
          <w:rFonts w:cs="SimSun" w:hint="eastAsia"/>
          <w:lang w:val="zh-CN"/>
        </w:rPr>
        <w:t>(</w:t>
      </w:r>
      <w:r w:rsidRPr="00230FB6">
        <w:rPr>
          <w:rFonts w:cs="SimSun" w:hint="eastAsia"/>
          <w:lang w:val="zh-CN"/>
        </w:rPr>
        <w:t>第</w:t>
      </w:r>
      <w:r w:rsidRPr="00230FB6">
        <w:rPr>
          <w:rFonts w:cs="SimSun"/>
          <w:lang w:val="zh-CN"/>
        </w:rPr>
        <w:t>261</w:t>
      </w:r>
      <w:r w:rsidRPr="00230FB6">
        <w:rPr>
          <w:rFonts w:cs="SimSun" w:hint="eastAsia"/>
          <w:lang w:val="zh-CN"/>
        </w:rPr>
        <w:t>段</w:t>
      </w:r>
      <w:r>
        <w:rPr>
          <w:rFonts w:cs="SimSun" w:hint="eastAsia"/>
          <w:lang w:val="zh-CN"/>
        </w:rPr>
        <w:t>)</w:t>
      </w:r>
      <w:r w:rsidRPr="00230FB6">
        <w:rPr>
          <w:rFonts w:cs="SimSun" w:hint="eastAsia"/>
          <w:lang w:val="zh-CN"/>
        </w:rPr>
        <w:t>。不过，</w:t>
      </w:r>
      <w:r>
        <w:rPr>
          <w:rFonts w:cs="SimSun" w:hint="eastAsia"/>
          <w:lang w:val="zh-CN"/>
        </w:rPr>
        <w:t>题为</w:t>
      </w:r>
      <w:r w:rsidRPr="00230FB6">
        <w:rPr>
          <w:rFonts w:cs="SimSun" w:hint="eastAsia"/>
          <w:lang w:val="zh-CN"/>
        </w:rPr>
        <w:t>“</w:t>
      </w:r>
      <w:r w:rsidRPr="00230FB6">
        <w:rPr>
          <w:rFonts w:cs="SimSun"/>
          <w:lang w:val="zh-CN"/>
        </w:rPr>
        <w:t>2007</w:t>
      </w:r>
      <w:r w:rsidRPr="00230FB6">
        <w:rPr>
          <w:rFonts w:cs="SimSun" w:hint="eastAsia"/>
          <w:lang w:val="zh-CN"/>
        </w:rPr>
        <w:t>年按性别和经济活动领域分列的就业人口工作收入”</w:t>
      </w:r>
      <w:r>
        <w:rPr>
          <w:rFonts w:cs="SimSun" w:hint="eastAsia"/>
          <w:lang w:val="zh-CN"/>
        </w:rPr>
        <w:t>的表格</w:t>
      </w:r>
      <w:r w:rsidRPr="00230FB6">
        <w:rPr>
          <w:rFonts w:cs="SimSun" w:hint="eastAsia"/>
          <w:lang w:val="zh-CN"/>
        </w:rPr>
        <w:t>显示，劳动力就业市场中男女之间存在严重不平等，尤其是妇女的就业机会有限，并且在几乎所有经济部门都存在很大的收入差距。请提供资料，介绍为解决这些不平等问题以及确保无歧视就业和公私部门同工同酬而采取的措施。</w:t>
      </w:r>
    </w:p>
    <w:p w:rsidR="00EF726C" w:rsidRPr="00230FB6" w:rsidRDefault="00EF726C" w:rsidP="00EF726C">
      <w:pPr>
        <w:pStyle w:val="SingleTxt"/>
        <w:tabs>
          <w:tab w:val="clear" w:pos="1264"/>
          <w:tab w:val="left" w:pos="1134"/>
        </w:tabs>
        <w:ind w:left="1134"/>
      </w:pPr>
      <w:r w:rsidRPr="00230FB6">
        <w:t>15.</w:t>
      </w:r>
      <w:r w:rsidRPr="00230FB6">
        <w:tab/>
      </w:r>
      <w:r w:rsidRPr="00230FB6">
        <w:rPr>
          <w:rFonts w:hint="eastAsia"/>
        </w:rPr>
        <w:t>报告</w:t>
      </w:r>
      <w:r w:rsidRPr="00230FB6">
        <w:rPr>
          <w:rFonts w:cs="SimSun" w:hint="eastAsia"/>
          <w:lang w:val="zh-CN"/>
        </w:rPr>
        <w:t>强调《宪法》和国内立法把家政工作视为一种应当在公共账目中加以量化的财富来源</w:t>
      </w:r>
      <w:r>
        <w:rPr>
          <w:rFonts w:cs="SimSun" w:hint="eastAsia"/>
          <w:lang w:val="zh-CN"/>
        </w:rPr>
        <w:t>(</w:t>
      </w:r>
      <w:r w:rsidRPr="00230FB6">
        <w:rPr>
          <w:rFonts w:cs="SimSun" w:hint="eastAsia"/>
          <w:lang w:val="zh-CN"/>
        </w:rPr>
        <w:t>第</w:t>
      </w:r>
      <w:r w:rsidRPr="00230FB6">
        <w:rPr>
          <w:rFonts w:cs="SimSun"/>
          <w:lang w:val="zh-CN"/>
        </w:rPr>
        <w:t>286</w:t>
      </w:r>
      <w:r w:rsidRPr="00230FB6">
        <w:rPr>
          <w:rFonts w:cs="SimSun" w:hint="eastAsia"/>
          <w:lang w:val="zh-CN"/>
        </w:rPr>
        <w:t>和第</w:t>
      </w:r>
      <w:r w:rsidRPr="00230FB6">
        <w:rPr>
          <w:rFonts w:cs="SimSun"/>
          <w:lang w:val="zh-CN"/>
        </w:rPr>
        <w:t>288</w:t>
      </w:r>
      <w:r w:rsidRPr="00230FB6">
        <w:rPr>
          <w:rFonts w:cs="SimSun" w:hint="eastAsia"/>
          <w:lang w:val="zh-CN"/>
        </w:rPr>
        <w:t>段</w:t>
      </w:r>
      <w:r>
        <w:rPr>
          <w:rFonts w:cs="SimSun" w:hint="eastAsia"/>
          <w:lang w:val="zh-CN"/>
        </w:rPr>
        <w:t>)</w:t>
      </w:r>
      <w:r w:rsidRPr="00230FB6">
        <w:rPr>
          <w:rFonts w:cs="SimSun" w:hint="eastAsia"/>
          <w:lang w:val="zh-CN"/>
        </w:rPr>
        <w:t>。在这方面，已开展了若干活动，包括</w:t>
      </w:r>
      <w:r w:rsidRPr="00230FB6">
        <w:rPr>
          <w:rFonts w:cs="SimSun"/>
          <w:lang w:val="zh-CN"/>
        </w:rPr>
        <w:t>2010</w:t>
      </w:r>
      <w:r w:rsidRPr="00230FB6">
        <w:rPr>
          <w:rFonts w:cs="SimSun" w:hint="eastAsia"/>
          <w:lang w:val="zh-CN"/>
        </w:rPr>
        <w:t>年家庭时间利用情况调查。请提供资料，介绍调查结果并说明调查是否有助于制定确定无偿劳动的经济价值的基本指标。还请提供资料，介绍为确保执行《</w:t>
      </w:r>
      <w:r w:rsidRPr="00230FB6">
        <w:rPr>
          <w:rFonts w:cs="SimSun" w:hint="eastAsia"/>
          <w:szCs w:val="21"/>
          <w:lang w:val="zh-CN"/>
        </w:rPr>
        <w:t>有偿家政工作管理法</w:t>
      </w:r>
      <w:r w:rsidRPr="00230FB6">
        <w:rPr>
          <w:rFonts w:cs="SimSun" w:hint="eastAsia"/>
          <w:lang w:val="zh-CN"/>
        </w:rPr>
        <w:t>》和雇主遵守该法而采取的措施。</w:t>
      </w:r>
    </w:p>
    <w:p w:rsidR="00EF726C" w:rsidRPr="00230FB6" w:rsidRDefault="00EF726C" w:rsidP="00EF726C">
      <w:pPr>
        <w:pStyle w:val="SingleTxt"/>
        <w:tabs>
          <w:tab w:val="clear" w:pos="1264"/>
          <w:tab w:val="left" w:pos="1134"/>
        </w:tabs>
        <w:ind w:left="1134"/>
      </w:pPr>
      <w:r w:rsidRPr="00230FB6">
        <w:t>16.</w:t>
      </w:r>
      <w:r w:rsidRPr="00230FB6">
        <w:tab/>
      </w:r>
      <w:r w:rsidRPr="00230FB6">
        <w:rPr>
          <w:rFonts w:cs="SimSun" w:hint="eastAsia"/>
          <w:lang w:val="zh-CN"/>
        </w:rPr>
        <w:t>委员会收到的资料显示，</w:t>
      </w:r>
      <w:r w:rsidRPr="00230FB6">
        <w:rPr>
          <w:rFonts w:cs="SimSun"/>
          <w:lang w:val="zh-CN"/>
        </w:rPr>
        <w:t>2014</w:t>
      </w:r>
      <w:r w:rsidRPr="00230FB6">
        <w:rPr>
          <w:rFonts w:cs="SimSun" w:hint="eastAsia"/>
          <w:lang w:val="zh-CN"/>
        </w:rPr>
        <w:t>年</w:t>
      </w:r>
      <w:r w:rsidRPr="00230FB6">
        <w:rPr>
          <w:rFonts w:cs="SimSun"/>
          <w:lang w:val="zh-CN"/>
        </w:rPr>
        <w:t>7</w:t>
      </w:r>
      <w:r w:rsidRPr="00230FB6">
        <w:rPr>
          <w:rFonts w:cs="SimSun" w:hint="eastAsia"/>
          <w:lang w:val="zh-CN"/>
        </w:rPr>
        <w:t>月通过的第</w:t>
      </w:r>
      <w:r w:rsidRPr="00230FB6">
        <w:rPr>
          <w:rFonts w:cs="SimSun"/>
          <w:lang w:val="zh-CN"/>
        </w:rPr>
        <w:t>548</w:t>
      </w:r>
      <w:r w:rsidRPr="00230FB6">
        <w:rPr>
          <w:rFonts w:cs="SimSun" w:hint="eastAsia"/>
          <w:lang w:val="zh-CN"/>
        </w:rPr>
        <w:t>号法律《儿童法》准许在某些条件下儿童从</w:t>
      </w:r>
      <w:r w:rsidRPr="00230FB6">
        <w:rPr>
          <w:rFonts w:cs="SimSun" w:hint="eastAsia"/>
          <w:lang w:val="zh-CN"/>
        </w:rPr>
        <w:t>10</w:t>
      </w:r>
      <w:r>
        <w:rPr>
          <w:rFonts w:cs="SimSun" w:hint="eastAsia"/>
          <w:lang w:val="zh-CN"/>
        </w:rPr>
        <w:t>岁</w:t>
      </w:r>
      <w:r w:rsidRPr="00230FB6">
        <w:rPr>
          <w:rFonts w:cs="SimSun" w:hint="eastAsia"/>
          <w:lang w:val="zh-CN"/>
        </w:rPr>
        <w:t>起开始便可从事劳动。这违反了国际劳工组织的两份文书：《</w:t>
      </w:r>
      <w:r w:rsidRPr="00230FB6">
        <w:rPr>
          <w:rFonts w:cs="SimSun"/>
          <w:lang w:val="zh-CN"/>
        </w:rPr>
        <w:t>1973</w:t>
      </w:r>
      <w:r w:rsidRPr="00230FB6">
        <w:rPr>
          <w:rFonts w:cs="SimSun" w:hint="eastAsia"/>
          <w:lang w:val="zh-CN"/>
        </w:rPr>
        <w:t>年最低年龄公约》</w:t>
      </w:r>
      <w:r>
        <w:rPr>
          <w:rFonts w:cs="SimSun" w:hint="eastAsia"/>
          <w:lang w:val="zh-CN"/>
        </w:rPr>
        <w:t>(</w:t>
      </w:r>
      <w:r w:rsidRPr="00230FB6">
        <w:rPr>
          <w:rFonts w:cs="SimSun" w:hint="eastAsia"/>
          <w:lang w:val="zh-CN"/>
        </w:rPr>
        <w:t>第</w:t>
      </w:r>
      <w:r w:rsidRPr="00230FB6">
        <w:rPr>
          <w:rFonts w:cs="SimSun"/>
          <w:lang w:val="zh-CN"/>
        </w:rPr>
        <w:t>138</w:t>
      </w:r>
      <w:r w:rsidRPr="00230FB6">
        <w:rPr>
          <w:rFonts w:cs="SimSun" w:hint="eastAsia"/>
          <w:lang w:val="zh-CN"/>
        </w:rPr>
        <w:t>号</w:t>
      </w:r>
      <w:r>
        <w:rPr>
          <w:rFonts w:cs="SimSun" w:hint="eastAsia"/>
          <w:lang w:val="zh-CN"/>
        </w:rPr>
        <w:t>)</w:t>
      </w:r>
      <w:r w:rsidRPr="00230FB6">
        <w:rPr>
          <w:rFonts w:cs="SimSun" w:hint="eastAsia"/>
          <w:lang w:val="zh-CN"/>
        </w:rPr>
        <w:t>，该法规定最低年龄为</w:t>
      </w:r>
      <w:r w:rsidRPr="00230FB6">
        <w:rPr>
          <w:rFonts w:cs="SimSun"/>
          <w:lang w:val="zh-CN"/>
        </w:rPr>
        <w:t>14</w:t>
      </w:r>
      <w:r w:rsidRPr="00230FB6">
        <w:rPr>
          <w:rFonts w:cs="SimSun" w:hint="eastAsia"/>
          <w:lang w:val="zh-CN"/>
        </w:rPr>
        <w:t>岁，以及《</w:t>
      </w:r>
      <w:r w:rsidRPr="00230FB6">
        <w:rPr>
          <w:rFonts w:cs="SimSun"/>
          <w:lang w:val="zh-CN"/>
        </w:rPr>
        <w:t>1999</w:t>
      </w:r>
      <w:r w:rsidRPr="00230FB6">
        <w:rPr>
          <w:rFonts w:cs="SimSun" w:hint="eastAsia"/>
          <w:lang w:val="zh-CN"/>
        </w:rPr>
        <w:t>年最恶劣形式的童工劳动公约》</w:t>
      </w:r>
      <w:r>
        <w:rPr>
          <w:rFonts w:cs="SimSun" w:hint="eastAsia"/>
          <w:lang w:val="zh-CN"/>
        </w:rPr>
        <w:t>(</w:t>
      </w:r>
      <w:r w:rsidRPr="00230FB6">
        <w:rPr>
          <w:rFonts w:cs="SimSun" w:hint="eastAsia"/>
          <w:lang w:val="zh-CN"/>
        </w:rPr>
        <w:t>第</w:t>
      </w:r>
      <w:r w:rsidRPr="00230FB6">
        <w:rPr>
          <w:rFonts w:cs="SimSun"/>
          <w:lang w:val="zh-CN"/>
        </w:rPr>
        <w:t>182</w:t>
      </w:r>
      <w:r w:rsidRPr="00230FB6">
        <w:rPr>
          <w:rFonts w:cs="SimSun" w:hint="eastAsia"/>
          <w:lang w:val="zh-CN"/>
        </w:rPr>
        <w:t>号</w:t>
      </w:r>
      <w:r>
        <w:rPr>
          <w:rFonts w:cs="SimSun" w:hint="eastAsia"/>
          <w:lang w:val="zh-CN"/>
        </w:rPr>
        <w:t>)</w:t>
      </w:r>
      <w:r w:rsidRPr="00230FB6">
        <w:rPr>
          <w:rFonts w:cs="SimSun" w:hint="eastAsia"/>
          <w:lang w:val="zh-CN"/>
        </w:rPr>
        <w:t>。请提供按性别分列的最新数据，介绍从事劳动活动的不满</w:t>
      </w:r>
      <w:r w:rsidRPr="00230FB6">
        <w:rPr>
          <w:rFonts w:cs="SimSun"/>
          <w:lang w:val="zh-CN"/>
        </w:rPr>
        <w:t>14</w:t>
      </w:r>
      <w:r w:rsidRPr="00230FB6">
        <w:rPr>
          <w:rFonts w:cs="SimSun" w:hint="eastAsia"/>
          <w:lang w:val="zh-CN"/>
        </w:rPr>
        <w:t>岁儿童的数量以及为审查立法从而履行缔约国的国际义务而计划采取或已采取的措施。</w:t>
      </w:r>
    </w:p>
    <w:p w:rsidR="00EF726C" w:rsidRPr="00EF726C" w:rsidRDefault="00EF726C" w:rsidP="00EF726C">
      <w:pPr>
        <w:pStyle w:val="H23"/>
        <w:tabs>
          <w:tab w:val="left" w:pos="1134"/>
        </w:tabs>
        <w:ind w:left="1134" w:right="1264"/>
        <w:rPr>
          <w:rFonts w:cs="SimSun"/>
          <w:spacing w:val="0"/>
          <w:lang w:val="zh-CN"/>
        </w:rPr>
      </w:pPr>
      <w:r w:rsidRPr="00EF726C">
        <w:rPr>
          <w:rFonts w:cs="SimSun" w:hint="eastAsia"/>
          <w:spacing w:val="0"/>
          <w:lang w:val="zh-CN"/>
        </w:rPr>
        <w:t>卫生</w:t>
      </w:r>
    </w:p>
    <w:p w:rsidR="00EF726C" w:rsidRPr="00230FB6" w:rsidRDefault="00EF726C" w:rsidP="00EF726C">
      <w:pPr>
        <w:pStyle w:val="SingleTxt"/>
        <w:tabs>
          <w:tab w:val="clear" w:pos="1264"/>
          <w:tab w:val="left" w:pos="1134"/>
        </w:tabs>
        <w:spacing w:after="0" w:line="120" w:lineRule="exact"/>
        <w:ind w:left="1134"/>
        <w:rPr>
          <w:sz w:val="10"/>
          <w:szCs w:val="10"/>
        </w:rPr>
      </w:pPr>
    </w:p>
    <w:p w:rsidR="00EF726C" w:rsidRPr="00230FB6" w:rsidRDefault="00EF726C" w:rsidP="00EF726C">
      <w:pPr>
        <w:pStyle w:val="SingleTxt"/>
        <w:tabs>
          <w:tab w:val="clear" w:pos="1264"/>
          <w:tab w:val="left" w:pos="1134"/>
        </w:tabs>
        <w:ind w:left="1134"/>
      </w:pPr>
      <w:r w:rsidRPr="00230FB6">
        <w:t>17.</w:t>
      </w:r>
      <w:r w:rsidRPr="00230FB6">
        <w:tab/>
      </w:r>
      <w:r w:rsidRPr="00230FB6">
        <w:rPr>
          <w:rFonts w:hint="eastAsia"/>
        </w:rPr>
        <w:t>报告表明</w:t>
      </w:r>
      <w:r w:rsidRPr="00230FB6">
        <w:rPr>
          <w:rFonts w:cs="SimSun" w:hint="eastAsia"/>
          <w:lang w:val="zh-CN"/>
        </w:rPr>
        <w:t>平等机会副部长办公室正与妇女组织和卫生部共同拟定关于性权利和生殖权利的法案草案</w:t>
      </w:r>
      <w:r>
        <w:rPr>
          <w:rFonts w:cs="SimSun" w:hint="eastAsia"/>
          <w:lang w:val="zh-CN"/>
        </w:rPr>
        <w:t>(</w:t>
      </w:r>
      <w:r w:rsidRPr="00230FB6">
        <w:rPr>
          <w:rFonts w:cs="SimSun" w:hint="eastAsia"/>
          <w:lang w:val="zh-CN"/>
        </w:rPr>
        <w:t>第</w:t>
      </w:r>
      <w:r w:rsidRPr="00230FB6">
        <w:rPr>
          <w:rFonts w:cs="SimSun"/>
          <w:lang w:val="zh-CN"/>
        </w:rPr>
        <w:t>119</w:t>
      </w:r>
      <w:r w:rsidRPr="00230FB6">
        <w:rPr>
          <w:rFonts w:cs="SimSun" w:hint="eastAsia"/>
          <w:lang w:val="zh-CN"/>
        </w:rPr>
        <w:t>段</w:t>
      </w:r>
      <w:r>
        <w:rPr>
          <w:rFonts w:cs="SimSun" w:hint="eastAsia"/>
          <w:lang w:val="zh-CN"/>
        </w:rPr>
        <w:t>)</w:t>
      </w:r>
      <w:r w:rsidRPr="00230FB6">
        <w:rPr>
          <w:rFonts w:cs="SimSun" w:hint="eastAsia"/>
          <w:lang w:val="zh-CN"/>
        </w:rPr>
        <w:t>。请提供资料，介绍该法的内容、通过该法的时间表及评价该法执行情况的框架。</w:t>
      </w:r>
    </w:p>
    <w:p w:rsidR="00EF726C" w:rsidRPr="00230FB6" w:rsidRDefault="00EF726C" w:rsidP="00EF726C">
      <w:pPr>
        <w:pStyle w:val="SingleTxt"/>
        <w:tabs>
          <w:tab w:val="clear" w:pos="1264"/>
          <w:tab w:val="left" w:pos="1134"/>
        </w:tabs>
        <w:ind w:left="1134"/>
      </w:pPr>
      <w:r w:rsidRPr="00230FB6">
        <w:t>18.</w:t>
      </w:r>
      <w:r w:rsidRPr="00230FB6">
        <w:tab/>
      </w:r>
      <w:r w:rsidRPr="00230FB6">
        <w:rPr>
          <w:rFonts w:hint="eastAsia"/>
        </w:rPr>
        <w:t>报告指出</w:t>
      </w:r>
      <w:r w:rsidRPr="00230FB6">
        <w:rPr>
          <w:rFonts w:cs="SimSun" w:hint="eastAsia"/>
          <w:lang w:val="zh-CN"/>
        </w:rPr>
        <w:t>虽然接受产前护理和由医生接产的母亲的数量增加，但城市与农村地区仍然存在巨大差距</w:t>
      </w:r>
      <w:r>
        <w:rPr>
          <w:rFonts w:cs="SimSun" w:hint="eastAsia"/>
          <w:lang w:val="zh-CN"/>
        </w:rPr>
        <w:t>(</w:t>
      </w:r>
      <w:r w:rsidRPr="00230FB6">
        <w:rPr>
          <w:rFonts w:cs="SimSun" w:hint="eastAsia"/>
          <w:lang w:val="zh-CN"/>
        </w:rPr>
        <w:t>第</w:t>
      </w:r>
      <w:r w:rsidRPr="00230FB6">
        <w:rPr>
          <w:rFonts w:cs="SimSun"/>
          <w:lang w:val="zh-CN"/>
        </w:rPr>
        <w:t>344-347</w:t>
      </w:r>
      <w:r w:rsidRPr="00230FB6">
        <w:rPr>
          <w:rFonts w:cs="SimSun" w:hint="eastAsia"/>
          <w:lang w:val="zh-CN"/>
        </w:rPr>
        <w:t>段</w:t>
      </w:r>
      <w:r>
        <w:rPr>
          <w:rFonts w:cs="SimSun" w:hint="eastAsia"/>
          <w:lang w:val="zh-CN"/>
        </w:rPr>
        <w:t>)</w:t>
      </w:r>
      <w:r w:rsidRPr="00230FB6">
        <w:rPr>
          <w:rFonts w:cs="SimSun" w:hint="eastAsia"/>
          <w:lang w:val="zh-CN"/>
        </w:rPr>
        <w:t>。报告表明孕产妇死亡率也存在类似差距，农村地区孕产妇死亡率仍然很高</w:t>
      </w:r>
      <w:r>
        <w:rPr>
          <w:rFonts w:cs="SimSun" w:hint="eastAsia"/>
          <w:lang w:val="zh-CN"/>
        </w:rPr>
        <w:t>(</w:t>
      </w:r>
      <w:r w:rsidRPr="00230FB6">
        <w:rPr>
          <w:rFonts w:cs="SimSun" w:hint="eastAsia"/>
          <w:lang w:val="zh-CN"/>
        </w:rPr>
        <w:t>第</w:t>
      </w:r>
      <w:r w:rsidRPr="00230FB6">
        <w:rPr>
          <w:rFonts w:cs="SimSun"/>
          <w:lang w:val="zh-CN"/>
        </w:rPr>
        <w:t>350</w:t>
      </w:r>
      <w:r w:rsidRPr="00230FB6">
        <w:rPr>
          <w:rFonts w:cs="SimSun" w:hint="eastAsia"/>
          <w:lang w:val="zh-CN"/>
        </w:rPr>
        <w:t>段</w:t>
      </w:r>
      <w:r>
        <w:rPr>
          <w:rFonts w:cs="SimSun" w:hint="eastAsia"/>
          <w:lang w:val="zh-CN"/>
        </w:rPr>
        <w:t>)</w:t>
      </w:r>
      <w:r w:rsidRPr="00230FB6">
        <w:rPr>
          <w:rFonts w:cs="SimSun" w:hint="eastAsia"/>
          <w:lang w:val="zh-CN"/>
        </w:rPr>
        <w:t>。请提供资料，介绍采取了哪些措施，来增加全国，尤其是农村地区获得优质保健的机会，并确保所有妇女，特别是土著</w:t>
      </w:r>
      <w:r>
        <w:rPr>
          <w:rFonts w:cs="SimSun" w:hint="eastAsia"/>
          <w:lang w:val="zh-CN"/>
        </w:rPr>
        <w:t>和农村妇女享有适当的产前、分娩和产后护理，以便降低孕产妇死亡率</w:t>
      </w:r>
      <w:r w:rsidRPr="00230FB6">
        <w:rPr>
          <w:rFonts w:cs="SimSun" w:hint="eastAsia"/>
          <w:lang w:val="zh-CN"/>
        </w:rPr>
        <w:t>。</w:t>
      </w:r>
    </w:p>
    <w:p w:rsidR="00EF726C" w:rsidRPr="00230FB6" w:rsidRDefault="00EF726C" w:rsidP="00EF726C">
      <w:pPr>
        <w:pStyle w:val="SingleTxt"/>
        <w:tabs>
          <w:tab w:val="clear" w:pos="1264"/>
          <w:tab w:val="left" w:pos="1134"/>
        </w:tabs>
        <w:ind w:left="1134"/>
      </w:pPr>
      <w:bookmarkStart w:id="2" w:name="_Hlt406397785"/>
      <w:r w:rsidRPr="00230FB6">
        <w:t>19.</w:t>
      </w:r>
      <w:r w:rsidRPr="00230FB6">
        <w:tab/>
      </w:r>
      <w:r w:rsidRPr="00230FB6">
        <w:rPr>
          <w:rFonts w:cs="SimSun" w:hint="eastAsia"/>
          <w:lang w:val="zh-CN"/>
        </w:rPr>
        <w:t>报告表明已起草了妇女治疗性堕胎条例草案，并已将其提交</w:t>
      </w:r>
      <w:r w:rsidRPr="00230FB6">
        <w:rPr>
          <w:rFonts w:cs="SimSun" w:hint="eastAsia"/>
          <w:szCs w:val="21"/>
          <w:lang w:val="zh-CN"/>
        </w:rPr>
        <w:t>多民族立法大会。</w:t>
      </w:r>
      <w:r w:rsidRPr="00230FB6">
        <w:rPr>
          <w:rFonts w:cs="SimSun" w:hint="eastAsia"/>
          <w:lang w:val="zh-CN"/>
        </w:rPr>
        <w:t>本法案的目的是在生命、健康和安全等基本权利的框架内规范合法性堕胎</w:t>
      </w:r>
      <w:r>
        <w:rPr>
          <w:rFonts w:cs="SimSun" w:hint="eastAsia"/>
          <w:lang w:val="zh-CN"/>
        </w:rPr>
        <w:t>(</w:t>
      </w:r>
      <w:r w:rsidRPr="00230FB6">
        <w:rPr>
          <w:rFonts w:cs="SimSun" w:hint="eastAsia"/>
          <w:lang w:val="zh-CN"/>
        </w:rPr>
        <w:t>第</w:t>
      </w:r>
      <w:r w:rsidRPr="00230FB6">
        <w:rPr>
          <w:rFonts w:cs="SimSun"/>
          <w:lang w:val="zh-CN"/>
        </w:rPr>
        <w:t>359</w:t>
      </w:r>
      <w:r w:rsidRPr="00230FB6">
        <w:rPr>
          <w:rFonts w:cs="SimSun" w:hint="eastAsia"/>
          <w:lang w:val="zh-CN"/>
        </w:rPr>
        <w:t>段</w:t>
      </w:r>
      <w:r>
        <w:rPr>
          <w:rFonts w:cs="SimSun" w:hint="eastAsia"/>
          <w:lang w:val="zh-CN"/>
        </w:rPr>
        <w:t>)</w:t>
      </w:r>
      <w:r w:rsidRPr="00230FB6">
        <w:rPr>
          <w:rFonts w:cs="SimSun" w:hint="eastAsia"/>
          <w:lang w:val="zh-CN"/>
        </w:rPr>
        <w:t>。委员会收到的资料显示，堕胎权在法律上仍然仅限于强奸、乱伦或妇女健康面临危险等情况，从而导致在发生意外怀孕时会进行不安全的非法堕胎，其造成的死亡占孕产妇死亡率的</w:t>
      </w:r>
      <w:r w:rsidRPr="00230FB6">
        <w:rPr>
          <w:rFonts w:cs="SimSun"/>
          <w:lang w:val="zh-CN"/>
        </w:rPr>
        <w:t>9.1%</w:t>
      </w:r>
      <w:r w:rsidRPr="00230FB6">
        <w:rPr>
          <w:rFonts w:cs="SimSun" w:hint="eastAsia"/>
          <w:lang w:val="zh-CN"/>
        </w:rPr>
        <w:t>。此外，</w:t>
      </w:r>
      <w:r w:rsidRPr="00230FB6">
        <w:rPr>
          <w:rFonts w:cs="SimSun"/>
          <w:lang w:val="zh-CN"/>
        </w:rPr>
        <w:t>2013</w:t>
      </w:r>
      <w:r w:rsidRPr="00230FB6">
        <w:rPr>
          <w:rFonts w:cs="SimSun" w:hint="eastAsia"/>
          <w:lang w:val="zh-CN"/>
        </w:rPr>
        <w:t>年，人权事务委员会对妇女涉嫌非法堕胎的刑事调查案数目惊人表示关切</w:t>
      </w:r>
      <w:r>
        <w:rPr>
          <w:rFonts w:hint="eastAsia"/>
          <w:lang w:val="zh-CN"/>
        </w:rPr>
        <w:t>(</w:t>
      </w:r>
      <w:hyperlink r:id="rId15" w:history="1">
        <w:r w:rsidRPr="00E47AB0">
          <w:rPr>
            <w:rStyle w:val="Hyperlink"/>
            <w:lang w:val="zh-CN"/>
          </w:rPr>
          <w:t>CCPR/C/BOL/CO/3</w:t>
        </w:r>
      </w:hyperlink>
      <w:r w:rsidRPr="00230FB6">
        <w:rPr>
          <w:rFonts w:cs="SimSun" w:hint="eastAsia"/>
          <w:lang w:val="zh-CN"/>
        </w:rPr>
        <w:t>，第</w:t>
      </w:r>
      <w:r w:rsidRPr="00230FB6">
        <w:rPr>
          <w:rFonts w:cs="SimSun"/>
          <w:lang w:val="zh-CN"/>
        </w:rPr>
        <w:t>9</w:t>
      </w:r>
      <w:r w:rsidRPr="00230FB6">
        <w:rPr>
          <w:rFonts w:cs="SimSun" w:hint="eastAsia"/>
          <w:lang w:val="zh-CN"/>
        </w:rPr>
        <w:t>段</w:t>
      </w:r>
      <w:r>
        <w:rPr>
          <w:rFonts w:cs="SimSun" w:hint="eastAsia"/>
        </w:rPr>
        <w:t>)</w:t>
      </w:r>
      <w:r w:rsidRPr="00230FB6">
        <w:rPr>
          <w:rFonts w:cs="SimSun" w:hint="eastAsia"/>
          <w:lang w:val="zh-CN"/>
        </w:rPr>
        <w:t>。</w:t>
      </w:r>
      <w:r w:rsidRPr="00230FB6">
        <w:rPr>
          <w:rFonts w:hint="eastAsia"/>
        </w:rPr>
        <w:t>此类</w:t>
      </w:r>
      <w:r w:rsidRPr="00230FB6">
        <w:rPr>
          <w:rFonts w:cs="SimSun" w:hint="eastAsia"/>
          <w:lang w:val="zh-CN"/>
        </w:rPr>
        <w:t>堕胎被定为犯罪对农村和土著妇女具有不利和格外严重的影响。提交委员会的资料显示，缔约国没有保护寻求治疗产后并发症的妇女的隐私，保健服务提供者常常向有关当局举报她们。此外，宪法法院于</w:t>
      </w:r>
      <w:r w:rsidRPr="00230FB6">
        <w:rPr>
          <w:rFonts w:cs="SimSun"/>
          <w:lang w:val="zh-CN"/>
        </w:rPr>
        <w:t>2014</w:t>
      </w:r>
      <w:r w:rsidRPr="00230FB6">
        <w:rPr>
          <w:rFonts w:cs="SimSun" w:hint="eastAsia"/>
          <w:lang w:val="zh-CN"/>
        </w:rPr>
        <w:t>年</w:t>
      </w:r>
      <w:r w:rsidRPr="00230FB6">
        <w:rPr>
          <w:rFonts w:cs="SimSun"/>
          <w:lang w:val="zh-CN"/>
        </w:rPr>
        <w:t>2</w:t>
      </w:r>
      <w:r w:rsidRPr="00230FB6">
        <w:rPr>
          <w:rFonts w:cs="SimSun" w:hint="eastAsia"/>
          <w:lang w:val="zh-CN"/>
        </w:rPr>
        <w:t>月决定废除《刑法典》关于进行合法堕胎需获得司法授权的规定，代之以在发生强奸或乱伦情况下有义务提出刑事控诉。请提供资料，介绍为确保出台有效的适当程序从而向所有妇女，尤其是农村和土著妇女提供在无需担心遭到迫害情况下获得合法和安全堕胎及产后护理而采取的措施。请提供更多资料，介绍法院裁决的具体适用情况以及裁决对强奸受害者获得安全和合法堕胎的影响。</w:t>
      </w:r>
    </w:p>
    <w:bookmarkEnd w:id="2"/>
    <w:p w:rsidR="00EF726C" w:rsidRPr="00EF726C" w:rsidRDefault="00EF726C" w:rsidP="00EF726C">
      <w:pPr>
        <w:pStyle w:val="H23"/>
        <w:tabs>
          <w:tab w:val="left" w:pos="1134"/>
        </w:tabs>
        <w:ind w:left="1134" w:right="1264"/>
        <w:rPr>
          <w:rFonts w:cs="SimSun"/>
          <w:spacing w:val="0"/>
          <w:lang w:val="zh-CN"/>
        </w:rPr>
      </w:pPr>
      <w:r w:rsidRPr="00EF726C">
        <w:rPr>
          <w:rFonts w:cs="SimSun" w:hint="eastAsia"/>
          <w:spacing w:val="0"/>
          <w:lang w:val="zh-CN"/>
        </w:rPr>
        <w:t>土著和农村妇女</w:t>
      </w:r>
    </w:p>
    <w:p w:rsidR="00EF726C" w:rsidRPr="00230FB6" w:rsidRDefault="00EF726C" w:rsidP="00EF726C">
      <w:pPr>
        <w:pStyle w:val="SingleTxt"/>
        <w:tabs>
          <w:tab w:val="clear" w:pos="1264"/>
          <w:tab w:val="left" w:pos="1134"/>
        </w:tabs>
        <w:spacing w:after="0" w:line="120" w:lineRule="exact"/>
        <w:ind w:left="1134"/>
        <w:rPr>
          <w:sz w:val="10"/>
          <w:szCs w:val="10"/>
        </w:rPr>
      </w:pPr>
    </w:p>
    <w:p w:rsidR="00EF726C" w:rsidRDefault="00EF726C" w:rsidP="00EF726C">
      <w:pPr>
        <w:pStyle w:val="SingleTxt"/>
        <w:tabs>
          <w:tab w:val="clear" w:pos="1264"/>
          <w:tab w:val="left" w:pos="1134"/>
        </w:tabs>
        <w:ind w:left="1134"/>
        <w:rPr>
          <w:rFonts w:cs="SimSun"/>
        </w:rPr>
      </w:pPr>
      <w:r w:rsidRPr="00230FB6">
        <w:t>20.</w:t>
      </w:r>
      <w:r w:rsidRPr="00230FB6">
        <w:tab/>
      </w:r>
      <w:r w:rsidRPr="00230FB6">
        <w:rPr>
          <w:rFonts w:hint="eastAsia"/>
        </w:rPr>
        <w:t>报告表明</w:t>
      </w:r>
      <w:r w:rsidRPr="00230FB6">
        <w:rPr>
          <w:rFonts w:cs="SimSun" w:hint="eastAsia"/>
          <w:lang w:val="zh-CN"/>
        </w:rPr>
        <w:t>尽管在承认农村妇女的土地所有权方面取得了显著进展，但在条例的实施方面存在许多问题，包括个人证件的欠缺可能会限制妇女作为土地所有权人进行登记、将妇女排除在开荒工作之外，出于传统和习俗原因，男子乃至女子本身抵制改变，以及对于办理土地证的规定以及程序不了解等</w:t>
      </w:r>
      <w:r>
        <w:rPr>
          <w:rFonts w:cs="SimSun" w:hint="eastAsia"/>
          <w:lang w:val="zh-CN"/>
        </w:rPr>
        <w:t>(</w:t>
      </w:r>
      <w:r w:rsidRPr="00230FB6">
        <w:rPr>
          <w:rFonts w:cs="SimSun" w:hint="eastAsia"/>
          <w:lang w:val="zh-CN"/>
        </w:rPr>
        <w:t>第</w:t>
      </w:r>
      <w:r w:rsidRPr="00230FB6">
        <w:rPr>
          <w:rFonts w:cs="SimSun"/>
          <w:lang w:val="zh-CN"/>
        </w:rPr>
        <w:t>393</w:t>
      </w:r>
      <w:r w:rsidRPr="00230FB6">
        <w:rPr>
          <w:rFonts w:cs="SimSun" w:hint="eastAsia"/>
          <w:lang w:val="zh-CN"/>
        </w:rPr>
        <w:t>段</w:t>
      </w:r>
      <w:r>
        <w:rPr>
          <w:rFonts w:cs="SimSun" w:hint="eastAsia"/>
          <w:lang w:val="zh-CN"/>
        </w:rPr>
        <w:t>)</w:t>
      </w:r>
      <w:r w:rsidRPr="00230FB6">
        <w:rPr>
          <w:rFonts w:cs="SimSun" w:hint="eastAsia"/>
          <w:lang w:val="zh-CN"/>
        </w:rPr>
        <w:t>。请提供资料，介绍为扫除这些障碍而采取的措施。</w:t>
      </w:r>
    </w:p>
    <w:p w:rsidR="00EF726C" w:rsidRPr="00EF726C" w:rsidRDefault="00EF726C" w:rsidP="00EF726C">
      <w:pPr>
        <w:pStyle w:val="SingleTxt"/>
        <w:tabs>
          <w:tab w:val="clear" w:pos="1264"/>
          <w:tab w:val="left" w:pos="1134"/>
        </w:tabs>
        <w:ind w:left="1134"/>
      </w:pPr>
      <w:r w:rsidRPr="00EF726C">
        <w:rPr>
          <w:rFonts w:eastAsia="SimHei" w:cs="SimSun" w:hint="eastAsia"/>
          <w:lang w:val="zh-CN"/>
        </w:rPr>
        <w:t>对《公约》第</w:t>
      </w:r>
      <w:r w:rsidRPr="00EF726C">
        <w:rPr>
          <w:rFonts w:eastAsia="SimHei" w:cs="SimSun"/>
          <w:lang w:val="zh-CN"/>
        </w:rPr>
        <w:t>20</w:t>
      </w:r>
      <w:r w:rsidRPr="00EF726C">
        <w:rPr>
          <w:rFonts w:eastAsia="SimHei" w:cs="SimSun" w:hint="eastAsia"/>
          <w:lang w:val="zh-CN"/>
        </w:rPr>
        <w:t>条第</w:t>
      </w:r>
      <w:r w:rsidRPr="00EF726C">
        <w:rPr>
          <w:rFonts w:eastAsia="SimHei" w:cs="SimSun" w:hint="eastAsia"/>
          <w:lang w:val="zh-CN"/>
        </w:rPr>
        <w:t>(</w:t>
      </w:r>
      <w:r w:rsidRPr="00EF726C">
        <w:rPr>
          <w:rFonts w:eastAsia="SimHei" w:cs="SimSun"/>
          <w:lang w:val="zh-CN"/>
        </w:rPr>
        <w:t>1</w:t>
      </w:r>
      <w:r w:rsidRPr="00EF726C">
        <w:rPr>
          <w:rFonts w:eastAsia="SimHei" w:cs="SimSun" w:hint="eastAsia"/>
          <w:lang w:val="zh-CN"/>
        </w:rPr>
        <w:t>)</w:t>
      </w:r>
      <w:r w:rsidRPr="00EF726C">
        <w:rPr>
          <w:rFonts w:eastAsia="SimHei" w:cs="SimSun" w:hint="eastAsia"/>
          <w:lang w:val="zh-CN"/>
        </w:rPr>
        <w:t>款的修正</w:t>
      </w:r>
    </w:p>
    <w:p w:rsidR="001A30D3" w:rsidRDefault="00EF726C" w:rsidP="00EF726C">
      <w:pPr>
        <w:pStyle w:val="SingleTxt"/>
        <w:tabs>
          <w:tab w:val="clear" w:pos="1264"/>
          <w:tab w:val="left" w:pos="1134"/>
        </w:tabs>
        <w:ind w:left="1134"/>
        <w:rPr>
          <w:rFonts w:cs="SimSun" w:hint="eastAsia"/>
          <w:lang w:val="zh-CN"/>
        </w:rPr>
      </w:pPr>
      <w:r w:rsidRPr="00230FB6">
        <w:t>21.</w:t>
      </w:r>
      <w:r w:rsidRPr="00230FB6">
        <w:tab/>
      </w:r>
      <w:r w:rsidRPr="00230FB6">
        <w:rPr>
          <w:rFonts w:cs="SimSun" w:hint="eastAsia"/>
          <w:lang w:val="zh-CN"/>
        </w:rPr>
        <w:t>请说明在接受对《公约》有关委员会会议时间的第</w:t>
      </w:r>
      <w:r w:rsidRPr="00230FB6">
        <w:rPr>
          <w:rFonts w:cs="SimSun"/>
          <w:lang w:val="zh-CN"/>
        </w:rPr>
        <w:t>20</w:t>
      </w:r>
      <w:r w:rsidRPr="00230FB6">
        <w:rPr>
          <w:rFonts w:cs="SimSun" w:hint="eastAsia"/>
          <w:lang w:val="zh-CN"/>
        </w:rPr>
        <w:t>条第</w:t>
      </w:r>
      <w:r w:rsidRPr="00230FB6">
        <w:rPr>
          <w:rFonts w:cs="SimSun" w:hint="eastAsia"/>
          <w:lang w:val="zh-CN"/>
        </w:rPr>
        <w:t>(</w:t>
      </w:r>
      <w:r w:rsidRPr="00230FB6">
        <w:rPr>
          <w:rFonts w:cs="SimSun"/>
          <w:lang w:val="zh-CN"/>
        </w:rPr>
        <w:t>1</w:t>
      </w:r>
      <w:r w:rsidRPr="00230FB6">
        <w:rPr>
          <w:rFonts w:cs="SimSun" w:hint="eastAsia"/>
          <w:lang w:val="zh-CN"/>
        </w:rPr>
        <w:t>)</w:t>
      </w:r>
      <w:r w:rsidRPr="00230FB6">
        <w:rPr>
          <w:rFonts w:cs="SimSun" w:hint="eastAsia"/>
          <w:lang w:val="zh-CN"/>
        </w:rPr>
        <w:t>款的修正方面取得了哪些进展。</w:t>
      </w:r>
    </w:p>
    <w:p w:rsidR="00EF726C" w:rsidRPr="00EF726C" w:rsidRDefault="00EF726C" w:rsidP="00EF726C">
      <w:pPr>
        <w:pStyle w:val="SingleTxt"/>
        <w:spacing w:after="0" w:line="240" w:lineRule="auto"/>
        <w:rPr>
          <w:sz w:val="20"/>
        </w:rPr>
      </w:pPr>
      <w:r>
        <w:rPr>
          <w:noProof/>
          <w:sz w:val="20"/>
        </w:rPr>
        <w:pict>
          <v:line id="_x0000_s1027" style="position:absolute;left:0;text-align:left;z-index:1;mso-position-horizontal:center" from="0,30pt" to="1in,30pt" strokecolor="#010000" strokeweight=".25pt"/>
        </w:pict>
      </w:r>
    </w:p>
    <w:sectPr w:rsidR="00EF726C" w:rsidRPr="00EF726C" w:rsidSect="001A30D3">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08T13:44:00Z" w:initials="Start">
    <w:p w:rsidR="001A30D3" w:rsidRDefault="001A30D3">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5E3AF4">
        <w:fldChar w:fldCharType="separate"/>
      </w:r>
      <w:r w:rsidR="005E3AF4">
        <w:rPr>
          <w:rFonts w:hint="eastAsia"/>
          <w:noProof/>
        </w:rPr>
        <w:t>页</w:t>
      </w:r>
      <w:r w:rsidR="005E3AF4">
        <w:rPr>
          <w:rFonts w:hint="eastAsia"/>
          <w:noProof/>
        </w:rPr>
        <w:t xml:space="preserve">: </w:t>
      </w:r>
      <w:r w:rsidR="005E3AF4">
        <w:rPr>
          <w:noProof/>
        </w:rPr>
        <w:t>1</w:t>
      </w:r>
      <w:r w:rsidR="005E3AF4">
        <w:rPr>
          <w:rFonts w:hint="eastAsia"/>
          <w:noProof/>
        </w:rPr>
        <w:br/>
      </w:r>
      <w:r>
        <w:fldChar w:fldCharType="end"/>
      </w:r>
      <w:r>
        <w:rPr>
          <w:rStyle w:val="CommentReference"/>
        </w:rPr>
        <w:annotationRef/>
      </w:r>
      <w:r>
        <w:t>&lt;&lt;ODS JOB NO&gt;&gt;N1463277C&lt;&lt;ODS JOB NO&gt;&gt;</w:t>
      </w:r>
    </w:p>
    <w:p w:rsidR="001A30D3" w:rsidRDefault="001A30D3">
      <w:pPr>
        <w:pStyle w:val="CommentText"/>
      </w:pPr>
      <w:r>
        <w:t>&lt;&lt;ODS DOC SYMBOL1&gt;&gt;CEDAW/C/BOL/Q/5-6&lt;&lt;ODS DOC SYMBOL1&gt;&gt;</w:t>
      </w:r>
    </w:p>
    <w:p w:rsidR="001A30D3" w:rsidRDefault="001A30D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309E" w:rsidRDefault="009B309E">
      <w:r>
        <w:separator/>
      </w:r>
    </w:p>
  </w:endnote>
  <w:endnote w:type="continuationSeparator" w:id="0">
    <w:p w:rsidR="009B309E" w:rsidRDefault="009B30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A30D3" w:rsidTr="001A30D3">
      <w:tblPrEx>
        <w:tblCellMar>
          <w:top w:w="0" w:type="dxa"/>
          <w:bottom w:w="0" w:type="dxa"/>
        </w:tblCellMar>
      </w:tblPrEx>
      <w:tc>
        <w:tcPr>
          <w:tcW w:w="5028" w:type="dxa"/>
          <w:shd w:val="clear" w:color="auto" w:fill="auto"/>
        </w:tcPr>
        <w:p w:rsidR="001A30D3" w:rsidRPr="001A30D3" w:rsidRDefault="001A30D3" w:rsidP="001A30D3">
          <w:pPr>
            <w:pStyle w:val="Footer"/>
            <w:jc w:val="right"/>
            <w:rPr>
              <w:b w:val="0"/>
              <w:w w:val="103"/>
              <w:sz w:val="14"/>
            </w:rPr>
          </w:pPr>
          <w:fldSimple w:instr=" DOCVARIABLE &quot;FooterJN&quot; \* MERGEFORMAT ">
            <w:r w:rsidR="005E3AF4">
              <w:rPr>
                <w:b w:val="0"/>
                <w:w w:val="103"/>
                <w:sz w:val="14"/>
              </w:rPr>
              <w:t>14-64919 (C)</w:t>
            </w:r>
          </w:fldSimple>
        </w:p>
      </w:tc>
      <w:tc>
        <w:tcPr>
          <w:tcW w:w="5028" w:type="dxa"/>
          <w:shd w:val="clear" w:color="auto" w:fill="auto"/>
        </w:tcPr>
        <w:p w:rsidR="001A30D3" w:rsidRPr="001A30D3" w:rsidRDefault="001A30D3" w:rsidP="001A30D3">
          <w:pPr>
            <w:pStyle w:val="Footer"/>
            <w:jc w:val="left"/>
            <w:rPr>
              <w:w w:val="103"/>
            </w:rPr>
          </w:pPr>
          <w:r>
            <w:rPr>
              <w:w w:val="103"/>
            </w:rPr>
            <w:fldChar w:fldCharType="begin"/>
          </w:r>
          <w:r>
            <w:rPr>
              <w:w w:val="103"/>
            </w:rPr>
            <w:instrText xml:space="preserve"> PAGE  \* Arabic  \* MERGEFORMAT </w:instrText>
          </w:r>
          <w:r>
            <w:rPr>
              <w:w w:val="103"/>
            </w:rPr>
            <w:fldChar w:fldCharType="separate"/>
          </w:r>
          <w:r w:rsidR="00A638F7">
            <w:rPr>
              <w:w w:val="103"/>
            </w:rPr>
            <w:t>4</w:t>
          </w:r>
          <w:r>
            <w:rPr>
              <w:w w:val="103"/>
            </w:rPr>
            <w:fldChar w:fldCharType="end"/>
          </w:r>
          <w:r>
            <w:rPr>
              <w:w w:val="103"/>
            </w:rPr>
            <w:t>/</w:t>
          </w:r>
          <w:fldSimple w:instr=" NUMPAGES  \* Arabic  \* MERGEFORMAT ">
            <w:r w:rsidR="00A638F7">
              <w:rPr>
                <w:w w:val="103"/>
              </w:rPr>
              <w:t>5</w:t>
            </w:r>
          </w:fldSimple>
        </w:p>
      </w:tc>
    </w:tr>
  </w:tbl>
  <w:p w:rsidR="001A30D3" w:rsidRPr="001A30D3" w:rsidRDefault="001A30D3" w:rsidP="001A30D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A30D3" w:rsidTr="001A30D3">
      <w:tblPrEx>
        <w:tblCellMar>
          <w:top w:w="0" w:type="dxa"/>
          <w:bottom w:w="0" w:type="dxa"/>
        </w:tblCellMar>
      </w:tblPrEx>
      <w:tc>
        <w:tcPr>
          <w:tcW w:w="5028" w:type="dxa"/>
          <w:shd w:val="clear" w:color="auto" w:fill="auto"/>
        </w:tcPr>
        <w:p w:rsidR="001A30D3" w:rsidRPr="001A30D3" w:rsidRDefault="001A30D3" w:rsidP="001A30D3">
          <w:pPr>
            <w:pStyle w:val="Footer"/>
            <w:jc w:val="right"/>
          </w:pPr>
          <w:fldSimple w:instr=" PAGE  \* Arabic  \* MERGEFORMAT ">
            <w:r w:rsidR="00A638F7">
              <w:t>5</w:t>
            </w:r>
          </w:fldSimple>
          <w:r>
            <w:t>/</w:t>
          </w:r>
          <w:fldSimple w:instr=" NUMPAGES  \* Arabic  \* MERGEFORMAT ">
            <w:r w:rsidR="00A638F7">
              <w:t>5</w:t>
            </w:r>
          </w:fldSimple>
        </w:p>
      </w:tc>
      <w:tc>
        <w:tcPr>
          <w:tcW w:w="5028" w:type="dxa"/>
          <w:shd w:val="clear" w:color="auto" w:fill="auto"/>
        </w:tcPr>
        <w:p w:rsidR="001A30D3" w:rsidRPr="001A30D3" w:rsidRDefault="001A30D3" w:rsidP="001A30D3">
          <w:pPr>
            <w:pStyle w:val="Footer"/>
            <w:jc w:val="left"/>
            <w:rPr>
              <w:b w:val="0"/>
              <w:w w:val="103"/>
              <w:sz w:val="14"/>
            </w:rPr>
          </w:pPr>
          <w:fldSimple w:instr=" DOCVARIABLE &quot;FooterJN&quot; \* MERGEFORMAT ">
            <w:r w:rsidR="005E3AF4">
              <w:rPr>
                <w:b w:val="0"/>
                <w:w w:val="103"/>
                <w:sz w:val="14"/>
              </w:rPr>
              <w:t>14-64919 (C)</w:t>
            </w:r>
          </w:fldSimple>
        </w:p>
      </w:tc>
    </w:tr>
  </w:tbl>
  <w:p w:rsidR="001A30D3" w:rsidRPr="001A30D3" w:rsidRDefault="001A30D3" w:rsidP="001A30D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1A30D3" w:rsidTr="001A30D3">
      <w:tblPrEx>
        <w:tblCellMar>
          <w:top w:w="0" w:type="dxa"/>
          <w:bottom w:w="0" w:type="dxa"/>
        </w:tblCellMar>
      </w:tblPrEx>
      <w:tc>
        <w:tcPr>
          <w:tcW w:w="3744" w:type="dxa"/>
        </w:tcPr>
        <w:p w:rsidR="001A30D3" w:rsidRDefault="005E3AF4" w:rsidP="001A30D3">
          <w:pPr>
            <w:pStyle w:val="Release"/>
          </w:pPr>
          <w:r w:rsidRPr="005E3AF4">
            <w:t xml:space="preserve">14-64919 </w:t>
          </w:r>
          <w:r>
            <w:t xml:space="preserve">X </w:t>
          </w:r>
          <w:r w:rsidRPr="005E3AF4">
            <w:t>(C)</w:t>
          </w:r>
          <w:r w:rsidR="001A30D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5-6Size =1Lang = C"/>
                <w10:wrap anchorx="page" anchory="page"/>
              </v:shape>
            </w:pict>
          </w:r>
          <w:r w:rsidR="001A30D3">
            <w:t xml:space="preserve">    080115    080115</w:t>
          </w:r>
        </w:p>
        <w:p w:rsidR="001A30D3" w:rsidRPr="001A30D3" w:rsidRDefault="001A30D3" w:rsidP="001A30D3">
          <w:pPr>
            <w:spacing w:before="80" w:line="210" w:lineRule="exact"/>
            <w:rPr>
              <w:rFonts w:ascii="Barcode 3 of 9 by request" w:hAnsi="Barcode 3 of 9 by request"/>
              <w:sz w:val="24"/>
            </w:rPr>
          </w:pPr>
          <w:r>
            <w:rPr>
              <w:rFonts w:ascii="Barcode 3 of 9 by request" w:hAnsi="Barcode 3 of 9 by request"/>
              <w:sz w:val="24"/>
            </w:rPr>
            <w:t>*1464919*</w:t>
          </w:r>
        </w:p>
      </w:tc>
      <w:tc>
        <w:tcPr>
          <w:tcW w:w="5028" w:type="dxa"/>
        </w:tcPr>
        <w:p w:rsidR="001A30D3" w:rsidRDefault="001A30D3" w:rsidP="001A30D3">
          <w:pPr>
            <w:pStyle w:val="Footer"/>
            <w:jc w:val="right"/>
            <w:rPr>
              <w:b w:val="0"/>
              <w:sz w:val="21"/>
            </w:rPr>
          </w:pPr>
          <w:r>
            <w:rPr>
              <w:b w:val="0"/>
              <w:sz w:val="21"/>
            </w:rPr>
            <w:pict>
              <v:shape id="_x0000_i1026" type="#_x0000_t75" style="width:48.75pt;height:18pt">
                <v:imagedata r:id="rId2" o:title="recycle_Chinese"/>
              </v:shape>
            </w:pict>
          </w:r>
        </w:p>
      </w:tc>
    </w:tr>
  </w:tbl>
  <w:p w:rsidR="001A30D3" w:rsidRPr="001A30D3" w:rsidRDefault="001A30D3" w:rsidP="001A30D3">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309E" w:rsidRPr="00EF726C" w:rsidRDefault="009B309E" w:rsidP="00EF726C">
      <w:pPr>
        <w:pStyle w:val="Footer"/>
        <w:spacing w:after="80"/>
        <w:ind w:left="792"/>
        <w:rPr>
          <w:sz w:val="16"/>
        </w:rPr>
      </w:pPr>
      <w:r w:rsidRPr="00EF726C">
        <w:rPr>
          <w:sz w:val="16"/>
        </w:rPr>
        <w:t>__________________</w:t>
      </w:r>
    </w:p>
  </w:footnote>
  <w:footnote w:type="continuationSeparator" w:id="0">
    <w:p w:rsidR="009B309E" w:rsidRPr="00EF726C" w:rsidRDefault="009B309E" w:rsidP="00EF726C">
      <w:pPr>
        <w:pStyle w:val="Footer"/>
        <w:spacing w:after="80"/>
        <w:ind w:left="792"/>
        <w:rPr>
          <w:sz w:val="16"/>
        </w:rPr>
      </w:pPr>
      <w:r w:rsidRPr="00EF726C">
        <w:rPr>
          <w:sz w:val="16"/>
        </w:rPr>
        <w:t>__________________</w:t>
      </w:r>
    </w:p>
  </w:footnote>
  <w:footnote w:id="1">
    <w:p w:rsidR="00EF726C" w:rsidRDefault="00EF726C" w:rsidP="00EF726C">
      <w:pPr>
        <w:pStyle w:val="FootnoteText"/>
        <w:tabs>
          <w:tab w:val="clear" w:pos="418"/>
          <w:tab w:val="right" w:pos="1195"/>
          <w:tab w:val="left" w:pos="1264"/>
          <w:tab w:val="left" w:pos="1695"/>
          <w:tab w:val="left" w:pos="2126"/>
          <w:tab w:val="left" w:pos="2557"/>
        </w:tabs>
        <w:ind w:left="1264" w:right="1264" w:hanging="432"/>
        <w:rPr>
          <w:rFonts w:hint="eastAsia"/>
        </w:rPr>
      </w:pPr>
      <w:r>
        <w:tab/>
      </w:r>
      <w:r>
        <w:rPr>
          <w:rFonts w:hint="eastAsia"/>
        </w:rPr>
        <w:t>*</w:t>
      </w:r>
      <w:r>
        <w:rPr>
          <w:rFonts w:hint="eastAsia"/>
        </w:rPr>
        <w:tab/>
      </w:r>
      <w:hyperlink r:id="rId1" w:history="1">
        <w:r w:rsidRPr="00E47AB0">
          <w:rPr>
            <w:rStyle w:val="Hyperlink"/>
            <w:lang w:val="es-ES"/>
          </w:rPr>
          <w:t>CEDAW/C/61/1</w:t>
        </w:r>
      </w:hyperlink>
      <w:r>
        <w:rPr>
          <w:rFonts w:hint="eastAsia"/>
        </w:rPr>
        <w:t>。</w:t>
      </w:r>
    </w:p>
  </w:footnote>
  <w:footnote w:id="2">
    <w:p w:rsidR="00EF726C" w:rsidRDefault="00EF726C" w:rsidP="00EF726C">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除非另有说明，段落编号系指多民族玻利维亚国第五次和第六次合并定期报告的编号。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1A30D3" w:rsidTr="001A30D3">
      <w:tblPrEx>
        <w:tblCellMar>
          <w:top w:w="0" w:type="dxa"/>
          <w:bottom w:w="0" w:type="dxa"/>
        </w:tblCellMar>
      </w:tblPrEx>
      <w:trPr>
        <w:trHeight w:hRule="exact" w:val="864"/>
      </w:trPr>
      <w:tc>
        <w:tcPr>
          <w:tcW w:w="4838" w:type="dxa"/>
          <w:shd w:val="clear" w:color="auto" w:fill="auto"/>
          <w:vAlign w:val="bottom"/>
        </w:tcPr>
        <w:p w:rsidR="001A30D3" w:rsidRPr="001A30D3" w:rsidRDefault="001A30D3" w:rsidP="001A30D3">
          <w:pPr>
            <w:pStyle w:val="Header"/>
            <w:spacing w:after="80"/>
            <w:jc w:val="left"/>
            <w:rPr>
              <w:b/>
              <w:sz w:val="17"/>
            </w:rPr>
          </w:pPr>
          <w:fldSimple w:instr=" DOCVARIABLE &quot;sss1&quot; \* MERGEFORMAT ">
            <w:r w:rsidR="005E3AF4">
              <w:rPr>
                <w:b/>
                <w:sz w:val="17"/>
              </w:rPr>
              <w:t>CEDAW/C/BOL/Q/5-6</w:t>
            </w:r>
          </w:fldSimple>
        </w:p>
      </w:tc>
      <w:tc>
        <w:tcPr>
          <w:tcW w:w="5028" w:type="dxa"/>
          <w:shd w:val="clear" w:color="auto" w:fill="auto"/>
          <w:vAlign w:val="bottom"/>
        </w:tcPr>
        <w:p w:rsidR="001A30D3" w:rsidRDefault="001A30D3" w:rsidP="001A30D3">
          <w:pPr>
            <w:pStyle w:val="Header"/>
          </w:pPr>
        </w:p>
      </w:tc>
    </w:tr>
  </w:tbl>
  <w:p w:rsidR="001A30D3" w:rsidRPr="001A30D3" w:rsidRDefault="001A30D3" w:rsidP="001A30D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1A30D3" w:rsidTr="001A30D3">
      <w:tblPrEx>
        <w:tblCellMar>
          <w:top w:w="0" w:type="dxa"/>
          <w:bottom w:w="0" w:type="dxa"/>
        </w:tblCellMar>
      </w:tblPrEx>
      <w:trPr>
        <w:trHeight w:hRule="exact" w:val="864"/>
      </w:trPr>
      <w:tc>
        <w:tcPr>
          <w:tcW w:w="4838" w:type="dxa"/>
          <w:shd w:val="clear" w:color="auto" w:fill="auto"/>
          <w:vAlign w:val="bottom"/>
        </w:tcPr>
        <w:p w:rsidR="001A30D3" w:rsidRDefault="001A30D3" w:rsidP="001A30D3">
          <w:pPr>
            <w:pStyle w:val="Header"/>
          </w:pPr>
        </w:p>
      </w:tc>
      <w:tc>
        <w:tcPr>
          <w:tcW w:w="5028" w:type="dxa"/>
          <w:shd w:val="clear" w:color="auto" w:fill="auto"/>
          <w:vAlign w:val="bottom"/>
        </w:tcPr>
        <w:p w:rsidR="001A30D3" w:rsidRPr="001A30D3" w:rsidRDefault="001A30D3" w:rsidP="001A30D3">
          <w:pPr>
            <w:pStyle w:val="Header"/>
            <w:spacing w:after="80"/>
            <w:jc w:val="right"/>
            <w:rPr>
              <w:b/>
              <w:sz w:val="17"/>
            </w:rPr>
          </w:pPr>
          <w:fldSimple w:instr=" DOCVARIABLE &quot;sss1&quot; \* MERGEFORMAT ">
            <w:r w:rsidR="005E3AF4">
              <w:rPr>
                <w:b/>
                <w:sz w:val="17"/>
              </w:rPr>
              <w:t>CEDAW/C/BOL/Q/5-6</w:t>
            </w:r>
          </w:fldSimple>
        </w:p>
      </w:tc>
    </w:tr>
  </w:tbl>
  <w:p w:rsidR="001A30D3" w:rsidRPr="001A30D3" w:rsidRDefault="001A30D3" w:rsidP="001A30D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1A30D3" w:rsidTr="001A30D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A30D3" w:rsidRDefault="001A30D3" w:rsidP="001A30D3">
          <w:pPr>
            <w:pStyle w:val="Header"/>
            <w:spacing w:after="120"/>
          </w:pPr>
        </w:p>
      </w:tc>
      <w:tc>
        <w:tcPr>
          <w:tcW w:w="1872" w:type="dxa"/>
          <w:tcBorders>
            <w:bottom w:val="single" w:sz="4" w:space="0" w:color="auto"/>
          </w:tcBorders>
          <w:shd w:val="clear" w:color="auto" w:fill="auto"/>
          <w:vAlign w:val="bottom"/>
        </w:tcPr>
        <w:p w:rsidR="001A30D3" w:rsidRPr="000873EE" w:rsidRDefault="001A30D3" w:rsidP="000873EE">
          <w:pPr>
            <w:pStyle w:val="HCh"/>
            <w:tabs>
              <w:tab w:val="clear" w:pos="431"/>
            </w:tabs>
            <w:overflowPunct/>
            <w:adjustRightInd/>
            <w:snapToGrid/>
            <w:spacing w:after="80"/>
            <w:rPr>
              <w:rFonts w:eastAsia="SimSun"/>
              <w:snapToGrid/>
              <w:spacing w:val="40"/>
              <w:w w:val="96"/>
              <w:kern w:val="14"/>
            </w:rPr>
          </w:pPr>
          <w:r w:rsidRPr="000873EE">
            <w:rPr>
              <w:rFonts w:eastAsia="SimSun" w:hint="eastAsia"/>
              <w:snapToGrid/>
              <w:spacing w:val="40"/>
              <w:w w:val="96"/>
              <w:kern w:val="14"/>
            </w:rPr>
            <w:t>联合国</w:t>
          </w:r>
        </w:p>
      </w:tc>
      <w:tc>
        <w:tcPr>
          <w:tcW w:w="245" w:type="dxa"/>
          <w:tcBorders>
            <w:bottom w:val="single" w:sz="4" w:space="0" w:color="auto"/>
          </w:tcBorders>
          <w:shd w:val="clear" w:color="auto" w:fill="auto"/>
          <w:vAlign w:val="bottom"/>
        </w:tcPr>
        <w:p w:rsidR="001A30D3" w:rsidRDefault="001A30D3" w:rsidP="001A30D3">
          <w:pPr>
            <w:pStyle w:val="Header"/>
            <w:spacing w:after="120"/>
          </w:pPr>
        </w:p>
      </w:tc>
      <w:tc>
        <w:tcPr>
          <w:tcW w:w="6523" w:type="dxa"/>
          <w:gridSpan w:val="3"/>
          <w:tcBorders>
            <w:bottom w:val="single" w:sz="4" w:space="0" w:color="auto"/>
          </w:tcBorders>
          <w:shd w:val="clear" w:color="auto" w:fill="auto"/>
          <w:vAlign w:val="bottom"/>
        </w:tcPr>
        <w:p w:rsidR="001A30D3" w:rsidRPr="001A30D3" w:rsidRDefault="001A30D3" w:rsidP="001A30D3">
          <w:pPr>
            <w:spacing w:after="80" w:line="240" w:lineRule="auto"/>
            <w:jc w:val="right"/>
            <w:rPr>
              <w:position w:val="-4"/>
            </w:rPr>
          </w:pPr>
          <w:r>
            <w:rPr>
              <w:position w:val="-4"/>
              <w:sz w:val="40"/>
            </w:rPr>
            <w:t>CEDAW</w:t>
          </w:r>
          <w:r>
            <w:rPr>
              <w:position w:val="-4"/>
            </w:rPr>
            <w:t>/C/BOL/Q/5-6</w:t>
          </w:r>
        </w:p>
      </w:tc>
    </w:tr>
    <w:tr w:rsidR="001A30D3" w:rsidRPr="001A30D3" w:rsidTr="001A30D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A30D3" w:rsidRPr="001A30D3" w:rsidRDefault="001A30D3" w:rsidP="001A30D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1A30D3" w:rsidRPr="000873EE" w:rsidRDefault="001A30D3" w:rsidP="000873EE">
          <w:pPr>
            <w:pStyle w:val="XLarge"/>
            <w:tabs>
              <w:tab w:val="clear" w:pos="431"/>
            </w:tabs>
            <w:overflowPunct/>
            <w:adjustRightInd/>
            <w:snapToGrid/>
            <w:spacing w:before="109" w:after="140" w:line="400" w:lineRule="exact"/>
            <w:rPr>
              <w:snapToGrid/>
              <w:kern w:val="14"/>
              <w:sz w:val="34"/>
            </w:rPr>
          </w:pPr>
          <w:r w:rsidRPr="000873EE">
            <w:rPr>
              <w:rFonts w:hint="eastAsia"/>
              <w:snapToGrid/>
              <w:kern w:val="14"/>
              <w:sz w:val="34"/>
            </w:rPr>
            <w:t>消除对妇女一切形式歧视公约</w:t>
          </w:r>
        </w:p>
      </w:tc>
      <w:tc>
        <w:tcPr>
          <w:tcW w:w="245" w:type="dxa"/>
          <w:tcBorders>
            <w:top w:val="single" w:sz="4" w:space="0" w:color="auto"/>
            <w:bottom w:val="single" w:sz="12" w:space="0" w:color="auto"/>
          </w:tcBorders>
          <w:shd w:val="clear" w:color="auto" w:fill="auto"/>
        </w:tcPr>
        <w:p w:rsidR="001A30D3" w:rsidRPr="001A30D3" w:rsidRDefault="001A30D3" w:rsidP="001A30D3">
          <w:pPr>
            <w:pStyle w:val="Header"/>
            <w:spacing w:before="109"/>
          </w:pPr>
        </w:p>
      </w:tc>
      <w:tc>
        <w:tcPr>
          <w:tcW w:w="3180" w:type="dxa"/>
          <w:gridSpan w:val="2"/>
          <w:tcBorders>
            <w:top w:val="single" w:sz="4" w:space="0" w:color="auto"/>
            <w:bottom w:val="single" w:sz="12" w:space="0" w:color="auto"/>
          </w:tcBorders>
          <w:shd w:val="clear" w:color="auto" w:fill="auto"/>
        </w:tcPr>
        <w:p w:rsidR="001A30D3" w:rsidRDefault="001A30D3" w:rsidP="001A30D3">
          <w:pPr>
            <w:pStyle w:val="Distr"/>
          </w:pPr>
          <w:r>
            <w:t>Distr.: General</w:t>
          </w:r>
        </w:p>
        <w:p w:rsidR="001A30D3" w:rsidRDefault="001A30D3" w:rsidP="001A30D3">
          <w:pPr>
            <w:pStyle w:val="Publication"/>
          </w:pPr>
          <w:r>
            <w:t>17 November 2014</w:t>
          </w:r>
        </w:p>
        <w:p w:rsidR="001A30D3" w:rsidRDefault="001A30D3" w:rsidP="001A30D3">
          <w:pPr>
            <w:spacing w:line="240" w:lineRule="exact"/>
          </w:pPr>
          <w:r>
            <w:t>Chinese</w:t>
          </w:r>
        </w:p>
        <w:p w:rsidR="001A30D3" w:rsidRDefault="001A30D3" w:rsidP="001A30D3">
          <w:pPr>
            <w:pStyle w:val="Original"/>
          </w:pPr>
          <w:r>
            <w:t>Original: English</w:t>
          </w:r>
        </w:p>
        <w:p w:rsidR="001A30D3" w:rsidRPr="001A30D3" w:rsidRDefault="001A30D3" w:rsidP="001A30D3"/>
      </w:tc>
    </w:tr>
  </w:tbl>
  <w:p w:rsidR="001A30D3" w:rsidRPr="001A30D3" w:rsidRDefault="001A30D3" w:rsidP="001A30D3">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19*"/>
    <w:docVar w:name="CreationDt" w:val="08/01/2015 13:34:07"/>
    <w:docVar w:name="DocCategory" w:val="Doc"/>
    <w:docVar w:name="DocType" w:val="Final"/>
    <w:docVar w:name="DutyStation" w:val="New York"/>
    <w:docVar w:name="FooterJN" w:val="14-64919 (C)"/>
    <w:docVar w:name="jobn" w:val="14-64919 (C)"/>
    <w:docVar w:name="jobnDT" w:val="14-64919 (C)   080115"/>
    <w:docVar w:name="jobnDTDT" w:val="14-64919 (C)   080115   080115"/>
    <w:docVar w:name="JobNo" w:val="1464919C"/>
    <w:docVar w:name="OandT" w:val="DHG"/>
    <w:docVar w:name="PaperSize" w:val="Letter"/>
    <w:docVar w:name="sss1" w:val="CEDAW/C/BOL/Q/5-6"/>
    <w:docVar w:name="sss2" w:val="-"/>
    <w:docVar w:name="Symbol1" w:val="CEDAW/C/BOL/Q/5-6"/>
    <w:docVar w:name="Symbol2" w:val="-"/>
  </w:docVars>
  <w:rsids>
    <w:rsidRoot w:val="00D01055"/>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873EE"/>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04CC7"/>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30D3"/>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574F"/>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E3AF4"/>
    <w:rsid w:val="005F12F0"/>
    <w:rsid w:val="005F1AAD"/>
    <w:rsid w:val="005F3273"/>
    <w:rsid w:val="005F34A3"/>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E2924"/>
    <w:rsid w:val="006E7A26"/>
    <w:rsid w:val="006F04EF"/>
    <w:rsid w:val="006F2B3D"/>
    <w:rsid w:val="006F6A4F"/>
    <w:rsid w:val="006F761A"/>
    <w:rsid w:val="007016DF"/>
    <w:rsid w:val="007038D4"/>
    <w:rsid w:val="007052CC"/>
    <w:rsid w:val="00715C4B"/>
    <w:rsid w:val="00722965"/>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4BE0"/>
    <w:rsid w:val="00896D38"/>
    <w:rsid w:val="008A0216"/>
    <w:rsid w:val="008A0650"/>
    <w:rsid w:val="008A1208"/>
    <w:rsid w:val="008B0240"/>
    <w:rsid w:val="008B0349"/>
    <w:rsid w:val="008B1481"/>
    <w:rsid w:val="008B5DE8"/>
    <w:rsid w:val="008C076B"/>
    <w:rsid w:val="008C3296"/>
    <w:rsid w:val="008C3413"/>
    <w:rsid w:val="008E2C22"/>
    <w:rsid w:val="008E2D03"/>
    <w:rsid w:val="008E5BE6"/>
    <w:rsid w:val="008E7BDF"/>
    <w:rsid w:val="008F2BB5"/>
    <w:rsid w:val="008F425D"/>
    <w:rsid w:val="008F43E4"/>
    <w:rsid w:val="008F5472"/>
    <w:rsid w:val="008F5D0F"/>
    <w:rsid w:val="00907874"/>
    <w:rsid w:val="009122E0"/>
    <w:rsid w:val="00913351"/>
    <w:rsid w:val="009248ED"/>
    <w:rsid w:val="00946C87"/>
    <w:rsid w:val="00957134"/>
    <w:rsid w:val="0096193C"/>
    <w:rsid w:val="009769E1"/>
    <w:rsid w:val="00977E0D"/>
    <w:rsid w:val="00982D5C"/>
    <w:rsid w:val="00986132"/>
    <w:rsid w:val="00986C04"/>
    <w:rsid w:val="009932F9"/>
    <w:rsid w:val="009A11E3"/>
    <w:rsid w:val="009A2F76"/>
    <w:rsid w:val="009B1250"/>
    <w:rsid w:val="009B309E"/>
    <w:rsid w:val="009B378F"/>
    <w:rsid w:val="009C600E"/>
    <w:rsid w:val="009C7B18"/>
    <w:rsid w:val="009D00AA"/>
    <w:rsid w:val="009D0B10"/>
    <w:rsid w:val="009D2AC2"/>
    <w:rsid w:val="009E1774"/>
    <w:rsid w:val="009E2668"/>
    <w:rsid w:val="009E40A3"/>
    <w:rsid w:val="009E5C8C"/>
    <w:rsid w:val="009F10B1"/>
    <w:rsid w:val="009F3D89"/>
    <w:rsid w:val="009F47E3"/>
    <w:rsid w:val="009F6938"/>
    <w:rsid w:val="009F6B9F"/>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38F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021F"/>
    <w:rsid w:val="00AF114B"/>
    <w:rsid w:val="00AF2A33"/>
    <w:rsid w:val="00AF3F8C"/>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1055"/>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47AB0"/>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1B78"/>
    <w:rsid w:val="00EF23C4"/>
    <w:rsid w:val="00EF36AA"/>
    <w:rsid w:val="00EF695D"/>
    <w:rsid w:val="00EF726C"/>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33CB"/>
    <w:rsid w:val="00F87754"/>
    <w:rsid w:val="00F90A4B"/>
    <w:rsid w:val="00F90C56"/>
    <w:rsid w:val="00F94B3C"/>
    <w:rsid w:val="00FA7A95"/>
    <w:rsid w:val="00FB089D"/>
    <w:rsid w:val="00FB282B"/>
    <w:rsid w:val="00FC12B9"/>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F726C"/>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napToGrid/>
      <w:kern w:val="14"/>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napToGrid/>
      <w:kern w:val="14"/>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napToGrid/>
      <w:kern w:val="14"/>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86132"/>
    <w:pPr>
      <w:keepNext/>
      <w:keepLines/>
      <w:suppressAutoHyphens/>
      <w:outlineLvl w:val="0"/>
    </w:pPr>
    <w:rPr>
      <w:rFonts w:ascii="SimHei" w:eastAsia="SimHei"/>
      <w:sz w:val="24"/>
    </w:rPr>
  </w:style>
  <w:style w:type="paragraph" w:customStyle="1" w:styleId="HCh">
    <w:name w:val="_ H _Ch"/>
    <w:basedOn w:val="H1"/>
    <w:next w:val="Normal"/>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clear" w:pos="431"/>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rsid w:val="001E5A51"/>
    <w:pPr>
      <w:tabs>
        <w:tab w:val="clear" w:pos="431"/>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HMGC">
    <w:name w:val="_ H __M_GC"/>
    <w:basedOn w:val="Normal"/>
    <w:next w:val="Normal"/>
    <w:rsid w:val="00EF726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Normal"/>
    <w:link w:val="HChGCChar"/>
    <w:rsid w:val="00EF726C"/>
    <w:pPr>
      <w:keepNext/>
      <w:keepLines/>
      <w:tabs>
        <w:tab w:val="clear" w:pos="431"/>
        <w:tab w:val="right" w:pos="851"/>
      </w:tabs>
      <w:spacing w:before="360" w:after="240" w:line="400" w:lineRule="exact"/>
      <w:ind w:left="1134" w:right="1134" w:hanging="1134"/>
      <w:outlineLvl w:val="1"/>
    </w:pPr>
    <w:rPr>
      <w:rFonts w:eastAsia="SimHei"/>
      <w:sz w:val="28"/>
      <w:lang/>
    </w:rPr>
  </w:style>
  <w:style w:type="character" w:customStyle="1" w:styleId="HChGCChar">
    <w:name w:val="_ H _Ch_GC Char"/>
    <w:link w:val="HChGC"/>
    <w:rsid w:val="00EF726C"/>
    <w:rPr>
      <w:rFonts w:eastAsia="SimHei"/>
      <w:snapToGrid/>
      <w:sz w:val="28"/>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CCPR/C/BOL/CO/3"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BOL/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EDAW/C/6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83</TotalTime>
  <Pages>5</Pages>
  <Words>2222</Words>
  <Characters>2335</Characters>
  <Application>Microsoft Office Outlook</Application>
  <DocSecurity>4</DocSecurity>
  <Lines>83</Lines>
  <Paragraphs>39</Paragraphs>
  <ScaleCrop>false</ScaleCrop>
  <Company>United Nations</Company>
  <LinksUpToDate>false</LinksUpToDate>
  <CharactersWithSpaces>4518</CharactersWithSpaces>
  <SharedDoc>false</SharedDoc>
  <HLinks>
    <vt:vector size="18" baseType="variant">
      <vt:variant>
        <vt:i4>5046287</vt:i4>
      </vt:variant>
      <vt:variant>
        <vt:i4>3</vt:i4>
      </vt:variant>
      <vt:variant>
        <vt:i4>0</vt:i4>
      </vt:variant>
      <vt:variant>
        <vt:i4>5</vt:i4>
      </vt:variant>
      <vt:variant>
        <vt:lpwstr>http://undocs.org/ch/CCPR/C/BOL/CO/3</vt:lpwstr>
      </vt:variant>
      <vt:variant>
        <vt:lpwstr/>
      </vt:variant>
      <vt:variant>
        <vt:i4>6946939</vt:i4>
      </vt:variant>
      <vt:variant>
        <vt:i4>0</vt:i4>
      </vt:variant>
      <vt:variant>
        <vt:i4>0</vt:i4>
      </vt:variant>
      <vt:variant>
        <vt:i4>5</vt:i4>
      </vt:variant>
      <vt:variant>
        <vt:lpwstr>http://undocs.org/ch/CEDAW/C/BOL/5</vt:lpwstr>
      </vt:variant>
      <vt:variant>
        <vt:lpwstr/>
      </vt:variant>
      <vt:variant>
        <vt:i4>4718602</vt:i4>
      </vt:variant>
      <vt:variant>
        <vt:i4>0</vt:i4>
      </vt:variant>
      <vt:variant>
        <vt:i4>0</vt:i4>
      </vt:variant>
      <vt:variant>
        <vt:i4>5</vt:i4>
      </vt:variant>
      <vt:variant>
        <vt:lpwstr>http://undocs.org/ch/CEDAW/C/61/1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Huangui Du</dc:creator>
  <cp:keywords/>
  <dc:description/>
  <cp:lastModifiedBy>Huangui Du</cp:lastModifiedBy>
  <cp:revision>12</cp:revision>
  <cp:lastPrinted>2015-01-08T11:51:00Z</cp:lastPrinted>
  <dcterms:created xsi:type="dcterms:W3CDTF">2015-01-08T10:12:00Z</dcterms:created>
  <dcterms:modified xsi:type="dcterms:W3CDTF">2015-01-08T11:56:00Z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1464919</vt:lpwstr>
  </property>
  <property fmtid="{D5CDD505-2E9C-101B-9397-08002B2CF9AE}" pid="3" name="ODSRefJobNo">
    <vt:lpwstr>1463277C</vt:lpwstr>
  </property>
  <property fmtid="{D5CDD505-2E9C-101B-9397-08002B2CF9AE}" pid="4" name="Symbol1">
    <vt:lpwstr>CEDAW/C/BOL/Q/5-6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080115</vt:lpwstr>
  </property>
  <property fmtid="{D5CDD505-2E9C-101B-9397-08002B2CF9AE}" pid="11" name="Comment">
    <vt:lpwstr/>
  </property>
  <property fmtid="{D5CDD505-2E9C-101B-9397-08002B2CF9AE}" pid="12" name="DraftPages">
    <vt:lpwstr> </vt:lpwstr>
  </property>
  <property fmtid="{D5CDD505-2E9C-101B-9397-08002B2CF9AE}" pid="13" name="Operator">
    <vt:lpwstr>DHG</vt:lpwstr>
  </property>
</Properties>
</file>