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F53DBB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672F618" w14:textId="77777777" w:rsidR="002D5AAC" w:rsidRDefault="002D5AAC" w:rsidP="0037096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357B847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7457987" w14:textId="4A9D30CD" w:rsidR="002D5AAC" w:rsidRDefault="00370965" w:rsidP="00370965">
            <w:pPr>
              <w:jc w:val="right"/>
            </w:pPr>
            <w:r w:rsidRPr="00370965">
              <w:rPr>
                <w:sz w:val="40"/>
              </w:rPr>
              <w:t>CCPR</w:t>
            </w:r>
            <w:r>
              <w:t>/C/ISL/CO/6</w:t>
            </w:r>
          </w:p>
        </w:tc>
      </w:tr>
      <w:tr w:rsidR="002D5AAC" w:rsidRPr="00182188" w14:paraId="5E2412E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214471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38B402D" wp14:editId="1029A25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4B5CAB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108252C" w14:textId="77777777" w:rsidR="002D5AAC" w:rsidRPr="00370965" w:rsidRDefault="00370965" w:rsidP="00BC3629">
            <w:pPr>
              <w:spacing w:before="240"/>
              <w:rPr>
                <w:lang w:val="en-US"/>
              </w:rPr>
            </w:pPr>
            <w:r w:rsidRPr="00370965">
              <w:rPr>
                <w:lang w:val="en-US"/>
              </w:rPr>
              <w:t>Distr.: General</w:t>
            </w:r>
          </w:p>
          <w:p w14:paraId="463958EB" w14:textId="77777777" w:rsidR="00370965" w:rsidRPr="00370965" w:rsidRDefault="00370965" w:rsidP="00370965">
            <w:pPr>
              <w:spacing w:line="240" w:lineRule="exact"/>
              <w:rPr>
                <w:lang w:val="en-US"/>
              </w:rPr>
            </w:pPr>
            <w:r w:rsidRPr="00370965">
              <w:rPr>
                <w:lang w:val="en-US"/>
              </w:rPr>
              <w:t>26 November 2024</w:t>
            </w:r>
          </w:p>
          <w:p w14:paraId="30CF2C1A" w14:textId="77777777" w:rsidR="00370965" w:rsidRPr="00370965" w:rsidRDefault="00370965" w:rsidP="00370965">
            <w:pPr>
              <w:spacing w:line="240" w:lineRule="exact"/>
              <w:rPr>
                <w:lang w:val="en-US"/>
              </w:rPr>
            </w:pPr>
            <w:r w:rsidRPr="00370965">
              <w:rPr>
                <w:lang w:val="en-US"/>
              </w:rPr>
              <w:t>Russian</w:t>
            </w:r>
          </w:p>
          <w:p w14:paraId="182F001D" w14:textId="02F81BDF" w:rsidR="00370965" w:rsidRPr="00370965" w:rsidRDefault="00370965" w:rsidP="00370965">
            <w:pPr>
              <w:spacing w:line="240" w:lineRule="exact"/>
              <w:rPr>
                <w:lang w:val="en-US"/>
              </w:rPr>
            </w:pPr>
            <w:r w:rsidRPr="00370965">
              <w:rPr>
                <w:lang w:val="en-US"/>
              </w:rPr>
              <w:t>Original: English</w:t>
            </w:r>
          </w:p>
        </w:tc>
      </w:tr>
    </w:tbl>
    <w:p w14:paraId="53904F40" w14:textId="77777777" w:rsidR="00370965" w:rsidRPr="00370965" w:rsidRDefault="00370965" w:rsidP="00370965">
      <w:pPr>
        <w:spacing w:before="120"/>
        <w:rPr>
          <w:b/>
          <w:sz w:val="24"/>
          <w:szCs w:val="24"/>
        </w:rPr>
      </w:pPr>
      <w:bookmarkStart w:id="0" w:name="_Hlk183508636"/>
      <w:r w:rsidRPr="00370965">
        <w:rPr>
          <w:b/>
          <w:bCs/>
          <w:sz w:val="24"/>
          <w:szCs w:val="24"/>
        </w:rPr>
        <w:t>Комитет по правам человека</w:t>
      </w:r>
    </w:p>
    <w:bookmarkEnd w:id="0"/>
    <w:p w14:paraId="48D9A2C7" w14:textId="2CA9340F" w:rsidR="00370965" w:rsidRPr="00370965" w:rsidRDefault="00370965" w:rsidP="00370965">
      <w:pPr>
        <w:pStyle w:val="HChG"/>
        <w:rPr>
          <w:b w:val="0"/>
          <w:bCs/>
        </w:rPr>
      </w:pPr>
      <w:r w:rsidRPr="00370965">
        <w:tab/>
      </w:r>
      <w:r w:rsidRPr="00370965">
        <w:tab/>
        <w:t>Заключительные замечания по шестому периодическому докладу Исландии</w:t>
      </w:r>
      <w:r w:rsidRPr="00370965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061A3B9" w14:textId="2678A9A9" w:rsidR="00370965" w:rsidRPr="00BD5F33" w:rsidRDefault="00370965" w:rsidP="00370965">
      <w:pPr>
        <w:pStyle w:val="SingleTxtG"/>
      </w:pPr>
      <w:r w:rsidRPr="00BD5F33">
        <w:t>1.</w:t>
      </w:r>
      <w:r w:rsidRPr="00BD5F33">
        <w:tab/>
        <w:t>Комитет рассмотрел шестой периодический доклад Исландии</w:t>
      </w:r>
      <w:r w:rsidRPr="00BD5F33">
        <w:rPr>
          <w:rStyle w:val="aa"/>
        </w:rPr>
        <w:footnoteReference w:id="2"/>
      </w:r>
      <w:r>
        <w:t xml:space="preserve"> </w:t>
      </w:r>
      <w:r w:rsidRPr="00BD5F33">
        <w:t>на своих 4150-м и 4151-м заседаниях</w:t>
      </w:r>
      <w:r w:rsidRPr="00BD5F33">
        <w:rPr>
          <w:rStyle w:val="aa"/>
        </w:rPr>
        <w:footnoteReference w:id="3"/>
      </w:r>
      <w:r w:rsidRPr="00BD5F33">
        <w:t>, состоявшихся 15 и 16 октября 2024 года</w:t>
      </w:r>
      <w:r w:rsidR="00182188" w:rsidRPr="00182188">
        <w:t>.</w:t>
      </w:r>
      <w:r w:rsidRPr="00BD5F33">
        <w:t xml:space="preserve"> На своем </w:t>
      </w:r>
      <w:r w:rsidRPr="00182188">
        <w:br/>
      </w:r>
      <w:r w:rsidRPr="00BD5F33">
        <w:t>4175-м заседании, состоявшемся 1 ноября 2024 года, он принял настоящие заключительные замечания.</w:t>
      </w:r>
    </w:p>
    <w:p w14:paraId="1CD2CEC5" w14:textId="441BE9E6" w:rsidR="00370965" w:rsidRPr="00370965" w:rsidRDefault="00370965" w:rsidP="00370965">
      <w:pPr>
        <w:pStyle w:val="H1G"/>
      </w:pPr>
      <w:r w:rsidRPr="00182188">
        <w:tab/>
      </w:r>
      <w:r w:rsidRPr="00370965">
        <w:t>A.</w:t>
      </w:r>
      <w:r w:rsidRPr="00370965">
        <w:tab/>
        <w:t>Введение</w:t>
      </w:r>
    </w:p>
    <w:p w14:paraId="5E5317E2" w14:textId="77777777" w:rsidR="00370965" w:rsidRPr="00BD5F33" w:rsidRDefault="00370965" w:rsidP="00370965">
      <w:pPr>
        <w:pStyle w:val="SingleTxtG"/>
      </w:pPr>
      <w:r w:rsidRPr="00BD5F33">
        <w:t>2.</w:t>
      </w:r>
      <w:r w:rsidRPr="00BD5F33">
        <w:tab/>
        <w:t xml:space="preserve">Комитет благодарит государство-участник за его согласие следовать упрощенной процедуре представления докладов и </w:t>
      </w:r>
      <w:r>
        <w:t xml:space="preserve">за </w:t>
      </w:r>
      <w:r w:rsidRPr="00BD5F33">
        <w:t>представ</w:t>
      </w:r>
      <w:r>
        <w:t>ление</w:t>
      </w:r>
      <w:r w:rsidRPr="00BD5F33">
        <w:t xml:space="preserve"> сво</w:t>
      </w:r>
      <w:r>
        <w:t>его</w:t>
      </w:r>
      <w:r w:rsidRPr="00BD5F33">
        <w:t xml:space="preserve"> шесто</w:t>
      </w:r>
      <w:r>
        <w:t>го</w:t>
      </w:r>
      <w:r w:rsidRPr="00BD5F33">
        <w:t xml:space="preserve"> периодическ</w:t>
      </w:r>
      <w:r>
        <w:t>ого</w:t>
      </w:r>
      <w:r w:rsidRPr="00BD5F33">
        <w:t xml:space="preserve"> доклад</w:t>
      </w:r>
      <w:r>
        <w:t>а</w:t>
      </w:r>
      <w:r w:rsidRPr="00BD5F33">
        <w:t xml:space="preserve"> в</w:t>
      </w:r>
      <w:r>
        <w:t xml:space="preserve"> виде</w:t>
      </w:r>
      <w:r w:rsidRPr="00BD5F33">
        <w:t xml:space="preserve"> ответ</w:t>
      </w:r>
      <w:r>
        <w:t>ов</w:t>
      </w:r>
      <w:r w:rsidRPr="00BD5F33">
        <w:t xml:space="preserve"> на препровожденный ему до представления доклада перечень вопросов, подготовленный согласно этой процедуре</w:t>
      </w:r>
      <w:r w:rsidRPr="00BD5F33">
        <w:rPr>
          <w:rStyle w:val="aa"/>
        </w:rPr>
        <w:footnoteReference w:id="4"/>
      </w:r>
      <w:r w:rsidRPr="00BD5F33">
        <w:t>. Он выражает признательность за представившуюся возможность возобновить с делегацией государства-участника конструктивный диалог по вопросу о мерах, принятых в течение отчетного периода для выполнения положений Пакта. Комитет благодарит государство-участник за устные ответы делегации и за дополнительную информацию, представленную ему в письменном виде.</w:t>
      </w:r>
    </w:p>
    <w:p w14:paraId="34C81B69" w14:textId="7CB01B2C" w:rsidR="00370965" w:rsidRPr="00370965" w:rsidRDefault="00370965" w:rsidP="00370965">
      <w:pPr>
        <w:pStyle w:val="H1G"/>
      </w:pPr>
      <w:r w:rsidRPr="00182188">
        <w:tab/>
      </w:r>
      <w:r w:rsidRPr="00370965">
        <w:t>B.</w:t>
      </w:r>
      <w:r w:rsidRPr="00370965">
        <w:tab/>
        <w:t>Позитивные аспекты</w:t>
      </w:r>
    </w:p>
    <w:p w14:paraId="7BD04A9B" w14:textId="66334DFF" w:rsidR="00370965" w:rsidRPr="00BD5F33" w:rsidRDefault="00370965" w:rsidP="00370965">
      <w:pPr>
        <w:pStyle w:val="SingleTxtG"/>
      </w:pPr>
      <w:r w:rsidRPr="00BD5F33">
        <w:t>3.</w:t>
      </w:r>
      <w:r w:rsidRPr="00BD5F33">
        <w:tab/>
        <w:t>Комитет приветствует различные законодательные, политические и институциональные меры, принятые государством-участником в отчетный период с</w:t>
      </w:r>
      <w:r>
        <w:rPr>
          <w:lang w:val="en-US"/>
        </w:rPr>
        <w:t> </w:t>
      </w:r>
      <w:r w:rsidRPr="00BD5F33">
        <w:t>целью усиления защиты закрепленных в Пакте прав человека, включая принятие:</w:t>
      </w:r>
    </w:p>
    <w:p w14:paraId="00CB16BF" w14:textId="3E068CFE" w:rsidR="00370965" w:rsidRPr="00BD5F33" w:rsidRDefault="00370965" w:rsidP="00370965">
      <w:pPr>
        <w:pStyle w:val="SingleTxtG"/>
      </w:pPr>
      <w:r w:rsidRPr="00182188">
        <w:tab/>
      </w:r>
      <w:r w:rsidRPr="00BD5F33">
        <w:t>a)</w:t>
      </w:r>
      <w:r w:rsidRPr="00BD5F33">
        <w:tab/>
        <w:t>законодательства для создания независимого национального правозащитного учреждения с широким мандатом в области прав человека в</w:t>
      </w:r>
      <w:r>
        <w:rPr>
          <w:lang w:val="en-US"/>
        </w:rPr>
        <w:t> </w:t>
      </w:r>
      <w:r w:rsidRPr="00BD5F33">
        <w:t xml:space="preserve">соответствии с принципами, касающимися статуса национальных учреждений, занимающихся поощрением и защитой прав человека (Парижские принципы), с датой начала работы 1 января 2025 года </w:t>
      </w:r>
      <w:r>
        <w:t xml:space="preserve">— </w:t>
      </w:r>
      <w:r w:rsidRPr="00BD5F33">
        <w:t>в июне 2024 года;</w:t>
      </w:r>
    </w:p>
    <w:p w14:paraId="0A344960" w14:textId="48FD42DF" w:rsidR="00370965" w:rsidRPr="00BD5F33" w:rsidRDefault="00370965" w:rsidP="00370965">
      <w:pPr>
        <w:pStyle w:val="SingleTxtG"/>
      </w:pPr>
      <w:r w:rsidRPr="00370965">
        <w:tab/>
      </w:r>
      <w:r w:rsidRPr="00BD5F33">
        <w:t>b)</w:t>
      </w:r>
      <w:r w:rsidRPr="00BD5F33">
        <w:tab/>
        <w:t>Закона № 79/2021 о внесении в статью 227a Общего уголовного кодекса (№</w:t>
      </w:r>
      <w:r>
        <w:rPr>
          <w:lang w:val="en-US"/>
        </w:rPr>
        <w:t> </w:t>
      </w:r>
      <w:r w:rsidRPr="00BD5F33">
        <w:t>19/1940) изменений, устанавливающих уголовную ответственность за</w:t>
      </w:r>
      <w:r>
        <w:rPr>
          <w:lang w:val="en-US"/>
        </w:rPr>
        <w:t> </w:t>
      </w:r>
      <w:r w:rsidRPr="00BD5F33">
        <w:t xml:space="preserve">дополнительные формы торговли людьми, в том числе </w:t>
      </w:r>
      <w:r>
        <w:t xml:space="preserve">торговли, ведущейся </w:t>
      </w:r>
      <w:r w:rsidRPr="00BD5F33">
        <w:t xml:space="preserve">для целей </w:t>
      </w:r>
      <w:r>
        <w:t xml:space="preserve">заключения </w:t>
      </w:r>
      <w:r w:rsidRPr="00BD5F33">
        <w:t>принудительн</w:t>
      </w:r>
      <w:r>
        <w:t>ых</w:t>
      </w:r>
      <w:r w:rsidRPr="00BD5F33">
        <w:t xml:space="preserve"> брак</w:t>
      </w:r>
      <w:r>
        <w:t>ов</w:t>
      </w:r>
      <w:r w:rsidRPr="00BD5F33">
        <w:t xml:space="preserve"> и </w:t>
      </w:r>
      <w:r>
        <w:t xml:space="preserve">в целях </w:t>
      </w:r>
      <w:r w:rsidRPr="00BD5F33">
        <w:t>принудительного труда, и</w:t>
      </w:r>
      <w:r>
        <w:rPr>
          <w:lang w:val="en-US"/>
        </w:rPr>
        <w:t> </w:t>
      </w:r>
      <w:r w:rsidRPr="00BD5F33">
        <w:t>добавляющих в число насильственных форм торговли людьми психологическое и</w:t>
      </w:r>
      <w:r w:rsidRPr="00370965">
        <w:t xml:space="preserve"> </w:t>
      </w:r>
      <w:r w:rsidRPr="00BD5F33">
        <w:t>финансовое насилие;</w:t>
      </w:r>
    </w:p>
    <w:p w14:paraId="12EF8CE5" w14:textId="1C5BBB7A" w:rsidR="00370965" w:rsidRPr="00BD5F33" w:rsidRDefault="00370965" w:rsidP="00370965">
      <w:pPr>
        <w:pStyle w:val="SingleTxtG"/>
      </w:pPr>
      <w:r w:rsidRPr="00370965">
        <w:lastRenderedPageBreak/>
        <w:tab/>
      </w:r>
      <w:r w:rsidRPr="00BD5F33">
        <w:t>c)</w:t>
      </w:r>
      <w:r w:rsidRPr="00BD5F33">
        <w:tab/>
        <w:t>Закона об отпуске по беременности и родам/по уходу за ребенком для отца и по уходу за ребенком для родителей (№ 144/2020), увеличивающего продолжительность отпуска по беременности и родам/по уходу за ребенком для отца до 12 месяцев;</w:t>
      </w:r>
    </w:p>
    <w:p w14:paraId="0AFCE1D5" w14:textId="73FB72E1" w:rsidR="00370965" w:rsidRPr="00BD5F33" w:rsidRDefault="00370965" w:rsidP="00370965">
      <w:pPr>
        <w:pStyle w:val="SingleTxtG"/>
      </w:pPr>
      <w:r w:rsidRPr="00182188">
        <w:tab/>
      </w:r>
      <w:r w:rsidRPr="00BD5F33">
        <w:t>d)</w:t>
      </w:r>
      <w:r w:rsidRPr="00BD5F33">
        <w:tab/>
        <w:t>Закона о равном статусе и равных правах независимо от пола (№</w:t>
      </w:r>
      <w:r>
        <w:rPr>
          <w:lang w:val="en-US"/>
        </w:rPr>
        <w:t> </w:t>
      </w:r>
      <w:r w:rsidRPr="00BD5F33">
        <w:t xml:space="preserve">150/2020), </w:t>
      </w:r>
      <w:r>
        <w:t xml:space="preserve">который </w:t>
      </w:r>
      <w:r w:rsidRPr="00BD5F33">
        <w:t>запреща</w:t>
      </w:r>
      <w:r>
        <w:t>ет</w:t>
      </w:r>
      <w:r w:rsidRPr="00BD5F33">
        <w:t xml:space="preserve"> прямую и косвенную дискриминацию и пересекающиеся формы дискриминации</w:t>
      </w:r>
      <w:r>
        <w:t xml:space="preserve">, а также </w:t>
      </w:r>
      <w:r w:rsidRPr="00BD5F33">
        <w:t>устанавлива</w:t>
      </w:r>
      <w:r>
        <w:t>ет</w:t>
      </w:r>
      <w:r w:rsidRPr="00BD5F33">
        <w:t xml:space="preserve"> систему сертификации равенства в оплате труда и обязыва</w:t>
      </w:r>
      <w:r>
        <w:t>ет</w:t>
      </w:r>
      <w:r w:rsidRPr="00BD5F33">
        <w:t xml:space="preserve"> государственные органы собирать и анализировать данные в разбивке по полу;</w:t>
      </w:r>
    </w:p>
    <w:p w14:paraId="22705FCA" w14:textId="2C90A4CC" w:rsidR="00370965" w:rsidRPr="00BD5F33" w:rsidRDefault="00370965" w:rsidP="00370965">
      <w:pPr>
        <w:pStyle w:val="SingleTxtG"/>
      </w:pPr>
      <w:r w:rsidRPr="00370965">
        <w:tab/>
      </w:r>
      <w:r w:rsidRPr="00BD5F33">
        <w:t>e)</w:t>
      </w:r>
      <w:r w:rsidRPr="00BD5F33">
        <w:tab/>
        <w:t>Закона об администрировании вопросов, касающихся равенства (№</w:t>
      </w:r>
      <w:r>
        <w:rPr>
          <w:lang w:val="en-US"/>
        </w:rPr>
        <w:t> </w:t>
      </w:r>
      <w:r w:rsidRPr="00BD5F33">
        <w:t>151/2020), которым уточняются и расширяются надзорная роль и функции Управления по вопросам равенства и Комитета по рассмотрению жалоб на нарушение равенства;</w:t>
      </w:r>
    </w:p>
    <w:p w14:paraId="4C179B71" w14:textId="6851455F" w:rsidR="00370965" w:rsidRPr="00BD5F33" w:rsidRDefault="00370965" w:rsidP="00370965">
      <w:pPr>
        <w:pStyle w:val="SingleTxtG"/>
      </w:pPr>
      <w:r w:rsidRPr="00370965">
        <w:tab/>
      </w:r>
      <w:r w:rsidRPr="00BD5F33">
        <w:t>f)</w:t>
      </w:r>
      <w:r w:rsidRPr="00BD5F33">
        <w:tab/>
        <w:t>поправок к Общему уголовному кодексу (№ 19/1940), устанавливающих уголовную ответственность за сексуальное насилие в Интернете согласно статье 199a, усиливающ</w:t>
      </w:r>
      <w:r>
        <w:t>их</w:t>
      </w:r>
      <w:r w:rsidRPr="00BD5F33">
        <w:t xml:space="preserve"> защиту жертв психологического насилия и делающ</w:t>
      </w:r>
      <w:r>
        <w:t>их</w:t>
      </w:r>
      <w:r w:rsidRPr="00BD5F33">
        <w:t xml:space="preserve"> более надежной защиту жертв навязчивого преследования согласно статье 232a;</w:t>
      </w:r>
    </w:p>
    <w:p w14:paraId="40B31215" w14:textId="10DF40FB" w:rsidR="00370965" w:rsidRPr="00BD5F33" w:rsidRDefault="00370965" w:rsidP="00370965">
      <w:pPr>
        <w:pStyle w:val="SingleTxtG"/>
      </w:pPr>
      <w:r w:rsidRPr="00182188">
        <w:tab/>
      </w:r>
      <w:r w:rsidRPr="00BD5F33">
        <w:t>g)</w:t>
      </w:r>
      <w:r w:rsidRPr="00BD5F33">
        <w:tab/>
        <w:t>Закона о прерывании беременности (№ 43/2019), предусматривающего полную самостоятельность в принятии решения о прерывании беременности до конца двадцать второй недели беременности;</w:t>
      </w:r>
    </w:p>
    <w:p w14:paraId="30C9917D" w14:textId="5FCC8D23" w:rsidR="00370965" w:rsidRPr="00BD5F33" w:rsidRDefault="00370965" w:rsidP="00370965">
      <w:pPr>
        <w:pStyle w:val="SingleTxtG"/>
      </w:pPr>
      <w:r w:rsidRPr="00182188">
        <w:tab/>
      </w:r>
      <w:r w:rsidRPr="00BD5F33">
        <w:t>h)</w:t>
      </w:r>
      <w:r w:rsidRPr="00BD5F33">
        <w:tab/>
        <w:t>поправок к Закону о Парламентском омбудсмене, которые были внесены в 2018 году и предусматривают создание функции национального превентивного механизма внутри Канцелярии Парламентского омбудсмена в связи с ратификацией 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14:paraId="3FDF246E" w14:textId="454F5B25" w:rsidR="00370965" w:rsidRPr="00BD5F33" w:rsidRDefault="00370965" w:rsidP="00370965">
      <w:pPr>
        <w:pStyle w:val="SingleTxtG"/>
      </w:pPr>
      <w:r w:rsidRPr="00182188">
        <w:tab/>
      </w:r>
      <w:r w:rsidRPr="00BD5F33">
        <w:t>i)</w:t>
      </w:r>
      <w:r w:rsidRPr="00BD5F33">
        <w:tab/>
        <w:t>Закона об услугах для инвалидов с потребностями в долгосрочной поддержке (№ 38/2018);</w:t>
      </w:r>
    </w:p>
    <w:p w14:paraId="6E855664" w14:textId="0CC711A4" w:rsidR="00370965" w:rsidRPr="00BD5F33" w:rsidRDefault="00370965" w:rsidP="00370965">
      <w:pPr>
        <w:pStyle w:val="SingleTxtG"/>
      </w:pPr>
      <w:r w:rsidRPr="00182188">
        <w:tab/>
      </w:r>
      <w:r>
        <w:rPr>
          <w:lang w:val="en-US"/>
        </w:rPr>
        <w:t>j</w:t>
      </w:r>
      <w:r w:rsidRPr="00944626">
        <w:t>)</w:t>
      </w:r>
      <w:r w:rsidRPr="00370965">
        <w:tab/>
      </w:r>
      <w:r>
        <w:t>Постановления №</w:t>
      </w:r>
      <w:r>
        <w:rPr>
          <w:lang w:val="en-US"/>
        </w:rPr>
        <w:t> </w:t>
      </w:r>
      <w:r>
        <w:t>1030 от 13</w:t>
      </w:r>
      <w:r>
        <w:rPr>
          <w:lang w:val="en-US"/>
        </w:rPr>
        <w:t> </w:t>
      </w:r>
      <w:r>
        <w:t>ноября 2017</w:t>
      </w:r>
      <w:r>
        <w:rPr>
          <w:lang w:val="en-US"/>
        </w:rPr>
        <w:t> </w:t>
      </w:r>
      <w:r>
        <w:t xml:space="preserve">года о </w:t>
      </w:r>
      <w:r w:rsidRPr="00BD5F33">
        <w:t xml:space="preserve">сертификации </w:t>
      </w:r>
      <w:r>
        <w:t xml:space="preserve">имеющихся в </w:t>
      </w:r>
      <w:r w:rsidRPr="00BD5F33">
        <w:t>компани</w:t>
      </w:r>
      <w:r>
        <w:t>ях</w:t>
      </w:r>
      <w:r w:rsidRPr="00BD5F33">
        <w:t xml:space="preserve"> и учреждени</w:t>
      </w:r>
      <w:r>
        <w:t>ях</w:t>
      </w:r>
      <w:r w:rsidRPr="00BD5F33">
        <w:t xml:space="preserve"> систем обеспечения равенства в оплате труда, </w:t>
      </w:r>
      <w:r>
        <w:t xml:space="preserve">которое </w:t>
      </w:r>
      <w:r w:rsidRPr="00BD5F33">
        <w:t>обязыва</w:t>
      </w:r>
      <w:r>
        <w:t>ет</w:t>
      </w:r>
      <w:r w:rsidRPr="00BD5F33">
        <w:t xml:space="preserve"> компании и учреждения с 25 и более наемными работниками п</w:t>
      </w:r>
      <w:r>
        <w:t>роводить</w:t>
      </w:r>
      <w:r w:rsidRPr="00BD5F33">
        <w:t xml:space="preserve"> сертификаци</w:t>
      </w:r>
      <w:r>
        <w:t>ю</w:t>
      </w:r>
      <w:r w:rsidRPr="00BD5F33">
        <w:t xml:space="preserve"> сво</w:t>
      </w:r>
      <w:r>
        <w:t>ей</w:t>
      </w:r>
      <w:r w:rsidRPr="00BD5F33">
        <w:t xml:space="preserve"> систем</w:t>
      </w:r>
      <w:r>
        <w:t>ы</w:t>
      </w:r>
      <w:r w:rsidRPr="00BD5F33">
        <w:t xml:space="preserve"> обеспечения</w:t>
      </w:r>
      <w:r>
        <w:t xml:space="preserve"> такого равенства</w:t>
      </w:r>
      <w:r w:rsidRPr="00BD5F33">
        <w:t xml:space="preserve"> и таким образом подтверждать ее внедрение.</w:t>
      </w:r>
    </w:p>
    <w:p w14:paraId="0C5030A5" w14:textId="77777777" w:rsidR="00370965" w:rsidRPr="00BD5F33" w:rsidRDefault="00370965" w:rsidP="00370965">
      <w:pPr>
        <w:pStyle w:val="SingleTxtG"/>
      </w:pPr>
      <w:r w:rsidRPr="00BD5F33">
        <w:t>4.</w:t>
      </w:r>
      <w:r w:rsidRPr="00BD5F33">
        <w:tab/>
        <w:t>Комитет с удовлетворением отмечает факт ратификации государством-участником нижеследующих международных договоров:</w:t>
      </w:r>
    </w:p>
    <w:p w14:paraId="7B66D639" w14:textId="448AED32" w:rsidR="00370965" w:rsidRPr="00BD5F33" w:rsidRDefault="00370965" w:rsidP="00370965">
      <w:pPr>
        <w:pStyle w:val="SingleTxtG"/>
      </w:pPr>
      <w:r w:rsidRPr="00182188">
        <w:tab/>
      </w:r>
      <w:r w:rsidRPr="00BD5F33">
        <w:t>a)</w:t>
      </w:r>
      <w:r w:rsidRPr="00BD5F33"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</w:t>
      </w:r>
      <w:r>
        <w:rPr>
          <w:lang w:val="en-US"/>
        </w:rPr>
        <w:t> </w:t>
      </w:r>
      <w:r>
        <w:t xml:space="preserve">— </w:t>
      </w:r>
      <w:r w:rsidRPr="00BD5F33">
        <w:t>в</w:t>
      </w:r>
      <w:r w:rsidRPr="00370965">
        <w:t xml:space="preserve"> </w:t>
      </w:r>
      <w:r w:rsidRPr="00BD5F33">
        <w:t>2019</w:t>
      </w:r>
      <w:r w:rsidRPr="00370965">
        <w:t xml:space="preserve"> </w:t>
      </w:r>
      <w:r w:rsidRPr="00BD5F33">
        <w:t>году;</w:t>
      </w:r>
    </w:p>
    <w:p w14:paraId="33352FF6" w14:textId="0421D79B" w:rsidR="00370965" w:rsidRPr="00BD5F33" w:rsidRDefault="00370965" w:rsidP="00370965">
      <w:pPr>
        <w:pStyle w:val="SingleTxtG"/>
      </w:pPr>
      <w:r w:rsidRPr="00182188">
        <w:tab/>
      </w:r>
      <w:r w:rsidRPr="00BD5F33">
        <w:t>b)</w:t>
      </w:r>
      <w:r w:rsidRPr="00BD5F33">
        <w:tab/>
        <w:t xml:space="preserve">Конвенции о правах инвалидов </w:t>
      </w:r>
      <w:r>
        <w:t xml:space="preserve">— </w:t>
      </w:r>
      <w:r w:rsidRPr="00BD5F33">
        <w:t>в 2016 году</w:t>
      </w:r>
      <w:r>
        <w:t>.</w:t>
      </w:r>
    </w:p>
    <w:p w14:paraId="1A7DAF89" w14:textId="72863133" w:rsidR="00370965" w:rsidRPr="00370965" w:rsidRDefault="00370965" w:rsidP="00370965">
      <w:pPr>
        <w:pStyle w:val="H1G"/>
      </w:pPr>
      <w:r w:rsidRPr="00182188">
        <w:tab/>
      </w:r>
      <w:r w:rsidRPr="00370965">
        <w:t>C.</w:t>
      </w:r>
      <w:r w:rsidRPr="00370965">
        <w:tab/>
        <w:t>Основные вопросы, вызывающие озабоченность, и рекомендации</w:t>
      </w:r>
    </w:p>
    <w:p w14:paraId="62C3D2F7" w14:textId="77777777" w:rsidR="00370965" w:rsidRPr="00370965" w:rsidRDefault="00370965" w:rsidP="00370965">
      <w:pPr>
        <w:pStyle w:val="H23G"/>
      </w:pPr>
      <w:r w:rsidRPr="00370965">
        <w:tab/>
      </w:r>
      <w:r w:rsidRPr="00370965">
        <w:tab/>
        <w:t>Конституционная и законодательная основа</w:t>
      </w:r>
    </w:p>
    <w:p w14:paraId="0D81306A" w14:textId="77777777" w:rsidR="00370965" w:rsidRPr="00BD5F33" w:rsidRDefault="00370965" w:rsidP="00370965">
      <w:pPr>
        <w:pStyle w:val="SingleTxtG"/>
      </w:pPr>
      <w:r w:rsidRPr="00BD5F33">
        <w:t>5.</w:t>
      </w:r>
      <w:r w:rsidRPr="00BD5F33">
        <w:tab/>
        <w:t>Ссылаясь на свои предыдущие заключительные замечания</w:t>
      </w:r>
      <w:r w:rsidRPr="00BD5F33">
        <w:rPr>
          <w:rStyle w:val="aa"/>
        </w:rPr>
        <w:footnoteReference w:id="5"/>
      </w:r>
      <w:r w:rsidRPr="00BD5F33">
        <w:t xml:space="preserve">, Комитет опять выражает обеспокоенность тем, что Пакт еще не инкорпорирован в систему внутреннего права и что поэтому он не применяется непосредственно в судах и не является в них предметом прямых ссылок. Он приветствует факт снятия государством-участником его оговорок к статьям 10 и 14 Пакта, но при этом по-прежнему обеспокоен тем, что государство-участник сохраняет свою оговорку к статье 20 (1) (статьи 2 и 20). </w:t>
      </w:r>
    </w:p>
    <w:p w14:paraId="302B0E74" w14:textId="6F6A3844" w:rsidR="00370965" w:rsidRPr="00BD5F33" w:rsidRDefault="00370965" w:rsidP="00370965">
      <w:pPr>
        <w:pStyle w:val="SingleTxtG"/>
      </w:pPr>
      <w:r w:rsidRPr="00BD5F33">
        <w:lastRenderedPageBreak/>
        <w:t>6.</w:t>
      </w:r>
      <w:r w:rsidRPr="00BD5F33">
        <w:tab/>
      </w:r>
      <w:r w:rsidRPr="00BD5F33">
        <w:rPr>
          <w:b/>
          <w:bCs/>
        </w:rPr>
        <w:t>Государству-участнику следует рассмотреть вопрос о включении Пакта во</w:t>
      </w:r>
      <w:r>
        <w:rPr>
          <w:b/>
          <w:bCs/>
          <w:lang w:val="en-US"/>
        </w:rPr>
        <w:t> </w:t>
      </w:r>
      <w:r w:rsidRPr="00BD5F33">
        <w:rPr>
          <w:b/>
          <w:bCs/>
        </w:rPr>
        <w:t>внутреннюю правовую систему и пересмотреть обоснование своей оговорки к</w:t>
      </w:r>
      <w:r>
        <w:rPr>
          <w:b/>
          <w:bCs/>
          <w:lang w:val="en-US"/>
        </w:rPr>
        <w:t> </w:t>
      </w:r>
      <w:r w:rsidRPr="00BD5F33">
        <w:rPr>
          <w:b/>
          <w:bCs/>
        </w:rPr>
        <w:t>статье 20 (1) Пакта с целью ее снятия.</w:t>
      </w:r>
    </w:p>
    <w:p w14:paraId="7ED6379A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Антикоррупционные меры</w:t>
      </w:r>
    </w:p>
    <w:p w14:paraId="7B200960" w14:textId="34D48995" w:rsidR="00370965" w:rsidRPr="00BD5F33" w:rsidRDefault="00370965" w:rsidP="00370965">
      <w:pPr>
        <w:pStyle w:val="SingleTxtG"/>
      </w:pPr>
      <w:r w:rsidRPr="00BD5F33">
        <w:t>7.</w:t>
      </w:r>
      <w:r w:rsidRPr="00BD5F33">
        <w:tab/>
        <w:t xml:space="preserve">Комитет с удовлетворением отмечает шаги, предпринятые государством-участником для укрепления своей антикоррупционной системы, и приветствует слова делегации о том, что в настоящее время разрабатывается национальная антикоррупционная стратегия для обеспечения координации действий различных вовлеченных в борьбу с коррупцией заинтересованных сторон. Признавая сложность дела </w:t>
      </w:r>
      <w:r>
        <w:t>«</w:t>
      </w:r>
      <w:r w:rsidRPr="00BD5F33">
        <w:t>Фишрот</w:t>
      </w:r>
      <w:r>
        <w:t>»</w:t>
      </w:r>
      <w:r w:rsidRPr="00BD5F33">
        <w:t>, в частности потому, что оно связано с иностранными юрисдикциями, Комитет при этом выражает обеспокоенность тем, что виновные до сих пор не привлечены к ответственности, несмотря то, что с момента появления разоблачений прошло несколько лет. Приветствуя принятие Закона о защите лиц, сообщающих о нарушениях (№ 40/2020), Комитет в то же время выражает обеспокоенность по поводу эффективности его применения, высказывая сожаление в связи с отсутствием информации об использовании внутренних процедур информирования о нарушениях, установленных государственными и частными организациями в соответствии с новым законодательством. Приветствуя также принятие Закона о предотвращении конфликтов интересов в государственных учреждениях Исландии (№ 64/2020), Комитет вместе с тем выражает обеспокоенность тем, что предусмотренные им ограничения в отношении трудоустройства бывших высокопоставленных государственных служащих в частном секторе могут быть недостаточно масштабными и продолжительными для того, чтобы быть эффективными (статьи 2 и 25).</w:t>
      </w:r>
    </w:p>
    <w:p w14:paraId="1714A096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t>8.</w:t>
      </w:r>
      <w:r w:rsidRPr="00BD5F33">
        <w:tab/>
      </w:r>
      <w:r w:rsidRPr="00BD5F33">
        <w:rPr>
          <w:b/>
          <w:bCs/>
        </w:rPr>
        <w:t>Государству-участнику следует:</w:t>
      </w:r>
    </w:p>
    <w:p w14:paraId="0D6165F3" w14:textId="58AEEA93" w:rsidR="00370965" w:rsidRPr="00BD5F33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a)</w:t>
      </w:r>
      <w:r w:rsidRPr="00DA1AFB">
        <w:rPr>
          <w:b/>
          <w:bCs/>
        </w:rPr>
        <w:tab/>
      </w:r>
      <w:r w:rsidRPr="00BD5F33">
        <w:rPr>
          <w:b/>
          <w:bCs/>
        </w:rPr>
        <w:t>выделять достаточные людские и финансовые ресурсы для обеспечения оперативного и тщательного расследования всех предполагаемых случаев коррупции, в том числе сложных дел, связанных с зарубежными юрисдикциями;</w:t>
      </w:r>
    </w:p>
    <w:p w14:paraId="6C90CB61" w14:textId="4969F440" w:rsidR="00370965" w:rsidRPr="00BD5F33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b)</w:t>
      </w:r>
      <w:r w:rsidRPr="00DA1AFB">
        <w:rPr>
          <w:b/>
          <w:bCs/>
        </w:rPr>
        <w:tab/>
        <w:t>обе</w:t>
      </w:r>
      <w:r w:rsidRPr="00BD5F33">
        <w:rPr>
          <w:b/>
          <w:bCs/>
        </w:rPr>
        <w:t>спечить эффективное применение Закона о защите лиц, сообщающих о нарушениях (№ 40/2020), в том числе путем мониторинга эффективности внутренних каналов информирования о нарушениях, созданных государственными и частными организациями в соответствии с этим законом;</w:t>
      </w:r>
    </w:p>
    <w:p w14:paraId="09D7399C" w14:textId="7A0217E2" w:rsidR="00370965" w:rsidRPr="00BD5F33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c)</w:t>
      </w:r>
      <w:r w:rsidRPr="00DA1AFB">
        <w:rPr>
          <w:b/>
          <w:bCs/>
        </w:rPr>
        <w:tab/>
      </w:r>
      <w:r w:rsidRPr="00BD5F33">
        <w:rPr>
          <w:b/>
          <w:bCs/>
        </w:rPr>
        <w:t xml:space="preserve">рассмотреть возможность расширения сферы действия и </w:t>
      </w:r>
      <w:r>
        <w:rPr>
          <w:b/>
          <w:bCs/>
        </w:rPr>
        <w:t>увеличени</w:t>
      </w:r>
      <w:r w:rsidR="00DA1AFB">
        <w:rPr>
          <w:b/>
          <w:bCs/>
        </w:rPr>
        <w:t>я</w:t>
      </w:r>
      <w:r>
        <w:rPr>
          <w:b/>
          <w:bCs/>
        </w:rPr>
        <w:t xml:space="preserve"> </w:t>
      </w:r>
      <w:r w:rsidRPr="00BD5F33">
        <w:rPr>
          <w:b/>
          <w:bCs/>
        </w:rPr>
        <w:t>продолжительности ограничений на трудоустройство бывших высокопоставленных государственных служащих в частном секторе в</w:t>
      </w:r>
      <w:r>
        <w:rPr>
          <w:b/>
          <w:bCs/>
        </w:rPr>
        <w:t> </w:t>
      </w:r>
      <w:r w:rsidRPr="00BD5F33">
        <w:rPr>
          <w:b/>
          <w:bCs/>
        </w:rPr>
        <w:t>соответствии с Законом о предотвращении конфликтов интересов в государственных учреждениях Исландии (№ 64/2020)</w:t>
      </w:r>
      <w:r w:rsidR="00DD7CC2">
        <w:rPr>
          <w:b/>
          <w:bCs/>
        </w:rPr>
        <w:t>.</w:t>
      </w:r>
    </w:p>
    <w:p w14:paraId="20C9C268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Язык ненависти</w:t>
      </w:r>
    </w:p>
    <w:p w14:paraId="7733D41D" w14:textId="395383E4" w:rsidR="00370965" w:rsidRPr="00BD5F33" w:rsidRDefault="00370965" w:rsidP="00370965">
      <w:pPr>
        <w:pStyle w:val="SingleTxtG"/>
      </w:pPr>
      <w:r w:rsidRPr="00BD5F33">
        <w:t>9.</w:t>
      </w:r>
      <w:r w:rsidRPr="00BD5F33">
        <w:tab/>
        <w:t>Комитет приветствует внесение в Общий уголовный кодекс (№ 19/1940) поправок, направленных на включение в число запрещенных оснований дискриминации</w:t>
      </w:r>
      <w:r>
        <w:t xml:space="preserve"> </w:t>
      </w:r>
      <w:r w:rsidRPr="00BD5F33">
        <w:t>гендерной идентичности, этнического происхождения и инвалидности и</w:t>
      </w:r>
      <w:r>
        <w:t xml:space="preserve"> </w:t>
      </w:r>
      <w:r w:rsidRPr="00BD5F33">
        <w:t>предусматривающих ужесточение наказания за преступления на почве ненависти, равно как и внесение в 2013</w:t>
      </w:r>
      <w:r>
        <w:t> </w:t>
      </w:r>
      <w:r w:rsidRPr="00BD5F33">
        <w:t>году в Закон о СМИ поправок, разрешающих взимать штрафы за разжигание ненависти. Однако на фоне сообщений о все более широком распространении языка ненависти, особенно в Интернете, Комитет выражает сожаление по поводу отсутствия информации о расследовании преступлений на почве ненависти и уголовном преследовании совершающих их лиц, а также о компенсациях жертвам. Комитет сожалеет, что представленный парламенту в 2023 году план действий по борьбе с языком ненависти был отклонен (статьи 2, 20 и</w:t>
      </w:r>
      <w:r>
        <w:t> </w:t>
      </w:r>
      <w:r w:rsidRPr="00BD5F33">
        <w:t>26).</w:t>
      </w:r>
    </w:p>
    <w:p w14:paraId="1A5D4F8D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t>10.</w:t>
      </w:r>
      <w:r w:rsidRPr="00BD5F33">
        <w:tab/>
      </w:r>
      <w:r w:rsidRPr="00BD5F33">
        <w:rPr>
          <w:b/>
          <w:bCs/>
        </w:rPr>
        <w:t>Государству-участнику следует продолжать усилия по борьбе с языком ненависти, в том числе путем принятия всеобъемлющего плана действий и посредством обеспечения эффективного расследования</w:t>
      </w:r>
      <w:r>
        <w:rPr>
          <w:b/>
          <w:bCs/>
        </w:rPr>
        <w:t xml:space="preserve"> </w:t>
      </w:r>
      <w:r w:rsidRPr="00BD5F33">
        <w:rPr>
          <w:b/>
          <w:bCs/>
        </w:rPr>
        <w:t xml:space="preserve">преступлений на почве </w:t>
      </w:r>
      <w:r w:rsidRPr="00BD5F33">
        <w:rPr>
          <w:b/>
          <w:bCs/>
        </w:rPr>
        <w:lastRenderedPageBreak/>
        <w:t>ненависти и уголовного преследования совершающих их лиц, а также предоставления адекватной компенсации жертвам.</w:t>
      </w:r>
    </w:p>
    <w:p w14:paraId="08C1A72C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Насилие в отношении женщин, включая домашнее и сексуальное насилие</w:t>
      </w:r>
      <w:r w:rsidRPr="00BD5F33">
        <w:t xml:space="preserve"> </w:t>
      </w:r>
    </w:p>
    <w:p w14:paraId="0836F963" w14:textId="5A614038" w:rsidR="00370965" w:rsidRPr="00BD5F33" w:rsidRDefault="00370965" w:rsidP="00370965">
      <w:pPr>
        <w:pStyle w:val="SingleTxtG"/>
      </w:pPr>
      <w:r w:rsidRPr="00BD5F33">
        <w:t>11.</w:t>
      </w:r>
      <w:r w:rsidRPr="00BD5F33">
        <w:tab/>
        <w:t>Приветствуя принятые государством-участником широкие меры по борьбе с</w:t>
      </w:r>
      <w:r>
        <w:t> </w:t>
      </w:r>
      <w:r w:rsidRPr="00BD5F33">
        <w:t xml:space="preserve">гендерным насилием в отношении женщин, в частности </w:t>
      </w:r>
      <w:r>
        <w:t>обучение</w:t>
      </w:r>
      <w:r w:rsidRPr="00BD5F33">
        <w:t xml:space="preserve"> соответствующих заинтересованных субъектов и проведение информационно-просветительских кампаний, Комитет в то же время выражает обеспокоенность тем, что насилие в отношении женщин, включая домашнее и сексуальное насилие, по-прежнему широко распространено. Комитет приветствует различные законодательные реформы, в том числе внесение в 2016 году в Общий уголовный кодекс поправок, в соответствии с которыми насилие со стороны интимного партнера признается отдельным конкретно наказуемым правонарушением, а также введение в 2018 году определения изнасилования, в основу которого положен принцип согласия. Вместе с тем Комитет выражает сожаление по поводу отсутствия информации об эффективности применения соответствующего законодательства, в особенности в </w:t>
      </w:r>
      <w:r>
        <w:t>том, что касается</w:t>
      </w:r>
      <w:r w:rsidRPr="00BD5F33">
        <w:t xml:space="preserve"> защитных мер, </w:t>
      </w:r>
      <w:r>
        <w:t xml:space="preserve">о </w:t>
      </w:r>
      <w:r w:rsidRPr="00BD5F33">
        <w:t>количестве возбужденных уголовных дел и вынесенных обвинительных приговоров, а также предоставленной жертвам компенсации (статьи 3, 6, 7 и 26).</w:t>
      </w:r>
    </w:p>
    <w:p w14:paraId="4009F97F" w14:textId="7011240C" w:rsidR="00370965" w:rsidRPr="00BD5F33" w:rsidRDefault="00370965" w:rsidP="00370965">
      <w:pPr>
        <w:pStyle w:val="SingleTxtG"/>
        <w:rPr>
          <w:b/>
          <w:bCs/>
        </w:rPr>
      </w:pPr>
      <w:r w:rsidRPr="00BD5F33">
        <w:t>12.</w:t>
      </w:r>
      <w:r w:rsidRPr="00BD5F33">
        <w:tab/>
      </w:r>
      <w:r w:rsidRPr="00BD5F33">
        <w:rPr>
          <w:b/>
          <w:bCs/>
        </w:rPr>
        <w:t>Государству-участнику следует активизировать усилия для обеспечения оперативного и тщательного расследования всех зарегистрированных случаев гендерного насилия в отношении женщин, в том числе сексуального и домашнего насилия, возбуждения уголовных дел и привлечения виновных к</w:t>
      </w:r>
      <w:r>
        <w:rPr>
          <w:b/>
          <w:bCs/>
        </w:rPr>
        <w:t> </w:t>
      </w:r>
      <w:r w:rsidRPr="00BD5F33">
        <w:rPr>
          <w:b/>
          <w:bCs/>
        </w:rPr>
        <w:t>ответственности, а также назначения им наказаний, соизмеримых с тяжестью совершенных преступлений.</w:t>
      </w:r>
      <w:r w:rsidRPr="00BD5F33">
        <w:t xml:space="preserve"> </w:t>
      </w:r>
      <w:r w:rsidRPr="00BD5F33">
        <w:rPr>
          <w:b/>
          <w:bCs/>
        </w:rPr>
        <w:t>Ему также нужно обеспечить выполнение соответствующих мер по защите жертв и предоставление им реального доступа к</w:t>
      </w:r>
      <w:r>
        <w:rPr>
          <w:b/>
          <w:bCs/>
        </w:rPr>
        <w:t> </w:t>
      </w:r>
      <w:r w:rsidRPr="00BD5F33">
        <w:rPr>
          <w:b/>
          <w:bCs/>
        </w:rPr>
        <w:t>услугам по оказанию помощи и компенсации.</w:t>
      </w:r>
    </w:p>
    <w:p w14:paraId="59B54F42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Дети с вариациями половых признаков (интерсексуальные дети)</w:t>
      </w:r>
    </w:p>
    <w:p w14:paraId="1BAE73D1" w14:textId="2D4AD4C6" w:rsidR="00370965" w:rsidRPr="00BD5F33" w:rsidRDefault="00370965" w:rsidP="00370965">
      <w:pPr>
        <w:pStyle w:val="SingleTxtG"/>
      </w:pPr>
      <w:r w:rsidRPr="00BD5F33">
        <w:t>13.</w:t>
      </w:r>
      <w:r w:rsidRPr="00BD5F33">
        <w:tab/>
        <w:t>Приветствуя принятие Закона № 154/2020 о внесении изменений в Закон о</w:t>
      </w:r>
      <w:r>
        <w:t> </w:t>
      </w:r>
      <w:r w:rsidRPr="00BD5F33">
        <w:t>гендерной автономии (нетипичные половые признаки), в соответствии с которыми запрещается проведение хирургических процедур в отношении интерсексуальных детей, которые не могут дать свое согласие, за исключением случаев, когда операция необходима исключительно по медицинским показаниям, Комитет в то же время выражает обеспокоенность сообщениями о том, что Закон предусматривает исключения из этого требования для некоторых вариаций половых признаков и что интерсексуальные дети по-прежнему подвергаются хирургическим операциям, которые не являются необходимыми с медицинской точки зрения (статьи 2, 7 и 26).</w:t>
      </w:r>
    </w:p>
    <w:p w14:paraId="0E9DCE6E" w14:textId="515898E3" w:rsidR="00370965" w:rsidRPr="00BD5F33" w:rsidRDefault="00370965" w:rsidP="00370965">
      <w:pPr>
        <w:pStyle w:val="SingleTxtG"/>
        <w:rPr>
          <w:b/>
          <w:bCs/>
        </w:rPr>
      </w:pPr>
      <w:r w:rsidRPr="00BD5F33">
        <w:t>14.</w:t>
      </w:r>
      <w:r w:rsidRPr="00BD5F33">
        <w:tab/>
      </w:r>
      <w:r w:rsidRPr="00BD5F33">
        <w:rPr>
          <w:b/>
          <w:bCs/>
        </w:rPr>
        <w:t>Государству-участнику следует предпринять все необходимые шаги для обеспечения запрета на все хирургические процедуры в отношении интерсексуальных детей, которые не могут дать своего свободного и осознанного согласия, за исключением случаев, когда операция абсолютно необходима по медицинским показаниям и наилучшие интересы ребенка были учтены должным образом.</w:t>
      </w:r>
      <w:r w:rsidRPr="00BD5F33">
        <w:t xml:space="preserve"> </w:t>
      </w:r>
      <w:r>
        <w:rPr>
          <w:b/>
          <w:bCs/>
        </w:rPr>
        <w:t>Э</w:t>
      </w:r>
      <w:r w:rsidRPr="00BD5F33">
        <w:rPr>
          <w:b/>
          <w:bCs/>
        </w:rPr>
        <w:t>то</w:t>
      </w:r>
      <w:r>
        <w:rPr>
          <w:b/>
          <w:bCs/>
        </w:rPr>
        <w:t xml:space="preserve"> предполагает принятие во внимание</w:t>
      </w:r>
      <w:r w:rsidRPr="00BD5F33">
        <w:rPr>
          <w:b/>
          <w:bCs/>
        </w:rPr>
        <w:t xml:space="preserve"> поправ</w:t>
      </w:r>
      <w:r>
        <w:rPr>
          <w:b/>
          <w:bCs/>
        </w:rPr>
        <w:t>ок</w:t>
      </w:r>
      <w:r w:rsidRPr="00BD5F33">
        <w:rPr>
          <w:b/>
          <w:bCs/>
        </w:rPr>
        <w:t xml:space="preserve"> к Закону о</w:t>
      </w:r>
      <w:r>
        <w:rPr>
          <w:b/>
          <w:bCs/>
        </w:rPr>
        <w:t> </w:t>
      </w:r>
      <w:r w:rsidRPr="00BD5F33">
        <w:rPr>
          <w:b/>
          <w:bCs/>
        </w:rPr>
        <w:t>гендерной автономии, внесенны</w:t>
      </w:r>
      <w:r>
        <w:rPr>
          <w:b/>
          <w:bCs/>
        </w:rPr>
        <w:t>х</w:t>
      </w:r>
      <w:r w:rsidRPr="00BD5F33">
        <w:rPr>
          <w:b/>
          <w:bCs/>
        </w:rPr>
        <w:t xml:space="preserve"> Законом № 154/2020.</w:t>
      </w:r>
      <w:r w:rsidRPr="00BD5F33">
        <w:t xml:space="preserve"> </w:t>
      </w:r>
      <w:r w:rsidRPr="00BD5F33">
        <w:rPr>
          <w:b/>
          <w:bCs/>
        </w:rPr>
        <w:t xml:space="preserve">Государству-участнику следует также </w:t>
      </w:r>
      <w:r>
        <w:rPr>
          <w:b/>
          <w:bCs/>
        </w:rPr>
        <w:t>гарантировать</w:t>
      </w:r>
      <w:r w:rsidRPr="00BD5F33">
        <w:rPr>
          <w:b/>
          <w:bCs/>
        </w:rPr>
        <w:t xml:space="preserve"> доступ к эффективным средствам правовой защиты, в частности путем обеспечения жертвам доступа к их медицинским картам, а также</w:t>
      </w:r>
      <w:r>
        <w:rPr>
          <w:b/>
          <w:bCs/>
        </w:rPr>
        <w:t xml:space="preserve"> посредством установления</w:t>
      </w:r>
      <w:r w:rsidRPr="00BD5F33">
        <w:rPr>
          <w:b/>
          <w:bCs/>
        </w:rPr>
        <w:t xml:space="preserve"> соответствующей продолжительности срока исковой давности, </w:t>
      </w:r>
      <w:r>
        <w:rPr>
          <w:b/>
          <w:bCs/>
        </w:rPr>
        <w:t>при которой пострадавшие могли бы</w:t>
      </w:r>
      <w:r w:rsidRPr="00BD5F33">
        <w:rPr>
          <w:b/>
          <w:bCs/>
        </w:rPr>
        <w:t xml:space="preserve"> добиваться возмещения ущерба за нарушения.</w:t>
      </w:r>
    </w:p>
    <w:p w14:paraId="5704F999" w14:textId="77777777" w:rsidR="00370965" w:rsidRPr="00BD5F33" w:rsidRDefault="00370965" w:rsidP="00370965">
      <w:pPr>
        <w:pStyle w:val="H23G"/>
      </w:pPr>
      <w:r w:rsidRPr="00BD5F33">
        <w:lastRenderedPageBreak/>
        <w:tab/>
      </w:r>
      <w:r w:rsidRPr="00BD5F33">
        <w:tab/>
      </w:r>
      <w:r w:rsidRPr="00BD5F33">
        <w:rPr>
          <w:bCs/>
        </w:rPr>
        <w:t>Запрет пыток и других жестоких, бесчеловечных или унижающих достоинство видов обращения и наказания</w:t>
      </w:r>
    </w:p>
    <w:p w14:paraId="74E83FCA" w14:textId="77777777" w:rsidR="00370965" w:rsidRPr="00BD5F33" w:rsidRDefault="00370965" w:rsidP="00370965">
      <w:pPr>
        <w:pStyle w:val="SingleTxtG"/>
      </w:pPr>
      <w:r w:rsidRPr="00BD5F33">
        <w:t>15.</w:t>
      </w:r>
      <w:r w:rsidRPr="00BD5F33">
        <w:tab/>
        <w:t>Ссылаясь на свои предыдущие рекомендации</w:t>
      </w:r>
      <w:r w:rsidRPr="00BD5F33">
        <w:rPr>
          <w:rStyle w:val="aa"/>
        </w:rPr>
        <w:footnoteReference w:id="6"/>
      </w:r>
      <w:r w:rsidRPr="00BD5F33">
        <w:t xml:space="preserve"> и принимая к сведению заверения делегации о готовящихся законодательных мерах, Комитет по-прежнему выражает обеспокоенность тем, что пытки до сих пор не квалифицируются в Общем уголовном кодексе в качестве отдельного преступления. Принимая к сведению представленную делегацией информацию о </w:t>
      </w:r>
      <w:r>
        <w:t xml:space="preserve">соответствующих </w:t>
      </w:r>
      <w:r w:rsidRPr="00BD5F33">
        <w:t xml:space="preserve">протоколах, подготовке кадров и надзоре за использованием электрошокеров сотрудниками правоохранительных органов, Комитет в то же время выражает сожаление по поводу отсутствия информации в связи с сообщениями о росте масштабов применения такого оружия, а также перцовых баллончиков и средств защиты от слюны (статьи 2 и 7). </w:t>
      </w:r>
    </w:p>
    <w:p w14:paraId="0CE42717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t>16.</w:t>
      </w:r>
      <w:r w:rsidRPr="00BD5F33">
        <w:tab/>
      </w:r>
      <w:r w:rsidRPr="00BD5F33">
        <w:rPr>
          <w:b/>
          <w:bCs/>
        </w:rPr>
        <w:t>Государству-участнику следует:</w:t>
      </w:r>
    </w:p>
    <w:p w14:paraId="27BC56D4" w14:textId="4EEE12B5" w:rsidR="00370965" w:rsidRPr="00BD5F33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a)</w:t>
      </w:r>
      <w:r w:rsidRPr="00DA1AFB">
        <w:rPr>
          <w:b/>
          <w:bCs/>
        </w:rPr>
        <w:tab/>
      </w:r>
      <w:r w:rsidRPr="00BD5F33">
        <w:rPr>
          <w:b/>
          <w:bCs/>
        </w:rPr>
        <w:t>признать пытки в качестве конкретного уголовного преступления, наказуемого соответствующими мерами наказания с учетом его тяжести, и обеспечить, чтобы определение пытки соответствовало статье 7 Пакта и другим соответствующим международным стандартам;</w:t>
      </w:r>
    </w:p>
    <w:p w14:paraId="7F5BC2B3" w14:textId="1E508638" w:rsidR="00370965" w:rsidRPr="00BD5F33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b)</w:t>
      </w:r>
      <w:r w:rsidRPr="00DA1AFB">
        <w:rPr>
          <w:b/>
          <w:bCs/>
        </w:rPr>
        <w:tab/>
      </w:r>
      <w:r w:rsidRPr="00BD5F33">
        <w:rPr>
          <w:b/>
          <w:bCs/>
        </w:rPr>
        <w:t>создать эффективные механизмы гарантий и надзора за использованием электрошокеров и других менее смертоносных видов оружия сотрудниками правоохранительных органов и обеспечить периодический пересмотр и обновление соответствующих протоколов;</w:t>
      </w:r>
    </w:p>
    <w:p w14:paraId="7E495C5D" w14:textId="1239CB5E" w:rsidR="00370965" w:rsidRPr="00BD5F33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c)</w:t>
      </w:r>
      <w:r w:rsidRPr="00DA1AFB">
        <w:rPr>
          <w:b/>
          <w:bCs/>
        </w:rPr>
        <w:tab/>
      </w:r>
      <w:r w:rsidRPr="00BD5F33">
        <w:rPr>
          <w:b/>
          <w:bCs/>
        </w:rPr>
        <w:t>обеспечить публичное распространение информации о механизмах гарантий и надзора за использованием электрошокеров и других менее смертоносных видов оружия сотрудниками правоохранительных органов.</w:t>
      </w:r>
    </w:p>
    <w:p w14:paraId="5F69480E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Просители убежища и невозвращение</w:t>
      </w:r>
      <w:r w:rsidRPr="00BD5F33">
        <w:t xml:space="preserve"> </w:t>
      </w:r>
    </w:p>
    <w:p w14:paraId="64FE2D0E" w14:textId="4D58109E" w:rsidR="00370965" w:rsidRPr="00BD5F33" w:rsidRDefault="00370965" w:rsidP="00370965">
      <w:pPr>
        <w:pStyle w:val="SingleTxtG"/>
      </w:pPr>
      <w:r w:rsidRPr="00BD5F33">
        <w:t>17.</w:t>
      </w:r>
      <w:r w:rsidRPr="00BD5F33">
        <w:tab/>
        <w:t xml:space="preserve">Отмечая важные шаги, предпринятые для укрепления системы предоставления убежища, и признавая увеличение числа лиц, обращающихся с просьбой о </w:t>
      </w:r>
      <w:r>
        <w:t xml:space="preserve">его </w:t>
      </w:r>
      <w:r w:rsidRPr="00BD5F33">
        <w:t>предоставлении в государстве-участнике, Комитет выражает обеспокоенность в связи с</w:t>
      </w:r>
      <w:r>
        <w:t>о ставшим предметом сообщений</w:t>
      </w:r>
      <w:r w:rsidRPr="00BD5F33">
        <w:t xml:space="preserve"> значительным отставанием</w:t>
      </w:r>
      <w:r w:rsidRPr="00E857FD">
        <w:t xml:space="preserve"> </w:t>
      </w:r>
      <w:r>
        <w:t xml:space="preserve">процесса </w:t>
      </w:r>
      <w:r w:rsidRPr="00BD5F33">
        <w:t xml:space="preserve">рассмотрения </w:t>
      </w:r>
      <w:r>
        <w:t>заявлений</w:t>
      </w:r>
      <w:r w:rsidRPr="00BD5F33">
        <w:t xml:space="preserve"> о предоставлении убежища от запланированных темпов и предполагаемыми недостатками в качестве юридической помощи, оказываемой просителям убежища. Комитет также обеспокоен поправками, внесенными в статью</w:t>
      </w:r>
      <w:r>
        <w:t> </w:t>
      </w:r>
      <w:r w:rsidRPr="00BD5F33">
        <w:t>33 Закона об иностранных гражданах (</w:t>
      </w:r>
      <w:r w:rsidR="00CF498B">
        <w:t>№</w:t>
      </w:r>
      <w:r w:rsidRPr="00BD5F33">
        <w:t xml:space="preserve"> 80/2016) в марте 2023 года, которые ограничивают срок предоставления базовой помощи 30 днями после окончательного отклонения ходатайства о международной защите, а также предполагаемыми нарушениями гарантий соблюдения принципа невозвращения, в частности недопущения высылки просителей убежища в страны, уже издавшие распоряжения об их депортации в третьи страны, </w:t>
      </w:r>
      <w:r>
        <w:t>в случаях, когда</w:t>
      </w:r>
      <w:r w:rsidRPr="00BD5F33">
        <w:t xml:space="preserve"> имеются веские основания полагать, что там они могут быть подвергнуты пыткам, жестокому, бесчеловечному или унижающему достоинство обращению или наказанию и другому непоправимому ущербу (статьи 6, 7, 9 и 13).</w:t>
      </w:r>
      <w:bookmarkStart w:id="1" w:name="_Hlk181178513"/>
      <w:bookmarkEnd w:id="1"/>
    </w:p>
    <w:p w14:paraId="0613687A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t>18.</w:t>
      </w:r>
      <w:r w:rsidRPr="00BD5F33">
        <w:tab/>
      </w:r>
      <w:r w:rsidRPr="00BD5F33">
        <w:rPr>
          <w:b/>
          <w:bCs/>
        </w:rPr>
        <w:t>Государству-участнику следует:</w:t>
      </w:r>
    </w:p>
    <w:p w14:paraId="319BC37F" w14:textId="2BFF57B5" w:rsidR="00370965" w:rsidRPr="00BD5F33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a)</w:t>
      </w:r>
      <w:r w:rsidRPr="00DA1AFB">
        <w:rPr>
          <w:b/>
          <w:bCs/>
        </w:rPr>
        <w:tab/>
      </w:r>
      <w:r w:rsidRPr="00BD5F33">
        <w:rPr>
          <w:b/>
          <w:bCs/>
        </w:rPr>
        <w:t>принять меры, необходимые для устранения констатируемого отставания</w:t>
      </w:r>
      <w:r w:rsidRPr="00E857FD">
        <w:rPr>
          <w:b/>
          <w:bCs/>
        </w:rPr>
        <w:t xml:space="preserve"> </w:t>
      </w:r>
      <w:r>
        <w:rPr>
          <w:b/>
          <w:bCs/>
        </w:rPr>
        <w:t xml:space="preserve">процесса </w:t>
      </w:r>
      <w:r w:rsidRPr="00BD5F33">
        <w:rPr>
          <w:b/>
          <w:bCs/>
        </w:rPr>
        <w:t>рассмотрении заявлений о предоставлении убежища от запланированных те</w:t>
      </w:r>
      <w:r>
        <w:rPr>
          <w:b/>
          <w:bCs/>
        </w:rPr>
        <w:t>м</w:t>
      </w:r>
      <w:r w:rsidRPr="00BD5F33">
        <w:rPr>
          <w:b/>
          <w:bCs/>
        </w:rPr>
        <w:t>пов;</w:t>
      </w:r>
    </w:p>
    <w:p w14:paraId="3FA7BB4D" w14:textId="7DD48E72" w:rsidR="00370965" w:rsidRPr="00BD5F33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b)</w:t>
      </w:r>
      <w:r w:rsidRPr="00DA1AFB">
        <w:rPr>
          <w:b/>
          <w:bCs/>
        </w:rPr>
        <w:tab/>
      </w:r>
      <w:r>
        <w:rPr>
          <w:b/>
          <w:bCs/>
        </w:rPr>
        <w:t>гарантировать</w:t>
      </w:r>
      <w:r w:rsidRPr="00BD5F33">
        <w:rPr>
          <w:b/>
          <w:bCs/>
        </w:rPr>
        <w:t xml:space="preserve"> всем просителям убежища доступ к эффективной правовой помощи и </w:t>
      </w:r>
      <w:r>
        <w:rPr>
          <w:b/>
          <w:bCs/>
        </w:rPr>
        <w:t xml:space="preserve">такому </w:t>
      </w:r>
      <w:r w:rsidRPr="00BD5F33">
        <w:rPr>
          <w:b/>
          <w:bCs/>
        </w:rPr>
        <w:t>процессу обжалования, который соответств</w:t>
      </w:r>
      <w:r>
        <w:rPr>
          <w:b/>
          <w:bCs/>
        </w:rPr>
        <w:t>овал бы</w:t>
      </w:r>
      <w:r w:rsidRPr="00BD5F33">
        <w:rPr>
          <w:b/>
          <w:bCs/>
        </w:rPr>
        <w:t xml:space="preserve"> международным стандартам, в </w:t>
      </w:r>
      <w:r>
        <w:rPr>
          <w:b/>
          <w:bCs/>
        </w:rPr>
        <w:t>частности</w:t>
      </w:r>
      <w:r w:rsidRPr="00BD5F33">
        <w:rPr>
          <w:b/>
          <w:bCs/>
        </w:rPr>
        <w:t xml:space="preserve"> посредством обеспечения того, чтобы подача апелляций имела приостанавливающий эффект для процедур депортации, высылки и экстрадиции;</w:t>
      </w:r>
    </w:p>
    <w:p w14:paraId="20C93C7C" w14:textId="6A4131F1" w:rsidR="00370965" w:rsidRPr="00BD5F33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c)</w:t>
      </w:r>
      <w:r w:rsidRPr="00DA1AFB">
        <w:rPr>
          <w:b/>
          <w:bCs/>
        </w:rPr>
        <w:tab/>
      </w:r>
      <w:r w:rsidRPr="00BD5F33">
        <w:rPr>
          <w:b/>
          <w:bCs/>
        </w:rPr>
        <w:t>рассмотреть возможность пересмотра поправок, внесенных в статью</w:t>
      </w:r>
      <w:r>
        <w:rPr>
          <w:b/>
          <w:bCs/>
        </w:rPr>
        <w:t> </w:t>
      </w:r>
      <w:r w:rsidRPr="00BD5F33">
        <w:rPr>
          <w:b/>
          <w:bCs/>
        </w:rPr>
        <w:t xml:space="preserve">33 Закона об иностранных гражданах в марте 2023 года, которые ограничивают срок предоставления базовой помощи 30 днями после вынесения </w:t>
      </w:r>
      <w:r w:rsidRPr="00BD5F33">
        <w:rPr>
          <w:b/>
          <w:bCs/>
        </w:rPr>
        <w:lastRenderedPageBreak/>
        <w:t>окончательного решения об отклонении заявления о предоставлении международной защиты;</w:t>
      </w:r>
    </w:p>
    <w:p w14:paraId="63222DC6" w14:textId="6225CA88" w:rsidR="00370965" w:rsidRPr="00BD5F33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d)</w:t>
      </w:r>
      <w:r w:rsidRPr="00DA1AFB">
        <w:rPr>
          <w:b/>
          <w:bCs/>
        </w:rPr>
        <w:tab/>
      </w:r>
      <w:r w:rsidRPr="00BD5F33">
        <w:rPr>
          <w:b/>
          <w:bCs/>
        </w:rPr>
        <w:t>обеспечить уважение принципа недопустимости принудительного возвращения путем гарантирования того, чтобы просители убежища и лица, нуждающиеся в международной защите, не депортировались, не высылались и не экстрадировались в какую-либо страну, если имеются серьезные основания полагать, что в ней им угрожает реальная опасность причинения непоправимого ущерба, о котором говорится в статьях 6 и 7 Пакта.</w:t>
      </w:r>
      <w:r w:rsidRPr="00BD5F33">
        <w:t xml:space="preserve"> </w:t>
      </w:r>
      <w:r w:rsidRPr="00BD5F33">
        <w:rPr>
          <w:b/>
          <w:bCs/>
        </w:rPr>
        <w:t>Это включает в себя обеспечение того, чтобы просители убежища не высылались в страны, которые уже издали распоряжение об их депортации в третьи страны, где существует такой риск.</w:t>
      </w:r>
    </w:p>
    <w:p w14:paraId="3142DEC5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tab/>
      </w:r>
      <w:r w:rsidRPr="00BD5F33">
        <w:rPr>
          <w:bCs/>
        </w:rPr>
        <w:t>Торговля людьми</w:t>
      </w:r>
    </w:p>
    <w:p w14:paraId="6D68FD3C" w14:textId="64D97D6F" w:rsidR="00370965" w:rsidRPr="00BD5F33" w:rsidRDefault="00370965" w:rsidP="00370965">
      <w:pPr>
        <w:pStyle w:val="SingleTxtG"/>
      </w:pPr>
      <w:r w:rsidRPr="00BD5F33">
        <w:t>19.</w:t>
      </w:r>
      <w:r w:rsidRPr="00BD5F33">
        <w:tab/>
        <w:t>Комитет приветствует шаги, предпринятые государством-участником для борьбы с торговлей людьми, включая внесение в 2021 году в Общий уголовный кодекс поправки, вводящ</w:t>
      </w:r>
      <w:r w:rsidR="00CF498B">
        <w:t>ей</w:t>
      </w:r>
      <w:r w:rsidRPr="00BD5F33">
        <w:t xml:space="preserve"> уголовную ответственность за дополнительные формы торговли людьми, в частности </w:t>
      </w:r>
      <w:r>
        <w:t>ведущейся в целях</w:t>
      </w:r>
      <w:r w:rsidRPr="00BD5F33">
        <w:t xml:space="preserve"> трудовой эксплуатации и </w:t>
      </w:r>
      <w:r>
        <w:t xml:space="preserve">вовлечения в </w:t>
      </w:r>
      <w:r w:rsidRPr="00BD5F33">
        <w:t>принудительн</w:t>
      </w:r>
      <w:r>
        <w:t>ый</w:t>
      </w:r>
      <w:r w:rsidRPr="00BD5F33">
        <w:t xml:space="preserve"> труд. Вместе с тем Комитет обеспокоен сообщениями о том, что трудящиеся-мигранты, особенно в таких секторах, как строительство, туризм и домашнее обслуживание, уязвимы к торговле людьми в целях трудовой эксплуатации и что женщины и дети становятся жертвами торговли людьми в целях сексуальной эксплуатации. Комитет сожалеет об отсутствии статистической информации о</w:t>
      </w:r>
      <w:r w:rsidR="00182188">
        <w:rPr>
          <w:lang w:val="en-US"/>
        </w:rPr>
        <w:t> </w:t>
      </w:r>
      <w:r w:rsidRPr="00BD5F33">
        <w:t xml:space="preserve">жалобах, расследованиях, уголовных преследованиях и обвинительных приговорах, а также о количестве жертв и оказании юридической, медицинской и психологической помощи, </w:t>
      </w:r>
      <w:r>
        <w:t>из-за которого невозможно</w:t>
      </w:r>
      <w:r w:rsidRPr="00BD5F33">
        <w:t xml:space="preserve"> провести обоснованную оценку эффективности принятых мер (статьи 3, 7 и 8).</w:t>
      </w:r>
    </w:p>
    <w:p w14:paraId="6FC7E68C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t>20.</w:t>
      </w:r>
      <w:r w:rsidRPr="00BD5F33">
        <w:tab/>
      </w:r>
      <w:r w:rsidRPr="00BD5F33">
        <w:rPr>
          <w:b/>
          <w:bCs/>
        </w:rPr>
        <w:t>Государству-участнику следует:</w:t>
      </w:r>
    </w:p>
    <w:p w14:paraId="62E47D85" w14:textId="4FA9894E" w:rsidR="00370965" w:rsidRPr="00DA1AFB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a)</w:t>
      </w:r>
      <w:r w:rsidRPr="00DA1AFB">
        <w:rPr>
          <w:b/>
          <w:bCs/>
        </w:rPr>
        <w:tab/>
        <w:t>обеспечить тщательное расследование всех случаев торговли людьми, назначение виновным в случае их осуждения мер наказания, соразмерных тяжести совершенных деяний, и предоставление жертвам доступа к эффективным средствам правовой защиты и помощи, включая услуги по реабилитации и поддержке реинтеграции;</w:t>
      </w:r>
    </w:p>
    <w:p w14:paraId="72B05079" w14:textId="14A37E6D" w:rsidR="00370965" w:rsidRPr="00DA1AFB" w:rsidRDefault="00370965" w:rsidP="00370965">
      <w:pPr>
        <w:pStyle w:val="SingleTxtG"/>
        <w:rPr>
          <w:b/>
          <w:bCs/>
        </w:rPr>
      </w:pPr>
      <w:r w:rsidRPr="00DA1AFB">
        <w:rPr>
          <w:b/>
          <w:bCs/>
        </w:rPr>
        <w:tab/>
        <w:t>b)</w:t>
      </w:r>
      <w:r w:rsidRPr="00DA1AFB">
        <w:rPr>
          <w:b/>
          <w:bCs/>
        </w:rPr>
        <w:tab/>
        <w:t xml:space="preserve">усилить деятельность по обеспечению подготовки сотрудников правоохранительных органов, сотрудников прокуроры и судей по проблеме торговли людьми в целях трудовой эксплуатации и по вопросам прав жертв; </w:t>
      </w:r>
    </w:p>
    <w:p w14:paraId="710C2724" w14:textId="5F35E22E" w:rsidR="00370965" w:rsidRPr="00DA1AFB" w:rsidRDefault="00370965" w:rsidP="00370965">
      <w:pPr>
        <w:pStyle w:val="SingleTxtG"/>
        <w:rPr>
          <w:b/>
          <w:bCs/>
        </w:rPr>
      </w:pPr>
      <w:r w:rsidRPr="00DA1AFB">
        <w:rPr>
          <w:b/>
          <w:bCs/>
        </w:rPr>
        <w:tab/>
        <w:t>c)</w:t>
      </w:r>
      <w:r w:rsidRPr="00DA1AFB">
        <w:rPr>
          <w:b/>
          <w:bCs/>
        </w:rPr>
        <w:tab/>
        <w:t xml:space="preserve">усилить режим трудовых инспекций для более эффективного предотвращения и выявления случаев торговли людьми в целях трудовой эксплуатации, в частности за счет усиления контроля за деятельностью кадровых агентств и работодателей, нанимающих командированных работников; </w:t>
      </w:r>
    </w:p>
    <w:p w14:paraId="7A469393" w14:textId="3132DC99" w:rsidR="00370965" w:rsidRPr="00DA1AFB" w:rsidRDefault="00370965" w:rsidP="00370965">
      <w:pPr>
        <w:pStyle w:val="SingleTxtG"/>
        <w:rPr>
          <w:b/>
          <w:bCs/>
        </w:rPr>
      </w:pPr>
      <w:r w:rsidRPr="00DA1AFB">
        <w:rPr>
          <w:b/>
          <w:bCs/>
        </w:rPr>
        <w:tab/>
        <w:t>d)</w:t>
      </w:r>
      <w:r w:rsidRPr="00DA1AFB">
        <w:rPr>
          <w:b/>
          <w:bCs/>
        </w:rPr>
        <w:tab/>
        <w:t>проводить кампании по повышению осведомленности о рисках торговли людьми в целях трудовой эксплуатации и о правах жертв торговли людьми и трудящихся-мигрантов, в том числе адаптированные кампании для мигрантов и других уязвимых групп, например искателей убежища и иностранных студентов;</w:t>
      </w:r>
    </w:p>
    <w:p w14:paraId="00986638" w14:textId="0745A3EA" w:rsidR="00370965" w:rsidRPr="00DA1AFB" w:rsidRDefault="00370965" w:rsidP="00370965">
      <w:pPr>
        <w:pStyle w:val="SingleTxtG"/>
        <w:rPr>
          <w:b/>
          <w:bCs/>
        </w:rPr>
      </w:pPr>
      <w:r w:rsidRPr="00DA1AFB">
        <w:rPr>
          <w:b/>
          <w:bCs/>
        </w:rPr>
        <w:tab/>
        <w:t>e)</w:t>
      </w:r>
      <w:r w:rsidRPr="00DA1AFB">
        <w:rPr>
          <w:b/>
          <w:bCs/>
        </w:rPr>
        <w:tab/>
        <w:t>обеспечить систематический сбор дезагрегированных статистических данных по всем случаям торговли людьми.</w:t>
      </w:r>
    </w:p>
    <w:p w14:paraId="7196108A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Одиночное заключение при досудебном содержании под стражей</w:t>
      </w:r>
    </w:p>
    <w:p w14:paraId="25055FB1" w14:textId="77777777" w:rsidR="00370965" w:rsidRPr="00BD5F33" w:rsidRDefault="00370965" w:rsidP="00370965">
      <w:pPr>
        <w:pStyle w:val="SingleTxtG"/>
      </w:pPr>
      <w:r w:rsidRPr="00BD5F33">
        <w:t>21.</w:t>
      </w:r>
      <w:r w:rsidRPr="00BD5F33">
        <w:tab/>
        <w:t xml:space="preserve">Отмечая небольшое число подозреваемых, содержащихся в предварительном заключении, Комитет в то же время выражает обеспокоенность высоким процентом тех из них, которые находятся в одиночном заключении, в том числе в течение длительных периодов времени. Комитет также обеспокоен кажущимся непропорциональным применением одиночного заключения к иностранным гражданам (статьи 2, 7, 14, 24 и 26). </w:t>
      </w:r>
    </w:p>
    <w:p w14:paraId="5A34DB59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lastRenderedPageBreak/>
        <w:t>22.</w:t>
      </w:r>
      <w:r w:rsidRPr="00BD5F33">
        <w:tab/>
      </w:r>
      <w:r w:rsidRPr="00BD5F33">
        <w:rPr>
          <w:b/>
          <w:bCs/>
        </w:rPr>
        <w:t>В соответствии с рекомендациями Комитета против пыток</w:t>
      </w:r>
      <w:r w:rsidRPr="00BD5F33">
        <w:rPr>
          <w:rStyle w:val="aa"/>
        </w:rPr>
        <w:footnoteReference w:id="7"/>
      </w:r>
      <w:r w:rsidRPr="00BD5F33">
        <w:rPr>
          <w:b/>
          <w:bCs/>
        </w:rPr>
        <w:t xml:space="preserve"> Комитет призывает государство-участник:</w:t>
      </w:r>
    </w:p>
    <w:p w14:paraId="38CFBB33" w14:textId="4256CD7D" w:rsidR="00370965" w:rsidRPr="00DA1AFB" w:rsidRDefault="00370965" w:rsidP="00370965">
      <w:pPr>
        <w:pStyle w:val="SingleTxtG"/>
        <w:rPr>
          <w:b/>
          <w:bCs/>
        </w:rPr>
      </w:pPr>
      <w:r>
        <w:tab/>
      </w:r>
      <w:r w:rsidRPr="00DA1AFB">
        <w:rPr>
          <w:b/>
          <w:bCs/>
        </w:rPr>
        <w:t>a)</w:t>
      </w:r>
      <w:r w:rsidRPr="00DA1AFB">
        <w:rPr>
          <w:b/>
          <w:bCs/>
        </w:rPr>
        <w:tab/>
        <w:t>обеспечить, чтобы одиночное заключение применялось только в исключительных случаях и в качестве крайней меры, на базе конкретных оснований и индивидуализированного подхода, причем лишь когда это строго необходимо в интересах уголовного расследования и для поддержания безопасности или порядка и в течение как можно более короткого срока (не более 15 дней подряд), чтобы оно сопровождалось строгими процессуальными гарантиями в соответствии с правилами 43</w:t>
      </w:r>
      <w:r w:rsidR="00DD7CC2" w:rsidRPr="00DA1AFB">
        <w:rPr>
          <w:b/>
          <w:bCs/>
        </w:rPr>
        <w:t>–</w:t>
      </w:r>
      <w:r w:rsidRPr="00DA1AFB">
        <w:rPr>
          <w:b/>
          <w:bCs/>
        </w:rPr>
        <w:t>46 Минимальных стандартных правил обращения с заключенными Организации Объединенных Наций (Правила Нельсона Манделы) и чтобы оно предусматривало доступ к адвокату защиты, имеющему полную возможность эффективно защитить своего клиента от требования относительно применения такой меры;</w:t>
      </w:r>
    </w:p>
    <w:p w14:paraId="144D7383" w14:textId="319FA2E0" w:rsidR="00370965" w:rsidRPr="00DA1AFB" w:rsidRDefault="00370965" w:rsidP="00370965">
      <w:pPr>
        <w:pStyle w:val="SingleTxtG"/>
        <w:rPr>
          <w:b/>
          <w:bCs/>
        </w:rPr>
      </w:pPr>
      <w:r w:rsidRPr="00DA1AFB">
        <w:rPr>
          <w:b/>
          <w:bCs/>
        </w:rPr>
        <w:tab/>
        <w:t>b)</w:t>
      </w:r>
      <w:r w:rsidRPr="00DA1AFB">
        <w:rPr>
          <w:b/>
          <w:bCs/>
        </w:rPr>
        <w:tab/>
        <w:t>соблюдать запрет на применение одиночного заключения и аналогичных мер в отношении несовершеннолетних; и гарантировать медицинское обследование и достаточный учет состояния здоровья соответствующего лица для того, чтобы обеспечить запрет на одиночное заключение лиц с умственными, психосоциальными или физическими недостатками в тех случаях, когда такие меры могут усугубить их состояние, в</w:t>
      </w:r>
      <w:r w:rsidR="007400FE">
        <w:rPr>
          <w:b/>
          <w:bCs/>
        </w:rPr>
        <w:t> </w:t>
      </w:r>
      <w:r w:rsidRPr="00DA1AFB">
        <w:rPr>
          <w:b/>
          <w:bCs/>
        </w:rPr>
        <w:t>соответствии с правилом 67 Правил Организации Объединенных Наций, касающихся защиты несовершеннолетних, лишенных свободы, и правилом 45 (2) Правил Нельсона Манделы;</w:t>
      </w:r>
    </w:p>
    <w:p w14:paraId="7A553636" w14:textId="0504D5AB" w:rsidR="00370965" w:rsidRPr="00DA1AFB" w:rsidRDefault="00370965" w:rsidP="00370965">
      <w:pPr>
        <w:pStyle w:val="SingleTxtG"/>
        <w:rPr>
          <w:b/>
          <w:bCs/>
        </w:rPr>
      </w:pPr>
      <w:r w:rsidRPr="00DA1AFB">
        <w:rPr>
          <w:b/>
          <w:bCs/>
        </w:rPr>
        <w:tab/>
        <w:t>c)</w:t>
      </w:r>
      <w:r w:rsidRPr="00DA1AFB">
        <w:rPr>
          <w:b/>
          <w:bCs/>
        </w:rPr>
        <w:tab/>
        <w:t>обеспечить, чтобы одиночное заключение не применялось в</w:t>
      </w:r>
      <w:r w:rsidR="00DD7CC2" w:rsidRPr="00DA1AFB">
        <w:rPr>
          <w:b/>
          <w:bCs/>
        </w:rPr>
        <w:t> </w:t>
      </w:r>
      <w:r w:rsidRPr="00DA1AFB">
        <w:rPr>
          <w:b/>
          <w:bCs/>
        </w:rPr>
        <w:t>непропорционально высокой степени к иностранным гражданам;</w:t>
      </w:r>
    </w:p>
    <w:p w14:paraId="320DBCB7" w14:textId="0C68504E" w:rsidR="00370965" w:rsidRPr="00DA1AFB" w:rsidRDefault="00370965" w:rsidP="00370965">
      <w:pPr>
        <w:pStyle w:val="SingleTxtG"/>
        <w:rPr>
          <w:b/>
          <w:bCs/>
        </w:rPr>
      </w:pPr>
      <w:r w:rsidRPr="00DA1AFB">
        <w:rPr>
          <w:b/>
          <w:bCs/>
        </w:rPr>
        <w:tab/>
        <w:t>d)</w:t>
      </w:r>
      <w:r w:rsidRPr="00DA1AFB">
        <w:rPr>
          <w:b/>
          <w:bCs/>
        </w:rPr>
        <w:tab/>
        <w:t>обеспечить сбор и публикацию дезагрегированных данных о случаях одиночного заключения, включая данные в разбивке по государствам гражданства и основаниям его применения</w:t>
      </w:r>
      <w:r w:rsidR="007400FE">
        <w:rPr>
          <w:b/>
          <w:bCs/>
        </w:rPr>
        <w:t>,</w:t>
      </w:r>
      <w:r w:rsidRPr="00DA1AFB">
        <w:rPr>
          <w:b/>
          <w:bCs/>
        </w:rPr>
        <w:t xml:space="preserve"> с тем чтобы можно было лучше понять мотивы применения и последствия этой меры, а также получить информацию для будущих правовых и политических реформ. </w:t>
      </w:r>
    </w:p>
    <w:p w14:paraId="540D7F23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Свобода совести и религиозных убеждений</w:t>
      </w:r>
    </w:p>
    <w:p w14:paraId="24D34692" w14:textId="18DD734A" w:rsidR="00370965" w:rsidRPr="00BD5F33" w:rsidRDefault="00370965" w:rsidP="00370965">
      <w:pPr>
        <w:pStyle w:val="SingleTxtG"/>
      </w:pPr>
      <w:r w:rsidRPr="00BD5F33">
        <w:t>23.</w:t>
      </w:r>
      <w:r w:rsidRPr="00BD5F33">
        <w:tab/>
        <w:t>Комитет приветствует принятие Закона № 6/2013 о внесении поправок в Закон о зарегистрированных религиозных организациях (№ 108/1999), согласно которому всем зарегистрированным религиозным или нерелигиозным организациям, представляющим те или иные жизненные позиции, выделяется часть приходского налога в виде ежемесячного взноса пропорционального количеству лиц в возрасте 16</w:t>
      </w:r>
      <w:r w:rsidR="00DD7CC2">
        <w:t> </w:t>
      </w:r>
      <w:r w:rsidRPr="00BD5F33">
        <w:t xml:space="preserve">лет и старше, зарегистрированных в каждой организации. Однако Комитет обеспокоен тем, что критерии регистрации определены нечетко и что дети автоматически регистрируются в той организации, в которой зарегистрированы их родители, и не получают систематически информации о своем праве поменять свою принадлежность или вообще отказаться от принадлежности к какой-либо организации по достижении 16-летнего возраста (статья 18). </w:t>
      </w:r>
    </w:p>
    <w:p w14:paraId="5847153F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t>24.</w:t>
      </w:r>
      <w:r w:rsidRPr="00BD5F33">
        <w:tab/>
      </w:r>
      <w:r w:rsidRPr="00BD5F33">
        <w:rPr>
          <w:b/>
          <w:bCs/>
        </w:rPr>
        <w:t>Государству-участнику следует пересмотреть свое законодательство и, при необходимости, внести в него изменения с той целью, чтобы четко определить критерии регистрации религиозных или нерелигиозных организаций, представляющих те или иные жизненные позиции.</w:t>
      </w:r>
      <w:r w:rsidRPr="00BD5F33">
        <w:t xml:space="preserve"> </w:t>
      </w:r>
      <w:r w:rsidRPr="00BD5F33">
        <w:rPr>
          <w:b/>
          <w:bCs/>
        </w:rPr>
        <w:t xml:space="preserve">Оно должно обеспечить систематическое информирование всех детей до достижения ими 16-летнего возраста об их праве поменять </w:t>
      </w:r>
      <w:r>
        <w:rPr>
          <w:b/>
          <w:bCs/>
        </w:rPr>
        <w:t xml:space="preserve">свою </w:t>
      </w:r>
      <w:r w:rsidRPr="00BD5F33">
        <w:rPr>
          <w:b/>
          <w:bCs/>
        </w:rPr>
        <w:t>принадлежность или вообще отказаться от принадлежности к какой-либо организации по достижении этого возраста.</w:t>
      </w:r>
    </w:p>
    <w:p w14:paraId="3A06F34B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Недобровольная госпитализация и психиатрическое лечение без согласия</w:t>
      </w:r>
      <w:r w:rsidRPr="00BD5F33">
        <w:t xml:space="preserve"> </w:t>
      </w:r>
    </w:p>
    <w:p w14:paraId="37B0632E" w14:textId="77777777" w:rsidR="00370965" w:rsidRPr="00BD5F33" w:rsidRDefault="00370965" w:rsidP="00370965">
      <w:pPr>
        <w:pStyle w:val="SingleTxtG"/>
      </w:pPr>
      <w:r w:rsidRPr="00BD5F33">
        <w:t>25.</w:t>
      </w:r>
      <w:r w:rsidRPr="00BD5F33">
        <w:tab/>
        <w:t xml:space="preserve">Отмечая, что сейчас на заключительной стадии перед принятием находится законопроект о внесении поправок в Закон о правах пациентов (№ 74/1997), Комитет </w:t>
      </w:r>
      <w:r w:rsidRPr="00BD5F33">
        <w:lastRenderedPageBreak/>
        <w:t xml:space="preserve">в то же время выражает обеспокоенность тем, что законодательство государства-участника пока не обеспечивает достаточных гарантий против недобровольной госпитализации и психиатрического лечения без согласия (статьи 2, 7, 9 и 26). </w:t>
      </w:r>
    </w:p>
    <w:p w14:paraId="04D9BAE0" w14:textId="4220CD70" w:rsidR="00370965" w:rsidRPr="00BD5F33" w:rsidRDefault="00370965" w:rsidP="00370965">
      <w:pPr>
        <w:pStyle w:val="SingleTxtG"/>
        <w:rPr>
          <w:b/>
          <w:bCs/>
        </w:rPr>
      </w:pPr>
      <w:r w:rsidRPr="00BD5F33">
        <w:t>26.</w:t>
      </w:r>
      <w:r w:rsidRPr="00BD5F33">
        <w:tab/>
      </w:r>
      <w:r w:rsidRPr="00BD5F33">
        <w:rPr>
          <w:b/>
          <w:bCs/>
        </w:rPr>
        <w:t>Государству-участнику следует ускорить принятие законопроекта о</w:t>
      </w:r>
      <w:r w:rsidR="00DD7CC2">
        <w:rPr>
          <w:b/>
          <w:bCs/>
        </w:rPr>
        <w:t> </w:t>
      </w:r>
      <w:r w:rsidRPr="00BD5F33">
        <w:rPr>
          <w:b/>
          <w:bCs/>
        </w:rPr>
        <w:t>внесении поправок в Закон о правах пациентов (№ 74/1997), обеспечив, чтобы в нем предусматривались достаточные гарантии против госпитализации в недобровольном порядке и психиатрического лечения без согласия, в том числе право пациентов обжаловать решения о применении принуждения в судебный орган и оспаривать его применение даже в отсутствие официального решения.</w:t>
      </w:r>
    </w:p>
    <w:p w14:paraId="2FE2CAB7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Насилие в отношении детей</w:t>
      </w:r>
    </w:p>
    <w:p w14:paraId="2A878FD2" w14:textId="75CD428B" w:rsidR="00370965" w:rsidRPr="00BD5F33" w:rsidRDefault="00370965" w:rsidP="00370965">
      <w:pPr>
        <w:pStyle w:val="SingleTxtG"/>
      </w:pPr>
      <w:r w:rsidRPr="00BD5F33">
        <w:t>27.</w:t>
      </w:r>
      <w:r w:rsidRPr="00BD5F33">
        <w:tab/>
        <w:t>Комитет приветствует меры, принятые государством-участником для повышения осведомленности о насилии в отношении детей, включая насилие среди детей, с удовлетворением отмечая действия, предпринятые для повышения уровня подготовки специалистов, работающих с детьми, и укрепления координации в предоставлении услуг детям, ставшим жертвами насилия. Комитет обеспокоен сообщениями о том, что ресурсы, выделяемые на эти услуги, остаются недостаточными, особенно для детей из семей мигрантов и детей, проживающих в</w:t>
      </w:r>
      <w:r w:rsidR="00DD7CC2">
        <w:t> </w:t>
      </w:r>
      <w:r w:rsidRPr="00BD5F33">
        <w:t>сельских районах. Комитет сожалеет об отсутствии статистической информации о</w:t>
      </w:r>
      <w:r w:rsidR="00DD7CC2">
        <w:t> </w:t>
      </w:r>
      <w:r w:rsidRPr="00BD5F33">
        <w:t xml:space="preserve">распространенности различных форм насилия в отношении детей, которое препятствует его способности оценить </w:t>
      </w:r>
      <w:r>
        <w:t>эффект от</w:t>
      </w:r>
      <w:r w:rsidRPr="00BD5F33">
        <w:t xml:space="preserve"> различных реализованных мер (статьи 2, 7 и 24). </w:t>
      </w:r>
    </w:p>
    <w:p w14:paraId="2DA52DC0" w14:textId="4E7825F3" w:rsidR="00370965" w:rsidRPr="00BD5F33" w:rsidRDefault="00370965" w:rsidP="00370965">
      <w:pPr>
        <w:pStyle w:val="SingleTxtG"/>
        <w:rPr>
          <w:b/>
          <w:bCs/>
        </w:rPr>
      </w:pPr>
      <w:r w:rsidRPr="00BD5F33">
        <w:t>28.</w:t>
      </w:r>
      <w:r w:rsidRPr="00BD5F33">
        <w:tab/>
      </w:r>
      <w:r w:rsidRPr="00BD5F33">
        <w:rPr>
          <w:b/>
          <w:bCs/>
        </w:rPr>
        <w:t>Государству-участнику следует продолжать свои усилия по борьбе с</w:t>
      </w:r>
      <w:r w:rsidR="00DD7CC2">
        <w:rPr>
          <w:b/>
          <w:bCs/>
        </w:rPr>
        <w:t> </w:t>
      </w:r>
      <w:r w:rsidRPr="00BD5F33">
        <w:rPr>
          <w:b/>
          <w:bCs/>
        </w:rPr>
        <w:t>насилием в отношении детей, в частности с насилием среди детей.</w:t>
      </w:r>
      <w:r w:rsidRPr="00BD5F33">
        <w:t xml:space="preserve"> </w:t>
      </w:r>
      <w:r w:rsidRPr="00BD5F33">
        <w:rPr>
          <w:b/>
          <w:bCs/>
        </w:rPr>
        <w:t>Оно должно обеспечить выделение достаточных ресурсов для служб защиты детей и помощи детям, в частности на детей из семей мигрантов и детей, проживающих в сельских районах, а также обеспечить систематический сбор дезагрегированных данных о</w:t>
      </w:r>
      <w:r w:rsidR="007400FE">
        <w:rPr>
          <w:b/>
          <w:bCs/>
        </w:rPr>
        <w:t> </w:t>
      </w:r>
      <w:r w:rsidRPr="00BD5F33">
        <w:rPr>
          <w:b/>
          <w:bCs/>
        </w:rPr>
        <w:t>распространенности различных форм насилия в отношении детей.</w:t>
      </w:r>
    </w:p>
    <w:p w14:paraId="34D8FD03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Право на неприкосновенность частной жизни</w:t>
      </w:r>
      <w:r w:rsidRPr="00BD5F33">
        <w:t xml:space="preserve"> </w:t>
      </w:r>
    </w:p>
    <w:p w14:paraId="036F22E7" w14:textId="709F729D" w:rsidR="00370965" w:rsidRPr="00BD5F33" w:rsidRDefault="00370965" w:rsidP="00370965">
      <w:pPr>
        <w:pStyle w:val="SingleTxtG"/>
      </w:pPr>
      <w:r w:rsidRPr="00BD5F33">
        <w:t>29.</w:t>
      </w:r>
      <w:r w:rsidRPr="00BD5F33">
        <w:tab/>
        <w:t>Комитет обеспокоен тем, что недавние поправки к Закону о полиции (№</w:t>
      </w:r>
      <w:r w:rsidR="00DD7CC2">
        <w:t> </w:t>
      </w:r>
      <w:r w:rsidRPr="00BD5F33">
        <w:t>90/1996) наделяют полицию широкими полномочиями по ведению слежки без надлежащего судебного надзора. Комитет с обеспокоенностью отмечает, что после внесения поправок полиция может вести слежку в общественных местах в течение периода, достигающего четырех месяцев, без получения санкции у судьи на основании подозрений в существовании прямой связи с организованной преступностью или в совершени</w:t>
      </w:r>
      <w:r w:rsidR="00DD7CC2">
        <w:t>и</w:t>
      </w:r>
      <w:r w:rsidRPr="00BD5F33">
        <w:t xml:space="preserve"> некоторых серьезных преступлений против государства, например </w:t>
      </w:r>
      <w:r>
        <w:t xml:space="preserve">преступлений </w:t>
      </w:r>
      <w:r w:rsidRPr="00BD5F33">
        <w:t>терроризма (статьи 2, 17 и 26).</w:t>
      </w:r>
    </w:p>
    <w:p w14:paraId="599A9DFB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t>30.</w:t>
      </w:r>
      <w:r w:rsidRPr="00BD5F33">
        <w:tab/>
      </w:r>
      <w:r w:rsidRPr="00BD5F33">
        <w:rPr>
          <w:b/>
          <w:bCs/>
        </w:rPr>
        <w:t xml:space="preserve">Государству-участнику следует пересмотреть недавно принятые поправки к Закону о полиции (№ 90/1996) для </w:t>
      </w:r>
      <w:r>
        <w:rPr>
          <w:b/>
          <w:bCs/>
        </w:rPr>
        <w:t xml:space="preserve">обеспечения </w:t>
      </w:r>
      <w:r w:rsidRPr="00BD5F33">
        <w:rPr>
          <w:b/>
          <w:bCs/>
        </w:rPr>
        <w:t>гаранти</w:t>
      </w:r>
      <w:r>
        <w:rPr>
          <w:b/>
          <w:bCs/>
        </w:rPr>
        <w:t>й</w:t>
      </w:r>
      <w:r w:rsidRPr="00BD5F33">
        <w:rPr>
          <w:b/>
          <w:bCs/>
        </w:rPr>
        <w:t xml:space="preserve"> соответствия полномочий полиции по применению слежки положениям Пакта, в частности путем обеспечения того, чтобы такие полномочия действовали при условии наличия изданного в надлежащем порядке судебного разрешения и осуществлялись под судебным надзором.</w:t>
      </w:r>
    </w:p>
    <w:p w14:paraId="1BAB8A84" w14:textId="77777777" w:rsidR="00370965" w:rsidRPr="00BD5F33" w:rsidRDefault="00370965" w:rsidP="00370965">
      <w:pPr>
        <w:pStyle w:val="H23G"/>
      </w:pPr>
      <w:r w:rsidRPr="00BD5F33">
        <w:tab/>
      </w:r>
      <w:r w:rsidRPr="00BD5F33">
        <w:tab/>
      </w:r>
      <w:r w:rsidRPr="00BD5F33">
        <w:rPr>
          <w:bCs/>
        </w:rPr>
        <w:t>Свобода выражения мнений</w:t>
      </w:r>
    </w:p>
    <w:p w14:paraId="1EEDA5C0" w14:textId="362DB23D" w:rsidR="00370965" w:rsidRPr="00BD5F33" w:rsidRDefault="00370965" w:rsidP="00370965">
      <w:pPr>
        <w:pStyle w:val="SingleTxtG"/>
      </w:pPr>
      <w:r w:rsidRPr="00BD5F33">
        <w:t>31.</w:t>
      </w:r>
      <w:r w:rsidRPr="00BD5F33">
        <w:tab/>
        <w:t xml:space="preserve">Комитет обеспокоен сообщениями о том, что журналисты, расследовавшие деятельность компании, предположительно замешанной в коррупционном скандале </w:t>
      </w:r>
      <w:r w:rsidR="00DD7CC2">
        <w:t>«</w:t>
      </w:r>
      <w:r w:rsidRPr="00BD5F33">
        <w:t>Фишрот</w:t>
      </w:r>
      <w:r w:rsidR="00DD7CC2">
        <w:t>»</w:t>
      </w:r>
      <w:r w:rsidRPr="00BD5F33">
        <w:t xml:space="preserve">, были подвергнуты длительному полицейскому расследованию после заявлений, сделанных против них сотрудником этой компании. Отмечая, что расследование в отношении журналистов в конечном итоге было закрыто без предъявления обвинений, Комитет в то же время выражает обеспокоенность по поводу возможного охлаждающего эффекта этого дела для журналистских расследований в государстве-участнике. Комитет также обеспокоен </w:t>
      </w:r>
      <w:r>
        <w:t>большим разнообразием</w:t>
      </w:r>
      <w:r w:rsidRPr="00BD5F33">
        <w:t xml:space="preserve"> нечетко определенных преступлений диффамации в Общем уголовном кодексе и тем, что диффамация является уголовным преступлением, за которое может быть назначено </w:t>
      </w:r>
      <w:r w:rsidRPr="00BD5F33">
        <w:lastRenderedPageBreak/>
        <w:t>наказание в виде тюремного заключения. Он также обеспокоен сообщениями о том, что мужчины, обвиненные в домашнем насилии, используют положения о</w:t>
      </w:r>
      <w:r w:rsidR="00DD7CC2">
        <w:t> </w:t>
      </w:r>
      <w:r w:rsidRPr="00BD5F33">
        <w:t>диффамации для выдвижения встречных обвинений против своих обвинителей (статьи</w:t>
      </w:r>
      <w:r w:rsidR="00DD7CC2">
        <w:t> </w:t>
      </w:r>
      <w:r w:rsidRPr="00BD5F33">
        <w:t xml:space="preserve">2 и 19). </w:t>
      </w:r>
    </w:p>
    <w:p w14:paraId="1DFC6848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t>32.</w:t>
      </w:r>
      <w:r w:rsidRPr="00BD5F33">
        <w:tab/>
      </w:r>
      <w:r w:rsidRPr="00BD5F33">
        <w:rPr>
          <w:b/>
          <w:bCs/>
        </w:rPr>
        <w:t>Государству-участнику следует:</w:t>
      </w:r>
    </w:p>
    <w:p w14:paraId="7739481A" w14:textId="121BAFF2" w:rsidR="00370965" w:rsidRPr="00DA1AFB" w:rsidRDefault="00DD7CC2" w:rsidP="00370965">
      <w:pPr>
        <w:pStyle w:val="SingleTxtG"/>
        <w:rPr>
          <w:b/>
          <w:bCs/>
        </w:rPr>
      </w:pPr>
      <w:r>
        <w:tab/>
      </w:r>
      <w:r w:rsidR="00370965" w:rsidRPr="00DA1AFB">
        <w:rPr>
          <w:b/>
          <w:bCs/>
        </w:rPr>
        <w:t>a)</w:t>
      </w:r>
      <w:r w:rsidR="00370965" w:rsidRPr="00DA1AFB">
        <w:rPr>
          <w:b/>
          <w:bCs/>
        </w:rPr>
        <w:tab/>
        <w:t xml:space="preserve">обеспечить, чтобы журналисты-расследователи могли осуществлять свою деятельность, не опасаясь, что они столкнутся с юридическими преследованиями или клеветническими кампаниями, направленными на то, чтобы запугать их или помешать их работе; </w:t>
      </w:r>
    </w:p>
    <w:p w14:paraId="6B900541" w14:textId="4B398BF7" w:rsidR="00370965" w:rsidRPr="00DA1AFB" w:rsidRDefault="00DD7CC2" w:rsidP="00370965">
      <w:pPr>
        <w:pStyle w:val="SingleTxtG"/>
        <w:rPr>
          <w:b/>
          <w:bCs/>
        </w:rPr>
      </w:pPr>
      <w:r w:rsidRPr="00DA1AFB">
        <w:rPr>
          <w:b/>
          <w:bCs/>
        </w:rPr>
        <w:tab/>
      </w:r>
      <w:r w:rsidR="00370965" w:rsidRPr="00DA1AFB">
        <w:rPr>
          <w:b/>
          <w:bCs/>
        </w:rPr>
        <w:t>b)</w:t>
      </w:r>
      <w:r w:rsidR="00370965" w:rsidRPr="00DA1AFB">
        <w:rPr>
          <w:b/>
          <w:bCs/>
        </w:rPr>
        <w:tab/>
        <w:t>обеспечить оперативное и эффективное расследование всех сообщений о запугивании, преследовании и произвольном задержании журналистов и правозащитников, в том числе занимающихся вопросами коррупции или другими вопросами, представляющими общественный интерес, привлечение виновных к уголовной ответственности и, в случае признания их вины, применение к ним надлежащих мер наказания, а также предоставление жертвам эффективных средств правовой защиты;</w:t>
      </w:r>
    </w:p>
    <w:p w14:paraId="0F26798A" w14:textId="1AB3F0D5" w:rsidR="00370965" w:rsidRPr="00DA1AFB" w:rsidRDefault="00DD7CC2" w:rsidP="00370965">
      <w:pPr>
        <w:pStyle w:val="SingleTxtG"/>
        <w:rPr>
          <w:b/>
          <w:bCs/>
        </w:rPr>
      </w:pPr>
      <w:r w:rsidRPr="00DA1AFB">
        <w:rPr>
          <w:b/>
          <w:bCs/>
        </w:rPr>
        <w:tab/>
      </w:r>
      <w:r w:rsidR="00370965" w:rsidRPr="00DA1AFB">
        <w:rPr>
          <w:b/>
          <w:bCs/>
        </w:rPr>
        <w:t>c)</w:t>
      </w:r>
      <w:r w:rsidR="00370965" w:rsidRPr="00DA1AFB">
        <w:rPr>
          <w:b/>
          <w:bCs/>
        </w:rPr>
        <w:tab/>
        <w:t>внести поправки в статьи 228–242 Общего уголовного кодекса, с тем чтобы обеспечить узкое и четкое определение преступлений диффамации, в</w:t>
      </w:r>
      <w:r w:rsidRPr="00DA1AFB">
        <w:rPr>
          <w:b/>
          <w:bCs/>
        </w:rPr>
        <w:t> </w:t>
      </w:r>
      <w:r w:rsidR="00370965" w:rsidRPr="00DA1AFB">
        <w:rPr>
          <w:b/>
          <w:bCs/>
        </w:rPr>
        <w:t>частности путем гарантирования того, чтобы они не препятствовали праву людей добиваться возмещения в случаях домашнего насилия;</w:t>
      </w:r>
    </w:p>
    <w:p w14:paraId="52115E66" w14:textId="2190B918" w:rsidR="00370965" w:rsidRPr="00DA1AFB" w:rsidRDefault="00DD7CC2" w:rsidP="00370965">
      <w:pPr>
        <w:pStyle w:val="SingleTxtG"/>
        <w:rPr>
          <w:b/>
          <w:bCs/>
        </w:rPr>
      </w:pPr>
      <w:r w:rsidRPr="00DA1AFB">
        <w:rPr>
          <w:b/>
          <w:bCs/>
        </w:rPr>
        <w:tab/>
      </w:r>
      <w:r w:rsidR="00370965" w:rsidRPr="00DA1AFB">
        <w:rPr>
          <w:b/>
          <w:bCs/>
        </w:rPr>
        <w:t>d)</w:t>
      </w:r>
      <w:r w:rsidR="00370965" w:rsidRPr="00DA1AFB">
        <w:rPr>
          <w:b/>
          <w:bCs/>
        </w:rPr>
        <w:tab/>
        <w:t>предпринять конкретные шаги к тому, чтобы отменить уголовную ответственность за диффамацию или, по крайней мере, ограничить применение уголовного законодательства наиболее серьезными случаями диффамации, учитывая, что тюремное заключение никогда не является подходящим наказанием за диффамацию.</w:t>
      </w:r>
    </w:p>
    <w:p w14:paraId="7F5F62E4" w14:textId="0ADBD1F0" w:rsidR="00370965" w:rsidRPr="00DD7CC2" w:rsidRDefault="00DD7CC2" w:rsidP="00DD7CC2">
      <w:pPr>
        <w:pStyle w:val="H1G"/>
      </w:pPr>
      <w:r>
        <w:tab/>
      </w:r>
      <w:r w:rsidR="00370965" w:rsidRPr="00DD7CC2">
        <w:t>D.</w:t>
      </w:r>
      <w:r w:rsidR="00370965" w:rsidRPr="00DD7CC2">
        <w:tab/>
        <w:t xml:space="preserve">Распространение информации и последующая деятельность </w:t>
      </w:r>
    </w:p>
    <w:p w14:paraId="0961BDFE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t>33.</w:t>
      </w:r>
      <w:r w:rsidRPr="00BD5F33">
        <w:tab/>
      </w:r>
      <w:r w:rsidRPr="00BD5F33"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своего шестого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 w:rsidRPr="00BD5F33">
        <w:t xml:space="preserve"> </w:t>
      </w:r>
      <w:r w:rsidRPr="00BD5F33"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  <w:bookmarkStart w:id="2" w:name="_Hlk168404895"/>
      <w:bookmarkEnd w:id="2"/>
    </w:p>
    <w:p w14:paraId="05C261D0" w14:textId="77414068" w:rsidR="00370965" w:rsidRPr="00BD5F33" w:rsidRDefault="00370965" w:rsidP="00370965">
      <w:pPr>
        <w:pStyle w:val="SingleTxtG"/>
        <w:rPr>
          <w:b/>
          <w:bCs/>
        </w:rPr>
      </w:pPr>
      <w:r w:rsidRPr="00BD5F33">
        <w:t>34.</w:t>
      </w:r>
      <w:r w:rsidRPr="00BD5F33">
        <w:tab/>
      </w:r>
      <w:r w:rsidRPr="00BD5F33">
        <w:rPr>
          <w:b/>
          <w:bCs/>
        </w:rPr>
        <w:t>В соответствии с правилом 75 (1) правил процедуры Комитета государству-участнику предлагается представить к 8 ноября 2027 года информацию о</w:t>
      </w:r>
      <w:r w:rsidR="00DD7CC2">
        <w:rPr>
          <w:b/>
          <w:bCs/>
        </w:rPr>
        <w:t> </w:t>
      </w:r>
      <w:r w:rsidRPr="00BD5F33">
        <w:rPr>
          <w:b/>
          <w:bCs/>
        </w:rPr>
        <w:t>выполнении рекомендаций, вынесенных Комитетом в вышеизложенных пунктах 8 (меры по борьбе с коррупцией), 20 (торговля людьми) и 32 (свобода выражения мнений).</w:t>
      </w:r>
    </w:p>
    <w:p w14:paraId="0D2F264F" w14:textId="77777777" w:rsidR="00370965" w:rsidRPr="00BD5F33" w:rsidRDefault="00370965" w:rsidP="00370965">
      <w:pPr>
        <w:pStyle w:val="SingleTxtG"/>
        <w:rPr>
          <w:b/>
          <w:bCs/>
        </w:rPr>
      </w:pPr>
      <w:r w:rsidRPr="00BD5F33">
        <w:t>35.</w:t>
      </w:r>
      <w:r w:rsidRPr="00BD5F33">
        <w:tab/>
      </w:r>
      <w:r w:rsidRPr="00BD5F33">
        <w:rPr>
          <w:b/>
          <w:bCs/>
        </w:rPr>
        <w:t>В соответствии с прогнозируемым циклом обзора Комитета государство-участник получит в 2030 году перечень вопросов Комитета до представления доклада и должно будет представить в течение одного года свои ответы, которые и составят его седьмой периодический доклад.</w:t>
      </w:r>
      <w:r w:rsidRPr="00BD5F33">
        <w:t xml:space="preserve"> </w:t>
      </w:r>
      <w:r w:rsidRPr="00BD5F33">
        <w:rPr>
          <w:b/>
          <w:bCs/>
        </w:rPr>
        <w:t>Комитет также просит государство-участник при подготовке доклада провести широкие консультации с гражданским обществом и действующими в стране неправительственными организациями.</w:t>
      </w:r>
      <w:r w:rsidRPr="00BD5F33">
        <w:t xml:space="preserve"> </w:t>
      </w:r>
      <w:r w:rsidRPr="00BD5F33"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 w:rsidRPr="00BD5F33">
        <w:t xml:space="preserve"> </w:t>
      </w:r>
      <w:r w:rsidRPr="00BD5F33">
        <w:rPr>
          <w:b/>
          <w:bCs/>
        </w:rPr>
        <w:t>Следующий конструктивный диалог с государством-участником состоится в Женеве в 2032 году.</w:t>
      </w:r>
    </w:p>
    <w:p w14:paraId="4D9DB89D" w14:textId="6DF03AEF" w:rsidR="00381C24" w:rsidRPr="00370965" w:rsidRDefault="00370965" w:rsidP="00DD7CC2">
      <w:pPr>
        <w:spacing w:before="240"/>
        <w:jc w:val="center"/>
      </w:pPr>
      <w:r w:rsidRPr="00BD5F33">
        <w:rPr>
          <w:u w:val="single"/>
        </w:rPr>
        <w:tab/>
      </w:r>
      <w:r w:rsidRPr="00BD5F33">
        <w:rPr>
          <w:u w:val="single"/>
        </w:rPr>
        <w:tab/>
      </w:r>
      <w:r w:rsidRPr="00BD5F33">
        <w:rPr>
          <w:u w:val="single"/>
        </w:rPr>
        <w:tab/>
      </w:r>
    </w:p>
    <w:sectPr w:rsidR="00381C24" w:rsidRPr="00370965" w:rsidSect="0037096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94F95" w14:textId="77777777" w:rsidR="00865007" w:rsidRPr="00A312BC" w:rsidRDefault="00865007" w:rsidP="00A312BC"/>
  </w:endnote>
  <w:endnote w:type="continuationSeparator" w:id="0">
    <w:p w14:paraId="115B5DD7" w14:textId="77777777" w:rsidR="00865007" w:rsidRPr="00A312BC" w:rsidRDefault="0086500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98B03" w14:textId="5251F944" w:rsidR="00370965" w:rsidRPr="00370965" w:rsidRDefault="00370965">
    <w:pPr>
      <w:pStyle w:val="a8"/>
    </w:pPr>
    <w:r w:rsidRPr="00370965">
      <w:rPr>
        <w:b/>
        <w:sz w:val="18"/>
      </w:rPr>
      <w:fldChar w:fldCharType="begin"/>
    </w:r>
    <w:r w:rsidRPr="00370965">
      <w:rPr>
        <w:b/>
        <w:sz w:val="18"/>
      </w:rPr>
      <w:instrText xml:space="preserve"> PAGE  \* MERGEFORMAT </w:instrText>
    </w:r>
    <w:r w:rsidRPr="00370965">
      <w:rPr>
        <w:b/>
        <w:sz w:val="18"/>
      </w:rPr>
      <w:fldChar w:fldCharType="separate"/>
    </w:r>
    <w:r w:rsidRPr="00370965">
      <w:rPr>
        <w:b/>
        <w:noProof/>
        <w:sz w:val="18"/>
      </w:rPr>
      <w:t>2</w:t>
    </w:r>
    <w:r w:rsidRPr="00370965">
      <w:rPr>
        <w:b/>
        <w:sz w:val="18"/>
      </w:rPr>
      <w:fldChar w:fldCharType="end"/>
    </w:r>
    <w:r>
      <w:rPr>
        <w:b/>
        <w:sz w:val="18"/>
      </w:rPr>
      <w:tab/>
    </w:r>
    <w:r>
      <w:t>GE.24-21093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8F4AF" w14:textId="1C3AF244" w:rsidR="00370965" w:rsidRPr="00370965" w:rsidRDefault="00370965" w:rsidP="00370965">
    <w:pPr>
      <w:pStyle w:val="a8"/>
      <w:tabs>
        <w:tab w:val="clear" w:pos="9639"/>
        <w:tab w:val="right" w:pos="9638"/>
      </w:tabs>
      <w:rPr>
        <w:b/>
        <w:sz w:val="18"/>
      </w:rPr>
    </w:pPr>
    <w:r>
      <w:t>GE.24-21093</w:t>
    </w:r>
    <w:r>
      <w:tab/>
    </w:r>
    <w:r w:rsidRPr="00370965">
      <w:rPr>
        <w:b/>
        <w:sz w:val="18"/>
      </w:rPr>
      <w:fldChar w:fldCharType="begin"/>
    </w:r>
    <w:r w:rsidRPr="00370965">
      <w:rPr>
        <w:b/>
        <w:sz w:val="18"/>
      </w:rPr>
      <w:instrText xml:space="preserve"> PAGE  \* MERGEFORMAT </w:instrText>
    </w:r>
    <w:r w:rsidRPr="00370965">
      <w:rPr>
        <w:b/>
        <w:sz w:val="18"/>
      </w:rPr>
      <w:fldChar w:fldCharType="separate"/>
    </w:r>
    <w:r w:rsidRPr="00370965">
      <w:rPr>
        <w:b/>
        <w:noProof/>
        <w:sz w:val="18"/>
      </w:rPr>
      <w:t>3</w:t>
    </w:r>
    <w:r w:rsidRPr="0037096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C5D34" w14:textId="18046511" w:rsidR="00042B72" w:rsidRPr="00370965" w:rsidRDefault="00370965" w:rsidP="0037096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58C7DFF" wp14:editId="3B50A1D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24-21093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73A3BC0" wp14:editId="7F911E6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031224  171224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4B819" w14:textId="77777777" w:rsidR="00865007" w:rsidRPr="001075E9" w:rsidRDefault="0086500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41EB2C1" w14:textId="77777777" w:rsidR="00865007" w:rsidRDefault="0086500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23EF0FF" w14:textId="29A76045" w:rsidR="00370965" w:rsidRPr="00370965" w:rsidRDefault="00370965">
      <w:pPr>
        <w:pStyle w:val="ad"/>
        <w:rPr>
          <w:sz w:val="20"/>
        </w:rPr>
      </w:pPr>
      <w:r>
        <w:tab/>
      </w:r>
      <w:r w:rsidRPr="00370965">
        <w:rPr>
          <w:rStyle w:val="aa"/>
          <w:sz w:val="20"/>
          <w:vertAlign w:val="baseline"/>
        </w:rPr>
        <w:t>*</w:t>
      </w:r>
      <w:r w:rsidRPr="00370965">
        <w:rPr>
          <w:rStyle w:val="aa"/>
          <w:vertAlign w:val="baseline"/>
        </w:rPr>
        <w:tab/>
      </w:r>
      <w:r>
        <w:t>Приняты Комитетом на его 142-й сессии (14 октября — 7 ноября 2024 года).</w:t>
      </w:r>
    </w:p>
  </w:footnote>
  <w:footnote w:id="2">
    <w:p w14:paraId="3E158393" w14:textId="24DED89C" w:rsidR="00370965" w:rsidRPr="00183270" w:rsidRDefault="00370965" w:rsidP="00370965">
      <w:pPr>
        <w:pStyle w:val="ad"/>
      </w:pPr>
      <w:r>
        <w:tab/>
      </w:r>
      <w:r w:rsidRPr="00B9611B">
        <w:rPr>
          <w:rStyle w:val="aa"/>
        </w:rPr>
        <w:footnoteRef/>
      </w:r>
      <w:r>
        <w:tab/>
      </w:r>
      <w:hyperlink r:id="rId1" w:history="1">
        <w:r w:rsidRPr="00DD7CC2">
          <w:rPr>
            <w:rStyle w:val="af1"/>
          </w:rPr>
          <w:t>CCPR/C/ISL/6</w:t>
        </w:r>
      </w:hyperlink>
      <w:r>
        <w:t>.</w:t>
      </w:r>
    </w:p>
  </w:footnote>
  <w:footnote w:id="3">
    <w:p w14:paraId="5A657A6A" w14:textId="34A88689" w:rsidR="00370965" w:rsidRPr="00183270" w:rsidRDefault="00370965" w:rsidP="00370965">
      <w:pPr>
        <w:pStyle w:val="ad"/>
      </w:pPr>
      <w:r w:rsidRPr="00AD6284">
        <w:tab/>
      </w:r>
      <w:r w:rsidRPr="00B9611B">
        <w:rPr>
          <w:rStyle w:val="aa"/>
        </w:rPr>
        <w:footnoteRef/>
      </w:r>
      <w:r>
        <w:tab/>
        <w:t xml:space="preserve">См. </w:t>
      </w:r>
      <w:hyperlink r:id="rId2" w:history="1">
        <w:r w:rsidRPr="00DD7CC2">
          <w:rPr>
            <w:rStyle w:val="af1"/>
          </w:rPr>
          <w:t>CCPR/C/SR.4150</w:t>
        </w:r>
      </w:hyperlink>
      <w:r>
        <w:t xml:space="preserve"> и </w:t>
      </w:r>
      <w:hyperlink r:id="rId3" w:history="1">
        <w:r w:rsidRPr="00DD7CC2">
          <w:rPr>
            <w:rStyle w:val="af1"/>
          </w:rPr>
          <w:t>CCPR/C/SR.4151</w:t>
        </w:r>
      </w:hyperlink>
      <w:r>
        <w:t>.</w:t>
      </w:r>
    </w:p>
  </w:footnote>
  <w:footnote w:id="4">
    <w:p w14:paraId="02161073" w14:textId="3DB03390" w:rsidR="00370965" w:rsidRPr="00D505B5" w:rsidRDefault="00370965" w:rsidP="00370965">
      <w:pPr>
        <w:pStyle w:val="ad"/>
        <w:rPr>
          <w:lang w:val="en-US"/>
        </w:rPr>
      </w:pPr>
      <w:r>
        <w:tab/>
      </w:r>
      <w:r w:rsidRPr="00B9611B">
        <w:rPr>
          <w:rStyle w:val="aa"/>
        </w:rPr>
        <w:footnoteRef/>
      </w:r>
      <w:r w:rsidRPr="00D505B5">
        <w:rPr>
          <w:lang w:val="en-US"/>
        </w:rPr>
        <w:tab/>
      </w:r>
      <w:r w:rsidR="009A2FAD">
        <w:fldChar w:fldCharType="begin"/>
      </w:r>
      <w:r w:rsidR="009A2FAD" w:rsidRPr="00182188">
        <w:rPr>
          <w:lang w:val="en-US"/>
        </w:rPr>
        <w:instrText>HYPERLINK "http://undocs.org/en/CCPR/C/ISL/QPR/6"</w:instrText>
      </w:r>
      <w:r w:rsidR="009A2FAD">
        <w:fldChar w:fldCharType="separate"/>
      </w:r>
      <w:r w:rsidRPr="00DD7CC2">
        <w:rPr>
          <w:rStyle w:val="af1"/>
          <w:lang w:val="en-US"/>
        </w:rPr>
        <w:t>CCPR/C/ISL/QPR/6</w:t>
      </w:r>
      <w:r w:rsidR="009A2FAD">
        <w:rPr>
          <w:rStyle w:val="af1"/>
          <w:lang w:val="en-US"/>
        </w:rPr>
        <w:fldChar w:fldCharType="end"/>
      </w:r>
      <w:r w:rsidRPr="00D505B5">
        <w:rPr>
          <w:lang w:val="en-US"/>
        </w:rPr>
        <w:t>.</w:t>
      </w:r>
    </w:p>
  </w:footnote>
  <w:footnote w:id="5">
    <w:p w14:paraId="2381BA63" w14:textId="6652C9CA" w:rsidR="00370965" w:rsidRPr="00D505B5" w:rsidRDefault="00370965" w:rsidP="00370965">
      <w:pPr>
        <w:pStyle w:val="ad"/>
        <w:rPr>
          <w:lang w:val="en-US"/>
        </w:rPr>
      </w:pPr>
      <w:r w:rsidRPr="00D505B5">
        <w:rPr>
          <w:lang w:val="en-US"/>
        </w:rPr>
        <w:tab/>
      </w:r>
      <w:r w:rsidRPr="00B9611B">
        <w:rPr>
          <w:rStyle w:val="aa"/>
        </w:rPr>
        <w:footnoteRef/>
      </w:r>
      <w:r w:rsidRPr="00D505B5">
        <w:rPr>
          <w:lang w:val="en-US"/>
        </w:rPr>
        <w:t xml:space="preserve"> </w:t>
      </w:r>
      <w:r w:rsidRPr="00D505B5">
        <w:rPr>
          <w:lang w:val="en-US"/>
        </w:rPr>
        <w:tab/>
      </w:r>
      <w:r w:rsidR="009A2FAD">
        <w:fldChar w:fldCharType="begin"/>
      </w:r>
      <w:r w:rsidR="009A2FAD" w:rsidRPr="00182188">
        <w:rPr>
          <w:lang w:val="en-US"/>
        </w:rPr>
        <w:instrText>HYPERLINK "http://undocs.org/ru/CCPR/C/ISL/CO/5"</w:instrText>
      </w:r>
      <w:r w:rsidR="009A2FAD">
        <w:fldChar w:fldCharType="separate"/>
      </w:r>
      <w:r w:rsidRPr="00B95ABA">
        <w:rPr>
          <w:rStyle w:val="af1"/>
          <w:lang w:val="en-US"/>
        </w:rPr>
        <w:t>CCPR/C/ISL/CO/5</w:t>
      </w:r>
      <w:r w:rsidR="009A2FAD">
        <w:rPr>
          <w:rStyle w:val="af1"/>
          <w:lang w:val="en-US"/>
        </w:rPr>
        <w:fldChar w:fldCharType="end"/>
      </w:r>
      <w:r w:rsidRPr="00D505B5">
        <w:rPr>
          <w:lang w:val="en-US"/>
        </w:rPr>
        <w:t xml:space="preserve">, </w:t>
      </w:r>
      <w:r>
        <w:t>п</w:t>
      </w:r>
      <w:r w:rsidR="00B95ABA" w:rsidRPr="00B95ABA">
        <w:rPr>
          <w:lang w:val="en-US"/>
        </w:rPr>
        <w:t>.</w:t>
      </w:r>
      <w:r w:rsidRPr="00D505B5">
        <w:rPr>
          <w:lang w:val="en-US"/>
        </w:rPr>
        <w:t xml:space="preserve"> 4.</w:t>
      </w:r>
    </w:p>
  </w:footnote>
  <w:footnote w:id="6">
    <w:p w14:paraId="42D81AB2" w14:textId="66B5F25D" w:rsidR="00370965" w:rsidRPr="00183270" w:rsidRDefault="00370965" w:rsidP="00370965">
      <w:pPr>
        <w:pStyle w:val="ad"/>
      </w:pPr>
      <w:r w:rsidRPr="00D505B5">
        <w:rPr>
          <w:lang w:val="en-US"/>
        </w:rPr>
        <w:tab/>
      </w:r>
      <w:r w:rsidRPr="00B9611B">
        <w:rPr>
          <w:rStyle w:val="aa"/>
        </w:rPr>
        <w:footnoteRef/>
      </w:r>
      <w:r>
        <w:t xml:space="preserve"> </w:t>
      </w:r>
      <w:r>
        <w:tab/>
        <w:t>Там же, п</w:t>
      </w:r>
      <w:r w:rsidR="00B95ABA">
        <w:t>.</w:t>
      </w:r>
      <w:r>
        <w:t xml:space="preserve"> 8.</w:t>
      </w:r>
    </w:p>
  </w:footnote>
  <w:footnote w:id="7">
    <w:p w14:paraId="7784E804" w14:textId="05FC35AD" w:rsidR="00370965" w:rsidRPr="00B95ABA" w:rsidRDefault="00370965" w:rsidP="00370965">
      <w:pPr>
        <w:pStyle w:val="ad"/>
        <w:rPr>
          <w:lang w:val="en-US"/>
        </w:rPr>
      </w:pPr>
      <w:r w:rsidRPr="004033CD">
        <w:tab/>
      </w:r>
      <w:r w:rsidRPr="00B9611B">
        <w:rPr>
          <w:rStyle w:val="aa"/>
        </w:rPr>
        <w:footnoteRef/>
      </w:r>
      <w:r w:rsidRPr="00B95ABA">
        <w:rPr>
          <w:lang w:val="en-US"/>
        </w:rPr>
        <w:t xml:space="preserve"> </w:t>
      </w:r>
      <w:r w:rsidRPr="00B95ABA">
        <w:rPr>
          <w:lang w:val="en-US"/>
        </w:rPr>
        <w:tab/>
      </w:r>
      <w:hyperlink r:id="rId4" w:history="1">
        <w:r w:rsidRPr="00B95ABA">
          <w:rPr>
            <w:rStyle w:val="af1"/>
            <w:lang w:val="en-US"/>
          </w:rPr>
          <w:t>CAT/C/ISL/CO/4</w:t>
        </w:r>
      </w:hyperlink>
      <w:r w:rsidRPr="00B95ABA">
        <w:rPr>
          <w:lang w:val="en-US"/>
        </w:rPr>
        <w:t xml:space="preserve">, </w:t>
      </w:r>
      <w:r>
        <w:t>п</w:t>
      </w:r>
      <w:r w:rsidR="00B95ABA">
        <w:t>.</w:t>
      </w:r>
      <w:r w:rsidRPr="00B95ABA">
        <w:rPr>
          <w:lang w:val="en-US"/>
        </w:rPr>
        <w:t xml:space="preserve"> 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C708" w14:textId="69D2325F" w:rsidR="00370965" w:rsidRPr="00370965" w:rsidRDefault="009A2FA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CCPR/C/ISL/CO/6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16B46" w14:textId="115B727E" w:rsidR="00370965" w:rsidRPr="00370965" w:rsidRDefault="009A2FAD" w:rsidP="0037096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CCPR/C/ISL/CO/6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007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2188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1DCE"/>
    <w:rsid w:val="002E5067"/>
    <w:rsid w:val="002F405F"/>
    <w:rsid w:val="002F7EEC"/>
    <w:rsid w:val="00301299"/>
    <w:rsid w:val="00305C08"/>
    <w:rsid w:val="00307FB6"/>
    <w:rsid w:val="00313764"/>
    <w:rsid w:val="00317339"/>
    <w:rsid w:val="00322004"/>
    <w:rsid w:val="0032326A"/>
    <w:rsid w:val="003402C2"/>
    <w:rsid w:val="00370965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400FE"/>
    <w:rsid w:val="0075523D"/>
    <w:rsid w:val="00757357"/>
    <w:rsid w:val="00787D3A"/>
    <w:rsid w:val="00791B9D"/>
    <w:rsid w:val="00825F8D"/>
    <w:rsid w:val="00834B71"/>
    <w:rsid w:val="0086445C"/>
    <w:rsid w:val="00865007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A2FAD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95ABA"/>
    <w:rsid w:val="00BC18B2"/>
    <w:rsid w:val="00BC3629"/>
    <w:rsid w:val="00BD33EE"/>
    <w:rsid w:val="00BD62BA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498B"/>
    <w:rsid w:val="00CF55F6"/>
    <w:rsid w:val="00D33D63"/>
    <w:rsid w:val="00D90028"/>
    <w:rsid w:val="00D90138"/>
    <w:rsid w:val="00D9090B"/>
    <w:rsid w:val="00DA1AFB"/>
    <w:rsid w:val="00DD1D1E"/>
    <w:rsid w:val="00DD78D1"/>
    <w:rsid w:val="00DD7CC2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A629"/>
  <w15:docId w15:val="{B7EF5AED-71C0-462C-A578-E37B9A73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DD7C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4151" TargetMode="External"/><Relationship Id="rId2" Type="http://schemas.openxmlformats.org/officeDocument/2006/relationships/hyperlink" Target="http://undocs.org/en/CCPR/C/SR.4150" TargetMode="External"/><Relationship Id="rId1" Type="http://schemas.openxmlformats.org/officeDocument/2006/relationships/hyperlink" Target="http://undocs.org/en/CCPR/C/ISL/6" TargetMode="External"/><Relationship Id="rId4" Type="http://schemas.openxmlformats.org/officeDocument/2006/relationships/hyperlink" Target="http://undocs.org/ru/CAT/C/ISL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6</TotalTime>
  <Pages>9</Pages>
  <Words>3620</Words>
  <Characters>25137</Characters>
  <Application>Microsoft Office Word</Application>
  <DocSecurity>0</DocSecurity>
  <Lines>449</Lines>
  <Paragraphs>97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CCPR/C/ISL/CO/6</vt:lpstr>
      <vt:lpstr>A/</vt:lpstr>
      <vt:lpstr>A/</vt:lpstr>
    </vt:vector>
  </TitlesOfParts>
  <Company>DCM</Company>
  <LinksUpToDate>false</LinksUpToDate>
  <CharactersWithSpaces>28750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CCPR/C/ISL/CO/6</dc:title>
  <dc:subject/>
  <dc:creator>Ioulia Sergueevna GOUSSAROVA</dc:creator>
  <cp:keywords/>
  <cp:lastModifiedBy>Ioulia Goussarova</cp:lastModifiedBy>
  <cp:revision>3</cp:revision>
  <cp:lastPrinted>2024-12-17T12:53:00Z</cp:lastPrinted>
  <dcterms:created xsi:type="dcterms:W3CDTF">2024-12-17T12:53:00Z</dcterms:created>
  <dcterms:modified xsi:type="dcterms:W3CDTF">2024-12-17T12:54:00Z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