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596-м заседании,</w:t>
      </w:r>
    </w:p>
    <w:p w:rsidR="00000000" w:rsidRDefault="00000000">
      <w:r>
        <w:t>состоявшемся в Центральных учреждениях, Нью-Йорк, в пятницу, 17 января 2003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г-жа Асар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государствами-участниками,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>Объединенный первоначальный и второй периодический доклад Швейц</w:t>
      </w:r>
      <w:r>
        <w:rPr>
          <w:i/>
        </w:rPr>
        <w:t>а</w:t>
      </w:r>
      <w:r>
        <w:rPr>
          <w:i/>
        </w:rPr>
        <w:t xml:space="preserve">рии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</w:p>
    <w:p w:rsidR="00000000" w:rsidRDefault="00000000">
      <w:pPr>
        <w:pStyle w:val="SingleTxt"/>
        <w:spacing w:after="0" w:line="240" w:lineRule="auto"/>
        <w:ind w:left="1742" w:hanging="475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государствами-участниками, в соответствии со 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Объединенный первоначальный и второй периодический доклад Швейцарии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(CEDAW/C/CHE/1–2 и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rPr>
          <w:i/>
        </w:rPr>
        <w:tab/>
        <w:t>По приглашению Председателя делегация Швейцарии занимает место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Шульц</w:t>
      </w:r>
      <w:r>
        <w:t xml:space="preserve"> (Швейцария) говорит, что ее д</w:t>
      </w:r>
      <w:r>
        <w:t>е</w:t>
      </w:r>
      <w:r>
        <w:t>легация впечатлена интересом, проявленным Ком</w:t>
      </w:r>
      <w:r>
        <w:t>и</w:t>
      </w:r>
      <w:r>
        <w:t>тетом к швейцарской федеральной системе. Многие вопросы по поводу ее механизмов указывают на то, что со стороны она может показаться очень сло</w:t>
      </w:r>
      <w:r>
        <w:t>ж</w:t>
      </w:r>
      <w:r>
        <w:t>ной. Федеральная система основана на балансе и сотрудничестве между Конфедерацией и кантонами при уважении особенностей каждого члена сист</w:t>
      </w:r>
      <w:r>
        <w:t>е</w:t>
      </w:r>
      <w:r>
        <w:t>мы.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 Дюсон</w:t>
      </w:r>
      <w:r>
        <w:t xml:space="preserve"> (Швейцария) выражает удивл</w:t>
      </w:r>
      <w:r>
        <w:t>е</w:t>
      </w:r>
      <w:r>
        <w:t>ние числом членов Комитета, по мнению которых федеральная система является препятствием на п</w:t>
      </w:r>
      <w:r>
        <w:t>у</w:t>
      </w:r>
      <w:r>
        <w:t>ти осуществления Конвенции. В Швейцарии, я</w:t>
      </w:r>
      <w:r>
        <w:t>в</w:t>
      </w:r>
      <w:r>
        <w:t>ляющейся федеральным государством, принцип с</w:t>
      </w:r>
      <w:r>
        <w:t>о</w:t>
      </w:r>
      <w:r>
        <w:t>лидарности позволяет кантонам располагать всеми правами и обязанностями, которые конкретно не з</w:t>
      </w:r>
      <w:r>
        <w:t>а</w:t>
      </w:r>
      <w:r>
        <w:t>креплены за Конфедерацией, поскольку именно кантоны отвечают за осуществление многих ме</w:t>
      </w:r>
      <w:r>
        <w:t>ж</w:t>
      </w:r>
      <w:r>
        <w:t>дународных конвенций. Федеральное законодател</w:t>
      </w:r>
      <w:r>
        <w:t>ь</w:t>
      </w:r>
      <w:r>
        <w:t>ство имеет преимущество в случае коллизии норм. Федеральная система фактически имеет ряд отл</w:t>
      </w:r>
      <w:r>
        <w:t>и</w:t>
      </w:r>
      <w:r>
        <w:t>чительных преимуществ в плане осуществления Конвенции: она способствует изменениям и пр</w:t>
      </w:r>
      <w:r>
        <w:t>о</w:t>
      </w:r>
      <w:r>
        <w:t>грессу при уважении прав языковых и культурных меньшинств, и также возможны ситуации зарожд</w:t>
      </w:r>
      <w:r>
        <w:t>е</w:t>
      </w:r>
      <w:r>
        <w:t>ния позитивных социальных изменений на кант</w:t>
      </w:r>
      <w:r>
        <w:t>о</w:t>
      </w:r>
      <w:r>
        <w:t>нальном уровне и их последующего распростран</w:t>
      </w:r>
      <w:r>
        <w:t>е</w:t>
      </w:r>
      <w:r>
        <w:t>ния на всю территорию страны. В качестве примера можно указать предоставление женщинам права г</w:t>
      </w:r>
      <w:r>
        <w:t>о</w:t>
      </w:r>
      <w:r>
        <w:t>лоса в отдельных кантонах задолго до предоставл</w:t>
      </w:r>
      <w:r>
        <w:t>е</w:t>
      </w:r>
      <w:r>
        <w:t>ния этого права Конфедерацией; такие структуры, как управления по вопросам равенства, были созд</w:t>
      </w:r>
      <w:r>
        <w:t>а</w:t>
      </w:r>
      <w:r>
        <w:t>ны вначале на кантональном, а затем уже на наци</w:t>
      </w:r>
      <w:r>
        <w:t>о</w:t>
      </w:r>
      <w:r>
        <w:t>нальном уровне.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Г-н Шпенле</w:t>
      </w:r>
      <w:r>
        <w:t xml:space="preserve"> (Швейцария) говорит, что в соо</w:t>
      </w:r>
      <w:r>
        <w:t>т</w:t>
      </w:r>
      <w:r>
        <w:t>ветствии с монистской традицией Швейцарии вну</w:t>
      </w:r>
      <w:r>
        <w:t>т</w:t>
      </w:r>
      <w:r>
        <w:t>реннее и международное право формируют единый правовой порядок. После вступления в силу нормы международного права становятся неотъемлемой частью правовой системы и должны соблюдаться всеми органами на федеральном, кантональном и муниципальном уро</w:t>
      </w:r>
      <w:r>
        <w:t>в</w:t>
      </w:r>
      <w:r>
        <w:t>нях.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 Рамсейер</w:t>
      </w:r>
      <w:r>
        <w:t xml:space="preserve"> (Швейцария) говорит, что в стране нет конституционного суда как такового. В процессе пересмотра Конституции в 90-х годах в</w:t>
      </w:r>
      <w:r>
        <w:t>ы</w:t>
      </w:r>
      <w:r>
        <w:t>двигались предложения о распространении конст</w:t>
      </w:r>
      <w:r>
        <w:t>и</w:t>
      </w:r>
      <w:r>
        <w:t>туциональной юрисдикции на федеральные законы, однако они не были приняты парламентом. Фун</w:t>
      </w:r>
      <w:r>
        <w:t>к</w:t>
      </w:r>
      <w:r>
        <w:t>ции контроля в конституционных вопросах выпо</w:t>
      </w:r>
      <w:r>
        <w:t>л</w:t>
      </w:r>
      <w:r>
        <w:t>няются сетью органов как на кантональном, так и на федеральном уровнях. На этапе разработки нов</w:t>
      </w:r>
      <w:r>
        <w:t>о</w:t>
      </w:r>
      <w:r>
        <w:t>го закона вопрос о его соответствии Конституции подробно рассматривается Федеральным советом, который сообщает о своем мнении парламенту. Конституционная юрисдикция имеет большую ва</w:t>
      </w:r>
      <w:r>
        <w:t>ж</w:t>
      </w:r>
      <w:r>
        <w:t>ность, поскольку позволяет отдельным лицам под</w:t>
      </w:r>
      <w:r>
        <w:t>а</w:t>
      </w:r>
      <w:r>
        <w:t>вать жалобу в отношении решений государства, к</w:t>
      </w:r>
      <w:r>
        <w:t>о</w:t>
      </w:r>
      <w:r>
        <w:t>торые нарушают одно из конституционных прав.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 Мюллер</w:t>
      </w:r>
      <w:r>
        <w:t xml:space="preserve"> (Швейцария) признает опа</w:t>
      </w:r>
      <w:r>
        <w:t>с</w:t>
      </w:r>
      <w:r>
        <w:t>ность использования функциональных различий между мужчинами и женщинами в качестве обосн</w:t>
      </w:r>
      <w:r>
        <w:t>о</w:t>
      </w:r>
      <w:r>
        <w:t>вания различного отношения. Между тем этот в</w:t>
      </w:r>
      <w:r>
        <w:t>о</w:t>
      </w:r>
      <w:r>
        <w:t>прос не поднимался, поскольку ни в одном из с</w:t>
      </w:r>
      <w:r>
        <w:t>у</w:t>
      </w:r>
      <w:r>
        <w:t>дебных постановлений эти различия не упомин</w:t>
      </w:r>
      <w:r>
        <w:t>а</w:t>
      </w:r>
      <w:r>
        <w:t>лись в качестве основания для неравного отнош</w:t>
      </w:r>
      <w:r>
        <w:t>е</w:t>
      </w:r>
      <w:r>
        <w:t>ния. К настоящему времени в Федеральном триб</w:t>
      </w:r>
      <w:r>
        <w:t>у</w:t>
      </w:r>
      <w:r>
        <w:t>нале Конвенция конкретно упоминалась лишь один раз. Определение дискриминации, данное в статье 1 Конвенции, не было включено в Конституцию, к</w:t>
      </w:r>
      <w:r>
        <w:t>о</w:t>
      </w:r>
      <w:r>
        <w:t>торая не содержит никакого определения и оставл</w:t>
      </w:r>
      <w:r>
        <w:t>я</w:t>
      </w:r>
      <w:r>
        <w:t>ет эту функцию за судами. Доклад Швейцарии (CEDAW/C/CHE/1–2) был одобрен правительством до его передачи в Комитет.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Г-жа Шульц</w:t>
      </w:r>
      <w:r>
        <w:t xml:space="preserve"> (Швейцария), отмечая оговорки Швейцарии к Конвенции, связанные с военной службой, фамилиями и планами регулирования со</w:t>
      </w:r>
      <w:r>
        <w:t>б</w:t>
      </w:r>
      <w:r>
        <w:t>ственности супругов, отсылает членов Комитета к подробным письменным ответам ее делегации на эти вопросы.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Г-н Шпенле</w:t>
      </w:r>
      <w:r>
        <w:t xml:space="preserve"> (Швейцария) говорит, что прав</w:t>
      </w:r>
      <w:r>
        <w:t>и</w:t>
      </w:r>
      <w:r>
        <w:t>тельство выступает за принятие Факультативного протокола в принципе, однако, в соответствии с Конституцией, с кантонами должны быть провед</w:t>
      </w:r>
      <w:r>
        <w:t>е</w:t>
      </w:r>
      <w:r>
        <w:t>ны консультации по вопросам внешней политики, которые затрагивают их компетенцию. Ратификация международного договора требует утверждения обеими палат</w:t>
      </w:r>
      <w:r>
        <w:t>а</w:t>
      </w:r>
      <w:r>
        <w:t>ми парламента.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Шульц</w:t>
      </w:r>
      <w:r>
        <w:t xml:space="preserve"> (Швейцария), отвечая на вопр</w:t>
      </w:r>
      <w:r>
        <w:t>о</w:t>
      </w:r>
      <w:r>
        <w:t>сы, касающиеся учреждений по вопросам равенс</w:t>
      </w:r>
      <w:r>
        <w:t>т</w:t>
      </w:r>
      <w:r>
        <w:t>ва, говорит, что национальная сеть по вопросам р</w:t>
      </w:r>
      <w:r>
        <w:t>а</w:t>
      </w:r>
      <w:r>
        <w:t>венства состоит из четырех учреждений. Федераль</w:t>
      </w:r>
      <w:r>
        <w:softHyphen/>
        <w:t>ное управление по вопросам равенства между муж</w:t>
      </w:r>
      <w:r>
        <w:softHyphen/>
        <w:t>чинами и женщинами, которое она возглавляет, я</w:t>
      </w:r>
      <w:r>
        <w:t>в</w:t>
      </w:r>
      <w:r>
        <w:t>ляется составным элементом федеральной адми</w:t>
      </w:r>
      <w:r>
        <w:softHyphen/>
        <w:t>нистрации и подотчетно непосредственно руково</w:t>
      </w:r>
      <w:r>
        <w:softHyphen/>
        <w:t>дителю департамента внутренних дел. Управление может вносить предложения, но не может давать распоряжения другим федеральным или кантональ</w:t>
      </w:r>
      <w:r>
        <w:softHyphen/>
        <w:t>ным управлениям. Бюджет управления за период 1996–2003 годов увеличился на 117 процентов; зн</w:t>
      </w:r>
      <w:r>
        <w:t>а</w:t>
      </w:r>
      <w:r>
        <w:t>чительная доля прироста бюджета была исполь</w:t>
      </w:r>
      <w:r>
        <w:softHyphen/>
        <w:t>зована на поощрение равенства в профессиональ</w:t>
      </w:r>
      <w:r>
        <w:softHyphen/>
        <w:t>ной сфере. Штат управления увеличился с момента его создания в 1988 году более чем в два раза — с 4 до 11 сотрудников.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Фрайфогель</w:t>
      </w:r>
      <w:r>
        <w:t xml:space="preserve"> (Швейцария) говорит, что другая часть системы — Федеральная комиссия по делам женщин — не входит в структуру федерал</w:t>
      </w:r>
      <w:r>
        <w:t>ь</w:t>
      </w:r>
      <w:r>
        <w:t>ной администрации, а является независимой вн</w:t>
      </w:r>
      <w:r>
        <w:t>е</w:t>
      </w:r>
      <w:r>
        <w:t>парламентской комиссией, роль которой заключае</w:t>
      </w:r>
      <w:r>
        <w:t>т</w:t>
      </w:r>
      <w:r>
        <w:t>ся в анализе положения женщин, представлении р</w:t>
      </w:r>
      <w:r>
        <w:t>е</w:t>
      </w:r>
      <w:r>
        <w:t>комендаций и осуществлении проектов совместно с другими партнерами. Она рассматривает проекты законов в области равенства между мужчинами и женщинами и может предлагать поправки к ним. Кроме того, в 16 из 26 кантонов и пяти крупных г</w:t>
      </w:r>
      <w:r>
        <w:t>о</w:t>
      </w:r>
      <w:r>
        <w:t>родах имеются управления по вопросам равенства между мужчинами и женщинами, располагающие различными ресурсами. Наконец, в состав Шве</w:t>
      </w:r>
      <w:r>
        <w:t>й</w:t>
      </w:r>
      <w:r>
        <w:t>царской конференции по вопросам равенства между мужчинами и женщинами входят все официальные службы и управления по вопросам поощрения р</w:t>
      </w:r>
      <w:r>
        <w:t>а</w:t>
      </w:r>
      <w:r>
        <w:t>венства на федеральном, кантональном и муниц</w:t>
      </w:r>
      <w:r>
        <w:t>и</w:t>
      </w:r>
      <w:r>
        <w:t>пал</w:t>
      </w:r>
      <w:r>
        <w:t>ь</w:t>
      </w:r>
      <w:r>
        <w:t>ном уровнях.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Хауг</w:t>
      </w:r>
      <w:r>
        <w:t xml:space="preserve"> (Швейцария), обращаясь к вопр</w:t>
      </w:r>
      <w:r>
        <w:t>о</w:t>
      </w:r>
      <w:r>
        <w:t>сам гендерных стереотипов, говорит, что затяну</w:t>
      </w:r>
      <w:r>
        <w:t>в</w:t>
      </w:r>
      <w:r>
        <w:t>шиеся усилия по обеспечению голосования, вероя</w:t>
      </w:r>
      <w:r>
        <w:t>т</w:t>
      </w:r>
      <w:r>
        <w:t>но, задержали проведение важной законодательной реформы в таких областях, как матримониальное право и участие в политической жизни. Тем не м</w:t>
      </w:r>
      <w:r>
        <w:t>е</w:t>
      </w:r>
      <w:r>
        <w:t>нее невозможно определить, существует ли такая причинно-следственная связь, поскольку стереот</w:t>
      </w:r>
      <w:r>
        <w:t>и</w:t>
      </w:r>
      <w:r>
        <w:t>пы в отношении роли мужчин и женщин зависят от ряда факторов, которые меняются с течением вр</w:t>
      </w:r>
      <w:r>
        <w:t>е</w:t>
      </w:r>
      <w:r>
        <w:t>мени.</w:t>
      </w:r>
    </w:p>
    <w:p w:rsidR="00000000" w:rsidRDefault="00000000">
      <w:pPr>
        <w:pStyle w:val="DualTxt"/>
      </w:pPr>
      <w:r>
        <w:t>12.</w:t>
      </w:r>
      <w:r>
        <w:tab/>
        <w:t>Какие-либо статистические данные или иссл</w:t>
      </w:r>
      <w:r>
        <w:t>е</w:t>
      </w:r>
      <w:r>
        <w:t>дования по вопросу о дискриминации в отношении женщин-мигрантов, основанной на их религии, о</w:t>
      </w:r>
      <w:r>
        <w:t>т</w:t>
      </w:r>
      <w:r>
        <w:t>сутствуют.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 Гру</w:t>
      </w:r>
      <w:r>
        <w:t xml:space="preserve"> (Швейцария), отвечая на вопросы, касающиеся охвата женщин высшим образованием, говорит, что доля женщин, зачисленных в высшие учебные заведения, равна доле мужчин. Тем не м</w:t>
      </w:r>
      <w:r>
        <w:t>е</w:t>
      </w:r>
      <w:r>
        <w:t>нее они в меньшей степени представлены в уче</w:t>
      </w:r>
      <w:r>
        <w:t>б</w:t>
      </w:r>
      <w:r>
        <w:t>ных заведениях по повышению квалификации и специальной подготовке, которые первоначально были ориентированы на изучение экономических и технических дисциплин, в которых женщины тр</w:t>
      </w:r>
      <w:r>
        <w:t>а</w:t>
      </w:r>
      <w:r>
        <w:t>диционно составляют меньшинство. В настоящее время в программы этих учебных заведений вкл</w:t>
      </w:r>
      <w:r>
        <w:t>ю</w:t>
      </w:r>
      <w:r>
        <w:t>чены программы в области социальных и педагог</w:t>
      </w:r>
      <w:r>
        <w:t>и</w:t>
      </w:r>
      <w:r>
        <w:t>ческих наук, в которых женщины составляют бол</w:t>
      </w:r>
      <w:r>
        <w:t>ь</w:t>
      </w:r>
      <w:r>
        <w:t>шинство. Статистические данные о количестве о</w:t>
      </w:r>
      <w:r>
        <w:t>т</w:t>
      </w:r>
      <w:r>
        <w:t>численных с разбивкой по полу отсутствуют.</w:t>
      </w:r>
    </w:p>
    <w:p w:rsidR="00000000" w:rsidRDefault="00000000">
      <w:pPr>
        <w:pStyle w:val="DualTxt"/>
      </w:pPr>
      <w:r>
        <w:t>14.</w:t>
      </w:r>
      <w:r>
        <w:tab/>
        <w:t>Что касается стереотипов в средствах масс</w:t>
      </w:r>
      <w:r>
        <w:t>о</w:t>
      </w:r>
      <w:r>
        <w:t>вой информации и в рекламе, то Швейцарская к</w:t>
      </w:r>
      <w:r>
        <w:t>о</w:t>
      </w:r>
      <w:r>
        <w:t>миссия по вопросам справедливости в составе представителей потребителей, средств массовой информации и рекламодателей может принимать от отдельных лиц жалобы по поводу сексистской ре</w:t>
      </w:r>
      <w:r>
        <w:t>к</w:t>
      </w:r>
      <w:r>
        <w:t>ламы и может запретить использование этой рекл</w:t>
      </w:r>
      <w:r>
        <w:t>а</w:t>
      </w:r>
      <w:r>
        <w:t>мы.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 Хауг</w:t>
      </w:r>
      <w:r>
        <w:t xml:space="preserve"> (Швейцария), отвечая на вопросы, касающиеся участия женщин в средствах массовой информации, говорит, что в период с 1970 по 1990 годы доля женщин-журналистов увеличилась с 19,5 процента до 32,8 процента. Тем не менее же</w:t>
      </w:r>
      <w:r>
        <w:t>н</w:t>
      </w:r>
      <w:r>
        <w:t>щины составляют лишь 15,4 процента редакторов и руководит</w:t>
      </w:r>
      <w:r>
        <w:t>е</w:t>
      </w:r>
      <w:r>
        <w:t>лей.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 Рамсейер</w:t>
      </w:r>
      <w:r>
        <w:t xml:space="preserve"> (Швейцария), касаясь вопроса о слабой представленности женщин в федеральной администрации, говорит, что самые последние да</w:t>
      </w:r>
      <w:r>
        <w:t>н</w:t>
      </w:r>
      <w:r>
        <w:t>ные, охватывающие период с 2002 года, показыв</w:t>
      </w:r>
      <w:r>
        <w:t>а</w:t>
      </w:r>
      <w:r>
        <w:t>ют, что женщины составляют 25,4 процента всех федеральных служащих. Крупнейшим работодат</w:t>
      </w:r>
      <w:r>
        <w:t>е</w:t>
      </w:r>
      <w:r>
        <w:t>лем в системе федеральной администрации являе</w:t>
      </w:r>
      <w:r>
        <w:t>т</w:t>
      </w:r>
      <w:r>
        <w:t>ся департамент обороны — традиционно мужская сфера деятельности. Если этот департамент искл</w:t>
      </w:r>
      <w:r>
        <w:t>ю</w:t>
      </w:r>
      <w:r>
        <w:t>чить из статистических данных, доля женщин во</w:t>
      </w:r>
      <w:r>
        <w:t>з</w:t>
      </w:r>
      <w:r>
        <w:t>растет до 32,8 процента. В большинстве департ</w:t>
      </w:r>
      <w:r>
        <w:t>а</w:t>
      </w:r>
      <w:r>
        <w:t>ментов женщины составляют свыше 40 процентов сотрудников, и их доля продолжает увеличиваться, несмотря на недавние серьезные сокращения чи</w:t>
      </w:r>
      <w:r>
        <w:t>с</w:t>
      </w:r>
      <w:r>
        <w:t>ленности персонала. Всем федеральным служащим предоставлена возможность выбирать гибкие часы работы и работать неполный рабочий день, а также выд</w:t>
      </w:r>
      <w:r>
        <w:t>е</w:t>
      </w:r>
      <w:r>
        <w:t>ляются субсидии на уход за детьми.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Фрайфогель</w:t>
      </w:r>
      <w:r>
        <w:t xml:space="preserve"> (Швейцария) сообщает, что Национальный совет отложил запланированное ра</w:t>
      </w:r>
      <w:r>
        <w:t>с</w:t>
      </w:r>
      <w:r>
        <w:t>смотрение своей системы оценки работы с учетом гендерного фактора. Тем не менее благодаря ряду выигранных судебных дел, касающихся обеспеч</w:t>
      </w:r>
      <w:r>
        <w:t>е</w:t>
      </w:r>
      <w:r>
        <w:t>ния равных возможностей, ряд кантонов пересмо</w:t>
      </w:r>
      <w:r>
        <w:t>т</w:t>
      </w:r>
      <w:r>
        <w:t>рели свою структуру заработной платы. Перед п</w:t>
      </w:r>
      <w:r>
        <w:t>о</w:t>
      </w:r>
      <w:r>
        <w:t>тенциальной угрозой юридических санкций многие кантоны и коммуны пытаются исправить расхожд</w:t>
      </w:r>
      <w:r>
        <w:t>е</w:t>
      </w:r>
      <w:r>
        <w:t>ния в своих системах и призывают экспертов п</w:t>
      </w:r>
      <w:r>
        <w:t>о</w:t>
      </w:r>
      <w:r>
        <w:t>мочь им в изучении вопроса дискриминации по признаку пола.</w:t>
      </w:r>
    </w:p>
    <w:p w:rsidR="00000000" w:rsidRDefault="00000000">
      <w:pPr>
        <w:pStyle w:val="DualTxt"/>
      </w:pPr>
      <w:r>
        <w:t>18.</w:t>
      </w:r>
      <w:r>
        <w:tab/>
        <w:t>К сожалению, положение в области зарабо</w:t>
      </w:r>
      <w:r>
        <w:t>т</w:t>
      </w:r>
      <w:r>
        <w:t>ной платы отличается в частном секторе, поскольку государственные власти не уполномочены вторгат</w:t>
      </w:r>
      <w:r>
        <w:t>ь</w:t>
      </w:r>
      <w:r>
        <w:t>ся в эту сферу. Профсоюзы и профессиональные о</w:t>
      </w:r>
      <w:r>
        <w:t>р</w:t>
      </w:r>
      <w:r>
        <w:t>ганизации должны оказывать эффективное влияние на компании, в частности путем осуществления своего права на з</w:t>
      </w:r>
      <w:r>
        <w:t>а</w:t>
      </w:r>
      <w:r>
        <w:t>бастовку.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Рамсейер</w:t>
      </w:r>
      <w:r>
        <w:t xml:space="preserve"> (Швейцария), отвечая на в</w:t>
      </w:r>
      <w:r>
        <w:t>о</w:t>
      </w:r>
      <w:r>
        <w:t>прос г-жи Шёпп-Шиллинг по поводу постановления Федерального верховного суда по вопросу о разл</w:t>
      </w:r>
      <w:r>
        <w:t>и</w:t>
      </w:r>
      <w:r>
        <w:t>чиях в заработной плате мужчин и женщин, гов</w:t>
      </w:r>
      <w:r>
        <w:t>о</w:t>
      </w:r>
      <w:r>
        <w:t>рит, что упомянутое в пункте 371 доклада решение встретило серьезное противодействие в Швейцарии. Тем не менее согласно мнениям юристов и суде</w:t>
      </w:r>
      <w:r>
        <w:t>б</w:t>
      </w:r>
      <w:r>
        <w:t>ным решениям последнего времени, есть основания ожидать, что это решение не окажет влияния на прецедентное пр</w:t>
      </w:r>
      <w:r>
        <w:t>а</w:t>
      </w:r>
      <w:r>
        <w:t>во в течение многих лет.</w:t>
      </w:r>
    </w:p>
    <w:p w:rsidR="00000000" w:rsidRDefault="00000000">
      <w:pPr>
        <w:pStyle w:val="DualTxt"/>
      </w:pPr>
      <w:r>
        <w:t>20.</w:t>
      </w:r>
      <w:r>
        <w:tab/>
        <w:t>Отвечая на вопрос г-жи Паттен, она подтве</w:t>
      </w:r>
      <w:r>
        <w:t>р</w:t>
      </w:r>
      <w:r>
        <w:t>ждает, что статья 3 закона о равенстве запрещает дискриминацию в отношении женщин на основании того, что они могут забеременеть. Статья 336(с) Швейцарского кодекса обязательств запрещает н</w:t>
      </w:r>
      <w:r>
        <w:t>а</w:t>
      </w:r>
      <w:r>
        <w:t>нимателям прерывать трудовое соглашение на вр</w:t>
      </w:r>
      <w:r>
        <w:t>е</w:t>
      </w:r>
      <w:r>
        <w:t>мя беременности и период в 16 недель после родов. Исключения из статьи 336(с) не допускаются, и в</w:t>
      </w:r>
      <w:r>
        <w:t>ы</w:t>
      </w:r>
      <w:r>
        <w:t>полнение положений этой статьи строго обеспеч</w:t>
      </w:r>
      <w:r>
        <w:t>и</w:t>
      </w:r>
      <w:r>
        <w:t>вается судами. Оратор подтверждает, что права н</w:t>
      </w:r>
      <w:r>
        <w:t>а</w:t>
      </w:r>
      <w:r>
        <w:t>циональных работников защищены положениями обычного закона о национальных р</w:t>
      </w:r>
      <w:r>
        <w:t>а</w:t>
      </w:r>
      <w:r>
        <w:t>ботниках.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Дюсон</w:t>
      </w:r>
      <w:r>
        <w:t xml:space="preserve"> (Швейцария), затрагивая вопрос о насилии в отношении женщин, говорит, что в Швейцарии повышается информированность о на</w:t>
      </w:r>
      <w:r>
        <w:softHyphen/>
        <w:t>силии в быту. Основная ответственность за право</w:t>
      </w:r>
      <w:r>
        <w:softHyphen/>
        <w:t>охранительные и судебные вопросы лежит на канто</w:t>
      </w:r>
      <w:r>
        <w:softHyphen/>
        <w:t>нах, и во многих из них были учреждены рабочие группы для создания сетей поддержки жертв. На национальном уровне вносятся изменения в закон</w:t>
      </w:r>
      <w:r>
        <w:t>о</w:t>
      </w:r>
      <w:r>
        <w:t>дательство с целью обеспечить лучшую за</w:t>
      </w:r>
      <w:r>
        <w:softHyphen/>
        <w:t>щиту жертв и более суровое наказание виновных. В 2002 году примерно 100 сотрудников полиции и м</w:t>
      </w:r>
      <w:r>
        <w:t>а</w:t>
      </w:r>
      <w:r>
        <w:t>гистратов прошли недельный курс подготовки и</w:t>
      </w:r>
      <w:r>
        <w:t>н</w:t>
      </w:r>
      <w:r>
        <w:t>структоров по вопросам поддержки жертв, орга</w:t>
      </w:r>
      <w:r>
        <w:softHyphen/>
        <w:t>низованный Швейцарским институтом полиции. Аналогичные курсы в настоящее время органи</w:t>
      </w:r>
      <w:r>
        <w:softHyphen/>
        <w:t>зуются на кантональном уровне. В 2003 году будет проведена массовая общенациональная кампания, посвященная насилию в быту, которая, как надеют</w:t>
      </w:r>
      <w:r>
        <w:softHyphen/>
        <w:t>ся ее организаторы, послужит разруше</w:t>
      </w:r>
      <w:r>
        <w:softHyphen/>
        <w:t>нию стены молчания вокруг этого вопроса. Оратор добавляет, что при разработке мер по борьбе с насилием в о</w:t>
      </w:r>
      <w:r>
        <w:t>т</w:t>
      </w:r>
      <w:r>
        <w:t>ношении женщин кантонами будет принята во вн</w:t>
      </w:r>
      <w:r>
        <w:t>и</w:t>
      </w:r>
      <w:r>
        <w:t>мание Общая рекомендация 19.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Г-н Науди</w:t>
      </w:r>
      <w:r>
        <w:t xml:space="preserve"> (Швейцария), отвечая на ряд в</w:t>
      </w:r>
      <w:r>
        <w:t>о</w:t>
      </w:r>
      <w:r>
        <w:t>просов, касающихся положения иностранных же</w:t>
      </w:r>
      <w:r>
        <w:t>н</w:t>
      </w:r>
      <w:r>
        <w:t>щин, говорит, что Национальный совет не счел н</w:t>
      </w:r>
      <w:r>
        <w:t>е</w:t>
      </w:r>
      <w:r>
        <w:t>обходимым прекращать выдачу виз иностранным женщинам, которые приезжают в Швейцарию для работы в качестве танцовщиц в кабаре, поскольку визы обеспечивают этим женщинам юридическую защиту. Тем не менее правительство осознает нео</w:t>
      </w:r>
      <w:r>
        <w:t>б</w:t>
      </w:r>
      <w:r>
        <w:t>ходимость принятия дальнейших мер по конт</w:t>
      </w:r>
      <w:r>
        <w:softHyphen/>
        <w:t>ролю за этой ситуацией и при необходимости изме</w:t>
      </w:r>
      <w:r>
        <w:softHyphen/>
        <w:t>нит требования к въезду. В настоящее время канто</w:t>
      </w:r>
      <w:r>
        <w:softHyphen/>
        <w:t>ны могут выдавать иностранным танцовщи</w:t>
      </w:r>
      <w:r>
        <w:softHyphen/>
        <w:t>цам кабаре специальные разрешения на работу макси</w:t>
      </w:r>
      <w:r>
        <w:softHyphen/>
        <w:t>мум на восемь месяцев. По истечении их разреше</w:t>
      </w:r>
      <w:r>
        <w:softHyphen/>
        <w:t>ний та</w:t>
      </w:r>
      <w:r>
        <w:t>н</w:t>
      </w:r>
      <w:r>
        <w:t>цовщицы обязаны покинуть страну, но могут ве</w:t>
      </w:r>
      <w:r>
        <w:t>р</w:t>
      </w:r>
      <w:r>
        <w:t>нуться в следующем году с той же целью. Мин</w:t>
      </w:r>
      <w:r>
        <w:t>и</w:t>
      </w:r>
      <w:r>
        <w:t>мальный возраст для работы в качест</w:t>
      </w:r>
      <w:r>
        <w:softHyphen/>
        <w:t>ве танцовщ</w:t>
      </w:r>
      <w:r>
        <w:t>и</w:t>
      </w:r>
      <w:r>
        <w:t>цы в кабаре составляет 20 лет. Их усло</w:t>
      </w:r>
      <w:r>
        <w:softHyphen/>
        <w:t>вия работы контролируются кантональными властя</w:t>
      </w:r>
      <w:r>
        <w:softHyphen/>
        <w:t>ми, и пол</w:t>
      </w:r>
      <w:r>
        <w:t>и</w:t>
      </w:r>
      <w:r>
        <w:t>ция также осуществляет различные меро</w:t>
      </w:r>
      <w:r>
        <w:softHyphen/>
        <w:t>приятия по контролю на местах.</w:t>
      </w:r>
    </w:p>
    <w:p w:rsidR="00000000" w:rsidRDefault="00000000">
      <w:pPr>
        <w:pStyle w:val="DualTxt"/>
      </w:pPr>
      <w:r>
        <w:t>23.</w:t>
      </w:r>
      <w:r>
        <w:tab/>
        <w:t>Нет данных, свидетельствующих о том, что увеличение числа проституток связано с торговлей людьми. Тем не менее в некоторых кантонах ин</w:t>
      </w:r>
      <w:r>
        <w:t>о</w:t>
      </w:r>
      <w:r>
        <w:t>странные проститутки вступают в фиктивные браки со швейцарскими гражданами для получения вида на жительство.</w:t>
      </w:r>
    </w:p>
    <w:p w:rsidR="00000000" w:rsidRDefault="00000000">
      <w:pPr>
        <w:pStyle w:val="DualTxt"/>
      </w:pPr>
      <w:r>
        <w:t>24.</w:t>
      </w:r>
      <w:r>
        <w:tab/>
        <w:t>Маловероятно, что женщинам-объектам тор</w:t>
      </w:r>
      <w:r>
        <w:softHyphen/>
        <w:t>говли может быть предоставлено убежище в Шве</w:t>
      </w:r>
      <w:r>
        <w:t>й</w:t>
      </w:r>
      <w:r>
        <w:t>царии, поскольку сложно доказать, что они подве</w:t>
      </w:r>
      <w:r>
        <w:t>р</w:t>
      </w:r>
      <w:r>
        <w:t>гались прямому или косвенному преследова</w:t>
      </w:r>
      <w:r>
        <w:softHyphen/>
        <w:t>нию со стороны государства, а не отдельного лица. Шве</w:t>
      </w:r>
      <w:r>
        <w:t>й</w:t>
      </w:r>
      <w:r>
        <w:t>цария принимает активное участие в между</w:t>
      </w:r>
      <w:r>
        <w:softHyphen/>
        <w:t>народных усилиях по защите женщин-объектов то</w:t>
      </w:r>
      <w:r>
        <w:t>р</w:t>
      </w:r>
      <w:r>
        <w:t>говли, которых отправляют обратно в их страну происхождения благодаря проектам финансирова</w:t>
      </w:r>
      <w:r>
        <w:softHyphen/>
        <w:t>ния, осуществляемым Международной организаци</w:t>
      </w:r>
      <w:r>
        <w:softHyphen/>
        <w:t>ей по миграции и другими неправительственными организациями. Правительство также предлагает включить в новый проект закона об иностранцах положение о помощи в процессе реинтеграции лиц, покидающих Швейцарию.</w:t>
      </w:r>
    </w:p>
    <w:p w:rsidR="00000000" w:rsidRDefault="00000000">
      <w:pPr>
        <w:pStyle w:val="DualTxt"/>
      </w:pPr>
      <w:r>
        <w:t>25.</w:t>
      </w:r>
      <w:r>
        <w:tab/>
        <w:t>Касаясь законодательных вопросов, он гово</w:t>
      </w:r>
      <w:r>
        <w:softHyphen/>
        <w:t>рит, что статья 196 Уголовного кодекса, посвящен</w:t>
      </w:r>
      <w:r>
        <w:softHyphen/>
        <w:t>ная исключительно торговле людьми, должна быть дополнена положениями о торговле органами и о принудительном труде. В отношении лиц, признан</w:t>
      </w:r>
      <w:r>
        <w:softHyphen/>
        <w:t>ных виновными в торговле людьми, предусмотрено наказание в виде лишения свободы на срок от 6 ме</w:t>
      </w:r>
      <w:r>
        <w:softHyphen/>
        <w:t>сяцев до 20 лет. Увеличивать эти сроки наказания не предусматривается.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 Рамсейер</w:t>
      </w:r>
      <w:r>
        <w:t xml:space="preserve"> (Швейцария) говорит, что, п</w:t>
      </w:r>
      <w:r>
        <w:t>о</w:t>
      </w:r>
      <w:r>
        <w:t>скольку Швейцария является страной, принимаю</w:t>
      </w:r>
      <w:r>
        <w:softHyphen/>
        <w:t>щей у себя женщин-мигрантов из Африки, по оцен</w:t>
      </w:r>
      <w:r>
        <w:softHyphen/>
        <w:t>кам, 6700 девочек, проживающих в Швейцарии, подвергаются калечащим операциям на женских половых органах. К счастью, в крупных городах существуют структуры поддержки женщин, под</w:t>
      </w:r>
      <w:r>
        <w:softHyphen/>
        <w:t>вергшихся этой практике.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Фрайфогель</w:t>
      </w:r>
      <w:r>
        <w:t xml:space="preserve"> (Швейцария) говорит, что Федеральный верховный суд признал, что Консти</w:t>
      </w:r>
      <w:r>
        <w:softHyphen/>
        <w:t>туция Швейцарии допускает позитивные действия для поощрения равенства, в том числе системы квот. Он постановил, что введение систем квот в органах, члены которых не избираются путем пр</w:t>
      </w:r>
      <w:r>
        <w:t>я</w:t>
      </w:r>
      <w:r>
        <w:t>мого голосования, допустимо, однако использова</w:t>
      </w:r>
      <w:r>
        <w:softHyphen/>
        <w:t>ние фиксированных, ориентированных на конкрет</w:t>
      </w:r>
      <w:r>
        <w:softHyphen/>
        <w:t>ные результаты квот в избираемых прямым голо</w:t>
      </w:r>
      <w:r>
        <w:softHyphen/>
        <w:t>сованием органах является незаконным, поскольку эти квоты ограничивают свободу выбора граждан. Суд также указал, что установление квот кандида</w:t>
      </w:r>
      <w:r>
        <w:softHyphen/>
        <w:t>тов является законным, поскольку это не гаранти</w:t>
      </w:r>
      <w:r>
        <w:softHyphen/>
        <w:t>рует конкретных результатов и не препятствует свободе выбора избирателей.</w:t>
      </w:r>
    </w:p>
    <w:p w:rsidR="00000000" w:rsidRDefault="00000000">
      <w:pPr>
        <w:pStyle w:val="DualTxt"/>
      </w:pPr>
      <w:r>
        <w:t>28.</w:t>
      </w:r>
      <w:r>
        <w:tab/>
        <w:t>На национальном уровне уже установлен ряд квот по признаку пола: например, женщины долж</w:t>
      </w:r>
      <w:r>
        <w:softHyphen/>
        <w:t>ны составлять по меньшей мере 30 процентов чле</w:t>
      </w:r>
      <w:r>
        <w:softHyphen/>
        <w:t>нов внепарламентских комитетов.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Хауг</w:t>
      </w:r>
      <w:r>
        <w:t xml:space="preserve"> (Швейцария), отвечая на вопрос г</w:t>
      </w:r>
      <w:r>
        <w:noBreakHyphen/>
        <w:t>жи Морваи относительно экономических тенден</w:t>
      </w:r>
      <w:r>
        <w:softHyphen/>
        <w:t>ций, говорит, что за период 1997–2001 годов ВВП Швейцарии увеличился. В течение этого периода заработная плата увеличилась в реальном выраже</w:t>
      </w:r>
      <w:r>
        <w:softHyphen/>
        <w:t>нии на 1,3 процента, а заработная плата у женщин увеличилась больше, чем у мужчин (1,9 процента по сравнению с 1,1 процента). Женщины с большей вероятностью могут быть классифицированы как «работающие недостаточно продуктивно», и риск их отнесения к этой категории увеличивается, если они работают по краткосрочным контрактам или являются иностранками.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Шульц</w:t>
      </w:r>
      <w:r>
        <w:t xml:space="preserve"> (Швейцария) указывает, что б</w:t>
      </w:r>
      <w:r>
        <w:t>о</w:t>
      </w:r>
      <w:r>
        <w:t>лее подробные ответы на вопросы членов Коми</w:t>
      </w:r>
      <w:r>
        <w:softHyphen/>
        <w:t>тета содержатся в письменном документе, который будет распространен. В заключение она говорит, что борьба за достижение официального и существен</w:t>
      </w:r>
      <w:r>
        <w:softHyphen/>
        <w:t>ного равенства между мужчинами и женщинами о</w:t>
      </w:r>
      <w:r>
        <w:t>с</w:t>
      </w:r>
      <w:r>
        <w:t>тается неизменной и будет продолжаться. В мно</w:t>
      </w:r>
      <w:r>
        <w:softHyphen/>
        <w:t>гоязычном и многоэтническом обществе Швейца</w:t>
      </w:r>
      <w:r>
        <w:softHyphen/>
        <w:t>рии уважение меньшинств является необходимым требованием, однако любые существенные законо</w:t>
      </w:r>
      <w:r>
        <w:softHyphen/>
        <w:t>дательные и конституционные изменения должны быть инициированы на низовом уровне: навязыв</w:t>
      </w:r>
      <w:r>
        <w:t>а</w:t>
      </w:r>
      <w:r>
        <w:t>ние инициатив сверху недопустимо. Для осуществ</w:t>
      </w:r>
      <w:r>
        <w:softHyphen/>
        <w:t>ления положений Конвенции на национальном уровне необходим надлежащим образом финансиру</w:t>
      </w:r>
      <w:r>
        <w:softHyphen/>
        <w:t>емый и активно действующий национальный меха</w:t>
      </w:r>
      <w:r>
        <w:softHyphen/>
        <w:t>низм для разработки стратегии улучшения положе</w:t>
      </w:r>
      <w:r>
        <w:softHyphen/>
        <w:t>ния женщин и учета гендерной проблематики. Н</w:t>
      </w:r>
      <w:r>
        <w:t>ы</w:t>
      </w:r>
      <w:r>
        <w:t>нешние приоритетные задачи заключаются в ра</w:t>
      </w:r>
      <w:r>
        <w:t>с</w:t>
      </w:r>
      <w:r>
        <w:t>ширении участия женщин в профессиональной и общественной жизни и предотвращении любых форм насилия в отношении них.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Председатель</w:t>
      </w:r>
      <w:r>
        <w:t xml:space="preserve"> говорит, что с нетерпением ожидает того дня, когда содержащееся в Конвенции определение дискриминации будет включено в з</w:t>
      </w:r>
      <w:r>
        <w:t>а</w:t>
      </w:r>
      <w:r>
        <w:t>конодательство Швейцарии. Выступая в своем ли</w:t>
      </w:r>
      <w:r>
        <w:t>ч</w:t>
      </w:r>
      <w:r>
        <w:t>ном качестве, она отмечает, что сложно понять, п</w:t>
      </w:r>
      <w:r>
        <w:t>о</w:t>
      </w:r>
      <w:r>
        <w:t>чему представившее доклад государство не может предоставить статистических данных о поло</w:t>
      </w:r>
      <w:r>
        <w:softHyphen/>
        <w:t>жении женщин-иммигрантов. Опыт подсказывает, что они часто страдают от дискриминации не только по признаку пола, но и по причине их расы или рел</w:t>
      </w:r>
      <w:r>
        <w:t>и</w:t>
      </w:r>
      <w:r>
        <w:t>гии, а также могут подвергаться дискри</w:t>
      </w:r>
      <w:r>
        <w:softHyphen/>
        <w:t>минационной практике, являющейся частью их со</w:t>
      </w:r>
      <w:r>
        <w:t>б</w:t>
      </w:r>
      <w:r>
        <w:t>ственной культуры. Она настоятельно призывает Швейцарию тщательно изучить этот вопрос и с</w:t>
      </w:r>
      <w:r>
        <w:t>о</w:t>
      </w:r>
      <w:r>
        <w:t>брать соответствующие данные о занятости, обра</w:t>
      </w:r>
      <w:r>
        <w:softHyphen/>
        <w:t>зовании, здравоохранении и насилии.</w:t>
      </w:r>
    </w:p>
    <w:p w:rsidR="00000000" w:rsidRDefault="00000000">
      <w:pPr>
        <w:pStyle w:val="DualTxt"/>
      </w:pPr>
      <w:r>
        <w:t>32.</w:t>
      </w:r>
      <w:r>
        <w:tab/>
        <w:t>Она также призывает представившее доклад государство пересмотреть сделанные им при присо</w:t>
      </w:r>
      <w:r>
        <w:softHyphen/>
        <w:t>единении к Конвенции оговорки с целью их скорей</w:t>
      </w:r>
      <w:r>
        <w:softHyphen/>
        <w:t>шего снятия. Что касается Факультативного прото</w:t>
      </w:r>
      <w:r>
        <w:softHyphen/>
        <w:t>кола, то она настоятельно призывает правительство и гражданское общество предпринять усилия с ц</w:t>
      </w:r>
      <w:r>
        <w:t>е</w:t>
      </w:r>
      <w:r>
        <w:t>лью повышения осведомленности на кантональ</w:t>
      </w:r>
      <w:r>
        <w:softHyphen/>
        <w:t>ном уровне, с тем чтобы создать условия, благо</w:t>
      </w:r>
      <w:r>
        <w:softHyphen/>
        <w:t>приятные для ратификации.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 Шульц</w:t>
      </w:r>
      <w:r>
        <w:t xml:space="preserve"> (Швейцария) информирует Ко</w:t>
      </w:r>
      <w:r>
        <w:softHyphen/>
        <w:t>митет о том, что Швейцария не располагает стати</w:t>
      </w:r>
      <w:r>
        <w:softHyphen/>
        <w:t>стическими данными о занятости и подготовке женщин-иммигрантов. Более подробная информа</w:t>
      </w:r>
      <w:r>
        <w:softHyphen/>
        <w:t>ция будет представлена в следующем докладе.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 Дюсон</w:t>
      </w:r>
      <w:r>
        <w:t xml:space="preserve"> (Швейцария) отмечает, что отсут</w:t>
      </w:r>
      <w:r>
        <w:softHyphen/>
        <w:t>ствие статистических данных не означает отсут</w:t>
      </w:r>
      <w:r>
        <w:softHyphen/>
        <w:t>ствия действий. Кантональные власти в курсе про</w:t>
      </w:r>
      <w:r>
        <w:softHyphen/>
        <w:t>блем, стоящих перед женщинами-иммигрантами — в некоторых кантонах до 30 процентов женского н</w:t>
      </w:r>
      <w:r>
        <w:t>а</w:t>
      </w:r>
      <w:r>
        <w:t>селения составляют иммигранты, — и уже приня</w:t>
      </w:r>
      <w:r>
        <w:softHyphen/>
        <w:t>ло ряд мер, в частности по организации учебных и языковых курсов, для их решения. Она заверяет членов Комитета в том, что их замечания будут сп</w:t>
      </w:r>
      <w:r>
        <w:t>о</w:t>
      </w:r>
      <w:r>
        <w:t>собствовать ускорению работы в этой области.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11 ч. 25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NO&gt;&gt;N0321483R&lt;&lt;ODS JOB NO&gt;&gt;</w:t>
      </w:r>
    </w:p>
    <w:p w:rsidR="00000000" w:rsidRDefault="00000000">
      <w:pPr>
        <w:pStyle w:val="CommentText"/>
      </w:pPr>
      <w:r>
        <w:t>&lt;&lt;ODS DOC SYMBOL1&gt;&gt;CEDAW/C/SR.596&lt;&lt;ODS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03-21483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*0321483*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5 January </w:t>
          </w:r>
          <w:r>
            <w:t>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C710DCD"/>
    <w:multiLevelType w:val="multilevel"/>
    <w:tmpl w:val="547C9F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1/12/2003 1:51: PM"/>
    <w:docVar w:name="DocCategory" w:val="SROthers"/>
    <w:docVar w:name="DocType" w:val="Final"/>
    <w:docVar w:name="JobNo" w:val="0321483R"/>
    <w:docVar w:name="OandT" w:val=" "/>
    <w:docVar w:name="Symbol1" w:val="CEDAW/C/SR.59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2719</Words>
  <Characters>15500</Characters>
  <Application>Microsoft Office Word</Application>
  <DocSecurity>4</DocSecurity>
  <Lines>129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19035</CharactersWithSpaces>
  <SharedDoc>false</SharedDoc>
  <HLinks>
    <vt:vector size="6" baseType="variant">
      <vt:variant>
        <vt:i4>4522087</vt:i4>
      </vt:variant>
      <vt:variant>
        <vt:i4>38854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2004-01-02T09:01:00Z</cp:lastPrinted>
  <dcterms:created xsi:type="dcterms:W3CDTF">2004-01-02T09:01:00Z</dcterms:created>
  <dcterms:modified xsi:type="dcterms:W3CDTF">2004-01-02T09:38:00Z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0321483</vt:lpwstr>
  </property>
  <property fmtid="{D5CDD505-2E9C-101B-9397-08002B2CF9AE}" pid="3" name="Symbol1">
    <vt:lpwstr>CEDAW/C/SR.596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Fedorova</vt:lpwstr>
  </property>
</Properties>
</file>