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CCPR/C/YEM/2004/4*</w:t>
                  </w:r>
                  <w:r>
                    <w:rPr>
                      <w:szCs w:val="22"/>
                      <w:lang w:eastAsia="en-US"/>
                    </w:rPr>
                    <w:br/>
                    <w:t>23 February 2005</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بحقوق الإنسان</w:t>
      </w:r>
    </w:p>
    <w:p w:rsidR="00000000" w:rsidRDefault="00000000">
      <w:pPr>
        <w:spacing w:before="0" w:after="0"/>
        <w:jc w:val="left"/>
        <w:rPr>
          <w:rFonts w:hint="cs"/>
          <w:rtl/>
        </w:rPr>
      </w:pPr>
    </w:p>
    <w:p w:rsidR="00000000" w:rsidRDefault="00000000">
      <w:pPr>
        <w:pStyle w:val="BodyText"/>
        <w:rPr>
          <w:rFonts w:cs="Traditional Arabic" w:hint="cs"/>
          <w:b/>
          <w:bCs/>
          <w:sz w:val="36"/>
          <w:szCs w:val="36"/>
          <w:rtl/>
        </w:rPr>
      </w:pPr>
      <w:r>
        <w:rPr>
          <w:rFonts w:cs="Traditional Arabic" w:hint="cs"/>
          <w:b/>
          <w:bCs/>
          <w:sz w:val="36"/>
          <w:szCs w:val="36"/>
          <w:rtl/>
        </w:rPr>
        <w:t>النظر في التقارير المقدمة من الدول الأطراف</w:t>
      </w:r>
      <w:r>
        <w:rPr>
          <w:rFonts w:cs="Traditional Arabic"/>
          <w:b/>
          <w:bCs/>
          <w:sz w:val="36"/>
          <w:szCs w:val="36"/>
          <w:rtl/>
        </w:rPr>
        <w:br/>
      </w:r>
      <w:r>
        <w:rPr>
          <w:rFonts w:cs="Traditional Arabic" w:hint="cs"/>
          <w:b/>
          <w:bCs/>
          <w:sz w:val="36"/>
          <w:szCs w:val="36"/>
          <w:rtl/>
        </w:rPr>
        <w:t xml:space="preserve">عملاً </w:t>
      </w:r>
      <w:r>
        <w:rPr>
          <w:rFonts w:cs="Traditional Arabic"/>
          <w:b/>
          <w:bCs/>
          <w:sz w:val="36"/>
          <w:szCs w:val="36"/>
          <w:rtl/>
        </w:rPr>
        <w:t>بالمادة 40 من العهد</w:t>
      </w:r>
    </w:p>
    <w:p w:rsidR="00000000" w:rsidRDefault="00000000">
      <w:pPr>
        <w:jc w:val="center"/>
        <w:rPr>
          <w:rFonts w:hint="cs"/>
          <w:b/>
          <w:bCs/>
          <w:sz w:val="30"/>
          <w:rtl/>
        </w:rPr>
      </w:pPr>
      <w:r>
        <w:rPr>
          <w:rFonts w:hint="cs"/>
          <w:b/>
          <w:bCs/>
          <w:sz w:val="30"/>
          <w:rtl/>
        </w:rPr>
        <w:t>التقرير الدوري الرابع</w:t>
      </w:r>
    </w:p>
    <w:p w:rsidR="00000000" w:rsidRDefault="00000000">
      <w:pPr>
        <w:jc w:val="center"/>
        <w:rPr>
          <w:rFonts w:hint="cs"/>
          <w:b/>
          <w:bCs/>
          <w:sz w:val="36"/>
          <w:szCs w:val="36"/>
          <w:rtl/>
        </w:rPr>
      </w:pPr>
      <w:r>
        <w:rPr>
          <w:rFonts w:hint="cs"/>
          <w:b/>
          <w:bCs/>
          <w:sz w:val="36"/>
          <w:szCs w:val="36"/>
          <w:rtl/>
        </w:rPr>
        <w:t>اليمن**</w:t>
      </w:r>
    </w:p>
    <w:p w:rsidR="00000000" w:rsidRDefault="00000000">
      <w:pPr>
        <w:tabs>
          <w:tab w:val="left" w:pos="7131"/>
        </w:tabs>
        <w:spacing w:before="0" w:after="0"/>
        <w:jc w:val="both"/>
        <w:rPr>
          <w:rFonts w:hint="cs"/>
          <w:sz w:val="30"/>
          <w:rtl/>
        </w:rPr>
      </w:pPr>
      <w:r>
        <w:rPr>
          <w:rFonts w:hint="cs"/>
          <w:sz w:val="30"/>
          <w:rtl/>
        </w:rPr>
        <w:tab/>
        <w:t>[الأصل: بالعربية]</w:t>
      </w:r>
    </w:p>
    <w:p w:rsidR="00000000" w:rsidRDefault="00000000">
      <w:pPr>
        <w:tabs>
          <w:tab w:val="left" w:pos="7131"/>
        </w:tabs>
        <w:spacing w:before="0" w:after="0"/>
        <w:jc w:val="both"/>
        <w:rPr>
          <w:rFonts w:hint="cs"/>
          <w:sz w:val="30"/>
          <w:rtl/>
        </w:rPr>
      </w:pPr>
      <w:r>
        <w:rPr>
          <w:rFonts w:hint="cs"/>
          <w:sz w:val="30"/>
          <w:rtl/>
        </w:rPr>
        <w:tab/>
        <w:t>[21 تموز/يوليه 2004]</w:t>
      </w:r>
    </w:p>
    <w:p w:rsidR="00000000" w:rsidRDefault="00000000">
      <w:pPr>
        <w:jc w:val="both"/>
        <w:rPr>
          <w:rFonts w:hint="cs"/>
          <w:sz w:val="30"/>
          <w:rtl/>
        </w:rPr>
      </w:pPr>
    </w:p>
    <w:p w:rsidR="00000000" w:rsidRDefault="00000000">
      <w:pPr>
        <w:jc w:val="both"/>
        <w:rPr>
          <w:sz w:val="30"/>
          <w:rtl/>
        </w:rPr>
      </w:pPr>
    </w:p>
    <w:p w:rsidR="00000000" w:rsidRDefault="00000000">
      <w:pPr>
        <w:jc w:val="both"/>
        <w:rPr>
          <w:rFonts w:hint="cs"/>
          <w:sz w:val="30"/>
          <w:rtl/>
        </w:rPr>
      </w:pPr>
    </w:p>
    <w:p w:rsidR="00000000" w:rsidRDefault="00000000">
      <w:pPr>
        <w:jc w:val="both"/>
        <w:rPr>
          <w:rFonts w:hint="cs"/>
          <w:sz w:val="30"/>
          <w:rtl/>
        </w:rPr>
      </w:pPr>
    </w:p>
    <w:p w:rsidR="00000000" w:rsidRDefault="00000000">
      <w:pPr>
        <w:jc w:val="both"/>
        <w:rPr>
          <w:rFonts w:hint="cs"/>
          <w:sz w:val="30"/>
          <w:rtl/>
        </w:rPr>
      </w:pPr>
    </w:p>
    <w:p w:rsidR="00000000" w:rsidRDefault="00000000">
      <w:pPr>
        <w:jc w:val="both"/>
        <w:rPr>
          <w:rFonts w:hint="cs"/>
          <w:sz w:val="30"/>
          <w:rtl/>
        </w:rPr>
      </w:pPr>
      <w:r>
        <w:rPr>
          <w:rFonts w:hint="cs"/>
          <w:sz w:val="30"/>
          <w:rtl/>
        </w:rPr>
        <w:t>ـــــــــــــ</w:t>
      </w:r>
    </w:p>
    <w:p w:rsidR="00000000" w:rsidRDefault="00000000">
      <w:pPr>
        <w:jc w:val="both"/>
        <w:rPr>
          <w:sz w:val="28"/>
          <w:szCs w:val="28"/>
          <w:rtl/>
        </w:rPr>
      </w:pPr>
      <w:r>
        <w:rPr>
          <w:rFonts w:hint="cs"/>
          <w:sz w:val="28"/>
          <w:szCs w:val="28"/>
          <w:rtl/>
        </w:rPr>
        <w:tab/>
        <w:t>*</w:t>
      </w:r>
      <w:r>
        <w:rPr>
          <w:rFonts w:hint="cs"/>
          <w:sz w:val="28"/>
          <w:szCs w:val="28"/>
          <w:rtl/>
        </w:rPr>
        <w:tab/>
        <w:t>أعيد إصدار هذا التقرير لأسباب فنية.</w:t>
      </w:r>
    </w:p>
    <w:p w:rsidR="00000000" w:rsidRDefault="00000000">
      <w:pPr>
        <w:jc w:val="both"/>
        <w:rPr>
          <w:rFonts w:hint="cs"/>
          <w:sz w:val="28"/>
          <w:szCs w:val="28"/>
          <w:rtl/>
        </w:rPr>
      </w:pPr>
      <w:r>
        <w:rPr>
          <w:rFonts w:hint="cs"/>
          <w:sz w:val="28"/>
          <w:szCs w:val="28"/>
          <w:rtl/>
        </w:rPr>
        <w:tab/>
        <w:t>**</w:t>
      </w:r>
      <w:r>
        <w:rPr>
          <w:rFonts w:hint="cs"/>
          <w:sz w:val="28"/>
          <w:szCs w:val="28"/>
          <w:rtl/>
        </w:rPr>
        <w:tab/>
        <w:t>صدر هذا التقرير دون تحرير وفقاً للرغبة التي أبدتها اللجنة المعنية بحقوق الإنسان في دورتها السادسة والستين في تموز/يوليه 1999.</w:t>
      </w:r>
    </w:p>
    <w:p w:rsidR="00000000" w:rsidRDefault="00000000">
      <w:pPr>
        <w:spacing w:before="120" w:after="120" w:line="380" w:lineRule="exact"/>
        <w:jc w:val="center"/>
        <w:rPr>
          <w:b/>
          <w:bCs/>
          <w:szCs w:val="28"/>
          <w:rtl/>
          <w:lang w:eastAsia="en-US"/>
        </w:rPr>
      </w:pPr>
      <w:r>
        <w:rPr>
          <w:b/>
          <w:bCs/>
          <w:sz w:val="36"/>
          <w:szCs w:val="36"/>
          <w:rtl/>
          <w:lang w:eastAsia="en-US"/>
        </w:rPr>
        <w:t>المحتويات</w:t>
      </w:r>
    </w:p>
    <w:p w:rsidR="00000000" w:rsidRDefault="00000000">
      <w:pPr>
        <w:tabs>
          <w:tab w:val="left" w:pos="7194"/>
          <w:tab w:val="right" w:pos="9354"/>
        </w:tabs>
        <w:spacing w:before="120" w:after="120" w:line="380" w:lineRule="exact"/>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leader="dot" w:pos="6756"/>
          <w:tab w:val="center" w:pos="7660"/>
          <w:tab w:val="center" w:pos="9043"/>
        </w:tabs>
        <w:spacing w:before="120" w:after="120" w:line="380" w:lineRule="exact"/>
        <w:jc w:val="both"/>
        <w:rPr>
          <w:rFonts w:hint="cs"/>
          <w:rtl/>
          <w:lang w:eastAsia="en-US"/>
        </w:rPr>
      </w:pPr>
      <w:r>
        <w:rPr>
          <w:rFonts w:hint="cs"/>
          <w:rtl/>
          <w:lang w:eastAsia="en-US"/>
        </w:rPr>
        <w:t>مقدمــة</w:t>
      </w:r>
      <w:r>
        <w:rPr>
          <w:rFonts w:hint="cs"/>
          <w:rtl/>
          <w:lang w:eastAsia="en-US"/>
        </w:rPr>
        <w:tab/>
      </w:r>
      <w:r>
        <w:rPr>
          <w:rFonts w:hint="cs"/>
          <w:rtl/>
          <w:lang w:eastAsia="en-US"/>
        </w:rPr>
        <w:tab/>
        <w:t>1-19</w:t>
      </w:r>
      <w:r>
        <w:rPr>
          <w:rFonts w:hint="cs"/>
          <w:rtl/>
          <w:lang w:eastAsia="en-US"/>
        </w:rPr>
        <w:tab/>
        <w:t>3</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أولاً-</w:t>
      </w:r>
      <w:r>
        <w:rPr>
          <w:rFonts w:hint="cs"/>
          <w:rtl/>
          <w:lang w:eastAsia="en-US"/>
        </w:rPr>
        <w:tab/>
        <w:t>حالة العهد بصورة عامة</w:t>
      </w:r>
      <w:r>
        <w:rPr>
          <w:rFonts w:hint="cs"/>
          <w:rtl/>
          <w:lang w:eastAsia="en-US"/>
        </w:rPr>
        <w:tab/>
      </w:r>
      <w:r>
        <w:rPr>
          <w:rFonts w:hint="cs"/>
          <w:rtl/>
          <w:lang w:eastAsia="en-US"/>
        </w:rPr>
        <w:tab/>
        <w:t>20-471</w:t>
      </w:r>
      <w:r>
        <w:rPr>
          <w:rFonts w:hint="cs"/>
          <w:rtl/>
          <w:lang w:eastAsia="en-US"/>
        </w:rPr>
        <w:tab/>
        <w:t>7</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1</w:t>
      </w:r>
      <w:r>
        <w:rPr>
          <w:rFonts w:hint="cs"/>
          <w:rtl/>
          <w:lang w:eastAsia="en-US"/>
        </w:rPr>
        <w:tab/>
      </w:r>
      <w:r>
        <w:rPr>
          <w:rFonts w:hint="cs"/>
          <w:rtl/>
          <w:lang w:eastAsia="en-US"/>
        </w:rPr>
        <w:tab/>
        <w:t xml:space="preserve">  20</w:t>
      </w:r>
      <w:r>
        <w:rPr>
          <w:rFonts w:hint="cs"/>
          <w:rtl/>
          <w:lang w:eastAsia="en-US"/>
        </w:rPr>
        <w:tab/>
        <w:t>7</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2</w:t>
      </w:r>
      <w:r>
        <w:rPr>
          <w:rFonts w:hint="cs"/>
          <w:rtl/>
          <w:lang w:eastAsia="en-US"/>
        </w:rPr>
        <w:tab/>
      </w:r>
      <w:r>
        <w:rPr>
          <w:rFonts w:hint="cs"/>
          <w:rtl/>
          <w:lang w:eastAsia="en-US"/>
        </w:rPr>
        <w:tab/>
        <w:t>21-26</w:t>
      </w:r>
      <w:r>
        <w:rPr>
          <w:rFonts w:hint="cs"/>
          <w:rtl/>
          <w:lang w:eastAsia="en-US"/>
        </w:rPr>
        <w:tab/>
        <w:t>7</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3</w:t>
      </w:r>
      <w:r>
        <w:rPr>
          <w:rFonts w:hint="cs"/>
          <w:rtl/>
          <w:lang w:eastAsia="en-US"/>
        </w:rPr>
        <w:tab/>
      </w:r>
      <w:r>
        <w:rPr>
          <w:rFonts w:hint="cs"/>
          <w:rtl/>
          <w:lang w:eastAsia="en-US"/>
        </w:rPr>
        <w:tab/>
        <w:t>27-97</w:t>
      </w:r>
      <w:r>
        <w:rPr>
          <w:rFonts w:hint="cs"/>
          <w:rtl/>
          <w:lang w:eastAsia="en-US"/>
        </w:rPr>
        <w:tab/>
        <w:t>8</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4</w:t>
      </w:r>
      <w:r>
        <w:rPr>
          <w:rFonts w:hint="cs"/>
          <w:rtl/>
          <w:lang w:eastAsia="en-US"/>
        </w:rPr>
        <w:tab/>
      </w:r>
      <w:r>
        <w:rPr>
          <w:rFonts w:hint="cs"/>
          <w:rtl/>
          <w:lang w:eastAsia="en-US"/>
        </w:rPr>
        <w:tab/>
        <w:t>98-99</w:t>
      </w:r>
      <w:r>
        <w:rPr>
          <w:rFonts w:hint="cs"/>
          <w:rtl/>
          <w:lang w:eastAsia="en-US"/>
        </w:rPr>
        <w:tab/>
        <w:t>29</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5</w:t>
      </w:r>
      <w:r>
        <w:rPr>
          <w:rFonts w:hint="cs"/>
          <w:rtl/>
          <w:lang w:eastAsia="en-US"/>
        </w:rPr>
        <w:tab/>
      </w:r>
      <w:r>
        <w:rPr>
          <w:rFonts w:hint="cs"/>
          <w:rtl/>
          <w:lang w:eastAsia="en-US"/>
        </w:rPr>
        <w:tab/>
        <w:t>100</w:t>
      </w:r>
      <w:r>
        <w:rPr>
          <w:rFonts w:hint="cs"/>
          <w:rtl/>
          <w:lang w:eastAsia="en-US"/>
        </w:rPr>
        <w:tab/>
        <w:t>29</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6</w:t>
      </w:r>
      <w:r>
        <w:rPr>
          <w:rFonts w:hint="cs"/>
          <w:rtl/>
          <w:lang w:eastAsia="en-US"/>
        </w:rPr>
        <w:tab/>
      </w:r>
      <w:r>
        <w:rPr>
          <w:rFonts w:hint="cs"/>
          <w:rtl/>
          <w:lang w:eastAsia="en-US"/>
        </w:rPr>
        <w:tab/>
        <w:t>101-128</w:t>
      </w:r>
      <w:r>
        <w:rPr>
          <w:rFonts w:hint="cs"/>
          <w:rtl/>
          <w:lang w:eastAsia="en-US"/>
        </w:rPr>
        <w:tab/>
        <w:t>30</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7</w:t>
      </w:r>
      <w:r>
        <w:rPr>
          <w:rFonts w:hint="cs"/>
          <w:rtl/>
          <w:lang w:eastAsia="en-US"/>
        </w:rPr>
        <w:tab/>
      </w:r>
      <w:r>
        <w:rPr>
          <w:rFonts w:hint="cs"/>
          <w:rtl/>
          <w:lang w:eastAsia="en-US"/>
        </w:rPr>
        <w:tab/>
        <w:t>129-198</w:t>
      </w:r>
      <w:r>
        <w:rPr>
          <w:rFonts w:hint="cs"/>
          <w:rtl/>
          <w:lang w:eastAsia="en-US"/>
        </w:rPr>
        <w:tab/>
        <w:t>39</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8</w:t>
      </w:r>
      <w:r>
        <w:rPr>
          <w:rFonts w:hint="cs"/>
          <w:rtl/>
          <w:lang w:eastAsia="en-US"/>
        </w:rPr>
        <w:tab/>
      </w:r>
      <w:r>
        <w:rPr>
          <w:rFonts w:hint="cs"/>
          <w:rtl/>
          <w:lang w:eastAsia="en-US"/>
        </w:rPr>
        <w:tab/>
        <w:t>199</w:t>
      </w:r>
      <w:r>
        <w:rPr>
          <w:rFonts w:hint="cs"/>
          <w:rtl/>
          <w:lang w:eastAsia="en-US"/>
        </w:rPr>
        <w:tab/>
        <w:t>52</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9</w:t>
      </w:r>
      <w:r>
        <w:rPr>
          <w:rFonts w:hint="cs"/>
          <w:rtl/>
          <w:lang w:eastAsia="en-US"/>
        </w:rPr>
        <w:tab/>
      </w:r>
      <w:r>
        <w:rPr>
          <w:rFonts w:hint="cs"/>
          <w:rtl/>
          <w:lang w:eastAsia="en-US"/>
        </w:rPr>
        <w:tab/>
        <w:t>200-251</w:t>
      </w:r>
      <w:r>
        <w:rPr>
          <w:rFonts w:hint="cs"/>
          <w:rtl/>
          <w:lang w:eastAsia="en-US"/>
        </w:rPr>
        <w:tab/>
        <w:t>53</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10</w:t>
      </w:r>
      <w:r>
        <w:rPr>
          <w:rFonts w:hint="cs"/>
          <w:rtl/>
          <w:lang w:eastAsia="en-US"/>
        </w:rPr>
        <w:tab/>
      </w:r>
      <w:r>
        <w:rPr>
          <w:rFonts w:hint="cs"/>
          <w:rtl/>
          <w:lang w:eastAsia="en-US"/>
        </w:rPr>
        <w:tab/>
        <w:t>252-286</w:t>
      </w:r>
      <w:r>
        <w:rPr>
          <w:rFonts w:hint="cs"/>
          <w:rtl/>
          <w:lang w:eastAsia="en-US"/>
        </w:rPr>
        <w:tab/>
        <w:t>63</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11</w:t>
      </w:r>
      <w:r>
        <w:rPr>
          <w:rFonts w:hint="cs"/>
          <w:rtl/>
          <w:lang w:eastAsia="en-US"/>
        </w:rPr>
        <w:tab/>
      </w:r>
      <w:r>
        <w:rPr>
          <w:rFonts w:hint="cs"/>
          <w:rtl/>
          <w:lang w:eastAsia="en-US"/>
        </w:rPr>
        <w:tab/>
        <w:t>287</w:t>
      </w:r>
      <w:r>
        <w:rPr>
          <w:rFonts w:hint="cs"/>
          <w:rtl/>
          <w:lang w:eastAsia="en-US"/>
        </w:rPr>
        <w:tab/>
        <w:t>73</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12</w:t>
      </w:r>
      <w:r>
        <w:rPr>
          <w:rFonts w:hint="cs"/>
          <w:rtl/>
          <w:lang w:eastAsia="en-US"/>
        </w:rPr>
        <w:tab/>
      </w:r>
      <w:r>
        <w:rPr>
          <w:rFonts w:hint="cs"/>
          <w:rtl/>
          <w:lang w:eastAsia="en-US"/>
        </w:rPr>
        <w:tab/>
        <w:t>288</w:t>
      </w:r>
      <w:r>
        <w:rPr>
          <w:rFonts w:hint="cs"/>
          <w:rtl/>
          <w:lang w:eastAsia="en-US"/>
        </w:rPr>
        <w:tab/>
        <w:t>73</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13</w:t>
      </w:r>
      <w:r>
        <w:rPr>
          <w:rFonts w:hint="cs"/>
          <w:rtl/>
          <w:lang w:eastAsia="en-US"/>
        </w:rPr>
        <w:tab/>
      </w:r>
      <w:r>
        <w:rPr>
          <w:rFonts w:hint="cs"/>
          <w:rtl/>
          <w:lang w:eastAsia="en-US"/>
        </w:rPr>
        <w:tab/>
        <w:t>289</w:t>
      </w:r>
      <w:r>
        <w:rPr>
          <w:rFonts w:hint="cs"/>
          <w:rtl/>
          <w:lang w:eastAsia="en-US"/>
        </w:rPr>
        <w:tab/>
        <w:t>74</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14</w:t>
      </w:r>
      <w:r>
        <w:rPr>
          <w:rFonts w:hint="cs"/>
          <w:rtl/>
          <w:lang w:eastAsia="en-US"/>
        </w:rPr>
        <w:tab/>
      </w:r>
      <w:r>
        <w:rPr>
          <w:rFonts w:hint="cs"/>
          <w:rtl/>
          <w:lang w:eastAsia="en-US"/>
        </w:rPr>
        <w:tab/>
        <w:t>290-345</w:t>
      </w:r>
      <w:r>
        <w:rPr>
          <w:rFonts w:hint="cs"/>
          <w:rtl/>
          <w:lang w:eastAsia="en-US"/>
        </w:rPr>
        <w:tab/>
        <w:t>74</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15</w:t>
      </w:r>
      <w:r>
        <w:rPr>
          <w:rFonts w:hint="cs"/>
          <w:rtl/>
          <w:lang w:eastAsia="en-US"/>
        </w:rPr>
        <w:tab/>
      </w:r>
      <w:r>
        <w:rPr>
          <w:rFonts w:hint="cs"/>
          <w:rtl/>
          <w:lang w:eastAsia="en-US"/>
        </w:rPr>
        <w:tab/>
        <w:t>346</w:t>
      </w:r>
      <w:r>
        <w:rPr>
          <w:rFonts w:hint="cs"/>
          <w:rtl/>
          <w:lang w:eastAsia="en-US"/>
        </w:rPr>
        <w:tab/>
        <w:t>89</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16</w:t>
      </w:r>
      <w:r>
        <w:rPr>
          <w:rFonts w:hint="cs"/>
          <w:rtl/>
          <w:lang w:eastAsia="en-US"/>
        </w:rPr>
        <w:tab/>
      </w:r>
      <w:r>
        <w:rPr>
          <w:rFonts w:hint="cs"/>
          <w:rtl/>
          <w:lang w:eastAsia="en-US"/>
        </w:rPr>
        <w:tab/>
        <w:t>347-352</w:t>
      </w:r>
      <w:r>
        <w:rPr>
          <w:rFonts w:hint="cs"/>
          <w:rtl/>
          <w:lang w:eastAsia="en-US"/>
        </w:rPr>
        <w:tab/>
        <w:t>89</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17</w:t>
      </w:r>
      <w:r>
        <w:rPr>
          <w:rFonts w:hint="cs"/>
          <w:rtl/>
          <w:lang w:eastAsia="en-US"/>
        </w:rPr>
        <w:tab/>
      </w:r>
      <w:r>
        <w:rPr>
          <w:rFonts w:hint="cs"/>
          <w:rtl/>
          <w:lang w:eastAsia="en-US"/>
        </w:rPr>
        <w:tab/>
        <w:t>353</w:t>
      </w:r>
      <w:r>
        <w:rPr>
          <w:rFonts w:hint="cs"/>
          <w:rtl/>
          <w:lang w:eastAsia="en-US"/>
        </w:rPr>
        <w:tab/>
        <w:t>90</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18</w:t>
      </w:r>
      <w:r>
        <w:rPr>
          <w:rFonts w:hint="cs"/>
          <w:rtl/>
          <w:lang w:eastAsia="en-US"/>
        </w:rPr>
        <w:tab/>
      </w:r>
      <w:r>
        <w:rPr>
          <w:rFonts w:hint="cs"/>
          <w:rtl/>
          <w:lang w:eastAsia="en-US"/>
        </w:rPr>
        <w:tab/>
        <w:t>354-355</w:t>
      </w:r>
      <w:r>
        <w:rPr>
          <w:rFonts w:hint="cs"/>
          <w:rtl/>
          <w:lang w:eastAsia="en-US"/>
        </w:rPr>
        <w:tab/>
        <w:t>90</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19</w:t>
      </w:r>
      <w:r>
        <w:rPr>
          <w:rFonts w:hint="cs"/>
          <w:rtl/>
          <w:lang w:eastAsia="en-US"/>
        </w:rPr>
        <w:tab/>
      </w:r>
      <w:r>
        <w:rPr>
          <w:rFonts w:hint="cs"/>
          <w:rtl/>
          <w:lang w:eastAsia="en-US"/>
        </w:rPr>
        <w:tab/>
        <w:t>356-368</w:t>
      </w:r>
      <w:r>
        <w:rPr>
          <w:rFonts w:hint="cs"/>
          <w:rtl/>
          <w:lang w:eastAsia="en-US"/>
        </w:rPr>
        <w:tab/>
        <w:t>91</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20</w:t>
      </w:r>
      <w:r>
        <w:rPr>
          <w:rFonts w:hint="cs"/>
          <w:rtl/>
          <w:lang w:eastAsia="en-US"/>
        </w:rPr>
        <w:tab/>
      </w:r>
      <w:r>
        <w:rPr>
          <w:rFonts w:hint="cs"/>
          <w:rtl/>
          <w:lang w:eastAsia="en-US"/>
        </w:rPr>
        <w:tab/>
        <w:t>369-376</w:t>
      </w:r>
      <w:r>
        <w:rPr>
          <w:rFonts w:hint="cs"/>
          <w:rtl/>
          <w:lang w:eastAsia="en-US"/>
        </w:rPr>
        <w:tab/>
        <w:t>94</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21</w:t>
      </w:r>
      <w:r>
        <w:rPr>
          <w:rFonts w:hint="cs"/>
          <w:rtl/>
          <w:lang w:eastAsia="en-US"/>
        </w:rPr>
        <w:tab/>
      </w:r>
      <w:r>
        <w:rPr>
          <w:rFonts w:hint="cs"/>
          <w:rtl/>
          <w:lang w:eastAsia="en-US"/>
        </w:rPr>
        <w:tab/>
        <w:t>377</w:t>
      </w:r>
      <w:r>
        <w:rPr>
          <w:rFonts w:hint="cs"/>
          <w:rtl/>
          <w:lang w:eastAsia="en-US"/>
        </w:rPr>
        <w:tab/>
        <w:t>95</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22</w:t>
      </w:r>
      <w:r>
        <w:rPr>
          <w:rFonts w:hint="cs"/>
          <w:rtl/>
          <w:lang w:eastAsia="en-US"/>
        </w:rPr>
        <w:tab/>
      </w:r>
      <w:r>
        <w:rPr>
          <w:rFonts w:hint="cs"/>
          <w:rtl/>
          <w:lang w:eastAsia="en-US"/>
        </w:rPr>
        <w:tab/>
        <w:t>378-383</w:t>
      </w:r>
      <w:r>
        <w:rPr>
          <w:rFonts w:hint="cs"/>
          <w:rtl/>
          <w:lang w:eastAsia="en-US"/>
        </w:rPr>
        <w:tab/>
        <w:t>95</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23</w:t>
      </w:r>
      <w:r>
        <w:rPr>
          <w:rFonts w:hint="cs"/>
          <w:rtl/>
          <w:lang w:eastAsia="en-US"/>
        </w:rPr>
        <w:tab/>
      </w:r>
      <w:r>
        <w:rPr>
          <w:rFonts w:hint="cs"/>
          <w:rtl/>
          <w:lang w:eastAsia="en-US"/>
        </w:rPr>
        <w:tab/>
        <w:t>384-397</w:t>
      </w:r>
      <w:r>
        <w:rPr>
          <w:rFonts w:hint="cs"/>
          <w:rtl/>
          <w:lang w:eastAsia="en-US"/>
        </w:rPr>
        <w:tab/>
        <w:t>98</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24</w:t>
      </w:r>
      <w:r>
        <w:rPr>
          <w:rFonts w:hint="cs"/>
          <w:rtl/>
          <w:lang w:eastAsia="en-US"/>
        </w:rPr>
        <w:tab/>
      </w:r>
      <w:r>
        <w:rPr>
          <w:rFonts w:hint="cs"/>
          <w:rtl/>
          <w:lang w:eastAsia="en-US"/>
        </w:rPr>
        <w:tab/>
        <w:t>398-429</w:t>
      </w:r>
      <w:r>
        <w:rPr>
          <w:rFonts w:hint="cs"/>
          <w:rtl/>
          <w:lang w:eastAsia="en-US"/>
        </w:rPr>
        <w:tab/>
        <w:t>100</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25</w:t>
      </w:r>
      <w:r>
        <w:rPr>
          <w:rFonts w:hint="cs"/>
          <w:rtl/>
          <w:lang w:eastAsia="en-US"/>
        </w:rPr>
        <w:tab/>
      </w:r>
      <w:r>
        <w:rPr>
          <w:rFonts w:hint="cs"/>
          <w:rtl/>
          <w:lang w:eastAsia="en-US"/>
        </w:rPr>
        <w:tab/>
        <w:t>430</w:t>
      </w:r>
      <w:r>
        <w:rPr>
          <w:rFonts w:hint="cs"/>
          <w:rtl/>
          <w:lang w:eastAsia="en-US"/>
        </w:rPr>
        <w:tab/>
        <w:t>107</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26</w:t>
      </w:r>
      <w:r>
        <w:rPr>
          <w:rFonts w:hint="cs"/>
          <w:rtl/>
          <w:lang w:eastAsia="en-US"/>
        </w:rPr>
        <w:tab/>
      </w:r>
      <w:r>
        <w:rPr>
          <w:rFonts w:hint="cs"/>
          <w:rtl/>
          <w:lang w:eastAsia="en-US"/>
        </w:rPr>
        <w:tab/>
        <w:t>431-448</w:t>
      </w:r>
      <w:r>
        <w:rPr>
          <w:rFonts w:hint="cs"/>
          <w:rtl/>
          <w:lang w:eastAsia="en-US"/>
        </w:rPr>
        <w:tab/>
        <w:t>108</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27</w:t>
      </w:r>
      <w:r>
        <w:rPr>
          <w:rFonts w:hint="cs"/>
          <w:rtl/>
          <w:lang w:eastAsia="en-US"/>
        </w:rPr>
        <w:tab/>
      </w:r>
      <w:r>
        <w:rPr>
          <w:rFonts w:hint="cs"/>
          <w:rtl/>
          <w:lang w:eastAsia="en-US"/>
        </w:rPr>
        <w:tab/>
        <w:t>449</w:t>
      </w:r>
      <w:r>
        <w:rPr>
          <w:rFonts w:hint="cs"/>
          <w:rtl/>
          <w:lang w:eastAsia="en-US"/>
        </w:rPr>
        <w:tab/>
        <w:t>112</w:t>
      </w:r>
    </w:p>
    <w:p w:rsidR="00000000" w:rsidRDefault="00000000">
      <w:pPr>
        <w:tabs>
          <w:tab w:val="left" w:pos="822"/>
          <w:tab w:val="left" w:pos="1389"/>
          <w:tab w:val="left" w:leader="dot" w:pos="6756"/>
          <w:tab w:val="center" w:pos="7660"/>
          <w:tab w:val="center" w:pos="9043"/>
        </w:tabs>
        <w:spacing w:before="0" w:after="0" w:line="380" w:lineRule="exact"/>
        <w:jc w:val="both"/>
        <w:rPr>
          <w:rFonts w:hint="cs"/>
          <w:rtl/>
          <w:lang w:eastAsia="en-US"/>
        </w:rPr>
      </w:pPr>
      <w:r>
        <w:rPr>
          <w:rFonts w:hint="cs"/>
          <w:rtl/>
          <w:lang w:eastAsia="en-US"/>
        </w:rPr>
        <w:tab/>
        <w:t>المادة 28</w:t>
      </w:r>
      <w:r>
        <w:rPr>
          <w:rFonts w:hint="cs"/>
          <w:rtl/>
          <w:lang w:eastAsia="en-US"/>
        </w:rPr>
        <w:tab/>
      </w:r>
      <w:r>
        <w:rPr>
          <w:rFonts w:hint="cs"/>
          <w:rtl/>
          <w:lang w:eastAsia="en-US"/>
        </w:rPr>
        <w:tab/>
        <w:t>450-476</w:t>
      </w:r>
      <w:r>
        <w:rPr>
          <w:rFonts w:hint="cs"/>
          <w:rtl/>
          <w:lang w:eastAsia="en-US"/>
        </w:rPr>
        <w:tab/>
        <w:t>112</w:t>
      </w:r>
    </w:p>
    <w:p w:rsidR="00000000" w:rsidRDefault="00000000">
      <w:pPr>
        <w:tabs>
          <w:tab w:val="left" w:pos="822"/>
          <w:tab w:val="left" w:pos="1389"/>
          <w:tab w:val="left" w:leader="dot" w:pos="6756"/>
          <w:tab w:val="center" w:pos="7660"/>
          <w:tab w:val="center" w:pos="9043"/>
        </w:tabs>
        <w:spacing w:before="120" w:after="120" w:line="380" w:lineRule="exact"/>
        <w:jc w:val="both"/>
        <w:rPr>
          <w:rFonts w:hint="cs"/>
          <w:rtl/>
          <w:lang w:eastAsia="en-US"/>
        </w:rPr>
      </w:pPr>
      <w:r>
        <w:rPr>
          <w:rFonts w:hint="cs"/>
          <w:rtl/>
          <w:lang w:eastAsia="en-US"/>
        </w:rPr>
        <w:t>ثانياً-</w:t>
      </w:r>
      <w:r>
        <w:rPr>
          <w:rFonts w:hint="cs"/>
          <w:rtl/>
          <w:lang w:eastAsia="en-US"/>
        </w:rPr>
        <w:tab/>
        <w:t>نشر الوثائق</w:t>
      </w:r>
      <w:r>
        <w:rPr>
          <w:rFonts w:hint="cs"/>
          <w:rtl/>
          <w:lang w:eastAsia="en-US"/>
        </w:rPr>
        <w:tab/>
      </w:r>
      <w:r>
        <w:rPr>
          <w:rFonts w:hint="cs"/>
          <w:rtl/>
          <w:lang w:eastAsia="en-US"/>
        </w:rPr>
        <w:tab/>
        <w:t>477-479</w:t>
      </w:r>
      <w:r>
        <w:rPr>
          <w:rFonts w:hint="cs"/>
          <w:rtl/>
          <w:lang w:eastAsia="en-US"/>
        </w:rPr>
        <w:tab/>
        <w:t>121</w:t>
      </w:r>
    </w:p>
    <w:p w:rsidR="00000000" w:rsidRDefault="00000000">
      <w:pPr>
        <w:spacing w:line="380" w:lineRule="exact"/>
        <w:jc w:val="center"/>
        <w:rPr>
          <w:rFonts w:hint="cs"/>
          <w:b/>
          <w:bCs/>
          <w:spacing w:val="0"/>
          <w:sz w:val="30"/>
          <w:rtl/>
          <w:lang w:eastAsia="en-US"/>
        </w:rPr>
      </w:pPr>
      <w:r>
        <w:rPr>
          <w:b/>
          <w:bCs/>
          <w:spacing w:val="0"/>
          <w:sz w:val="30"/>
          <w:rtl/>
        </w:rPr>
        <w:br w:type="page"/>
      </w:r>
      <w:r>
        <w:rPr>
          <w:rFonts w:hint="cs"/>
          <w:b/>
          <w:bCs/>
          <w:spacing w:val="0"/>
          <w:sz w:val="30"/>
          <w:rtl/>
        </w:rPr>
        <w:t>مقدمة</w:t>
      </w:r>
    </w:p>
    <w:p w:rsidR="00000000" w:rsidRDefault="00000000">
      <w:pPr>
        <w:spacing w:line="380" w:lineRule="exact"/>
        <w:jc w:val="both"/>
        <w:rPr>
          <w:spacing w:val="0"/>
          <w:sz w:val="30"/>
          <w:rtl/>
          <w:lang w:eastAsia="en-US"/>
        </w:rPr>
      </w:pPr>
      <w:r>
        <w:rPr>
          <w:rFonts w:hint="cs"/>
          <w:spacing w:val="0"/>
          <w:sz w:val="30"/>
          <w:rtl/>
        </w:rPr>
        <w:t>1-</w:t>
      </w:r>
      <w:r>
        <w:rPr>
          <w:rFonts w:hint="cs"/>
          <w:spacing w:val="0"/>
          <w:sz w:val="30"/>
          <w:rtl/>
        </w:rPr>
        <w:tab/>
      </w:r>
      <w:r>
        <w:rPr>
          <w:rFonts w:hint="eastAsia"/>
          <w:spacing w:val="0"/>
          <w:sz w:val="30"/>
          <w:rtl/>
        </w:rPr>
        <w:t>تلقت</w:t>
      </w:r>
      <w:r>
        <w:rPr>
          <w:spacing w:val="0"/>
          <w:sz w:val="30"/>
          <w:rtl/>
        </w:rPr>
        <w:t xml:space="preserve"> </w:t>
      </w:r>
      <w:r>
        <w:rPr>
          <w:rFonts w:hint="eastAsia"/>
          <w:spacing w:val="0"/>
          <w:sz w:val="30"/>
          <w:rtl/>
        </w:rPr>
        <w:t>حكومة</w:t>
      </w:r>
      <w:r>
        <w:rPr>
          <w:spacing w:val="0"/>
          <w:sz w:val="30"/>
          <w:rtl/>
        </w:rPr>
        <w:t xml:space="preserve"> الجمهورية اليمنية باهتمام الملاحظات الختامية للجنة حقوق الإنسان في دورتها </w:t>
      </w:r>
      <w:r>
        <w:rPr>
          <w:rFonts w:hint="eastAsia"/>
          <w:spacing w:val="0"/>
          <w:sz w:val="30"/>
          <w:rtl/>
        </w:rPr>
        <w:t>الخامسة</w:t>
      </w:r>
      <w:r>
        <w:rPr>
          <w:spacing w:val="0"/>
          <w:sz w:val="30"/>
          <w:rtl/>
        </w:rPr>
        <w:t xml:space="preserve"> والسبعين، التي جاءت بعد أن نظرت اللجنة في التقرير الدوري الثالث لليمن </w:t>
      </w:r>
      <w:r>
        <w:rPr>
          <w:rFonts w:hint="eastAsia"/>
          <w:spacing w:val="0"/>
          <w:sz w:val="30"/>
          <w:rtl/>
        </w:rPr>
        <w:t>عن</w:t>
      </w:r>
      <w:r>
        <w:rPr>
          <w:spacing w:val="0"/>
          <w:sz w:val="30"/>
          <w:rtl/>
        </w:rPr>
        <w:t xml:space="preserve"> مستوى تطبيق العهد الدولي الخاص بالحقوق المدنية والسياسية في اجتماعيها رقم 2027 ورقم</w:t>
      </w:r>
      <w:r>
        <w:rPr>
          <w:rFonts w:hint="cs"/>
          <w:spacing w:val="0"/>
          <w:sz w:val="30"/>
          <w:rtl/>
        </w:rPr>
        <w:t xml:space="preserve"> </w:t>
      </w:r>
      <w:r>
        <w:rPr>
          <w:spacing w:val="0"/>
          <w:sz w:val="30"/>
          <w:rtl/>
        </w:rPr>
        <w:t xml:space="preserve">2028 </w:t>
      </w:r>
      <w:r>
        <w:rPr>
          <w:rFonts w:hint="eastAsia"/>
          <w:spacing w:val="0"/>
          <w:sz w:val="30"/>
          <w:rtl/>
        </w:rPr>
        <w:t>في</w:t>
      </w:r>
      <w:r>
        <w:rPr>
          <w:spacing w:val="0"/>
          <w:sz w:val="30"/>
          <w:rtl/>
        </w:rPr>
        <w:t xml:space="preserve"> يومي 17</w:t>
      </w:r>
      <w:r>
        <w:rPr>
          <w:rFonts w:hint="cs"/>
          <w:spacing w:val="0"/>
          <w:sz w:val="30"/>
          <w:rtl/>
        </w:rPr>
        <w:t xml:space="preserve"> و</w:t>
      </w:r>
      <w:r>
        <w:rPr>
          <w:spacing w:val="0"/>
          <w:sz w:val="30"/>
          <w:rtl/>
        </w:rPr>
        <w:t xml:space="preserve">18 </w:t>
      </w:r>
      <w:r>
        <w:rPr>
          <w:rFonts w:hint="cs"/>
          <w:spacing w:val="0"/>
          <w:sz w:val="30"/>
          <w:rtl/>
        </w:rPr>
        <w:t>تموز/</w:t>
      </w:r>
      <w:r>
        <w:rPr>
          <w:spacing w:val="0"/>
          <w:sz w:val="30"/>
          <w:rtl/>
        </w:rPr>
        <w:t>يولي</w:t>
      </w:r>
      <w:r>
        <w:rPr>
          <w:rFonts w:hint="cs"/>
          <w:spacing w:val="0"/>
          <w:sz w:val="30"/>
          <w:rtl/>
        </w:rPr>
        <w:t>ه</w:t>
      </w:r>
      <w:r>
        <w:rPr>
          <w:spacing w:val="0"/>
          <w:sz w:val="30"/>
          <w:rtl/>
        </w:rPr>
        <w:t xml:space="preserve"> 2002</w:t>
      </w:r>
      <w:r>
        <w:rPr>
          <w:rFonts w:hint="cs"/>
          <w:spacing w:val="0"/>
          <w:sz w:val="30"/>
          <w:rtl/>
        </w:rPr>
        <w:t xml:space="preserve"> </w:t>
      </w:r>
      <w:r>
        <w:rPr>
          <w:spacing w:val="0"/>
          <w:sz w:val="30"/>
          <w:rtl/>
        </w:rPr>
        <w:t xml:space="preserve">في جنيف، والذي تضمن التدابير التشريعية والقضائية والإدارية التي قامت </w:t>
      </w:r>
      <w:r>
        <w:rPr>
          <w:rFonts w:hint="eastAsia"/>
          <w:spacing w:val="0"/>
          <w:sz w:val="30"/>
          <w:rtl/>
        </w:rPr>
        <w:t>بها</w:t>
      </w:r>
      <w:r>
        <w:rPr>
          <w:spacing w:val="0"/>
          <w:sz w:val="30"/>
          <w:rtl/>
        </w:rPr>
        <w:t xml:space="preserve"> اليمن بشأن تنفيذ هذا العهد.</w:t>
      </w:r>
    </w:p>
    <w:p w:rsidR="00000000" w:rsidRDefault="00000000">
      <w:pPr>
        <w:spacing w:line="380" w:lineRule="exact"/>
        <w:jc w:val="both"/>
        <w:rPr>
          <w:rFonts w:hint="cs"/>
          <w:spacing w:val="0"/>
          <w:sz w:val="30"/>
          <w:rtl/>
        </w:rPr>
      </w:pPr>
      <w:r>
        <w:rPr>
          <w:rFonts w:hint="cs"/>
          <w:spacing w:val="0"/>
          <w:sz w:val="30"/>
          <w:rtl/>
        </w:rPr>
        <w:t>2-</w:t>
      </w:r>
      <w:r>
        <w:rPr>
          <w:rFonts w:hint="cs"/>
          <w:spacing w:val="0"/>
          <w:sz w:val="30"/>
          <w:rtl/>
        </w:rPr>
        <w:tab/>
      </w:r>
      <w:r>
        <w:rPr>
          <w:rFonts w:hint="eastAsia"/>
          <w:spacing w:val="0"/>
          <w:sz w:val="30"/>
          <w:rtl/>
        </w:rPr>
        <w:t>وترحب</w:t>
      </w:r>
      <w:r>
        <w:rPr>
          <w:spacing w:val="0"/>
          <w:sz w:val="30"/>
          <w:rtl/>
        </w:rPr>
        <w:t xml:space="preserve"> الحكومة اليمنية بالملاحظات الإيجابية التي انتهت إليها اللجنة الموقرة </w:t>
      </w:r>
      <w:r>
        <w:rPr>
          <w:rFonts w:hint="eastAsia"/>
          <w:spacing w:val="0"/>
          <w:sz w:val="30"/>
          <w:rtl/>
        </w:rPr>
        <w:t>والمعبرة</w:t>
      </w:r>
      <w:r>
        <w:rPr>
          <w:spacing w:val="0"/>
          <w:sz w:val="30"/>
          <w:rtl/>
        </w:rPr>
        <w:t xml:space="preserve"> عن مستوى التعاون والتفاهم الذي ساد جلسات النقاش ومداخلات الجانبين، </w:t>
      </w:r>
      <w:r>
        <w:rPr>
          <w:rFonts w:hint="eastAsia"/>
          <w:spacing w:val="0"/>
          <w:sz w:val="30"/>
          <w:rtl/>
        </w:rPr>
        <w:t>واستيعاب</w:t>
      </w:r>
      <w:r>
        <w:rPr>
          <w:spacing w:val="0"/>
          <w:sz w:val="30"/>
          <w:rtl/>
        </w:rPr>
        <w:t xml:space="preserve"> اللجنة مجمل الإنجازات الهامة التي شهدتها البلاد في سبيل تعزيز حقوق </w:t>
      </w:r>
      <w:r>
        <w:rPr>
          <w:rFonts w:hint="eastAsia"/>
          <w:spacing w:val="0"/>
          <w:sz w:val="30"/>
          <w:rtl/>
        </w:rPr>
        <w:t>الإنسان</w:t>
      </w:r>
      <w:r>
        <w:rPr>
          <w:spacing w:val="0"/>
          <w:sz w:val="30"/>
          <w:rtl/>
        </w:rPr>
        <w:t xml:space="preserve"> والارتقاء بها إلى المستوى المنشود</w:t>
      </w:r>
      <w:r>
        <w:rPr>
          <w:rFonts w:hint="cs"/>
          <w:spacing w:val="0"/>
          <w:sz w:val="30"/>
          <w:rtl/>
        </w:rPr>
        <w:t>.</w:t>
      </w:r>
    </w:p>
    <w:p w:rsidR="00000000" w:rsidRDefault="00000000">
      <w:pPr>
        <w:spacing w:line="380" w:lineRule="exact"/>
        <w:jc w:val="both"/>
        <w:rPr>
          <w:spacing w:val="0"/>
          <w:sz w:val="30"/>
          <w:rtl/>
          <w:lang w:eastAsia="en-US"/>
        </w:rPr>
      </w:pPr>
      <w:r>
        <w:rPr>
          <w:rFonts w:hint="cs"/>
          <w:spacing w:val="0"/>
          <w:sz w:val="30"/>
          <w:rtl/>
        </w:rPr>
        <w:t>3-</w:t>
      </w:r>
      <w:r>
        <w:rPr>
          <w:rFonts w:hint="cs"/>
          <w:spacing w:val="0"/>
          <w:sz w:val="30"/>
          <w:rtl/>
        </w:rPr>
        <w:tab/>
        <w:t>و</w:t>
      </w:r>
      <w:r>
        <w:rPr>
          <w:rFonts w:hint="eastAsia"/>
          <w:spacing w:val="0"/>
          <w:sz w:val="30"/>
          <w:rtl/>
        </w:rPr>
        <w:t>يسر</w:t>
      </w:r>
      <w:r>
        <w:rPr>
          <w:rFonts w:hint="cs"/>
          <w:spacing w:val="0"/>
          <w:sz w:val="30"/>
          <w:rtl/>
        </w:rPr>
        <w:t xml:space="preserve"> </w:t>
      </w:r>
      <w:r>
        <w:rPr>
          <w:rFonts w:hint="eastAsia"/>
          <w:spacing w:val="0"/>
          <w:sz w:val="30"/>
          <w:rtl/>
        </w:rPr>
        <w:t>ا</w:t>
      </w:r>
      <w:r>
        <w:rPr>
          <w:rFonts w:hint="cs"/>
          <w:spacing w:val="0"/>
          <w:sz w:val="30"/>
          <w:rtl/>
        </w:rPr>
        <w:t>لحكومة</w:t>
      </w:r>
      <w:r>
        <w:rPr>
          <w:spacing w:val="0"/>
          <w:sz w:val="30"/>
          <w:rtl/>
        </w:rPr>
        <w:t xml:space="preserve"> </w:t>
      </w:r>
      <w:r>
        <w:rPr>
          <w:rFonts w:hint="eastAsia"/>
          <w:spacing w:val="0"/>
          <w:sz w:val="30"/>
          <w:rtl/>
        </w:rPr>
        <w:t>أن</w:t>
      </w:r>
      <w:r>
        <w:rPr>
          <w:spacing w:val="0"/>
          <w:sz w:val="30"/>
          <w:rtl/>
        </w:rPr>
        <w:t xml:space="preserve"> تتقدم إلى اللجنة الموقرة بإيضاحات حول الملاحظات والتوصيات الصادرة عن </w:t>
      </w:r>
      <w:r>
        <w:rPr>
          <w:rFonts w:hint="eastAsia"/>
          <w:spacing w:val="0"/>
          <w:sz w:val="30"/>
          <w:rtl/>
        </w:rPr>
        <w:t>اللجنة</w:t>
      </w:r>
      <w:r>
        <w:rPr>
          <w:spacing w:val="0"/>
          <w:sz w:val="30"/>
          <w:rtl/>
        </w:rPr>
        <w:t xml:space="preserve"> </w:t>
      </w:r>
      <w:r>
        <w:rPr>
          <w:rFonts w:hint="eastAsia"/>
          <w:spacing w:val="0"/>
          <w:sz w:val="30"/>
          <w:rtl/>
        </w:rPr>
        <w:t>طبقاً</w:t>
      </w:r>
      <w:r>
        <w:rPr>
          <w:spacing w:val="0"/>
          <w:sz w:val="30"/>
          <w:rtl/>
        </w:rPr>
        <w:t xml:space="preserve"> لل</w:t>
      </w:r>
      <w:r>
        <w:rPr>
          <w:rFonts w:hint="cs"/>
          <w:spacing w:val="0"/>
          <w:sz w:val="30"/>
          <w:rtl/>
        </w:rPr>
        <w:t>فقرة 5 من ال</w:t>
      </w:r>
      <w:r>
        <w:rPr>
          <w:spacing w:val="0"/>
          <w:sz w:val="30"/>
          <w:rtl/>
        </w:rPr>
        <w:t>مادة 70</w:t>
      </w:r>
      <w:r>
        <w:rPr>
          <w:rFonts w:hint="cs"/>
          <w:spacing w:val="0"/>
          <w:sz w:val="30"/>
          <w:rtl/>
        </w:rPr>
        <w:t xml:space="preserve"> </w:t>
      </w:r>
      <w:r>
        <w:rPr>
          <w:rFonts w:hint="eastAsia"/>
          <w:spacing w:val="0"/>
          <w:sz w:val="30"/>
          <w:rtl/>
        </w:rPr>
        <w:t>من</w:t>
      </w:r>
      <w:r>
        <w:rPr>
          <w:spacing w:val="0"/>
          <w:sz w:val="30"/>
          <w:rtl/>
        </w:rPr>
        <w:t xml:space="preserve"> قوانين الإجراءات التابعة للجنة</w:t>
      </w:r>
      <w:r>
        <w:rPr>
          <w:rFonts w:hint="cs"/>
          <w:spacing w:val="0"/>
          <w:rtl/>
        </w:rPr>
        <w:t xml:space="preserve"> </w:t>
      </w:r>
      <w:r>
        <w:rPr>
          <w:rFonts w:hint="eastAsia"/>
          <w:spacing w:val="0"/>
          <w:sz w:val="30"/>
          <w:rtl/>
        </w:rPr>
        <w:t>وذلك</w:t>
      </w:r>
      <w:r>
        <w:rPr>
          <w:spacing w:val="0"/>
          <w:sz w:val="30"/>
          <w:rtl/>
        </w:rPr>
        <w:t xml:space="preserve"> في إطار </w:t>
      </w:r>
      <w:r>
        <w:rPr>
          <w:rFonts w:hint="eastAsia"/>
          <w:spacing w:val="0"/>
          <w:sz w:val="30"/>
          <w:rtl/>
        </w:rPr>
        <w:t>التقرير</w:t>
      </w:r>
      <w:r>
        <w:rPr>
          <w:spacing w:val="0"/>
          <w:sz w:val="30"/>
          <w:rtl/>
        </w:rPr>
        <w:t xml:space="preserve"> الدوري الرابع للجمهورية عن مستوى تنفيذ </w:t>
      </w:r>
      <w:r>
        <w:rPr>
          <w:rFonts w:hint="cs"/>
          <w:spacing w:val="0"/>
          <w:sz w:val="30"/>
          <w:rtl/>
        </w:rPr>
        <w:t>ا</w:t>
      </w:r>
      <w:r>
        <w:rPr>
          <w:spacing w:val="0"/>
          <w:sz w:val="30"/>
          <w:rtl/>
        </w:rPr>
        <w:t xml:space="preserve">لتزاماتها كطرف في العهد الدولي </w:t>
      </w:r>
      <w:r>
        <w:rPr>
          <w:rFonts w:hint="eastAsia"/>
          <w:spacing w:val="0"/>
          <w:sz w:val="30"/>
          <w:rtl/>
        </w:rPr>
        <w:t>الخاص</w:t>
      </w:r>
      <w:r>
        <w:rPr>
          <w:spacing w:val="0"/>
          <w:sz w:val="30"/>
          <w:rtl/>
        </w:rPr>
        <w:t xml:space="preserve"> بالحقوق المدنية والسياسية</w:t>
      </w:r>
      <w:r>
        <w:rPr>
          <w:rFonts w:hint="cs"/>
          <w:spacing w:val="0"/>
          <w:sz w:val="30"/>
          <w:rtl/>
        </w:rPr>
        <w:t>.</w:t>
      </w:r>
      <w:r>
        <w:rPr>
          <w:spacing w:val="0"/>
          <w:sz w:val="30"/>
          <w:rtl/>
        </w:rPr>
        <w:t xml:space="preserve"> </w:t>
      </w:r>
      <w:r>
        <w:rPr>
          <w:rFonts w:hint="eastAsia"/>
          <w:spacing w:val="0"/>
          <w:sz w:val="30"/>
          <w:rtl/>
        </w:rPr>
        <w:t>كما</w:t>
      </w:r>
      <w:r>
        <w:rPr>
          <w:spacing w:val="0"/>
          <w:sz w:val="30"/>
          <w:rtl/>
        </w:rPr>
        <w:t xml:space="preserve"> </w:t>
      </w:r>
      <w:r>
        <w:rPr>
          <w:rFonts w:hint="eastAsia"/>
          <w:spacing w:val="0"/>
          <w:sz w:val="30"/>
          <w:rtl/>
        </w:rPr>
        <w:t>نود</w:t>
      </w:r>
      <w:r>
        <w:rPr>
          <w:spacing w:val="0"/>
          <w:sz w:val="30"/>
          <w:rtl/>
        </w:rPr>
        <w:t xml:space="preserve"> الإشارة </w:t>
      </w:r>
      <w:r>
        <w:rPr>
          <w:rFonts w:hint="cs"/>
          <w:spacing w:val="0"/>
          <w:sz w:val="30"/>
          <w:rtl/>
        </w:rPr>
        <w:t>إ</w:t>
      </w:r>
      <w:r>
        <w:rPr>
          <w:spacing w:val="0"/>
          <w:sz w:val="30"/>
          <w:rtl/>
        </w:rPr>
        <w:t>لى أنه تم تضمين التقرير معلومات حول تطبيق توصيات اللجنة في الفقرات</w:t>
      </w:r>
      <w:r>
        <w:rPr>
          <w:rFonts w:hint="cs"/>
          <w:spacing w:val="0"/>
          <w:sz w:val="30"/>
          <w:rtl/>
        </w:rPr>
        <w:t xml:space="preserve"> من</w:t>
      </w:r>
      <w:r>
        <w:rPr>
          <w:spacing w:val="0"/>
          <w:sz w:val="30"/>
          <w:rtl/>
        </w:rPr>
        <w:t xml:space="preserve"> 6 إلى 13، والمتعلقة بوضع النساء وفي الفقرة 15 حول عدد الأشخاص الذين حكم </w:t>
      </w:r>
      <w:r>
        <w:rPr>
          <w:rFonts w:hint="eastAsia"/>
          <w:spacing w:val="0"/>
          <w:sz w:val="30"/>
          <w:rtl/>
        </w:rPr>
        <w:t>عليهم</w:t>
      </w:r>
      <w:r>
        <w:rPr>
          <w:spacing w:val="0"/>
          <w:sz w:val="30"/>
          <w:rtl/>
        </w:rPr>
        <w:t xml:space="preserve"> </w:t>
      </w:r>
      <w:r>
        <w:rPr>
          <w:rFonts w:hint="cs"/>
          <w:spacing w:val="0"/>
          <w:sz w:val="30"/>
          <w:rtl/>
        </w:rPr>
        <w:t>ب</w:t>
      </w:r>
      <w:r>
        <w:rPr>
          <w:spacing w:val="0"/>
          <w:sz w:val="30"/>
          <w:rtl/>
        </w:rPr>
        <w:t xml:space="preserve">الإعدام </w:t>
      </w:r>
      <w:r>
        <w:rPr>
          <w:rFonts w:hint="cs"/>
          <w:spacing w:val="0"/>
          <w:sz w:val="30"/>
          <w:rtl/>
        </w:rPr>
        <w:t xml:space="preserve">ونفذ </w:t>
      </w:r>
      <w:r>
        <w:rPr>
          <w:spacing w:val="0"/>
          <w:sz w:val="30"/>
          <w:rtl/>
        </w:rPr>
        <w:t xml:space="preserve">منذ عام 2000 والتي طلبت اللجنة من بلادنا موافاتها بمعلومات </w:t>
      </w:r>
      <w:r>
        <w:rPr>
          <w:rFonts w:hint="eastAsia"/>
          <w:spacing w:val="0"/>
          <w:sz w:val="30"/>
          <w:rtl/>
        </w:rPr>
        <w:t>حولها</w:t>
      </w:r>
      <w:r>
        <w:rPr>
          <w:spacing w:val="0"/>
          <w:sz w:val="30"/>
          <w:rtl/>
        </w:rPr>
        <w:t xml:space="preserve"> خلال عام واحد من ت</w:t>
      </w:r>
      <w:r>
        <w:rPr>
          <w:rFonts w:hint="cs"/>
          <w:spacing w:val="0"/>
          <w:sz w:val="30"/>
          <w:rtl/>
        </w:rPr>
        <w:t>ا</w:t>
      </w:r>
      <w:r>
        <w:rPr>
          <w:spacing w:val="0"/>
          <w:sz w:val="30"/>
          <w:rtl/>
        </w:rPr>
        <w:t xml:space="preserve">ريخ المناقشة ولم تتمكن الوزارة من الموافاة بتلك </w:t>
      </w:r>
      <w:r>
        <w:rPr>
          <w:rFonts w:hint="eastAsia"/>
          <w:spacing w:val="0"/>
          <w:sz w:val="30"/>
          <w:rtl/>
        </w:rPr>
        <w:t>المعلومات</w:t>
      </w:r>
      <w:r>
        <w:rPr>
          <w:spacing w:val="0"/>
          <w:sz w:val="30"/>
          <w:rtl/>
        </w:rPr>
        <w:t xml:space="preserve"> </w:t>
      </w:r>
      <w:r>
        <w:rPr>
          <w:rFonts w:hint="cs"/>
          <w:spacing w:val="0"/>
          <w:sz w:val="30"/>
          <w:rtl/>
        </w:rPr>
        <w:t xml:space="preserve">في موعدها </w:t>
      </w:r>
      <w:r>
        <w:rPr>
          <w:spacing w:val="0"/>
          <w:sz w:val="30"/>
          <w:rtl/>
        </w:rPr>
        <w:t xml:space="preserve">نظراً </w:t>
      </w:r>
      <w:r>
        <w:rPr>
          <w:rFonts w:hint="cs"/>
          <w:spacing w:val="0"/>
          <w:sz w:val="30"/>
          <w:rtl/>
        </w:rPr>
        <w:t>لأ</w:t>
      </w:r>
      <w:r>
        <w:rPr>
          <w:spacing w:val="0"/>
          <w:sz w:val="30"/>
          <w:rtl/>
        </w:rPr>
        <w:t>نها كانت في ذلك الت</w:t>
      </w:r>
      <w:r>
        <w:rPr>
          <w:rFonts w:hint="cs"/>
          <w:spacing w:val="0"/>
          <w:sz w:val="30"/>
          <w:rtl/>
        </w:rPr>
        <w:t>ا</w:t>
      </w:r>
      <w:r>
        <w:rPr>
          <w:spacing w:val="0"/>
          <w:sz w:val="30"/>
          <w:rtl/>
        </w:rPr>
        <w:t>ريخ في</w:t>
      </w:r>
      <w:r>
        <w:rPr>
          <w:rFonts w:hint="cs"/>
          <w:spacing w:val="0"/>
          <w:sz w:val="30"/>
          <w:rtl/>
        </w:rPr>
        <w:t xml:space="preserve"> </w:t>
      </w:r>
      <w:r>
        <w:rPr>
          <w:spacing w:val="0"/>
          <w:sz w:val="30"/>
          <w:rtl/>
        </w:rPr>
        <w:t>طور التأسيس.</w:t>
      </w:r>
    </w:p>
    <w:p w:rsidR="00000000" w:rsidRDefault="00000000">
      <w:pPr>
        <w:spacing w:line="380" w:lineRule="exact"/>
        <w:jc w:val="both"/>
        <w:rPr>
          <w:spacing w:val="0"/>
          <w:sz w:val="30"/>
          <w:rtl/>
          <w:lang w:eastAsia="en-US"/>
        </w:rPr>
      </w:pPr>
      <w:r>
        <w:rPr>
          <w:rFonts w:hint="cs"/>
          <w:spacing w:val="0"/>
          <w:sz w:val="30"/>
          <w:rtl/>
        </w:rPr>
        <w:t>4-</w:t>
      </w:r>
      <w:r>
        <w:rPr>
          <w:rFonts w:hint="cs"/>
          <w:spacing w:val="0"/>
          <w:sz w:val="30"/>
          <w:rtl/>
        </w:rPr>
        <w:tab/>
      </w:r>
      <w:r>
        <w:rPr>
          <w:rFonts w:hint="eastAsia"/>
          <w:spacing w:val="0"/>
          <w:sz w:val="30"/>
          <w:rtl/>
        </w:rPr>
        <w:t>إن</w:t>
      </w:r>
      <w:r>
        <w:rPr>
          <w:spacing w:val="0"/>
          <w:sz w:val="30"/>
          <w:rtl/>
        </w:rPr>
        <w:t xml:space="preserve"> </w:t>
      </w:r>
      <w:r>
        <w:rPr>
          <w:rFonts w:hint="eastAsia"/>
          <w:spacing w:val="0"/>
          <w:sz w:val="30"/>
          <w:rtl/>
        </w:rPr>
        <w:t>الجمهورية</w:t>
      </w:r>
      <w:r>
        <w:rPr>
          <w:spacing w:val="0"/>
          <w:sz w:val="30"/>
          <w:rtl/>
        </w:rPr>
        <w:t xml:space="preserve"> اليمنية استطاعت أن تخطو خطوات جادة باتجاه تطوير حقوق الإنسان، فقد </w:t>
      </w:r>
      <w:r>
        <w:rPr>
          <w:rFonts w:hint="eastAsia"/>
          <w:spacing w:val="0"/>
          <w:sz w:val="30"/>
          <w:rtl/>
        </w:rPr>
        <w:t>بلغت</w:t>
      </w:r>
      <w:r>
        <w:rPr>
          <w:spacing w:val="0"/>
          <w:sz w:val="30"/>
          <w:rtl/>
        </w:rPr>
        <w:t xml:space="preserve"> الاتفاقيات الدولية المتعلقة بحقوق الإنسان التي وقعت عليها أكثر من</w:t>
      </w:r>
      <w:r>
        <w:rPr>
          <w:rFonts w:hint="cs"/>
          <w:spacing w:val="0"/>
          <w:sz w:val="30"/>
          <w:rtl/>
        </w:rPr>
        <w:t xml:space="preserve"> </w:t>
      </w:r>
      <w:r>
        <w:rPr>
          <w:spacing w:val="0"/>
          <w:sz w:val="30"/>
          <w:rtl/>
        </w:rPr>
        <w:t xml:space="preserve">57 </w:t>
      </w:r>
      <w:r>
        <w:rPr>
          <w:rFonts w:hint="eastAsia"/>
          <w:spacing w:val="0"/>
          <w:sz w:val="30"/>
          <w:rtl/>
        </w:rPr>
        <w:t>اتفاقية</w:t>
      </w:r>
      <w:r>
        <w:rPr>
          <w:spacing w:val="0"/>
          <w:sz w:val="30"/>
          <w:rtl/>
        </w:rPr>
        <w:t xml:space="preserve">، ومما يعزز هذا التوجه هو التوافق الكبير بين التشريعات الوطنية ومضامين </w:t>
      </w:r>
      <w:r>
        <w:rPr>
          <w:rFonts w:hint="eastAsia"/>
          <w:spacing w:val="0"/>
          <w:sz w:val="30"/>
          <w:rtl/>
        </w:rPr>
        <w:t>تلك</w:t>
      </w:r>
      <w:r>
        <w:rPr>
          <w:spacing w:val="0"/>
          <w:sz w:val="30"/>
          <w:rtl/>
        </w:rPr>
        <w:t xml:space="preserve"> الاتفاقيات باستيعابها الكثير من مسائل حقوق الإنسان. فالتشريعات اليمنية من </w:t>
      </w:r>
      <w:r>
        <w:rPr>
          <w:rFonts w:hint="eastAsia"/>
          <w:spacing w:val="0"/>
          <w:sz w:val="30"/>
          <w:rtl/>
        </w:rPr>
        <w:t>أبرز</w:t>
      </w:r>
      <w:r>
        <w:rPr>
          <w:spacing w:val="0"/>
          <w:sz w:val="30"/>
          <w:rtl/>
        </w:rPr>
        <w:t xml:space="preserve"> التشريعات التي تحترم حقوق الإنسان وتعزز من الدور </w:t>
      </w:r>
      <w:r>
        <w:rPr>
          <w:rFonts w:hint="eastAsia"/>
          <w:spacing w:val="0"/>
          <w:sz w:val="30"/>
          <w:rtl/>
        </w:rPr>
        <w:t>الحيوي</w:t>
      </w:r>
      <w:r>
        <w:rPr>
          <w:spacing w:val="0"/>
          <w:sz w:val="30"/>
          <w:rtl/>
        </w:rPr>
        <w:t xml:space="preserve"> </w:t>
      </w:r>
      <w:r>
        <w:rPr>
          <w:rFonts w:hint="eastAsia"/>
          <w:spacing w:val="0"/>
          <w:sz w:val="30"/>
          <w:rtl/>
        </w:rPr>
        <w:t>الذي</w:t>
      </w:r>
      <w:r>
        <w:rPr>
          <w:spacing w:val="0"/>
          <w:sz w:val="30"/>
          <w:rtl/>
        </w:rPr>
        <w:t xml:space="preserve"> تلعبه </w:t>
      </w:r>
      <w:r>
        <w:rPr>
          <w:rFonts w:hint="eastAsia"/>
          <w:spacing w:val="0"/>
          <w:sz w:val="30"/>
          <w:rtl/>
        </w:rPr>
        <w:t>الجمهورية</w:t>
      </w:r>
      <w:r>
        <w:rPr>
          <w:spacing w:val="0"/>
          <w:sz w:val="30"/>
          <w:rtl/>
        </w:rPr>
        <w:t xml:space="preserve"> اليمنية في إطار النهج الديمقراطي الذي اتخذته سبيلاً لمسار توجهها </w:t>
      </w:r>
      <w:r>
        <w:rPr>
          <w:rFonts w:hint="eastAsia"/>
          <w:spacing w:val="0"/>
          <w:sz w:val="30"/>
          <w:rtl/>
        </w:rPr>
        <w:t>السياسي</w:t>
      </w:r>
      <w:r>
        <w:rPr>
          <w:spacing w:val="0"/>
          <w:sz w:val="30"/>
          <w:rtl/>
        </w:rPr>
        <w:t xml:space="preserve"> والاقتصادي والثقافي.</w:t>
      </w:r>
    </w:p>
    <w:p w:rsidR="00000000" w:rsidRDefault="00000000">
      <w:pPr>
        <w:spacing w:line="380" w:lineRule="exact"/>
        <w:jc w:val="both"/>
        <w:rPr>
          <w:rFonts w:hint="cs"/>
          <w:spacing w:val="0"/>
          <w:sz w:val="30"/>
          <w:rtl/>
          <w:lang w:eastAsia="en-US"/>
        </w:rPr>
      </w:pPr>
      <w:r>
        <w:rPr>
          <w:rFonts w:hint="cs"/>
          <w:spacing w:val="0"/>
          <w:sz w:val="30"/>
          <w:rtl/>
        </w:rPr>
        <w:t>5-</w:t>
      </w:r>
      <w:r>
        <w:rPr>
          <w:rFonts w:hint="cs"/>
          <w:spacing w:val="0"/>
          <w:sz w:val="30"/>
          <w:rtl/>
        </w:rPr>
        <w:tab/>
      </w:r>
      <w:r>
        <w:rPr>
          <w:rFonts w:hint="eastAsia"/>
          <w:spacing w:val="0"/>
          <w:sz w:val="30"/>
          <w:rtl/>
        </w:rPr>
        <w:t>فقد</w:t>
      </w:r>
      <w:r>
        <w:rPr>
          <w:spacing w:val="0"/>
          <w:sz w:val="30"/>
          <w:rtl/>
        </w:rPr>
        <w:t xml:space="preserve"> حققت </w:t>
      </w:r>
      <w:r>
        <w:rPr>
          <w:rFonts w:hint="eastAsia"/>
          <w:spacing w:val="0"/>
          <w:sz w:val="30"/>
          <w:rtl/>
        </w:rPr>
        <w:t>بلادنا</w:t>
      </w:r>
      <w:r>
        <w:rPr>
          <w:spacing w:val="0"/>
          <w:sz w:val="30"/>
          <w:rtl/>
        </w:rPr>
        <w:t xml:space="preserve"> منذ تقديمها التقرير الدوري الثالث </w:t>
      </w:r>
      <w:r>
        <w:rPr>
          <w:rFonts w:hint="eastAsia"/>
          <w:spacing w:val="0"/>
          <w:sz w:val="30"/>
          <w:rtl/>
        </w:rPr>
        <w:t>بشأن</w:t>
      </w:r>
      <w:r>
        <w:rPr>
          <w:spacing w:val="0"/>
          <w:sz w:val="30"/>
          <w:rtl/>
        </w:rPr>
        <w:t xml:space="preserve"> العهد الدولي الخاص بالحقوق المدنية والسياسية </w:t>
      </w:r>
      <w:r>
        <w:rPr>
          <w:rFonts w:hint="eastAsia"/>
          <w:spacing w:val="0"/>
          <w:sz w:val="30"/>
          <w:rtl/>
        </w:rPr>
        <w:t>العديد</w:t>
      </w:r>
      <w:r>
        <w:rPr>
          <w:spacing w:val="0"/>
          <w:sz w:val="30"/>
          <w:rtl/>
        </w:rPr>
        <w:t xml:space="preserve"> من التطورات الإيجابية التي عاشتها الجمهورية ُاليمنية في </w:t>
      </w:r>
      <w:r>
        <w:rPr>
          <w:rFonts w:hint="eastAsia"/>
          <w:spacing w:val="0"/>
          <w:sz w:val="30"/>
          <w:rtl/>
        </w:rPr>
        <w:t>مجال</w:t>
      </w:r>
      <w:r>
        <w:rPr>
          <w:spacing w:val="0"/>
          <w:sz w:val="30"/>
          <w:rtl/>
        </w:rPr>
        <w:t xml:space="preserve"> حقوق الإنسان </w:t>
      </w:r>
      <w:r>
        <w:rPr>
          <w:rFonts w:hint="eastAsia"/>
          <w:spacing w:val="0"/>
          <w:sz w:val="30"/>
          <w:rtl/>
        </w:rPr>
        <w:t>منها</w:t>
      </w:r>
      <w:r>
        <w:rPr>
          <w:spacing w:val="0"/>
          <w:sz w:val="30"/>
          <w:rtl/>
        </w:rPr>
        <w:t xml:space="preserve"> إجراء الانتخابات </w:t>
      </w:r>
      <w:r>
        <w:rPr>
          <w:rFonts w:hint="eastAsia"/>
          <w:spacing w:val="0"/>
          <w:sz w:val="30"/>
          <w:rtl/>
        </w:rPr>
        <w:t>النيابية</w:t>
      </w:r>
      <w:r>
        <w:rPr>
          <w:spacing w:val="0"/>
          <w:sz w:val="30"/>
          <w:rtl/>
        </w:rPr>
        <w:t xml:space="preserve"> في موعدها المحدد في 27 </w:t>
      </w:r>
      <w:r>
        <w:rPr>
          <w:rFonts w:hint="cs"/>
          <w:spacing w:val="0"/>
          <w:sz w:val="30"/>
          <w:rtl/>
        </w:rPr>
        <w:t>نيسان/أ</w:t>
      </w:r>
      <w:r>
        <w:rPr>
          <w:rFonts w:hint="eastAsia"/>
          <w:spacing w:val="0"/>
          <w:sz w:val="30"/>
          <w:rtl/>
        </w:rPr>
        <w:t>بريل</w:t>
      </w:r>
      <w:r>
        <w:rPr>
          <w:spacing w:val="0"/>
          <w:sz w:val="30"/>
          <w:rtl/>
        </w:rPr>
        <w:t xml:space="preserve"> 2003 من خلال الاقتراع الحر والمباشر </w:t>
      </w:r>
      <w:r>
        <w:rPr>
          <w:rFonts w:hint="eastAsia"/>
          <w:spacing w:val="0"/>
          <w:sz w:val="30"/>
          <w:rtl/>
        </w:rPr>
        <w:t>في</w:t>
      </w:r>
      <w:r>
        <w:rPr>
          <w:spacing w:val="0"/>
          <w:sz w:val="30"/>
          <w:rtl/>
        </w:rPr>
        <w:t xml:space="preserve"> ثالث دورة </w:t>
      </w:r>
      <w:r>
        <w:rPr>
          <w:rFonts w:hint="eastAsia"/>
          <w:spacing w:val="0"/>
          <w:sz w:val="30"/>
          <w:rtl/>
        </w:rPr>
        <w:t>انتخابية</w:t>
      </w:r>
      <w:r>
        <w:rPr>
          <w:spacing w:val="0"/>
          <w:sz w:val="30"/>
          <w:rtl/>
        </w:rPr>
        <w:t xml:space="preserve"> عامة </w:t>
      </w:r>
      <w:r>
        <w:rPr>
          <w:rFonts w:hint="eastAsia"/>
          <w:spacing w:val="0"/>
          <w:sz w:val="30"/>
          <w:rtl/>
        </w:rPr>
        <w:t>للبرلمان</w:t>
      </w:r>
      <w:r>
        <w:rPr>
          <w:spacing w:val="0"/>
          <w:sz w:val="30"/>
          <w:rtl/>
        </w:rPr>
        <w:t xml:space="preserve"> </w:t>
      </w:r>
      <w:r>
        <w:rPr>
          <w:rFonts w:hint="eastAsia"/>
          <w:spacing w:val="0"/>
          <w:sz w:val="30"/>
          <w:rtl/>
        </w:rPr>
        <w:t>منذ</w:t>
      </w:r>
      <w:r>
        <w:rPr>
          <w:spacing w:val="0"/>
          <w:sz w:val="30"/>
          <w:rtl/>
        </w:rPr>
        <w:t xml:space="preserve"> قيام الوحدة اليمنية حيث </w:t>
      </w:r>
      <w:r>
        <w:rPr>
          <w:rFonts w:hint="eastAsia"/>
          <w:spacing w:val="0"/>
          <w:sz w:val="30"/>
          <w:rtl/>
        </w:rPr>
        <w:t>بلغ</w:t>
      </w:r>
      <w:r>
        <w:rPr>
          <w:spacing w:val="0"/>
          <w:sz w:val="30"/>
          <w:rtl/>
        </w:rPr>
        <w:t xml:space="preserve"> إجمالي المسجلين 8.3 ملايين ناخب منهم 3 ملايين وأربعمائة ألف ناخبة أي </w:t>
      </w:r>
      <w:r>
        <w:rPr>
          <w:rFonts w:hint="eastAsia"/>
          <w:spacing w:val="0"/>
          <w:sz w:val="30"/>
          <w:rtl/>
        </w:rPr>
        <w:t>بنسبة</w:t>
      </w:r>
      <w:r>
        <w:rPr>
          <w:spacing w:val="0"/>
          <w:sz w:val="30"/>
          <w:rtl/>
        </w:rPr>
        <w:t xml:space="preserve"> </w:t>
      </w:r>
      <w:r>
        <w:rPr>
          <w:rFonts w:hint="cs"/>
          <w:spacing w:val="0"/>
          <w:sz w:val="30"/>
          <w:rtl/>
        </w:rPr>
        <w:t>48 في المائة</w:t>
      </w:r>
      <w:r>
        <w:rPr>
          <w:spacing w:val="0"/>
          <w:sz w:val="30"/>
          <w:rtl/>
        </w:rPr>
        <w:t xml:space="preserve">، من إجمالي المسجلين في جداول القيد. وترشح في هذه الانتخابات </w:t>
      </w:r>
      <w:r>
        <w:rPr>
          <w:rFonts w:hint="cs"/>
          <w:spacing w:val="0"/>
          <w:sz w:val="30"/>
          <w:rtl/>
        </w:rPr>
        <w:t>369 1</w:t>
      </w:r>
      <w:r>
        <w:rPr>
          <w:spacing w:val="0"/>
          <w:sz w:val="30"/>
          <w:rtl/>
        </w:rPr>
        <w:t xml:space="preserve"> </w:t>
      </w:r>
      <w:r>
        <w:rPr>
          <w:rFonts w:hint="eastAsia"/>
          <w:spacing w:val="0"/>
          <w:sz w:val="30"/>
          <w:rtl/>
        </w:rPr>
        <w:t>مرشحاً</w:t>
      </w:r>
      <w:r>
        <w:rPr>
          <w:spacing w:val="0"/>
          <w:sz w:val="30"/>
          <w:rtl/>
        </w:rPr>
        <w:t>،</w:t>
      </w:r>
      <w:r>
        <w:rPr>
          <w:rFonts w:hint="cs"/>
          <w:spacing w:val="0"/>
          <w:sz w:val="30"/>
          <w:rtl/>
        </w:rPr>
        <w:t xml:space="preserve"> منهم</w:t>
      </w:r>
      <w:r>
        <w:rPr>
          <w:spacing w:val="0"/>
          <w:sz w:val="30"/>
          <w:rtl/>
        </w:rPr>
        <w:t xml:space="preserve"> 991</w:t>
      </w:r>
      <w:r>
        <w:rPr>
          <w:rFonts w:hint="cs"/>
          <w:spacing w:val="0"/>
          <w:sz w:val="30"/>
          <w:rtl/>
        </w:rPr>
        <w:t xml:space="preserve"> </w:t>
      </w:r>
      <w:r>
        <w:rPr>
          <w:spacing w:val="0"/>
          <w:sz w:val="30"/>
          <w:rtl/>
        </w:rPr>
        <w:t>عن الأحزاب</w:t>
      </w:r>
      <w:r>
        <w:rPr>
          <w:rFonts w:hint="cs"/>
          <w:spacing w:val="0"/>
          <w:sz w:val="30"/>
          <w:rtl/>
        </w:rPr>
        <w:br/>
      </w:r>
      <w:r>
        <w:rPr>
          <w:spacing w:val="0"/>
          <w:sz w:val="30"/>
          <w:rtl/>
        </w:rPr>
        <w:t xml:space="preserve">و405 مرشحين مستقلين، ومن بين المرشحين إحدى عشرة </w:t>
      </w:r>
      <w:r>
        <w:rPr>
          <w:rFonts w:hint="eastAsia"/>
          <w:spacing w:val="0"/>
          <w:sz w:val="30"/>
          <w:rtl/>
        </w:rPr>
        <w:t>مرشحة</w:t>
      </w:r>
      <w:r>
        <w:rPr>
          <w:spacing w:val="0"/>
          <w:sz w:val="30"/>
          <w:rtl/>
        </w:rPr>
        <w:t>.</w:t>
      </w:r>
    </w:p>
    <w:p w:rsidR="00000000" w:rsidRDefault="00000000">
      <w:pPr>
        <w:spacing w:line="380" w:lineRule="exact"/>
        <w:jc w:val="both"/>
        <w:rPr>
          <w:spacing w:val="0"/>
          <w:sz w:val="30"/>
          <w:rtl/>
          <w:lang w:eastAsia="en-US"/>
        </w:rPr>
      </w:pPr>
      <w:r>
        <w:rPr>
          <w:rFonts w:hint="cs"/>
          <w:spacing w:val="0"/>
          <w:sz w:val="30"/>
          <w:rtl/>
        </w:rPr>
        <w:t>6-</w:t>
      </w:r>
      <w:r>
        <w:rPr>
          <w:rFonts w:hint="cs"/>
          <w:spacing w:val="0"/>
          <w:sz w:val="30"/>
          <w:rtl/>
        </w:rPr>
        <w:tab/>
      </w:r>
      <w:r>
        <w:rPr>
          <w:rFonts w:hint="eastAsia"/>
          <w:spacing w:val="0"/>
          <w:sz w:val="30"/>
          <w:rtl/>
        </w:rPr>
        <w:t>وكذا</w:t>
      </w:r>
      <w:r>
        <w:rPr>
          <w:spacing w:val="0"/>
          <w:sz w:val="30"/>
          <w:rtl/>
        </w:rPr>
        <w:t xml:space="preserve"> إغلاق ملف حرب </w:t>
      </w:r>
      <w:r>
        <w:rPr>
          <w:rFonts w:hint="eastAsia"/>
          <w:spacing w:val="0"/>
          <w:sz w:val="30"/>
          <w:rtl/>
        </w:rPr>
        <w:t>صيف</w:t>
      </w:r>
      <w:r>
        <w:rPr>
          <w:spacing w:val="0"/>
          <w:sz w:val="30"/>
          <w:rtl/>
        </w:rPr>
        <w:t xml:space="preserve"> </w:t>
      </w:r>
      <w:r>
        <w:rPr>
          <w:rFonts w:hint="cs"/>
          <w:spacing w:val="0"/>
          <w:sz w:val="30"/>
          <w:rtl/>
        </w:rPr>
        <w:t>1994</w:t>
      </w:r>
      <w:r>
        <w:rPr>
          <w:spacing w:val="0"/>
          <w:sz w:val="30"/>
          <w:rtl/>
        </w:rPr>
        <w:t xml:space="preserve"> </w:t>
      </w:r>
      <w:r>
        <w:rPr>
          <w:rFonts w:hint="eastAsia"/>
          <w:spacing w:val="0"/>
          <w:sz w:val="30"/>
          <w:rtl/>
        </w:rPr>
        <w:t>وتجاوز</w:t>
      </w:r>
      <w:r>
        <w:rPr>
          <w:spacing w:val="0"/>
          <w:sz w:val="30"/>
          <w:rtl/>
        </w:rPr>
        <w:t xml:space="preserve"> كل الآثار الناجمة </w:t>
      </w:r>
      <w:r>
        <w:rPr>
          <w:rFonts w:hint="eastAsia"/>
          <w:spacing w:val="0"/>
          <w:sz w:val="30"/>
          <w:rtl/>
        </w:rPr>
        <w:t>عنها</w:t>
      </w:r>
      <w:r>
        <w:rPr>
          <w:spacing w:val="0"/>
          <w:sz w:val="30"/>
          <w:rtl/>
        </w:rPr>
        <w:t xml:space="preserve"> بشأن المحكوم عليهم ممن كانوا يعرفون بقائمة </w:t>
      </w:r>
      <w:r>
        <w:rPr>
          <w:rFonts w:hint="cs"/>
          <w:spacing w:val="0"/>
          <w:sz w:val="30"/>
          <w:rtl/>
        </w:rPr>
        <w:t>ال‍ 16</w:t>
      </w:r>
      <w:r>
        <w:rPr>
          <w:spacing w:val="0"/>
          <w:sz w:val="30"/>
          <w:rtl/>
        </w:rPr>
        <w:t xml:space="preserve"> بموجب قرار جمهوري </w:t>
      </w:r>
      <w:r>
        <w:rPr>
          <w:rFonts w:hint="eastAsia"/>
          <w:spacing w:val="0"/>
          <w:sz w:val="30"/>
          <w:rtl/>
        </w:rPr>
        <w:t>بالعفو</w:t>
      </w:r>
      <w:r>
        <w:rPr>
          <w:spacing w:val="0"/>
          <w:sz w:val="30"/>
          <w:rtl/>
        </w:rPr>
        <w:t xml:space="preserve"> الشامل جاء بموجب قناعة وطنية واعية بأن الوطن يتَّسع للجميع، وتم اتخاذ </w:t>
      </w:r>
      <w:r>
        <w:rPr>
          <w:rFonts w:hint="eastAsia"/>
          <w:spacing w:val="0"/>
          <w:sz w:val="30"/>
          <w:rtl/>
        </w:rPr>
        <w:t>كافة</w:t>
      </w:r>
      <w:r>
        <w:rPr>
          <w:spacing w:val="0"/>
          <w:sz w:val="30"/>
          <w:rtl/>
        </w:rPr>
        <w:t xml:space="preserve"> الخطوات الكفيلة بمعالجة أوضاعهم وممتلكاتهم وترتيب أعمالهم بحسب مؤهلاتهم </w:t>
      </w:r>
      <w:r>
        <w:rPr>
          <w:rFonts w:hint="eastAsia"/>
          <w:spacing w:val="0"/>
          <w:sz w:val="30"/>
          <w:rtl/>
        </w:rPr>
        <w:t>وكفاءاتهم</w:t>
      </w:r>
      <w:r>
        <w:rPr>
          <w:spacing w:val="0"/>
          <w:sz w:val="30"/>
          <w:rtl/>
        </w:rPr>
        <w:t xml:space="preserve"> بموجب إعلان </w:t>
      </w:r>
      <w:r>
        <w:rPr>
          <w:rFonts w:hint="cs"/>
          <w:spacing w:val="0"/>
          <w:sz w:val="30"/>
          <w:rtl/>
        </w:rPr>
        <w:br/>
      </w:r>
      <w:r>
        <w:rPr>
          <w:spacing w:val="0"/>
          <w:sz w:val="30"/>
          <w:rtl/>
        </w:rPr>
        <w:t>العفو العام.</w:t>
      </w:r>
    </w:p>
    <w:p w:rsidR="00000000" w:rsidRDefault="00000000">
      <w:pPr>
        <w:spacing w:line="380" w:lineRule="exact"/>
        <w:jc w:val="both"/>
        <w:rPr>
          <w:spacing w:val="0"/>
          <w:sz w:val="30"/>
          <w:rtl/>
          <w:lang w:eastAsia="en-US"/>
        </w:rPr>
      </w:pPr>
      <w:r>
        <w:rPr>
          <w:rFonts w:hint="cs"/>
          <w:spacing w:val="0"/>
          <w:sz w:val="30"/>
          <w:rtl/>
        </w:rPr>
        <w:t>7-</w:t>
      </w:r>
      <w:r>
        <w:rPr>
          <w:rFonts w:hint="cs"/>
          <w:spacing w:val="0"/>
          <w:sz w:val="30"/>
          <w:rtl/>
        </w:rPr>
        <w:tab/>
      </w:r>
      <w:r>
        <w:rPr>
          <w:rFonts w:hint="eastAsia"/>
          <w:spacing w:val="0"/>
          <w:sz w:val="30"/>
          <w:rtl/>
        </w:rPr>
        <w:t>كما</w:t>
      </w:r>
      <w:r>
        <w:rPr>
          <w:spacing w:val="0"/>
          <w:sz w:val="30"/>
          <w:rtl/>
        </w:rPr>
        <w:t xml:space="preserve"> أن هناك توجٌهاً </w:t>
      </w:r>
      <w:r>
        <w:rPr>
          <w:rFonts w:hint="eastAsia"/>
          <w:spacing w:val="0"/>
          <w:sz w:val="30"/>
          <w:rtl/>
        </w:rPr>
        <w:t>حكومياً</w:t>
      </w:r>
      <w:r>
        <w:rPr>
          <w:spacing w:val="0"/>
          <w:sz w:val="30"/>
          <w:rtl/>
        </w:rPr>
        <w:t xml:space="preserve"> جاداً فيما يتعلق بإصلاح النظام القضائي وبناء قدراته وتطويرها باعتبار </w:t>
      </w:r>
      <w:r>
        <w:rPr>
          <w:rFonts w:hint="eastAsia"/>
          <w:spacing w:val="0"/>
          <w:sz w:val="30"/>
          <w:rtl/>
        </w:rPr>
        <w:t>القضاء</w:t>
      </w:r>
      <w:r>
        <w:rPr>
          <w:spacing w:val="0"/>
          <w:sz w:val="30"/>
          <w:rtl/>
        </w:rPr>
        <w:t xml:space="preserve"> مفتاحاً للعدالة والمساواة، وأساساً لضمان حقوق الإنسان وحمايتها. وذلك في </w:t>
      </w:r>
      <w:r>
        <w:rPr>
          <w:rFonts w:hint="eastAsia"/>
          <w:spacing w:val="0"/>
          <w:sz w:val="30"/>
          <w:rtl/>
        </w:rPr>
        <w:t>إطار</w:t>
      </w:r>
      <w:r>
        <w:rPr>
          <w:spacing w:val="0"/>
          <w:sz w:val="30"/>
          <w:rtl/>
        </w:rPr>
        <w:t xml:space="preserve"> خطة الإصلاح القضائي المقرة من الحكومة في 1997، وتنفيذاً لبرنامج الحكومة </w:t>
      </w:r>
      <w:r>
        <w:rPr>
          <w:rFonts w:hint="eastAsia"/>
          <w:spacing w:val="0"/>
          <w:sz w:val="30"/>
          <w:rtl/>
        </w:rPr>
        <w:t>التي</w:t>
      </w:r>
      <w:r>
        <w:rPr>
          <w:spacing w:val="0"/>
          <w:sz w:val="30"/>
          <w:rtl/>
        </w:rPr>
        <w:t xml:space="preserve"> أقرت البرنامج التفصيلي الزمني لتنفيذ خطة الإصلاح القضائي في قرار مجلس </w:t>
      </w:r>
      <w:r>
        <w:rPr>
          <w:rFonts w:hint="eastAsia"/>
          <w:spacing w:val="0"/>
          <w:sz w:val="30"/>
          <w:rtl/>
        </w:rPr>
        <w:t>الوزراء</w:t>
      </w:r>
      <w:r>
        <w:rPr>
          <w:spacing w:val="0"/>
          <w:sz w:val="30"/>
          <w:rtl/>
        </w:rPr>
        <w:t xml:space="preserve"> رقم 262 لسنة 2001، تحققت عدة منجزات فاقت ما كان متوقعاً لها وأهمها </w:t>
      </w:r>
      <w:r>
        <w:rPr>
          <w:rFonts w:hint="eastAsia"/>
          <w:spacing w:val="0"/>
          <w:sz w:val="30"/>
          <w:rtl/>
        </w:rPr>
        <w:t>تفعيل</w:t>
      </w:r>
      <w:r>
        <w:rPr>
          <w:spacing w:val="0"/>
          <w:sz w:val="30"/>
          <w:rtl/>
        </w:rPr>
        <w:t xml:space="preserve"> النصوص الدستورية والقانونية المتعلقة باستقلال السلطة القضائية واستقلال </w:t>
      </w:r>
      <w:r>
        <w:rPr>
          <w:rFonts w:hint="eastAsia"/>
          <w:spacing w:val="0"/>
          <w:sz w:val="30"/>
          <w:rtl/>
        </w:rPr>
        <w:t>القضاء</w:t>
      </w:r>
      <w:r>
        <w:rPr>
          <w:spacing w:val="0"/>
          <w:sz w:val="30"/>
          <w:rtl/>
        </w:rPr>
        <w:t xml:space="preserve"> في أعمالهم ومنع أي تدخلات في أعمال القضاة والقضاء من أي جهة أو شخص طبيعي </w:t>
      </w:r>
      <w:r>
        <w:rPr>
          <w:rFonts w:hint="eastAsia"/>
          <w:spacing w:val="0"/>
          <w:sz w:val="30"/>
          <w:rtl/>
        </w:rPr>
        <w:t>أو</w:t>
      </w:r>
      <w:r>
        <w:rPr>
          <w:spacing w:val="0"/>
          <w:sz w:val="30"/>
          <w:rtl/>
        </w:rPr>
        <w:t xml:space="preserve"> معنوي، وقد جاء قرار مجلس الوزراء رقم 161 لسنة 2001 بشأن الإجراءات </w:t>
      </w:r>
      <w:r>
        <w:rPr>
          <w:rFonts w:hint="eastAsia"/>
          <w:spacing w:val="0"/>
          <w:sz w:val="30"/>
          <w:rtl/>
        </w:rPr>
        <w:t>اللازمة</w:t>
      </w:r>
      <w:r>
        <w:rPr>
          <w:spacing w:val="0"/>
          <w:sz w:val="30"/>
          <w:rtl/>
        </w:rPr>
        <w:t xml:space="preserve"> ضد من يتدخل في ش</w:t>
      </w:r>
      <w:r>
        <w:rPr>
          <w:rFonts w:hint="cs"/>
          <w:spacing w:val="0"/>
          <w:sz w:val="30"/>
          <w:rtl/>
        </w:rPr>
        <w:t>ؤ</w:t>
      </w:r>
      <w:r>
        <w:rPr>
          <w:spacing w:val="0"/>
          <w:sz w:val="30"/>
          <w:rtl/>
        </w:rPr>
        <w:t>ون القضاء ترجمة للجهود المبذولة لاستقلال القضاء.</w:t>
      </w:r>
    </w:p>
    <w:p w:rsidR="00000000" w:rsidRDefault="00000000">
      <w:pPr>
        <w:spacing w:line="380" w:lineRule="exact"/>
        <w:jc w:val="both"/>
        <w:rPr>
          <w:rFonts w:hint="cs"/>
          <w:spacing w:val="0"/>
          <w:sz w:val="30"/>
          <w:rtl/>
          <w:lang w:eastAsia="en-US"/>
        </w:rPr>
      </w:pPr>
      <w:r>
        <w:rPr>
          <w:rFonts w:hint="cs"/>
          <w:spacing w:val="0"/>
          <w:sz w:val="30"/>
          <w:rtl/>
        </w:rPr>
        <w:t>8-</w:t>
      </w:r>
      <w:r>
        <w:rPr>
          <w:rFonts w:hint="cs"/>
          <w:spacing w:val="0"/>
          <w:sz w:val="30"/>
          <w:rtl/>
        </w:rPr>
        <w:tab/>
      </w:r>
      <w:r>
        <w:rPr>
          <w:rFonts w:hint="eastAsia"/>
          <w:spacing w:val="0"/>
          <w:sz w:val="30"/>
          <w:rtl/>
        </w:rPr>
        <w:t>بالإضافة</w:t>
      </w:r>
      <w:r>
        <w:rPr>
          <w:spacing w:val="0"/>
          <w:sz w:val="30"/>
          <w:rtl/>
        </w:rPr>
        <w:t xml:space="preserve"> </w:t>
      </w:r>
      <w:r>
        <w:rPr>
          <w:rFonts w:hint="eastAsia"/>
          <w:spacing w:val="0"/>
          <w:sz w:val="30"/>
          <w:rtl/>
        </w:rPr>
        <w:t>إلى</w:t>
      </w:r>
      <w:r>
        <w:rPr>
          <w:spacing w:val="0"/>
          <w:sz w:val="30"/>
          <w:rtl/>
        </w:rPr>
        <w:t xml:space="preserve"> القيام بعدد من الإجراءات الهادفة إلى إعادة النظر في القوانين الوطنية </w:t>
      </w:r>
      <w:r>
        <w:rPr>
          <w:rFonts w:hint="eastAsia"/>
          <w:spacing w:val="0"/>
          <w:sz w:val="30"/>
          <w:rtl/>
        </w:rPr>
        <w:t>المتعلقة</w:t>
      </w:r>
      <w:r>
        <w:rPr>
          <w:spacing w:val="0"/>
          <w:sz w:val="30"/>
          <w:rtl/>
        </w:rPr>
        <w:t xml:space="preserve"> بوضع المرأة في الأسرة والحياة العامة، ويتم حالياً إعداد خطة لمراجعة شاملة </w:t>
      </w:r>
      <w:r>
        <w:rPr>
          <w:rFonts w:hint="eastAsia"/>
          <w:spacing w:val="0"/>
          <w:sz w:val="30"/>
          <w:rtl/>
        </w:rPr>
        <w:t>لكافة</w:t>
      </w:r>
      <w:r>
        <w:rPr>
          <w:spacing w:val="0"/>
          <w:sz w:val="30"/>
          <w:rtl/>
        </w:rPr>
        <w:t xml:space="preserve"> القوانين الوطنية لجعلها تتوافق مع الاتفاقيات الدولية المتعلقة بحقوق </w:t>
      </w:r>
      <w:r>
        <w:rPr>
          <w:rFonts w:hint="eastAsia"/>
          <w:spacing w:val="0"/>
          <w:sz w:val="30"/>
          <w:rtl/>
        </w:rPr>
        <w:t>الإنسان</w:t>
      </w:r>
      <w:r>
        <w:rPr>
          <w:spacing w:val="0"/>
          <w:sz w:val="30"/>
          <w:rtl/>
        </w:rPr>
        <w:t xml:space="preserve"> وذلك بموجب قرار مجلس الوزراء في </w:t>
      </w:r>
      <w:r>
        <w:rPr>
          <w:rFonts w:hint="cs"/>
          <w:spacing w:val="0"/>
          <w:sz w:val="30"/>
          <w:rtl/>
        </w:rPr>
        <w:t>حزيران/يونيه</w:t>
      </w:r>
      <w:r>
        <w:rPr>
          <w:spacing w:val="0"/>
          <w:sz w:val="30"/>
          <w:rtl/>
        </w:rPr>
        <w:t xml:space="preserve"> 2004</w:t>
      </w:r>
      <w:r>
        <w:rPr>
          <w:rFonts w:hint="cs"/>
          <w:spacing w:val="0"/>
          <w:sz w:val="30"/>
          <w:rtl/>
        </w:rPr>
        <w:t>.</w:t>
      </w:r>
    </w:p>
    <w:p w:rsidR="00000000" w:rsidRDefault="00000000">
      <w:pPr>
        <w:spacing w:line="380" w:lineRule="exact"/>
        <w:jc w:val="both"/>
        <w:rPr>
          <w:rFonts w:hint="cs"/>
          <w:spacing w:val="0"/>
          <w:sz w:val="30"/>
          <w:rtl/>
          <w:lang w:eastAsia="en-US"/>
        </w:rPr>
      </w:pPr>
      <w:r>
        <w:rPr>
          <w:rFonts w:hint="cs"/>
          <w:spacing w:val="0"/>
          <w:sz w:val="30"/>
          <w:rtl/>
        </w:rPr>
        <w:t>9-</w:t>
      </w:r>
      <w:r>
        <w:rPr>
          <w:rFonts w:hint="cs"/>
          <w:spacing w:val="0"/>
          <w:sz w:val="30"/>
          <w:rtl/>
        </w:rPr>
        <w:tab/>
      </w:r>
      <w:r>
        <w:rPr>
          <w:rFonts w:hint="eastAsia"/>
          <w:spacing w:val="0"/>
          <w:sz w:val="30"/>
          <w:rtl/>
        </w:rPr>
        <w:t>وفي</w:t>
      </w:r>
      <w:r>
        <w:rPr>
          <w:spacing w:val="0"/>
          <w:sz w:val="30"/>
          <w:rtl/>
        </w:rPr>
        <w:t xml:space="preserve"> </w:t>
      </w:r>
      <w:r>
        <w:rPr>
          <w:rFonts w:hint="eastAsia"/>
          <w:spacing w:val="0"/>
          <w:sz w:val="30"/>
          <w:rtl/>
        </w:rPr>
        <w:t>مجال</w:t>
      </w:r>
      <w:r>
        <w:rPr>
          <w:spacing w:val="0"/>
          <w:sz w:val="30"/>
          <w:rtl/>
        </w:rPr>
        <w:t xml:space="preserve"> التعليم العام للفتاة واصلت الحكومة اليمنية جهودها التي بدأتها خلال السنوات </w:t>
      </w:r>
      <w:r>
        <w:rPr>
          <w:rFonts w:hint="eastAsia"/>
          <w:spacing w:val="0"/>
          <w:sz w:val="30"/>
          <w:rtl/>
        </w:rPr>
        <w:t>الأخيرة</w:t>
      </w:r>
      <w:r>
        <w:rPr>
          <w:spacing w:val="0"/>
          <w:sz w:val="30"/>
          <w:rtl/>
        </w:rPr>
        <w:t xml:space="preserve"> </w:t>
      </w:r>
      <w:r>
        <w:rPr>
          <w:rFonts w:hint="eastAsia"/>
          <w:spacing w:val="0"/>
          <w:sz w:val="30"/>
          <w:rtl/>
        </w:rPr>
        <w:t>لتشجيع</w:t>
      </w:r>
      <w:r>
        <w:rPr>
          <w:spacing w:val="0"/>
          <w:sz w:val="30"/>
          <w:rtl/>
        </w:rPr>
        <w:t xml:space="preserve"> المرأة على التعليم على </w:t>
      </w:r>
      <w:r>
        <w:rPr>
          <w:rFonts w:hint="eastAsia"/>
          <w:spacing w:val="0"/>
          <w:sz w:val="30"/>
          <w:rtl/>
        </w:rPr>
        <w:t>نطاق</w:t>
      </w:r>
      <w:r>
        <w:rPr>
          <w:spacing w:val="0"/>
          <w:sz w:val="30"/>
          <w:rtl/>
        </w:rPr>
        <w:t xml:space="preserve"> واسع عن طريق تشجيعها على الالتحاق بالتعليم الأساسي والثانوي والعالي </w:t>
      </w:r>
      <w:r>
        <w:rPr>
          <w:rFonts w:hint="eastAsia"/>
          <w:spacing w:val="0"/>
          <w:sz w:val="30"/>
          <w:rtl/>
        </w:rPr>
        <w:t>والمهني</w:t>
      </w:r>
      <w:r>
        <w:rPr>
          <w:spacing w:val="0"/>
          <w:sz w:val="30"/>
          <w:rtl/>
        </w:rPr>
        <w:t xml:space="preserve"> والفني ورفع الطاقة الاستيعابية التعليمية في مدارسهن، وساهمت إلى جانب </w:t>
      </w:r>
      <w:r>
        <w:rPr>
          <w:rFonts w:hint="eastAsia"/>
          <w:spacing w:val="0"/>
          <w:sz w:val="30"/>
          <w:rtl/>
        </w:rPr>
        <w:t>الحكومة</w:t>
      </w:r>
      <w:r>
        <w:rPr>
          <w:spacing w:val="0"/>
          <w:sz w:val="30"/>
          <w:rtl/>
        </w:rPr>
        <w:t xml:space="preserve"> منظمات </w:t>
      </w:r>
      <w:r>
        <w:rPr>
          <w:rFonts w:hint="cs"/>
          <w:spacing w:val="0"/>
          <w:sz w:val="30"/>
          <w:rtl/>
        </w:rPr>
        <w:t xml:space="preserve">عديدة </w:t>
      </w:r>
      <w:r>
        <w:rPr>
          <w:spacing w:val="0"/>
          <w:sz w:val="30"/>
          <w:rtl/>
        </w:rPr>
        <w:t xml:space="preserve">للحد من ظاهرة </w:t>
      </w:r>
      <w:r>
        <w:rPr>
          <w:rFonts w:hint="cs"/>
          <w:spacing w:val="0"/>
          <w:sz w:val="30"/>
          <w:rtl/>
        </w:rPr>
        <w:t>انقطاع البنات عن الدراسة</w:t>
      </w:r>
      <w:r>
        <w:rPr>
          <w:spacing w:val="0"/>
          <w:sz w:val="30"/>
          <w:rtl/>
        </w:rPr>
        <w:t xml:space="preserve">، وبخاصة في </w:t>
      </w:r>
      <w:r>
        <w:rPr>
          <w:rFonts w:hint="eastAsia"/>
          <w:spacing w:val="0"/>
          <w:sz w:val="30"/>
          <w:rtl/>
        </w:rPr>
        <w:t>المرحلة</w:t>
      </w:r>
      <w:r>
        <w:rPr>
          <w:spacing w:val="0"/>
          <w:sz w:val="30"/>
          <w:rtl/>
        </w:rPr>
        <w:t xml:space="preserve"> الأساسية من خلال تشخيص الأسباب المؤدية إلى ذلك ومعالجتها، والتوسع في </w:t>
      </w:r>
      <w:r>
        <w:rPr>
          <w:rFonts w:hint="eastAsia"/>
          <w:spacing w:val="0"/>
          <w:sz w:val="30"/>
          <w:rtl/>
        </w:rPr>
        <w:t>أنشطة</w:t>
      </w:r>
      <w:r>
        <w:rPr>
          <w:spacing w:val="0"/>
          <w:sz w:val="30"/>
          <w:rtl/>
        </w:rPr>
        <w:t xml:space="preserve"> محو أمية الفتيات والنساء. إلا أنه على الرغم من أن القوانين والتشريعات </w:t>
      </w:r>
      <w:r>
        <w:rPr>
          <w:rFonts w:hint="eastAsia"/>
          <w:spacing w:val="0"/>
          <w:sz w:val="30"/>
          <w:rtl/>
        </w:rPr>
        <w:t>اليمنية</w:t>
      </w:r>
      <w:r>
        <w:rPr>
          <w:spacing w:val="0"/>
          <w:sz w:val="30"/>
          <w:rtl/>
        </w:rPr>
        <w:t xml:space="preserve"> حفظت للمرأة حقها في التعليم، إلا أن الفجوة واضحةٌ, بين تعليم الإناث </w:t>
      </w:r>
      <w:r>
        <w:rPr>
          <w:rFonts w:hint="eastAsia"/>
          <w:spacing w:val="0"/>
          <w:sz w:val="30"/>
          <w:rtl/>
        </w:rPr>
        <w:t>والذكور</w:t>
      </w:r>
      <w:r>
        <w:rPr>
          <w:spacing w:val="0"/>
          <w:sz w:val="30"/>
          <w:rtl/>
        </w:rPr>
        <w:t xml:space="preserve"> وتظل الحاجة ملحةً إلى نشر الوعي بين أفراد المجتمع بأهمية تعليم الفتيات، وبالأخص الفتيات في المناطق الريفية، والتوسع في المرافق التعليمية والمدارس </w:t>
      </w:r>
      <w:r>
        <w:rPr>
          <w:rFonts w:hint="eastAsia"/>
          <w:spacing w:val="0"/>
          <w:sz w:val="30"/>
          <w:rtl/>
        </w:rPr>
        <w:t>التي</w:t>
      </w:r>
      <w:r>
        <w:rPr>
          <w:spacing w:val="0"/>
          <w:sz w:val="30"/>
          <w:rtl/>
        </w:rPr>
        <w:t xml:space="preserve"> تلتحق بها الفتيات لتشمل ريف</w:t>
      </w:r>
      <w:r>
        <w:rPr>
          <w:rFonts w:hint="cs"/>
          <w:spacing w:val="0"/>
          <w:sz w:val="30"/>
          <w:rtl/>
        </w:rPr>
        <w:br/>
      </w:r>
      <w:r>
        <w:rPr>
          <w:spacing w:val="0"/>
          <w:sz w:val="30"/>
          <w:rtl/>
        </w:rPr>
        <w:t>اليمن كله.</w:t>
      </w:r>
    </w:p>
    <w:p w:rsidR="00000000" w:rsidRDefault="00000000">
      <w:pPr>
        <w:spacing w:line="380" w:lineRule="exact"/>
        <w:jc w:val="both"/>
        <w:rPr>
          <w:spacing w:val="0"/>
          <w:sz w:val="30"/>
          <w:rtl/>
          <w:lang w:eastAsia="en-US"/>
        </w:rPr>
      </w:pPr>
      <w:r>
        <w:rPr>
          <w:rFonts w:hint="cs"/>
          <w:spacing w:val="0"/>
          <w:sz w:val="30"/>
          <w:rtl/>
        </w:rPr>
        <w:t>10-</w:t>
      </w:r>
      <w:r>
        <w:rPr>
          <w:rFonts w:hint="cs"/>
          <w:spacing w:val="0"/>
          <w:sz w:val="30"/>
          <w:rtl/>
        </w:rPr>
        <w:tab/>
      </w:r>
      <w:r>
        <w:rPr>
          <w:rFonts w:hint="eastAsia"/>
          <w:spacing w:val="0"/>
          <w:sz w:val="30"/>
          <w:rtl/>
        </w:rPr>
        <w:t>وفي</w:t>
      </w:r>
      <w:r>
        <w:rPr>
          <w:spacing w:val="0"/>
          <w:sz w:val="30"/>
          <w:rtl/>
        </w:rPr>
        <w:t xml:space="preserve"> مجال الطفولة </w:t>
      </w:r>
      <w:r>
        <w:rPr>
          <w:rFonts w:hint="eastAsia"/>
          <w:spacing w:val="0"/>
          <w:sz w:val="30"/>
          <w:rtl/>
        </w:rPr>
        <w:t>مثّل</w:t>
      </w:r>
      <w:r>
        <w:rPr>
          <w:spacing w:val="0"/>
          <w:sz w:val="30"/>
          <w:rtl/>
        </w:rPr>
        <w:t xml:space="preserve"> صدور قانون حقوق الطفل رقم 45 لسنة 2002 إنجازاً كبيراً في </w:t>
      </w:r>
      <w:r>
        <w:rPr>
          <w:rFonts w:hint="eastAsia"/>
          <w:spacing w:val="0"/>
          <w:sz w:val="30"/>
          <w:rtl/>
        </w:rPr>
        <w:t>مجال</w:t>
      </w:r>
      <w:r>
        <w:rPr>
          <w:spacing w:val="0"/>
          <w:sz w:val="30"/>
          <w:rtl/>
        </w:rPr>
        <w:t xml:space="preserve"> الطفولة، وبما يتلاءم مع أحكام هذا القانون تجري المشاورات لتعديل بعض </w:t>
      </w:r>
      <w:r>
        <w:rPr>
          <w:rFonts w:hint="eastAsia"/>
          <w:spacing w:val="0"/>
          <w:sz w:val="30"/>
          <w:rtl/>
        </w:rPr>
        <w:t>القوانين</w:t>
      </w:r>
      <w:r>
        <w:rPr>
          <w:spacing w:val="0"/>
          <w:sz w:val="30"/>
          <w:rtl/>
        </w:rPr>
        <w:t xml:space="preserve"> التي لها علاقة بالطفل منها على سبيل المثال التعديلُ الذي طرأ على قانون </w:t>
      </w:r>
      <w:r>
        <w:rPr>
          <w:rFonts w:hint="eastAsia"/>
          <w:spacing w:val="0"/>
          <w:sz w:val="30"/>
          <w:rtl/>
        </w:rPr>
        <w:t>رعاية</w:t>
      </w:r>
      <w:r>
        <w:rPr>
          <w:spacing w:val="0"/>
          <w:sz w:val="30"/>
          <w:rtl/>
        </w:rPr>
        <w:t xml:space="preserve"> الأحداث، وينتظر مناقشته في مجلس النواب خلال عام 2004، والجدير بالذكر </w:t>
      </w:r>
      <w:r>
        <w:rPr>
          <w:rFonts w:hint="eastAsia"/>
          <w:spacing w:val="0"/>
          <w:sz w:val="30"/>
          <w:rtl/>
        </w:rPr>
        <w:t>أنه</w:t>
      </w:r>
      <w:r>
        <w:rPr>
          <w:spacing w:val="0"/>
          <w:sz w:val="30"/>
          <w:rtl/>
        </w:rPr>
        <w:t xml:space="preserve"> تجري حالياً الترتيبات النهائية لإخراج اللائحة التنفيذية لقانون حقوق الطفل </w:t>
      </w:r>
      <w:r>
        <w:rPr>
          <w:rFonts w:hint="eastAsia"/>
          <w:spacing w:val="0"/>
          <w:sz w:val="30"/>
          <w:rtl/>
        </w:rPr>
        <w:t>إلى</w:t>
      </w:r>
      <w:r>
        <w:rPr>
          <w:spacing w:val="0"/>
          <w:sz w:val="30"/>
          <w:rtl/>
        </w:rPr>
        <w:t xml:space="preserve"> حيز الوجود بإشراف المجلس الأعلى</w:t>
      </w:r>
      <w:r>
        <w:rPr>
          <w:rFonts w:hint="cs"/>
          <w:spacing w:val="0"/>
          <w:sz w:val="30"/>
          <w:rtl/>
        </w:rPr>
        <w:br/>
      </w:r>
      <w:r>
        <w:rPr>
          <w:spacing w:val="0"/>
          <w:sz w:val="30"/>
          <w:rtl/>
        </w:rPr>
        <w:t>للأمومة والطفولة.</w:t>
      </w:r>
    </w:p>
    <w:p w:rsidR="00000000" w:rsidRDefault="00000000">
      <w:pPr>
        <w:spacing w:line="380" w:lineRule="exact"/>
        <w:jc w:val="both"/>
        <w:rPr>
          <w:spacing w:val="0"/>
          <w:sz w:val="30"/>
          <w:rtl/>
          <w:lang w:eastAsia="en-US"/>
        </w:rPr>
      </w:pPr>
      <w:r>
        <w:rPr>
          <w:rFonts w:hint="cs"/>
          <w:spacing w:val="0"/>
          <w:sz w:val="30"/>
          <w:rtl/>
        </w:rPr>
        <w:t>11-</w:t>
      </w:r>
      <w:r>
        <w:rPr>
          <w:rFonts w:hint="cs"/>
          <w:spacing w:val="0"/>
          <w:sz w:val="30"/>
          <w:rtl/>
        </w:rPr>
        <w:tab/>
      </w:r>
      <w:r>
        <w:rPr>
          <w:rFonts w:hint="eastAsia"/>
          <w:spacing w:val="0"/>
          <w:sz w:val="30"/>
          <w:rtl/>
        </w:rPr>
        <w:t>كما</w:t>
      </w:r>
      <w:r>
        <w:rPr>
          <w:spacing w:val="0"/>
          <w:sz w:val="30"/>
          <w:rtl/>
        </w:rPr>
        <w:t xml:space="preserve"> </w:t>
      </w:r>
      <w:r>
        <w:rPr>
          <w:rFonts w:hint="eastAsia"/>
          <w:spacing w:val="0"/>
          <w:sz w:val="30"/>
          <w:rtl/>
        </w:rPr>
        <w:t>واصلت</w:t>
      </w:r>
      <w:r>
        <w:rPr>
          <w:spacing w:val="0"/>
          <w:sz w:val="30"/>
          <w:rtl/>
        </w:rPr>
        <w:t xml:space="preserve"> الحكومة جهودها في مجال إصلاح أوضاع السجون وأقسام الشرطة وتأمين الورش </w:t>
      </w:r>
      <w:r>
        <w:rPr>
          <w:rFonts w:hint="eastAsia"/>
          <w:spacing w:val="0"/>
          <w:sz w:val="30"/>
          <w:rtl/>
        </w:rPr>
        <w:t>التدريبية</w:t>
      </w:r>
      <w:r>
        <w:rPr>
          <w:spacing w:val="0"/>
          <w:sz w:val="30"/>
          <w:rtl/>
        </w:rPr>
        <w:t xml:space="preserve"> والإصلاحية للسجناء بغرض تأهيلهم وتدريبهم على مهن توفر لهم مصدر رزق </w:t>
      </w:r>
      <w:r>
        <w:rPr>
          <w:rFonts w:hint="eastAsia"/>
          <w:spacing w:val="0"/>
          <w:sz w:val="30"/>
          <w:rtl/>
        </w:rPr>
        <w:t>شريفاً</w:t>
      </w:r>
      <w:r>
        <w:rPr>
          <w:spacing w:val="0"/>
          <w:sz w:val="30"/>
          <w:rtl/>
        </w:rPr>
        <w:t xml:space="preserve"> وتساعدهم على الاندماج في المجتمع. وتطبيقاً لمبدأ حظر المعاملة </w:t>
      </w:r>
      <w:r>
        <w:rPr>
          <w:rFonts w:hint="eastAsia"/>
          <w:spacing w:val="0"/>
          <w:sz w:val="30"/>
          <w:rtl/>
        </w:rPr>
        <w:t>اللاإنسانية</w:t>
      </w:r>
      <w:r>
        <w:rPr>
          <w:spacing w:val="0"/>
          <w:sz w:val="30"/>
          <w:rtl/>
        </w:rPr>
        <w:t xml:space="preserve"> فقد تعرض للمساءلة القانونية عددٌ من منتسبي الشرطة والأمن الذين ثبت </w:t>
      </w:r>
      <w:r>
        <w:rPr>
          <w:rFonts w:hint="eastAsia"/>
          <w:spacing w:val="0"/>
          <w:sz w:val="30"/>
          <w:rtl/>
        </w:rPr>
        <w:t>تجاوزهم</w:t>
      </w:r>
      <w:r>
        <w:rPr>
          <w:spacing w:val="0"/>
          <w:sz w:val="30"/>
          <w:rtl/>
        </w:rPr>
        <w:t xml:space="preserve"> القانون في عدد من الحالات عبر </w:t>
      </w:r>
      <w:r>
        <w:rPr>
          <w:rFonts w:hint="eastAsia"/>
          <w:spacing w:val="0"/>
          <w:sz w:val="30"/>
          <w:rtl/>
        </w:rPr>
        <w:t>إجراءات</w:t>
      </w:r>
      <w:r>
        <w:rPr>
          <w:spacing w:val="0"/>
          <w:sz w:val="30"/>
          <w:rtl/>
        </w:rPr>
        <w:t xml:space="preserve"> تصحيحية اتخذتها السلطاتُ المختصة في الأعوام الماضية حيث تم</w:t>
      </w:r>
      <w:r>
        <w:rPr>
          <w:rFonts w:hint="cs"/>
          <w:spacing w:val="0"/>
          <w:sz w:val="30"/>
          <w:rtl/>
        </w:rPr>
        <w:t>ت</w:t>
      </w:r>
      <w:r>
        <w:rPr>
          <w:spacing w:val="0"/>
          <w:sz w:val="30"/>
          <w:rtl/>
        </w:rPr>
        <w:t xml:space="preserve"> </w:t>
      </w:r>
      <w:r>
        <w:rPr>
          <w:rFonts w:hint="eastAsia"/>
          <w:spacing w:val="0"/>
          <w:sz w:val="30"/>
          <w:rtl/>
        </w:rPr>
        <w:t>مساءلة</w:t>
      </w:r>
      <w:r>
        <w:rPr>
          <w:spacing w:val="0"/>
          <w:sz w:val="30"/>
          <w:rtl/>
        </w:rPr>
        <w:t xml:space="preserve"> أربعة وخمسين فرداً تمت محاكمة البعض وطبقت في حقهم عقوبات التوقيف أو </w:t>
      </w:r>
      <w:r>
        <w:rPr>
          <w:rFonts w:hint="eastAsia"/>
          <w:spacing w:val="0"/>
          <w:sz w:val="30"/>
          <w:rtl/>
        </w:rPr>
        <w:t>الحبس</w:t>
      </w:r>
      <w:r>
        <w:rPr>
          <w:spacing w:val="0"/>
          <w:sz w:val="30"/>
          <w:rtl/>
        </w:rPr>
        <w:t xml:space="preserve"> أو الفصل وأُلزم البعض الآخر بدفع تعويضات لمن طالهم الأذى. </w:t>
      </w:r>
      <w:r>
        <w:rPr>
          <w:rFonts w:hint="eastAsia"/>
          <w:spacing w:val="0"/>
          <w:sz w:val="30"/>
          <w:rtl/>
        </w:rPr>
        <w:t>و</w:t>
      </w:r>
      <w:r>
        <w:rPr>
          <w:spacing w:val="0"/>
          <w:sz w:val="30"/>
          <w:rtl/>
        </w:rPr>
        <w:t xml:space="preserve">ما يزال البعض الآخر </w:t>
      </w:r>
      <w:r>
        <w:rPr>
          <w:rFonts w:hint="eastAsia"/>
          <w:spacing w:val="0"/>
          <w:sz w:val="30"/>
          <w:rtl/>
        </w:rPr>
        <w:t>رهن</w:t>
      </w:r>
      <w:r>
        <w:rPr>
          <w:spacing w:val="0"/>
          <w:sz w:val="30"/>
          <w:rtl/>
        </w:rPr>
        <w:t xml:space="preserve"> المحاكمة وآخرون ما زالوا </w:t>
      </w:r>
      <w:r>
        <w:rPr>
          <w:rFonts w:hint="eastAsia"/>
          <w:spacing w:val="0"/>
          <w:sz w:val="30"/>
          <w:rtl/>
        </w:rPr>
        <w:t>رهن</w:t>
      </w:r>
      <w:r>
        <w:rPr>
          <w:spacing w:val="0"/>
          <w:sz w:val="30"/>
          <w:rtl/>
        </w:rPr>
        <w:t xml:space="preserve"> </w:t>
      </w:r>
      <w:r>
        <w:rPr>
          <w:rFonts w:hint="eastAsia"/>
          <w:spacing w:val="0"/>
          <w:sz w:val="30"/>
          <w:rtl/>
        </w:rPr>
        <w:t>التحقيقات</w:t>
      </w:r>
      <w:r>
        <w:rPr>
          <w:spacing w:val="0"/>
          <w:sz w:val="30"/>
          <w:rtl/>
        </w:rPr>
        <w:t>.</w:t>
      </w:r>
    </w:p>
    <w:p w:rsidR="00000000" w:rsidRDefault="00000000">
      <w:pPr>
        <w:spacing w:line="380" w:lineRule="exact"/>
        <w:jc w:val="both"/>
        <w:rPr>
          <w:spacing w:val="0"/>
          <w:sz w:val="30"/>
          <w:rtl/>
          <w:lang w:eastAsia="en-US"/>
        </w:rPr>
      </w:pPr>
      <w:r>
        <w:rPr>
          <w:spacing w:val="0"/>
          <w:sz w:val="30"/>
          <w:rtl/>
        </w:rPr>
        <w:br w:type="page"/>
      </w:r>
      <w:r>
        <w:rPr>
          <w:rFonts w:hint="cs"/>
          <w:spacing w:val="0"/>
          <w:sz w:val="30"/>
          <w:rtl/>
        </w:rPr>
        <w:t>12-</w:t>
      </w:r>
      <w:r>
        <w:rPr>
          <w:rFonts w:hint="cs"/>
          <w:spacing w:val="0"/>
          <w:sz w:val="30"/>
          <w:rtl/>
        </w:rPr>
        <w:tab/>
      </w:r>
      <w:r>
        <w:rPr>
          <w:rFonts w:hint="eastAsia"/>
          <w:spacing w:val="0"/>
          <w:sz w:val="30"/>
          <w:rtl/>
        </w:rPr>
        <w:t>كما</w:t>
      </w:r>
      <w:r>
        <w:rPr>
          <w:spacing w:val="0"/>
          <w:sz w:val="30"/>
          <w:rtl/>
        </w:rPr>
        <w:t xml:space="preserve"> </w:t>
      </w:r>
      <w:r>
        <w:rPr>
          <w:rFonts w:hint="eastAsia"/>
          <w:spacing w:val="0"/>
          <w:sz w:val="30"/>
          <w:rtl/>
        </w:rPr>
        <w:t>يتم</w:t>
      </w:r>
      <w:r>
        <w:rPr>
          <w:spacing w:val="0"/>
          <w:sz w:val="30"/>
          <w:rtl/>
        </w:rPr>
        <w:t xml:space="preserve"> حالياً دراسة وإعداد مشروع قانون وطني خاص باللجوء ينظم </w:t>
      </w:r>
      <w:r>
        <w:rPr>
          <w:rFonts w:hint="cs"/>
          <w:spacing w:val="0"/>
          <w:sz w:val="30"/>
          <w:rtl/>
        </w:rPr>
        <w:t xml:space="preserve">حقّ </w:t>
      </w:r>
      <w:r>
        <w:rPr>
          <w:spacing w:val="0"/>
          <w:sz w:val="30"/>
          <w:rtl/>
        </w:rPr>
        <w:t xml:space="preserve">اللجوء والعناية </w:t>
      </w:r>
      <w:r>
        <w:rPr>
          <w:rFonts w:hint="eastAsia"/>
          <w:spacing w:val="0"/>
          <w:sz w:val="30"/>
          <w:rtl/>
        </w:rPr>
        <w:t>باللاجئين</w:t>
      </w:r>
      <w:r>
        <w:rPr>
          <w:spacing w:val="0"/>
          <w:sz w:val="30"/>
          <w:rtl/>
        </w:rPr>
        <w:t xml:space="preserve"> باعتبار اليمن من الدول الموقعة على اتفاقية 1951 وبروتوكول 1967 و</w:t>
      </w:r>
      <w:r>
        <w:rPr>
          <w:rFonts w:hint="eastAsia"/>
          <w:spacing w:val="0"/>
          <w:sz w:val="30"/>
          <w:rtl/>
        </w:rPr>
        <w:t>تستضيف</w:t>
      </w:r>
      <w:r>
        <w:rPr>
          <w:spacing w:val="0"/>
          <w:sz w:val="30"/>
          <w:rtl/>
        </w:rPr>
        <w:t xml:space="preserve"> ما لا يقل عن مائة ألف لاجئ من دول القرن الأفريقي. وكذا القيام بخطوات </w:t>
      </w:r>
      <w:r>
        <w:rPr>
          <w:rFonts w:hint="eastAsia"/>
          <w:spacing w:val="0"/>
          <w:sz w:val="30"/>
          <w:rtl/>
        </w:rPr>
        <w:t>ملموسة</w:t>
      </w:r>
      <w:r>
        <w:rPr>
          <w:spacing w:val="0"/>
          <w:sz w:val="30"/>
          <w:rtl/>
        </w:rPr>
        <w:t xml:space="preserve"> لعكس مضامين حقوق الإنسان في المناهج الدراسية، في المدارس</w:t>
      </w:r>
      <w:r>
        <w:rPr>
          <w:rFonts w:hint="cs"/>
          <w:spacing w:val="0"/>
          <w:sz w:val="30"/>
          <w:rtl/>
        </w:rPr>
        <w:br/>
      </w:r>
      <w:r>
        <w:rPr>
          <w:spacing w:val="0"/>
          <w:sz w:val="30"/>
          <w:rtl/>
        </w:rPr>
        <w:t>والمعاهد والجامعات.</w:t>
      </w:r>
    </w:p>
    <w:p w:rsidR="00000000" w:rsidRDefault="00000000">
      <w:pPr>
        <w:spacing w:line="380" w:lineRule="exact"/>
        <w:jc w:val="both"/>
        <w:rPr>
          <w:spacing w:val="0"/>
          <w:sz w:val="30"/>
          <w:rtl/>
          <w:lang w:eastAsia="en-US"/>
        </w:rPr>
      </w:pPr>
      <w:r>
        <w:rPr>
          <w:rFonts w:hint="cs"/>
          <w:spacing w:val="0"/>
          <w:sz w:val="30"/>
          <w:rtl/>
        </w:rPr>
        <w:t>13-</w:t>
      </w:r>
      <w:r>
        <w:rPr>
          <w:spacing w:val="0"/>
          <w:sz w:val="30"/>
          <w:rtl/>
        </w:rPr>
        <w:tab/>
      </w:r>
      <w:r>
        <w:rPr>
          <w:rFonts w:hint="eastAsia"/>
          <w:spacing w:val="0"/>
          <w:sz w:val="30"/>
          <w:rtl/>
        </w:rPr>
        <w:t>وإيماناً</w:t>
      </w:r>
      <w:r>
        <w:rPr>
          <w:spacing w:val="0"/>
          <w:sz w:val="30"/>
          <w:rtl/>
        </w:rPr>
        <w:t xml:space="preserve"> </w:t>
      </w:r>
      <w:r>
        <w:rPr>
          <w:rFonts w:hint="eastAsia"/>
          <w:spacing w:val="0"/>
          <w:sz w:val="30"/>
          <w:rtl/>
        </w:rPr>
        <w:t>من</w:t>
      </w:r>
      <w:r>
        <w:rPr>
          <w:spacing w:val="0"/>
          <w:sz w:val="30"/>
          <w:rtl/>
        </w:rPr>
        <w:t xml:space="preserve"> اليمن بتوجهاتها في المجال الديمقراطي والتزامها بالمضي في هذا المسار، وبهدف </w:t>
      </w:r>
      <w:r>
        <w:rPr>
          <w:rFonts w:hint="eastAsia"/>
          <w:spacing w:val="0"/>
          <w:sz w:val="30"/>
          <w:rtl/>
        </w:rPr>
        <w:t>نشر</w:t>
      </w:r>
      <w:r>
        <w:rPr>
          <w:spacing w:val="0"/>
          <w:sz w:val="30"/>
          <w:rtl/>
        </w:rPr>
        <w:t xml:space="preserve"> ثقافة حقوق الإنسان استضافت عدداً من المؤتمرات والندوات الإقليمية والدولية </w:t>
      </w:r>
      <w:r>
        <w:rPr>
          <w:rFonts w:hint="eastAsia"/>
          <w:spacing w:val="0"/>
          <w:sz w:val="30"/>
          <w:rtl/>
        </w:rPr>
        <w:t>منها</w:t>
      </w:r>
      <w:r>
        <w:rPr>
          <w:spacing w:val="0"/>
          <w:sz w:val="30"/>
          <w:rtl/>
        </w:rPr>
        <w:t xml:space="preserve"> المؤتمرُ الدولي للديمقراطيات الناشئة، الندوة الدولية لحقوق الإنسان التي </w:t>
      </w:r>
      <w:r>
        <w:rPr>
          <w:rFonts w:hint="eastAsia"/>
          <w:spacing w:val="0"/>
          <w:sz w:val="30"/>
          <w:rtl/>
        </w:rPr>
        <w:t>نظمتها</w:t>
      </w:r>
      <w:r>
        <w:rPr>
          <w:spacing w:val="0"/>
          <w:sz w:val="30"/>
          <w:rtl/>
        </w:rPr>
        <w:t xml:space="preserve"> الأمم المتحدة، وندوات حول القانون الدولي الإنساني وأخيراً المؤتمر </w:t>
      </w:r>
      <w:r>
        <w:rPr>
          <w:rFonts w:hint="eastAsia"/>
          <w:spacing w:val="0"/>
          <w:sz w:val="30"/>
          <w:rtl/>
        </w:rPr>
        <w:t>الدولي</w:t>
      </w:r>
      <w:r>
        <w:rPr>
          <w:spacing w:val="0"/>
          <w:sz w:val="30"/>
          <w:rtl/>
        </w:rPr>
        <w:t xml:space="preserve"> لحقوق الإنسان والديمقراطية وأهمية المصادقة على النظام الأساسي لمحكمة </w:t>
      </w:r>
      <w:r>
        <w:rPr>
          <w:rFonts w:hint="eastAsia"/>
          <w:spacing w:val="0"/>
          <w:sz w:val="30"/>
          <w:rtl/>
        </w:rPr>
        <w:t>الجنايات</w:t>
      </w:r>
      <w:r>
        <w:rPr>
          <w:spacing w:val="0"/>
          <w:sz w:val="30"/>
          <w:rtl/>
        </w:rPr>
        <w:t xml:space="preserve"> الدولية </w:t>
      </w:r>
      <w:r>
        <w:rPr>
          <w:rFonts w:hint="eastAsia"/>
          <w:spacing w:val="0"/>
          <w:sz w:val="30"/>
          <w:rtl/>
        </w:rPr>
        <w:t>وذلك</w:t>
      </w:r>
      <w:r>
        <w:rPr>
          <w:spacing w:val="0"/>
          <w:sz w:val="30"/>
          <w:rtl/>
        </w:rPr>
        <w:t xml:space="preserve"> بمشاركة 52 </w:t>
      </w:r>
      <w:r>
        <w:rPr>
          <w:rFonts w:hint="eastAsia"/>
          <w:spacing w:val="0"/>
          <w:sz w:val="30"/>
          <w:rtl/>
        </w:rPr>
        <w:t>دولةً</w:t>
      </w:r>
      <w:r>
        <w:rPr>
          <w:spacing w:val="0"/>
          <w:sz w:val="30"/>
          <w:rtl/>
        </w:rPr>
        <w:t xml:space="preserve"> وعدداً من المنظمات الإقليمية والدولية ومن منظمات المجتمع المدني محليةً </w:t>
      </w:r>
      <w:r>
        <w:rPr>
          <w:rFonts w:hint="eastAsia"/>
          <w:spacing w:val="0"/>
          <w:sz w:val="30"/>
          <w:rtl/>
        </w:rPr>
        <w:t>وعربيةً</w:t>
      </w:r>
      <w:r>
        <w:rPr>
          <w:spacing w:val="0"/>
          <w:sz w:val="30"/>
          <w:rtl/>
        </w:rPr>
        <w:t xml:space="preserve"> ودوليةً، </w:t>
      </w:r>
      <w:r>
        <w:rPr>
          <w:rFonts w:hint="eastAsia"/>
          <w:spacing w:val="0"/>
          <w:sz w:val="30"/>
          <w:rtl/>
        </w:rPr>
        <w:t>فضلاً</w:t>
      </w:r>
      <w:r>
        <w:rPr>
          <w:spacing w:val="0"/>
          <w:sz w:val="30"/>
          <w:rtl/>
        </w:rPr>
        <w:t xml:space="preserve"> عن استضافة </w:t>
      </w:r>
      <w:r>
        <w:rPr>
          <w:rFonts w:hint="eastAsia"/>
          <w:spacing w:val="0"/>
          <w:sz w:val="30"/>
          <w:rtl/>
        </w:rPr>
        <w:t>بلادنا</w:t>
      </w:r>
      <w:r>
        <w:rPr>
          <w:spacing w:val="0"/>
          <w:sz w:val="30"/>
          <w:rtl/>
        </w:rPr>
        <w:t xml:space="preserve"> عدداً من لقاءات الحوار بين حضارات وثقافات الشعوب المختلفة آخرها اللقاء </w:t>
      </w:r>
      <w:r>
        <w:rPr>
          <w:rFonts w:hint="eastAsia"/>
          <w:spacing w:val="0"/>
          <w:sz w:val="30"/>
          <w:rtl/>
        </w:rPr>
        <w:t>الذي</w:t>
      </w:r>
      <w:r>
        <w:rPr>
          <w:spacing w:val="0"/>
          <w:sz w:val="30"/>
          <w:rtl/>
        </w:rPr>
        <w:t xml:space="preserve"> احتضنته صنعاء حول حوار الثقافات الذي نظمته منظمة اليونسكو شهر </w:t>
      </w:r>
      <w:r>
        <w:rPr>
          <w:rFonts w:hint="cs"/>
          <w:spacing w:val="0"/>
          <w:sz w:val="30"/>
          <w:rtl/>
        </w:rPr>
        <w:t>شباط/</w:t>
      </w:r>
      <w:r>
        <w:rPr>
          <w:spacing w:val="0"/>
          <w:sz w:val="30"/>
          <w:rtl/>
        </w:rPr>
        <w:t xml:space="preserve">فبراير </w:t>
      </w:r>
      <w:r>
        <w:rPr>
          <w:rFonts w:hint="eastAsia"/>
          <w:spacing w:val="0"/>
          <w:sz w:val="30"/>
          <w:rtl/>
        </w:rPr>
        <w:t>الماضي</w:t>
      </w:r>
      <w:r>
        <w:rPr>
          <w:spacing w:val="0"/>
          <w:sz w:val="30"/>
          <w:rtl/>
        </w:rPr>
        <w:t xml:space="preserve">. </w:t>
      </w:r>
    </w:p>
    <w:p w:rsidR="00000000" w:rsidRDefault="00000000">
      <w:pPr>
        <w:spacing w:line="380" w:lineRule="exact"/>
        <w:jc w:val="both"/>
        <w:rPr>
          <w:spacing w:val="0"/>
          <w:sz w:val="30"/>
          <w:rtl/>
          <w:lang w:eastAsia="en-US"/>
        </w:rPr>
      </w:pPr>
      <w:r>
        <w:rPr>
          <w:rFonts w:hint="cs"/>
          <w:spacing w:val="0"/>
          <w:sz w:val="30"/>
          <w:rtl/>
        </w:rPr>
        <w:t>14-</w:t>
      </w:r>
      <w:r>
        <w:rPr>
          <w:spacing w:val="0"/>
          <w:sz w:val="30"/>
          <w:rtl/>
        </w:rPr>
        <w:tab/>
      </w:r>
      <w:r>
        <w:rPr>
          <w:rFonts w:hint="eastAsia"/>
          <w:spacing w:val="0"/>
          <w:sz w:val="30"/>
          <w:rtl/>
        </w:rPr>
        <w:t>وفي</w:t>
      </w:r>
      <w:r>
        <w:rPr>
          <w:spacing w:val="0"/>
          <w:sz w:val="30"/>
          <w:rtl/>
        </w:rPr>
        <w:t xml:space="preserve"> عام 2003 تم إفراد حقيبة وزارية مستقلة </w:t>
      </w:r>
      <w:r>
        <w:rPr>
          <w:rFonts w:hint="eastAsia"/>
          <w:spacing w:val="0"/>
          <w:sz w:val="30"/>
          <w:rtl/>
        </w:rPr>
        <w:t>لوزارة</w:t>
      </w:r>
      <w:r>
        <w:rPr>
          <w:spacing w:val="0"/>
          <w:sz w:val="30"/>
          <w:rtl/>
        </w:rPr>
        <w:t xml:space="preserve"> حقوق الإنسان وقد مثل ذلك تصعيداً لمستوى الاهتمام بقضايا حقوق الإنسان. </w:t>
      </w:r>
    </w:p>
    <w:p w:rsidR="00000000" w:rsidRDefault="00000000">
      <w:pPr>
        <w:spacing w:line="380" w:lineRule="exact"/>
        <w:jc w:val="both"/>
        <w:rPr>
          <w:spacing w:val="0"/>
          <w:sz w:val="30"/>
          <w:rtl/>
          <w:lang w:eastAsia="en-US"/>
        </w:rPr>
      </w:pPr>
      <w:r>
        <w:rPr>
          <w:rFonts w:hint="cs"/>
          <w:spacing w:val="0"/>
          <w:sz w:val="30"/>
          <w:rtl/>
        </w:rPr>
        <w:t>15-</w:t>
      </w:r>
      <w:r>
        <w:rPr>
          <w:rFonts w:hint="cs"/>
          <w:spacing w:val="0"/>
          <w:sz w:val="30"/>
          <w:rtl/>
        </w:rPr>
        <w:tab/>
      </w:r>
      <w:r>
        <w:rPr>
          <w:rFonts w:hint="eastAsia"/>
          <w:spacing w:val="0"/>
          <w:sz w:val="30"/>
          <w:rtl/>
        </w:rPr>
        <w:t>وتمارس</w:t>
      </w:r>
      <w:r>
        <w:rPr>
          <w:spacing w:val="0"/>
          <w:sz w:val="30"/>
          <w:rtl/>
        </w:rPr>
        <w:t xml:space="preserve"> </w:t>
      </w:r>
      <w:r>
        <w:rPr>
          <w:rFonts w:hint="eastAsia"/>
          <w:spacing w:val="0"/>
          <w:sz w:val="30"/>
          <w:rtl/>
        </w:rPr>
        <w:t>وزارة</w:t>
      </w:r>
      <w:r>
        <w:rPr>
          <w:spacing w:val="0"/>
          <w:sz w:val="30"/>
          <w:rtl/>
        </w:rPr>
        <w:t xml:space="preserve"> حقوق الإنسان المستحدثة نشاطها بالتعاون مع هيئة استشارية تضم خمساً وثلاثين </w:t>
      </w:r>
      <w:r>
        <w:rPr>
          <w:rFonts w:hint="eastAsia"/>
          <w:spacing w:val="0"/>
          <w:sz w:val="30"/>
          <w:rtl/>
        </w:rPr>
        <w:t>منظمة</w:t>
      </w:r>
      <w:r>
        <w:rPr>
          <w:spacing w:val="0"/>
          <w:sz w:val="30"/>
          <w:rtl/>
        </w:rPr>
        <w:t xml:space="preserve"> غير حكومية، وتسعى الوزارة بالتنسيق مع الأجهزة المختصة إلى توسيع الوعي </w:t>
      </w:r>
      <w:r>
        <w:rPr>
          <w:rFonts w:hint="eastAsia"/>
          <w:spacing w:val="0"/>
          <w:sz w:val="30"/>
          <w:rtl/>
        </w:rPr>
        <w:t>القانوني</w:t>
      </w:r>
      <w:r>
        <w:rPr>
          <w:spacing w:val="0"/>
          <w:sz w:val="30"/>
          <w:rtl/>
        </w:rPr>
        <w:t xml:space="preserve"> بمجمل الحقوق والحريات العامة والخاصة، واستقبال شكاوى المواطنين عبر </w:t>
      </w:r>
      <w:r>
        <w:rPr>
          <w:rFonts w:hint="eastAsia"/>
          <w:spacing w:val="0"/>
          <w:sz w:val="30"/>
          <w:rtl/>
        </w:rPr>
        <w:t>جهاز</w:t>
      </w:r>
      <w:r>
        <w:rPr>
          <w:spacing w:val="0"/>
          <w:sz w:val="30"/>
          <w:rtl/>
        </w:rPr>
        <w:t xml:space="preserve"> يضمٌ فريقاً من القانونيين والمختصين في مجال حقوق الإنسان </w:t>
      </w:r>
      <w:r>
        <w:rPr>
          <w:rFonts w:hint="cs"/>
          <w:spacing w:val="0"/>
          <w:sz w:val="30"/>
          <w:rtl/>
        </w:rPr>
        <w:t>أُن</w:t>
      </w:r>
      <w:r>
        <w:rPr>
          <w:spacing w:val="0"/>
          <w:sz w:val="30"/>
          <w:rtl/>
        </w:rPr>
        <w:t xml:space="preserve">يطت به مهمةُ </w:t>
      </w:r>
      <w:r>
        <w:rPr>
          <w:rFonts w:hint="eastAsia"/>
          <w:spacing w:val="0"/>
          <w:sz w:val="30"/>
          <w:rtl/>
        </w:rPr>
        <w:t>دراسة</w:t>
      </w:r>
      <w:r>
        <w:rPr>
          <w:spacing w:val="0"/>
          <w:sz w:val="30"/>
          <w:rtl/>
        </w:rPr>
        <w:t xml:space="preserve"> الشكاوى وتشخيصها و</w:t>
      </w:r>
      <w:r>
        <w:rPr>
          <w:rFonts w:hint="cs"/>
          <w:spacing w:val="0"/>
          <w:sz w:val="30"/>
          <w:rtl/>
        </w:rPr>
        <w:t>إ</w:t>
      </w:r>
      <w:r>
        <w:rPr>
          <w:spacing w:val="0"/>
          <w:sz w:val="30"/>
          <w:rtl/>
        </w:rPr>
        <w:t xml:space="preserve">حالتها إلى الجهات المعنية لاتخاذ المعالجات التي تعيد </w:t>
      </w:r>
      <w:r>
        <w:rPr>
          <w:rFonts w:hint="eastAsia"/>
          <w:spacing w:val="0"/>
          <w:sz w:val="30"/>
          <w:rtl/>
        </w:rPr>
        <w:t>الحقوق</w:t>
      </w:r>
      <w:r>
        <w:rPr>
          <w:spacing w:val="0"/>
          <w:sz w:val="30"/>
          <w:rtl/>
        </w:rPr>
        <w:t xml:space="preserve"> لأصحابها، وترفع أي تعسف أو ظلم قد يطال أي شخص،</w:t>
      </w:r>
      <w:r>
        <w:rPr>
          <w:rFonts w:hint="cs"/>
          <w:spacing w:val="0"/>
          <w:sz w:val="30"/>
          <w:rtl/>
        </w:rPr>
        <w:t xml:space="preserve"> </w:t>
      </w:r>
      <w:r>
        <w:rPr>
          <w:spacing w:val="0"/>
          <w:sz w:val="30"/>
          <w:rtl/>
        </w:rPr>
        <w:t xml:space="preserve">إضافةً إلى مهمة النزول </w:t>
      </w:r>
      <w:r>
        <w:rPr>
          <w:rFonts w:hint="eastAsia"/>
          <w:spacing w:val="0"/>
          <w:sz w:val="30"/>
          <w:rtl/>
        </w:rPr>
        <w:t>الميداني</w:t>
      </w:r>
      <w:r>
        <w:rPr>
          <w:spacing w:val="0"/>
          <w:sz w:val="30"/>
          <w:rtl/>
        </w:rPr>
        <w:t xml:space="preserve"> إلى مواقع الضبط والاحتجاز والسجون المركزية والاحتياطية للتأكد من خلو </w:t>
      </w:r>
      <w:r>
        <w:rPr>
          <w:rFonts w:hint="eastAsia"/>
          <w:spacing w:val="0"/>
          <w:sz w:val="30"/>
          <w:rtl/>
        </w:rPr>
        <w:t>هذه</w:t>
      </w:r>
      <w:r>
        <w:rPr>
          <w:spacing w:val="0"/>
          <w:sz w:val="30"/>
          <w:rtl/>
        </w:rPr>
        <w:t xml:space="preserve"> المواقع من حالات غير قانونية، وملامسة الأوضاع الصحية والبيئية والمعيشية </w:t>
      </w:r>
      <w:r>
        <w:rPr>
          <w:rFonts w:hint="eastAsia"/>
          <w:spacing w:val="0"/>
          <w:sz w:val="30"/>
          <w:rtl/>
        </w:rPr>
        <w:t>التي</w:t>
      </w:r>
      <w:r>
        <w:rPr>
          <w:spacing w:val="0"/>
          <w:sz w:val="30"/>
          <w:rtl/>
        </w:rPr>
        <w:t xml:space="preserve"> يعيش في ظلها السجناء.</w:t>
      </w:r>
    </w:p>
    <w:p w:rsidR="00000000" w:rsidRDefault="00000000">
      <w:pPr>
        <w:spacing w:line="380" w:lineRule="exact"/>
        <w:jc w:val="both"/>
        <w:rPr>
          <w:spacing w:val="0"/>
          <w:sz w:val="30"/>
          <w:rtl/>
          <w:lang w:eastAsia="en-US"/>
        </w:rPr>
      </w:pPr>
      <w:r>
        <w:rPr>
          <w:rFonts w:hint="cs"/>
          <w:spacing w:val="0"/>
          <w:sz w:val="30"/>
          <w:rtl/>
        </w:rPr>
        <w:t>16-</w:t>
      </w:r>
      <w:r>
        <w:rPr>
          <w:rFonts w:hint="cs"/>
          <w:spacing w:val="0"/>
          <w:sz w:val="30"/>
          <w:rtl/>
        </w:rPr>
        <w:tab/>
      </w:r>
      <w:r>
        <w:rPr>
          <w:rFonts w:hint="eastAsia"/>
          <w:spacing w:val="0"/>
          <w:sz w:val="30"/>
          <w:rtl/>
        </w:rPr>
        <w:t>إن</w:t>
      </w:r>
      <w:r>
        <w:rPr>
          <w:spacing w:val="0"/>
          <w:sz w:val="30"/>
          <w:rtl/>
        </w:rPr>
        <w:t xml:space="preserve"> هذه التطورات الإيجابية والمتسارعة لتعزيز </w:t>
      </w:r>
      <w:r>
        <w:rPr>
          <w:rFonts w:hint="eastAsia"/>
          <w:spacing w:val="0"/>
          <w:sz w:val="30"/>
          <w:rtl/>
        </w:rPr>
        <w:t>حقوق</w:t>
      </w:r>
      <w:r>
        <w:rPr>
          <w:spacing w:val="0"/>
          <w:sz w:val="30"/>
          <w:rtl/>
        </w:rPr>
        <w:t xml:space="preserve"> الإنسان هو أمرٌ </w:t>
      </w:r>
      <w:r>
        <w:rPr>
          <w:rFonts w:hint="eastAsia"/>
          <w:spacing w:val="0"/>
          <w:sz w:val="30"/>
          <w:rtl/>
        </w:rPr>
        <w:t>يجب</w:t>
      </w:r>
      <w:r>
        <w:rPr>
          <w:spacing w:val="0"/>
          <w:sz w:val="30"/>
          <w:rtl/>
        </w:rPr>
        <w:t xml:space="preserve"> </w:t>
      </w:r>
      <w:r>
        <w:rPr>
          <w:rFonts w:hint="eastAsia"/>
          <w:spacing w:val="0"/>
          <w:sz w:val="30"/>
          <w:rtl/>
        </w:rPr>
        <w:t>الوقوف</w:t>
      </w:r>
      <w:r>
        <w:rPr>
          <w:spacing w:val="0"/>
          <w:sz w:val="30"/>
          <w:rtl/>
        </w:rPr>
        <w:t xml:space="preserve"> عليه باعتباره مؤشراً حقيقياً للوقوف على حالة حقوق الإنسان في اليمن.</w:t>
      </w:r>
    </w:p>
    <w:p w:rsidR="00000000" w:rsidRDefault="00000000">
      <w:pPr>
        <w:spacing w:line="380" w:lineRule="exact"/>
        <w:jc w:val="both"/>
        <w:rPr>
          <w:spacing w:val="0"/>
          <w:sz w:val="30"/>
          <w:rtl/>
          <w:lang w:eastAsia="en-US"/>
        </w:rPr>
      </w:pPr>
      <w:r>
        <w:rPr>
          <w:rFonts w:hint="cs"/>
          <w:spacing w:val="0"/>
          <w:sz w:val="30"/>
          <w:rtl/>
        </w:rPr>
        <w:t>17-</w:t>
      </w:r>
      <w:r>
        <w:rPr>
          <w:rFonts w:hint="cs"/>
          <w:spacing w:val="0"/>
          <w:sz w:val="30"/>
          <w:rtl/>
        </w:rPr>
        <w:tab/>
      </w:r>
      <w:r>
        <w:rPr>
          <w:rFonts w:hint="eastAsia"/>
          <w:spacing w:val="0"/>
          <w:sz w:val="30"/>
          <w:rtl/>
        </w:rPr>
        <w:t>إلا</w:t>
      </w:r>
      <w:r>
        <w:rPr>
          <w:spacing w:val="0"/>
          <w:sz w:val="30"/>
          <w:rtl/>
        </w:rPr>
        <w:t xml:space="preserve"> </w:t>
      </w:r>
      <w:r>
        <w:rPr>
          <w:rFonts w:hint="eastAsia"/>
          <w:spacing w:val="0"/>
          <w:sz w:val="30"/>
          <w:rtl/>
        </w:rPr>
        <w:t>أنه</w:t>
      </w:r>
      <w:r>
        <w:rPr>
          <w:spacing w:val="0"/>
          <w:sz w:val="30"/>
          <w:rtl/>
        </w:rPr>
        <w:t xml:space="preserve"> وعلى الرغم مما حققته اليمن في مجال حقوق الإنسان فقد ساهمت حداثة التجربة في </w:t>
      </w:r>
      <w:r>
        <w:rPr>
          <w:rFonts w:hint="eastAsia"/>
          <w:spacing w:val="0"/>
          <w:sz w:val="30"/>
          <w:rtl/>
        </w:rPr>
        <w:t>بقاء</w:t>
      </w:r>
      <w:r>
        <w:rPr>
          <w:spacing w:val="0"/>
          <w:sz w:val="30"/>
          <w:rtl/>
        </w:rPr>
        <w:t xml:space="preserve"> بعض أشكال انتهاك حقوق الإنسان كما تعاني البلاد من موروثات ثقافية واجتماعية </w:t>
      </w:r>
      <w:r>
        <w:rPr>
          <w:rFonts w:hint="eastAsia"/>
          <w:spacing w:val="0"/>
          <w:sz w:val="30"/>
          <w:rtl/>
        </w:rPr>
        <w:t>سلبية</w:t>
      </w:r>
      <w:r>
        <w:rPr>
          <w:spacing w:val="0"/>
          <w:sz w:val="30"/>
          <w:rtl/>
        </w:rPr>
        <w:t xml:space="preserve">، تتطلب المزيد من الجهد والصبر والمثابرة لتجاوز هذه الأوضاع. وإزاء ذلك </w:t>
      </w:r>
      <w:r>
        <w:rPr>
          <w:rFonts w:hint="eastAsia"/>
          <w:spacing w:val="0"/>
          <w:sz w:val="30"/>
          <w:rtl/>
        </w:rPr>
        <w:t>نتطلع</w:t>
      </w:r>
      <w:r>
        <w:rPr>
          <w:spacing w:val="0"/>
          <w:sz w:val="30"/>
          <w:rtl/>
        </w:rPr>
        <w:t xml:space="preserve"> إلى المزيد من تعاون اللجنة الموقرة وتعاون المجتمع الدولي في هذا المجال.كما أن القوانين والتشريعات اليمنية ما تزال تأخذ طريقها إلى التطبيق والتنفيذ </w:t>
      </w:r>
      <w:r>
        <w:rPr>
          <w:rFonts w:hint="eastAsia"/>
          <w:spacing w:val="0"/>
          <w:sz w:val="30"/>
          <w:rtl/>
        </w:rPr>
        <w:t>لضمان</w:t>
      </w:r>
      <w:r>
        <w:rPr>
          <w:spacing w:val="0"/>
          <w:sz w:val="30"/>
          <w:rtl/>
        </w:rPr>
        <w:t xml:space="preserve"> حقوق الإنسان الأساسية. فبالقدر الذي توفرت فيه الإرادة السياسية لتعزيز </w:t>
      </w:r>
      <w:r>
        <w:rPr>
          <w:rFonts w:hint="eastAsia"/>
          <w:spacing w:val="0"/>
          <w:sz w:val="30"/>
          <w:rtl/>
        </w:rPr>
        <w:t>حقوق</w:t>
      </w:r>
      <w:r>
        <w:rPr>
          <w:spacing w:val="0"/>
          <w:sz w:val="30"/>
          <w:rtl/>
        </w:rPr>
        <w:t xml:space="preserve"> الإنسان وحمايتها فإن هناك صعوبات ومعوقات حقيقية تقف عائقاً أمام حكومة </w:t>
      </w:r>
      <w:r>
        <w:rPr>
          <w:rFonts w:hint="eastAsia"/>
          <w:spacing w:val="0"/>
          <w:sz w:val="30"/>
          <w:rtl/>
        </w:rPr>
        <w:t>بلادنا</w:t>
      </w:r>
      <w:r>
        <w:rPr>
          <w:spacing w:val="0"/>
          <w:sz w:val="30"/>
          <w:rtl/>
        </w:rPr>
        <w:t xml:space="preserve"> في سبيل تحقيق العديد من الأهداف في مجال حقوق الإنسان،</w:t>
      </w:r>
      <w:r>
        <w:rPr>
          <w:rFonts w:hint="cs"/>
          <w:spacing w:val="0"/>
          <w:sz w:val="30"/>
          <w:rtl/>
        </w:rPr>
        <w:t xml:space="preserve"> </w:t>
      </w:r>
      <w:r>
        <w:rPr>
          <w:spacing w:val="0"/>
          <w:sz w:val="30"/>
          <w:rtl/>
        </w:rPr>
        <w:t xml:space="preserve">وترجع تلك الصعوبات </w:t>
      </w:r>
      <w:r>
        <w:rPr>
          <w:rFonts w:hint="eastAsia"/>
          <w:spacing w:val="0"/>
          <w:sz w:val="30"/>
          <w:rtl/>
        </w:rPr>
        <w:t>إلى</w:t>
      </w:r>
      <w:r>
        <w:rPr>
          <w:spacing w:val="0"/>
          <w:sz w:val="30"/>
          <w:rtl/>
        </w:rPr>
        <w:t xml:space="preserve"> أسباب اقتصادية وثقافية واجتماعية، فاليمن من الدول المصنفة بالأقل نمواً </w:t>
      </w:r>
      <w:r>
        <w:rPr>
          <w:rFonts w:hint="eastAsia"/>
          <w:spacing w:val="0"/>
          <w:sz w:val="30"/>
          <w:rtl/>
        </w:rPr>
        <w:t>نظراً</w:t>
      </w:r>
      <w:r>
        <w:rPr>
          <w:spacing w:val="0"/>
          <w:sz w:val="30"/>
          <w:rtl/>
        </w:rPr>
        <w:t xml:space="preserve"> لشحة إمكانياتها ومواردها الاقتصادية المتاحة، الأمر الذي يتم م</w:t>
      </w:r>
      <w:r>
        <w:rPr>
          <w:rFonts w:hint="eastAsia"/>
          <w:spacing w:val="0"/>
          <w:sz w:val="30"/>
          <w:rtl/>
        </w:rPr>
        <w:t>ناقشته</w:t>
      </w:r>
      <w:r>
        <w:rPr>
          <w:spacing w:val="0"/>
          <w:sz w:val="30"/>
          <w:rtl/>
        </w:rPr>
        <w:t xml:space="preserve"> على </w:t>
      </w:r>
      <w:r>
        <w:rPr>
          <w:rFonts w:hint="eastAsia"/>
          <w:spacing w:val="0"/>
          <w:sz w:val="30"/>
          <w:rtl/>
        </w:rPr>
        <w:t>صُعد</w:t>
      </w:r>
      <w:r>
        <w:rPr>
          <w:spacing w:val="0"/>
          <w:sz w:val="30"/>
          <w:rtl/>
        </w:rPr>
        <w:t xml:space="preserve"> كبيرة بغية وضع المعالجات المناسبة.</w:t>
      </w:r>
      <w:r>
        <w:rPr>
          <w:rFonts w:hint="cs"/>
          <w:spacing w:val="0"/>
          <w:sz w:val="30"/>
          <w:rtl/>
        </w:rPr>
        <w:t xml:space="preserve"> </w:t>
      </w:r>
      <w:r>
        <w:rPr>
          <w:spacing w:val="0"/>
          <w:sz w:val="30"/>
          <w:rtl/>
        </w:rPr>
        <w:t xml:space="preserve">فثقافة حقوق الإنسان كما هو معروف لا يمكن </w:t>
      </w:r>
      <w:r>
        <w:rPr>
          <w:rFonts w:hint="eastAsia"/>
          <w:spacing w:val="0"/>
          <w:sz w:val="30"/>
          <w:rtl/>
        </w:rPr>
        <w:t>أن</w:t>
      </w:r>
      <w:r>
        <w:rPr>
          <w:spacing w:val="0"/>
          <w:sz w:val="30"/>
          <w:rtl/>
        </w:rPr>
        <w:t xml:space="preserve"> تترسخ بين ليلة وضحاها فهي طويلةُ المدى وتحتاج إلى صبر ومثابرة. وما يهمنا بشكل أساسي الاستمرار فيها </w:t>
      </w:r>
      <w:r>
        <w:rPr>
          <w:rFonts w:hint="eastAsia"/>
          <w:spacing w:val="0"/>
          <w:sz w:val="30"/>
          <w:rtl/>
        </w:rPr>
        <w:t>والتعاطي</w:t>
      </w:r>
      <w:r>
        <w:rPr>
          <w:spacing w:val="0"/>
          <w:sz w:val="30"/>
          <w:rtl/>
        </w:rPr>
        <w:t xml:space="preserve"> معها بمصداقية واقتناع.</w:t>
      </w:r>
    </w:p>
    <w:p w:rsidR="00000000" w:rsidRDefault="00000000">
      <w:pPr>
        <w:spacing w:line="380" w:lineRule="exact"/>
        <w:jc w:val="both"/>
        <w:rPr>
          <w:rFonts w:hint="cs"/>
          <w:spacing w:val="0"/>
          <w:sz w:val="30"/>
          <w:rtl/>
          <w:lang w:eastAsia="en-US"/>
        </w:rPr>
      </w:pPr>
      <w:r>
        <w:rPr>
          <w:rFonts w:hint="cs"/>
          <w:spacing w:val="0"/>
          <w:sz w:val="30"/>
          <w:rtl/>
        </w:rPr>
        <w:t>18-</w:t>
      </w:r>
      <w:r>
        <w:rPr>
          <w:rFonts w:hint="cs"/>
          <w:spacing w:val="0"/>
          <w:sz w:val="30"/>
          <w:rtl/>
        </w:rPr>
        <w:tab/>
      </w:r>
      <w:r>
        <w:rPr>
          <w:rFonts w:hint="eastAsia"/>
          <w:spacing w:val="0"/>
          <w:sz w:val="30"/>
          <w:rtl/>
        </w:rPr>
        <w:t>ومن</w:t>
      </w:r>
      <w:r>
        <w:rPr>
          <w:spacing w:val="0"/>
          <w:sz w:val="30"/>
          <w:rtl/>
        </w:rPr>
        <w:t xml:space="preserve"> </w:t>
      </w:r>
      <w:r>
        <w:rPr>
          <w:rFonts w:hint="eastAsia"/>
          <w:spacing w:val="0"/>
          <w:sz w:val="30"/>
          <w:rtl/>
        </w:rPr>
        <w:t>هذا</w:t>
      </w:r>
      <w:r>
        <w:rPr>
          <w:spacing w:val="0"/>
          <w:sz w:val="30"/>
          <w:rtl/>
        </w:rPr>
        <w:t xml:space="preserve"> المنطلق، نضع بين أيديكم التقرير الوطني الرابع عن مستوى تنفيذ بلادنا </w:t>
      </w:r>
      <w:r>
        <w:rPr>
          <w:rFonts w:hint="eastAsia"/>
          <w:spacing w:val="0"/>
          <w:sz w:val="30"/>
          <w:rtl/>
        </w:rPr>
        <w:t>لالتزاماتها</w:t>
      </w:r>
      <w:r>
        <w:rPr>
          <w:spacing w:val="0"/>
          <w:sz w:val="30"/>
          <w:rtl/>
        </w:rPr>
        <w:t xml:space="preserve"> بموجب العهد الدولي الخاص للحقوق المدنية والسياسية، الذي يتناول </w:t>
      </w:r>
      <w:r>
        <w:rPr>
          <w:rFonts w:hint="eastAsia"/>
          <w:spacing w:val="0"/>
          <w:sz w:val="30"/>
          <w:rtl/>
        </w:rPr>
        <w:t>بالرصد</w:t>
      </w:r>
      <w:r>
        <w:rPr>
          <w:spacing w:val="0"/>
          <w:sz w:val="30"/>
          <w:rtl/>
        </w:rPr>
        <w:t xml:space="preserve"> والتحليل كافة التطورات التشريعية والسياسات والتدابير التي شهدتها </w:t>
      </w:r>
      <w:r>
        <w:rPr>
          <w:rFonts w:hint="eastAsia"/>
          <w:spacing w:val="0"/>
          <w:sz w:val="30"/>
          <w:rtl/>
        </w:rPr>
        <w:t>الجمهورية</w:t>
      </w:r>
      <w:r>
        <w:rPr>
          <w:spacing w:val="0"/>
          <w:sz w:val="30"/>
          <w:rtl/>
        </w:rPr>
        <w:t xml:space="preserve"> اليمنية منذ تقديم التقرير الدوري الثالث في 2001. كما يشمل التقرير </w:t>
      </w:r>
      <w:r>
        <w:rPr>
          <w:rFonts w:hint="eastAsia"/>
          <w:spacing w:val="0"/>
          <w:sz w:val="30"/>
          <w:rtl/>
        </w:rPr>
        <w:t>أيضاً</w:t>
      </w:r>
      <w:r>
        <w:rPr>
          <w:spacing w:val="0"/>
          <w:sz w:val="30"/>
          <w:rtl/>
        </w:rPr>
        <w:t xml:space="preserve"> معلومات وبيانات مستوفاة حول توصيات اللجنة وملاحظاتها على التقرير الثالث</w:t>
      </w:r>
      <w:r>
        <w:rPr>
          <w:rFonts w:hint="cs"/>
          <w:spacing w:val="0"/>
          <w:sz w:val="30"/>
          <w:rtl/>
        </w:rPr>
        <w:t>.</w:t>
      </w:r>
    </w:p>
    <w:p w:rsidR="00000000" w:rsidRDefault="00000000">
      <w:pPr>
        <w:spacing w:line="380" w:lineRule="exact"/>
        <w:jc w:val="both"/>
        <w:rPr>
          <w:spacing w:val="0"/>
          <w:sz w:val="30"/>
          <w:rtl/>
          <w:lang w:eastAsia="en-US"/>
        </w:rPr>
      </w:pPr>
      <w:r>
        <w:rPr>
          <w:rFonts w:hint="cs"/>
          <w:spacing w:val="0"/>
          <w:sz w:val="30"/>
          <w:rtl/>
        </w:rPr>
        <w:t>19-</w:t>
      </w:r>
      <w:r>
        <w:rPr>
          <w:rFonts w:hint="cs"/>
          <w:spacing w:val="0"/>
          <w:sz w:val="30"/>
          <w:rtl/>
        </w:rPr>
        <w:tab/>
      </w:r>
      <w:r>
        <w:rPr>
          <w:rFonts w:hint="eastAsia"/>
          <w:spacing w:val="0"/>
          <w:sz w:val="30"/>
          <w:rtl/>
        </w:rPr>
        <w:t>وفي</w:t>
      </w:r>
      <w:r>
        <w:rPr>
          <w:spacing w:val="0"/>
          <w:sz w:val="30"/>
          <w:rtl/>
        </w:rPr>
        <w:t xml:space="preserve"> </w:t>
      </w:r>
      <w:r>
        <w:rPr>
          <w:rFonts w:hint="eastAsia"/>
          <w:spacing w:val="0"/>
          <w:sz w:val="30"/>
          <w:rtl/>
        </w:rPr>
        <w:t>الأخير،</w:t>
      </w:r>
      <w:r>
        <w:rPr>
          <w:spacing w:val="0"/>
          <w:sz w:val="30"/>
          <w:rtl/>
        </w:rPr>
        <w:t xml:space="preserve"> فإن حكومة الجمهورية اليمنية تعرب عن </w:t>
      </w:r>
      <w:r>
        <w:rPr>
          <w:rFonts w:hint="eastAsia"/>
          <w:spacing w:val="0"/>
          <w:sz w:val="30"/>
          <w:rtl/>
        </w:rPr>
        <w:t>عميق</w:t>
      </w:r>
      <w:r>
        <w:rPr>
          <w:spacing w:val="0"/>
          <w:sz w:val="30"/>
          <w:rtl/>
        </w:rPr>
        <w:t xml:space="preserve"> شكرها وتقديرها لأعضاء اللجنة المحترمين على جهودهم المستمرة في سبيل </w:t>
      </w:r>
      <w:r>
        <w:rPr>
          <w:rFonts w:hint="eastAsia"/>
          <w:spacing w:val="0"/>
          <w:sz w:val="30"/>
          <w:rtl/>
        </w:rPr>
        <w:t>الارتقاء</w:t>
      </w:r>
      <w:r>
        <w:rPr>
          <w:spacing w:val="0"/>
          <w:sz w:val="30"/>
          <w:rtl/>
        </w:rPr>
        <w:t xml:space="preserve"> بحقوق الإنسان في مختلف دول العالم.</w:t>
      </w:r>
    </w:p>
    <w:p w:rsidR="00000000" w:rsidRDefault="00000000">
      <w:pPr>
        <w:spacing w:line="380" w:lineRule="exact"/>
        <w:jc w:val="center"/>
        <w:rPr>
          <w:rFonts w:hint="cs"/>
          <w:b/>
          <w:bCs/>
          <w:spacing w:val="0"/>
          <w:sz w:val="36"/>
          <w:szCs w:val="36"/>
          <w:rtl/>
        </w:rPr>
      </w:pPr>
      <w:r>
        <w:rPr>
          <w:spacing w:val="0"/>
          <w:sz w:val="30"/>
          <w:rtl/>
          <w:lang w:eastAsia="en-US"/>
        </w:rPr>
        <w:br w:type="page"/>
      </w:r>
      <w:r>
        <w:rPr>
          <w:rFonts w:hint="cs"/>
          <w:b/>
          <w:bCs/>
          <w:spacing w:val="0"/>
          <w:sz w:val="36"/>
          <w:szCs w:val="36"/>
          <w:rtl/>
          <w:lang w:eastAsia="en-US"/>
        </w:rPr>
        <w:t>أولاً-</w:t>
      </w:r>
      <w:r>
        <w:rPr>
          <w:rFonts w:hint="cs"/>
          <w:b/>
          <w:bCs/>
          <w:spacing w:val="0"/>
          <w:sz w:val="36"/>
          <w:szCs w:val="36"/>
          <w:rtl/>
          <w:lang w:eastAsia="en-US"/>
        </w:rPr>
        <w:tab/>
      </w:r>
      <w:r>
        <w:rPr>
          <w:rFonts w:hint="cs"/>
          <w:b/>
          <w:bCs/>
          <w:spacing w:val="0"/>
          <w:sz w:val="36"/>
          <w:szCs w:val="36"/>
          <w:rtl/>
        </w:rPr>
        <w:t>حالة العهد بصورة عامة</w:t>
      </w:r>
    </w:p>
    <w:p w:rsidR="00000000" w:rsidRDefault="00000000">
      <w:pPr>
        <w:spacing w:line="380" w:lineRule="exact"/>
        <w:jc w:val="center"/>
        <w:rPr>
          <w:rFonts w:hint="cs"/>
          <w:b/>
          <w:bCs/>
          <w:spacing w:val="0"/>
          <w:sz w:val="30"/>
          <w:rtl/>
        </w:rPr>
      </w:pPr>
      <w:r>
        <w:rPr>
          <w:rFonts w:hint="cs"/>
          <w:b/>
          <w:bCs/>
          <w:spacing w:val="0"/>
          <w:sz w:val="30"/>
          <w:rtl/>
        </w:rPr>
        <w:t>ال</w:t>
      </w:r>
      <w:r>
        <w:rPr>
          <w:rFonts w:hint="eastAsia"/>
          <w:b/>
          <w:bCs/>
          <w:spacing w:val="0"/>
          <w:sz w:val="30"/>
          <w:rtl/>
        </w:rPr>
        <w:t>مادة</w:t>
      </w:r>
      <w:r>
        <w:rPr>
          <w:rFonts w:hint="cs"/>
          <w:b/>
          <w:bCs/>
          <w:spacing w:val="0"/>
          <w:sz w:val="30"/>
          <w:rtl/>
        </w:rPr>
        <w:t xml:space="preserve"> 1</w:t>
      </w:r>
    </w:p>
    <w:p w:rsidR="00000000" w:rsidRDefault="00000000">
      <w:pPr>
        <w:spacing w:line="380" w:lineRule="exact"/>
        <w:jc w:val="both"/>
        <w:rPr>
          <w:rFonts w:hint="cs"/>
          <w:b/>
          <w:bCs/>
          <w:spacing w:val="0"/>
          <w:sz w:val="30"/>
          <w:rtl/>
        </w:rPr>
      </w:pPr>
      <w:r>
        <w:rPr>
          <w:rFonts w:hint="eastAsia"/>
          <w:b/>
          <w:bCs/>
          <w:spacing w:val="0"/>
          <w:sz w:val="30"/>
          <w:rtl/>
        </w:rPr>
        <w:t>الفقر</w:t>
      </w:r>
      <w:r>
        <w:rPr>
          <w:rFonts w:hint="cs"/>
          <w:b/>
          <w:bCs/>
          <w:spacing w:val="0"/>
          <w:sz w:val="30"/>
          <w:rtl/>
        </w:rPr>
        <w:t>ات</w:t>
      </w:r>
      <w:r>
        <w:rPr>
          <w:b/>
          <w:bCs/>
          <w:spacing w:val="0"/>
          <w:sz w:val="30"/>
          <w:rtl/>
        </w:rPr>
        <w:t xml:space="preserve"> </w:t>
      </w:r>
      <w:r>
        <w:rPr>
          <w:rFonts w:hint="cs"/>
          <w:b/>
          <w:bCs/>
          <w:spacing w:val="0"/>
          <w:sz w:val="30"/>
          <w:rtl/>
        </w:rPr>
        <w:t>1 و2 و3</w:t>
      </w:r>
    </w:p>
    <w:p w:rsidR="00000000" w:rsidRDefault="00000000">
      <w:pPr>
        <w:spacing w:line="380" w:lineRule="exact"/>
        <w:jc w:val="both"/>
        <w:rPr>
          <w:rFonts w:hint="cs"/>
          <w:spacing w:val="0"/>
          <w:sz w:val="30"/>
          <w:rtl/>
        </w:rPr>
      </w:pPr>
      <w:r>
        <w:rPr>
          <w:rFonts w:hint="cs"/>
          <w:spacing w:val="0"/>
          <w:sz w:val="30"/>
          <w:rtl/>
        </w:rPr>
        <w:t>20-</w:t>
      </w:r>
      <w:r>
        <w:rPr>
          <w:rFonts w:hint="cs"/>
          <w:spacing w:val="0"/>
          <w:sz w:val="30"/>
          <w:rtl/>
        </w:rPr>
        <w:tab/>
        <w:t>نؤكد على ما ورد في سياق تقريرنا السابق، التزام حكومة الجمهورية اليمنية بالمبادئ الواردة في هذه المادة.</w:t>
      </w:r>
    </w:p>
    <w:p w:rsidR="00000000" w:rsidRDefault="00000000">
      <w:pPr>
        <w:spacing w:line="380" w:lineRule="exact"/>
        <w:jc w:val="center"/>
        <w:rPr>
          <w:rFonts w:hint="cs"/>
          <w:b/>
          <w:bCs/>
          <w:spacing w:val="0"/>
          <w:sz w:val="30"/>
          <w:rtl/>
        </w:rPr>
      </w:pPr>
      <w:r>
        <w:rPr>
          <w:rFonts w:hint="eastAsia"/>
          <w:b/>
          <w:bCs/>
          <w:spacing w:val="0"/>
          <w:sz w:val="30"/>
          <w:rtl/>
        </w:rPr>
        <w:t>المادة</w:t>
      </w:r>
      <w:r>
        <w:rPr>
          <w:b/>
          <w:bCs/>
          <w:spacing w:val="0"/>
          <w:sz w:val="30"/>
          <w:rtl/>
        </w:rPr>
        <w:t xml:space="preserve"> </w:t>
      </w:r>
      <w:r>
        <w:rPr>
          <w:rFonts w:hint="cs"/>
          <w:b/>
          <w:bCs/>
          <w:spacing w:val="0"/>
          <w:sz w:val="30"/>
          <w:rtl/>
        </w:rPr>
        <w:t>2</w:t>
      </w:r>
    </w:p>
    <w:p w:rsidR="00000000" w:rsidRDefault="00000000">
      <w:pPr>
        <w:spacing w:line="380" w:lineRule="exact"/>
        <w:jc w:val="both"/>
        <w:rPr>
          <w:b/>
          <w:bCs/>
          <w:spacing w:val="0"/>
          <w:sz w:val="30"/>
          <w:rtl/>
        </w:rPr>
      </w:pPr>
      <w:r>
        <w:rPr>
          <w:rFonts w:hint="eastAsia"/>
          <w:b/>
          <w:bCs/>
          <w:spacing w:val="0"/>
          <w:sz w:val="30"/>
          <w:rtl/>
        </w:rPr>
        <w:t>الفقر</w:t>
      </w:r>
      <w:r>
        <w:rPr>
          <w:rFonts w:hint="cs"/>
          <w:b/>
          <w:bCs/>
          <w:spacing w:val="0"/>
          <w:sz w:val="30"/>
          <w:rtl/>
        </w:rPr>
        <w:t>تان</w:t>
      </w:r>
      <w:r>
        <w:rPr>
          <w:b/>
          <w:bCs/>
          <w:spacing w:val="0"/>
          <w:sz w:val="30"/>
          <w:rtl/>
        </w:rPr>
        <w:t xml:space="preserve"> 1 </w:t>
      </w:r>
      <w:r>
        <w:rPr>
          <w:rFonts w:hint="cs"/>
          <w:b/>
          <w:bCs/>
          <w:spacing w:val="0"/>
          <w:sz w:val="30"/>
          <w:rtl/>
        </w:rPr>
        <w:t>و</w:t>
      </w:r>
      <w:r>
        <w:rPr>
          <w:b/>
          <w:bCs/>
          <w:spacing w:val="0"/>
          <w:sz w:val="30"/>
          <w:rtl/>
        </w:rPr>
        <w:t>2</w:t>
      </w:r>
    </w:p>
    <w:p w:rsidR="00000000" w:rsidRDefault="00000000">
      <w:pPr>
        <w:spacing w:line="380" w:lineRule="exact"/>
        <w:jc w:val="both"/>
        <w:rPr>
          <w:rFonts w:hint="cs"/>
          <w:spacing w:val="0"/>
          <w:sz w:val="30"/>
          <w:rtl/>
        </w:rPr>
      </w:pPr>
      <w:r>
        <w:rPr>
          <w:rFonts w:hint="cs"/>
          <w:spacing w:val="0"/>
          <w:sz w:val="30"/>
          <w:rtl/>
        </w:rPr>
        <w:t>21-</w:t>
      </w:r>
      <w:r>
        <w:rPr>
          <w:rFonts w:hint="cs"/>
          <w:spacing w:val="0"/>
          <w:sz w:val="30"/>
          <w:rtl/>
        </w:rPr>
        <w:tab/>
        <w:t>سبق التأكيد على الموقف القانوني إزاء هاتين الفقرتين في سياق تقريرنا السابق.</w:t>
      </w:r>
    </w:p>
    <w:p w:rsidR="00000000" w:rsidRDefault="00000000">
      <w:pPr>
        <w:spacing w:line="380" w:lineRule="exact"/>
        <w:jc w:val="both"/>
        <w:rPr>
          <w:rFonts w:hint="cs"/>
          <w:spacing w:val="0"/>
          <w:sz w:val="30"/>
          <w:rtl/>
        </w:rPr>
      </w:pPr>
      <w:r>
        <w:rPr>
          <w:rFonts w:hint="cs"/>
          <w:spacing w:val="0"/>
          <w:sz w:val="30"/>
          <w:rtl/>
        </w:rPr>
        <w:t>22-</w:t>
      </w:r>
      <w:r>
        <w:rPr>
          <w:rFonts w:hint="cs"/>
          <w:spacing w:val="0"/>
          <w:sz w:val="30"/>
          <w:rtl/>
        </w:rPr>
        <w:tab/>
        <w:t>وبالإشارة إلى ما ورد في الملاحظات الختامية للجنة المعنية بحقوق الإنسان في الفقرة 4</w:t>
      </w:r>
      <w:r>
        <w:rPr>
          <w:spacing w:val="0"/>
          <w:sz w:val="30"/>
          <w:vertAlign w:val="superscript"/>
          <w:rtl/>
        </w:rPr>
        <w:t>(</w:t>
      </w:r>
      <w:r>
        <w:rPr>
          <w:rStyle w:val="EndnoteReference"/>
          <w:spacing w:val="0"/>
          <w:sz w:val="30"/>
          <w:rtl/>
        </w:rPr>
        <w:endnoteReference w:id="2"/>
      </w:r>
      <w:r>
        <w:rPr>
          <w:spacing w:val="0"/>
          <w:sz w:val="30"/>
          <w:vertAlign w:val="superscript"/>
          <w:rtl/>
        </w:rPr>
        <w:t>)</w:t>
      </w:r>
      <w:r>
        <w:rPr>
          <w:spacing w:val="0"/>
          <w:sz w:val="30"/>
          <w:rtl/>
        </w:rPr>
        <w:t xml:space="preserve"> </w:t>
      </w:r>
      <w:r>
        <w:rPr>
          <w:rFonts w:hint="cs"/>
          <w:spacing w:val="0"/>
          <w:sz w:val="30"/>
          <w:rtl/>
        </w:rPr>
        <w:t xml:space="preserve">فإن العهد الدولي الخاص بالحقوق المدنية والسياسية يعد جزءاً من النظام القانوني اليمني وهذا ما أكدته المادة 6 من الدستور حيث نصت على أنه "تؤكد الدولة العمل بميثاق الأمم المتحدة والإعلان العالمي </w:t>
      </w:r>
      <w:r>
        <w:rPr>
          <w:spacing w:val="0"/>
          <w:sz w:val="30"/>
          <w:rtl/>
        </w:rPr>
        <w:t xml:space="preserve">لحقوق الإنسان </w:t>
      </w:r>
      <w:r>
        <w:rPr>
          <w:rFonts w:hint="cs"/>
          <w:spacing w:val="0"/>
          <w:sz w:val="30"/>
          <w:rtl/>
        </w:rPr>
        <w:t>وميثاق جامعة الدول العربية وقواعد القانون الدولي المعترف بها بصورة عامة". كما أن هذه الحقوق تم استيعابها في إطار القانون الوطني ويتم تنفيذ الحقوق المعلنة أمام المحاكم اليمنية ليس ذلك فحسب بل إن القانون المدني أورد ضمانةً هامةً في هذا الموضوع حيث أكد في المادة 48 منه ما نصه لكل من وقع عليه اعتداء غير مشروع في حق من حقوقه الشخصية أن يطلب وقف هذا الاعتداء مع التعويض عما لحقه من ضرر.</w:t>
      </w:r>
      <w:r>
        <w:rPr>
          <w:rFonts w:hint="eastAsia"/>
          <w:spacing w:val="0"/>
          <w:sz w:val="30"/>
          <w:rtl/>
        </w:rPr>
        <w:t xml:space="preserve"> </w:t>
      </w:r>
      <w:r>
        <w:rPr>
          <w:rFonts w:hint="cs"/>
          <w:spacing w:val="0"/>
          <w:sz w:val="30"/>
          <w:rtl/>
        </w:rPr>
        <w:t>وسبق أن أكدت</w:t>
      </w:r>
      <w:r>
        <w:rPr>
          <w:spacing w:val="0"/>
          <w:sz w:val="30"/>
          <w:rtl/>
        </w:rPr>
        <w:t xml:space="preserve"> الجمهورية اليمنية أنها لا تفسر أي حكم من </w:t>
      </w:r>
      <w:r>
        <w:rPr>
          <w:rFonts w:hint="eastAsia"/>
          <w:spacing w:val="0"/>
          <w:sz w:val="30"/>
          <w:rtl/>
        </w:rPr>
        <w:t>أحكام</w:t>
      </w:r>
      <w:r>
        <w:rPr>
          <w:spacing w:val="0"/>
          <w:sz w:val="30"/>
          <w:rtl/>
        </w:rPr>
        <w:t xml:space="preserve"> العهد بأنه ينطوي على أي حق في الإخلال بالحقوق المعترف بها في العهد وتعتبر اليمن تلك الحقوق </w:t>
      </w:r>
      <w:r>
        <w:rPr>
          <w:rFonts w:hint="eastAsia"/>
          <w:spacing w:val="0"/>
          <w:sz w:val="30"/>
          <w:rtl/>
        </w:rPr>
        <w:t>المعترف</w:t>
      </w:r>
      <w:r>
        <w:rPr>
          <w:spacing w:val="0"/>
          <w:sz w:val="30"/>
          <w:rtl/>
        </w:rPr>
        <w:t xml:space="preserve"> بها بالعهد </w:t>
      </w:r>
      <w:r>
        <w:rPr>
          <w:rFonts w:hint="eastAsia"/>
          <w:spacing w:val="0"/>
          <w:sz w:val="30"/>
          <w:rtl/>
        </w:rPr>
        <w:t>حقوقا</w:t>
      </w:r>
      <w:r>
        <w:rPr>
          <w:rFonts w:hint="cs"/>
          <w:spacing w:val="0"/>
          <w:sz w:val="30"/>
          <w:rtl/>
        </w:rPr>
        <w:t>ً</w:t>
      </w:r>
      <w:r>
        <w:rPr>
          <w:spacing w:val="0"/>
          <w:sz w:val="30"/>
          <w:rtl/>
        </w:rPr>
        <w:t xml:space="preserve"> مكملة لما ورد </w:t>
      </w:r>
      <w:r>
        <w:rPr>
          <w:rFonts w:hint="eastAsia"/>
          <w:spacing w:val="0"/>
          <w:sz w:val="30"/>
          <w:rtl/>
        </w:rPr>
        <w:t>في</w:t>
      </w:r>
      <w:r>
        <w:rPr>
          <w:spacing w:val="0"/>
          <w:sz w:val="30"/>
          <w:rtl/>
        </w:rPr>
        <w:t xml:space="preserve"> التشريعات اليمنية</w:t>
      </w:r>
      <w:r>
        <w:rPr>
          <w:rFonts w:hint="cs"/>
          <w:spacing w:val="0"/>
          <w:sz w:val="30"/>
          <w:rtl/>
        </w:rPr>
        <w:t>.</w:t>
      </w:r>
    </w:p>
    <w:p w:rsidR="00000000" w:rsidRDefault="00000000">
      <w:pPr>
        <w:spacing w:line="380" w:lineRule="exact"/>
        <w:jc w:val="both"/>
        <w:rPr>
          <w:rFonts w:hint="cs"/>
          <w:spacing w:val="0"/>
          <w:sz w:val="30"/>
          <w:rtl/>
        </w:rPr>
      </w:pPr>
      <w:r>
        <w:rPr>
          <w:rFonts w:hint="cs"/>
          <w:spacing w:val="0"/>
          <w:sz w:val="30"/>
          <w:rtl/>
        </w:rPr>
        <w:t>23-</w:t>
      </w:r>
      <w:r>
        <w:rPr>
          <w:rFonts w:hint="cs"/>
          <w:spacing w:val="0"/>
          <w:sz w:val="30"/>
          <w:rtl/>
        </w:rPr>
        <w:tab/>
        <w:t xml:space="preserve">وفي خطوة هامة في سبيل النفاذ الكامل للحقوق التي نص عليها العهد، أقر مجلس الوزراء في حزيران/يونيه 2004 تشكيل لجنة قانونية من عدد من الوزارات تتولى مراجعة القوانين الوطنية في ضوء الاتفاقيات الدولية المتعلقة بحقوق الإنسان التي صادقت عليها بلادنا للمواءمة بين التزامات اليمن الدولية في مجال حقوق الإنسان </w:t>
      </w:r>
      <w:r>
        <w:rPr>
          <w:spacing w:val="0"/>
          <w:sz w:val="30"/>
          <w:rtl/>
        </w:rPr>
        <w:br/>
      </w:r>
      <w:r>
        <w:rPr>
          <w:rFonts w:hint="cs"/>
          <w:spacing w:val="0"/>
          <w:sz w:val="30"/>
          <w:rtl/>
        </w:rPr>
        <w:t>والقوانين السارية.</w:t>
      </w:r>
    </w:p>
    <w:p w:rsidR="00000000" w:rsidRDefault="00000000">
      <w:pPr>
        <w:spacing w:line="380" w:lineRule="exact"/>
        <w:jc w:val="both"/>
        <w:rPr>
          <w:rFonts w:hint="cs"/>
          <w:spacing w:val="0"/>
          <w:sz w:val="30"/>
          <w:rtl/>
        </w:rPr>
      </w:pPr>
      <w:r>
        <w:rPr>
          <w:rFonts w:hint="cs"/>
          <w:spacing w:val="0"/>
          <w:sz w:val="30"/>
          <w:rtl/>
        </w:rPr>
        <w:t>24-</w:t>
      </w:r>
      <w:r>
        <w:rPr>
          <w:rFonts w:hint="cs"/>
          <w:spacing w:val="0"/>
          <w:sz w:val="30"/>
          <w:rtl/>
        </w:rPr>
        <w:tab/>
        <w:t xml:space="preserve">وفي الواقع العملي يتم الاستناد إلى الاتفاقيات الدولية التي صادقت عليها بلادنا أمام المحاكم وعلى سبيل المثال: استند الحكم الصادر من محكمة جنوب غرب الأمانة في القضية رقم 51 لسنة 1998، التي تم رفعها ضد رئيس ونائب رئيس تحرير صحيفة </w:t>
      </w:r>
      <w:r>
        <w:rPr>
          <w:rFonts w:hint="cs"/>
          <w:i/>
          <w:iCs/>
          <w:spacing w:val="0"/>
          <w:sz w:val="30"/>
          <w:rtl/>
        </w:rPr>
        <w:t>الثوري</w:t>
      </w:r>
      <w:r>
        <w:rPr>
          <w:rFonts w:hint="cs"/>
          <w:spacing w:val="0"/>
          <w:sz w:val="30"/>
          <w:rtl/>
        </w:rPr>
        <w:t xml:space="preserve"> واثنين من الصحفيين العاملين في تلك الصحيفة إلى الإعلان العالمي لحقوق الإنسان والعهد الدولي للحقوق المدنية والسياسية والعهد الدولي للحقوق الاقتصادية والاجتماعية والثقافية حيث انتهت القضية بتبرئة المتهمين وقد جاء في حيثيات الحكم الاستناد إلى المادة 19من الإعلان العالمي لحقوق الإنسان والفقرتين (أ) و(ب) من المادة 19 من العهد الدولي للحقوق المدنية والسياسية والمواد 5 و6 و27 و41 من الدستور، والمواد 3 و4 و5 من</w:t>
      </w:r>
      <w:r>
        <w:rPr>
          <w:spacing w:val="0"/>
          <w:sz w:val="30"/>
          <w:rtl/>
        </w:rPr>
        <w:br/>
      </w:r>
      <w:r>
        <w:rPr>
          <w:rFonts w:hint="cs"/>
          <w:spacing w:val="0"/>
          <w:sz w:val="30"/>
          <w:rtl/>
        </w:rPr>
        <w:t>قانون الصحافة والمطبوعات، والمادتين 30 و31 من قانون الأحزاب والتنظيمات السياسية والمادة 16 من قانون</w:t>
      </w:r>
      <w:r>
        <w:rPr>
          <w:spacing w:val="0"/>
          <w:sz w:val="30"/>
          <w:rtl/>
        </w:rPr>
        <w:br/>
      </w:r>
      <w:r>
        <w:rPr>
          <w:rFonts w:hint="cs"/>
          <w:spacing w:val="0"/>
          <w:sz w:val="30"/>
          <w:rtl/>
        </w:rPr>
        <w:t>الجرائم والعقوبات.</w:t>
      </w:r>
    </w:p>
    <w:p w:rsidR="00000000" w:rsidRDefault="00000000">
      <w:pPr>
        <w:spacing w:line="380" w:lineRule="exact"/>
        <w:jc w:val="both"/>
        <w:rPr>
          <w:rFonts w:hint="cs"/>
          <w:b/>
          <w:bCs/>
          <w:spacing w:val="0"/>
          <w:sz w:val="30"/>
          <w:rtl/>
        </w:rPr>
      </w:pPr>
      <w:r>
        <w:rPr>
          <w:rFonts w:hint="cs"/>
          <w:b/>
          <w:bCs/>
          <w:spacing w:val="0"/>
          <w:sz w:val="30"/>
          <w:rtl/>
        </w:rPr>
        <w:t>الفقرة 3(أ) و(ب)</w:t>
      </w:r>
    </w:p>
    <w:p w:rsidR="00000000" w:rsidRDefault="00000000">
      <w:pPr>
        <w:spacing w:line="380" w:lineRule="exact"/>
        <w:jc w:val="both"/>
        <w:rPr>
          <w:rFonts w:hint="cs"/>
          <w:spacing w:val="0"/>
          <w:sz w:val="30"/>
          <w:rtl/>
        </w:rPr>
      </w:pPr>
      <w:r>
        <w:rPr>
          <w:rFonts w:hint="cs"/>
          <w:spacing w:val="0"/>
          <w:sz w:val="30"/>
          <w:rtl/>
        </w:rPr>
        <w:t>25-</w:t>
      </w:r>
      <w:r>
        <w:rPr>
          <w:rFonts w:hint="cs"/>
          <w:spacing w:val="0"/>
          <w:sz w:val="30"/>
          <w:rtl/>
        </w:rPr>
        <w:tab/>
        <w:t>انظر التوضيح الوارد في المادة 14 والمبين فيه رد بلادنا على الملاحظات الختامية للجنة المعنية بحقوق الإنسان في إطار الفقرة رقم 19.</w:t>
      </w:r>
    </w:p>
    <w:p w:rsidR="00000000" w:rsidRDefault="00000000">
      <w:pPr>
        <w:spacing w:line="380" w:lineRule="exact"/>
        <w:jc w:val="both"/>
        <w:rPr>
          <w:rFonts w:hint="cs"/>
          <w:b/>
          <w:bCs/>
          <w:spacing w:val="0"/>
          <w:sz w:val="30"/>
          <w:rtl/>
        </w:rPr>
      </w:pPr>
      <w:r>
        <w:rPr>
          <w:rFonts w:hint="cs"/>
          <w:b/>
          <w:bCs/>
          <w:spacing w:val="0"/>
          <w:sz w:val="30"/>
          <w:rtl/>
        </w:rPr>
        <w:t>الفقرة 3(ج)</w:t>
      </w:r>
    </w:p>
    <w:p w:rsidR="00000000" w:rsidRDefault="00000000">
      <w:pPr>
        <w:spacing w:line="380" w:lineRule="exact"/>
        <w:jc w:val="both"/>
        <w:rPr>
          <w:rFonts w:hint="cs"/>
          <w:spacing w:val="0"/>
          <w:sz w:val="30"/>
          <w:rtl/>
        </w:rPr>
      </w:pPr>
      <w:r>
        <w:rPr>
          <w:rFonts w:hint="cs"/>
          <w:spacing w:val="0"/>
          <w:sz w:val="30"/>
          <w:rtl/>
        </w:rPr>
        <w:t>26-</w:t>
      </w:r>
      <w:r>
        <w:rPr>
          <w:rFonts w:hint="cs"/>
          <w:spacing w:val="0"/>
          <w:sz w:val="30"/>
          <w:rtl/>
        </w:rPr>
        <w:tab/>
        <w:t>سبق توضيح هذه الفقرة في إطار تقريرنا السابق.</w:t>
      </w:r>
    </w:p>
    <w:p w:rsidR="00000000" w:rsidRDefault="00000000">
      <w:pPr>
        <w:spacing w:line="380" w:lineRule="exact"/>
        <w:jc w:val="center"/>
        <w:rPr>
          <w:rFonts w:hint="cs"/>
          <w:b/>
          <w:bCs/>
          <w:spacing w:val="0"/>
          <w:sz w:val="30"/>
          <w:rtl/>
        </w:rPr>
      </w:pPr>
      <w:r>
        <w:rPr>
          <w:rFonts w:hint="eastAsia"/>
          <w:b/>
          <w:bCs/>
          <w:spacing w:val="0"/>
          <w:sz w:val="30"/>
          <w:rtl/>
        </w:rPr>
        <w:t>المادة</w:t>
      </w:r>
      <w:r>
        <w:rPr>
          <w:b/>
          <w:bCs/>
          <w:spacing w:val="0"/>
          <w:sz w:val="30"/>
          <w:rtl/>
        </w:rPr>
        <w:t xml:space="preserve"> 3</w:t>
      </w:r>
    </w:p>
    <w:p w:rsidR="00000000" w:rsidRDefault="00000000">
      <w:pPr>
        <w:spacing w:line="380" w:lineRule="exact"/>
        <w:jc w:val="both"/>
        <w:rPr>
          <w:rFonts w:ascii="SymbolPS" w:hAnsi="SymbolPS" w:hint="cs"/>
          <w:b/>
          <w:bCs/>
          <w:spacing w:val="0"/>
          <w:sz w:val="30"/>
          <w:rtl/>
        </w:rPr>
      </w:pPr>
      <w:r>
        <w:rPr>
          <w:rFonts w:ascii="SymbolPS" w:hAnsi="SymbolPS" w:hint="cs"/>
          <w:b/>
          <w:bCs/>
          <w:spacing w:val="0"/>
          <w:sz w:val="30"/>
          <w:rtl/>
        </w:rPr>
        <w:t>الوضع التشريعي والمؤسسي للمرأة</w:t>
      </w:r>
    </w:p>
    <w:p w:rsidR="00000000" w:rsidRDefault="00000000">
      <w:pPr>
        <w:spacing w:line="380" w:lineRule="exact"/>
        <w:jc w:val="both"/>
        <w:rPr>
          <w:rFonts w:ascii="SymbolPS" w:hAnsi="SymbolPS" w:hint="cs"/>
          <w:spacing w:val="0"/>
          <w:sz w:val="30"/>
          <w:rtl/>
        </w:rPr>
      </w:pPr>
      <w:r>
        <w:rPr>
          <w:rFonts w:ascii="SymbolPS" w:hAnsi="SymbolPS" w:hint="cs"/>
          <w:spacing w:val="0"/>
          <w:sz w:val="30"/>
          <w:rtl/>
        </w:rPr>
        <w:t>27</w:t>
      </w:r>
      <w:r>
        <w:rPr>
          <w:rFonts w:ascii="SymbolPS" w:hAnsi="SymbolPS" w:hint="cs"/>
          <w:spacing w:val="0"/>
          <w:sz w:val="30"/>
          <w:rtl/>
        </w:rPr>
        <w:tab/>
        <w:t>شهدت الجمهورية اليمنية خلال العقود الماضية العديد من المتغيرات السياسية والاقتصادية والاجتماعية، والثقافية المتسارعة التي جاءت مقترنةً ببناء وهيكلة كثير من المؤسسات الاجتماعية والاقتصادية والثقافية الحديثة.</w:t>
      </w:r>
    </w:p>
    <w:p w:rsidR="00000000" w:rsidRDefault="00000000">
      <w:pPr>
        <w:spacing w:line="380" w:lineRule="exact"/>
        <w:jc w:val="both"/>
        <w:rPr>
          <w:rFonts w:ascii="SymbolPS" w:hAnsi="SymbolPS" w:hint="cs"/>
          <w:spacing w:val="0"/>
          <w:sz w:val="30"/>
          <w:rtl/>
        </w:rPr>
      </w:pPr>
      <w:r>
        <w:rPr>
          <w:rFonts w:ascii="SymbolPS" w:hAnsi="SymbolPS" w:hint="cs"/>
          <w:spacing w:val="0"/>
          <w:sz w:val="30"/>
          <w:rtl/>
        </w:rPr>
        <w:t>28-</w:t>
      </w:r>
      <w:r>
        <w:rPr>
          <w:rFonts w:ascii="SymbolPS" w:hAnsi="SymbolPS" w:hint="cs"/>
          <w:spacing w:val="0"/>
          <w:sz w:val="30"/>
          <w:rtl/>
        </w:rPr>
        <w:tab/>
        <w:t>استلزمت عوامل التغيير هذه، وبخاصة بعد قيام دولة الوحدة في 22 أيار/مايو 1990، تعديل الكثير من التشريعات واستصدار قوانين جديدة تواكب المتغيرات السياسية والاقتصادية والاجتماعية والثقافية ومنها تأكيد حق المرأة في ممارسة كافة حقوقها الاقتصادية والاجتماعية والسياسية لذلك فإن تقدماً قد سجل في التسعينيات عكس درجة التطور الاجتماعي والاقتصادي والسياسي والثقافي وشهدت هذه الفترة تزايد مشاركة المرأة في الحياة السياسية والاقتصادية والاجتماعية والوصول إلى قيمة مفادها إن التطور الحاصل في القوانين والتشريعات اليمنية في غالبيته إنما هو تطور جاء نتيجة لتطور الأوضاع المجتمعة بشكل عام ولذلك أخذت أوضاع المرأة تتغير إيجابياً وأصبحت هذه المتغيرات تفرض نفسها على المجتمع وبالأخص المخططون وراسمو السياسات التنموية وصانعو القرار ومتخذوه بعد ارتفاع نسبة التحاق الفتيات والنساء في مجالات التعليم والتدريب والعمل ومجالات النشاط الاقتصادي والثقافي وتوسيع قـاعدة مشاركتهن في</w:t>
      </w:r>
      <w:r>
        <w:rPr>
          <w:rFonts w:ascii="SymbolPS" w:hAnsi="SymbolPS"/>
          <w:spacing w:val="0"/>
          <w:sz w:val="30"/>
          <w:rtl/>
        </w:rPr>
        <w:br/>
      </w:r>
      <w:r>
        <w:rPr>
          <w:rFonts w:ascii="SymbolPS" w:hAnsi="SymbolPS" w:hint="cs"/>
          <w:spacing w:val="0"/>
          <w:sz w:val="30"/>
          <w:rtl/>
        </w:rPr>
        <w:t>هذه المجالات.</w:t>
      </w:r>
    </w:p>
    <w:p w:rsidR="00000000" w:rsidRDefault="00000000">
      <w:pPr>
        <w:spacing w:line="380" w:lineRule="exact"/>
        <w:jc w:val="both"/>
        <w:rPr>
          <w:rFonts w:ascii="SymbolPS" w:hAnsi="SymbolPS" w:hint="cs"/>
          <w:spacing w:val="0"/>
          <w:sz w:val="30"/>
          <w:rtl/>
        </w:rPr>
      </w:pPr>
      <w:r>
        <w:rPr>
          <w:rFonts w:ascii="SymbolPS" w:hAnsi="SymbolPS" w:hint="cs"/>
          <w:spacing w:val="0"/>
          <w:sz w:val="30"/>
          <w:rtl/>
        </w:rPr>
        <w:t>29-</w:t>
      </w:r>
      <w:r>
        <w:rPr>
          <w:rFonts w:ascii="SymbolPS" w:hAnsi="SymbolPS" w:hint="cs"/>
          <w:spacing w:val="0"/>
          <w:sz w:val="30"/>
          <w:rtl/>
        </w:rPr>
        <w:tab/>
        <w:t>ولهذا أسهمت هذه القوانين في اقتلاع جانب كبير من مخلفات الموروثات الثقافية التقليدية السلبية التي عملت على تكريس دونية المرأة واستغلال أو تهميش دورها ومكانتها في أسرتها ومجتمعها لتسمح لها بالانطلاق وأخذ المكانة</w:t>
      </w:r>
      <w:r>
        <w:rPr>
          <w:rFonts w:ascii="SymbolPS" w:hAnsi="SymbolPS"/>
          <w:spacing w:val="0"/>
          <w:sz w:val="30"/>
          <w:rtl/>
        </w:rPr>
        <w:br/>
      </w:r>
      <w:r>
        <w:rPr>
          <w:rFonts w:ascii="SymbolPS" w:hAnsi="SymbolPS" w:hint="cs"/>
          <w:spacing w:val="0"/>
          <w:sz w:val="30"/>
          <w:rtl/>
        </w:rPr>
        <w:t>التي تستحق.</w:t>
      </w:r>
    </w:p>
    <w:p w:rsidR="00000000" w:rsidRDefault="00000000">
      <w:pPr>
        <w:spacing w:line="360" w:lineRule="exact"/>
        <w:jc w:val="both"/>
        <w:rPr>
          <w:rFonts w:ascii="SymbolPS" w:hAnsi="SymbolPS" w:hint="cs"/>
          <w:spacing w:val="0"/>
          <w:sz w:val="30"/>
          <w:rtl/>
        </w:rPr>
      </w:pPr>
      <w:r>
        <w:rPr>
          <w:rFonts w:ascii="SymbolPS" w:hAnsi="SymbolPS" w:hint="cs"/>
          <w:spacing w:val="0"/>
          <w:sz w:val="30"/>
          <w:rtl/>
        </w:rPr>
        <w:t>30-</w:t>
      </w:r>
      <w:r>
        <w:rPr>
          <w:rFonts w:ascii="SymbolPS" w:hAnsi="SymbolPS" w:hint="cs"/>
          <w:spacing w:val="0"/>
          <w:sz w:val="30"/>
          <w:rtl/>
        </w:rPr>
        <w:tab/>
        <w:t>إن تطـوير أوضاع المرأة في المجال القانوني أحدث قفزات نوعية في حياتها وسمح لها بالدخول والانخراط في مستويات وظيفية عديدة بفضل ما اكتسبته من حقوق وكان ذلك عاملاً حاسماً ومساعداً لعملية التغيير في اتجاه الأخذ بالحق وإن كانت القوانين كلها لم تعطِ النتائج المرجوة لأن القانون وحده ليس كافياً لضمان الانتفاع الكامل من هذه الحقوق التي تكون مرهونة بمستويات التطبيق الفعالة لها مع أنها تمثل الشرط الأساسي لتطوير أوضاعها وإلغاء أي تحيز ضدها دون أن يكون للقانون يد فيه. الأمر الذي يستلزم أن يكون هناك تلازمٌ بين تغير القوانين ومسألة تغير نظر المشرعين إلى الاحتياجات المتنامية التي تفرضها الضرورات الاقتصادية والاجتماعية والثقافية التي يتطلبها تعديل القوانين تغيير منظومة القيم الاجتماعية السلبية وما تتضمنه من قيم متوارثة لتكون الإصلاحات القانونية كافية للقضاء على أشكال التمييز ضد المرأة، وترسيخ مبدأ المساواة بين الذكور والإناث في القوانين وفي الممارسات التطبيقية.</w:t>
      </w:r>
    </w:p>
    <w:p w:rsidR="00000000" w:rsidRDefault="00000000">
      <w:pPr>
        <w:spacing w:line="360" w:lineRule="exact"/>
        <w:jc w:val="both"/>
        <w:rPr>
          <w:rFonts w:ascii="SymbolPS" w:hAnsi="SymbolPS" w:hint="cs"/>
          <w:spacing w:val="0"/>
          <w:sz w:val="30"/>
          <w:rtl/>
        </w:rPr>
      </w:pPr>
      <w:r>
        <w:rPr>
          <w:rFonts w:ascii="SymbolPS" w:hAnsi="SymbolPS" w:hint="cs"/>
          <w:spacing w:val="0"/>
          <w:sz w:val="30"/>
          <w:rtl/>
        </w:rPr>
        <w:t>31-</w:t>
      </w:r>
      <w:r>
        <w:rPr>
          <w:rFonts w:ascii="SymbolPS" w:hAnsi="SymbolPS" w:hint="cs"/>
          <w:spacing w:val="0"/>
          <w:sz w:val="30"/>
          <w:rtl/>
        </w:rPr>
        <w:tab/>
        <w:t>وسنكتفي هنا بتناول أبرز التشريعات التي لها علاقة مباشرة بالحقوق السياسية والاقتصادية والاجتماعية</w:t>
      </w:r>
      <w:r>
        <w:rPr>
          <w:rFonts w:ascii="SymbolPS" w:hAnsi="SymbolPS"/>
          <w:spacing w:val="0"/>
          <w:sz w:val="30"/>
          <w:rtl/>
        </w:rPr>
        <w:br/>
      </w:r>
      <w:r>
        <w:rPr>
          <w:rFonts w:ascii="SymbolPS" w:hAnsi="SymbolPS" w:hint="cs"/>
          <w:spacing w:val="0"/>
          <w:sz w:val="30"/>
          <w:rtl/>
        </w:rPr>
        <w:t>والثقافية للمرأة.</w:t>
      </w:r>
    </w:p>
    <w:p w:rsidR="00000000" w:rsidRDefault="00000000">
      <w:pPr>
        <w:spacing w:line="360" w:lineRule="exact"/>
        <w:jc w:val="both"/>
        <w:rPr>
          <w:rFonts w:ascii="SymbolPS" w:hAnsi="SymbolPS" w:hint="cs"/>
          <w:spacing w:val="0"/>
          <w:sz w:val="30"/>
          <w:rtl/>
        </w:rPr>
      </w:pPr>
      <w:r>
        <w:rPr>
          <w:rFonts w:ascii="SymbolPS" w:hAnsi="SymbolPS" w:hint="cs"/>
          <w:spacing w:val="0"/>
          <w:sz w:val="30"/>
          <w:rtl/>
        </w:rPr>
        <w:t>32-</w:t>
      </w:r>
      <w:r>
        <w:rPr>
          <w:rFonts w:ascii="SymbolPS" w:hAnsi="SymbolPS" w:hint="cs"/>
          <w:spacing w:val="0"/>
          <w:sz w:val="30"/>
          <w:rtl/>
        </w:rPr>
        <w:tab/>
        <w:t>وتمثل هذه القوانين سياسات وتدابير وإجراءات مؤسسية تتخذها المؤسسات التشريعية والتنفيذية لتحقيق مبدأ المساواة بين الجنسين.</w:t>
      </w:r>
    </w:p>
    <w:p w:rsidR="00000000" w:rsidRDefault="00000000">
      <w:pPr>
        <w:spacing w:line="360" w:lineRule="exact"/>
        <w:jc w:val="both"/>
        <w:rPr>
          <w:rFonts w:ascii="SymbolPS" w:hAnsi="SymbolPS" w:hint="cs"/>
          <w:b/>
          <w:bCs/>
          <w:spacing w:val="0"/>
          <w:sz w:val="30"/>
          <w:rtl/>
        </w:rPr>
      </w:pPr>
      <w:r>
        <w:rPr>
          <w:rFonts w:ascii="SymbolPS" w:hAnsi="SymbolPS" w:hint="cs"/>
          <w:b/>
          <w:bCs/>
          <w:spacing w:val="0"/>
          <w:sz w:val="30"/>
          <w:rtl/>
        </w:rPr>
        <w:t>الدستور</w:t>
      </w:r>
    </w:p>
    <w:p w:rsidR="00000000" w:rsidRDefault="00000000">
      <w:pPr>
        <w:spacing w:line="360" w:lineRule="exact"/>
        <w:jc w:val="both"/>
        <w:rPr>
          <w:rFonts w:hint="cs"/>
          <w:spacing w:val="0"/>
          <w:rtl/>
        </w:rPr>
      </w:pPr>
      <w:r>
        <w:rPr>
          <w:rFonts w:ascii="SymbolPS" w:hAnsi="SymbolPS" w:hint="cs"/>
          <w:spacing w:val="0"/>
          <w:sz w:val="30"/>
          <w:rtl/>
        </w:rPr>
        <w:t>33-</w:t>
      </w:r>
      <w:r>
        <w:rPr>
          <w:rFonts w:ascii="SymbolPS" w:hAnsi="SymbolPS" w:hint="cs"/>
          <w:spacing w:val="0"/>
          <w:sz w:val="30"/>
          <w:rtl/>
        </w:rPr>
        <w:tab/>
        <w:t xml:space="preserve">سبق الإشارة في تقريرنا السابق إلى النصوص الدستورية التي </w:t>
      </w:r>
      <w:r>
        <w:rPr>
          <w:rFonts w:ascii="SymbolPS" w:hAnsi="SymbolPS"/>
          <w:spacing w:val="0"/>
          <w:sz w:val="30"/>
          <w:rtl/>
        </w:rPr>
        <w:t>كفل</w:t>
      </w:r>
      <w:r>
        <w:rPr>
          <w:rFonts w:ascii="SymbolPS" w:hAnsi="SymbolPS" w:hint="cs"/>
          <w:spacing w:val="0"/>
          <w:sz w:val="30"/>
          <w:rtl/>
        </w:rPr>
        <w:t>ت ل</w:t>
      </w:r>
      <w:r>
        <w:rPr>
          <w:rFonts w:ascii="SymbolPS" w:hAnsi="SymbolPS" w:hint="eastAsia"/>
          <w:spacing w:val="0"/>
          <w:sz w:val="30"/>
          <w:rtl/>
        </w:rPr>
        <w:t>لمرأة</w:t>
      </w:r>
      <w:r>
        <w:rPr>
          <w:rFonts w:ascii="SymbolPS" w:hAnsi="SymbolPS"/>
          <w:spacing w:val="0"/>
          <w:sz w:val="30"/>
          <w:rtl/>
        </w:rPr>
        <w:t xml:space="preserve"> </w:t>
      </w:r>
      <w:r>
        <w:rPr>
          <w:rFonts w:ascii="SymbolPS" w:hAnsi="SymbolPS" w:hint="eastAsia"/>
          <w:spacing w:val="0"/>
          <w:sz w:val="30"/>
          <w:rtl/>
        </w:rPr>
        <w:t>اليمنية</w:t>
      </w:r>
      <w:r>
        <w:rPr>
          <w:rFonts w:ascii="SymbolPS" w:hAnsi="SymbolPS"/>
          <w:spacing w:val="0"/>
          <w:sz w:val="30"/>
          <w:rtl/>
        </w:rPr>
        <w:t xml:space="preserve"> </w:t>
      </w:r>
      <w:r>
        <w:rPr>
          <w:rFonts w:ascii="SymbolPS" w:hAnsi="SymbolPS" w:hint="cs"/>
          <w:spacing w:val="0"/>
          <w:sz w:val="30"/>
          <w:rtl/>
        </w:rPr>
        <w:t xml:space="preserve">التمتع </w:t>
      </w:r>
      <w:r>
        <w:rPr>
          <w:rFonts w:ascii="SymbolPS" w:hAnsi="SymbolPS"/>
          <w:spacing w:val="0"/>
          <w:sz w:val="30"/>
          <w:rtl/>
        </w:rPr>
        <w:t xml:space="preserve">بكافة الحقوق السياسية </w:t>
      </w:r>
      <w:r>
        <w:rPr>
          <w:rFonts w:ascii="SymbolPS" w:hAnsi="SymbolPS" w:hint="eastAsia"/>
          <w:spacing w:val="0"/>
          <w:sz w:val="30"/>
          <w:rtl/>
        </w:rPr>
        <w:t>والاقتصادية</w:t>
      </w:r>
      <w:r>
        <w:rPr>
          <w:rFonts w:ascii="SymbolPS" w:hAnsi="SymbolPS"/>
          <w:spacing w:val="0"/>
          <w:sz w:val="30"/>
          <w:rtl/>
        </w:rPr>
        <w:t xml:space="preserve"> والاجتماعية والثقافية دون أي تمييز بينها وبين أخيها الرجل.</w:t>
      </w:r>
      <w:r>
        <w:rPr>
          <w:rFonts w:ascii="SymbolPS" w:hAnsi="SymbolPS" w:hint="cs"/>
          <w:spacing w:val="0"/>
          <w:sz w:val="30"/>
          <w:rtl/>
        </w:rPr>
        <w:t xml:space="preserve"> وقد كانت لهذه المبادئ الدستورية أثارها الواضحة في التشريعات القانونية، وذلك على النحو الذي يمكن الإشارة إليه بإيجاز في الآتي:</w:t>
      </w:r>
    </w:p>
    <w:p w:rsidR="00000000" w:rsidRDefault="00000000">
      <w:pPr>
        <w:spacing w:line="360" w:lineRule="exact"/>
        <w:jc w:val="center"/>
        <w:rPr>
          <w:rFonts w:hint="cs"/>
          <w:b/>
          <w:bCs/>
          <w:spacing w:val="0"/>
          <w:sz w:val="30"/>
          <w:rtl/>
        </w:rPr>
      </w:pPr>
      <w:r>
        <w:rPr>
          <w:rFonts w:hint="cs"/>
          <w:b/>
          <w:bCs/>
          <w:spacing w:val="0"/>
          <w:sz w:val="30"/>
          <w:rtl/>
        </w:rPr>
        <w:t>1- في المجال السياسي</w:t>
      </w:r>
    </w:p>
    <w:p w:rsidR="00000000" w:rsidRDefault="00000000">
      <w:pPr>
        <w:spacing w:line="360" w:lineRule="exact"/>
        <w:jc w:val="both"/>
        <w:rPr>
          <w:rFonts w:ascii="SymbolPS" w:hAnsi="SymbolPS"/>
          <w:spacing w:val="0"/>
          <w:sz w:val="30"/>
          <w:rtl/>
        </w:rPr>
      </w:pPr>
      <w:r>
        <w:rPr>
          <w:rFonts w:ascii="SymbolPS" w:hAnsi="SymbolPS" w:hint="cs"/>
          <w:spacing w:val="0"/>
          <w:rtl/>
        </w:rPr>
        <w:t>34-</w:t>
      </w:r>
      <w:r>
        <w:rPr>
          <w:rFonts w:ascii="SymbolPS" w:hAnsi="SymbolPS" w:hint="cs"/>
          <w:spacing w:val="0"/>
          <w:rtl/>
        </w:rPr>
        <w:tab/>
        <w:t xml:space="preserve">برزت </w:t>
      </w:r>
      <w:r>
        <w:rPr>
          <w:rFonts w:ascii="SymbolPS" w:hAnsi="SymbolPS"/>
          <w:spacing w:val="0"/>
          <w:rtl/>
        </w:rPr>
        <w:t>م</w:t>
      </w:r>
      <w:r>
        <w:rPr>
          <w:rFonts w:ascii="SymbolPS" w:hAnsi="SymbolPS" w:hint="cs"/>
          <w:spacing w:val="0"/>
          <w:rtl/>
        </w:rPr>
        <w:t>شارك</w:t>
      </w:r>
      <w:r>
        <w:rPr>
          <w:rFonts w:ascii="SymbolPS" w:hAnsi="SymbolPS"/>
          <w:spacing w:val="0"/>
          <w:rtl/>
        </w:rPr>
        <w:t>ة</w:t>
      </w:r>
      <w:r>
        <w:rPr>
          <w:rFonts w:ascii="SymbolPS" w:hAnsi="SymbolPS" w:hint="cs"/>
          <w:spacing w:val="0"/>
          <w:rtl/>
        </w:rPr>
        <w:t xml:space="preserve"> المرأة</w:t>
      </w:r>
      <w:r>
        <w:rPr>
          <w:rFonts w:ascii="SymbolPS" w:hAnsi="SymbolPS"/>
          <w:spacing w:val="0"/>
          <w:rtl/>
        </w:rPr>
        <w:t xml:space="preserve"> في الجانب السياسي والقانوني </w:t>
      </w:r>
      <w:r>
        <w:rPr>
          <w:rFonts w:ascii="SymbolPS" w:hAnsi="SymbolPS" w:hint="cs"/>
          <w:spacing w:val="0"/>
          <w:rtl/>
        </w:rPr>
        <w:t xml:space="preserve">حين </w:t>
      </w:r>
      <w:r>
        <w:rPr>
          <w:rFonts w:ascii="SymbolPS" w:hAnsi="SymbolPS"/>
          <w:spacing w:val="0"/>
          <w:rtl/>
        </w:rPr>
        <w:t>منحها</w:t>
      </w:r>
      <w:r>
        <w:rPr>
          <w:rFonts w:ascii="SymbolPS" w:hAnsi="SymbolPS"/>
          <w:spacing w:val="0"/>
          <w:sz w:val="30"/>
          <w:rtl/>
        </w:rPr>
        <w:t xml:space="preserve"> قانون </w:t>
      </w:r>
      <w:r>
        <w:rPr>
          <w:rFonts w:ascii="SymbolPS" w:hAnsi="SymbolPS" w:hint="cs"/>
          <w:spacing w:val="0"/>
          <w:sz w:val="30"/>
          <w:rtl/>
        </w:rPr>
        <w:t xml:space="preserve">الانتخابات العامة رقم 27 لسنة 2001 </w:t>
      </w:r>
      <w:r>
        <w:rPr>
          <w:rFonts w:ascii="SymbolPS" w:hAnsi="SymbolPS"/>
          <w:spacing w:val="0"/>
          <w:sz w:val="30"/>
          <w:rtl/>
        </w:rPr>
        <w:t xml:space="preserve">الحق في الانتخاب والترشيح والاستفتاء على الدستور ولم يميز بين الرجل والمرأة في هذا الحق </w:t>
      </w:r>
      <w:r>
        <w:rPr>
          <w:rFonts w:ascii="SymbolPS" w:hAnsi="SymbolPS" w:hint="cs"/>
          <w:spacing w:val="0"/>
          <w:sz w:val="30"/>
          <w:rtl/>
        </w:rPr>
        <w:t>باعتبار</w:t>
      </w:r>
      <w:r>
        <w:rPr>
          <w:rFonts w:ascii="SymbolPS" w:hAnsi="SymbolPS"/>
          <w:spacing w:val="0"/>
          <w:sz w:val="30"/>
          <w:rtl/>
        </w:rPr>
        <w:t xml:space="preserve"> </w:t>
      </w:r>
      <w:r>
        <w:rPr>
          <w:rFonts w:ascii="SymbolPS" w:hAnsi="SymbolPS" w:hint="cs"/>
          <w:spacing w:val="0"/>
          <w:sz w:val="30"/>
          <w:rtl/>
        </w:rPr>
        <w:t>أ</w:t>
      </w:r>
      <w:r>
        <w:rPr>
          <w:rFonts w:ascii="SymbolPS" w:hAnsi="SymbolPS"/>
          <w:spacing w:val="0"/>
          <w:sz w:val="30"/>
          <w:rtl/>
        </w:rPr>
        <w:t xml:space="preserve">ن كلا منهما كامل الأهلية والتصرف ووعياً من المشرع </w:t>
      </w:r>
      <w:r>
        <w:rPr>
          <w:rFonts w:ascii="SymbolPS" w:hAnsi="SymbolPS" w:hint="cs"/>
          <w:spacing w:val="0"/>
          <w:sz w:val="30"/>
          <w:rtl/>
        </w:rPr>
        <w:t>ب</w:t>
      </w:r>
      <w:r>
        <w:rPr>
          <w:rFonts w:ascii="SymbolPS" w:hAnsi="SymbolPS"/>
          <w:spacing w:val="0"/>
          <w:sz w:val="30"/>
          <w:rtl/>
        </w:rPr>
        <w:t xml:space="preserve">حجم المعوقات الإدارية والتنظيمية </w:t>
      </w:r>
      <w:r>
        <w:rPr>
          <w:rFonts w:ascii="SymbolPS" w:hAnsi="SymbolPS" w:hint="cs"/>
          <w:spacing w:val="0"/>
          <w:sz w:val="30"/>
          <w:rtl/>
        </w:rPr>
        <w:t>والاجتماعية</w:t>
      </w:r>
      <w:r>
        <w:rPr>
          <w:rFonts w:ascii="SymbolPS" w:hAnsi="SymbolPS"/>
          <w:spacing w:val="0"/>
          <w:sz w:val="30"/>
          <w:rtl/>
        </w:rPr>
        <w:t xml:space="preserve"> التي يمكن أن تحول دون تمتع المرأة بحقها القانوني،</w:t>
      </w:r>
      <w:r>
        <w:rPr>
          <w:rFonts w:ascii="SymbolPS" w:hAnsi="SymbolPS" w:hint="cs"/>
          <w:spacing w:val="0"/>
          <w:sz w:val="30"/>
          <w:rtl/>
        </w:rPr>
        <w:t xml:space="preserve"> </w:t>
      </w:r>
      <w:r>
        <w:rPr>
          <w:rFonts w:ascii="SymbolPS" w:hAnsi="SymbolPS"/>
          <w:spacing w:val="0"/>
          <w:sz w:val="30"/>
          <w:rtl/>
        </w:rPr>
        <w:t>فقد أقر نص</w:t>
      </w:r>
      <w:r>
        <w:rPr>
          <w:rFonts w:ascii="SymbolPS" w:hAnsi="SymbolPS" w:hint="cs"/>
          <w:spacing w:val="0"/>
          <w:sz w:val="30"/>
          <w:rtl/>
        </w:rPr>
        <w:t>اً</w:t>
      </w:r>
      <w:r>
        <w:rPr>
          <w:rFonts w:ascii="SymbolPS" w:hAnsi="SymbolPS"/>
          <w:spacing w:val="0"/>
          <w:sz w:val="30"/>
          <w:rtl/>
        </w:rPr>
        <w:t xml:space="preserve"> خاص</w:t>
      </w:r>
      <w:r>
        <w:rPr>
          <w:rFonts w:ascii="SymbolPS" w:hAnsi="SymbolPS" w:hint="cs"/>
          <w:spacing w:val="0"/>
          <w:sz w:val="30"/>
          <w:rtl/>
        </w:rPr>
        <w:t>اً</w:t>
      </w:r>
      <w:r>
        <w:rPr>
          <w:rFonts w:ascii="SymbolPS" w:hAnsi="SymbolPS"/>
          <w:spacing w:val="0"/>
          <w:sz w:val="30"/>
          <w:rtl/>
        </w:rPr>
        <w:t xml:space="preserve"> </w:t>
      </w:r>
      <w:r>
        <w:rPr>
          <w:rFonts w:ascii="SymbolPS" w:hAnsi="SymbolPS" w:hint="cs"/>
          <w:spacing w:val="0"/>
          <w:sz w:val="30"/>
          <w:rtl/>
        </w:rPr>
        <w:t>با</w:t>
      </w:r>
      <w:r>
        <w:rPr>
          <w:rFonts w:ascii="SymbolPS" w:hAnsi="SymbolPS"/>
          <w:spacing w:val="0"/>
          <w:sz w:val="30"/>
          <w:rtl/>
        </w:rPr>
        <w:t xml:space="preserve">لمرأة يشجعها على ممارسة حقوقها الانتخابية دون النظر </w:t>
      </w:r>
      <w:r>
        <w:rPr>
          <w:rFonts w:ascii="SymbolPS" w:hAnsi="SymbolPS" w:hint="cs"/>
          <w:spacing w:val="0"/>
          <w:sz w:val="30"/>
          <w:rtl/>
        </w:rPr>
        <w:t>إلى</w:t>
      </w:r>
      <w:r>
        <w:rPr>
          <w:rFonts w:ascii="SymbolPS" w:hAnsi="SymbolPS"/>
          <w:spacing w:val="0"/>
          <w:sz w:val="30"/>
          <w:rtl/>
        </w:rPr>
        <w:t xml:space="preserve"> جنسها</w:t>
      </w:r>
      <w:r>
        <w:rPr>
          <w:rFonts w:ascii="SymbolPS" w:hAnsi="SymbolPS" w:hint="cs"/>
          <w:spacing w:val="0"/>
          <w:sz w:val="30"/>
          <w:rtl/>
        </w:rPr>
        <w:t>.</w:t>
      </w:r>
      <w:r>
        <w:rPr>
          <w:rFonts w:ascii="SymbolPS" w:hAnsi="SymbolPS"/>
          <w:spacing w:val="0"/>
          <w:sz w:val="30"/>
          <w:rtl/>
        </w:rPr>
        <w:t xml:space="preserve"> </w:t>
      </w:r>
    </w:p>
    <w:p w:rsidR="00000000" w:rsidRDefault="00000000">
      <w:pPr>
        <w:spacing w:line="360" w:lineRule="exact"/>
        <w:jc w:val="both"/>
        <w:rPr>
          <w:rFonts w:ascii="SymbolPS" w:hAnsi="SymbolPS" w:hint="cs"/>
          <w:spacing w:val="0"/>
          <w:sz w:val="30"/>
          <w:rtl/>
        </w:rPr>
      </w:pPr>
      <w:r>
        <w:rPr>
          <w:rFonts w:ascii="SymbolPS" w:hAnsi="SymbolPS" w:hint="cs"/>
          <w:spacing w:val="0"/>
          <w:sz w:val="30"/>
          <w:rtl/>
        </w:rPr>
        <w:t>35-</w:t>
      </w:r>
      <w:r>
        <w:rPr>
          <w:rFonts w:ascii="SymbolPS" w:hAnsi="SymbolPS" w:hint="cs"/>
          <w:spacing w:val="0"/>
          <w:sz w:val="30"/>
          <w:rtl/>
        </w:rPr>
        <w:tab/>
        <w:t xml:space="preserve">فقد منح </w:t>
      </w:r>
      <w:r>
        <w:rPr>
          <w:rFonts w:ascii="SymbolPS" w:hAnsi="SymbolPS"/>
          <w:spacing w:val="0"/>
          <w:sz w:val="30"/>
          <w:rtl/>
        </w:rPr>
        <w:t>قانون الانتخابات</w:t>
      </w:r>
      <w:r>
        <w:rPr>
          <w:rFonts w:ascii="SymbolPS" w:hAnsi="SymbolPS" w:hint="cs"/>
          <w:spacing w:val="0"/>
          <w:sz w:val="30"/>
          <w:rtl/>
        </w:rPr>
        <w:t xml:space="preserve"> المرأة </w:t>
      </w:r>
      <w:r>
        <w:rPr>
          <w:rFonts w:ascii="SymbolPS" w:hAnsi="SymbolPS"/>
          <w:spacing w:val="0"/>
          <w:sz w:val="30"/>
          <w:rtl/>
        </w:rPr>
        <w:t>ح</w:t>
      </w:r>
      <w:r>
        <w:rPr>
          <w:rFonts w:ascii="SymbolPS" w:hAnsi="SymbolPS" w:hint="cs"/>
          <w:spacing w:val="0"/>
          <w:sz w:val="30"/>
          <w:rtl/>
        </w:rPr>
        <w:t>ق الاستفتاء والترشيح والانتخاب والانضمام إلى الأحزاب السياسية</w:t>
      </w:r>
      <w:r>
        <w:rPr>
          <w:rFonts w:ascii="SymbolPS" w:hAnsi="SymbolPS"/>
          <w:spacing w:val="0"/>
          <w:sz w:val="30"/>
          <w:rtl/>
        </w:rPr>
        <w:t>،</w:t>
      </w:r>
      <w:r>
        <w:rPr>
          <w:rFonts w:ascii="SymbolPS" w:hAnsi="SymbolPS" w:hint="cs"/>
          <w:spacing w:val="0"/>
          <w:sz w:val="30"/>
          <w:rtl/>
        </w:rPr>
        <w:t xml:space="preserve"> ومنذ ذلك الحين شاركت المرأة أخاها الرجل في الاستفتاء على الدستور ثلاث مرات الأولى في عام 1991 والثانية في عام 1994 والأخيرة كانت في عام 2001 كما شاركت في إدارة الانتخابات والإشراف عليها. ففي عام 1993 صدر قرار تشكيل اللجنة العليا للانتخابات وقد شمل القرار امرأة واحدة، كما تم تشكيل لجان إشرافية نسائية للإشراف على الانتخابات موازية للجان الرجالية كما تواجدت النساء في اللجان الأصلية والفرعية في الدوائر الانتخابية في الانتخابات التي أُجريت أعوام</w:t>
      </w:r>
      <w:r>
        <w:rPr>
          <w:rFonts w:ascii="SymbolPS" w:hAnsi="SymbolPS"/>
          <w:spacing w:val="0"/>
          <w:sz w:val="30"/>
          <w:rtl/>
        </w:rPr>
        <w:t xml:space="preserve"> </w:t>
      </w:r>
      <w:r>
        <w:rPr>
          <w:rFonts w:ascii="SymbolPS" w:hAnsi="SymbolPS" w:hint="cs"/>
          <w:spacing w:val="0"/>
          <w:sz w:val="30"/>
          <w:rtl/>
        </w:rPr>
        <w:t>1993 و1997 و2003. وبالإضافة إلى ذلك شاركت المرأة ومارست حقها في الانتخابات الرئاسية في 1999 وفي الانتخاب والترشيح في الانتخابات البرلمانية في أعوام1993 و1997 و2003 وكانت هذه الأخيرة خطوة متقدمة بالنسبة للمشاركة النسائية وذلك للتوعية والدفع بالمرأة إلى التسجيل وت</w:t>
      </w:r>
      <w:r>
        <w:rPr>
          <w:rFonts w:ascii="SymbolPS" w:hAnsi="SymbolPS"/>
          <w:spacing w:val="0"/>
          <w:sz w:val="30"/>
          <w:rtl/>
        </w:rPr>
        <w:t>ظ</w:t>
      </w:r>
      <w:r>
        <w:rPr>
          <w:rFonts w:ascii="SymbolPS" w:hAnsi="SymbolPS" w:hint="cs"/>
          <w:spacing w:val="0"/>
          <w:sz w:val="30"/>
          <w:rtl/>
        </w:rPr>
        <w:t>هر هذه الخطوة التقدمية في الجدول الآتي:</w:t>
      </w:r>
    </w:p>
    <w:p w:rsidR="00000000" w:rsidRDefault="00000000">
      <w:pPr>
        <w:spacing w:before="0" w:after="0"/>
        <w:jc w:val="center"/>
        <w:rPr>
          <w:rFonts w:ascii="SymbolPS" w:hAnsi="SymbolPS"/>
          <w:b/>
          <w:bCs/>
          <w:sz w:val="30"/>
          <w:rtl/>
        </w:rPr>
      </w:pPr>
      <w:r>
        <w:rPr>
          <w:rFonts w:ascii="SymbolPS" w:hAnsi="SymbolPS"/>
          <w:b/>
          <w:bCs/>
          <w:sz w:val="30"/>
          <w:rtl/>
        </w:rPr>
        <w:t>جدول يبين عضوية اللجان المشرفة على الانتخابات بحسب النوع</w:t>
      </w:r>
    </w:p>
    <w:tbl>
      <w:tblPr>
        <w:bidiVisual/>
        <w:tblW w:w="8280" w:type="dxa"/>
        <w:jc w:val="center"/>
        <w:tblInd w:w="-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3"/>
        <w:gridCol w:w="678"/>
        <w:gridCol w:w="1017"/>
        <w:gridCol w:w="904"/>
        <w:gridCol w:w="1017"/>
        <w:gridCol w:w="876"/>
        <w:gridCol w:w="1017"/>
        <w:gridCol w:w="1158"/>
      </w:tblGrid>
      <w:tr w:rsidR="00BB162F" w:rsidTr="00BB162F">
        <w:tblPrEx>
          <w:tblCellMar>
            <w:top w:w="0" w:type="dxa"/>
            <w:bottom w:w="0" w:type="dxa"/>
          </w:tblCellMar>
        </w:tblPrEx>
        <w:trPr>
          <w:cantSplit/>
          <w:tblHeader/>
          <w:jc w:val="center"/>
        </w:trPr>
        <w:tc>
          <w:tcPr>
            <w:tcW w:w="1613" w:type="dxa"/>
            <w:vMerge w:val="restart"/>
            <w:tcBorders>
              <w:right w:val="single" w:sz="4" w:space="0" w:color="auto"/>
            </w:tcBorders>
            <w:shd w:val="clear" w:color="auto" w:fill="FFFFFF"/>
          </w:tcPr>
          <w:p w:rsidR="00BB162F" w:rsidRDefault="00BB162F">
            <w:pPr>
              <w:spacing w:before="0" w:after="0"/>
              <w:jc w:val="both"/>
              <w:rPr>
                <w:rFonts w:ascii="SymbolPS" w:hAnsi="SymbolPS" w:hint="cs"/>
                <w:b/>
                <w:bCs/>
                <w:sz w:val="28"/>
                <w:szCs w:val="28"/>
                <w:rtl/>
              </w:rPr>
            </w:pPr>
          </w:p>
          <w:p w:rsidR="00BB162F" w:rsidRDefault="00BB162F">
            <w:pPr>
              <w:spacing w:before="0" w:after="0"/>
              <w:jc w:val="center"/>
              <w:rPr>
                <w:rFonts w:ascii="SymbolPS" w:hAnsi="SymbolPS"/>
                <w:b/>
                <w:bCs/>
                <w:sz w:val="28"/>
                <w:szCs w:val="28"/>
                <w:rtl/>
              </w:rPr>
            </w:pPr>
            <w:r>
              <w:rPr>
                <w:rFonts w:ascii="SymbolPS" w:hAnsi="SymbolPS"/>
                <w:b/>
                <w:bCs/>
                <w:sz w:val="28"/>
                <w:szCs w:val="28"/>
                <w:rtl/>
              </w:rPr>
              <w:t>اللجنة</w:t>
            </w:r>
          </w:p>
        </w:tc>
        <w:tc>
          <w:tcPr>
            <w:tcW w:w="678" w:type="dxa"/>
            <w:tcBorders>
              <w:left w:val="single" w:sz="4" w:space="0" w:color="auto"/>
              <w:bottom w:val="nil"/>
            </w:tcBorders>
            <w:shd w:val="clear" w:color="auto" w:fill="FFFFFF"/>
          </w:tcPr>
          <w:p w:rsidR="00BB162F" w:rsidRDefault="00BB162F">
            <w:pPr>
              <w:spacing w:before="0" w:after="0"/>
              <w:jc w:val="both"/>
              <w:rPr>
                <w:rFonts w:ascii="SymbolPS" w:hAnsi="SymbolPS" w:hint="cs"/>
                <w:b/>
                <w:bCs/>
                <w:sz w:val="28"/>
                <w:szCs w:val="28"/>
                <w:rtl/>
              </w:rPr>
            </w:pPr>
            <w:r>
              <w:rPr>
                <w:rFonts w:ascii="SymbolPS" w:hAnsi="SymbolPS"/>
                <w:b/>
                <w:bCs/>
                <w:sz w:val="28"/>
                <w:szCs w:val="28"/>
                <w:rtl/>
              </w:rPr>
              <w:t>السنة</w:t>
            </w:r>
          </w:p>
        </w:tc>
        <w:tc>
          <w:tcPr>
            <w:tcW w:w="1921" w:type="dxa"/>
            <w:gridSpan w:val="2"/>
            <w:shd w:val="clear" w:color="auto" w:fill="FFFFFF"/>
          </w:tcPr>
          <w:p w:rsidR="00BB162F" w:rsidRDefault="00BB162F">
            <w:pPr>
              <w:spacing w:before="0" w:after="0"/>
              <w:jc w:val="center"/>
              <w:rPr>
                <w:rFonts w:ascii="SymbolPS" w:hAnsi="SymbolPS"/>
                <w:b/>
                <w:bCs/>
                <w:sz w:val="28"/>
                <w:szCs w:val="28"/>
                <w:rtl/>
              </w:rPr>
            </w:pPr>
            <w:r>
              <w:rPr>
                <w:rFonts w:ascii="SymbolPS" w:hAnsi="SymbolPS"/>
                <w:b/>
                <w:bCs/>
                <w:sz w:val="28"/>
                <w:szCs w:val="28"/>
                <w:rtl/>
              </w:rPr>
              <w:t>1993</w:t>
            </w:r>
            <w:r>
              <w:rPr>
                <w:rFonts w:ascii="SymbolPS" w:hAnsi="SymbolPS" w:hint="cs"/>
                <w:b/>
                <w:bCs/>
                <w:sz w:val="28"/>
                <w:szCs w:val="28"/>
                <w:rtl/>
              </w:rPr>
              <w:t xml:space="preserve"> </w:t>
            </w:r>
            <w:r>
              <w:rPr>
                <w:rFonts w:ascii="SymbolPS" w:hAnsi="SymbolPS"/>
                <w:b/>
                <w:bCs/>
                <w:sz w:val="28"/>
                <w:szCs w:val="28"/>
                <w:rtl/>
              </w:rPr>
              <w:t xml:space="preserve">- حتى </w:t>
            </w:r>
            <w:r>
              <w:rPr>
                <w:rFonts w:ascii="SymbolPS" w:hAnsi="SymbolPS" w:hint="cs"/>
                <w:b/>
                <w:bCs/>
                <w:sz w:val="28"/>
                <w:szCs w:val="28"/>
                <w:rtl/>
              </w:rPr>
              <w:t>الآ</w:t>
            </w:r>
            <w:r>
              <w:rPr>
                <w:rFonts w:ascii="SymbolPS" w:hAnsi="SymbolPS"/>
                <w:b/>
                <w:bCs/>
                <w:sz w:val="28"/>
                <w:szCs w:val="28"/>
                <w:rtl/>
              </w:rPr>
              <w:t>ن</w:t>
            </w:r>
          </w:p>
        </w:tc>
        <w:tc>
          <w:tcPr>
            <w:tcW w:w="1893" w:type="dxa"/>
            <w:gridSpan w:val="2"/>
            <w:shd w:val="clear" w:color="auto" w:fill="FFFFFF"/>
          </w:tcPr>
          <w:p w:rsidR="00BB162F" w:rsidRDefault="00BB162F">
            <w:pPr>
              <w:spacing w:before="0" w:after="0"/>
              <w:jc w:val="center"/>
              <w:rPr>
                <w:rFonts w:ascii="SymbolPS" w:hAnsi="SymbolPS"/>
                <w:b/>
                <w:bCs/>
                <w:sz w:val="28"/>
                <w:szCs w:val="28"/>
                <w:rtl/>
              </w:rPr>
            </w:pPr>
            <w:r>
              <w:rPr>
                <w:rFonts w:ascii="SymbolPS" w:hAnsi="SymbolPS"/>
                <w:b/>
                <w:bCs/>
                <w:sz w:val="28"/>
                <w:szCs w:val="28"/>
                <w:rtl/>
              </w:rPr>
              <w:t>1993</w:t>
            </w:r>
            <w:r>
              <w:rPr>
                <w:rFonts w:ascii="SymbolPS" w:hAnsi="SymbolPS" w:hint="cs"/>
                <w:b/>
                <w:bCs/>
                <w:sz w:val="28"/>
                <w:szCs w:val="28"/>
                <w:rtl/>
              </w:rPr>
              <w:t xml:space="preserve"> </w:t>
            </w:r>
            <w:r>
              <w:rPr>
                <w:rFonts w:ascii="SymbolPS" w:hAnsi="SymbolPS"/>
                <w:b/>
                <w:bCs/>
                <w:sz w:val="28"/>
                <w:szCs w:val="28"/>
                <w:rtl/>
              </w:rPr>
              <w:t xml:space="preserve">- حتى </w:t>
            </w:r>
            <w:r>
              <w:rPr>
                <w:rFonts w:ascii="SymbolPS" w:hAnsi="SymbolPS" w:hint="cs"/>
                <w:b/>
                <w:bCs/>
                <w:sz w:val="28"/>
                <w:szCs w:val="28"/>
                <w:rtl/>
              </w:rPr>
              <w:t>الآ</w:t>
            </w:r>
            <w:r>
              <w:rPr>
                <w:rFonts w:ascii="SymbolPS" w:hAnsi="SymbolPS"/>
                <w:b/>
                <w:bCs/>
                <w:sz w:val="28"/>
                <w:szCs w:val="28"/>
                <w:rtl/>
              </w:rPr>
              <w:t>ن</w:t>
            </w:r>
          </w:p>
        </w:tc>
        <w:tc>
          <w:tcPr>
            <w:tcW w:w="2175" w:type="dxa"/>
            <w:gridSpan w:val="2"/>
            <w:shd w:val="clear" w:color="auto" w:fill="FFFFFF"/>
          </w:tcPr>
          <w:p w:rsidR="00BB162F" w:rsidRDefault="00BB162F">
            <w:pPr>
              <w:spacing w:before="0" w:after="0"/>
              <w:jc w:val="center"/>
              <w:rPr>
                <w:rFonts w:ascii="SymbolPS" w:hAnsi="SymbolPS"/>
                <w:b/>
                <w:bCs/>
                <w:sz w:val="28"/>
                <w:szCs w:val="28"/>
                <w:rtl/>
              </w:rPr>
            </w:pPr>
            <w:r>
              <w:rPr>
                <w:rFonts w:ascii="SymbolPS" w:hAnsi="SymbolPS"/>
                <w:b/>
                <w:bCs/>
                <w:sz w:val="28"/>
                <w:szCs w:val="28"/>
                <w:rtl/>
              </w:rPr>
              <w:t>1993</w:t>
            </w:r>
            <w:r>
              <w:rPr>
                <w:rFonts w:ascii="SymbolPS" w:hAnsi="SymbolPS" w:hint="cs"/>
                <w:b/>
                <w:bCs/>
                <w:sz w:val="28"/>
                <w:szCs w:val="28"/>
                <w:rtl/>
              </w:rPr>
              <w:t xml:space="preserve"> </w:t>
            </w:r>
            <w:r>
              <w:rPr>
                <w:rFonts w:ascii="SymbolPS" w:hAnsi="SymbolPS"/>
                <w:b/>
                <w:bCs/>
                <w:sz w:val="28"/>
                <w:szCs w:val="28"/>
                <w:rtl/>
              </w:rPr>
              <w:t xml:space="preserve">- حتى </w:t>
            </w:r>
            <w:r>
              <w:rPr>
                <w:rFonts w:ascii="SymbolPS" w:hAnsi="SymbolPS" w:hint="cs"/>
                <w:b/>
                <w:bCs/>
                <w:sz w:val="28"/>
                <w:szCs w:val="28"/>
                <w:rtl/>
              </w:rPr>
              <w:t>الآ</w:t>
            </w:r>
            <w:r>
              <w:rPr>
                <w:rFonts w:ascii="SymbolPS" w:hAnsi="SymbolPS"/>
                <w:b/>
                <w:bCs/>
                <w:sz w:val="28"/>
                <w:szCs w:val="28"/>
                <w:rtl/>
              </w:rPr>
              <w:t>ن</w:t>
            </w:r>
          </w:p>
        </w:tc>
      </w:tr>
      <w:tr w:rsidR="00BB162F" w:rsidTr="00BB162F">
        <w:tblPrEx>
          <w:tblCellMar>
            <w:top w:w="0" w:type="dxa"/>
            <w:bottom w:w="0" w:type="dxa"/>
          </w:tblCellMar>
        </w:tblPrEx>
        <w:trPr>
          <w:cantSplit/>
          <w:jc w:val="center"/>
        </w:trPr>
        <w:tc>
          <w:tcPr>
            <w:tcW w:w="1613" w:type="dxa"/>
            <w:vMerge/>
            <w:tcBorders>
              <w:right w:val="single" w:sz="4" w:space="0" w:color="auto"/>
            </w:tcBorders>
            <w:shd w:val="clear" w:color="auto" w:fill="FFFFFF"/>
          </w:tcPr>
          <w:p w:rsidR="00BB162F" w:rsidRDefault="00BB162F">
            <w:pPr>
              <w:spacing w:before="0" w:after="0"/>
              <w:jc w:val="both"/>
              <w:rPr>
                <w:rFonts w:ascii="SymbolPS" w:hAnsi="SymbolPS"/>
                <w:b/>
                <w:bCs/>
                <w:sz w:val="28"/>
                <w:szCs w:val="28"/>
                <w:rtl/>
              </w:rPr>
            </w:pPr>
          </w:p>
        </w:tc>
        <w:tc>
          <w:tcPr>
            <w:tcW w:w="678" w:type="dxa"/>
            <w:tcBorders>
              <w:top w:val="single" w:sz="4" w:space="0" w:color="auto"/>
              <w:left w:val="single" w:sz="4" w:space="0" w:color="auto"/>
            </w:tcBorders>
            <w:shd w:val="clear" w:color="auto" w:fill="FFFFFF"/>
          </w:tcPr>
          <w:p w:rsidR="00BB162F" w:rsidRDefault="00BB162F">
            <w:pPr>
              <w:spacing w:before="0" w:after="0"/>
              <w:jc w:val="both"/>
              <w:rPr>
                <w:rFonts w:ascii="SymbolPS" w:hAnsi="SymbolPS"/>
                <w:b/>
                <w:bCs/>
                <w:sz w:val="28"/>
                <w:szCs w:val="28"/>
                <w:rtl/>
              </w:rPr>
            </w:pPr>
            <w:r>
              <w:rPr>
                <w:rFonts w:ascii="SymbolPS" w:hAnsi="SymbolPS"/>
                <w:b/>
                <w:bCs/>
                <w:sz w:val="28"/>
                <w:szCs w:val="28"/>
                <w:rtl/>
              </w:rPr>
              <w:t>النوع</w:t>
            </w:r>
          </w:p>
        </w:tc>
        <w:tc>
          <w:tcPr>
            <w:tcW w:w="1017" w:type="dxa"/>
            <w:shd w:val="clear" w:color="auto" w:fill="FFFFFF"/>
          </w:tcPr>
          <w:p w:rsidR="00BB162F" w:rsidRDefault="00BB162F">
            <w:pPr>
              <w:spacing w:before="0" w:after="0"/>
              <w:jc w:val="center"/>
              <w:rPr>
                <w:rFonts w:ascii="SymbolPS" w:hAnsi="SymbolPS"/>
                <w:b/>
                <w:bCs/>
                <w:sz w:val="28"/>
                <w:szCs w:val="28"/>
                <w:rtl/>
              </w:rPr>
            </w:pPr>
            <w:r>
              <w:rPr>
                <w:rFonts w:ascii="SymbolPS" w:hAnsi="SymbolPS"/>
                <w:b/>
                <w:bCs/>
                <w:sz w:val="28"/>
                <w:szCs w:val="28"/>
                <w:rtl/>
              </w:rPr>
              <w:t>ذكور</w:t>
            </w:r>
          </w:p>
        </w:tc>
        <w:tc>
          <w:tcPr>
            <w:tcW w:w="904" w:type="dxa"/>
            <w:shd w:val="clear" w:color="auto" w:fill="FFFFFF"/>
          </w:tcPr>
          <w:p w:rsidR="00BB162F" w:rsidRDefault="00BB162F">
            <w:pPr>
              <w:spacing w:before="0" w:after="0"/>
              <w:jc w:val="center"/>
              <w:rPr>
                <w:rFonts w:ascii="SymbolPS" w:hAnsi="SymbolPS"/>
                <w:b/>
                <w:bCs/>
                <w:sz w:val="28"/>
                <w:szCs w:val="28"/>
                <w:rtl/>
              </w:rPr>
            </w:pPr>
            <w:r>
              <w:rPr>
                <w:rFonts w:ascii="SymbolPS" w:hAnsi="SymbolPS"/>
                <w:b/>
                <w:bCs/>
                <w:sz w:val="28"/>
                <w:szCs w:val="28"/>
                <w:rtl/>
              </w:rPr>
              <w:t>إناث</w:t>
            </w:r>
          </w:p>
        </w:tc>
        <w:tc>
          <w:tcPr>
            <w:tcW w:w="1017" w:type="dxa"/>
            <w:shd w:val="clear" w:color="auto" w:fill="FFFFFF"/>
          </w:tcPr>
          <w:p w:rsidR="00BB162F" w:rsidRDefault="00BB162F">
            <w:pPr>
              <w:spacing w:before="0" w:after="0"/>
              <w:jc w:val="center"/>
              <w:rPr>
                <w:rFonts w:ascii="SymbolPS" w:hAnsi="SymbolPS"/>
                <w:b/>
                <w:bCs/>
                <w:sz w:val="28"/>
                <w:szCs w:val="28"/>
                <w:rtl/>
              </w:rPr>
            </w:pPr>
            <w:r>
              <w:rPr>
                <w:rFonts w:ascii="SymbolPS" w:hAnsi="SymbolPS"/>
                <w:b/>
                <w:bCs/>
                <w:sz w:val="28"/>
                <w:szCs w:val="28"/>
                <w:rtl/>
              </w:rPr>
              <w:t>ذكور</w:t>
            </w:r>
          </w:p>
        </w:tc>
        <w:tc>
          <w:tcPr>
            <w:tcW w:w="876" w:type="dxa"/>
            <w:shd w:val="clear" w:color="auto" w:fill="FFFFFF"/>
          </w:tcPr>
          <w:p w:rsidR="00BB162F" w:rsidRDefault="00BB162F">
            <w:pPr>
              <w:spacing w:before="0" w:after="0"/>
              <w:jc w:val="center"/>
              <w:rPr>
                <w:rFonts w:ascii="SymbolPS" w:hAnsi="SymbolPS"/>
                <w:b/>
                <w:bCs/>
                <w:sz w:val="28"/>
                <w:szCs w:val="28"/>
                <w:rtl/>
              </w:rPr>
            </w:pPr>
            <w:r>
              <w:rPr>
                <w:rFonts w:ascii="SymbolPS" w:hAnsi="SymbolPS"/>
                <w:b/>
                <w:bCs/>
                <w:sz w:val="28"/>
                <w:szCs w:val="28"/>
                <w:rtl/>
              </w:rPr>
              <w:t>إناث</w:t>
            </w:r>
          </w:p>
        </w:tc>
        <w:tc>
          <w:tcPr>
            <w:tcW w:w="1017" w:type="dxa"/>
            <w:shd w:val="clear" w:color="auto" w:fill="FFFFFF"/>
          </w:tcPr>
          <w:p w:rsidR="00BB162F" w:rsidRDefault="00BB162F">
            <w:pPr>
              <w:spacing w:before="0" w:after="0"/>
              <w:jc w:val="center"/>
              <w:rPr>
                <w:rFonts w:ascii="SymbolPS" w:hAnsi="SymbolPS"/>
                <w:b/>
                <w:bCs/>
                <w:sz w:val="28"/>
                <w:szCs w:val="28"/>
                <w:rtl/>
              </w:rPr>
            </w:pPr>
            <w:r>
              <w:rPr>
                <w:rFonts w:ascii="SymbolPS" w:hAnsi="SymbolPS"/>
                <w:b/>
                <w:bCs/>
                <w:sz w:val="28"/>
                <w:szCs w:val="28"/>
                <w:rtl/>
              </w:rPr>
              <w:t>ذكور</w:t>
            </w:r>
          </w:p>
        </w:tc>
        <w:tc>
          <w:tcPr>
            <w:tcW w:w="1158" w:type="dxa"/>
            <w:shd w:val="clear" w:color="auto" w:fill="FFFFFF"/>
          </w:tcPr>
          <w:p w:rsidR="00BB162F" w:rsidRDefault="00BB162F">
            <w:pPr>
              <w:spacing w:before="0" w:after="0"/>
              <w:jc w:val="center"/>
              <w:rPr>
                <w:rFonts w:ascii="SymbolPS" w:hAnsi="SymbolPS"/>
                <w:b/>
                <w:bCs/>
                <w:sz w:val="28"/>
                <w:szCs w:val="28"/>
                <w:rtl/>
              </w:rPr>
            </w:pPr>
            <w:r>
              <w:rPr>
                <w:rFonts w:ascii="SymbolPS" w:hAnsi="SymbolPS"/>
                <w:b/>
                <w:bCs/>
                <w:sz w:val="28"/>
                <w:szCs w:val="28"/>
                <w:rtl/>
              </w:rPr>
              <w:t>إناث</w:t>
            </w:r>
          </w:p>
        </w:tc>
      </w:tr>
      <w:tr w:rsidR="00BB162F" w:rsidTr="00BB162F">
        <w:tblPrEx>
          <w:tblCellMar>
            <w:top w:w="0" w:type="dxa"/>
            <w:bottom w:w="0" w:type="dxa"/>
          </w:tblCellMar>
        </w:tblPrEx>
        <w:trPr>
          <w:cantSplit/>
          <w:jc w:val="center"/>
        </w:trPr>
        <w:tc>
          <w:tcPr>
            <w:tcW w:w="2291" w:type="dxa"/>
            <w:gridSpan w:val="2"/>
          </w:tcPr>
          <w:p w:rsidR="00BB162F" w:rsidRDefault="00BB162F">
            <w:pPr>
              <w:spacing w:before="0" w:after="0"/>
              <w:jc w:val="both"/>
              <w:rPr>
                <w:rFonts w:ascii="SymbolPS" w:hAnsi="SymbolPS"/>
                <w:sz w:val="28"/>
                <w:szCs w:val="28"/>
                <w:rtl/>
              </w:rPr>
            </w:pPr>
            <w:r>
              <w:rPr>
                <w:rFonts w:ascii="SymbolPS" w:hAnsi="SymbolPS"/>
                <w:sz w:val="28"/>
                <w:szCs w:val="28"/>
                <w:rtl/>
              </w:rPr>
              <w:t xml:space="preserve">اللجان </w:t>
            </w:r>
            <w:r>
              <w:rPr>
                <w:rFonts w:ascii="SymbolPS" w:hAnsi="SymbolPS" w:hint="cs"/>
                <w:sz w:val="28"/>
                <w:szCs w:val="28"/>
                <w:rtl/>
              </w:rPr>
              <w:t>الإشرافية</w:t>
            </w:r>
          </w:p>
        </w:tc>
        <w:tc>
          <w:tcPr>
            <w:tcW w:w="1017" w:type="dxa"/>
          </w:tcPr>
          <w:p w:rsidR="00BB162F" w:rsidRDefault="00BB162F">
            <w:pPr>
              <w:spacing w:before="0" w:after="0"/>
              <w:jc w:val="center"/>
              <w:rPr>
                <w:rFonts w:ascii="SymbolPS" w:hAnsi="SymbolPS"/>
                <w:sz w:val="28"/>
                <w:szCs w:val="28"/>
                <w:rtl/>
              </w:rPr>
            </w:pPr>
            <w:r>
              <w:rPr>
                <w:rFonts w:ascii="SymbolPS" w:hAnsi="SymbolPS"/>
                <w:sz w:val="28"/>
                <w:szCs w:val="28"/>
                <w:rtl/>
              </w:rPr>
              <w:t>53</w:t>
            </w:r>
          </w:p>
        </w:tc>
        <w:tc>
          <w:tcPr>
            <w:tcW w:w="904" w:type="dxa"/>
          </w:tcPr>
          <w:p w:rsidR="00BB162F" w:rsidRDefault="00BB162F">
            <w:pPr>
              <w:spacing w:before="0" w:after="0"/>
              <w:jc w:val="center"/>
              <w:rPr>
                <w:rFonts w:ascii="SymbolPS" w:hAnsi="SymbolPS"/>
                <w:sz w:val="28"/>
                <w:szCs w:val="28"/>
                <w:rtl/>
              </w:rPr>
            </w:pPr>
            <w:r>
              <w:rPr>
                <w:rFonts w:ascii="SymbolPS" w:hAnsi="SymbolPS"/>
                <w:sz w:val="28"/>
                <w:szCs w:val="28"/>
                <w:rtl/>
              </w:rPr>
              <w:t>1</w:t>
            </w:r>
          </w:p>
        </w:tc>
        <w:tc>
          <w:tcPr>
            <w:tcW w:w="1017" w:type="dxa"/>
          </w:tcPr>
          <w:p w:rsidR="00BB162F" w:rsidRDefault="00BB162F">
            <w:pPr>
              <w:spacing w:before="0" w:after="0"/>
              <w:jc w:val="center"/>
              <w:rPr>
                <w:rFonts w:ascii="SymbolPS" w:hAnsi="SymbolPS"/>
                <w:sz w:val="28"/>
                <w:szCs w:val="28"/>
                <w:rtl/>
              </w:rPr>
            </w:pPr>
            <w:r>
              <w:rPr>
                <w:rFonts w:ascii="SymbolPS" w:hAnsi="SymbolPS"/>
                <w:sz w:val="28"/>
                <w:szCs w:val="28"/>
                <w:rtl/>
              </w:rPr>
              <w:t>54</w:t>
            </w:r>
          </w:p>
        </w:tc>
        <w:tc>
          <w:tcPr>
            <w:tcW w:w="876" w:type="dxa"/>
          </w:tcPr>
          <w:p w:rsidR="00BB162F" w:rsidRDefault="00BB162F">
            <w:pPr>
              <w:spacing w:before="0" w:after="0"/>
              <w:jc w:val="center"/>
              <w:rPr>
                <w:rFonts w:ascii="SymbolPS" w:hAnsi="SymbolPS"/>
                <w:sz w:val="28"/>
                <w:szCs w:val="28"/>
                <w:rtl/>
              </w:rPr>
            </w:pPr>
            <w:r>
              <w:rPr>
                <w:rFonts w:ascii="SymbolPS" w:hAnsi="SymbolPS"/>
                <w:sz w:val="28"/>
                <w:szCs w:val="28"/>
                <w:rtl/>
              </w:rPr>
              <w:t>-</w:t>
            </w:r>
          </w:p>
        </w:tc>
        <w:tc>
          <w:tcPr>
            <w:tcW w:w="1017" w:type="dxa"/>
          </w:tcPr>
          <w:p w:rsidR="00BB162F" w:rsidRDefault="00BB162F">
            <w:pPr>
              <w:spacing w:before="0" w:after="0"/>
              <w:jc w:val="center"/>
              <w:rPr>
                <w:rFonts w:ascii="SymbolPS" w:hAnsi="SymbolPS"/>
                <w:sz w:val="28"/>
                <w:szCs w:val="28"/>
                <w:rtl/>
              </w:rPr>
            </w:pPr>
            <w:r>
              <w:rPr>
                <w:rFonts w:ascii="SymbolPS" w:hAnsi="SymbolPS"/>
                <w:sz w:val="28"/>
                <w:szCs w:val="28"/>
                <w:rtl/>
              </w:rPr>
              <w:t>59</w:t>
            </w:r>
          </w:p>
        </w:tc>
        <w:tc>
          <w:tcPr>
            <w:tcW w:w="1158" w:type="dxa"/>
          </w:tcPr>
          <w:p w:rsidR="00BB162F" w:rsidRDefault="00BB162F">
            <w:pPr>
              <w:spacing w:before="0" w:after="0"/>
              <w:jc w:val="center"/>
              <w:rPr>
                <w:rFonts w:ascii="SymbolPS" w:hAnsi="SymbolPS"/>
                <w:sz w:val="28"/>
                <w:szCs w:val="28"/>
                <w:rtl/>
              </w:rPr>
            </w:pPr>
            <w:r>
              <w:rPr>
                <w:rFonts w:ascii="SymbolPS" w:hAnsi="SymbolPS"/>
                <w:sz w:val="28"/>
                <w:szCs w:val="28"/>
                <w:rtl/>
              </w:rPr>
              <w:t>1</w:t>
            </w:r>
          </w:p>
        </w:tc>
      </w:tr>
      <w:tr w:rsidR="00BB162F" w:rsidTr="00BB162F">
        <w:tblPrEx>
          <w:tblCellMar>
            <w:top w:w="0" w:type="dxa"/>
            <w:bottom w:w="0" w:type="dxa"/>
          </w:tblCellMar>
        </w:tblPrEx>
        <w:trPr>
          <w:cantSplit/>
          <w:jc w:val="center"/>
        </w:trPr>
        <w:tc>
          <w:tcPr>
            <w:tcW w:w="2291" w:type="dxa"/>
            <w:gridSpan w:val="2"/>
          </w:tcPr>
          <w:p w:rsidR="00BB162F" w:rsidRDefault="00BB162F">
            <w:pPr>
              <w:spacing w:before="0" w:after="0"/>
              <w:jc w:val="both"/>
              <w:rPr>
                <w:rFonts w:ascii="SymbolPS" w:hAnsi="SymbolPS"/>
                <w:sz w:val="28"/>
                <w:szCs w:val="28"/>
                <w:rtl/>
              </w:rPr>
            </w:pPr>
            <w:r>
              <w:rPr>
                <w:rFonts w:ascii="SymbolPS" w:hAnsi="SymbolPS"/>
                <w:sz w:val="28"/>
                <w:szCs w:val="28"/>
                <w:rtl/>
              </w:rPr>
              <w:t xml:space="preserve">اللجان </w:t>
            </w:r>
            <w:r>
              <w:rPr>
                <w:rFonts w:ascii="SymbolPS" w:hAnsi="SymbolPS" w:hint="cs"/>
                <w:sz w:val="28"/>
                <w:szCs w:val="28"/>
                <w:rtl/>
              </w:rPr>
              <w:t>الأساسية</w:t>
            </w:r>
          </w:p>
        </w:tc>
        <w:tc>
          <w:tcPr>
            <w:tcW w:w="1017" w:type="dxa"/>
          </w:tcPr>
          <w:p w:rsidR="00BB162F" w:rsidRDefault="00BB162F">
            <w:pPr>
              <w:spacing w:before="0" w:after="0"/>
              <w:jc w:val="center"/>
              <w:rPr>
                <w:rFonts w:ascii="SymbolPS" w:hAnsi="SymbolPS"/>
                <w:sz w:val="28"/>
                <w:szCs w:val="28"/>
                <w:rtl/>
              </w:rPr>
            </w:pPr>
            <w:r>
              <w:rPr>
                <w:rFonts w:ascii="SymbolPS" w:hAnsi="SymbolPS"/>
                <w:sz w:val="28"/>
                <w:szCs w:val="28"/>
                <w:rtl/>
              </w:rPr>
              <w:t>903</w:t>
            </w:r>
          </w:p>
        </w:tc>
        <w:tc>
          <w:tcPr>
            <w:tcW w:w="904" w:type="dxa"/>
          </w:tcPr>
          <w:p w:rsidR="00BB162F" w:rsidRDefault="00BB162F">
            <w:pPr>
              <w:spacing w:before="0" w:after="0"/>
              <w:jc w:val="center"/>
              <w:rPr>
                <w:rFonts w:ascii="SymbolPS" w:hAnsi="SymbolPS"/>
                <w:sz w:val="28"/>
                <w:szCs w:val="28"/>
                <w:rtl/>
              </w:rPr>
            </w:pPr>
            <w:r>
              <w:rPr>
                <w:rFonts w:ascii="SymbolPS" w:hAnsi="SymbolPS"/>
                <w:sz w:val="28"/>
                <w:szCs w:val="28"/>
                <w:rtl/>
              </w:rPr>
              <w:t>-</w:t>
            </w:r>
          </w:p>
        </w:tc>
        <w:tc>
          <w:tcPr>
            <w:tcW w:w="1017" w:type="dxa"/>
          </w:tcPr>
          <w:p w:rsidR="00BB162F" w:rsidRDefault="00BB162F">
            <w:pPr>
              <w:spacing w:before="0" w:after="0"/>
              <w:jc w:val="center"/>
              <w:rPr>
                <w:rFonts w:ascii="SymbolPS" w:hAnsi="SymbolPS"/>
                <w:sz w:val="28"/>
                <w:szCs w:val="28"/>
                <w:rtl/>
              </w:rPr>
            </w:pPr>
            <w:r>
              <w:rPr>
                <w:rFonts w:ascii="SymbolPS" w:hAnsi="SymbolPS"/>
                <w:sz w:val="28"/>
                <w:szCs w:val="28"/>
                <w:rtl/>
              </w:rPr>
              <w:t>903</w:t>
            </w:r>
          </w:p>
        </w:tc>
        <w:tc>
          <w:tcPr>
            <w:tcW w:w="876" w:type="dxa"/>
          </w:tcPr>
          <w:p w:rsidR="00BB162F" w:rsidRDefault="00BB162F">
            <w:pPr>
              <w:spacing w:before="0" w:after="0"/>
              <w:jc w:val="center"/>
              <w:rPr>
                <w:rFonts w:ascii="SymbolPS" w:hAnsi="SymbolPS"/>
                <w:sz w:val="28"/>
                <w:szCs w:val="28"/>
                <w:rtl/>
              </w:rPr>
            </w:pPr>
            <w:r>
              <w:rPr>
                <w:rFonts w:ascii="SymbolPS" w:hAnsi="SymbolPS"/>
                <w:sz w:val="28"/>
                <w:szCs w:val="28"/>
                <w:rtl/>
              </w:rPr>
              <w:t>903</w:t>
            </w:r>
          </w:p>
        </w:tc>
        <w:tc>
          <w:tcPr>
            <w:tcW w:w="1017" w:type="dxa"/>
          </w:tcPr>
          <w:p w:rsidR="00BB162F" w:rsidRDefault="00BB162F">
            <w:pPr>
              <w:spacing w:before="0" w:after="0"/>
              <w:jc w:val="center"/>
              <w:rPr>
                <w:rFonts w:ascii="SymbolPS" w:hAnsi="SymbolPS"/>
                <w:sz w:val="28"/>
                <w:szCs w:val="28"/>
                <w:rtl/>
              </w:rPr>
            </w:pPr>
            <w:r>
              <w:rPr>
                <w:rFonts w:ascii="SymbolPS" w:hAnsi="SymbolPS"/>
                <w:sz w:val="28"/>
                <w:szCs w:val="28"/>
                <w:rtl/>
              </w:rPr>
              <w:t>902</w:t>
            </w:r>
          </w:p>
        </w:tc>
        <w:tc>
          <w:tcPr>
            <w:tcW w:w="1158" w:type="dxa"/>
          </w:tcPr>
          <w:p w:rsidR="00BB162F" w:rsidRDefault="00BB162F">
            <w:pPr>
              <w:spacing w:before="0" w:after="0"/>
              <w:jc w:val="center"/>
              <w:rPr>
                <w:rFonts w:ascii="SymbolPS" w:hAnsi="SymbolPS"/>
                <w:sz w:val="28"/>
                <w:szCs w:val="28"/>
                <w:rtl/>
              </w:rPr>
            </w:pPr>
            <w:r>
              <w:rPr>
                <w:rFonts w:ascii="SymbolPS" w:hAnsi="SymbolPS"/>
                <w:sz w:val="28"/>
                <w:szCs w:val="28"/>
                <w:rtl/>
              </w:rPr>
              <w:t>1</w:t>
            </w:r>
          </w:p>
        </w:tc>
      </w:tr>
      <w:tr w:rsidR="00BB162F" w:rsidTr="00BB162F">
        <w:tblPrEx>
          <w:tblCellMar>
            <w:top w:w="0" w:type="dxa"/>
            <w:bottom w:w="0" w:type="dxa"/>
          </w:tblCellMar>
        </w:tblPrEx>
        <w:trPr>
          <w:cantSplit/>
          <w:jc w:val="center"/>
        </w:trPr>
        <w:tc>
          <w:tcPr>
            <w:tcW w:w="2291" w:type="dxa"/>
            <w:gridSpan w:val="2"/>
          </w:tcPr>
          <w:p w:rsidR="00BB162F" w:rsidRDefault="00BB162F">
            <w:pPr>
              <w:spacing w:before="0" w:after="0"/>
              <w:jc w:val="both"/>
              <w:rPr>
                <w:rFonts w:ascii="SymbolPS" w:hAnsi="SymbolPS"/>
                <w:spacing w:val="0"/>
                <w:sz w:val="28"/>
                <w:szCs w:val="28"/>
                <w:rtl/>
              </w:rPr>
            </w:pPr>
            <w:r>
              <w:rPr>
                <w:rFonts w:ascii="SymbolPS" w:hAnsi="SymbolPS"/>
                <w:spacing w:val="0"/>
                <w:sz w:val="28"/>
                <w:szCs w:val="28"/>
                <w:rtl/>
              </w:rPr>
              <w:t>اللجان الفرعية</w:t>
            </w:r>
          </w:p>
        </w:tc>
        <w:tc>
          <w:tcPr>
            <w:tcW w:w="1017" w:type="dxa"/>
          </w:tcPr>
          <w:p w:rsidR="00BB162F" w:rsidRDefault="00BB162F">
            <w:pPr>
              <w:spacing w:before="0" w:after="0"/>
              <w:jc w:val="center"/>
              <w:rPr>
                <w:rFonts w:ascii="SymbolPS" w:hAnsi="SymbolPS" w:hint="cs"/>
                <w:spacing w:val="0"/>
                <w:sz w:val="28"/>
                <w:szCs w:val="28"/>
                <w:rtl/>
              </w:rPr>
            </w:pPr>
            <w:r>
              <w:rPr>
                <w:rFonts w:ascii="SymbolPS" w:hAnsi="SymbolPS" w:hint="cs"/>
                <w:spacing w:val="0"/>
                <w:sz w:val="28"/>
                <w:szCs w:val="28"/>
                <w:rtl/>
              </w:rPr>
              <w:t>051 6</w:t>
            </w:r>
          </w:p>
        </w:tc>
        <w:tc>
          <w:tcPr>
            <w:tcW w:w="904" w:type="dxa"/>
          </w:tcPr>
          <w:p w:rsidR="00BB162F" w:rsidRDefault="00BB162F">
            <w:pPr>
              <w:spacing w:before="0" w:after="0"/>
              <w:jc w:val="center"/>
              <w:rPr>
                <w:rFonts w:ascii="SymbolPS" w:hAnsi="SymbolPS" w:hint="cs"/>
                <w:spacing w:val="0"/>
                <w:sz w:val="28"/>
                <w:szCs w:val="28"/>
                <w:rtl/>
              </w:rPr>
            </w:pPr>
            <w:r>
              <w:rPr>
                <w:rFonts w:ascii="SymbolPS" w:hAnsi="SymbolPS" w:hint="cs"/>
                <w:spacing w:val="0"/>
                <w:sz w:val="28"/>
                <w:szCs w:val="28"/>
                <w:rtl/>
              </w:rPr>
              <w:t>148 5</w:t>
            </w:r>
          </w:p>
        </w:tc>
        <w:tc>
          <w:tcPr>
            <w:tcW w:w="1017" w:type="dxa"/>
          </w:tcPr>
          <w:p w:rsidR="00BB162F" w:rsidRDefault="00BB162F">
            <w:pPr>
              <w:spacing w:before="0" w:after="0"/>
              <w:jc w:val="center"/>
              <w:rPr>
                <w:rFonts w:ascii="SymbolPS" w:hAnsi="SymbolPS"/>
                <w:spacing w:val="0"/>
                <w:sz w:val="28"/>
                <w:szCs w:val="28"/>
                <w:rtl/>
              </w:rPr>
            </w:pPr>
            <w:r>
              <w:rPr>
                <w:rFonts w:ascii="SymbolPS" w:hAnsi="SymbolPS"/>
                <w:spacing w:val="0"/>
                <w:sz w:val="28"/>
                <w:szCs w:val="28"/>
                <w:rtl/>
              </w:rPr>
              <w:t>-</w:t>
            </w:r>
          </w:p>
        </w:tc>
        <w:tc>
          <w:tcPr>
            <w:tcW w:w="876" w:type="dxa"/>
          </w:tcPr>
          <w:p w:rsidR="00BB162F" w:rsidRDefault="00BB162F">
            <w:pPr>
              <w:spacing w:before="0" w:after="0"/>
              <w:jc w:val="center"/>
              <w:rPr>
                <w:rFonts w:ascii="SymbolPS" w:hAnsi="SymbolPS"/>
                <w:spacing w:val="0"/>
                <w:sz w:val="28"/>
                <w:szCs w:val="28"/>
                <w:rtl/>
              </w:rPr>
            </w:pPr>
            <w:r>
              <w:rPr>
                <w:rFonts w:ascii="SymbolPS" w:hAnsi="SymbolPS"/>
                <w:spacing w:val="0"/>
                <w:sz w:val="28"/>
                <w:szCs w:val="28"/>
                <w:rtl/>
              </w:rPr>
              <w:t>-</w:t>
            </w:r>
          </w:p>
        </w:tc>
        <w:tc>
          <w:tcPr>
            <w:tcW w:w="1017" w:type="dxa"/>
          </w:tcPr>
          <w:p w:rsidR="00BB162F" w:rsidRDefault="00BB162F">
            <w:pPr>
              <w:spacing w:before="0" w:after="0"/>
              <w:jc w:val="center"/>
              <w:rPr>
                <w:rFonts w:ascii="SymbolPS" w:hAnsi="SymbolPS"/>
                <w:spacing w:val="0"/>
                <w:sz w:val="28"/>
                <w:szCs w:val="28"/>
                <w:rtl/>
              </w:rPr>
            </w:pPr>
            <w:r>
              <w:rPr>
                <w:rFonts w:ascii="SymbolPS" w:hAnsi="SymbolPS" w:hint="cs"/>
                <w:spacing w:val="0"/>
                <w:sz w:val="28"/>
                <w:szCs w:val="28"/>
                <w:rtl/>
              </w:rPr>
              <w:t>051 6</w:t>
            </w:r>
          </w:p>
        </w:tc>
        <w:tc>
          <w:tcPr>
            <w:tcW w:w="1158" w:type="dxa"/>
          </w:tcPr>
          <w:p w:rsidR="00BB162F" w:rsidRDefault="00BB162F">
            <w:pPr>
              <w:spacing w:before="0" w:after="0"/>
              <w:jc w:val="center"/>
              <w:rPr>
                <w:rFonts w:ascii="SymbolPS" w:hAnsi="SymbolPS" w:hint="cs"/>
                <w:spacing w:val="0"/>
                <w:sz w:val="28"/>
                <w:szCs w:val="28"/>
                <w:rtl/>
              </w:rPr>
            </w:pPr>
            <w:r>
              <w:rPr>
                <w:rFonts w:ascii="SymbolPS" w:hAnsi="SymbolPS" w:hint="cs"/>
                <w:spacing w:val="0"/>
                <w:sz w:val="28"/>
                <w:szCs w:val="28"/>
                <w:rtl/>
              </w:rPr>
              <w:t>148 5</w:t>
            </w:r>
          </w:p>
        </w:tc>
      </w:tr>
    </w:tbl>
    <w:p w:rsidR="00000000" w:rsidRDefault="00BB162F">
      <w:pPr>
        <w:spacing w:line="380" w:lineRule="exact"/>
        <w:jc w:val="both"/>
        <w:rPr>
          <w:rFonts w:ascii="SymbolPS" w:hAnsi="SymbolPS" w:hint="cs"/>
          <w:spacing w:val="0"/>
          <w:sz w:val="30"/>
          <w:rtl/>
        </w:rPr>
      </w:pPr>
      <w:r>
        <w:rPr>
          <w:rFonts w:ascii="SymbolPS" w:hAnsi="SymbolPS" w:hint="cs"/>
          <w:spacing w:val="0"/>
          <w:sz w:val="30"/>
          <w:rtl/>
        </w:rPr>
        <w:t>36-</w:t>
      </w:r>
      <w:r>
        <w:rPr>
          <w:rFonts w:ascii="SymbolPS" w:hAnsi="SymbolPS" w:hint="cs"/>
          <w:spacing w:val="0"/>
          <w:sz w:val="30"/>
          <w:rtl/>
        </w:rPr>
        <w:tab/>
      </w:r>
      <w:r>
        <w:rPr>
          <w:rFonts w:ascii="SymbolPS" w:hAnsi="SymbolPS"/>
          <w:spacing w:val="0"/>
          <w:sz w:val="30"/>
          <w:rtl/>
        </w:rPr>
        <w:t xml:space="preserve">ويلاحظ من خلال الجدول </w:t>
      </w:r>
      <w:r>
        <w:rPr>
          <w:rFonts w:ascii="SymbolPS" w:hAnsi="SymbolPS" w:hint="cs"/>
          <w:spacing w:val="0"/>
          <w:sz w:val="30"/>
          <w:rtl/>
        </w:rPr>
        <w:t>التالي</w:t>
      </w:r>
      <w:r>
        <w:rPr>
          <w:rFonts w:ascii="SymbolPS" w:hAnsi="SymbolPS"/>
          <w:spacing w:val="0"/>
          <w:sz w:val="30"/>
          <w:rtl/>
        </w:rPr>
        <w:t xml:space="preserve"> ارتفاع نسبة المشا</w:t>
      </w:r>
      <w:r>
        <w:rPr>
          <w:rFonts w:ascii="SymbolPS" w:hAnsi="SymbolPS" w:hint="cs"/>
          <w:spacing w:val="0"/>
          <w:sz w:val="30"/>
          <w:rtl/>
        </w:rPr>
        <w:t>ر</w:t>
      </w:r>
      <w:r>
        <w:rPr>
          <w:rFonts w:ascii="SymbolPS" w:hAnsi="SymbolPS"/>
          <w:spacing w:val="0"/>
          <w:sz w:val="30"/>
          <w:rtl/>
        </w:rPr>
        <w:t>كة للنساء</w:t>
      </w:r>
      <w:r>
        <w:rPr>
          <w:rFonts w:ascii="SymbolPS" w:hAnsi="SymbolPS" w:hint="cs"/>
          <w:spacing w:val="0"/>
          <w:sz w:val="30"/>
          <w:rtl/>
        </w:rPr>
        <w:t xml:space="preserve"> الذي نلحظه في عدد المسجلات في جداول الناخبين التمهيدية للانتخابات البرلمانية في 2003، حيث بلغ عدد الناخبات ممن قمن بقيد أسمائهن في </w:t>
      </w:r>
      <w:r>
        <w:rPr>
          <w:rFonts w:ascii="SymbolPS" w:hAnsi="SymbolPS" w:hint="eastAsia"/>
          <w:spacing w:val="0"/>
          <w:sz w:val="30"/>
          <w:rtl/>
        </w:rPr>
        <w:t>تشرين الأول/أكتوبر</w:t>
      </w:r>
      <w:r>
        <w:rPr>
          <w:rFonts w:ascii="SymbolPS" w:hAnsi="SymbolPS" w:hint="cs"/>
          <w:spacing w:val="0"/>
          <w:sz w:val="30"/>
          <w:rtl/>
        </w:rPr>
        <w:t xml:space="preserve"> من 2002، 114 415 3</w:t>
      </w:r>
      <w:r>
        <w:rPr>
          <w:rFonts w:ascii="SymbolPS" w:hAnsi="SymbolPS" w:hint="cs"/>
          <w:spacing w:val="0"/>
          <w:sz w:val="30"/>
          <w:rtl/>
        </w:rPr>
        <w:t xml:space="preserve"> ناخبة. وهي نسبة عالية تبرز تطور </w:t>
      </w:r>
      <w:r>
        <w:rPr>
          <w:rFonts w:ascii="SymbolPS" w:hAnsi="SymbolPS"/>
          <w:spacing w:val="0"/>
          <w:sz w:val="30"/>
          <w:rtl/>
        </w:rPr>
        <w:t>مشاركة المرأة في العمل السياسي</w:t>
      </w:r>
      <w:r>
        <w:rPr>
          <w:rFonts w:ascii="SymbolPS" w:hAnsi="SymbolPS" w:hint="cs"/>
          <w:spacing w:val="0"/>
          <w:sz w:val="30"/>
          <w:rtl/>
        </w:rPr>
        <w:t xml:space="preserve"> وتنامي الوعي لدى النساء بأهمية الانتخابات والمشاركة السياسية. </w:t>
      </w:r>
      <w:r>
        <w:rPr>
          <w:rFonts w:hint="cs"/>
          <w:spacing w:val="0"/>
          <w:rtl/>
        </w:rPr>
        <w:t>وترشح في هذه الانتخابات 369 1 مرشحاً، منهم 991 عن الأحزاب و405 مرشحين مستقلين، ومن بين المرشحين إحدى عشرة مرشحة. إلا أنها لم تحظ إ</w:t>
      </w:r>
      <w:r>
        <w:rPr>
          <w:rFonts w:hint="cs"/>
          <w:spacing w:val="0"/>
          <w:rtl/>
        </w:rPr>
        <w:t>لا بمقعد واحد فقط من بين 301</w:t>
      </w:r>
      <w:r>
        <w:rPr>
          <w:rFonts w:ascii="SymbolPS" w:hAnsi="SymbolPS"/>
          <w:spacing w:val="0"/>
          <w:sz w:val="30"/>
          <w:rtl/>
        </w:rPr>
        <w:t xml:space="preserve">. كان للمرأة تمثيل في لجنة الرقابة على الانتخابات من القيادات النسوية البارزة علاوة على أن فريق مساعدة المراقبين الدوليين قد حظي بمشاركة مساعدتين اثنتين في قيادته، ولقد كان لمشاركتهما </w:t>
      </w:r>
      <w:r>
        <w:rPr>
          <w:rFonts w:ascii="SymbolPS" w:hAnsi="SymbolPS" w:hint="cs"/>
          <w:spacing w:val="0"/>
          <w:sz w:val="30"/>
          <w:rtl/>
        </w:rPr>
        <w:t>أ</w:t>
      </w:r>
      <w:r>
        <w:rPr>
          <w:rFonts w:ascii="SymbolPS" w:hAnsi="SymbolPS"/>
          <w:spacing w:val="0"/>
          <w:sz w:val="30"/>
          <w:rtl/>
        </w:rPr>
        <w:t xml:space="preserve">ثر كبير في نجاح مهمة الفريق محلياً ودولياً </w:t>
      </w:r>
      <w:r>
        <w:rPr>
          <w:rFonts w:ascii="SymbolPS" w:hAnsi="SymbolPS"/>
          <w:spacing w:val="0"/>
          <w:sz w:val="30"/>
          <w:rtl/>
        </w:rPr>
        <w:t xml:space="preserve">وشاركت آلاف النساء في الرقابة على نزاهة الانتخابات على مستوى البلاد ككل في انتخابات </w:t>
      </w:r>
      <w:r>
        <w:rPr>
          <w:rFonts w:ascii="SymbolPS" w:hAnsi="SymbolPS" w:hint="cs"/>
          <w:spacing w:val="0"/>
          <w:sz w:val="30"/>
          <w:rtl/>
        </w:rPr>
        <w:t>1993 و1997 و2003.</w:t>
      </w:r>
    </w:p>
    <w:p w:rsidR="00000000" w:rsidRDefault="00BB162F">
      <w:pPr>
        <w:jc w:val="center"/>
        <w:rPr>
          <w:rFonts w:ascii="SymbolPS" w:hAnsi="SymbolPS" w:hint="cs"/>
          <w:sz w:val="30"/>
          <w:rtl/>
        </w:rPr>
      </w:pPr>
      <w:r>
        <w:rPr>
          <w:rFonts w:ascii="SymbolPS" w:hAnsi="SymbolPS" w:hint="cs"/>
          <w:b/>
          <w:bCs/>
          <w:sz w:val="30"/>
          <w:rtl/>
        </w:rPr>
        <w:t>جدول يبين عدد الناخبين للانتخابات البرلمانية في 2003</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3"/>
        <w:gridCol w:w="2393"/>
        <w:gridCol w:w="2393"/>
      </w:tblGrid>
      <w:tr w:rsidR="00BB162F" w:rsidTr="00BB162F">
        <w:tblPrEx>
          <w:tblCellMar>
            <w:top w:w="0" w:type="dxa"/>
            <w:bottom w:w="0" w:type="dxa"/>
          </w:tblCellMar>
        </w:tblPrEx>
        <w:trPr>
          <w:cantSplit/>
        </w:trPr>
        <w:tc>
          <w:tcPr>
            <w:tcW w:w="9571" w:type="dxa"/>
            <w:gridSpan w:val="4"/>
          </w:tcPr>
          <w:p w:rsidR="00000000" w:rsidRDefault="00BB162F">
            <w:pPr>
              <w:spacing w:before="0" w:after="0"/>
              <w:jc w:val="center"/>
              <w:rPr>
                <w:rFonts w:ascii="SymbolPS" w:hAnsi="SymbolPS"/>
                <w:b/>
                <w:bCs/>
                <w:sz w:val="30"/>
              </w:rPr>
            </w:pPr>
            <w:r>
              <w:rPr>
                <w:rFonts w:ascii="SymbolPS" w:hAnsi="SymbolPS" w:hint="cs"/>
                <w:b/>
                <w:bCs/>
                <w:sz w:val="30"/>
                <w:rtl/>
              </w:rPr>
              <w:t>عدد المسجلين في انتخابات 2003</w:t>
            </w:r>
          </w:p>
        </w:tc>
      </w:tr>
      <w:tr w:rsidR="00BB162F" w:rsidTr="00BB162F">
        <w:tblPrEx>
          <w:tblCellMar>
            <w:top w:w="0" w:type="dxa"/>
            <w:bottom w:w="0" w:type="dxa"/>
          </w:tblCellMar>
        </w:tblPrEx>
        <w:tc>
          <w:tcPr>
            <w:tcW w:w="2392" w:type="dxa"/>
          </w:tcPr>
          <w:p w:rsidR="00BB162F" w:rsidRDefault="00BB162F">
            <w:pPr>
              <w:spacing w:before="0" w:after="0"/>
              <w:jc w:val="center"/>
              <w:rPr>
                <w:rFonts w:ascii="SymbolPS" w:hAnsi="SymbolPS"/>
                <w:b/>
                <w:bCs/>
                <w:sz w:val="30"/>
              </w:rPr>
            </w:pPr>
            <w:r>
              <w:rPr>
                <w:rFonts w:ascii="SymbolPS" w:hAnsi="SymbolPS" w:hint="cs"/>
                <w:b/>
                <w:bCs/>
                <w:sz w:val="30"/>
                <w:rtl/>
              </w:rPr>
              <w:t>ذكور</w:t>
            </w:r>
          </w:p>
        </w:tc>
        <w:tc>
          <w:tcPr>
            <w:tcW w:w="2393" w:type="dxa"/>
          </w:tcPr>
          <w:p w:rsidR="00BB162F" w:rsidRDefault="00BB162F">
            <w:pPr>
              <w:spacing w:before="0" w:after="0"/>
              <w:jc w:val="center"/>
              <w:rPr>
                <w:rFonts w:ascii="SymbolPS" w:hAnsi="SymbolPS"/>
                <w:b/>
                <w:bCs/>
                <w:sz w:val="30"/>
              </w:rPr>
            </w:pPr>
            <w:r>
              <w:rPr>
                <w:rFonts w:ascii="SymbolPS" w:hAnsi="SymbolPS" w:hint="cs"/>
                <w:b/>
                <w:bCs/>
                <w:sz w:val="30"/>
                <w:rtl/>
              </w:rPr>
              <w:t>النسبة</w:t>
            </w:r>
          </w:p>
        </w:tc>
        <w:tc>
          <w:tcPr>
            <w:tcW w:w="2393" w:type="dxa"/>
          </w:tcPr>
          <w:p w:rsidR="00BB162F" w:rsidRDefault="00BB162F">
            <w:pPr>
              <w:spacing w:before="0" w:after="0"/>
              <w:jc w:val="center"/>
              <w:rPr>
                <w:rFonts w:ascii="SymbolPS" w:hAnsi="SymbolPS"/>
                <w:b/>
                <w:bCs/>
                <w:sz w:val="30"/>
              </w:rPr>
            </w:pPr>
            <w:r>
              <w:rPr>
                <w:rFonts w:ascii="SymbolPS" w:hAnsi="SymbolPS" w:hint="cs"/>
                <w:b/>
                <w:bCs/>
                <w:sz w:val="30"/>
                <w:rtl/>
              </w:rPr>
              <w:t>إناث</w:t>
            </w:r>
          </w:p>
        </w:tc>
        <w:tc>
          <w:tcPr>
            <w:tcW w:w="2393" w:type="dxa"/>
          </w:tcPr>
          <w:p w:rsidR="00BB162F" w:rsidRDefault="00BB162F">
            <w:pPr>
              <w:spacing w:before="0" w:after="0"/>
              <w:jc w:val="center"/>
              <w:rPr>
                <w:rFonts w:ascii="SymbolPS" w:hAnsi="SymbolPS"/>
                <w:b/>
                <w:bCs/>
                <w:sz w:val="30"/>
              </w:rPr>
            </w:pPr>
            <w:r>
              <w:rPr>
                <w:rFonts w:ascii="SymbolPS" w:hAnsi="SymbolPS" w:hint="cs"/>
                <w:b/>
                <w:bCs/>
                <w:sz w:val="30"/>
                <w:rtl/>
              </w:rPr>
              <w:t>النسبة</w:t>
            </w:r>
          </w:p>
        </w:tc>
      </w:tr>
      <w:tr w:rsidR="00BB162F" w:rsidTr="00BB162F">
        <w:tblPrEx>
          <w:tblCellMar>
            <w:top w:w="0" w:type="dxa"/>
            <w:bottom w:w="0" w:type="dxa"/>
          </w:tblCellMar>
        </w:tblPrEx>
        <w:tc>
          <w:tcPr>
            <w:tcW w:w="2392" w:type="dxa"/>
          </w:tcPr>
          <w:p w:rsidR="00BB162F" w:rsidRDefault="00BB162F">
            <w:pPr>
              <w:spacing w:before="0" w:after="0"/>
              <w:jc w:val="center"/>
              <w:rPr>
                <w:rFonts w:ascii="SymbolPS" w:hAnsi="SymbolPS"/>
                <w:sz w:val="30"/>
              </w:rPr>
            </w:pPr>
            <w:r>
              <w:rPr>
                <w:rFonts w:ascii="SymbolPS" w:hAnsi="SymbolPS" w:hint="cs"/>
                <w:sz w:val="30"/>
                <w:rtl/>
              </w:rPr>
              <w:t>084 682 4</w:t>
            </w:r>
          </w:p>
        </w:tc>
        <w:tc>
          <w:tcPr>
            <w:tcW w:w="2393" w:type="dxa"/>
          </w:tcPr>
          <w:p w:rsidR="00BB162F" w:rsidRDefault="00BB162F">
            <w:pPr>
              <w:spacing w:before="0" w:after="0"/>
              <w:jc w:val="center"/>
              <w:rPr>
                <w:rFonts w:ascii="SymbolPS" w:hAnsi="SymbolPS"/>
                <w:sz w:val="30"/>
              </w:rPr>
            </w:pPr>
            <w:r>
              <w:rPr>
                <w:rFonts w:ascii="SymbolPS" w:hAnsi="SymbolPS" w:hint="cs"/>
                <w:sz w:val="30"/>
                <w:rtl/>
              </w:rPr>
              <w:t>58 في المائة</w:t>
            </w:r>
          </w:p>
        </w:tc>
        <w:tc>
          <w:tcPr>
            <w:tcW w:w="2393" w:type="dxa"/>
          </w:tcPr>
          <w:p w:rsidR="00BB162F" w:rsidRDefault="00BB162F">
            <w:pPr>
              <w:spacing w:before="0" w:after="0"/>
              <w:jc w:val="center"/>
              <w:rPr>
                <w:rFonts w:ascii="SymbolPS" w:hAnsi="SymbolPS"/>
                <w:sz w:val="30"/>
              </w:rPr>
            </w:pPr>
            <w:r>
              <w:rPr>
                <w:rFonts w:ascii="SymbolPS" w:hAnsi="SymbolPS" w:hint="cs"/>
                <w:sz w:val="30"/>
                <w:rtl/>
              </w:rPr>
              <w:t>114 415 3</w:t>
            </w:r>
          </w:p>
        </w:tc>
        <w:tc>
          <w:tcPr>
            <w:tcW w:w="2393" w:type="dxa"/>
          </w:tcPr>
          <w:p w:rsidR="00BB162F" w:rsidRDefault="00BB162F">
            <w:pPr>
              <w:spacing w:before="0" w:after="0"/>
              <w:jc w:val="center"/>
              <w:rPr>
                <w:rFonts w:ascii="SymbolPS" w:hAnsi="SymbolPS"/>
                <w:sz w:val="30"/>
              </w:rPr>
            </w:pPr>
            <w:r>
              <w:rPr>
                <w:rFonts w:ascii="SymbolPS" w:hAnsi="SymbolPS" w:hint="cs"/>
                <w:sz w:val="30"/>
                <w:rtl/>
              </w:rPr>
              <w:t>42 في المائة</w:t>
            </w:r>
          </w:p>
        </w:tc>
      </w:tr>
      <w:tr w:rsidR="00BB162F" w:rsidTr="00BB162F">
        <w:tblPrEx>
          <w:tblCellMar>
            <w:top w:w="0" w:type="dxa"/>
            <w:bottom w:w="0" w:type="dxa"/>
          </w:tblCellMar>
        </w:tblPrEx>
        <w:trPr>
          <w:cantSplit/>
        </w:trPr>
        <w:tc>
          <w:tcPr>
            <w:tcW w:w="9571" w:type="dxa"/>
            <w:gridSpan w:val="4"/>
          </w:tcPr>
          <w:p w:rsidR="00000000" w:rsidRDefault="00BB162F">
            <w:pPr>
              <w:spacing w:before="0" w:after="0"/>
              <w:jc w:val="center"/>
              <w:rPr>
                <w:rFonts w:ascii="SymbolPS" w:hAnsi="SymbolPS"/>
                <w:sz w:val="30"/>
              </w:rPr>
            </w:pPr>
            <w:r>
              <w:rPr>
                <w:rFonts w:ascii="SymbolPS" w:hAnsi="SymbolPS" w:hint="cs"/>
                <w:sz w:val="30"/>
                <w:rtl/>
              </w:rPr>
              <w:t>الإجمالي: 162 079 8</w:t>
            </w:r>
          </w:p>
        </w:tc>
      </w:tr>
    </w:tbl>
    <w:p w:rsidR="00000000" w:rsidRDefault="00BB162F">
      <w:pPr>
        <w:spacing w:line="380" w:lineRule="exact"/>
        <w:jc w:val="both"/>
        <w:rPr>
          <w:rFonts w:hint="cs"/>
          <w:b/>
          <w:bCs/>
          <w:spacing w:val="0"/>
          <w:rtl/>
        </w:rPr>
      </w:pPr>
      <w:r>
        <w:rPr>
          <w:rFonts w:hint="cs"/>
          <w:b/>
          <w:bCs/>
          <w:spacing w:val="0"/>
          <w:rtl/>
        </w:rPr>
        <w:t>الانتخابات المحلية</w:t>
      </w:r>
    </w:p>
    <w:p w:rsidR="00000000" w:rsidRDefault="00BB162F">
      <w:pPr>
        <w:spacing w:line="380" w:lineRule="exact"/>
        <w:jc w:val="both"/>
        <w:rPr>
          <w:rFonts w:ascii="SymbolPS" w:hAnsi="SymbolPS" w:hint="cs"/>
          <w:spacing w:val="0"/>
          <w:sz w:val="30"/>
          <w:rtl/>
        </w:rPr>
      </w:pPr>
      <w:r>
        <w:rPr>
          <w:rFonts w:ascii="SymbolPS" w:hAnsi="SymbolPS" w:hint="cs"/>
          <w:spacing w:val="0"/>
          <w:sz w:val="30"/>
          <w:rtl/>
        </w:rPr>
        <w:t>37-</w:t>
      </w:r>
      <w:r>
        <w:rPr>
          <w:rFonts w:ascii="SymbolPS" w:hAnsi="SymbolPS" w:hint="cs"/>
          <w:spacing w:val="0"/>
          <w:sz w:val="30"/>
          <w:rtl/>
        </w:rPr>
        <w:tab/>
        <w:t>التوجه نحو اللامركزية الإدارية (السلطة المحلية) توجه حديث في اليمن حيث شكلت أول مج</w:t>
      </w:r>
      <w:r>
        <w:rPr>
          <w:rFonts w:ascii="SymbolPS" w:hAnsi="SymbolPS"/>
          <w:spacing w:val="0"/>
          <w:sz w:val="30"/>
          <w:rtl/>
        </w:rPr>
        <w:t>ا</w:t>
      </w:r>
      <w:r>
        <w:rPr>
          <w:rFonts w:ascii="SymbolPS" w:hAnsi="SymbolPS" w:hint="cs"/>
          <w:spacing w:val="0"/>
          <w:sz w:val="30"/>
          <w:rtl/>
        </w:rPr>
        <w:t>لس محلي</w:t>
      </w:r>
      <w:r>
        <w:rPr>
          <w:rFonts w:ascii="SymbolPS" w:hAnsi="SymbolPS"/>
          <w:spacing w:val="0"/>
          <w:sz w:val="30"/>
          <w:rtl/>
        </w:rPr>
        <w:t>ة</w:t>
      </w:r>
      <w:r>
        <w:rPr>
          <w:rFonts w:ascii="SymbolPS" w:hAnsi="SymbolPS" w:hint="cs"/>
          <w:spacing w:val="0"/>
          <w:sz w:val="30"/>
          <w:rtl/>
        </w:rPr>
        <w:t xml:space="preserve"> على مستوى المديريات والمحافظات. ففي شباط/فبراير 2001 عقدت أول انتخابات للمجالس المحلية وكغيرها من الانتخابات شاركت الم</w:t>
      </w:r>
      <w:r>
        <w:rPr>
          <w:rFonts w:ascii="SymbolPS" w:hAnsi="SymbolPS" w:hint="cs"/>
          <w:spacing w:val="0"/>
          <w:sz w:val="30"/>
          <w:rtl/>
        </w:rPr>
        <w:t>رأة ولم تقتصر مشاركتها هنا على الانتخابات فقط بل مارست المرأة حقها في الترشيح للمجالس المحلية في المديريات ومجالس المحافظات.</w:t>
      </w:r>
    </w:p>
    <w:p w:rsidR="00000000" w:rsidRDefault="00BB162F">
      <w:pPr>
        <w:spacing w:line="380" w:lineRule="exact"/>
        <w:jc w:val="both"/>
        <w:rPr>
          <w:rFonts w:ascii="SymbolPS" w:hAnsi="SymbolPS"/>
          <w:spacing w:val="0"/>
          <w:sz w:val="30"/>
          <w:rtl/>
        </w:rPr>
      </w:pPr>
      <w:r>
        <w:rPr>
          <w:rFonts w:ascii="SymbolPS" w:hAnsi="SymbolPS" w:hint="cs"/>
          <w:spacing w:val="0"/>
          <w:sz w:val="30"/>
          <w:rtl/>
        </w:rPr>
        <w:t>38-</w:t>
      </w:r>
      <w:r>
        <w:rPr>
          <w:rFonts w:ascii="SymbolPS" w:hAnsi="SymbolPS" w:hint="cs"/>
          <w:spacing w:val="0"/>
          <w:sz w:val="30"/>
          <w:rtl/>
        </w:rPr>
        <w:tab/>
        <w:t>حيث بلغ عدد النساء اللاتي تقدمن بطلب الترشيح 125 وأسفرت النتائج عن فوز 30 مرشحة لمجالس المديريات و5 مرشحات لمجالس المحافظات. كم</w:t>
      </w:r>
      <w:r>
        <w:rPr>
          <w:rFonts w:ascii="SymbolPS" w:hAnsi="SymbolPS" w:hint="cs"/>
          <w:spacing w:val="0"/>
          <w:sz w:val="30"/>
          <w:rtl/>
        </w:rPr>
        <w:t>ا توجد امرأتان تم تعيينهما مؤخراً في مجلس الشورى.</w:t>
      </w:r>
    </w:p>
    <w:p w:rsidR="00000000" w:rsidRDefault="00BB162F">
      <w:pPr>
        <w:spacing w:line="380" w:lineRule="exact"/>
        <w:jc w:val="both"/>
        <w:rPr>
          <w:rFonts w:hint="cs"/>
          <w:b/>
          <w:bCs/>
          <w:spacing w:val="0"/>
          <w:rtl/>
        </w:rPr>
      </w:pPr>
      <w:r>
        <w:rPr>
          <w:rFonts w:hint="cs"/>
          <w:b/>
          <w:bCs/>
          <w:spacing w:val="0"/>
          <w:rtl/>
        </w:rPr>
        <w:t>المعوقات والصعوبات</w:t>
      </w:r>
    </w:p>
    <w:p w:rsidR="00000000" w:rsidRDefault="00BB162F">
      <w:pPr>
        <w:spacing w:line="380" w:lineRule="exact"/>
        <w:jc w:val="both"/>
        <w:rPr>
          <w:rFonts w:ascii="SymbolPS" w:hAnsi="SymbolPS"/>
          <w:spacing w:val="0"/>
          <w:sz w:val="30"/>
          <w:rtl/>
        </w:rPr>
      </w:pPr>
      <w:r>
        <w:rPr>
          <w:rFonts w:ascii="SymbolPS" w:hAnsi="SymbolPS" w:hint="cs"/>
          <w:spacing w:val="0"/>
          <w:sz w:val="30"/>
          <w:rtl/>
        </w:rPr>
        <w:t>39</w:t>
      </w:r>
      <w:r>
        <w:rPr>
          <w:rFonts w:ascii="SymbolPS" w:hAnsi="SymbolPS" w:hint="cs"/>
          <w:spacing w:val="0"/>
          <w:sz w:val="30"/>
          <w:rtl/>
        </w:rPr>
        <w:tab/>
        <w:t>إن نسبة النساء في المجلسين النيابي والمحلي ما زالت محدودةً مقارنة بثقلهن العددي إلا أنها خطوة متقدمة للمرأة لتثبت وجودها على الساحتين النيابية والمحلية.</w:t>
      </w:r>
      <w:r>
        <w:rPr>
          <w:rFonts w:ascii="SymbolPS" w:hAnsi="SymbolPS"/>
          <w:spacing w:val="0"/>
          <w:sz w:val="30"/>
          <w:rtl/>
        </w:rPr>
        <w:t xml:space="preserve"> </w:t>
      </w:r>
      <w:r>
        <w:rPr>
          <w:rFonts w:ascii="SymbolPS" w:hAnsi="SymbolPS" w:hint="cs"/>
          <w:spacing w:val="0"/>
          <w:sz w:val="30"/>
          <w:rtl/>
        </w:rPr>
        <w:t>و</w:t>
      </w:r>
      <w:r>
        <w:rPr>
          <w:rFonts w:ascii="SymbolPS" w:hAnsi="SymbolPS"/>
          <w:spacing w:val="0"/>
          <w:sz w:val="30"/>
          <w:rtl/>
        </w:rPr>
        <w:t xml:space="preserve"> تراجع </w:t>
      </w:r>
      <w:r>
        <w:rPr>
          <w:rFonts w:ascii="SymbolPS" w:hAnsi="SymbolPS" w:hint="cs"/>
          <w:spacing w:val="0"/>
          <w:sz w:val="30"/>
          <w:rtl/>
        </w:rPr>
        <w:t xml:space="preserve">هذه النسبة </w:t>
      </w:r>
      <w:r>
        <w:rPr>
          <w:rFonts w:ascii="SymbolPS" w:hAnsi="SymbolPS"/>
          <w:spacing w:val="0"/>
          <w:sz w:val="30"/>
          <w:rtl/>
        </w:rPr>
        <w:t xml:space="preserve">في اعتقادنا </w:t>
      </w:r>
      <w:r>
        <w:rPr>
          <w:rFonts w:ascii="SymbolPS" w:hAnsi="SymbolPS" w:hint="cs"/>
          <w:spacing w:val="0"/>
          <w:sz w:val="30"/>
          <w:rtl/>
        </w:rPr>
        <w:t>يعود إلى عدد من ال</w:t>
      </w:r>
      <w:r>
        <w:rPr>
          <w:rFonts w:ascii="SymbolPS" w:hAnsi="SymbolPS"/>
          <w:spacing w:val="0"/>
          <w:sz w:val="30"/>
          <w:rtl/>
        </w:rPr>
        <w:t>أسباب</w:t>
      </w:r>
      <w:r>
        <w:rPr>
          <w:rFonts w:ascii="SymbolPS" w:hAnsi="SymbolPS" w:hint="cs"/>
          <w:spacing w:val="0"/>
          <w:sz w:val="30"/>
          <w:rtl/>
        </w:rPr>
        <w:t xml:space="preserve"> أهمها</w:t>
      </w:r>
      <w:r>
        <w:rPr>
          <w:rFonts w:ascii="SymbolPS" w:hAnsi="SymbolPS"/>
          <w:spacing w:val="0"/>
          <w:sz w:val="30"/>
          <w:rtl/>
        </w:rPr>
        <w:t>:</w:t>
      </w:r>
    </w:p>
    <w:p w:rsidR="00000000" w:rsidRDefault="00BB162F">
      <w:pPr>
        <w:spacing w:line="380" w:lineRule="exact"/>
        <w:ind w:left="720"/>
        <w:jc w:val="both"/>
        <w:rPr>
          <w:rFonts w:hint="cs"/>
          <w:spacing w:val="0"/>
          <w:rtl/>
        </w:rPr>
      </w:pPr>
      <w:r>
        <w:rPr>
          <w:rFonts w:hint="cs"/>
          <w:spacing w:val="0"/>
          <w:rtl/>
        </w:rPr>
        <w:t>-</w:t>
      </w:r>
      <w:r>
        <w:rPr>
          <w:rFonts w:hint="cs"/>
          <w:spacing w:val="0"/>
          <w:rtl/>
        </w:rPr>
        <w:tab/>
        <w:t>ضعف مستوى مشاركتها في الهيئات القيادية للأحزاب وفي تنظيماتها بشكل عام؛</w:t>
      </w:r>
    </w:p>
    <w:p w:rsidR="00000000" w:rsidRDefault="00BB162F">
      <w:pPr>
        <w:spacing w:line="380" w:lineRule="exact"/>
        <w:ind w:left="1445" w:hanging="725"/>
        <w:jc w:val="both"/>
        <w:rPr>
          <w:rFonts w:hint="cs"/>
          <w:spacing w:val="0"/>
          <w:rtl/>
        </w:rPr>
      </w:pPr>
      <w:r>
        <w:rPr>
          <w:rFonts w:hint="cs"/>
          <w:spacing w:val="0"/>
          <w:rtl/>
        </w:rPr>
        <w:t>-</w:t>
      </w:r>
      <w:r>
        <w:rPr>
          <w:rFonts w:hint="cs"/>
          <w:spacing w:val="0"/>
          <w:rtl/>
        </w:rPr>
        <w:tab/>
      </w:r>
      <w:r>
        <w:rPr>
          <w:rFonts w:ascii="SymbolPS" w:hAnsi="SymbolPS" w:hint="cs"/>
          <w:spacing w:val="0"/>
          <w:sz w:val="30"/>
          <w:rtl/>
        </w:rPr>
        <w:t>إحجام</w:t>
      </w:r>
      <w:r>
        <w:rPr>
          <w:rFonts w:ascii="SymbolPS" w:hAnsi="SymbolPS"/>
          <w:spacing w:val="0"/>
          <w:sz w:val="30"/>
          <w:rtl/>
        </w:rPr>
        <w:t xml:space="preserve"> بعض </w:t>
      </w:r>
      <w:r>
        <w:rPr>
          <w:rFonts w:ascii="SymbolPS" w:hAnsi="SymbolPS" w:hint="cs"/>
          <w:spacing w:val="0"/>
          <w:sz w:val="30"/>
          <w:rtl/>
        </w:rPr>
        <w:t>الأحزاب</w:t>
      </w:r>
      <w:r>
        <w:rPr>
          <w:rFonts w:ascii="SymbolPS" w:hAnsi="SymbolPS"/>
          <w:spacing w:val="0"/>
          <w:sz w:val="30"/>
          <w:rtl/>
        </w:rPr>
        <w:t xml:space="preserve"> عن تضمين قائمة مرشحيها عناصر نسائية لاعتبارات عديدة منها الاعتبارات الاجتماعية والثقافية والعقائدية.</w:t>
      </w:r>
      <w:r>
        <w:rPr>
          <w:rFonts w:hint="cs"/>
          <w:spacing w:val="0"/>
          <w:rtl/>
        </w:rPr>
        <w:t xml:space="preserve"> حيث أن تعامل الأحزاب مع المشارك</w:t>
      </w:r>
      <w:r>
        <w:rPr>
          <w:rFonts w:hint="cs"/>
          <w:spacing w:val="0"/>
          <w:rtl/>
        </w:rPr>
        <w:t>ة السياسية للمرأة كان دائماً مرتبط بالمصالح الانتخابية باعتبارها ناخبة أكثر منها مرشحة؛</w:t>
      </w:r>
    </w:p>
    <w:p w:rsidR="00000000" w:rsidRDefault="00BB162F">
      <w:pPr>
        <w:spacing w:line="380" w:lineRule="exact"/>
        <w:ind w:left="1445" w:hanging="725"/>
        <w:jc w:val="both"/>
        <w:rPr>
          <w:rFonts w:ascii="SymbolPS" w:hAnsi="SymbolPS" w:hint="cs"/>
          <w:spacing w:val="0"/>
          <w:sz w:val="30"/>
          <w:rtl/>
        </w:rPr>
      </w:pPr>
      <w:r>
        <w:rPr>
          <w:rFonts w:hint="cs"/>
          <w:spacing w:val="0"/>
          <w:rtl/>
        </w:rPr>
        <w:t>-</w:t>
      </w:r>
      <w:r>
        <w:rPr>
          <w:rFonts w:hint="cs"/>
          <w:spacing w:val="0"/>
          <w:rtl/>
        </w:rPr>
        <w:tab/>
      </w:r>
      <w:r>
        <w:rPr>
          <w:rFonts w:ascii="SymbolPS" w:hAnsi="SymbolPS"/>
          <w:spacing w:val="0"/>
          <w:sz w:val="30"/>
          <w:rtl/>
        </w:rPr>
        <w:t>اعتماد الحملات الانتخابية على عناصر واشتراطات قد لا يكون بمقدور النساء الوفاء بها</w:t>
      </w:r>
      <w:r>
        <w:rPr>
          <w:rFonts w:ascii="SymbolPS" w:hAnsi="SymbolPS" w:hint="cs"/>
          <w:spacing w:val="0"/>
          <w:sz w:val="30"/>
          <w:rtl/>
        </w:rPr>
        <w:t>؛</w:t>
      </w:r>
    </w:p>
    <w:p w:rsidR="00000000" w:rsidRDefault="00BB162F">
      <w:pPr>
        <w:spacing w:line="380" w:lineRule="exact"/>
        <w:ind w:left="1445" w:hanging="725"/>
        <w:jc w:val="both"/>
        <w:rPr>
          <w:rFonts w:hint="cs"/>
          <w:spacing w:val="0"/>
          <w:rtl/>
        </w:rPr>
      </w:pPr>
      <w:r>
        <w:rPr>
          <w:rFonts w:ascii="SymbolPS" w:hAnsi="SymbolPS" w:hint="cs"/>
          <w:spacing w:val="0"/>
          <w:sz w:val="30"/>
          <w:rtl/>
        </w:rPr>
        <w:t>-</w:t>
      </w:r>
      <w:r>
        <w:rPr>
          <w:rFonts w:ascii="SymbolPS" w:hAnsi="SymbolPS" w:hint="cs"/>
          <w:spacing w:val="0"/>
          <w:sz w:val="30"/>
          <w:rtl/>
        </w:rPr>
        <w:tab/>
      </w:r>
      <w:r>
        <w:rPr>
          <w:rFonts w:hint="cs"/>
          <w:spacing w:val="0"/>
          <w:rtl/>
        </w:rPr>
        <w:t>كما أننا نجد أن للمرأة تاريخاً أقصر في المشاركة بالانتخابات السياسية مما جعلها أق</w:t>
      </w:r>
      <w:r>
        <w:rPr>
          <w:rFonts w:hint="cs"/>
          <w:spacing w:val="0"/>
          <w:rtl/>
        </w:rPr>
        <w:t>ل خبرة في العمل السياسي؛</w:t>
      </w:r>
    </w:p>
    <w:p w:rsidR="00000000" w:rsidRDefault="00BB162F">
      <w:pPr>
        <w:spacing w:line="380" w:lineRule="exact"/>
        <w:ind w:left="1445" w:hanging="725"/>
        <w:jc w:val="both"/>
        <w:rPr>
          <w:rFonts w:ascii="SymbolPS" w:hAnsi="SymbolPS"/>
          <w:spacing w:val="0"/>
          <w:sz w:val="30"/>
          <w:rtl/>
        </w:rPr>
      </w:pPr>
      <w:r>
        <w:rPr>
          <w:rFonts w:hint="cs"/>
          <w:spacing w:val="0"/>
          <w:rtl/>
        </w:rPr>
        <w:t>-</w:t>
      </w:r>
      <w:r>
        <w:rPr>
          <w:rFonts w:hint="cs"/>
          <w:spacing w:val="0"/>
          <w:rtl/>
        </w:rPr>
        <w:tab/>
        <w:t>كما أن للأمية المتفشية بين أوساط المجتمع والعادات الاجتماعية دورها في عدم معرفة المرأة بحقوقها وواجباتها.</w:t>
      </w:r>
    </w:p>
    <w:p w:rsidR="00000000" w:rsidRDefault="00BB162F">
      <w:pPr>
        <w:spacing w:line="380" w:lineRule="exact"/>
        <w:jc w:val="center"/>
        <w:rPr>
          <w:rFonts w:ascii="SymbolPS" w:hAnsi="SymbolPS" w:hint="cs"/>
          <w:b/>
          <w:bCs/>
          <w:spacing w:val="0"/>
          <w:sz w:val="30"/>
          <w:rtl/>
        </w:rPr>
      </w:pPr>
      <w:r>
        <w:rPr>
          <w:rFonts w:ascii="SymbolPS" w:hAnsi="SymbolPS" w:hint="cs"/>
          <w:b/>
          <w:bCs/>
          <w:spacing w:val="0"/>
          <w:sz w:val="30"/>
          <w:rtl/>
        </w:rPr>
        <w:t xml:space="preserve">2- </w:t>
      </w:r>
      <w:r>
        <w:rPr>
          <w:rFonts w:ascii="SymbolPS" w:hAnsi="SymbolPS"/>
          <w:b/>
          <w:bCs/>
          <w:spacing w:val="0"/>
          <w:sz w:val="30"/>
          <w:rtl/>
        </w:rPr>
        <w:t>الجانب القضائي</w:t>
      </w:r>
    </w:p>
    <w:p w:rsidR="00000000" w:rsidRDefault="00BB162F">
      <w:pPr>
        <w:spacing w:line="380" w:lineRule="exact"/>
        <w:jc w:val="both"/>
        <w:rPr>
          <w:rFonts w:ascii="SymbolPS" w:hAnsi="SymbolPS" w:hint="cs"/>
          <w:spacing w:val="0"/>
          <w:sz w:val="30"/>
          <w:rtl/>
        </w:rPr>
      </w:pPr>
      <w:r>
        <w:rPr>
          <w:rFonts w:ascii="SymbolPS" w:hAnsi="SymbolPS" w:hint="cs"/>
          <w:spacing w:val="0"/>
          <w:sz w:val="30"/>
          <w:rtl/>
        </w:rPr>
        <w:t>40-</w:t>
      </w:r>
      <w:r>
        <w:rPr>
          <w:rFonts w:ascii="SymbolPS" w:hAnsi="SymbolPS" w:hint="cs"/>
          <w:spacing w:val="0"/>
          <w:sz w:val="30"/>
          <w:rtl/>
        </w:rPr>
        <w:tab/>
      </w:r>
      <w:r>
        <w:rPr>
          <w:rFonts w:ascii="SymbolPS" w:hAnsi="SymbolPS"/>
          <w:spacing w:val="0"/>
          <w:sz w:val="30"/>
          <w:rtl/>
        </w:rPr>
        <w:t>تع</w:t>
      </w:r>
      <w:r>
        <w:rPr>
          <w:rFonts w:ascii="SymbolPS" w:hAnsi="SymbolPS" w:hint="cs"/>
          <w:spacing w:val="0"/>
          <w:sz w:val="30"/>
          <w:rtl/>
        </w:rPr>
        <w:t>ُ</w:t>
      </w:r>
      <w:r>
        <w:rPr>
          <w:rFonts w:ascii="SymbolPS" w:hAnsi="SymbolPS"/>
          <w:spacing w:val="0"/>
          <w:sz w:val="30"/>
          <w:rtl/>
        </w:rPr>
        <w:t>امل المرأة على قدم المساواة مع الرجل في دور القضاء وقد كفل الدستور ذلك من خلال نص المادة</w:t>
      </w:r>
      <w:r>
        <w:rPr>
          <w:rFonts w:ascii="SymbolPS" w:hAnsi="SymbolPS" w:hint="cs"/>
          <w:spacing w:val="0"/>
          <w:sz w:val="30"/>
          <w:rtl/>
        </w:rPr>
        <w:t xml:space="preserve"> 51</w:t>
      </w:r>
      <w:r>
        <w:rPr>
          <w:rFonts w:ascii="SymbolPS" w:hAnsi="SymbolPS"/>
          <w:spacing w:val="0"/>
          <w:sz w:val="30"/>
          <w:rtl/>
        </w:rPr>
        <w:t xml:space="preserve"> التي ت</w:t>
      </w:r>
      <w:r>
        <w:rPr>
          <w:rFonts w:ascii="SymbolPS" w:hAnsi="SymbolPS"/>
          <w:spacing w:val="0"/>
          <w:sz w:val="30"/>
          <w:rtl/>
        </w:rPr>
        <w:t xml:space="preserve">عطي المواطن الحق سواء كان رجلاً </w:t>
      </w:r>
      <w:r>
        <w:rPr>
          <w:rFonts w:ascii="SymbolPS" w:hAnsi="SymbolPS" w:hint="cs"/>
          <w:spacing w:val="0"/>
          <w:sz w:val="30"/>
          <w:rtl/>
        </w:rPr>
        <w:t>أم</w:t>
      </w:r>
      <w:r>
        <w:rPr>
          <w:rFonts w:ascii="SymbolPS" w:hAnsi="SymbolPS"/>
          <w:spacing w:val="0"/>
          <w:sz w:val="30"/>
          <w:rtl/>
        </w:rPr>
        <w:t xml:space="preserve"> امرأة في اللجوء إلى القضاء لحماية حقوقه ومصالحه المشروعة كما </w:t>
      </w:r>
      <w:r>
        <w:rPr>
          <w:rFonts w:ascii="SymbolPS" w:hAnsi="SymbolPS" w:hint="cs"/>
          <w:spacing w:val="0"/>
          <w:sz w:val="30"/>
          <w:rtl/>
        </w:rPr>
        <w:t>أ</w:t>
      </w:r>
      <w:r>
        <w:rPr>
          <w:rFonts w:ascii="SymbolPS" w:hAnsi="SymbolPS"/>
          <w:spacing w:val="0"/>
          <w:sz w:val="30"/>
          <w:rtl/>
        </w:rPr>
        <w:t>ن ل</w:t>
      </w:r>
      <w:r>
        <w:rPr>
          <w:rFonts w:ascii="SymbolPS" w:hAnsi="SymbolPS" w:hint="cs"/>
          <w:spacing w:val="0"/>
          <w:sz w:val="30"/>
          <w:rtl/>
        </w:rPr>
        <w:t>ـ</w:t>
      </w:r>
      <w:r>
        <w:rPr>
          <w:rFonts w:ascii="SymbolPS" w:hAnsi="SymbolPS"/>
          <w:spacing w:val="0"/>
          <w:sz w:val="30"/>
          <w:rtl/>
        </w:rPr>
        <w:t xml:space="preserve">ه حق التقدم بالشكاوى </w:t>
      </w:r>
      <w:r>
        <w:rPr>
          <w:rFonts w:ascii="SymbolPS" w:hAnsi="SymbolPS" w:hint="cs"/>
          <w:spacing w:val="0"/>
          <w:sz w:val="30"/>
          <w:rtl/>
        </w:rPr>
        <w:t>إلى</w:t>
      </w:r>
      <w:r>
        <w:rPr>
          <w:rFonts w:ascii="SymbolPS" w:hAnsi="SymbolPS"/>
          <w:spacing w:val="0"/>
          <w:sz w:val="30"/>
          <w:rtl/>
        </w:rPr>
        <w:t xml:space="preserve"> أجهز</w:t>
      </w:r>
      <w:r>
        <w:rPr>
          <w:rFonts w:ascii="SymbolPS" w:hAnsi="SymbolPS" w:hint="cs"/>
          <w:spacing w:val="0"/>
          <w:sz w:val="30"/>
          <w:rtl/>
        </w:rPr>
        <w:t>تها</w:t>
      </w:r>
      <w:r>
        <w:rPr>
          <w:rFonts w:ascii="SymbolPS" w:hAnsi="SymbolPS"/>
          <w:spacing w:val="0"/>
          <w:sz w:val="30"/>
          <w:rtl/>
        </w:rPr>
        <w:t xml:space="preserve"> ومؤسساتها حيث تنص المادة</w:t>
      </w:r>
      <w:r>
        <w:rPr>
          <w:rFonts w:ascii="SymbolPS" w:hAnsi="SymbolPS" w:hint="cs"/>
          <w:spacing w:val="0"/>
          <w:sz w:val="30"/>
          <w:rtl/>
        </w:rPr>
        <w:t xml:space="preserve"> 51 </w:t>
      </w:r>
      <w:r>
        <w:rPr>
          <w:rFonts w:ascii="SymbolPS" w:hAnsi="SymbolPS"/>
          <w:spacing w:val="0"/>
          <w:sz w:val="30"/>
          <w:rtl/>
        </w:rPr>
        <w:t>من الدستور على ما يلي:</w:t>
      </w:r>
    </w:p>
    <w:p w:rsidR="00000000" w:rsidRDefault="00BB162F">
      <w:pPr>
        <w:spacing w:line="380" w:lineRule="exact"/>
        <w:ind w:left="720"/>
        <w:jc w:val="both"/>
        <w:rPr>
          <w:rFonts w:ascii="SymbolPS" w:hAnsi="SymbolPS"/>
          <w:spacing w:val="0"/>
          <w:sz w:val="30"/>
          <w:rtl/>
        </w:rPr>
      </w:pPr>
      <w:r>
        <w:rPr>
          <w:rFonts w:ascii="SymbolPS" w:hAnsi="SymbolPS"/>
          <w:spacing w:val="0"/>
          <w:sz w:val="30"/>
          <w:rtl/>
        </w:rPr>
        <w:t xml:space="preserve">"يحق للمواطن </w:t>
      </w:r>
      <w:r>
        <w:rPr>
          <w:rFonts w:ascii="SymbolPS" w:hAnsi="SymbolPS" w:hint="cs"/>
          <w:spacing w:val="0"/>
          <w:sz w:val="30"/>
          <w:rtl/>
        </w:rPr>
        <w:t>أن</w:t>
      </w:r>
      <w:r>
        <w:rPr>
          <w:rFonts w:ascii="SymbolPS" w:hAnsi="SymbolPS"/>
          <w:spacing w:val="0"/>
          <w:sz w:val="30"/>
          <w:rtl/>
        </w:rPr>
        <w:t xml:space="preserve"> يلجأ </w:t>
      </w:r>
      <w:r>
        <w:rPr>
          <w:rFonts w:ascii="SymbolPS" w:hAnsi="SymbolPS" w:hint="cs"/>
          <w:spacing w:val="0"/>
          <w:sz w:val="30"/>
          <w:rtl/>
        </w:rPr>
        <w:t>إلى</w:t>
      </w:r>
      <w:r>
        <w:rPr>
          <w:rFonts w:ascii="SymbolPS" w:hAnsi="SymbolPS"/>
          <w:spacing w:val="0"/>
          <w:sz w:val="30"/>
          <w:rtl/>
        </w:rPr>
        <w:t xml:space="preserve"> القضاء لحماية حقوقه ومصالحه المشروعة وله الحق </w:t>
      </w:r>
      <w:r>
        <w:rPr>
          <w:rFonts w:ascii="SymbolPS" w:hAnsi="SymbolPS"/>
          <w:spacing w:val="0"/>
          <w:sz w:val="30"/>
          <w:rtl/>
        </w:rPr>
        <w:t>في تقديم الشكاوى والانتقادات والمقترحات إلى أجهزة الدولة ومؤسساتها بصورة مباشرة أو غير مباشرة".</w:t>
      </w:r>
    </w:p>
    <w:p w:rsidR="00000000" w:rsidRDefault="00BB162F">
      <w:pPr>
        <w:spacing w:line="380" w:lineRule="exact"/>
        <w:jc w:val="both"/>
        <w:rPr>
          <w:rFonts w:ascii="SymbolPS" w:hAnsi="SymbolPS" w:hint="cs"/>
          <w:spacing w:val="0"/>
          <w:sz w:val="30"/>
          <w:rtl/>
        </w:rPr>
      </w:pPr>
      <w:r>
        <w:rPr>
          <w:rFonts w:ascii="SymbolPS" w:hAnsi="SymbolPS" w:hint="cs"/>
          <w:spacing w:val="0"/>
          <w:sz w:val="30"/>
          <w:rtl/>
        </w:rPr>
        <w:t>41-</w:t>
      </w:r>
      <w:r>
        <w:rPr>
          <w:rFonts w:ascii="SymbolPS" w:hAnsi="SymbolPS" w:hint="cs"/>
          <w:spacing w:val="0"/>
          <w:sz w:val="30"/>
          <w:rtl/>
        </w:rPr>
        <w:tab/>
      </w:r>
      <w:r>
        <w:rPr>
          <w:rFonts w:ascii="SymbolPS" w:hAnsi="SymbolPS"/>
          <w:spacing w:val="0"/>
          <w:sz w:val="30"/>
          <w:rtl/>
        </w:rPr>
        <w:t>وأكد الدستور أحقية الدفاع أصالة</w:t>
      </w:r>
      <w:r>
        <w:rPr>
          <w:rFonts w:ascii="SymbolPS" w:hAnsi="SymbolPS" w:hint="cs"/>
          <w:spacing w:val="0"/>
          <w:sz w:val="30"/>
          <w:rtl/>
        </w:rPr>
        <w:t>ً</w:t>
      </w:r>
      <w:r>
        <w:rPr>
          <w:rFonts w:ascii="SymbolPS" w:hAnsi="SymbolPS"/>
          <w:spacing w:val="0"/>
          <w:sz w:val="30"/>
          <w:rtl/>
        </w:rPr>
        <w:t xml:space="preserve"> أو وكالة</w:t>
      </w:r>
      <w:r>
        <w:rPr>
          <w:rFonts w:ascii="SymbolPS" w:hAnsi="SymbolPS" w:hint="cs"/>
          <w:spacing w:val="0"/>
          <w:sz w:val="30"/>
          <w:rtl/>
        </w:rPr>
        <w:t>ً</w:t>
      </w:r>
      <w:r>
        <w:rPr>
          <w:rFonts w:ascii="SymbolPS" w:hAnsi="SymbolPS"/>
          <w:spacing w:val="0"/>
          <w:sz w:val="30"/>
          <w:rtl/>
        </w:rPr>
        <w:t xml:space="preserve"> لكل مواطن في جميع مراحل التحقيق والدعوى وأمام جميع المحاكم سواءً كان الدفاع صادراً من رجل </w:t>
      </w:r>
      <w:r>
        <w:rPr>
          <w:rFonts w:ascii="SymbolPS" w:hAnsi="SymbolPS" w:hint="cs"/>
          <w:spacing w:val="0"/>
          <w:sz w:val="30"/>
          <w:rtl/>
        </w:rPr>
        <w:t>أم</w:t>
      </w:r>
      <w:r>
        <w:rPr>
          <w:rFonts w:ascii="SymbolPS" w:hAnsi="SymbolPS"/>
          <w:spacing w:val="0"/>
          <w:sz w:val="30"/>
          <w:rtl/>
        </w:rPr>
        <w:t xml:space="preserve"> امرأة هذا علاوة على </w:t>
      </w:r>
      <w:r>
        <w:rPr>
          <w:rFonts w:ascii="SymbolPS" w:hAnsi="SymbolPS" w:hint="cs"/>
          <w:spacing w:val="0"/>
          <w:sz w:val="30"/>
          <w:rtl/>
        </w:rPr>
        <w:t>أن</w:t>
      </w:r>
      <w:r>
        <w:rPr>
          <w:rFonts w:ascii="SymbolPS" w:hAnsi="SymbolPS"/>
          <w:spacing w:val="0"/>
          <w:sz w:val="30"/>
          <w:rtl/>
        </w:rPr>
        <w:t xml:space="preserve"> النص قد أوضح بأن الدولة تكفل العون القضائي لغير القادرين وفقاً للقانون والنص في مجمله لا يحدد نوعية المتقاضي برجل أو امرأة بل هو عام وشامل يقصد به كل المواطنين وهذا يعني بأن للنساء الحق في الاستفادة من الخدمات القانونية وتكفل الدولة تقديم العون القضائي </w:t>
      </w:r>
      <w:r>
        <w:rPr>
          <w:rFonts w:ascii="SymbolPS" w:hAnsi="SymbolPS"/>
          <w:spacing w:val="0"/>
          <w:sz w:val="30"/>
          <w:rtl/>
        </w:rPr>
        <w:t>لمن عجزت عن الوفاء به.</w:t>
      </w:r>
      <w:r>
        <w:rPr>
          <w:rFonts w:ascii="SymbolPS" w:hAnsi="SymbolPS" w:hint="cs"/>
          <w:spacing w:val="0"/>
          <w:sz w:val="30"/>
          <w:rtl/>
        </w:rPr>
        <w:t>و</w:t>
      </w:r>
      <w:r>
        <w:rPr>
          <w:rFonts w:ascii="SymbolPS" w:hAnsi="SymbolPS"/>
          <w:spacing w:val="0"/>
          <w:sz w:val="30"/>
          <w:rtl/>
        </w:rPr>
        <w:t>حيث نصت المادة</w:t>
      </w:r>
      <w:r>
        <w:rPr>
          <w:rFonts w:ascii="SymbolPS" w:hAnsi="SymbolPS" w:hint="cs"/>
          <w:spacing w:val="0"/>
          <w:sz w:val="30"/>
          <w:rtl/>
        </w:rPr>
        <w:t xml:space="preserve"> 49 </w:t>
      </w:r>
      <w:r>
        <w:rPr>
          <w:rFonts w:ascii="SymbolPS" w:hAnsi="SymbolPS"/>
          <w:spacing w:val="0"/>
          <w:sz w:val="30"/>
          <w:rtl/>
        </w:rPr>
        <w:t>من الدستور على</w:t>
      </w:r>
      <w:r>
        <w:rPr>
          <w:rFonts w:ascii="SymbolPS" w:hAnsi="SymbolPS" w:hint="cs"/>
          <w:spacing w:val="0"/>
          <w:sz w:val="30"/>
          <w:rtl/>
        </w:rPr>
        <w:t xml:space="preserve"> أن:</w:t>
      </w:r>
    </w:p>
    <w:p w:rsidR="00000000" w:rsidRDefault="00BB162F">
      <w:pPr>
        <w:spacing w:line="380" w:lineRule="exact"/>
        <w:ind w:left="720"/>
        <w:jc w:val="both"/>
        <w:rPr>
          <w:rFonts w:ascii="SymbolPS" w:hAnsi="SymbolPS"/>
          <w:spacing w:val="0"/>
          <w:sz w:val="30"/>
          <w:rtl/>
        </w:rPr>
      </w:pPr>
      <w:r>
        <w:rPr>
          <w:rFonts w:ascii="SymbolPS" w:hAnsi="SymbolPS"/>
          <w:spacing w:val="0"/>
          <w:sz w:val="30"/>
          <w:rtl/>
        </w:rPr>
        <w:t>"حق الدفاع أصالة</w:t>
      </w:r>
      <w:r>
        <w:rPr>
          <w:rFonts w:ascii="SymbolPS" w:hAnsi="SymbolPS" w:hint="cs"/>
          <w:spacing w:val="0"/>
          <w:sz w:val="30"/>
          <w:rtl/>
        </w:rPr>
        <w:t>ً</w:t>
      </w:r>
      <w:r>
        <w:rPr>
          <w:rFonts w:ascii="SymbolPS" w:hAnsi="SymbolPS"/>
          <w:spacing w:val="0"/>
          <w:sz w:val="30"/>
          <w:rtl/>
        </w:rPr>
        <w:t xml:space="preserve"> أو وكالة</w:t>
      </w:r>
      <w:r>
        <w:rPr>
          <w:rFonts w:ascii="SymbolPS" w:hAnsi="SymbolPS" w:hint="cs"/>
          <w:spacing w:val="0"/>
          <w:sz w:val="30"/>
          <w:rtl/>
        </w:rPr>
        <w:t>ً</w:t>
      </w:r>
      <w:r>
        <w:rPr>
          <w:rFonts w:ascii="SymbolPS" w:hAnsi="SymbolPS"/>
          <w:spacing w:val="0"/>
          <w:sz w:val="30"/>
          <w:rtl/>
        </w:rPr>
        <w:t xml:space="preserve"> مكفول في جميع مراحل التحقيق والدعوى أمام جميع المحاكم وفقاً لأحكام القانون وتكفل الدولة العون القضائي لغير القادرين وفقاً للقانون".</w:t>
      </w:r>
    </w:p>
    <w:p w:rsidR="00000000" w:rsidRDefault="00BB162F">
      <w:pPr>
        <w:spacing w:line="380" w:lineRule="exact"/>
        <w:jc w:val="both"/>
        <w:rPr>
          <w:rFonts w:ascii="SymbolPS" w:hAnsi="SymbolPS"/>
          <w:spacing w:val="0"/>
          <w:sz w:val="30"/>
          <w:rtl/>
        </w:rPr>
      </w:pPr>
      <w:r>
        <w:rPr>
          <w:rFonts w:ascii="SymbolPS" w:hAnsi="SymbolPS" w:hint="cs"/>
          <w:spacing w:val="0"/>
          <w:sz w:val="30"/>
          <w:rtl/>
        </w:rPr>
        <w:t>42-</w:t>
      </w:r>
      <w:r>
        <w:rPr>
          <w:rFonts w:ascii="SymbolPS" w:hAnsi="SymbolPS" w:hint="cs"/>
          <w:spacing w:val="0"/>
          <w:sz w:val="30"/>
          <w:rtl/>
        </w:rPr>
        <w:tab/>
      </w:r>
      <w:r>
        <w:rPr>
          <w:rFonts w:ascii="SymbolPS" w:hAnsi="SymbolPS"/>
          <w:spacing w:val="0"/>
          <w:sz w:val="30"/>
          <w:rtl/>
        </w:rPr>
        <w:t>و</w:t>
      </w:r>
      <w:r>
        <w:rPr>
          <w:rFonts w:ascii="SymbolPS" w:hAnsi="SymbolPS" w:hint="cs"/>
          <w:spacing w:val="0"/>
          <w:sz w:val="30"/>
          <w:rtl/>
        </w:rPr>
        <w:t>إ</w:t>
      </w:r>
      <w:r>
        <w:rPr>
          <w:rFonts w:ascii="SymbolPS" w:hAnsi="SymbolPS"/>
          <w:spacing w:val="0"/>
          <w:sz w:val="30"/>
          <w:rtl/>
        </w:rPr>
        <w:t>جمالاً فإن نصوص الدستور المشار</w:t>
      </w:r>
      <w:r>
        <w:rPr>
          <w:rFonts w:ascii="SymbolPS" w:hAnsi="SymbolPS"/>
          <w:spacing w:val="0"/>
          <w:sz w:val="30"/>
          <w:rtl/>
        </w:rPr>
        <w:t xml:space="preserve"> </w:t>
      </w:r>
      <w:r>
        <w:rPr>
          <w:rFonts w:ascii="SymbolPS" w:hAnsi="SymbolPS" w:hint="cs"/>
          <w:spacing w:val="0"/>
          <w:sz w:val="30"/>
          <w:rtl/>
        </w:rPr>
        <w:t>إليها</w:t>
      </w:r>
      <w:r>
        <w:rPr>
          <w:rFonts w:ascii="SymbolPS" w:hAnsi="SymbolPS"/>
          <w:spacing w:val="0"/>
          <w:sz w:val="30"/>
          <w:rtl/>
        </w:rPr>
        <w:t xml:space="preserve"> في </w:t>
      </w:r>
      <w:r>
        <w:rPr>
          <w:rFonts w:ascii="SymbolPS" w:hAnsi="SymbolPS" w:hint="cs"/>
          <w:spacing w:val="0"/>
          <w:sz w:val="30"/>
          <w:rtl/>
        </w:rPr>
        <w:t xml:space="preserve">المادتين 49 و51 </w:t>
      </w:r>
      <w:r>
        <w:rPr>
          <w:rFonts w:ascii="SymbolPS" w:hAnsi="SymbolPS"/>
          <w:spacing w:val="0"/>
          <w:sz w:val="30"/>
          <w:rtl/>
        </w:rPr>
        <w:t xml:space="preserve">تكفل للمرأة الحق في التعامل على قدم المساواة مع الرجل </w:t>
      </w:r>
      <w:r>
        <w:rPr>
          <w:rFonts w:ascii="SymbolPS" w:hAnsi="SymbolPS" w:hint="cs"/>
          <w:spacing w:val="0"/>
          <w:sz w:val="30"/>
          <w:rtl/>
        </w:rPr>
        <w:t>أمام</w:t>
      </w:r>
      <w:r>
        <w:rPr>
          <w:rFonts w:ascii="SymbolPS" w:hAnsi="SymbolPS"/>
          <w:spacing w:val="0"/>
          <w:sz w:val="30"/>
          <w:rtl/>
        </w:rPr>
        <w:t xml:space="preserve"> دور القضاء كما </w:t>
      </w:r>
      <w:r>
        <w:rPr>
          <w:rFonts w:ascii="SymbolPS" w:hAnsi="SymbolPS" w:hint="cs"/>
          <w:spacing w:val="0"/>
          <w:sz w:val="30"/>
          <w:rtl/>
        </w:rPr>
        <w:t>أن</w:t>
      </w:r>
      <w:r>
        <w:rPr>
          <w:rFonts w:ascii="SymbolPS" w:hAnsi="SymbolPS"/>
          <w:spacing w:val="0"/>
          <w:sz w:val="30"/>
          <w:rtl/>
        </w:rPr>
        <w:t xml:space="preserve"> لها الحق في </w:t>
      </w:r>
      <w:r>
        <w:rPr>
          <w:rFonts w:ascii="SymbolPS" w:hAnsi="SymbolPS" w:hint="cs"/>
          <w:spacing w:val="0"/>
          <w:sz w:val="30"/>
          <w:rtl/>
        </w:rPr>
        <w:t>أن</w:t>
      </w:r>
      <w:r>
        <w:rPr>
          <w:rFonts w:ascii="SymbolPS" w:hAnsi="SymbolPS"/>
          <w:spacing w:val="0"/>
          <w:sz w:val="30"/>
          <w:rtl/>
        </w:rPr>
        <w:t xml:space="preserve"> تكون مدعيه للمحافظة على حقوقها وكذا مدعى عليها من الغير كالرجل تماماً.</w:t>
      </w:r>
    </w:p>
    <w:p w:rsidR="00000000" w:rsidRDefault="00BB162F">
      <w:pPr>
        <w:spacing w:line="380" w:lineRule="exact"/>
        <w:jc w:val="both"/>
        <w:rPr>
          <w:rFonts w:ascii="SymbolPS" w:hAnsi="SymbolPS"/>
          <w:spacing w:val="0"/>
          <w:sz w:val="30"/>
          <w:rtl/>
        </w:rPr>
      </w:pPr>
      <w:r>
        <w:rPr>
          <w:rFonts w:ascii="SymbolPS" w:hAnsi="SymbolPS" w:hint="cs"/>
          <w:spacing w:val="0"/>
          <w:sz w:val="30"/>
          <w:rtl/>
        </w:rPr>
        <w:t>43-</w:t>
      </w:r>
      <w:r>
        <w:rPr>
          <w:rFonts w:ascii="SymbolPS" w:hAnsi="SymbolPS" w:hint="cs"/>
          <w:spacing w:val="0"/>
          <w:sz w:val="30"/>
          <w:rtl/>
        </w:rPr>
        <w:tab/>
      </w:r>
      <w:r>
        <w:rPr>
          <w:rFonts w:ascii="SymbolPS" w:hAnsi="SymbolPS"/>
          <w:spacing w:val="0"/>
          <w:sz w:val="30"/>
          <w:rtl/>
        </w:rPr>
        <w:t xml:space="preserve">ومما يدعم هذا الأمر نص المادة </w:t>
      </w:r>
      <w:r>
        <w:rPr>
          <w:rFonts w:ascii="SymbolPS" w:hAnsi="SymbolPS" w:hint="cs"/>
          <w:spacing w:val="0"/>
          <w:sz w:val="30"/>
          <w:rtl/>
        </w:rPr>
        <w:t>2</w:t>
      </w:r>
      <w:r>
        <w:rPr>
          <w:rFonts w:ascii="SymbolPS" w:hAnsi="SymbolPS"/>
          <w:spacing w:val="0"/>
          <w:sz w:val="30"/>
          <w:rtl/>
        </w:rPr>
        <w:t xml:space="preserve"> من قانون السلطة القضائية رقم </w:t>
      </w:r>
      <w:r>
        <w:rPr>
          <w:rFonts w:ascii="SymbolPS" w:hAnsi="SymbolPS" w:hint="cs"/>
          <w:spacing w:val="0"/>
          <w:sz w:val="30"/>
          <w:rtl/>
        </w:rPr>
        <w:t>1</w:t>
      </w:r>
      <w:r>
        <w:rPr>
          <w:rFonts w:ascii="SymbolPS" w:hAnsi="SymbolPS"/>
          <w:spacing w:val="0"/>
          <w:sz w:val="30"/>
          <w:rtl/>
        </w:rPr>
        <w:t xml:space="preserve"> </w:t>
      </w:r>
      <w:r>
        <w:rPr>
          <w:rFonts w:ascii="SymbolPS" w:hAnsi="SymbolPS"/>
          <w:spacing w:val="0"/>
          <w:sz w:val="30"/>
          <w:rtl/>
        </w:rPr>
        <w:t xml:space="preserve">لسنة </w:t>
      </w:r>
      <w:r>
        <w:rPr>
          <w:rFonts w:ascii="SymbolPS" w:hAnsi="SymbolPS" w:hint="cs"/>
          <w:spacing w:val="0"/>
          <w:sz w:val="30"/>
          <w:rtl/>
        </w:rPr>
        <w:t>1990</w:t>
      </w:r>
      <w:r>
        <w:rPr>
          <w:rFonts w:ascii="SymbolPS" w:hAnsi="SymbolPS"/>
          <w:spacing w:val="0"/>
          <w:sz w:val="30"/>
          <w:rtl/>
        </w:rPr>
        <w:t xml:space="preserve"> حي</w:t>
      </w:r>
      <w:r>
        <w:rPr>
          <w:rFonts w:ascii="SymbolPS" w:hAnsi="SymbolPS" w:hint="cs"/>
          <w:spacing w:val="0"/>
          <w:sz w:val="30"/>
          <w:rtl/>
        </w:rPr>
        <w:t>ث</w:t>
      </w:r>
      <w:r>
        <w:rPr>
          <w:rFonts w:ascii="SymbolPS" w:hAnsi="SymbolPS"/>
          <w:spacing w:val="0"/>
          <w:sz w:val="30"/>
          <w:rtl/>
        </w:rPr>
        <w:t xml:space="preserve"> نصت على</w:t>
      </w:r>
      <w:r>
        <w:rPr>
          <w:rFonts w:ascii="SymbolPS" w:hAnsi="SymbolPS" w:hint="cs"/>
          <w:spacing w:val="0"/>
          <w:sz w:val="30"/>
          <w:rtl/>
        </w:rPr>
        <w:t xml:space="preserve"> ما يلي: "</w:t>
      </w:r>
      <w:r>
        <w:rPr>
          <w:rFonts w:ascii="SymbolPS" w:hAnsi="SymbolPS"/>
          <w:spacing w:val="0"/>
          <w:sz w:val="30"/>
          <w:rtl/>
        </w:rPr>
        <w:t xml:space="preserve">المتقاضون متساوون </w:t>
      </w:r>
      <w:r>
        <w:rPr>
          <w:rFonts w:ascii="SymbolPS" w:hAnsi="SymbolPS" w:hint="cs"/>
          <w:spacing w:val="0"/>
          <w:sz w:val="30"/>
          <w:rtl/>
        </w:rPr>
        <w:t>أمام</w:t>
      </w:r>
      <w:r>
        <w:rPr>
          <w:rFonts w:ascii="SymbolPS" w:hAnsi="SymbolPS"/>
          <w:spacing w:val="0"/>
          <w:sz w:val="30"/>
          <w:rtl/>
        </w:rPr>
        <w:t xml:space="preserve"> القضاء مهما كانت صفاتهم </w:t>
      </w:r>
      <w:r>
        <w:rPr>
          <w:rFonts w:ascii="SymbolPS" w:hAnsi="SymbolPS" w:hint="cs"/>
          <w:spacing w:val="0"/>
          <w:sz w:val="30"/>
          <w:rtl/>
        </w:rPr>
        <w:t>وأوضاعهم</w:t>
      </w:r>
      <w:r>
        <w:rPr>
          <w:rFonts w:ascii="SymbolPS" w:hAnsi="SymbolPS"/>
          <w:spacing w:val="0"/>
          <w:sz w:val="30"/>
          <w:rtl/>
        </w:rPr>
        <w:t>".</w:t>
      </w:r>
      <w:r>
        <w:rPr>
          <w:rFonts w:ascii="SymbolPS" w:hAnsi="SymbolPS" w:hint="cs"/>
          <w:spacing w:val="0"/>
          <w:sz w:val="30"/>
          <w:rtl/>
        </w:rPr>
        <w:t xml:space="preserve"> </w:t>
      </w:r>
      <w:r>
        <w:rPr>
          <w:rFonts w:ascii="SymbolPS" w:hAnsi="SymbolPS"/>
          <w:spacing w:val="0"/>
          <w:sz w:val="30"/>
          <w:rtl/>
        </w:rPr>
        <w:t>والنص يشير ويوضح مساواة المتقاضين سواء</w:t>
      </w:r>
      <w:r>
        <w:rPr>
          <w:rFonts w:ascii="SymbolPS" w:hAnsi="SymbolPS" w:hint="cs"/>
          <w:spacing w:val="0"/>
          <w:sz w:val="30"/>
          <w:rtl/>
        </w:rPr>
        <w:t>ٌ</w:t>
      </w:r>
      <w:r>
        <w:rPr>
          <w:rFonts w:ascii="SymbolPS" w:hAnsi="SymbolPS"/>
          <w:spacing w:val="0"/>
          <w:sz w:val="30"/>
          <w:rtl/>
        </w:rPr>
        <w:t xml:space="preserve"> كان ذكراً </w:t>
      </w:r>
      <w:r>
        <w:rPr>
          <w:rFonts w:ascii="SymbolPS" w:hAnsi="SymbolPS" w:hint="cs"/>
          <w:spacing w:val="0"/>
          <w:sz w:val="30"/>
          <w:rtl/>
        </w:rPr>
        <w:t>أم</w:t>
      </w:r>
      <w:r>
        <w:rPr>
          <w:rFonts w:ascii="SymbolPS" w:hAnsi="SymbolPS"/>
          <w:spacing w:val="0"/>
          <w:sz w:val="30"/>
          <w:rtl/>
        </w:rPr>
        <w:t xml:space="preserve"> أنثى </w:t>
      </w:r>
      <w:r>
        <w:rPr>
          <w:rFonts w:ascii="SymbolPS" w:hAnsi="SymbolPS" w:hint="cs"/>
          <w:spacing w:val="0"/>
          <w:sz w:val="30"/>
          <w:rtl/>
        </w:rPr>
        <w:t>أمام</w:t>
      </w:r>
      <w:r>
        <w:rPr>
          <w:rFonts w:ascii="SymbolPS" w:hAnsi="SymbolPS"/>
          <w:spacing w:val="0"/>
          <w:sz w:val="30"/>
          <w:rtl/>
        </w:rPr>
        <w:t xml:space="preserve"> القضاء وبغض النظر عن صفاتهم من حيث الجنس وأوضاعهم.</w:t>
      </w:r>
    </w:p>
    <w:p w:rsidR="00000000" w:rsidRDefault="00BB162F">
      <w:pPr>
        <w:spacing w:line="380" w:lineRule="exact"/>
        <w:jc w:val="both"/>
        <w:rPr>
          <w:rFonts w:ascii="SymbolPS" w:hAnsi="SymbolPS"/>
          <w:spacing w:val="0"/>
          <w:sz w:val="30"/>
          <w:rtl/>
        </w:rPr>
      </w:pPr>
      <w:r>
        <w:rPr>
          <w:rFonts w:ascii="SymbolPS" w:hAnsi="SymbolPS" w:hint="cs"/>
          <w:spacing w:val="0"/>
          <w:sz w:val="30"/>
          <w:rtl/>
        </w:rPr>
        <w:t>44-</w:t>
      </w:r>
      <w:r>
        <w:rPr>
          <w:rFonts w:ascii="SymbolPS" w:hAnsi="SymbolPS" w:hint="cs"/>
          <w:spacing w:val="0"/>
          <w:sz w:val="30"/>
          <w:rtl/>
        </w:rPr>
        <w:tab/>
      </w:r>
      <w:r>
        <w:rPr>
          <w:rFonts w:ascii="SymbolPS" w:hAnsi="SymbolPS"/>
          <w:spacing w:val="0"/>
          <w:sz w:val="30"/>
          <w:rtl/>
        </w:rPr>
        <w:t>كما نصت المادة</w:t>
      </w:r>
      <w:r>
        <w:rPr>
          <w:rFonts w:ascii="SymbolPS" w:hAnsi="SymbolPS" w:hint="cs"/>
          <w:spacing w:val="0"/>
          <w:sz w:val="30"/>
          <w:rtl/>
        </w:rPr>
        <w:t xml:space="preserve"> </w:t>
      </w:r>
      <w:r>
        <w:rPr>
          <w:rFonts w:ascii="SymbolPS" w:hAnsi="SymbolPS"/>
          <w:spacing w:val="0"/>
          <w:sz w:val="30"/>
          <w:rtl/>
        </w:rPr>
        <w:t>9</w:t>
      </w:r>
      <w:r>
        <w:rPr>
          <w:rFonts w:ascii="SymbolPS" w:hAnsi="SymbolPS" w:hint="cs"/>
          <w:spacing w:val="0"/>
          <w:sz w:val="30"/>
          <w:rtl/>
        </w:rPr>
        <w:t xml:space="preserve"> </w:t>
      </w:r>
      <w:r>
        <w:rPr>
          <w:rFonts w:ascii="SymbolPS" w:hAnsi="SymbolPS"/>
          <w:spacing w:val="0"/>
          <w:sz w:val="30"/>
          <w:rtl/>
        </w:rPr>
        <w:t>من قانون الإجراءات الجزائية رقم</w:t>
      </w:r>
      <w:r>
        <w:rPr>
          <w:rFonts w:ascii="SymbolPS" w:hAnsi="SymbolPS" w:hint="cs"/>
          <w:spacing w:val="0"/>
          <w:sz w:val="30"/>
          <w:rtl/>
        </w:rPr>
        <w:t xml:space="preserve"> </w:t>
      </w:r>
      <w:r>
        <w:rPr>
          <w:rFonts w:ascii="SymbolPS" w:hAnsi="SymbolPS"/>
          <w:spacing w:val="0"/>
          <w:sz w:val="30"/>
          <w:rtl/>
        </w:rPr>
        <w:t xml:space="preserve">13 لسنة </w:t>
      </w:r>
      <w:r>
        <w:rPr>
          <w:rFonts w:ascii="SymbolPS" w:hAnsi="SymbolPS" w:hint="cs"/>
          <w:spacing w:val="0"/>
          <w:sz w:val="30"/>
          <w:rtl/>
        </w:rPr>
        <w:t>1994</w:t>
      </w:r>
      <w:r>
        <w:rPr>
          <w:rFonts w:ascii="SymbolPS" w:hAnsi="SymbolPS"/>
          <w:spacing w:val="0"/>
          <w:sz w:val="30"/>
          <w:rtl/>
        </w:rPr>
        <w:t xml:space="preserve"> على </w:t>
      </w:r>
      <w:r>
        <w:rPr>
          <w:rFonts w:ascii="SymbolPS" w:hAnsi="SymbolPS" w:hint="cs"/>
          <w:spacing w:val="0"/>
          <w:sz w:val="30"/>
          <w:rtl/>
        </w:rPr>
        <w:t>أن</w:t>
      </w:r>
      <w:r>
        <w:rPr>
          <w:rFonts w:ascii="SymbolPS" w:hAnsi="SymbolPS"/>
          <w:spacing w:val="0"/>
          <w:sz w:val="30"/>
          <w:rtl/>
        </w:rPr>
        <w:t xml:space="preserve"> </w:t>
      </w:r>
      <w:r>
        <w:rPr>
          <w:rFonts w:ascii="SymbolPS" w:hAnsi="SymbolPS" w:hint="cs"/>
          <w:spacing w:val="0"/>
          <w:sz w:val="30"/>
          <w:rtl/>
        </w:rPr>
        <w:t>"</w:t>
      </w:r>
      <w:r>
        <w:rPr>
          <w:rFonts w:ascii="SymbolPS" w:hAnsi="SymbolPS"/>
          <w:spacing w:val="0"/>
          <w:sz w:val="30"/>
          <w:rtl/>
        </w:rPr>
        <w:t xml:space="preserve">حق الدفاع مكفول وللمتهم </w:t>
      </w:r>
      <w:r>
        <w:rPr>
          <w:rFonts w:ascii="SymbolPS" w:hAnsi="SymbolPS" w:hint="cs"/>
          <w:spacing w:val="0"/>
          <w:sz w:val="30"/>
          <w:rtl/>
        </w:rPr>
        <w:t>أن</w:t>
      </w:r>
      <w:r>
        <w:rPr>
          <w:rFonts w:ascii="SymbolPS" w:hAnsi="SymbolPS"/>
          <w:spacing w:val="0"/>
          <w:sz w:val="30"/>
          <w:rtl/>
        </w:rPr>
        <w:t xml:space="preserve"> يتولى الدفاع بنفسه كماله الاستعانة بممثل للدفاع عنه في أي مرحلة من مراحل القضية الجزائية بما في ذلك مرحلة التحقيق وتوفر الدولة للمعسر والفقير مدافعاً عنه من المحامين المعتمدين ويصدر مجلس الوزراء بناءً على اقت</w:t>
      </w:r>
      <w:r>
        <w:rPr>
          <w:rFonts w:ascii="SymbolPS" w:hAnsi="SymbolPS"/>
          <w:spacing w:val="0"/>
          <w:sz w:val="30"/>
          <w:rtl/>
        </w:rPr>
        <w:t>راح وزير العدل لائحة بتنظيم أمور توفير المدافع من المحامين المعتمدين للمعسر والفقير".</w:t>
      </w:r>
      <w:r>
        <w:rPr>
          <w:rFonts w:ascii="SymbolPS" w:hAnsi="SymbolPS" w:hint="cs"/>
          <w:spacing w:val="0"/>
          <w:sz w:val="30"/>
          <w:rtl/>
        </w:rPr>
        <w:t xml:space="preserve"> </w:t>
      </w:r>
      <w:r>
        <w:rPr>
          <w:rFonts w:ascii="SymbolPS" w:hAnsi="SymbolPS"/>
          <w:spacing w:val="0"/>
          <w:sz w:val="30"/>
          <w:rtl/>
        </w:rPr>
        <w:t>والنص هنا جاء د</w:t>
      </w:r>
      <w:r>
        <w:rPr>
          <w:rFonts w:ascii="SymbolPS" w:hAnsi="SymbolPS" w:hint="cs"/>
          <w:spacing w:val="0"/>
          <w:sz w:val="30"/>
          <w:rtl/>
        </w:rPr>
        <w:t>ا</w:t>
      </w:r>
      <w:r>
        <w:rPr>
          <w:rFonts w:ascii="SymbolPS" w:hAnsi="SymbolPS"/>
          <w:spacing w:val="0"/>
          <w:sz w:val="30"/>
          <w:rtl/>
        </w:rPr>
        <w:t xml:space="preserve">عماً ومفسراً للنص الدستوري في المادة </w:t>
      </w:r>
      <w:r>
        <w:rPr>
          <w:rFonts w:ascii="SymbolPS" w:hAnsi="SymbolPS" w:hint="cs"/>
          <w:spacing w:val="0"/>
          <w:sz w:val="30"/>
          <w:rtl/>
        </w:rPr>
        <w:t>49</w:t>
      </w:r>
      <w:r>
        <w:rPr>
          <w:rFonts w:ascii="SymbolPS" w:hAnsi="SymbolPS"/>
          <w:spacing w:val="0"/>
          <w:sz w:val="30"/>
          <w:rtl/>
        </w:rPr>
        <w:t xml:space="preserve"> المشار إليها أعلاه.</w:t>
      </w:r>
    </w:p>
    <w:p w:rsidR="00000000" w:rsidRDefault="00BB162F">
      <w:pPr>
        <w:spacing w:line="380" w:lineRule="exact"/>
        <w:jc w:val="both"/>
        <w:rPr>
          <w:rFonts w:ascii="SymbolPS" w:hAnsi="SymbolPS"/>
          <w:spacing w:val="0"/>
          <w:sz w:val="30"/>
          <w:rtl/>
        </w:rPr>
      </w:pPr>
      <w:r>
        <w:rPr>
          <w:rFonts w:ascii="SymbolPS" w:hAnsi="SymbolPS" w:hint="cs"/>
          <w:spacing w:val="0"/>
          <w:sz w:val="30"/>
          <w:rtl/>
        </w:rPr>
        <w:t>45-</w:t>
      </w:r>
      <w:r>
        <w:rPr>
          <w:rFonts w:ascii="SymbolPS" w:hAnsi="SymbolPS" w:hint="cs"/>
          <w:spacing w:val="0"/>
          <w:sz w:val="30"/>
          <w:rtl/>
        </w:rPr>
        <w:tab/>
        <w:t>ن</w:t>
      </w:r>
      <w:r>
        <w:rPr>
          <w:rFonts w:ascii="SymbolPS" w:hAnsi="SymbolPS"/>
          <w:spacing w:val="0"/>
          <w:sz w:val="30"/>
          <w:rtl/>
        </w:rPr>
        <w:t>صت المادة</w:t>
      </w:r>
      <w:r>
        <w:rPr>
          <w:rFonts w:ascii="SymbolPS" w:hAnsi="SymbolPS" w:hint="cs"/>
          <w:spacing w:val="0"/>
          <w:sz w:val="30"/>
          <w:rtl/>
        </w:rPr>
        <w:t xml:space="preserve"> </w:t>
      </w:r>
      <w:r>
        <w:rPr>
          <w:rFonts w:ascii="SymbolPS" w:hAnsi="SymbolPS"/>
          <w:spacing w:val="0"/>
          <w:sz w:val="30"/>
          <w:rtl/>
        </w:rPr>
        <w:t>14</w:t>
      </w:r>
      <w:r>
        <w:rPr>
          <w:rFonts w:ascii="SymbolPS" w:hAnsi="SymbolPS" w:hint="cs"/>
          <w:spacing w:val="0"/>
          <w:sz w:val="30"/>
          <w:rtl/>
        </w:rPr>
        <w:t xml:space="preserve">9 </w:t>
      </w:r>
      <w:r>
        <w:rPr>
          <w:rFonts w:ascii="SymbolPS" w:hAnsi="SymbolPS"/>
          <w:spacing w:val="0"/>
          <w:sz w:val="30"/>
          <w:rtl/>
        </w:rPr>
        <w:t xml:space="preserve">من دستور الجمهورية اليمنية على </w:t>
      </w:r>
      <w:r>
        <w:rPr>
          <w:rFonts w:ascii="SymbolPS" w:hAnsi="SymbolPS" w:hint="cs"/>
          <w:spacing w:val="0"/>
          <w:sz w:val="30"/>
          <w:rtl/>
        </w:rPr>
        <w:t>أن</w:t>
      </w:r>
      <w:r>
        <w:rPr>
          <w:rFonts w:ascii="SymbolPS" w:hAnsi="SymbolPS"/>
          <w:spacing w:val="0"/>
          <w:sz w:val="30"/>
          <w:rtl/>
        </w:rPr>
        <w:t xml:space="preserve"> "القضاء سلطة مستقلة قضائياً ومالياً وإدار</w:t>
      </w:r>
      <w:r>
        <w:rPr>
          <w:rFonts w:ascii="SymbolPS" w:hAnsi="SymbolPS"/>
          <w:spacing w:val="0"/>
          <w:sz w:val="30"/>
          <w:rtl/>
        </w:rPr>
        <w:t>ياً والنيابة العامة هيئة من هيئاته، وتتولى المحاكم الفصل في جميع المنازعات والجرائم، والقضاة مستقلون لا سلطان عليهم في قضائهم غير القانون ولا يجوز لأية جهة وبأية صورة التدخل في القضايا أو في شأن من شؤون العدالة ويعتبر مثل هذا التدخل جريمة</w:t>
      </w:r>
      <w:r>
        <w:rPr>
          <w:rFonts w:ascii="SymbolPS" w:hAnsi="SymbolPS" w:hint="cs"/>
          <w:spacing w:val="0"/>
          <w:sz w:val="30"/>
          <w:rtl/>
        </w:rPr>
        <w:t>ً</w:t>
      </w:r>
      <w:r>
        <w:rPr>
          <w:rFonts w:ascii="SymbolPS" w:hAnsi="SymbolPS"/>
          <w:spacing w:val="0"/>
          <w:sz w:val="30"/>
          <w:rtl/>
        </w:rPr>
        <w:t xml:space="preserve"> يعاقب عليها القا</w:t>
      </w:r>
      <w:r>
        <w:rPr>
          <w:rFonts w:ascii="SymbolPS" w:hAnsi="SymbolPS"/>
          <w:spacing w:val="0"/>
          <w:sz w:val="30"/>
          <w:rtl/>
        </w:rPr>
        <w:t>نون ولا</w:t>
      </w:r>
      <w:r>
        <w:rPr>
          <w:rFonts w:ascii="SymbolPS" w:hAnsi="SymbolPS"/>
          <w:spacing w:val="0"/>
        </w:rPr>
        <w:t></w:t>
      </w:r>
      <w:r>
        <w:rPr>
          <w:rFonts w:ascii="SymbolPS" w:hAnsi="SymbolPS"/>
          <w:spacing w:val="0"/>
          <w:sz w:val="30"/>
          <w:rtl/>
        </w:rPr>
        <w:t>تسقط الدعوى فيها بالتقادم".</w:t>
      </w:r>
    </w:p>
    <w:p w:rsidR="00000000" w:rsidRDefault="00BB162F">
      <w:pPr>
        <w:spacing w:line="380" w:lineRule="exact"/>
        <w:jc w:val="both"/>
        <w:rPr>
          <w:rFonts w:ascii="SymbolPS" w:hAnsi="SymbolPS"/>
          <w:spacing w:val="0"/>
          <w:sz w:val="30"/>
          <w:rtl/>
        </w:rPr>
      </w:pPr>
      <w:r>
        <w:rPr>
          <w:rFonts w:ascii="SymbolPS" w:hAnsi="SymbolPS" w:hint="cs"/>
          <w:spacing w:val="0"/>
          <w:sz w:val="30"/>
          <w:rtl/>
        </w:rPr>
        <w:t>46-</w:t>
      </w:r>
      <w:r>
        <w:rPr>
          <w:rFonts w:ascii="SymbolPS" w:hAnsi="SymbolPS" w:hint="cs"/>
          <w:spacing w:val="0"/>
          <w:sz w:val="30"/>
          <w:rtl/>
        </w:rPr>
        <w:tab/>
      </w:r>
      <w:r>
        <w:rPr>
          <w:rFonts w:ascii="SymbolPS" w:hAnsi="SymbolPS"/>
          <w:spacing w:val="0"/>
          <w:sz w:val="30"/>
          <w:rtl/>
        </w:rPr>
        <w:t>وتنص المادة</w:t>
      </w:r>
      <w:r>
        <w:rPr>
          <w:rFonts w:ascii="SymbolPS" w:hAnsi="SymbolPS" w:hint="cs"/>
          <w:spacing w:val="0"/>
          <w:sz w:val="30"/>
          <w:rtl/>
        </w:rPr>
        <w:t xml:space="preserve"> </w:t>
      </w:r>
      <w:r>
        <w:rPr>
          <w:rFonts w:ascii="SymbolPS" w:hAnsi="SymbolPS"/>
          <w:spacing w:val="0"/>
          <w:sz w:val="30"/>
          <w:rtl/>
        </w:rPr>
        <w:t>1</w:t>
      </w:r>
      <w:r>
        <w:rPr>
          <w:rFonts w:ascii="SymbolPS" w:hAnsi="SymbolPS" w:hint="cs"/>
          <w:spacing w:val="0"/>
          <w:sz w:val="30"/>
          <w:rtl/>
        </w:rPr>
        <w:t xml:space="preserve">51 </w:t>
      </w:r>
      <w:r>
        <w:rPr>
          <w:rFonts w:ascii="SymbolPS" w:hAnsi="SymbolPS"/>
          <w:spacing w:val="0"/>
          <w:sz w:val="30"/>
          <w:rtl/>
        </w:rPr>
        <w:t>من دستور الجمهورية اليمنية</w:t>
      </w:r>
      <w:r>
        <w:rPr>
          <w:rFonts w:ascii="SymbolPS" w:hAnsi="SymbolPS" w:hint="cs"/>
          <w:spacing w:val="0"/>
          <w:sz w:val="30"/>
          <w:rtl/>
        </w:rPr>
        <w:t xml:space="preserve"> على</w:t>
      </w:r>
      <w:r>
        <w:rPr>
          <w:rFonts w:ascii="SymbolPS" w:hAnsi="SymbolPS"/>
          <w:spacing w:val="0"/>
          <w:sz w:val="30"/>
          <w:rtl/>
        </w:rPr>
        <w:t xml:space="preserve"> </w:t>
      </w:r>
      <w:r>
        <w:rPr>
          <w:rFonts w:ascii="SymbolPS" w:hAnsi="SymbolPS" w:hint="cs"/>
          <w:spacing w:val="0"/>
          <w:sz w:val="30"/>
          <w:rtl/>
        </w:rPr>
        <w:t xml:space="preserve">أن </w:t>
      </w:r>
      <w:r>
        <w:rPr>
          <w:rFonts w:ascii="SymbolPS" w:hAnsi="SymbolPS"/>
          <w:spacing w:val="0"/>
          <w:sz w:val="30"/>
          <w:rtl/>
        </w:rPr>
        <w:t>"القضا</w:t>
      </w:r>
      <w:r>
        <w:rPr>
          <w:rFonts w:ascii="SymbolPS" w:hAnsi="SymbolPS" w:hint="cs"/>
          <w:spacing w:val="0"/>
          <w:sz w:val="30"/>
          <w:rtl/>
        </w:rPr>
        <w:t>ة</w:t>
      </w:r>
      <w:r>
        <w:rPr>
          <w:rFonts w:ascii="SymbolPS" w:hAnsi="SymbolPS"/>
          <w:spacing w:val="0"/>
          <w:sz w:val="30"/>
          <w:rtl/>
        </w:rPr>
        <w:t xml:space="preserve"> وأعضاء النيابة العامة غير قابلين للعزل </w:t>
      </w:r>
      <w:r>
        <w:rPr>
          <w:rFonts w:ascii="SymbolPS" w:hAnsi="SymbolPS" w:hint="cs"/>
          <w:spacing w:val="0"/>
          <w:sz w:val="30"/>
          <w:rtl/>
        </w:rPr>
        <w:t>إلا</w:t>
      </w:r>
      <w:r>
        <w:rPr>
          <w:rFonts w:ascii="SymbolPS" w:hAnsi="SymbolPS"/>
          <w:spacing w:val="0"/>
          <w:sz w:val="30"/>
          <w:rtl/>
        </w:rPr>
        <w:t xml:space="preserve"> في الحالات وبالشروط التي يحددها القانون ولا يجوز نقلهم من السلك القضائي </w:t>
      </w:r>
      <w:r>
        <w:rPr>
          <w:rFonts w:ascii="SymbolPS" w:hAnsi="SymbolPS" w:hint="cs"/>
          <w:spacing w:val="0"/>
          <w:sz w:val="30"/>
          <w:rtl/>
        </w:rPr>
        <w:t>إلى</w:t>
      </w:r>
      <w:r>
        <w:rPr>
          <w:rFonts w:ascii="SymbolPS" w:hAnsi="SymbolPS"/>
          <w:spacing w:val="0"/>
          <w:sz w:val="30"/>
          <w:rtl/>
        </w:rPr>
        <w:t xml:space="preserve"> أي وظائف غير قضائية </w:t>
      </w:r>
      <w:r>
        <w:rPr>
          <w:rFonts w:ascii="SymbolPS" w:hAnsi="SymbolPS" w:hint="cs"/>
          <w:spacing w:val="0"/>
          <w:sz w:val="30"/>
          <w:rtl/>
        </w:rPr>
        <w:t>إلا</w:t>
      </w:r>
      <w:r>
        <w:rPr>
          <w:rFonts w:ascii="SymbolPS" w:hAnsi="SymbolPS"/>
          <w:spacing w:val="0"/>
          <w:sz w:val="30"/>
          <w:rtl/>
        </w:rPr>
        <w:t xml:space="preserve"> برضاهم وبموافقة</w:t>
      </w:r>
      <w:r>
        <w:rPr>
          <w:rFonts w:ascii="SymbolPS" w:hAnsi="SymbolPS"/>
          <w:spacing w:val="0"/>
          <w:sz w:val="30"/>
          <w:rtl/>
        </w:rPr>
        <w:t xml:space="preserve"> المجلس المختص بش</w:t>
      </w:r>
      <w:r>
        <w:rPr>
          <w:rFonts w:ascii="SymbolPS" w:hAnsi="SymbolPS" w:hint="cs"/>
          <w:spacing w:val="0"/>
          <w:sz w:val="30"/>
          <w:rtl/>
        </w:rPr>
        <w:t>ؤ</w:t>
      </w:r>
      <w:r>
        <w:rPr>
          <w:rFonts w:ascii="SymbolPS" w:hAnsi="SymbolPS"/>
          <w:spacing w:val="0"/>
          <w:sz w:val="30"/>
          <w:rtl/>
        </w:rPr>
        <w:t>ونهم ما لم يكن ذلك على سبيل التأديب كما ينظم القانون مهنة المحاماة ".</w:t>
      </w:r>
    </w:p>
    <w:p w:rsidR="00000000" w:rsidRDefault="00BB162F">
      <w:pPr>
        <w:spacing w:line="380" w:lineRule="exact"/>
        <w:jc w:val="both"/>
        <w:rPr>
          <w:rFonts w:ascii="SymbolPS" w:hAnsi="SymbolPS"/>
          <w:spacing w:val="0"/>
          <w:sz w:val="30"/>
          <w:rtl/>
        </w:rPr>
      </w:pPr>
      <w:r>
        <w:rPr>
          <w:rFonts w:ascii="SymbolPS" w:hAnsi="SymbolPS" w:hint="cs"/>
          <w:spacing w:val="0"/>
          <w:sz w:val="30"/>
          <w:rtl/>
        </w:rPr>
        <w:t>47-</w:t>
      </w:r>
      <w:r>
        <w:rPr>
          <w:rFonts w:ascii="SymbolPS" w:hAnsi="SymbolPS" w:hint="cs"/>
          <w:spacing w:val="0"/>
          <w:sz w:val="30"/>
          <w:rtl/>
        </w:rPr>
        <w:tab/>
      </w:r>
      <w:r>
        <w:rPr>
          <w:rFonts w:ascii="SymbolPS" w:hAnsi="SymbolPS"/>
          <w:spacing w:val="0"/>
          <w:sz w:val="30"/>
          <w:rtl/>
        </w:rPr>
        <w:t>وتنص المادة</w:t>
      </w:r>
      <w:r>
        <w:rPr>
          <w:rFonts w:ascii="SymbolPS" w:hAnsi="SymbolPS" w:hint="cs"/>
          <w:spacing w:val="0"/>
          <w:sz w:val="30"/>
          <w:rtl/>
        </w:rPr>
        <w:t xml:space="preserve"> 1 </w:t>
      </w:r>
      <w:r>
        <w:rPr>
          <w:rFonts w:ascii="SymbolPS" w:hAnsi="SymbolPS"/>
          <w:spacing w:val="0"/>
          <w:sz w:val="30"/>
          <w:rtl/>
        </w:rPr>
        <w:t xml:space="preserve">من قانون السلطة القضائية على </w:t>
      </w:r>
      <w:r>
        <w:rPr>
          <w:rFonts w:ascii="SymbolPS" w:hAnsi="SymbolPS" w:hint="cs"/>
          <w:spacing w:val="0"/>
          <w:sz w:val="30"/>
          <w:rtl/>
        </w:rPr>
        <w:t xml:space="preserve">أن </w:t>
      </w:r>
      <w:r>
        <w:rPr>
          <w:rFonts w:ascii="SymbolPS" w:hAnsi="SymbolPS"/>
          <w:spacing w:val="0"/>
          <w:sz w:val="30"/>
          <w:rtl/>
        </w:rPr>
        <w:t xml:space="preserve">"القضاء سلطة مستقلة في أداء مهامه والقضاة مستقلون لا سلطان عليهم في قضائهم </w:t>
      </w:r>
      <w:r>
        <w:rPr>
          <w:rFonts w:ascii="SymbolPS" w:hAnsi="SymbolPS" w:hint="cs"/>
          <w:spacing w:val="0"/>
          <w:sz w:val="30"/>
          <w:rtl/>
        </w:rPr>
        <w:t>غ</w:t>
      </w:r>
      <w:r>
        <w:rPr>
          <w:rFonts w:ascii="SymbolPS" w:hAnsi="SymbolPS"/>
          <w:spacing w:val="0"/>
          <w:sz w:val="30"/>
          <w:rtl/>
        </w:rPr>
        <w:t>ير القانون، ولا يجوز لأي جهة وبأي صورة الت</w:t>
      </w:r>
      <w:r>
        <w:rPr>
          <w:rFonts w:ascii="SymbolPS" w:hAnsi="SymbolPS"/>
          <w:spacing w:val="0"/>
          <w:sz w:val="30"/>
          <w:rtl/>
        </w:rPr>
        <w:t xml:space="preserve">دخل في القضاء </w:t>
      </w:r>
      <w:r>
        <w:rPr>
          <w:rFonts w:ascii="SymbolPS" w:hAnsi="SymbolPS" w:hint="cs"/>
          <w:spacing w:val="0"/>
          <w:sz w:val="30"/>
          <w:rtl/>
        </w:rPr>
        <w:t>أو</w:t>
      </w:r>
      <w:r>
        <w:rPr>
          <w:rFonts w:ascii="SymbolPS" w:hAnsi="SymbolPS"/>
          <w:spacing w:val="0"/>
          <w:sz w:val="30"/>
          <w:rtl/>
        </w:rPr>
        <w:t xml:space="preserve"> في أي شأن من ش</w:t>
      </w:r>
      <w:r>
        <w:rPr>
          <w:rFonts w:ascii="SymbolPS" w:hAnsi="SymbolPS" w:hint="cs"/>
          <w:spacing w:val="0"/>
          <w:sz w:val="30"/>
          <w:rtl/>
        </w:rPr>
        <w:t>ؤ</w:t>
      </w:r>
      <w:r>
        <w:rPr>
          <w:rFonts w:ascii="SymbolPS" w:hAnsi="SymbolPS"/>
          <w:spacing w:val="0"/>
          <w:sz w:val="30"/>
          <w:rtl/>
        </w:rPr>
        <w:t>ون العدالة ويعتبر مثل هذا التدخل جريمة يعاقب عليها القانون ولا تسقط الدعوى فيها بالتقادم".</w:t>
      </w:r>
    </w:p>
    <w:p w:rsidR="00000000" w:rsidRDefault="00BB162F">
      <w:pPr>
        <w:spacing w:line="380" w:lineRule="exact"/>
        <w:jc w:val="both"/>
        <w:rPr>
          <w:rFonts w:ascii="SymbolPS" w:hAnsi="SymbolPS"/>
          <w:spacing w:val="0"/>
          <w:sz w:val="30"/>
          <w:rtl/>
        </w:rPr>
      </w:pPr>
      <w:r>
        <w:rPr>
          <w:rFonts w:ascii="SymbolPS" w:hAnsi="SymbolPS" w:hint="cs"/>
          <w:spacing w:val="0"/>
          <w:sz w:val="30"/>
          <w:rtl/>
        </w:rPr>
        <w:t>48-</w:t>
      </w:r>
      <w:r>
        <w:rPr>
          <w:rFonts w:ascii="SymbolPS" w:hAnsi="SymbolPS" w:hint="cs"/>
          <w:spacing w:val="0"/>
          <w:sz w:val="30"/>
          <w:rtl/>
        </w:rPr>
        <w:tab/>
      </w:r>
      <w:r>
        <w:rPr>
          <w:rFonts w:ascii="SymbolPS" w:hAnsi="SymbolPS"/>
          <w:spacing w:val="0"/>
          <w:sz w:val="30"/>
          <w:rtl/>
        </w:rPr>
        <w:t>ومن خلال ورود لفظ</w:t>
      </w:r>
      <w:r>
        <w:rPr>
          <w:rFonts w:ascii="SymbolPS" w:hAnsi="SymbolPS" w:hint="cs"/>
          <w:spacing w:val="0"/>
          <w:sz w:val="30"/>
          <w:rtl/>
        </w:rPr>
        <w:t xml:space="preserve"> "</w:t>
      </w:r>
      <w:r>
        <w:rPr>
          <w:rFonts w:ascii="SymbolPS" w:hAnsi="SymbolPS"/>
          <w:spacing w:val="0"/>
          <w:sz w:val="30"/>
          <w:rtl/>
        </w:rPr>
        <w:t>القضاة</w:t>
      </w:r>
      <w:r>
        <w:rPr>
          <w:rFonts w:ascii="SymbolPS" w:hAnsi="SymbolPS" w:hint="cs"/>
          <w:spacing w:val="0"/>
          <w:sz w:val="30"/>
          <w:rtl/>
        </w:rPr>
        <w:t>"</w:t>
      </w:r>
      <w:r>
        <w:rPr>
          <w:rFonts w:ascii="SymbolPS" w:hAnsi="SymbolPS"/>
          <w:spacing w:val="0"/>
          <w:sz w:val="30"/>
          <w:rtl/>
        </w:rPr>
        <w:t xml:space="preserve"> في النصوص </w:t>
      </w:r>
      <w:r>
        <w:rPr>
          <w:rFonts w:ascii="SymbolPS" w:hAnsi="SymbolPS" w:hint="cs"/>
          <w:spacing w:val="0"/>
          <w:sz w:val="30"/>
          <w:rtl/>
        </w:rPr>
        <w:t>أعلاه</w:t>
      </w:r>
      <w:r>
        <w:rPr>
          <w:rFonts w:ascii="SymbolPS" w:hAnsi="SymbolPS"/>
          <w:spacing w:val="0"/>
          <w:sz w:val="30"/>
          <w:rtl/>
        </w:rPr>
        <w:t xml:space="preserve"> يتضح بان اللفظ عام يشمل القضاة وأعضاء النيابة العامة من الرجال والنساء وهذا يعني </w:t>
      </w:r>
      <w:r>
        <w:rPr>
          <w:rFonts w:ascii="SymbolPS" w:hAnsi="SymbolPS" w:hint="cs"/>
          <w:spacing w:val="0"/>
          <w:sz w:val="30"/>
          <w:rtl/>
        </w:rPr>
        <w:t>أن</w:t>
      </w:r>
      <w:r>
        <w:rPr>
          <w:rFonts w:ascii="SymbolPS" w:hAnsi="SymbolPS"/>
          <w:spacing w:val="0"/>
          <w:sz w:val="30"/>
          <w:rtl/>
        </w:rPr>
        <w:t xml:space="preserve"> لل</w:t>
      </w:r>
      <w:r>
        <w:rPr>
          <w:rFonts w:ascii="SymbolPS" w:hAnsi="SymbolPS"/>
          <w:spacing w:val="0"/>
          <w:sz w:val="30"/>
          <w:rtl/>
        </w:rPr>
        <w:t xml:space="preserve">مرأة الحق في تولي سلطة القضاء وعضوية النيابة العامة مثلها مثل أخيها الرجل كما </w:t>
      </w:r>
      <w:r>
        <w:rPr>
          <w:rFonts w:ascii="SymbolPS" w:hAnsi="SymbolPS" w:hint="cs"/>
          <w:spacing w:val="0"/>
          <w:sz w:val="30"/>
          <w:rtl/>
        </w:rPr>
        <w:t>أن</w:t>
      </w:r>
      <w:r>
        <w:rPr>
          <w:rFonts w:ascii="SymbolPS" w:hAnsi="SymbolPS"/>
          <w:spacing w:val="0"/>
          <w:sz w:val="30"/>
          <w:rtl/>
        </w:rPr>
        <w:t xml:space="preserve"> أحكام المواد المشار </w:t>
      </w:r>
      <w:r>
        <w:rPr>
          <w:rFonts w:ascii="SymbolPS" w:hAnsi="SymbolPS" w:hint="cs"/>
          <w:spacing w:val="0"/>
          <w:sz w:val="30"/>
          <w:rtl/>
        </w:rPr>
        <w:t>إليها</w:t>
      </w:r>
      <w:r>
        <w:rPr>
          <w:rFonts w:ascii="SymbolPS" w:hAnsi="SymbolPS"/>
          <w:spacing w:val="0"/>
          <w:sz w:val="30"/>
          <w:rtl/>
        </w:rPr>
        <w:t xml:space="preserve"> آنفاً تنطبق على القاضي المرأة كما تنطبق على القاضي الرجل بالتساوي.</w:t>
      </w:r>
    </w:p>
    <w:p w:rsidR="00000000" w:rsidRDefault="00BB162F">
      <w:pPr>
        <w:spacing w:line="380" w:lineRule="exact"/>
        <w:jc w:val="both"/>
        <w:rPr>
          <w:rFonts w:ascii="SymbolPS" w:hAnsi="SymbolPS" w:hint="cs"/>
          <w:spacing w:val="0"/>
          <w:sz w:val="30"/>
          <w:rtl/>
        </w:rPr>
      </w:pPr>
      <w:r>
        <w:rPr>
          <w:rFonts w:ascii="SymbolPS" w:hAnsi="SymbolPS" w:hint="cs"/>
          <w:spacing w:val="0"/>
          <w:sz w:val="30"/>
          <w:rtl/>
        </w:rPr>
        <w:t>49-</w:t>
      </w:r>
      <w:r>
        <w:rPr>
          <w:rFonts w:ascii="SymbolPS" w:hAnsi="SymbolPS" w:hint="cs"/>
          <w:spacing w:val="0"/>
          <w:sz w:val="30"/>
          <w:rtl/>
        </w:rPr>
        <w:tab/>
      </w:r>
      <w:r>
        <w:rPr>
          <w:rFonts w:ascii="SymbolPS" w:hAnsi="SymbolPS"/>
          <w:spacing w:val="0"/>
          <w:sz w:val="30"/>
          <w:rtl/>
        </w:rPr>
        <w:t>وأكد ذلك ما أوردته المادة 57</w:t>
      </w:r>
      <w:r>
        <w:rPr>
          <w:rFonts w:ascii="SymbolPS" w:hAnsi="SymbolPS" w:hint="cs"/>
          <w:spacing w:val="0"/>
          <w:sz w:val="30"/>
          <w:rtl/>
        </w:rPr>
        <w:t xml:space="preserve"> </w:t>
      </w:r>
      <w:r>
        <w:rPr>
          <w:rFonts w:ascii="SymbolPS" w:hAnsi="SymbolPS"/>
          <w:spacing w:val="0"/>
          <w:sz w:val="30"/>
          <w:rtl/>
        </w:rPr>
        <w:t>من قانون السلطة القضائية رقم</w:t>
      </w:r>
      <w:r>
        <w:rPr>
          <w:rFonts w:ascii="SymbolPS" w:hAnsi="SymbolPS" w:hint="cs"/>
          <w:spacing w:val="0"/>
          <w:sz w:val="30"/>
          <w:rtl/>
        </w:rPr>
        <w:t xml:space="preserve"> </w:t>
      </w:r>
      <w:r>
        <w:rPr>
          <w:rFonts w:ascii="SymbolPS" w:hAnsi="SymbolPS"/>
          <w:spacing w:val="0"/>
          <w:sz w:val="30"/>
          <w:rtl/>
        </w:rPr>
        <w:t>1 لسنة 1991 من تحديد</w:t>
      </w:r>
      <w:r>
        <w:rPr>
          <w:rFonts w:ascii="SymbolPS" w:hAnsi="SymbolPS"/>
          <w:spacing w:val="0"/>
          <w:sz w:val="30"/>
          <w:rtl/>
        </w:rPr>
        <w:t xml:space="preserve"> شروط عامة لمن يعين في منصب قاضي محكمة </w:t>
      </w:r>
      <w:r>
        <w:rPr>
          <w:rFonts w:ascii="SymbolPS" w:hAnsi="SymbolPS" w:hint="cs"/>
          <w:spacing w:val="0"/>
          <w:sz w:val="30"/>
          <w:rtl/>
        </w:rPr>
        <w:t>أو</w:t>
      </w:r>
      <w:r>
        <w:rPr>
          <w:rFonts w:ascii="SymbolPS" w:hAnsi="SymbolPS"/>
          <w:spacing w:val="0"/>
          <w:sz w:val="30"/>
          <w:rtl/>
        </w:rPr>
        <w:t xml:space="preserve"> يلتحق بوظائف النيابة العامة ومنها ما يتعلق بمعايير القبول في هذه الوظائف كالعمر والجنسية والحصول على المؤهل دون أن يشترط المشرع من خلال ذلك النص نوعية القاضي ذكراً كان </w:t>
      </w:r>
      <w:r>
        <w:rPr>
          <w:rFonts w:ascii="SymbolPS" w:hAnsi="SymbolPS" w:hint="cs"/>
          <w:spacing w:val="0"/>
          <w:sz w:val="30"/>
          <w:rtl/>
        </w:rPr>
        <w:t>أم</w:t>
      </w:r>
      <w:r>
        <w:rPr>
          <w:rFonts w:ascii="SymbolPS" w:hAnsi="SymbolPS"/>
          <w:spacing w:val="0"/>
          <w:sz w:val="30"/>
          <w:rtl/>
        </w:rPr>
        <w:t xml:space="preserve"> أنثى وتشير الإحصائيات </w:t>
      </w:r>
      <w:r>
        <w:rPr>
          <w:rFonts w:ascii="SymbolPS" w:hAnsi="SymbolPS" w:hint="cs"/>
          <w:spacing w:val="0"/>
          <w:sz w:val="30"/>
          <w:rtl/>
        </w:rPr>
        <w:t>إلى</w:t>
      </w:r>
      <w:r>
        <w:rPr>
          <w:rFonts w:ascii="SymbolPS" w:hAnsi="SymbolPS"/>
          <w:spacing w:val="0"/>
          <w:sz w:val="30"/>
          <w:rtl/>
        </w:rPr>
        <w:t xml:space="preserve"> وجود </w:t>
      </w:r>
      <w:r>
        <w:rPr>
          <w:rFonts w:ascii="SymbolPS" w:hAnsi="SymbolPS" w:hint="cs"/>
          <w:spacing w:val="0"/>
          <w:sz w:val="30"/>
          <w:rtl/>
        </w:rPr>
        <w:t xml:space="preserve">32 </w:t>
      </w:r>
      <w:r>
        <w:rPr>
          <w:rFonts w:ascii="SymbolPS" w:hAnsi="SymbolPS"/>
          <w:spacing w:val="0"/>
          <w:sz w:val="30"/>
          <w:rtl/>
        </w:rPr>
        <w:t>قاضية يما</w:t>
      </w:r>
      <w:r>
        <w:rPr>
          <w:rFonts w:ascii="SymbolPS" w:hAnsi="SymbolPS"/>
          <w:spacing w:val="0"/>
          <w:sz w:val="30"/>
          <w:rtl/>
        </w:rPr>
        <w:t>رسن أعمالهن في اليمن في السلك القضائي</w:t>
      </w:r>
      <w:r>
        <w:rPr>
          <w:rFonts w:ascii="SymbolPS" w:hAnsi="SymbolPS" w:hint="cs"/>
          <w:spacing w:val="0"/>
          <w:sz w:val="30"/>
          <w:rtl/>
        </w:rPr>
        <w:t>،</w:t>
      </w:r>
      <w:r>
        <w:rPr>
          <w:rFonts w:hint="cs"/>
          <w:spacing w:val="0"/>
          <w:sz w:val="30"/>
          <w:rtl/>
        </w:rPr>
        <w:t xml:space="preserve"> كما تم تعيين أكثر مـن 25 امرأة في وظائف النيابة العامة وفي الحركة القضائية الأخيرة تم تعيين عدد من النساء في النيابة العامة بدرجة عضو نيابة. وفي عام 2000 تم إنشاء الشرطة النسائية وهن حالياً يمارسن مهامهن في حفظ الأمن </w:t>
      </w:r>
      <w:r>
        <w:rPr>
          <w:rFonts w:hint="cs"/>
          <w:spacing w:val="0"/>
          <w:sz w:val="30"/>
          <w:rtl/>
        </w:rPr>
        <w:t>شأنهن في ذلك شأن الرجال، وتعد اليمن من الدول القلائل في الوطن العربي وتحديداً في شبه الجزيرة العربية والخليج التي منحت هذا الحق للمرأة.</w:t>
      </w:r>
    </w:p>
    <w:p w:rsidR="00000000" w:rsidRDefault="00BB162F">
      <w:pPr>
        <w:spacing w:line="380" w:lineRule="exact"/>
        <w:jc w:val="center"/>
        <w:rPr>
          <w:rFonts w:hint="cs"/>
          <w:b/>
          <w:bCs/>
          <w:spacing w:val="0"/>
          <w:sz w:val="30"/>
          <w:rtl/>
        </w:rPr>
      </w:pPr>
      <w:r>
        <w:rPr>
          <w:b/>
          <w:bCs/>
          <w:spacing w:val="0"/>
          <w:sz w:val="30"/>
          <w:u w:val="single"/>
          <w:rtl/>
        </w:rPr>
        <w:br w:type="page"/>
      </w:r>
      <w:r>
        <w:rPr>
          <w:rFonts w:hint="cs"/>
          <w:b/>
          <w:bCs/>
          <w:spacing w:val="0"/>
          <w:sz w:val="30"/>
          <w:rtl/>
        </w:rPr>
        <w:t>3- المجال الاجتماعي</w:t>
      </w:r>
    </w:p>
    <w:p w:rsidR="00000000" w:rsidRDefault="00BB162F">
      <w:pPr>
        <w:spacing w:line="380" w:lineRule="exact"/>
        <w:jc w:val="both"/>
        <w:rPr>
          <w:rFonts w:ascii="SymbolPS" w:hAnsi="SymbolPS" w:hint="cs"/>
          <w:spacing w:val="0"/>
          <w:sz w:val="30"/>
          <w:rtl/>
        </w:rPr>
      </w:pPr>
      <w:r>
        <w:rPr>
          <w:rFonts w:ascii="SymbolPS" w:hAnsi="SymbolPS" w:hint="cs"/>
          <w:spacing w:val="0"/>
          <w:sz w:val="30"/>
          <w:rtl/>
        </w:rPr>
        <w:t>50-</w:t>
      </w:r>
      <w:r>
        <w:rPr>
          <w:rFonts w:ascii="SymbolPS" w:hAnsi="SymbolPS" w:hint="cs"/>
          <w:spacing w:val="0"/>
          <w:sz w:val="30"/>
          <w:rtl/>
        </w:rPr>
        <w:tab/>
        <w:t>هناك عددٌ من القوانين المعنية بهذا المجال من هذه القوانين:</w:t>
      </w:r>
    </w:p>
    <w:p w:rsidR="00000000" w:rsidRDefault="00BB162F">
      <w:pPr>
        <w:spacing w:line="380" w:lineRule="exact"/>
        <w:jc w:val="both"/>
        <w:rPr>
          <w:rFonts w:ascii="SymbolPS" w:hAnsi="SymbolPS" w:hint="cs"/>
          <w:spacing w:val="0"/>
          <w:sz w:val="30"/>
          <w:rtl/>
        </w:rPr>
      </w:pPr>
      <w:r>
        <w:rPr>
          <w:rFonts w:ascii="SymbolPS" w:hAnsi="SymbolPS" w:hint="cs"/>
          <w:b/>
          <w:bCs/>
          <w:spacing w:val="0"/>
          <w:sz w:val="30"/>
          <w:rtl/>
        </w:rPr>
        <w:tab/>
        <w:t>(أ)</w:t>
      </w:r>
      <w:r>
        <w:rPr>
          <w:rFonts w:ascii="SymbolPS" w:hAnsi="SymbolPS" w:hint="cs"/>
          <w:b/>
          <w:bCs/>
          <w:spacing w:val="0"/>
          <w:sz w:val="30"/>
          <w:rtl/>
        </w:rPr>
        <w:tab/>
        <w:t xml:space="preserve">قانون الجرائم والعقوبات رقم 12 </w:t>
      </w:r>
      <w:r>
        <w:rPr>
          <w:rFonts w:ascii="SymbolPS" w:hAnsi="SymbolPS" w:hint="cs"/>
          <w:b/>
          <w:bCs/>
          <w:spacing w:val="0"/>
          <w:sz w:val="30"/>
          <w:rtl/>
        </w:rPr>
        <w:t xml:space="preserve">لسنة 1994. </w:t>
      </w:r>
      <w:r>
        <w:rPr>
          <w:rFonts w:ascii="SymbolPS" w:hAnsi="SymbolPS" w:hint="cs"/>
          <w:spacing w:val="0"/>
          <w:sz w:val="30"/>
          <w:rtl/>
        </w:rPr>
        <w:t>يدعى هذا النوع من القوانين بقانون التجريم والعقاب أي هو القانون الذي يحدد الأفعال المعتبرة جرماً ويحدد الأفعال والوقائع المجرمة ويصنع لها العقوبة اللازمة وعلى ذلك فالقانون لم يعالج أوضاع المرأة أو الرجل بل عالج أوضاع المجرم والجريمة والعقوبة وعل</w:t>
      </w:r>
      <w:r>
        <w:rPr>
          <w:rFonts w:ascii="SymbolPS" w:hAnsi="SymbolPS" w:hint="cs"/>
          <w:spacing w:val="0"/>
          <w:sz w:val="30"/>
          <w:rtl/>
        </w:rPr>
        <w:t>ى هذا لم يوجد تمييزٌ في هذا القانون بين الرجل والمرأة. بل إن أي رجل أو امرأة ارتكب فعلاً مجرماً وفقاً لهذا القانون استحق العقوبة لهذه الجريمة دون تمييز.</w:t>
      </w:r>
      <w:r>
        <w:rPr>
          <w:rFonts w:hint="cs"/>
          <w:spacing w:val="0"/>
          <w:sz w:val="30"/>
          <w:rtl/>
        </w:rPr>
        <w:t xml:space="preserve"> كما </w:t>
      </w:r>
      <w:r>
        <w:rPr>
          <w:rFonts w:ascii="SymbolPS" w:hAnsi="SymbolPS" w:hint="cs"/>
          <w:spacing w:val="0"/>
          <w:sz w:val="30"/>
          <w:rtl/>
        </w:rPr>
        <w:t>ساوى قانون العقوبات بين المرأة والرجل فيما يتعلق بعقوبة الإعدام والعقوبات السالبة للحرية ويجري التط</w:t>
      </w:r>
      <w:r>
        <w:rPr>
          <w:rFonts w:ascii="SymbolPS" w:hAnsi="SymbolPS" w:hint="cs"/>
          <w:spacing w:val="0"/>
          <w:sz w:val="30"/>
          <w:rtl/>
        </w:rPr>
        <w:t>بيق فعلياً لنصوص هذا القانون؛</w:t>
      </w:r>
    </w:p>
    <w:p w:rsidR="00000000" w:rsidRDefault="00BB162F">
      <w:pPr>
        <w:spacing w:line="380" w:lineRule="exact"/>
        <w:jc w:val="both"/>
        <w:rPr>
          <w:rFonts w:ascii="SymbolPS" w:hAnsi="SymbolPS" w:hint="cs"/>
          <w:spacing w:val="0"/>
          <w:sz w:val="30"/>
          <w:rtl/>
        </w:rPr>
      </w:pPr>
      <w:r>
        <w:rPr>
          <w:rFonts w:ascii="SymbolPS" w:hAnsi="SymbolPS" w:hint="cs"/>
          <w:b/>
          <w:bCs/>
          <w:spacing w:val="0"/>
          <w:sz w:val="30"/>
          <w:rtl/>
        </w:rPr>
        <w:tab/>
      </w:r>
      <w:r>
        <w:rPr>
          <w:rFonts w:ascii="SymbolPS" w:hAnsi="SymbolPS" w:hint="cs"/>
          <w:spacing w:val="0"/>
          <w:sz w:val="30"/>
          <w:rtl/>
        </w:rPr>
        <w:t>(ب)</w:t>
      </w:r>
      <w:r>
        <w:rPr>
          <w:rFonts w:ascii="SymbolPS" w:hAnsi="SymbolPS" w:hint="cs"/>
          <w:spacing w:val="0"/>
          <w:sz w:val="30"/>
          <w:rtl/>
        </w:rPr>
        <w:tab/>
      </w:r>
      <w:r>
        <w:rPr>
          <w:rFonts w:ascii="SymbolPS" w:hAnsi="SymbolPS" w:hint="cs"/>
          <w:b/>
          <w:bCs/>
          <w:spacing w:val="0"/>
          <w:sz w:val="30"/>
          <w:rtl/>
        </w:rPr>
        <w:t xml:space="preserve">قانون الإجراءات الجزائية رقم 12 لسنة 1994. </w:t>
      </w:r>
      <w:r>
        <w:rPr>
          <w:rFonts w:ascii="SymbolPS" w:hAnsi="SymbolPS" w:hint="cs"/>
          <w:spacing w:val="0"/>
          <w:sz w:val="30"/>
          <w:rtl/>
        </w:rPr>
        <w:t xml:space="preserve">تضمن قانون الإجراءات الجزائية نصوصاً خاصة بالمرأة في بعض جوانبها وأظهرت حقوقها وأوضاعها لا سيما في حالة الحمل والإرضاع كونها تؤدي وظيفة اجتماعية لممارستها حق الأمومة في مرحلة من </w:t>
      </w:r>
      <w:r>
        <w:rPr>
          <w:rFonts w:ascii="SymbolPS" w:hAnsi="SymbolPS" w:hint="cs"/>
          <w:spacing w:val="0"/>
          <w:sz w:val="30"/>
          <w:rtl/>
        </w:rPr>
        <w:t>مراحل حياتها وبحكم حاجتها إلى رعاية وإرضاع أطفالها فقد نصت المادة 84 منه على وقف عقوبة الإعدام أو تنفيذ الحد والقصاص على المرأة الحامل حتى تضع حملها أو المرضع حتى تستكمل فترة إرضاعها وليدها. وفضلاً عن ذلك فإن هذا القانون تعمق في بعض نصوصه مراعاة للحقوق الإ</w:t>
      </w:r>
      <w:r>
        <w:rPr>
          <w:rFonts w:ascii="SymbolPS" w:hAnsi="SymbolPS" w:hint="cs"/>
          <w:spacing w:val="0"/>
          <w:sz w:val="30"/>
          <w:rtl/>
        </w:rPr>
        <w:t>نسانية للمرأة فيما يتصل بشؤونها العائلية؛</w:t>
      </w:r>
    </w:p>
    <w:p w:rsidR="00000000" w:rsidRDefault="00BB162F">
      <w:pPr>
        <w:spacing w:line="380" w:lineRule="exact"/>
        <w:jc w:val="both"/>
        <w:rPr>
          <w:rFonts w:ascii="SymbolPS" w:hAnsi="SymbolPS" w:hint="cs"/>
          <w:spacing w:val="0"/>
          <w:sz w:val="30"/>
          <w:rtl/>
        </w:rPr>
      </w:pPr>
      <w:r>
        <w:rPr>
          <w:rFonts w:ascii="SymbolPS" w:hAnsi="SymbolPS" w:hint="cs"/>
          <w:b/>
          <w:bCs/>
          <w:spacing w:val="0"/>
          <w:sz w:val="30"/>
          <w:rtl/>
        </w:rPr>
        <w:tab/>
        <w:t>(ج)</w:t>
      </w:r>
      <w:r>
        <w:rPr>
          <w:rFonts w:ascii="SymbolPS" w:hAnsi="SymbolPS" w:hint="cs"/>
          <w:b/>
          <w:bCs/>
          <w:spacing w:val="0"/>
          <w:sz w:val="30"/>
          <w:rtl/>
        </w:rPr>
        <w:tab/>
        <w:t xml:space="preserve">قانون تنظيم السجون رقم 48 لسنة 1991. </w:t>
      </w:r>
      <w:r>
        <w:rPr>
          <w:rFonts w:ascii="SymbolPS" w:hAnsi="SymbolPS" w:hint="cs"/>
          <w:spacing w:val="0"/>
          <w:sz w:val="30"/>
          <w:rtl/>
        </w:rPr>
        <w:t xml:space="preserve">وقد منح هذا القانون أوجه الرعاية للمرأة الحامل المسجونة وتقديم العناية والرعاية الطبية لها وفقاً لتوجيه الطبيب المختص أو عند وضعها طفلاً في السجن فلا يجوز ذكر ذلك في سجلات </w:t>
      </w:r>
      <w:r>
        <w:rPr>
          <w:rFonts w:ascii="SymbolPS" w:hAnsi="SymbolPS" w:hint="cs"/>
          <w:spacing w:val="0"/>
          <w:sz w:val="30"/>
          <w:rtl/>
        </w:rPr>
        <w:t>البلد الرسمية ولا يجوز إبقاء المولود في السجن مع والدته بعد بلوغه سنتين من العمر ويسلم إلى والده أو أحد أقاربه إلا إذا قرر الطبيب أن حالة الطفل لا تسمح بذلك. ويقضي التعديل الذي أقره مجلس الوزراء أخيراً بإعطاء المرأة المسجونة في حالة الحمل والولادة رعاية خا</w:t>
      </w:r>
      <w:r>
        <w:rPr>
          <w:rFonts w:ascii="SymbolPS" w:hAnsi="SymbolPS" w:hint="cs"/>
          <w:spacing w:val="0"/>
          <w:sz w:val="30"/>
          <w:rtl/>
        </w:rPr>
        <w:t>صة إضافة إلى رعاية طفلها المولود في دور رعاية متخصصة في هذا المجال.</w:t>
      </w:r>
    </w:p>
    <w:p w:rsidR="00000000" w:rsidRDefault="00BB162F">
      <w:pPr>
        <w:spacing w:line="380" w:lineRule="exact"/>
        <w:jc w:val="both"/>
        <w:rPr>
          <w:rFonts w:ascii="SymbolPS" w:hAnsi="SymbolPS" w:hint="cs"/>
          <w:spacing w:val="0"/>
          <w:sz w:val="30"/>
          <w:rtl/>
        </w:rPr>
      </w:pPr>
      <w:r>
        <w:rPr>
          <w:rFonts w:ascii="SymbolPS" w:hAnsi="SymbolPS" w:hint="cs"/>
          <w:b/>
          <w:bCs/>
          <w:spacing w:val="0"/>
          <w:sz w:val="30"/>
          <w:rtl/>
        </w:rPr>
        <w:tab/>
        <w:t>(د)</w:t>
      </w:r>
      <w:r>
        <w:rPr>
          <w:rFonts w:ascii="SymbolPS" w:hAnsi="SymbolPS" w:hint="cs"/>
          <w:b/>
          <w:bCs/>
          <w:spacing w:val="0"/>
          <w:sz w:val="30"/>
          <w:rtl/>
        </w:rPr>
        <w:tab/>
        <w:t xml:space="preserve">قانون الرعاية الاجتماعية رقم 1 لسنة 1996. </w:t>
      </w:r>
      <w:r>
        <w:rPr>
          <w:rFonts w:ascii="SymbolPS" w:hAnsi="SymbolPS" w:hint="cs"/>
          <w:spacing w:val="0"/>
          <w:sz w:val="30"/>
          <w:rtl/>
        </w:rPr>
        <w:t>صدر قانون الرعاية الاجتماعية رقم 1 لسنة 1996 حيث عني بالفئات الخاصة والفقراء كالنساء المعدمات والفقيرات والمعاقين والمساكين والأيتام وخص بالا</w:t>
      </w:r>
      <w:r>
        <w:rPr>
          <w:rFonts w:ascii="SymbolPS" w:hAnsi="SymbolPS" w:hint="cs"/>
          <w:spacing w:val="0"/>
          <w:sz w:val="30"/>
          <w:rtl/>
        </w:rPr>
        <w:t>هتمام المرأة التي لا عائل لها وغيرها من الفئات المشمولة بالرعاية الاجتماعية المحددة في القانون. وعرف هذا القانون المرأة التي لا عائل لها بأنها كل امرأة توفي زوجها أو طلقها ولم تتزوج سواء كان لها أولاد أم لا أو تلك التي تجاوز سنها 30 عاماً ولم يسبق لها الزو</w:t>
      </w:r>
      <w:r>
        <w:rPr>
          <w:rFonts w:ascii="SymbolPS" w:hAnsi="SymbolPS" w:hint="cs"/>
          <w:spacing w:val="0"/>
          <w:sz w:val="30"/>
          <w:rtl/>
        </w:rPr>
        <w:t>اج ويشترط في كل هذه الحالات أن تكون غير قادرة على العمل ولا يكو</w:t>
      </w:r>
      <w:r>
        <w:rPr>
          <w:rFonts w:ascii="SymbolPS" w:hAnsi="SymbolPS" w:hint="eastAsia"/>
          <w:spacing w:val="0"/>
          <w:sz w:val="30"/>
          <w:rtl/>
        </w:rPr>
        <w:t>ن</w:t>
      </w:r>
      <w:r>
        <w:rPr>
          <w:rFonts w:ascii="SymbolPS" w:hAnsi="SymbolPS" w:hint="cs"/>
          <w:spacing w:val="0"/>
          <w:sz w:val="30"/>
          <w:rtl/>
        </w:rPr>
        <w:t xml:space="preserve"> لها دخل ثابت وليس لها عائل شرعي قادر على إعالتها إذا لم تتمكن من الحصول على عمل.</w:t>
      </w:r>
    </w:p>
    <w:p w:rsidR="00000000" w:rsidRDefault="00BB162F">
      <w:pPr>
        <w:spacing w:line="380" w:lineRule="exact"/>
        <w:jc w:val="both"/>
        <w:rPr>
          <w:rFonts w:ascii="SymbolPS" w:hAnsi="SymbolPS" w:hint="cs"/>
          <w:spacing w:val="0"/>
          <w:sz w:val="30"/>
          <w:rtl/>
        </w:rPr>
      </w:pPr>
      <w:r>
        <w:rPr>
          <w:rFonts w:ascii="SymbolPS" w:hAnsi="SymbolPS" w:hint="cs"/>
          <w:b/>
          <w:bCs/>
          <w:spacing w:val="0"/>
          <w:sz w:val="30"/>
          <w:rtl/>
        </w:rPr>
        <w:tab/>
        <w:t>(</w:t>
      </w:r>
      <w:r>
        <w:rPr>
          <w:rFonts w:ascii="SymbolPS" w:hAnsi="SymbolPS" w:hint="eastAsia"/>
          <w:b/>
          <w:bCs/>
          <w:spacing w:val="0"/>
          <w:sz w:val="30"/>
          <w:rtl/>
        </w:rPr>
        <w:t>ه‍</w:t>
      </w:r>
      <w:r>
        <w:rPr>
          <w:rFonts w:ascii="SymbolPS" w:hAnsi="SymbolPS" w:hint="cs"/>
          <w:b/>
          <w:bCs/>
          <w:spacing w:val="0"/>
          <w:sz w:val="30"/>
          <w:rtl/>
        </w:rPr>
        <w:t>)</w:t>
      </w:r>
      <w:r>
        <w:rPr>
          <w:rFonts w:ascii="SymbolPS" w:hAnsi="SymbolPS" w:hint="cs"/>
          <w:b/>
          <w:bCs/>
          <w:spacing w:val="0"/>
          <w:sz w:val="30"/>
          <w:rtl/>
        </w:rPr>
        <w:tab/>
        <w:t xml:space="preserve">قانون التحكيم رقم 22 لسنة 1992. </w:t>
      </w:r>
      <w:r>
        <w:rPr>
          <w:rFonts w:ascii="SymbolPS" w:hAnsi="SymbolPS" w:hint="cs"/>
          <w:spacing w:val="0"/>
          <w:sz w:val="30"/>
          <w:rtl/>
        </w:rPr>
        <w:t>لم يشترط قانون التحكيم أي شرط قد يميز بين النساء والرجال بسبب الجنس، فال</w:t>
      </w:r>
      <w:r>
        <w:rPr>
          <w:rFonts w:ascii="SymbolPS" w:hAnsi="SymbolPS" w:hint="cs"/>
          <w:spacing w:val="0"/>
          <w:sz w:val="30"/>
          <w:rtl/>
        </w:rPr>
        <w:t>محكم طبقاً لهذا القانون يمكن أن تكون امرأة كما يمكن أن يكون رجلاً فليس هناك عائق قانوني يحول دون قيامها بهذا العمل.</w:t>
      </w:r>
    </w:p>
    <w:p w:rsidR="00000000" w:rsidRDefault="00BB162F">
      <w:pPr>
        <w:spacing w:line="380" w:lineRule="exact"/>
        <w:jc w:val="both"/>
        <w:rPr>
          <w:rFonts w:ascii="SymbolPS" w:hAnsi="SymbolPS"/>
          <w:spacing w:val="0"/>
          <w:rtl/>
        </w:rPr>
      </w:pPr>
      <w:r>
        <w:rPr>
          <w:rFonts w:ascii="SymbolPS" w:hAnsi="SymbolPS" w:hint="cs"/>
          <w:b/>
          <w:bCs/>
          <w:spacing w:val="0"/>
          <w:sz w:val="30"/>
          <w:rtl/>
        </w:rPr>
        <w:tab/>
        <w:t>(و)</w:t>
      </w:r>
      <w:r>
        <w:rPr>
          <w:rFonts w:ascii="SymbolPS" w:hAnsi="SymbolPS" w:hint="cs"/>
          <w:b/>
          <w:bCs/>
          <w:spacing w:val="0"/>
          <w:sz w:val="30"/>
          <w:rtl/>
        </w:rPr>
        <w:tab/>
        <w:t xml:space="preserve">القانون العام للتربية والتعليم رقم 45 لسنة 1992. </w:t>
      </w:r>
      <w:r>
        <w:rPr>
          <w:rFonts w:ascii="SymbolPS" w:hAnsi="SymbolPS" w:hint="cs"/>
          <w:spacing w:val="0"/>
          <w:sz w:val="30"/>
          <w:rtl/>
        </w:rPr>
        <w:t>ساوى هذا القانون بين حقوق الجنسين في الانتفاع بالفرص التعليمية التي تتيحها المؤسسات ال</w:t>
      </w:r>
      <w:r>
        <w:rPr>
          <w:rFonts w:ascii="SymbolPS" w:hAnsi="SymbolPS" w:hint="cs"/>
          <w:spacing w:val="0"/>
          <w:sz w:val="30"/>
          <w:rtl/>
        </w:rPr>
        <w:t>تربوية والتعليمية وقد تضمن حق الفتاة في الحصول على التعليم والمساواة مع الفتى بما يتفق مع ميولها وقدراتها.</w:t>
      </w:r>
    </w:p>
    <w:p w:rsidR="00000000" w:rsidRDefault="00BB162F">
      <w:pPr>
        <w:spacing w:line="380" w:lineRule="exact"/>
        <w:jc w:val="both"/>
        <w:rPr>
          <w:rFonts w:ascii="SymbolPS" w:hAnsi="SymbolPS" w:hint="cs"/>
          <w:spacing w:val="0"/>
          <w:sz w:val="30"/>
          <w:rtl/>
        </w:rPr>
      </w:pPr>
      <w:r>
        <w:rPr>
          <w:rFonts w:ascii="SymbolPS" w:hAnsi="SymbolPS" w:hint="cs"/>
          <w:b/>
          <w:bCs/>
          <w:spacing w:val="0"/>
          <w:sz w:val="30"/>
          <w:rtl/>
        </w:rPr>
        <w:tab/>
        <w:t>(ز)</w:t>
      </w:r>
      <w:r>
        <w:rPr>
          <w:rFonts w:ascii="SymbolPS" w:hAnsi="SymbolPS" w:hint="cs"/>
          <w:b/>
          <w:bCs/>
          <w:spacing w:val="0"/>
          <w:sz w:val="30"/>
          <w:rtl/>
        </w:rPr>
        <w:tab/>
        <w:t xml:space="preserve">قانون الخدمة المدنية رقم 19 لسنة 1991. </w:t>
      </w:r>
      <w:r>
        <w:rPr>
          <w:rFonts w:ascii="SymbolPS" w:hAnsi="SymbolPS" w:hint="cs"/>
          <w:spacing w:val="0"/>
          <w:sz w:val="30"/>
          <w:rtl/>
        </w:rPr>
        <w:t>أوضح قانون الخدمة المدنية أن شغل الوظائف العامة يقوم على مبدأ تكافؤ الفرص وقد تدعم هذا الحق في مواد عديدة</w:t>
      </w:r>
      <w:r>
        <w:rPr>
          <w:rFonts w:ascii="SymbolPS" w:hAnsi="SymbolPS" w:hint="cs"/>
          <w:spacing w:val="0"/>
          <w:sz w:val="30"/>
          <w:rtl/>
        </w:rPr>
        <w:t xml:space="preserve"> منه ومنحها امتيازات منها:</w:t>
      </w:r>
    </w:p>
    <w:p w:rsidR="00000000" w:rsidRDefault="00BB162F">
      <w:pPr>
        <w:spacing w:line="380" w:lineRule="exact"/>
        <w:ind w:left="1445" w:hanging="725"/>
        <w:jc w:val="both"/>
        <w:rPr>
          <w:rFonts w:ascii="SymbolPS" w:hAnsi="SymbolPS" w:hint="cs"/>
          <w:spacing w:val="0"/>
          <w:sz w:val="30"/>
          <w:rtl/>
        </w:rPr>
      </w:pPr>
      <w:r>
        <w:rPr>
          <w:rFonts w:ascii="SymbolPS" w:hAnsi="SymbolPS"/>
          <w:spacing w:val="0"/>
          <w:sz w:val="30"/>
          <w:rtl/>
        </w:rPr>
        <w:t>`</w:t>
      </w:r>
      <w:r>
        <w:rPr>
          <w:rFonts w:ascii="SymbolPS" w:hAnsi="SymbolPS" w:hint="cs"/>
          <w:spacing w:val="0"/>
          <w:sz w:val="30"/>
          <w:rtl/>
        </w:rPr>
        <w:t>1</w:t>
      </w:r>
      <w:r>
        <w:rPr>
          <w:rFonts w:ascii="SymbolPS" w:hAnsi="SymbolPS"/>
          <w:spacing w:val="0"/>
          <w:sz w:val="30"/>
          <w:rtl/>
        </w:rPr>
        <w:t>`</w:t>
      </w:r>
      <w:r>
        <w:rPr>
          <w:rFonts w:ascii="SymbolPS" w:hAnsi="SymbolPS" w:hint="cs"/>
          <w:spacing w:val="0"/>
          <w:sz w:val="30"/>
          <w:rtl/>
        </w:rPr>
        <w:tab/>
        <w:t>إجازة الأمومة والطفولة 60 يوماً براتب كامل وكذا 20 يوماً إضافية إذا كانت الولادة متعسرة أو قيصرية أو ولدت توائم؛</w:t>
      </w:r>
    </w:p>
    <w:p w:rsidR="00000000" w:rsidRDefault="00BB162F">
      <w:pPr>
        <w:spacing w:line="380" w:lineRule="exact"/>
        <w:ind w:left="1445" w:hanging="725"/>
        <w:jc w:val="both"/>
        <w:rPr>
          <w:rFonts w:ascii="SymbolPS" w:hAnsi="SymbolPS" w:hint="cs"/>
          <w:spacing w:val="0"/>
          <w:sz w:val="30"/>
          <w:rtl/>
        </w:rPr>
      </w:pPr>
      <w:r>
        <w:rPr>
          <w:rFonts w:ascii="SymbolPS" w:hAnsi="SymbolPS"/>
          <w:spacing w:val="0"/>
          <w:sz w:val="30"/>
          <w:rtl/>
        </w:rPr>
        <w:t>`</w:t>
      </w:r>
      <w:r>
        <w:rPr>
          <w:rFonts w:ascii="SymbolPS" w:hAnsi="SymbolPS" w:hint="cs"/>
          <w:spacing w:val="0"/>
          <w:sz w:val="30"/>
          <w:rtl/>
        </w:rPr>
        <w:t>2</w:t>
      </w:r>
      <w:r>
        <w:rPr>
          <w:rFonts w:ascii="SymbolPS" w:hAnsi="SymbolPS"/>
          <w:spacing w:val="0"/>
          <w:sz w:val="30"/>
          <w:rtl/>
        </w:rPr>
        <w:t>`</w:t>
      </w:r>
      <w:r>
        <w:rPr>
          <w:rFonts w:ascii="SymbolPS" w:hAnsi="SymbolPS" w:hint="cs"/>
          <w:spacing w:val="0"/>
          <w:sz w:val="30"/>
          <w:rtl/>
        </w:rPr>
        <w:tab/>
        <w:t>حدد للمرأة خمس ساعات عمل إذا كانت مرضعاً حتى نهاية الشهر السادس لوليدها؛</w:t>
      </w:r>
    </w:p>
    <w:p w:rsidR="00000000" w:rsidRDefault="00BB162F">
      <w:pPr>
        <w:spacing w:line="380" w:lineRule="exact"/>
        <w:ind w:left="1445" w:hanging="725"/>
        <w:jc w:val="both"/>
        <w:rPr>
          <w:rFonts w:ascii="SymbolPS" w:hAnsi="SymbolPS" w:hint="cs"/>
          <w:spacing w:val="0"/>
          <w:sz w:val="30"/>
          <w:rtl/>
        </w:rPr>
      </w:pPr>
      <w:r>
        <w:rPr>
          <w:rFonts w:ascii="SymbolPS" w:hAnsi="SymbolPS"/>
          <w:spacing w:val="0"/>
          <w:sz w:val="30"/>
          <w:rtl/>
        </w:rPr>
        <w:t>`</w:t>
      </w:r>
      <w:r>
        <w:rPr>
          <w:rFonts w:ascii="SymbolPS" w:hAnsi="SymbolPS" w:hint="cs"/>
          <w:spacing w:val="0"/>
          <w:sz w:val="30"/>
          <w:rtl/>
        </w:rPr>
        <w:t>3</w:t>
      </w:r>
      <w:r>
        <w:rPr>
          <w:rFonts w:ascii="SymbolPS" w:hAnsi="SymbolPS"/>
          <w:spacing w:val="0"/>
          <w:sz w:val="30"/>
          <w:rtl/>
        </w:rPr>
        <w:t>`</w:t>
      </w:r>
      <w:r>
        <w:rPr>
          <w:rFonts w:ascii="SymbolPS" w:hAnsi="SymbolPS" w:hint="cs"/>
          <w:spacing w:val="0"/>
          <w:sz w:val="30"/>
          <w:rtl/>
        </w:rPr>
        <w:tab/>
        <w:t>منح الموظفة إجازة، بدون راتب لم</w:t>
      </w:r>
      <w:r>
        <w:rPr>
          <w:rFonts w:ascii="SymbolPS" w:hAnsi="SymbolPS" w:hint="cs"/>
          <w:spacing w:val="0"/>
          <w:sz w:val="30"/>
          <w:rtl/>
        </w:rPr>
        <w:t>دة عام كحد أقصى تقرها الوحدة الإدارية وذلك إذا كانت بحاجة إلى هذه الإجازة؛</w:t>
      </w:r>
    </w:p>
    <w:p w:rsidR="00000000" w:rsidRDefault="00BB162F">
      <w:pPr>
        <w:spacing w:line="380" w:lineRule="exact"/>
        <w:ind w:left="1445" w:hanging="725"/>
        <w:jc w:val="both"/>
        <w:rPr>
          <w:rFonts w:ascii="SymbolPS" w:hAnsi="SymbolPS" w:hint="cs"/>
          <w:spacing w:val="0"/>
          <w:sz w:val="30"/>
          <w:rtl/>
        </w:rPr>
      </w:pPr>
      <w:r>
        <w:rPr>
          <w:rFonts w:ascii="SymbolPS" w:hAnsi="SymbolPS"/>
          <w:spacing w:val="0"/>
          <w:sz w:val="30"/>
          <w:rtl/>
        </w:rPr>
        <w:t>`</w:t>
      </w:r>
      <w:r>
        <w:rPr>
          <w:rFonts w:ascii="SymbolPS" w:hAnsi="SymbolPS" w:hint="cs"/>
          <w:spacing w:val="0"/>
          <w:sz w:val="30"/>
          <w:rtl/>
        </w:rPr>
        <w:t>4</w:t>
      </w:r>
      <w:r>
        <w:rPr>
          <w:rFonts w:ascii="SymbolPS" w:hAnsi="SymbolPS"/>
          <w:spacing w:val="0"/>
          <w:sz w:val="30"/>
          <w:rtl/>
        </w:rPr>
        <w:t>`</w:t>
      </w:r>
      <w:r>
        <w:rPr>
          <w:rFonts w:ascii="SymbolPS" w:hAnsi="SymbolPS" w:hint="cs"/>
          <w:spacing w:val="0"/>
          <w:sz w:val="30"/>
          <w:rtl/>
        </w:rPr>
        <w:tab/>
        <w:t>خفض ساعات عمل المرأة الحامل بحيث لا تزيد على أربع ساعات تبدأ منذ شهرها السادس حتى الولادة؛</w:t>
      </w:r>
    </w:p>
    <w:p w:rsidR="00000000" w:rsidRDefault="00BB162F">
      <w:pPr>
        <w:spacing w:line="380" w:lineRule="exact"/>
        <w:ind w:left="1445" w:hanging="725"/>
        <w:jc w:val="both"/>
        <w:rPr>
          <w:rFonts w:ascii="SymbolPS" w:hAnsi="SymbolPS" w:hint="cs"/>
          <w:spacing w:val="0"/>
          <w:rtl/>
        </w:rPr>
      </w:pPr>
      <w:r>
        <w:rPr>
          <w:rFonts w:ascii="SymbolPS" w:hAnsi="SymbolPS"/>
          <w:spacing w:val="0"/>
          <w:sz w:val="30"/>
          <w:rtl/>
        </w:rPr>
        <w:t>`</w:t>
      </w:r>
      <w:r>
        <w:rPr>
          <w:rFonts w:ascii="SymbolPS" w:hAnsi="SymbolPS" w:hint="cs"/>
          <w:spacing w:val="0"/>
          <w:sz w:val="30"/>
          <w:rtl/>
        </w:rPr>
        <w:t>5</w:t>
      </w:r>
      <w:r>
        <w:rPr>
          <w:rFonts w:ascii="SymbolPS" w:hAnsi="SymbolPS"/>
          <w:spacing w:val="0"/>
          <w:sz w:val="30"/>
          <w:rtl/>
        </w:rPr>
        <w:t>`</w:t>
      </w:r>
      <w:r>
        <w:rPr>
          <w:rFonts w:ascii="SymbolPS" w:hAnsi="SymbolPS" w:hint="cs"/>
          <w:spacing w:val="0"/>
          <w:sz w:val="30"/>
          <w:rtl/>
        </w:rPr>
        <w:tab/>
        <w:t>منح الزوجين في حالة موافقة أحدهما الآخر خارج الوطن إجازة تصل إلى أربع سنوات بدون ر</w:t>
      </w:r>
      <w:r>
        <w:rPr>
          <w:rFonts w:ascii="SymbolPS" w:hAnsi="SymbolPS" w:hint="cs"/>
          <w:spacing w:val="0"/>
          <w:sz w:val="30"/>
          <w:rtl/>
        </w:rPr>
        <w:t>اتب.</w:t>
      </w:r>
    </w:p>
    <w:p w:rsidR="00000000" w:rsidRDefault="00BB162F">
      <w:pPr>
        <w:spacing w:line="380" w:lineRule="exact"/>
        <w:jc w:val="center"/>
        <w:rPr>
          <w:rFonts w:ascii="SymbolPS" w:hAnsi="SymbolPS" w:hint="cs"/>
          <w:b/>
          <w:bCs/>
          <w:spacing w:val="0"/>
          <w:sz w:val="30"/>
          <w:rtl/>
        </w:rPr>
      </w:pPr>
      <w:r>
        <w:rPr>
          <w:rFonts w:ascii="SymbolPS" w:hAnsi="SymbolPS" w:hint="cs"/>
          <w:b/>
          <w:bCs/>
          <w:spacing w:val="0"/>
          <w:sz w:val="30"/>
          <w:rtl/>
        </w:rPr>
        <w:t>4- المجال الاقتصادي</w:t>
      </w:r>
    </w:p>
    <w:p w:rsidR="00000000" w:rsidRDefault="00BB162F">
      <w:pPr>
        <w:spacing w:line="380" w:lineRule="exact"/>
        <w:jc w:val="both"/>
        <w:rPr>
          <w:rFonts w:ascii="SymbolPS" w:hAnsi="SymbolPS" w:hint="cs"/>
          <w:spacing w:val="0"/>
          <w:sz w:val="30"/>
          <w:rtl/>
        </w:rPr>
      </w:pPr>
      <w:r>
        <w:rPr>
          <w:rFonts w:ascii="SymbolPS" w:hAnsi="SymbolPS" w:hint="cs"/>
          <w:spacing w:val="0"/>
          <w:sz w:val="30"/>
          <w:rtl/>
        </w:rPr>
        <w:t>51-</w:t>
      </w:r>
      <w:r>
        <w:rPr>
          <w:rFonts w:ascii="SymbolPS" w:hAnsi="SymbolPS" w:hint="cs"/>
          <w:spacing w:val="0"/>
          <w:sz w:val="30"/>
          <w:rtl/>
        </w:rPr>
        <w:tab/>
      </w:r>
      <w:r>
        <w:rPr>
          <w:rFonts w:ascii="SymbolPS" w:hAnsi="SymbolPS" w:hint="eastAsia"/>
          <w:spacing w:val="0"/>
          <w:sz w:val="30"/>
          <w:rtl/>
        </w:rPr>
        <w:t>اهتمت</w:t>
      </w:r>
      <w:r>
        <w:rPr>
          <w:rFonts w:ascii="SymbolPS" w:hAnsi="SymbolPS"/>
          <w:spacing w:val="0"/>
          <w:sz w:val="30"/>
          <w:rtl/>
        </w:rPr>
        <w:t xml:space="preserve"> تشريعات العمل اليمنية </w:t>
      </w:r>
      <w:r>
        <w:rPr>
          <w:rFonts w:ascii="SymbolPS" w:hAnsi="SymbolPS" w:hint="eastAsia"/>
          <w:spacing w:val="0"/>
          <w:sz w:val="30"/>
          <w:rtl/>
        </w:rPr>
        <w:t>بالمرأة</w:t>
      </w:r>
      <w:r>
        <w:rPr>
          <w:rFonts w:ascii="SymbolPS" w:hAnsi="SymbolPS"/>
          <w:spacing w:val="0"/>
          <w:sz w:val="30"/>
          <w:rtl/>
        </w:rPr>
        <w:t xml:space="preserve"> العاملة انطلاقاً من مبدأ العدالة الاجتماعية وضمان</w:t>
      </w:r>
      <w:r>
        <w:rPr>
          <w:rFonts w:ascii="SymbolPS" w:hAnsi="SymbolPS" w:hint="cs"/>
          <w:spacing w:val="0"/>
          <w:sz w:val="30"/>
          <w:rtl/>
        </w:rPr>
        <w:t>اً</w:t>
      </w:r>
      <w:r>
        <w:rPr>
          <w:rFonts w:ascii="SymbolPS" w:hAnsi="SymbolPS"/>
          <w:spacing w:val="0"/>
          <w:sz w:val="30"/>
          <w:rtl/>
        </w:rPr>
        <w:t xml:space="preserve"> </w:t>
      </w:r>
      <w:r>
        <w:rPr>
          <w:rFonts w:ascii="SymbolPS" w:hAnsi="SymbolPS" w:hint="cs"/>
          <w:spacing w:val="0"/>
          <w:sz w:val="30"/>
          <w:rtl/>
        </w:rPr>
        <w:t>ل</w:t>
      </w:r>
      <w:r>
        <w:rPr>
          <w:rFonts w:ascii="SymbolPS" w:hAnsi="SymbolPS"/>
          <w:spacing w:val="0"/>
          <w:sz w:val="30"/>
          <w:rtl/>
        </w:rPr>
        <w:t xml:space="preserve">تحقيق المساواة بينها </w:t>
      </w:r>
      <w:r>
        <w:rPr>
          <w:rFonts w:ascii="SymbolPS" w:hAnsi="SymbolPS" w:hint="eastAsia"/>
          <w:spacing w:val="0"/>
          <w:sz w:val="30"/>
          <w:rtl/>
        </w:rPr>
        <w:t>وبين</w:t>
      </w:r>
      <w:r>
        <w:rPr>
          <w:rFonts w:ascii="SymbolPS" w:hAnsi="SymbolPS"/>
          <w:spacing w:val="0"/>
          <w:sz w:val="30"/>
          <w:rtl/>
        </w:rPr>
        <w:t xml:space="preserve"> الرجل في كافة </w:t>
      </w:r>
      <w:r>
        <w:rPr>
          <w:rFonts w:ascii="SymbolPS" w:hAnsi="SymbolPS" w:hint="eastAsia"/>
          <w:spacing w:val="0"/>
          <w:sz w:val="30"/>
          <w:rtl/>
        </w:rPr>
        <w:t>شروط</w:t>
      </w:r>
      <w:r>
        <w:rPr>
          <w:rFonts w:ascii="SymbolPS" w:hAnsi="SymbolPS"/>
          <w:spacing w:val="0"/>
          <w:sz w:val="30"/>
          <w:rtl/>
        </w:rPr>
        <w:t xml:space="preserve"> العمل وظروفه دون تمييز أو مفاضلة لغرض </w:t>
      </w:r>
      <w:r>
        <w:rPr>
          <w:rFonts w:ascii="SymbolPS" w:hAnsi="SymbolPS" w:hint="eastAsia"/>
          <w:spacing w:val="0"/>
          <w:sz w:val="30"/>
          <w:rtl/>
        </w:rPr>
        <w:t>التكافؤ</w:t>
      </w:r>
      <w:r>
        <w:rPr>
          <w:rFonts w:ascii="SymbolPS" w:hAnsi="SymbolPS"/>
          <w:spacing w:val="0"/>
          <w:sz w:val="30"/>
          <w:rtl/>
        </w:rPr>
        <w:t xml:space="preserve"> والتكامل بين الجنسين وأكد ذلك </w:t>
      </w:r>
      <w:r>
        <w:rPr>
          <w:rFonts w:ascii="SymbolPS" w:hAnsi="SymbolPS" w:hint="eastAsia"/>
          <w:spacing w:val="0"/>
          <w:sz w:val="30"/>
          <w:rtl/>
        </w:rPr>
        <w:t>الدستور</w:t>
      </w:r>
      <w:r>
        <w:rPr>
          <w:rFonts w:ascii="SymbolPS" w:hAnsi="SymbolPS"/>
          <w:spacing w:val="0"/>
          <w:sz w:val="30"/>
          <w:rtl/>
        </w:rPr>
        <w:t xml:space="preserve"> حيث نصت ا</w:t>
      </w:r>
      <w:r>
        <w:rPr>
          <w:rFonts w:ascii="SymbolPS" w:hAnsi="SymbolPS"/>
          <w:spacing w:val="0"/>
          <w:sz w:val="30"/>
          <w:rtl/>
        </w:rPr>
        <w:t xml:space="preserve">لمادة 29 فيه على </w:t>
      </w:r>
      <w:r>
        <w:rPr>
          <w:rFonts w:ascii="SymbolPS" w:hAnsi="SymbolPS" w:hint="cs"/>
          <w:spacing w:val="0"/>
          <w:sz w:val="30"/>
          <w:rtl/>
        </w:rPr>
        <w:t>أ</w:t>
      </w:r>
      <w:r>
        <w:rPr>
          <w:rFonts w:ascii="SymbolPS" w:hAnsi="SymbolPS"/>
          <w:spacing w:val="0"/>
          <w:sz w:val="30"/>
          <w:rtl/>
        </w:rPr>
        <w:t xml:space="preserve">ن العمل حق وشرف وضرورة لتطور المجتمع ولكل </w:t>
      </w:r>
      <w:r>
        <w:rPr>
          <w:rFonts w:ascii="SymbolPS" w:hAnsi="SymbolPS" w:hint="eastAsia"/>
          <w:spacing w:val="0"/>
          <w:sz w:val="30"/>
          <w:rtl/>
        </w:rPr>
        <w:t>مواطن</w:t>
      </w:r>
      <w:r>
        <w:rPr>
          <w:rFonts w:ascii="SymbolPS" w:hAnsi="SymbolPS"/>
          <w:spacing w:val="0"/>
          <w:sz w:val="30"/>
          <w:rtl/>
        </w:rPr>
        <w:t xml:space="preserve"> الحق في ممارسة العمل الذي يختاره لنفسه في حدود القانون ولا يجوز فرض أي </w:t>
      </w:r>
      <w:r>
        <w:rPr>
          <w:rFonts w:ascii="SymbolPS" w:hAnsi="SymbolPS" w:hint="eastAsia"/>
          <w:spacing w:val="0"/>
          <w:sz w:val="30"/>
          <w:rtl/>
        </w:rPr>
        <w:t>عمل</w:t>
      </w:r>
      <w:r>
        <w:rPr>
          <w:rFonts w:ascii="SymbolPS" w:hAnsi="SymbolPS"/>
          <w:spacing w:val="0"/>
          <w:sz w:val="30"/>
          <w:rtl/>
        </w:rPr>
        <w:t xml:space="preserve"> جبراً على المواطنين </w:t>
      </w:r>
      <w:r>
        <w:rPr>
          <w:rFonts w:ascii="SymbolPS" w:hAnsi="SymbolPS" w:hint="cs"/>
          <w:spacing w:val="0"/>
          <w:sz w:val="30"/>
          <w:rtl/>
        </w:rPr>
        <w:t>إ</w:t>
      </w:r>
      <w:r>
        <w:rPr>
          <w:rFonts w:ascii="SymbolPS" w:hAnsi="SymbolPS"/>
          <w:spacing w:val="0"/>
          <w:sz w:val="30"/>
          <w:rtl/>
        </w:rPr>
        <w:t xml:space="preserve">لا عبر القانون ولأداء خدمة عامة وبمقابل أجر عادل </w:t>
      </w:r>
      <w:r>
        <w:rPr>
          <w:rFonts w:ascii="SymbolPS" w:hAnsi="SymbolPS" w:hint="eastAsia"/>
          <w:spacing w:val="0"/>
          <w:sz w:val="30"/>
          <w:rtl/>
        </w:rPr>
        <w:t>وينظم</w:t>
      </w:r>
      <w:r>
        <w:rPr>
          <w:rFonts w:ascii="SymbolPS" w:hAnsi="SymbolPS"/>
          <w:spacing w:val="0"/>
          <w:sz w:val="30"/>
          <w:rtl/>
        </w:rPr>
        <w:t xml:space="preserve"> القانون العمل النقابي والمهني والعلاقة </w:t>
      </w:r>
      <w:r>
        <w:rPr>
          <w:rFonts w:ascii="SymbolPS" w:hAnsi="SymbolPS"/>
          <w:spacing w:val="0"/>
          <w:sz w:val="30"/>
          <w:rtl/>
        </w:rPr>
        <w:t xml:space="preserve">بين العمال وأصحاب العمل. </w:t>
      </w:r>
    </w:p>
    <w:p w:rsidR="00000000" w:rsidRDefault="00BB162F">
      <w:pPr>
        <w:spacing w:line="380" w:lineRule="exact"/>
        <w:jc w:val="both"/>
        <w:rPr>
          <w:rFonts w:ascii="SymbolPS" w:hAnsi="SymbolPS" w:hint="cs"/>
          <w:b/>
          <w:bCs/>
          <w:spacing w:val="0"/>
          <w:sz w:val="30"/>
          <w:rtl/>
        </w:rPr>
      </w:pPr>
      <w:r>
        <w:rPr>
          <w:rFonts w:ascii="SymbolPS" w:hAnsi="SymbolPS"/>
          <w:b/>
          <w:bCs/>
          <w:spacing w:val="0"/>
          <w:sz w:val="30"/>
          <w:rtl/>
        </w:rPr>
        <w:t>قانون العمل رقم</w:t>
      </w:r>
      <w:r>
        <w:rPr>
          <w:rFonts w:ascii="SymbolPS" w:hAnsi="SymbolPS" w:hint="cs"/>
          <w:b/>
          <w:bCs/>
          <w:spacing w:val="0"/>
          <w:sz w:val="30"/>
          <w:rtl/>
        </w:rPr>
        <w:t xml:space="preserve"> </w:t>
      </w:r>
      <w:r>
        <w:rPr>
          <w:rFonts w:ascii="SymbolPS" w:hAnsi="SymbolPS"/>
          <w:b/>
          <w:bCs/>
          <w:spacing w:val="0"/>
          <w:sz w:val="30"/>
          <w:rtl/>
        </w:rPr>
        <w:t>5 لسنة 1995</w:t>
      </w:r>
    </w:p>
    <w:p w:rsidR="00000000" w:rsidRDefault="00BB162F">
      <w:pPr>
        <w:spacing w:line="380" w:lineRule="exact"/>
        <w:jc w:val="both"/>
        <w:rPr>
          <w:rFonts w:ascii="SymbolPS" w:hAnsi="SymbolPS"/>
          <w:spacing w:val="0"/>
          <w:sz w:val="30"/>
          <w:rtl/>
        </w:rPr>
      </w:pPr>
      <w:r>
        <w:rPr>
          <w:rFonts w:ascii="SymbolPS" w:hAnsi="SymbolPS" w:hint="cs"/>
          <w:spacing w:val="0"/>
          <w:sz w:val="30"/>
          <w:rtl/>
        </w:rPr>
        <w:t>52-</w:t>
      </w:r>
      <w:r>
        <w:rPr>
          <w:rFonts w:ascii="SymbolPS" w:hAnsi="SymbolPS" w:hint="cs"/>
          <w:spacing w:val="0"/>
          <w:sz w:val="30"/>
          <w:rtl/>
        </w:rPr>
        <w:tab/>
      </w:r>
      <w:r>
        <w:rPr>
          <w:rFonts w:ascii="SymbolPS" w:hAnsi="SymbolPS" w:hint="eastAsia"/>
          <w:spacing w:val="0"/>
          <w:sz w:val="30"/>
          <w:rtl/>
        </w:rPr>
        <w:t>أكد</w:t>
      </w:r>
      <w:r>
        <w:rPr>
          <w:rFonts w:ascii="SymbolPS" w:hAnsi="SymbolPS"/>
          <w:spacing w:val="0"/>
          <w:sz w:val="30"/>
          <w:rtl/>
        </w:rPr>
        <w:t xml:space="preserve"> هذا </w:t>
      </w:r>
      <w:r>
        <w:rPr>
          <w:rFonts w:ascii="SymbolPS" w:hAnsi="SymbolPS" w:hint="eastAsia"/>
          <w:spacing w:val="0"/>
          <w:sz w:val="30"/>
          <w:rtl/>
        </w:rPr>
        <w:t>القانون</w:t>
      </w:r>
      <w:r>
        <w:rPr>
          <w:rFonts w:ascii="SymbolPS" w:hAnsi="SymbolPS"/>
          <w:spacing w:val="0"/>
          <w:sz w:val="30"/>
          <w:rtl/>
        </w:rPr>
        <w:t xml:space="preserve"> أن العمل حق طبيعي لكل مواطن وواجب على كل قادر عليه بشروط </w:t>
      </w:r>
      <w:r>
        <w:rPr>
          <w:rFonts w:ascii="SymbolPS" w:hAnsi="SymbolPS" w:hint="eastAsia"/>
          <w:spacing w:val="0"/>
          <w:sz w:val="30"/>
          <w:rtl/>
        </w:rPr>
        <w:t>وفرص</w:t>
      </w:r>
      <w:r>
        <w:rPr>
          <w:rFonts w:ascii="SymbolPS" w:hAnsi="SymbolPS"/>
          <w:spacing w:val="0"/>
          <w:sz w:val="30"/>
          <w:rtl/>
        </w:rPr>
        <w:t xml:space="preserve"> وضمانات وحقوق متكافئة دون تمييز بسبب </w:t>
      </w:r>
      <w:r>
        <w:rPr>
          <w:rFonts w:ascii="SymbolPS" w:hAnsi="SymbolPS" w:hint="eastAsia"/>
          <w:spacing w:val="0"/>
          <w:sz w:val="30"/>
          <w:rtl/>
        </w:rPr>
        <w:t>جنس</w:t>
      </w:r>
      <w:r>
        <w:rPr>
          <w:rFonts w:ascii="SymbolPS" w:hAnsi="SymbolPS"/>
          <w:spacing w:val="0"/>
          <w:sz w:val="30"/>
          <w:rtl/>
        </w:rPr>
        <w:t xml:space="preserve"> أو سن أو </w:t>
      </w:r>
      <w:r>
        <w:rPr>
          <w:rFonts w:ascii="SymbolPS" w:hAnsi="SymbolPS" w:hint="cs"/>
          <w:spacing w:val="0"/>
          <w:sz w:val="30"/>
          <w:rtl/>
        </w:rPr>
        <w:t>ع</w:t>
      </w:r>
      <w:r>
        <w:rPr>
          <w:rFonts w:ascii="SymbolPS" w:hAnsi="SymbolPS"/>
          <w:spacing w:val="0"/>
          <w:sz w:val="30"/>
          <w:rtl/>
        </w:rPr>
        <w:t>رق أو لون أو عقيدة أو لغة</w:t>
      </w:r>
      <w:r>
        <w:rPr>
          <w:rFonts w:ascii="SymbolPS" w:hAnsi="SymbolPS" w:hint="cs"/>
          <w:spacing w:val="0"/>
          <w:sz w:val="30"/>
          <w:rtl/>
        </w:rPr>
        <w:t xml:space="preserve">، </w:t>
      </w:r>
      <w:r>
        <w:rPr>
          <w:rFonts w:ascii="SymbolPS" w:hAnsi="SymbolPS"/>
          <w:spacing w:val="0"/>
          <w:sz w:val="30"/>
          <w:rtl/>
        </w:rPr>
        <w:t xml:space="preserve">وتنظم الدولة بقدر الإمكان </w:t>
      </w:r>
      <w:r>
        <w:rPr>
          <w:rFonts w:ascii="SymbolPS" w:hAnsi="SymbolPS" w:hint="eastAsia"/>
          <w:spacing w:val="0"/>
          <w:sz w:val="30"/>
          <w:rtl/>
        </w:rPr>
        <w:t>حق</w:t>
      </w:r>
      <w:r>
        <w:rPr>
          <w:rFonts w:ascii="SymbolPS" w:hAnsi="SymbolPS"/>
          <w:spacing w:val="0"/>
          <w:sz w:val="30"/>
          <w:rtl/>
        </w:rPr>
        <w:t xml:space="preserve"> الحصول على ال</w:t>
      </w:r>
      <w:r>
        <w:rPr>
          <w:rFonts w:ascii="SymbolPS" w:hAnsi="SymbolPS"/>
          <w:spacing w:val="0"/>
          <w:sz w:val="30"/>
          <w:rtl/>
        </w:rPr>
        <w:t>عمل من خلال التخطيط المتنامي للاقتصاد الوطني،</w:t>
      </w:r>
      <w:r>
        <w:rPr>
          <w:rFonts w:ascii="SymbolPS" w:hAnsi="SymbolPS" w:hint="cs"/>
          <w:spacing w:val="0"/>
          <w:sz w:val="30"/>
          <w:rtl/>
        </w:rPr>
        <w:t xml:space="preserve"> </w:t>
      </w:r>
      <w:r>
        <w:rPr>
          <w:rFonts w:ascii="SymbolPS" w:hAnsi="SymbolPS"/>
          <w:spacing w:val="0"/>
          <w:sz w:val="30"/>
          <w:rtl/>
        </w:rPr>
        <w:t>وأشارت المادة 5</w:t>
      </w:r>
      <w:r>
        <w:rPr>
          <w:rFonts w:ascii="SymbolPS" w:hAnsi="SymbolPS" w:hint="cs"/>
          <w:spacing w:val="0"/>
          <w:sz w:val="30"/>
          <w:rtl/>
        </w:rPr>
        <w:t xml:space="preserve"> </w:t>
      </w:r>
      <w:r>
        <w:rPr>
          <w:rFonts w:ascii="SymbolPS" w:hAnsi="SymbolPS"/>
          <w:spacing w:val="0"/>
          <w:sz w:val="30"/>
          <w:rtl/>
        </w:rPr>
        <w:t xml:space="preserve">من هذا القانون </w:t>
      </w:r>
      <w:r>
        <w:rPr>
          <w:rFonts w:ascii="SymbolPS" w:hAnsi="SymbolPS" w:hint="cs"/>
          <w:spacing w:val="0"/>
          <w:sz w:val="30"/>
          <w:rtl/>
        </w:rPr>
        <w:t>إ</w:t>
      </w:r>
      <w:r>
        <w:rPr>
          <w:rFonts w:ascii="SymbolPS" w:hAnsi="SymbolPS" w:hint="eastAsia"/>
          <w:spacing w:val="0"/>
          <w:sz w:val="30"/>
          <w:rtl/>
        </w:rPr>
        <w:t>لى</w:t>
      </w:r>
      <w:r>
        <w:rPr>
          <w:rFonts w:ascii="SymbolPS" w:hAnsi="SymbolPS"/>
          <w:spacing w:val="0"/>
          <w:sz w:val="30"/>
          <w:rtl/>
        </w:rPr>
        <w:t xml:space="preserve"> مساواة المرأة </w:t>
      </w:r>
      <w:r>
        <w:rPr>
          <w:rFonts w:ascii="SymbolPS" w:hAnsi="SymbolPS" w:hint="eastAsia"/>
          <w:spacing w:val="0"/>
          <w:sz w:val="30"/>
          <w:rtl/>
        </w:rPr>
        <w:t>بالرجل</w:t>
      </w:r>
      <w:r>
        <w:rPr>
          <w:rFonts w:ascii="SymbolPS" w:hAnsi="SymbolPS"/>
          <w:spacing w:val="0"/>
          <w:sz w:val="30"/>
          <w:rtl/>
        </w:rPr>
        <w:t xml:space="preserve"> في كافة شروط العمل وحقوقه وواجباته وعلاقاته دون تمييز بالإضافة </w:t>
      </w:r>
      <w:r>
        <w:rPr>
          <w:rFonts w:ascii="SymbolPS" w:hAnsi="SymbolPS" w:hint="cs"/>
          <w:spacing w:val="0"/>
          <w:sz w:val="30"/>
          <w:rtl/>
        </w:rPr>
        <w:t>إ</w:t>
      </w:r>
      <w:r>
        <w:rPr>
          <w:rFonts w:ascii="SymbolPS" w:hAnsi="SymbolPS"/>
          <w:spacing w:val="0"/>
          <w:sz w:val="30"/>
          <w:rtl/>
        </w:rPr>
        <w:t xml:space="preserve">لى تحقيق </w:t>
      </w:r>
      <w:r>
        <w:rPr>
          <w:rFonts w:ascii="SymbolPS" w:hAnsi="SymbolPS" w:hint="eastAsia"/>
          <w:spacing w:val="0"/>
          <w:sz w:val="30"/>
          <w:rtl/>
        </w:rPr>
        <w:t>التكافؤ</w:t>
      </w:r>
      <w:r>
        <w:rPr>
          <w:rFonts w:ascii="SymbolPS" w:hAnsi="SymbolPS"/>
          <w:spacing w:val="0"/>
          <w:sz w:val="30"/>
          <w:rtl/>
        </w:rPr>
        <w:t xml:space="preserve"> بينهما في الاستخدام والترقي والأجور والتدريب والتأهيل والتأمينات </w:t>
      </w:r>
      <w:r>
        <w:rPr>
          <w:rFonts w:ascii="SymbolPS" w:hAnsi="SymbolPS" w:hint="eastAsia"/>
          <w:spacing w:val="0"/>
          <w:sz w:val="30"/>
          <w:rtl/>
        </w:rPr>
        <w:t>الاجتماع</w:t>
      </w:r>
      <w:r>
        <w:rPr>
          <w:rFonts w:ascii="SymbolPS" w:hAnsi="SymbolPS" w:hint="eastAsia"/>
          <w:spacing w:val="0"/>
          <w:sz w:val="30"/>
          <w:rtl/>
        </w:rPr>
        <w:t>ية</w:t>
      </w:r>
      <w:r>
        <w:rPr>
          <w:rFonts w:ascii="SymbolPS" w:hAnsi="SymbolPS"/>
          <w:spacing w:val="0"/>
          <w:sz w:val="30"/>
          <w:rtl/>
        </w:rPr>
        <w:t>.</w:t>
      </w:r>
    </w:p>
    <w:p w:rsidR="00000000" w:rsidRDefault="00BB162F">
      <w:pPr>
        <w:spacing w:line="380" w:lineRule="exact"/>
        <w:jc w:val="both"/>
        <w:rPr>
          <w:rFonts w:ascii="SymbolPS" w:hAnsi="SymbolPS" w:hint="cs"/>
          <w:spacing w:val="0"/>
          <w:sz w:val="30"/>
          <w:rtl/>
        </w:rPr>
      </w:pPr>
      <w:r>
        <w:rPr>
          <w:rFonts w:ascii="SymbolPS" w:hAnsi="SymbolPS" w:hint="cs"/>
          <w:spacing w:val="0"/>
          <w:sz w:val="30"/>
          <w:rtl/>
        </w:rPr>
        <w:t>53-</w:t>
      </w:r>
      <w:r>
        <w:rPr>
          <w:rFonts w:ascii="SymbolPS" w:hAnsi="SymbolPS" w:hint="cs"/>
          <w:spacing w:val="0"/>
          <w:sz w:val="30"/>
          <w:rtl/>
        </w:rPr>
        <w:tab/>
        <w:t xml:space="preserve">كما </w:t>
      </w:r>
      <w:r>
        <w:rPr>
          <w:rFonts w:ascii="SymbolPS" w:hAnsi="SymbolPS"/>
          <w:spacing w:val="0"/>
          <w:sz w:val="30"/>
          <w:rtl/>
        </w:rPr>
        <w:t xml:space="preserve">منح هذا القانون </w:t>
      </w:r>
      <w:r>
        <w:rPr>
          <w:rFonts w:ascii="SymbolPS" w:hAnsi="SymbolPS" w:hint="cs"/>
          <w:spacing w:val="0"/>
          <w:sz w:val="30"/>
          <w:rtl/>
        </w:rPr>
        <w:t xml:space="preserve">المرأة </w:t>
      </w:r>
      <w:r>
        <w:rPr>
          <w:rFonts w:ascii="SymbolPS" w:hAnsi="SymbolPS"/>
          <w:spacing w:val="0"/>
          <w:sz w:val="30"/>
          <w:rtl/>
        </w:rPr>
        <w:t xml:space="preserve">مزايا وبخاصة أثناء مرحلة </w:t>
      </w:r>
      <w:r>
        <w:rPr>
          <w:rFonts w:ascii="SymbolPS" w:hAnsi="SymbolPS" w:hint="eastAsia"/>
          <w:spacing w:val="0"/>
          <w:sz w:val="30"/>
          <w:rtl/>
        </w:rPr>
        <w:t>الحمل</w:t>
      </w:r>
      <w:r>
        <w:rPr>
          <w:rFonts w:ascii="SymbolPS" w:hAnsi="SymbolPS"/>
          <w:spacing w:val="0"/>
          <w:sz w:val="30"/>
          <w:rtl/>
        </w:rPr>
        <w:t xml:space="preserve"> وخلال فترة الإرضاع وذلك على النحو التالي</w:t>
      </w:r>
      <w:r>
        <w:rPr>
          <w:rFonts w:ascii="SymbolPS" w:hAnsi="SymbolPS" w:hint="cs"/>
          <w:spacing w:val="0"/>
          <w:sz w:val="30"/>
          <w:rtl/>
        </w:rPr>
        <w:t>:</w:t>
      </w:r>
    </w:p>
    <w:p w:rsidR="00000000" w:rsidRDefault="00BB162F">
      <w:pPr>
        <w:jc w:val="both"/>
        <w:rPr>
          <w:rFonts w:hint="cs"/>
          <w:rtl/>
        </w:rPr>
      </w:pPr>
      <w:r>
        <w:rPr>
          <w:rFonts w:hint="cs"/>
          <w:rtl/>
        </w:rPr>
        <w:tab/>
        <w:t>(أ)</w:t>
      </w:r>
      <w:r>
        <w:rPr>
          <w:rFonts w:hint="cs"/>
          <w:rtl/>
        </w:rPr>
        <w:tab/>
      </w:r>
      <w:r>
        <w:rPr>
          <w:rtl/>
        </w:rPr>
        <w:t xml:space="preserve">حدد ساعات عمل المرأة العاملة بخمس ساعات عمل في </w:t>
      </w:r>
      <w:r>
        <w:rPr>
          <w:rFonts w:hint="eastAsia"/>
          <w:rtl/>
        </w:rPr>
        <w:t>اليوم</w:t>
      </w:r>
      <w:r>
        <w:rPr>
          <w:rtl/>
        </w:rPr>
        <w:t xml:space="preserve"> </w:t>
      </w:r>
      <w:r>
        <w:rPr>
          <w:rFonts w:hint="cs"/>
          <w:rtl/>
        </w:rPr>
        <w:t>إ</w:t>
      </w:r>
      <w:r>
        <w:rPr>
          <w:rtl/>
        </w:rPr>
        <w:t xml:space="preserve">ذا كانت حاملاً في الشهر السادس أو إذا كانت مرضعاً حتى نهاية الشهر السادس </w:t>
      </w:r>
      <w:r>
        <w:rPr>
          <w:rFonts w:hint="eastAsia"/>
          <w:rtl/>
        </w:rPr>
        <w:t>ويجوز</w:t>
      </w:r>
      <w:r>
        <w:rPr>
          <w:rtl/>
        </w:rPr>
        <w:t xml:space="preserve"> تخفيض هذه </w:t>
      </w:r>
      <w:r>
        <w:rPr>
          <w:rtl/>
        </w:rPr>
        <w:t>المدة لأسباب صحية بناءً على تقرير طبي معتمد</w:t>
      </w:r>
      <w:r>
        <w:rPr>
          <w:rFonts w:hint="cs"/>
          <w:rtl/>
        </w:rPr>
        <w:t xml:space="preserve"> (الفقرة 43(1))؛</w:t>
      </w:r>
    </w:p>
    <w:p w:rsidR="00000000" w:rsidRDefault="00BB162F">
      <w:pPr>
        <w:jc w:val="both"/>
        <w:rPr>
          <w:rFonts w:hint="cs"/>
          <w:rtl/>
        </w:rPr>
      </w:pPr>
      <w:r>
        <w:rPr>
          <w:rFonts w:hint="cs"/>
          <w:rtl/>
        </w:rPr>
        <w:tab/>
        <w:t>(ب)</w:t>
      </w:r>
      <w:r>
        <w:rPr>
          <w:rFonts w:hint="cs"/>
          <w:rtl/>
        </w:rPr>
        <w:tab/>
      </w:r>
      <w:r>
        <w:rPr>
          <w:rtl/>
        </w:rPr>
        <w:t xml:space="preserve">يبدأ احتساب ساعات عمل المرأة المرضع من اليوم التالي </w:t>
      </w:r>
      <w:r>
        <w:rPr>
          <w:rFonts w:hint="eastAsia"/>
          <w:rtl/>
        </w:rPr>
        <w:t>لانقضاء</w:t>
      </w:r>
      <w:r>
        <w:rPr>
          <w:rtl/>
        </w:rPr>
        <w:t xml:space="preserve"> إجازة الوضع </w:t>
      </w:r>
      <w:r>
        <w:rPr>
          <w:rFonts w:hint="eastAsia"/>
          <w:rtl/>
        </w:rPr>
        <w:t>حتى</w:t>
      </w:r>
      <w:r>
        <w:rPr>
          <w:rtl/>
        </w:rPr>
        <w:t xml:space="preserve"> نهاية الشهر </w:t>
      </w:r>
      <w:r>
        <w:rPr>
          <w:rFonts w:hint="eastAsia"/>
          <w:rtl/>
        </w:rPr>
        <w:t>السادس</w:t>
      </w:r>
      <w:r>
        <w:rPr>
          <w:rtl/>
        </w:rPr>
        <w:t xml:space="preserve"> مادة </w:t>
      </w:r>
      <w:r>
        <w:rPr>
          <w:rFonts w:hint="cs"/>
          <w:rtl/>
        </w:rPr>
        <w:t>(الفقرة 43(2))؛</w:t>
      </w:r>
    </w:p>
    <w:p w:rsidR="00000000" w:rsidRDefault="00BB162F">
      <w:pPr>
        <w:jc w:val="both"/>
        <w:rPr>
          <w:rFonts w:hint="cs"/>
          <w:rtl/>
        </w:rPr>
      </w:pPr>
      <w:r>
        <w:rPr>
          <w:rFonts w:hint="cs"/>
          <w:rtl/>
        </w:rPr>
        <w:tab/>
        <w:t>(ج)</w:t>
      </w:r>
      <w:r>
        <w:rPr>
          <w:rFonts w:hint="cs"/>
          <w:rtl/>
        </w:rPr>
        <w:tab/>
      </w:r>
      <w:r>
        <w:rPr>
          <w:rtl/>
        </w:rPr>
        <w:t xml:space="preserve">لم تُجِز المادة 44 </w:t>
      </w:r>
      <w:r>
        <w:rPr>
          <w:rFonts w:hint="eastAsia"/>
          <w:rtl/>
        </w:rPr>
        <w:t>تشغيل</w:t>
      </w:r>
      <w:r>
        <w:rPr>
          <w:rtl/>
        </w:rPr>
        <w:t xml:space="preserve"> المرأة ساعات عمل إضافية اعتبارا</w:t>
      </w:r>
      <w:r>
        <w:rPr>
          <w:rFonts w:hint="cs"/>
          <w:rtl/>
        </w:rPr>
        <w:t>ً</w:t>
      </w:r>
      <w:r>
        <w:rPr>
          <w:rtl/>
        </w:rPr>
        <w:t xml:space="preserve"> من الشهر الس</w:t>
      </w:r>
      <w:r>
        <w:rPr>
          <w:rtl/>
        </w:rPr>
        <w:t xml:space="preserve">ادس للحمل وخلال الأشهر </w:t>
      </w:r>
      <w:r>
        <w:rPr>
          <w:rFonts w:hint="cs"/>
          <w:rtl/>
        </w:rPr>
        <w:t xml:space="preserve">الستة </w:t>
      </w:r>
      <w:r>
        <w:rPr>
          <w:rtl/>
        </w:rPr>
        <w:t xml:space="preserve">التالية لمباشرتها العمل بعد تمتعها بإجازة الوضع مراعاة لأوضاعها </w:t>
      </w:r>
      <w:r>
        <w:rPr>
          <w:rFonts w:hint="eastAsia"/>
          <w:rtl/>
        </w:rPr>
        <w:t>الصحية</w:t>
      </w:r>
      <w:r>
        <w:rPr>
          <w:rFonts w:hint="cs"/>
          <w:rtl/>
        </w:rPr>
        <w:t>؛</w:t>
      </w:r>
    </w:p>
    <w:p w:rsidR="00000000" w:rsidRDefault="00BB162F">
      <w:pPr>
        <w:jc w:val="both"/>
        <w:rPr>
          <w:rFonts w:hint="cs"/>
          <w:rtl/>
        </w:rPr>
      </w:pPr>
      <w:r>
        <w:rPr>
          <w:rFonts w:hint="cs"/>
          <w:rtl/>
        </w:rPr>
        <w:tab/>
        <w:t>(د)</w:t>
      </w:r>
      <w:r>
        <w:rPr>
          <w:rFonts w:hint="cs"/>
          <w:rtl/>
        </w:rPr>
        <w:tab/>
      </w:r>
      <w:r>
        <w:rPr>
          <w:rtl/>
        </w:rPr>
        <w:t xml:space="preserve">أعطت المادة </w:t>
      </w:r>
      <w:r>
        <w:rPr>
          <w:rFonts w:hint="cs"/>
          <w:rtl/>
        </w:rPr>
        <w:t>45</w:t>
      </w:r>
      <w:r>
        <w:rPr>
          <w:rtl/>
        </w:rPr>
        <w:t xml:space="preserve"> </w:t>
      </w:r>
      <w:r>
        <w:rPr>
          <w:rFonts w:hint="cs"/>
          <w:rtl/>
        </w:rPr>
        <w:t>ا</w:t>
      </w:r>
      <w:r>
        <w:rPr>
          <w:rtl/>
        </w:rPr>
        <w:t xml:space="preserve">لمرأة الحامل الحق في الحصول على </w:t>
      </w:r>
      <w:r>
        <w:rPr>
          <w:rFonts w:hint="eastAsia"/>
          <w:rtl/>
        </w:rPr>
        <w:t>إجازة</w:t>
      </w:r>
      <w:r>
        <w:rPr>
          <w:rtl/>
        </w:rPr>
        <w:t xml:space="preserve"> وضع بأجر كامل مدتها </w:t>
      </w:r>
      <w:r>
        <w:rPr>
          <w:rFonts w:hint="cs"/>
          <w:rtl/>
        </w:rPr>
        <w:t>60</w:t>
      </w:r>
      <w:r>
        <w:rPr>
          <w:rtl/>
        </w:rPr>
        <w:t xml:space="preserve"> يوماً ولم تجز تشغيل المرأة الحامل 20 يوماً إضافياً </w:t>
      </w:r>
      <w:r>
        <w:rPr>
          <w:rFonts w:hint="eastAsia"/>
          <w:rtl/>
        </w:rPr>
        <w:t>إلى</w:t>
      </w:r>
      <w:r>
        <w:rPr>
          <w:rtl/>
        </w:rPr>
        <w:t xml:space="preserve"> الأيام المذكورة وذ</w:t>
      </w:r>
      <w:r>
        <w:rPr>
          <w:rtl/>
        </w:rPr>
        <w:t>لك في إحدى الحالتين التاليتين</w:t>
      </w:r>
      <w:r>
        <w:rPr>
          <w:rFonts w:hint="cs"/>
          <w:rtl/>
        </w:rPr>
        <w:t>:</w:t>
      </w:r>
    </w:p>
    <w:p w:rsidR="00000000" w:rsidRDefault="00BB162F">
      <w:pPr>
        <w:spacing w:line="380" w:lineRule="exact"/>
        <w:jc w:val="both"/>
        <w:rPr>
          <w:rFonts w:ascii="SymbolPS" w:hAnsi="SymbolPS" w:hint="cs"/>
          <w:spacing w:val="0"/>
          <w:sz w:val="30"/>
          <w:rtl/>
        </w:rPr>
      </w:pPr>
      <w:r>
        <w:rPr>
          <w:rFonts w:ascii="SymbolPS" w:hAnsi="SymbolPS" w:hint="cs"/>
          <w:spacing w:val="0"/>
          <w:sz w:val="30"/>
          <w:rtl/>
        </w:rPr>
        <w:tab/>
      </w:r>
      <w:r>
        <w:rPr>
          <w:rFonts w:ascii="SymbolPS" w:hAnsi="SymbolPS"/>
          <w:spacing w:val="0"/>
          <w:sz w:val="30"/>
          <w:rtl/>
        </w:rPr>
        <w:t>`</w:t>
      </w:r>
      <w:r>
        <w:rPr>
          <w:rFonts w:ascii="SymbolPS" w:hAnsi="SymbolPS" w:hint="cs"/>
          <w:spacing w:val="0"/>
          <w:sz w:val="30"/>
          <w:rtl/>
        </w:rPr>
        <w:t>1</w:t>
      </w:r>
      <w:r>
        <w:rPr>
          <w:rFonts w:ascii="SymbolPS" w:hAnsi="SymbolPS"/>
          <w:spacing w:val="0"/>
          <w:sz w:val="30"/>
          <w:rtl/>
        </w:rPr>
        <w:t>`</w:t>
      </w:r>
      <w:r>
        <w:rPr>
          <w:rFonts w:ascii="SymbolPS" w:hAnsi="SymbolPS" w:hint="cs"/>
          <w:spacing w:val="0"/>
          <w:sz w:val="30"/>
          <w:rtl/>
        </w:rPr>
        <w:tab/>
      </w:r>
      <w:r>
        <w:rPr>
          <w:rFonts w:ascii="SymbolPS" w:hAnsi="SymbolPS" w:hint="eastAsia"/>
          <w:spacing w:val="0"/>
          <w:sz w:val="30"/>
          <w:rtl/>
        </w:rPr>
        <w:t>ذا</w:t>
      </w:r>
      <w:r>
        <w:rPr>
          <w:rFonts w:ascii="SymbolPS" w:hAnsi="SymbolPS"/>
          <w:spacing w:val="0"/>
          <w:sz w:val="30"/>
          <w:rtl/>
        </w:rPr>
        <w:t xml:space="preserve"> كانت </w:t>
      </w:r>
      <w:r>
        <w:rPr>
          <w:rFonts w:ascii="SymbolPS" w:hAnsi="SymbolPS" w:hint="eastAsia"/>
          <w:spacing w:val="0"/>
          <w:sz w:val="30"/>
          <w:rtl/>
        </w:rPr>
        <w:t>الولادة</w:t>
      </w:r>
      <w:r>
        <w:rPr>
          <w:rFonts w:ascii="SymbolPS" w:hAnsi="SymbolPS"/>
          <w:spacing w:val="0"/>
          <w:sz w:val="30"/>
          <w:rtl/>
        </w:rPr>
        <w:t xml:space="preserve"> متعسرة أو ولادة قيصرية وذلك بتقرير طبي</w:t>
      </w:r>
      <w:r>
        <w:rPr>
          <w:rFonts w:ascii="SymbolPS" w:hAnsi="SymbolPS" w:hint="cs"/>
          <w:spacing w:val="0"/>
          <w:sz w:val="30"/>
          <w:rtl/>
        </w:rPr>
        <w:t>؛</w:t>
      </w:r>
    </w:p>
    <w:p w:rsidR="00000000" w:rsidRDefault="00BB162F">
      <w:pPr>
        <w:spacing w:line="380" w:lineRule="exact"/>
        <w:jc w:val="both"/>
        <w:rPr>
          <w:rFonts w:ascii="SymbolPS" w:hAnsi="SymbolPS"/>
          <w:spacing w:val="0"/>
          <w:sz w:val="30"/>
          <w:rtl/>
        </w:rPr>
      </w:pPr>
      <w:r>
        <w:rPr>
          <w:rFonts w:ascii="SymbolPS" w:hAnsi="SymbolPS" w:hint="cs"/>
          <w:spacing w:val="0"/>
          <w:sz w:val="30"/>
          <w:rtl/>
        </w:rPr>
        <w:tab/>
      </w:r>
      <w:r>
        <w:rPr>
          <w:rFonts w:ascii="SymbolPS" w:hAnsi="SymbolPS"/>
          <w:spacing w:val="0"/>
          <w:sz w:val="30"/>
          <w:rtl/>
        </w:rPr>
        <w:t>`</w:t>
      </w:r>
      <w:r>
        <w:rPr>
          <w:rFonts w:ascii="SymbolPS" w:hAnsi="SymbolPS" w:hint="cs"/>
          <w:spacing w:val="0"/>
          <w:sz w:val="30"/>
          <w:rtl/>
        </w:rPr>
        <w:t>2</w:t>
      </w:r>
      <w:r>
        <w:rPr>
          <w:rFonts w:ascii="SymbolPS" w:hAnsi="SymbolPS"/>
          <w:spacing w:val="0"/>
          <w:sz w:val="30"/>
          <w:rtl/>
        </w:rPr>
        <w:t>`</w:t>
      </w:r>
      <w:r>
        <w:rPr>
          <w:rFonts w:ascii="SymbolPS" w:hAnsi="SymbolPS" w:hint="cs"/>
          <w:spacing w:val="0"/>
          <w:sz w:val="30"/>
          <w:rtl/>
        </w:rPr>
        <w:tab/>
      </w:r>
      <w:r>
        <w:rPr>
          <w:rFonts w:ascii="SymbolPS" w:hAnsi="SymbolPS" w:hint="eastAsia"/>
          <w:spacing w:val="0"/>
          <w:sz w:val="30"/>
          <w:rtl/>
        </w:rPr>
        <w:t>إذا</w:t>
      </w:r>
      <w:r>
        <w:rPr>
          <w:rFonts w:ascii="SymbolPS" w:hAnsi="SymbolPS"/>
          <w:spacing w:val="0"/>
          <w:sz w:val="30"/>
          <w:rtl/>
        </w:rPr>
        <w:t xml:space="preserve"> ولدت توائم.</w:t>
      </w:r>
    </w:p>
    <w:p w:rsidR="00000000" w:rsidRDefault="00BB162F">
      <w:pPr>
        <w:jc w:val="both"/>
        <w:rPr>
          <w:rFonts w:hint="cs"/>
          <w:rtl/>
        </w:rPr>
      </w:pPr>
      <w:r>
        <w:rPr>
          <w:rFonts w:hint="cs"/>
          <w:rtl/>
        </w:rPr>
        <w:tab/>
        <w:t>(</w:t>
      </w:r>
      <w:r>
        <w:rPr>
          <w:rFonts w:hint="eastAsia"/>
          <w:rtl/>
        </w:rPr>
        <w:t>ه‍</w:t>
      </w:r>
      <w:r>
        <w:rPr>
          <w:rFonts w:hint="cs"/>
          <w:rtl/>
        </w:rPr>
        <w:t>)</w:t>
      </w:r>
      <w:r>
        <w:rPr>
          <w:rFonts w:hint="cs"/>
          <w:rtl/>
        </w:rPr>
        <w:tab/>
      </w:r>
      <w:r>
        <w:rPr>
          <w:rtl/>
        </w:rPr>
        <w:t xml:space="preserve">وعنيت المادة </w:t>
      </w:r>
      <w:r>
        <w:rPr>
          <w:rFonts w:hint="cs"/>
          <w:rtl/>
        </w:rPr>
        <w:t xml:space="preserve">46 </w:t>
      </w:r>
      <w:r>
        <w:rPr>
          <w:rtl/>
        </w:rPr>
        <w:t xml:space="preserve">بحظر تشغيل النساء في الصناعات </w:t>
      </w:r>
      <w:r>
        <w:rPr>
          <w:rFonts w:hint="eastAsia"/>
          <w:rtl/>
        </w:rPr>
        <w:t>والأعمال</w:t>
      </w:r>
      <w:r>
        <w:rPr>
          <w:rtl/>
        </w:rPr>
        <w:t xml:space="preserve"> الخطيرة والشاقة والضارة صحياً، ويحدد بقرار من الوزير ما يعتبر من </w:t>
      </w:r>
      <w:r>
        <w:rPr>
          <w:rFonts w:hint="eastAsia"/>
          <w:rtl/>
        </w:rPr>
        <w:t>الأعمال</w:t>
      </w:r>
      <w:r>
        <w:rPr>
          <w:rtl/>
        </w:rPr>
        <w:t xml:space="preserve"> المحظورة </w:t>
      </w:r>
      <w:r>
        <w:rPr>
          <w:rtl/>
        </w:rPr>
        <w:t>طبقاً لهذه الفقرة.</w:t>
      </w:r>
      <w:r>
        <w:rPr>
          <w:rFonts w:hint="cs"/>
          <w:rtl/>
        </w:rPr>
        <w:t xml:space="preserve"> </w:t>
      </w:r>
      <w:r>
        <w:rPr>
          <w:rtl/>
        </w:rPr>
        <w:t xml:space="preserve">ولا يجوز تشغيل النساء ليلاً إلا في شهر رمضان </w:t>
      </w:r>
      <w:r>
        <w:rPr>
          <w:rFonts w:hint="eastAsia"/>
          <w:rtl/>
        </w:rPr>
        <w:t>أو</w:t>
      </w:r>
      <w:r>
        <w:rPr>
          <w:rtl/>
        </w:rPr>
        <w:t xml:space="preserve"> في تلك الأعمال التي تحدد بقرار من وزير العمل</w:t>
      </w:r>
      <w:r>
        <w:rPr>
          <w:rFonts w:hint="cs"/>
          <w:rtl/>
        </w:rPr>
        <w:t>؛</w:t>
      </w:r>
    </w:p>
    <w:p w:rsidR="00000000" w:rsidRDefault="00BB162F">
      <w:pPr>
        <w:jc w:val="both"/>
        <w:rPr>
          <w:rFonts w:hint="cs"/>
          <w:rtl/>
        </w:rPr>
      </w:pPr>
      <w:r>
        <w:rPr>
          <w:rFonts w:hint="cs"/>
          <w:rtl/>
        </w:rPr>
        <w:tab/>
        <w:t>(و)</w:t>
      </w:r>
      <w:r>
        <w:rPr>
          <w:rFonts w:hint="cs"/>
          <w:rtl/>
        </w:rPr>
        <w:tab/>
      </w:r>
      <w:r>
        <w:rPr>
          <w:rtl/>
        </w:rPr>
        <w:t xml:space="preserve">وحددت المادة 47 بأنه يجب على صاحب العمل الذي </w:t>
      </w:r>
      <w:r>
        <w:rPr>
          <w:rFonts w:hint="eastAsia"/>
          <w:rtl/>
        </w:rPr>
        <w:t>يستخدم</w:t>
      </w:r>
      <w:r>
        <w:rPr>
          <w:rtl/>
        </w:rPr>
        <w:t xml:space="preserve"> نساء في العمل أن يعملن في مكان ظاهر بمقر العمل عن نظام تشغيل النساء</w:t>
      </w:r>
      <w:r>
        <w:rPr>
          <w:rFonts w:hint="cs"/>
          <w:rtl/>
        </w:rPr>
        <w:t>؛</w:t>
      </w:r>
    </w:p>
    <w:p w:rsidR="00000000" w:rsidRDefault="00BB162F">
      <w:pPr>
        <w:jc w:val="both"/>
        <w:rPr>
          <w:rFonts w:hint="cs"/>
          <w:rtl/>
        </w:rPr>
      </w:pPr>
      <w:r>
        <w:rPr>
          <w:rFonts w:hint="cs"/>
          <w:rtl/>
        </w:rPr>
        <w:tab/>
        <w:t>(ز)</w:t>
      </w:r>
      <w:r>
        <w:rPr>
          <w:rFonts w:hint="cs"/>
          <w:rtl/>
        </w:rPr>
        <w:tab/>
      </w:r>
      <w:r>
        <w:rPr>
          <w:rFonts w:hint="eastAsia"/>
          <w:rtl/>
        </w:rPr>
        <w:t>ركزت</w:t>
      </w:r>
      <w:r>
        <w:rPr>
          <w:rtl/>
        </w:rPr>
        <w:t xml:space="preserve"> </w:t>
      </w:r>
      <w:r>
        <w:rPr>
          <w:rFonts w:hint="eastAsia"/>
          <w:rtl/>
        </w:rPr>
        <w:t>المادة</w:t>
      </w:r>
      <w:r>
        <w:rPr>
          <w:rtl/>
        </w:rPr>
        <w:t xml:space="preserve"> </w:t>
      </w:r>
      <w:r>
        <w:rPr>
          <w:rtl/>
        </w:rPr>
        <w:t xml:space="preserve">47 على حق المرأة العاملة في إجازة مدفوعة الأجر لمدة أربعين يوماً في </w:t>
      </w:r>
      <w:r>
        <w:rPr>
          <w:rFonts w:hint="eastAsia"/>
          <w:rtl/>
        </w:rPr>
        <w:t>حالة</w:t>
      </w:r>
      <w:r>
        <w:rPr>
          <w:rtl/>
        </w:rPr>
        <w:t xml:space="preserve"> وفاة الزوج يبدأ احتسابها من تاريخ الوفاة ويجوز لها الحصول على إجازة بدون </w:t>
      </w:r>
      <w:r>
        <w:rPr>
          <w:rFonts w:hint="eastAsia"/>
          <w:rtl/>
        </w:rPr>
        <w:t>أجر</w:t>
      </w:r>
      <w:r>
        <w:rPr>
          <w:rtl/>
        </w:rPr>
        <w:t xml:space="preserve"> مدة لا تزيد على تسعين يوماً لتكملة فترة العدة وأعطت المادة </w:t>
      </w:r>
      <w:r>
        <w:rPr>
          <w:rFonts w:hint="cs"/>
          <w:rtl/>
        </w:rPr>
        <w:t>84</w:t>
      </w:r>
      <w:r>
        <w:rPr>
          <w:rtl/>
        </w:rPr>
        <w:t xml:space="preserve"> كل عامل </w:t>
      </w:r>
      <w:r>
        <w:rPr>
          <w:rFonts w:hint="eastAsia"/>
          <w:rtl/>
        </w:rPr>
        <w:t>الحق</w:t>
      </w:r>
      <w:r>
        <w:rPr>
          <w:rtl/>
        </w:rPr>
        <w:t xml:space="preserve"> في الحصول على إجازة مدفوعة الأج</w:t>
      </w:r>
      <w:r>
        <w:rPr>
          <w:rtl/>
        </w:rPr>
        <w:t xml:space="preserve">ر لمدة 20 يوماً لأداء فريضة الحج وقد عرفت </w:t>
      </w:r>
      <w:r>
        <w:rPr>
          <w:rFonts w:hint="eastAsia"/>
          <w:rtl/>
        </w:rPr>
        <w:t>المادة</w:t>
      </w:r>
      <w:r>
        <w:rPr>
          <w:rtl/>
        </w:rPr>
        <w:t xml:space="preserve"> 2 العامل بأنه يشمل الرجال والنساء</w:t>
      </w:r>
      <w:r>
        <w:rPr>
          <w:rFonts w:hint="cs"/>
          <w:rtl/>
        </w:rPr>
        <w:t>.</w:t>
      </w:r>
    </w:p>
    <w:p w:rsidR="00000000" w:rsidRDefault="00BB162F">
      <w:pPr>
        <w:spacing w:line="380" w:lineRule="exact"/>
        <w:jc w:val="both"/>
        <w:rPr>
          <w:rFonts w:ascii="SymbolPS" w:hAnsi="SymbolPS" w:hint="cs"/>
          <w:b/>
          <w:bCs/>
          <w:spacing w:val="0"/>
          <w:sz w:val="30"/>
          <w:rtl/>
        </w:rPr>
      </w:pPr>
      <w:r>
        <w:rPr>
          <w:rFonts w:ascii="SymbolPS" w:hAnsi="SymbolPS" w:hint="eastAsia"/>
          <w:b/>
          <w:bCs/>
          <w:spacing w:val="0"/>
          <w:sz w:val="30"/>
          <w:rtl/>
        </w:rPr>
        <w:t>قانون</w:t>
      </w:r>
      <w:r>
        <w:rPr>
          <w:rFonts w:ascii="SymbolPS" w:hAnsi="SymbolPS"/>
          <w:b/>
          <w:bCs/>
          <w:spacing w:val="0"/>
          <w:sz w:val="30"/>
          <w:rtl/>
        </w:rPr>
        <w:t xml:space="preserve"> </w:t>
      </w:r>
      <w:r>
        <w:rPr>
          <w:rFonts w:ascii="SymbolPS" w:hAnsi="SymbolPS" w:hint="eastAsia"/>
          <w:b/>
          <w:bCs/>
          <w:spacing w:val="0"/>
          <w:sz w:val="30"/>
          <w:rtl/>
        </w:rPr>
        <w:t>التأمينات</w:t>
      </w:r>
      <w:r>
        <w:rPr>
          <w:rFonts w:ascii="SymbolPS" w:hAnsi="SymbolPS"/>
          <w:b/>
          <w:bCs/>
          <w:spacing w:val="0"/>
          <w:sz w:val="30"/>
          <w:rtl/>
        </w:rPr>
        <w:t xml:space="preserve"> الاجتماعية رقم</w:t>
      </w:r>
      <w:r>
        <w:rPr>
          <w:rFonts w:ascii="SymbolPS" w:hAnsi="SymbolPS" w:hint="cs"/>
          <w:b/>
          <w:bCs/>
          <w:spacing w:val="0"/>
          <w:sz w:val="30"/>
          <w:rtl/>
        </w:rPr>
        <w:t xml:space="preserve"> </w:t>
      </w:r>
      <w:r>
        <w:rPr>
          <w:rFonts w:ascii="SymbolPS" w:hAnsi="SymbolPS"/>
          <w:b/>
          <w:bCs/>
          <w:spacing w:val="0"/>
          <w:sz w:val="30"/>
          <w:rtl/>
        </w:rPr>
        <w:t>26 لسنة 1991</w:t>
      </w:r>
    </w:p>
    <w:p w:rsidR="00000000" w:rsidRDefault="00BB162F">
      <w:pPr>
        <w:spacing w:line="380" w:lineRule="exact"/>
        <w:jc w:val="both"/>
        <w:rPr>
          <w:rFonts w:ascii="SymbolPS" w:hAnsi="SymbolPS"/>
          <w:spacing w:val="0"/>
          <w:sz w:val="30"/>
          <w:rtl/>
        </w:rPr>
      </w:pPr>
      <w:r>
        <w:rPr>
          <w:rFonts w:ascii="SymbolPS" w:hAnsi="SymbolPS" w:hint="cs"/>
          <w:spacing w:val="0"/>
          <w:sz w:val="30"/>
          <w:rtl/>
        </w:rPr>
        <w:t>54-</w:t>
      </w:r>
      <w:r>
        <w:rPr>
          <w:rFonts w:ascii="SymbolPS" w:hAnsi="SymbolPS" w:hint="cs"/>
          <w:spacing w:val="0"/>
          <w:sz w:val="30"/>
          <w:rtl/>
        </w:rPr>
        <w:tab/>
      </w:r>
      <w:r>
        <w:rPr>
          <w:rFonts w:ascii="SymbolPS" w:hAnsi="SymbolPS" w:hint="eastAsia"/>
          <w:spacing w:val="0"/>
          <w:sz w:val="30"/>
          <w:rtl/>
        </w:rPr>
        <w:t>لم</w:t>
      </w:r>
      <w:r>
        <w:rPr>
          <w:rFonts w:ascii="SymbolPS" w:hAnsi="SymbolPS"/>
          <w:spacing w:val="0"/>
          <w:sz w:val="30"/>
          <w:rtl/>
        </w:rPr>
        <w:t xml:space="preserve"> يميز هذا القانون في منح الضمانات والحقوق </w:t>
      </w:r>
      <w:r>
        <w:rPr>
          <w:rFonts w:ascii="SymbolPS" w:hAnsi="SymbolPS" w:hint="eastAsia"/>
          <w:spacing w:val="0"/>
          <w:sz w:val="30"/>
          <w:rtl/>
        </w:rPr>
        <w:t>للمؤمن</w:t>
      </w:r>
      <w:r>
        <w:rPr>
          <w:rFonts w:ascii="SymbolPS" w:hAnsi="SymbolPS"/>
          <w:spacing w:val="0"/>
          <w:sz w:val="30"/>
          <w:rtl/>
        </w:rPr>
        <w:t xml:space="preserve"> عليهم من النساء والرجال غير أنه مراعاة للأوضاع الاجتمـاعية للمرأة المؤمن </w:t>
      </w:r>
      <w:r>
        <w:rPr>
          <w:rFonts w:ascii="SymbolPS" w:hAnsi="SymbolPS" w:hint="eastAsia"/>
          <w:spacing w:val="0"/>
          <w:sz w:val="30"/>
          <w:rtl/>
        </w:rPr>
        <w:t>عليها</w:t>
      </w:r>
      <w:r>
        <w:rPr>
          <w:rFonts w:ascii="SymbolPS" w:hAnsi="SymbolPS"/>
          <w:spacing w:val="0"/>
          <w:sz w:val="30"/>
          <w:rtl/>
        </w:rPr>
        <w:t xml:space="preserve"> ف</w:t>
      </w:r>
      <w:r>
        <w:rPr>
          <w:rFonts w:ascii="SymbolPS" w:hAnsi="SymbolPS" w:hint="cs"/>
          <w:spacing w:val="0"/>
          <w:sz w:val="30"/>
          <w:rtl/>
        </w:rPr>
        <w:t>إ</w:t>
      </w:r>
      <w:r>
        <w:rPr>
          <w:rFonts w:ascii="SymbolPS" w:hAnsi="SymbolPS"/>
          <w:spacing w:val="0"/>
          <w:sz w:val="30"/>
          <w:rtl/>
        </w:rPr>
        <w:t>نه قد منح المرأة معاشاً للشيخوخة ببلوغها سن</w:t>
      </w:r>
      <w:r>
        <w:rPr>
          <w:rFonts w:ascii="SymbolPS" w:hAnsi="SymbolPS" w:hint="cs"/>
          <w:spacing w:val="0"/>
          <w:sz w:val="30"/>
          <w:rtl/>
        </w:rPr>
        <w:t xml:space="preserve"> </w:t>
      </w:r>
      <w:r>
        <w:rPr>
          <w:rFonts w:ascii="SymbolPS" w:hAnsi="SymbolPS"/>
          <w:spacing w:val="0"/>
          <w:sz w:val="30"/>
          <w:rtl/>
        </w:rPr>
        <w:t>55 بدلاً من</w:t>
      </w:r>
      <w:r>
        <w:rPr>
          <w:rFonts w:ascii="SymbolPS" w:hAnsi="SymbolPS" w:hint="cs"/>
          <w:spacing w:val="0"/>
          <w:sz w:val="30"/>
          <w:rtl/>
        </w:rPr>
        <w:t xml:space="preserve"> </w:t>
      </w:r>
      <w:r>
        <w:rPr>
          <w:rFonts w:ascii="SymbolPS" w:hAnsi="SymbolPS"/>
          <w:spacing w:val="0"/>
          <w:sz w:val="30"/>
          <w:rtl/>
        </w:rPr>
        <w:t xml:space="preserve">60 سنة وذلك بشرط </w:t>
      </w:r>
      <w:r>
        <w:rPr>
          <w:rFonts w:ascii="SymbolPS" w:hAnsi="SymbolPS" w:hint="eastAsia"/>
          <w:spacing w:val="0"/>
          <w:sz w:val="30"/>
          <w:rtl/>
        </w:rPr>
        <w:t>ألا</w:t>
      </w:r>
      <w:r>
        <w:rPr>
          <w:rFonts w:ascii="SymbolPS" w:hAnsi="SymbolPS"/>
          <w:spacing w:val="0"/>
          <w:sz w:val="30"/>
          <w:rtl/>
        </w:rPr>
        <w:t xml:space="preserve"> تقل مدة الاشتراك </w:t>
      </w:r>
      <w:r>
        <w:rPr>
          <w:rFonts w:ascii="SymbolPS" w:hAnsi="SymbolPS" w:hint="cs"/>
          <w:spacing w:val="0"/>
          <w:sz w:val="30"/>
          <w:rtl/>
        </w:rPr>
        <w:t xml:space="preserve">في </w:t>
      </w:r>
      <w:r>
        <w:rPr>
          <w:rFonts w:ascii="SymbolPS" w:hAnsi="SymbolPS"/>
          <w:spacing w:val="0"/>
          <w:sz w:val="30"/>
          <w:rtl/>
        </w:rPr>
        <w:t xml:space="preserve">التأمين عن خمس عشرة سنة بينما يمنح الرجل هذا الحق ببلوغه </w:t>
      </w:r>
      <w:r>
        <w:rPr>
          <w:rFonts w:ascii="SymbolPS" w:hAnsi="SymbolPS" w:hint="cs"/>
          <w:spacing w:val="0"/>
          <w:sz w:val="30"/>
          <w:rtl/>
        </w:rPr>
        <w:t>60</w:t>
      </w:r>
      <w:r>
        <w:rPr>
          <w:rFonts w:ascii="SymbolPS" w:hAnsi="SymbolPS"/>
          <w:spacing w:val="0"/>
          <w:sz w:val="30"/>
          <w:rtl/>
        </w:rPr>
        <w:t xml:space="preserve"> سنة ونفس فترة الاشتراك في التأمين فالمرأة </w:t>
      </w:r>
      <w:r>
        <w:rPr>
          <w:rFonts w:ascii="SymbolPS" w:hAnsi="SymbolPS" w:hint="eastAsia"/>
          <w:spacing w:val="0"/>
          <w:sz w:val="30"/>
          <w:rtl/>
        </w:rPr>
        <w:t>المؤمن</w:t>
      </w:r>
      <w:r>
        <w:rPr>
          <w:rFonts w:ascii="SymbolPS" w:hAnsi="SymbolPS"/>
          <w:spacing w:val="0"/>
          <w:sz w:val="30"/>
          <w:rtl/>
        </w:rPr>
        <w:t xml:space="preserve"> عليها قد منحت هذا الحق إذا بلغت حصة اشتراك</w:t>
      </w:r>
      <w:r>
        <w:rPr>
          <w:rFonts w:ascii="SymbolPS" w:hAnsi="SymbolPS"/>
          <w:spacing w:val="0"/>
          <w:sz w:val="30"/>
          <w:rtl/>
        </w:rPr>
        <w:t xml:space="preserve">ها </w:t>
      </w:r>
      <w:r>
        <w:rPr>
          <w:rFonts w:ascii="SymbolPS" w:hAnsi="SymbolPS" w:hint="cs"/>
          <w:spacing w:val="0"/>
          <w:sz w:val="30"/>
          <w:rtl/>
        </w:rPr>
        <w:t>300</w:t>
      </w:r>
      <w:r>
        <w:rPr>
          <w:rFonts w:ascii="SymbolPS" w:hAnsi="SymbolPS"/>
          <w:spacing w:val="0"/>
          <w:sz w:val="30"/>
          <w:rtl/>
        </w:rPr>
        <w:t xml:space="preserve"> اشتراك مهما </w:t>
      </w:r>
      <w:r>
        <w:rPr>
          <w:rFonts w:ascii="SymbolPS" w:hAnsi="SymbolPS" w:hint="eastAsia"/>
          <w:spacing w:val="0"/>
          <w:sz w:val="30"/>
          <w:rtl/>
        </w:rPr>
        <w:t>كان</w:t>
      </w:r>
      <w:r>
        <w:rPr>
          <w:rFonts w:ascii="SymbolPS" w:hAnsi="SymbolPS"/>
          <w:spacing w:val="0"/>
          <w:sz w:val="30"/>
          <w:rtl/>
        </w:rPr>
        <w:t xml:space="preserve"> السن في مقابل 360 اشتراكاً للرجل فيما يتعلق بالحالة نفسها.</w:t>
      </w:r>
    </w:p>
    <w:p w:rsidR="00000000" w:rsidRDefault="00BB162F">
      <w:pPr>
        <w:spacing w:line="380" w:lineRule="exact"/>
        <w:jc w:val="both"/>
        <w:rPr>
          <w:rFonts w:ascii="SymbolPS" w:hAnsi="SymbolPS" w:hint="cs"/>
          <w:spacing w:val="0"/>
          <w:sz w:val="30"/>
          <w:rtl/>
        </w:rPr>
      </w:pPr>
      <w:r>
        <w:rPr>
          <w:rFonts w:ascii="SymbolPS" w:hAnsi="SymbolPS" w:hint="cs"/>
          <w:spacing w:val="0"/>
          <w:sz w:val="30"/>
          <w:rtl/>
        </w:rPr>
        <w:t>55-</w:t>
      </w:r>
      <w:r>
        <w:rPr>
          <w:rFonts w:ascii="SymbolPS" w:hAnsi="SymbolPS" w:hint="cs"/>
          <w:spacing w:val="0"/>
          <w:sz w:val="30"/>
          <w:rtl/>
        </w:rPr>
        <w:tab/>
      </w:r>
      <w:r>
        <w:rPr>
          <w:rFonts w:ascii="SymbolPS" w:hAnsi="SymbolPS" w:hint="eastAsia"/>
          <w:spacing w:val="0"/>
          <w:sz w:val="30"/>
          <w:rtl/>
        </w:rPr>
        <w:t>ومن</w:t>
      </w:r>
      <w:r>
        <w:rPr>
          <w:rFonts w:ascii="SymbolPS" w:hAnsi="SymbolPS"/>
          <w:spacing w:val="0"/>
          <w:sz w:val="30"/>
          <w:rtl/>
        </w:rPr>
        <w:t xml:space="preserve"> قراءة مضمون هذا النص يتضح أن المشرع اليمني قد منح </w:t>
      </w:r>
      <w:r>
        <w:rPr>
          <w:rFonts w:ascii="SymbolPS" w:hAnsi="SymbolPS" w:hint="eastAsia"/>
          <w:spacing w:val="0"/>
          <w:sz w:val="30"/>
          <w:rtl/>
        </w:rPr>
        <w:t>المرأة</w:t>
      </w:r>
      <w:r>
        <w:rPr>
          <w:rFonts w:ascii="SymbolPS" w:hAnsi="SymbolPS"/>
          <w:spacing w:val="0"/>
          <w:sz w:val="30"/>
          <w:rtl/>
        </w:rPr>
        <w:t xml:space="preserve"> مزايا في هذا القانون لم </w:t>
      </w:r>
      <w:r>
        <w:rPr>
          <w:rFonts w:ascii="SymbolPS" w:hAnsi="SymbolPS" w:hint="cs"/>
          <w:spacing w:val="0"/>
          <w:sz w:val="30"/>
          <w:rtl/>
        </w:rPr>
        <w:t>تُم</w:t>
      </w:r>
      <w:r>
        <w:rPr>
          <w:rFonts w:ascii="SymbolPS" w:hAnsi="SymbolPS"/>
          <w:spacing w:val="0"/>
          <w:sz w:val="30"/>
          <w:rtl/>
        </w:rPr>
        <w:t xml:space="preserve">نح </w:t>
      </w:r>
      <w:r>
        <w:rPr>
          <w:rFonts w:ascii="SymbolPS" w:hAnsi="SymbolPS" w:hint="cs"/>
          <w:spacing w:val="0"/>
          <w:sz w:val="30"/>
          <w:rtl/>
        </w:rPr>
        <w:t>لل</w:t>
      </w:r>
      <w:r>
        <w:rPr>
          <w:rFonts w:ascii="SymbolPS" w:hAnsi="SymbolPS"/>
          <w:spacing w:val="0"/>
          <w:sz w:val="30"/>
          <w:rtl/>
        </w:rPr>
        <w:t>رجل وهي مزايا إيجابي</w:t>
      </w:r>
      <w:r>
        <w:rPr>
          <w:rFonts w:ascii="SymbolPS" w:hAnsi="SymbolPS" w:hint="cs"/>
          <w:spacing w:val="0"/>
          <w:sz w:val="30"/>
          <w:rtl/>
        </w:rPr>
        <w:t>ة</w:t>
      </w:r>
      <w:r>
        <w:rPr>
          <w:rFonts w:ascii="SymbolPS" w:hAnsi="SymbolPS"/>
          <w:spacing w:val="0"/>
          <w:sz w:val="30"/>
          <w:rtl/>
        </w:rPr>
        <w:t xml:space="preserve"> تعود منافعه</w:t>
      </w:r>
      <w:r>
        <w:rPr>
          <w:rFonts w:ascii="SymbolPS" w:hAnsi="SymbolPS" w:hint="cs"/>
          <w:spacing w:val="0"/>
          <w:sz w:val="30"/>
          <w:rtl/>
        </w:rPr>
        <w:t>ا</w:t>
      </w:r>
      <w:r>
        <w:rPr>
          <w:rFonts w:ascii="SymbolPS" w:hAnsi="SymbolPS"/>
          <w:spacing w:val="0"/>
          <w:sz w:val="30"/>
          <w:rtl/>
        </w:rPr>
        <w:t xml:space="preserve"> لصالح </w:t>
      </w:r>
      <w:r>
        <w:rPr>
          <w:rFonts w:ascii="SymbolPS" w:hAnsi="SymbolPS" w:hint="eastAsia"/>
          <w:spacing w:val="0"/>
          <w:sz w:val="30"/>
          <w:rtl/>
        </w:rPr>
        <w:t>المرأة</w:t>
      </w:r>
      <w:r>
        <w:rPr>
          <w:rFonts w:ascii="SymbolPS" w:hAnsi="SymbolPS"/>
          <w:spacing w:val="0"/>
          <w:sz w:val="30"/>
          <w:rtl/>
        </w:rPr>
        <w:t xml:space="preserve"> </w:t>
      </w:r>
      <w:r>
        <w:rPr>
          <w:rFonts w:ascii="SymbolPS" w:hAnsi="SymbolPS" w:hint="cs"/>
          <w:spacing w:val="0"/>
          <w:sz w:val="30"/>
          <w:rtl/>
        </w:rPr>
        <w:t>والأسرة،</w:t>
      </w:r>
      <w:r>
        <w:rPr>
          <w:rFonts w:ascii="SymbolPS" w:hAnsi="SymbolPS"/>
          <w:spacing w:val="0"/>
          <w:sz w:val="30"/>
          <w:rtl/>
        </w:rPr>
        <w:t xml:space="preserve"> </w:t>
      </w:r>
      <w:r>
        <w:rPr>
          <w:rFonts w:ascii="SymbolPS" w:hAnsi="SymbolPS" w:hint="eastAsia"/>
          <w:spacing w:val="0"/>
          <w:sz w:val="30"/>
          <w:rtl/>
        </w:rPr>
        <w:t>كما</w:t>
      </w:r>
      <w:r>
        <w:rPr>
          <w:rFonts w:ascii="SymbolPS" w:hAnsi="SymbolPS"/>
          <w:spacing w:val="0"/>
          <w:sz w:val="30"/>
          <w:rtl/>
        </w:rPr>
        <w:t xml:space="preserve"> وضع القانون ضمان</w:t>
      </w:r>
      <w:r>
        <w:rPr>
          <w:rFonts w:ascii="SymbolPS" w:hAnsi="SymbolPS"/>
          <w:spacing w:val="0"/>
          <w:sz w:val="30"/>
          <w:rtl/>
        </w:rPr>
        <w:t xml:space="preserve">ات وحقوقاً </w:t>
      </w:r>
      <w:r>
        <w:rPr>
          <w:rFonts w:ascii="SymbolPS" w:hAnsi="SymbolPS" w:hint="eastAsia"/>
          <w:spacing w:val="0"/>
          <w:sz w:val="30"/>
          <w:rtl/>
        </w:rPr>
        <w:t>أخرى</w:t>
      </w:r>
      <w:r>
        <w:rPr>
          <w:rFonts w:ascii="SymbolPS" w:hAnsi="SymbolPS"/>
          <w:spacing w:val="0"/>
          <w:sz w:val="30"/>
          <w:rtl/>
        </w:rPr>
        <w:t xml:space="preserve"> إلى جانب التأمين على الشيخوخة والوفاة والعجز وإصابات العمل وتتمتع المرأة </w:t>
      </w:r>
      <w:r>
        <w:rPr>
          <w:rFonts w:ascii="SymbolPS" w:hAnsi="SymbolPS" w:hint="eastAsia"/>
          <w:spacing w:val="0"/>
          <w:sz w:val="30"/>
          <w:rtl/>
        </w:rPr>
        <w:t>بهذه</w:t>
      </w:r>
      <w:r>
        <w:rPr>
          <w:rFonts w:ascii="SymbolPS" w:hAnsi="SymbolPS"/>
          <w:spacing w:val="0"/>
          <w:sz w:val="30"/>
          <w:rtl/>
        </w:rPr>
        <w:t xml:space="preserve"> الضمانات.</w:t>
      </w:r>
    </w:p>
    <w:p w:rsidR="00000000" w:rsidRDefault="00BB162F">
      <w:pPr>
        <w:spacing w:line="380" w:lineRule="exact"/>
        <w:jc w:val="both"/>
        <w:rPr>
          <w:rFonts w:ascii="SymbolPS" w:hAnsi="SymbolPS" w:hint="cs"/>
          <w:b/>
          <w:bCs/>
          <w:spacing w:val="0"/>
          <w:sz w:val="30"/>
          <w:rtl/>
        </w:rPr>
      </w:pPr>
      <w:r>
        <w:rPr>
          <w:rFonts w:ascii="SymbolPS" w:hAnsi="SymbolPS" w:hint="eastAsia"/>
          <w:b/>
          <w:bCs/>
          <w:spacing w:val="0"/>
          <w:sz w:val="30"/>
          <w:rtl/>
        </w:rPr>
        <w:t>قانون</w:t>
      </w:r>
      <w:r>
        <w:rPr>
          <w:rFonts w:ascii="SymbolPS" w:hAnsi="SymbolPS"/>
          <w:b/>
          <w:bCs/>
          <w:spacing w:val="0"/>
          <w:sz w:val="30"/>
          <w:rtl/>
        </w:rPr>
        <w:t xml:space="preserve"> التأمينات والمعاشات رقم</w:t>
      </w:r>
      <w:r>
        <w:rPr>
          <w:rFonts w:ascii="SymbolPS" w:hAnsi="SymbolPS" w:hint="cs"/>
          <w:b/>
          <w:bCs/>
          <w:spacing w:val="0"/>
          <w:sz w:val="30"/>
          <w:rtl/>
        </w:rPr>
        <w:t xml:space="preserve"> </w:t>
      </w:r>
      <w:r>
        <w:rPr>
          <w:rFonts w:ascii="SymbolPS" w:hAnsi="SymbolPS"/>
          <w:b/>
          <w:bCs/>
          <w:spacing w:val="0"/>
          <w:sz w:val="30"/>
          <w:rtl/>
        </w:rPr>
        <w:t>25</w:t>
      </w:r>
      <w:r>
        <w:rPr>
          <w:rFonts w:ascii="SymbolPS" w:hAnsi="SymbolPS" w:hint="cs"/>
          <w:b/>
          <w:bCs/>
          <w:spacing w:val="0"/>
          <w:sz w:val="30"/>
          <w:rtl/>
        </w:rPr>
        <w:t xml:space="preserve"> </w:t>
      </w:r>
      <w:r>
        <w:rPr>
          <w:rFonts w:ascii="SymbolPS" w:hAnsi="SymbolPS"/>
          <w:b/>
          <w:bCs/>
          <w:spacing w:val="0"/>
          <w:sz w:val="30"/>
          <w:rtl/>
        </w:rPr>
        <w:t>لسنة 1999 وتعديلاته لسنة 2000</w:t>
      </w:r>
    </w:p>
    <w:p w:rsidR="00000000" w:rsidRDefault="00BB162F">
      <w:pPr>
        <w:spacing w:line="380" w:lineRule="exact"/>
        <w:jc w:val="both"/>
        <w:rPr>
          <w:rFonts w:ascii="SymbolPS" w:hAnsi="SymbolPS" w:hint="cs"/>
          <w:spacing w:val="0"/>
          <w:sz w:val="30"/>
          <w:rtl/>
        </w:rPr>
      </w:pPr>
      <w:r>
        <w:rPr>
          <w:rFonts w:ascii="SymbolPS" w:hAnsi="SymbolPS" w:hint="cs"/>
          <w:spacing w:val="0"/>
          <w:sz w:val="30"/>
          <w:rtl/>
        </w:rPr>
        <w:t>56-</w:t>
      </w:r>
      <w:r>
        <w:rPr>
          <w:rFonts w:ascii="SymbolPS" w:hAnsi="SymbolPS" w:hint="cs"/>
          <w:spacing w:val="0"/>
          <w:sz w:val="30"/>
          <w:rtl/>
        </w:rPr>
        <w:tab/>
        <w:t>يطبق هذا القانون على كافة موظفي الدولة وعمالها رجالاً ونساءً في القطاعين العام والمخت</w:t>
      </w:r>
      <w:r>
        <w:rPr>
          <w:rFonts w:ascii="SymbolPS" w:hAnsi="SymbolPS" w:hint="cs"/>
          <w:spacing w:val="0"/>
          <w:sz w:val="30"/>
          <w:rtl/>
        </w:rPr>
        <w:t>لط وقد منح هذا القانون المرأة مميزات عدة مراعاة لأوضاعها الاجتماعية وتتمثل هذه الحقوق والضمانات بتأمين الشيخوخة والعجز والوفاة والتأمين الصحي وإصابة العمل، كما أفرد نصوصاً خاصة بالمرأة مراعاة لمسؤولياتها الأسرية وأوضاعها الاجتماعية.</w:t>
      </w:r>
    </w:p>
    <w:p w:rsidR="00000000" w:rsidRDefault="00BB162F">
      <w:pPr>
        <w:spacing w:line="380" w:lineRule="exact"/>
        <w:jc w:val="both"/>
        <w:rPr>
          <w:rFonts w:ascii="SymbolPS" w:hAnsi="SymbolPS" w:hint="cs"/>
          <w:b/>
          <w:bCs/>
          <w:spacing w:val="0"/>
          <w:sz w:val="30"/>
          <w:rtl/>
        </w:rPr>
      </w:pPr>
      <w:r>
        <w:rPr>
          <w:rFonts w:ascii="SymbolPS" w:hAnsi="SymbolPS" w:hint="eastAsia"/>
          <w:b/>
          <w:bCs/>
          <w:spacing w:val="0"/>
          <w:sz w:val="30"/>
          <w:rtl/>
        </w:rPr>
        <w:t>مزايا</w:t>
      </w:r>
      <w:r>
        <w:rPr>
          <w:rFonts w:ascii="SymbolPS" w:hAnsi="SymbolPS"/>
          <w:b/>
          <w:bCs/>
          <w:spacing w:val="0"/>
          <w:sz w:val="30"/>
          <w:rtl/>
        </w:rPr>
        <w:t xml:space="preserve"> </w:t>
      </w:r>
      <w:r>
        <w:rPr>
          <w:rFonts w:ascii="SymbolPS" w:hAnsi="SymbolPS" w:hint="eastAsia"/>
          <w:b/>
          <w:bCs/>
          <w:spacing w:val="0"/>
          <w:sz w:val="30"/>
          <w:rtl/>
        </w:rPr>
        <w:t>قوانين</w:t>
      </w:r>
      <w:r>
        <w:rPr>
          <w:rFonts w:ascii="SymbolPS" w:hAnsi="SymbolPS"/>
          <w:b/>
          <w:bCs/>
          <w:spacing w:val="0"/>
          <w:sz w:val="30"/>
          <w:rtl/>
        </w:rPr>
        <w:t xml:space="preserve"> التأمينات </w:t>
      </w:r>
      <w:r>
        <w:rPr>
          <w:rFonts w:ascii="SymbolPS" w:hAnsi="SymbolPS"/>
          <w:b/>
          <w:bCs/>
          <w:spacing w:val="0"/>
          <w:sz w:val="30"/>
          <w:rtl/>
        </w:rPr>
        <w:t>الاجتماعية</w:t>
      </w:r>
    </w:p>
    <w:p w:rsidR="00000000" w:rsidRDefault="00BB162F">
      <w:pPr>
        <w:jc w:val="both"/>
        <w:rPr>
          <w:rFonts w:hint="cs"/>
          <w:rtl/>
        </w:rPr>
      </w:pPr>
      <w:r>
        <w:rPr>
          <w:rFonts w:hint="cs"/>
          <w:rtl/>
        </w:rPr>
        <w:t>57-</w:t>
      </w:r>
      <w:r>
        <w:rPr>
          <w:rFonts w:hint="cs"/>
          <w:rtl/>
        </w:rPr>
        <w:tab/>
        <w:t>فيما يلي قائمة بالمزايا التي توفرها قوانين التأمينات الاجتماعية:</w:t>
      </w:r>
    </w:p>
    <w:p w:rsidR="00000000" w:rsidRDefault="00BB162F">
      <w:pPr>
        <w:spacing w:line="380" w:lineRule="exact"/>
        <w:ind w:left="1445" w:hanging="725"/>
        <w:jc w:val="both"/>
        <w:rPr>
          <w:rFonts w:ascii="SymbolPS" w:hAnsi="SymbolPS" w:hint="cs"/>
          <w:spacing w:val="0"/>
          <w:sz w:val="30"/>
          <w:rtl/>
        </w:rPr>
      </w:pPr>
      <w:r>
        <w:rPr>
          <w:rFonts w:ascii="SymbolPS" w:hAnsi="SymbolPS" w:hint="cs"/>
          <w:spacing w:val="0"/>
          <w:sz w:val="30"/>
          <w:rtl/>
        </w:rPr>
        <w:t>-</w:t>
      </w:r>
      <w:r>
        <w:rPr>
          <w:rFonts w:ascii="SymbolPS" w:hAnsi="SymbolPS" w:hint="cs"/>
          <w:spacing w:val="0"/>
          <w:sz w:val="30"/>
          <w:rtl/>
        </w:rPr>
        <w:tab/>
      </w:r>
      <w:r>
        <w:rPr>
          <w:rFonts w:ascii="SymbolPS" w:hAnsi="SymbolPS" w:hint="eastAsia"/>
          <w:spacing w:val="0"/>
          <w:sz w:val="30"/>
          <w:rtl/>
        </w:rPr>
        <w:t>منحت</w:t>
      </w:r>
      <w:r>
        <w:rPr>
          <w:rFonts w:ascii="SymbolPS" w:hAnsi="SymbolPS"/>
          <w:spacing w:val="0"/>
          <w:sz w:val="30"/>
          <w:rtl/>
        </w:rPr>
        <w:t xml:space="preserve"> المرأة </w:t>
      </w:r>
      <w:r>
        <w:rPr>
          <w:rFonts w:ascii="SymbolPS" w:hAnsi="SymbolPS" w:hint="eastAsia"/>
          <w:spacing w:val="0"/>
          <w:sz w:val="30"/>
          <w:rtl/>
        </w:rPr>
        <w:t>حقاً</w:t>
      </w:r>
      <w:r>
        <w:rPr>
          <w:rFonts w:ascii="SymbolPS" w:hAnsi="SymbolPS"/>
          <w:spacing w:val="0"/>
          <w:sz w:val="30"/>
          <w:rtl/>
        </w:rPr>
        <w:t xml:space="preserve"> في الحصول على معاش تقاعدي عن مدة خدمتها الوظيفية مساوية في ذلك بينها وبين </w:t>
      </w:r>
      <w:r>
        <w:rPr>
          <w:rFonts w:ascii="SymbolPS" w:hAnsi="SymbolPS" w:hint="eastAsia"/>
          <w:spacing w:val="0"/>
          <w:sz w:val="30"/>
          <w:rtl/>
        </w:rPr>
        <w:t>الرجل</w:t>
      </w:r>
      <w:r>
        <w:rPr>
          <w:rFonts w:ascii="SymbolPS" w:hAnsi="SymbolPS"/>
          <w:spacing w:val="0"/>
          <w:sz w:val="30"/>
          <w:rtl/>
        </w:rPr>
        <w:t xml:space="preserve"> في هذا الجانب</w:t>
      </w:r>
      <w:r>
        <w:rPr>
          <w:rFonts w:ascii="SymbolPS" w:hAnsi="SymbolPS" w:hint="cs"/>
          <w:spacing w:val="0"/>
          <w:sz w:val="30"/>
          <w:rtl/>
        </w:rPr>
        <w:t>؛</w:t>
      </w:r>
    </w:p>
    <w:p w:rsidR="00000000" w:rsidRDefault="00BB162F">
      <w:pPr>
        <w:spacing w:line="380" w:lineRule="exact"/>
        <w:ind w:left="1445" w:hanging="725"/>
        <w:jc w:val="both"/>
        <w:rPr>
          <w:rFonts w:ascii="SymbolPS" w:hAnsi="SymbolPS" w:hint="cs"/>
          <w:spacing w:val="0"/>
          <w:sz w:val="30"/>
          <w:rtl/>
        </w:rPr>
      </w:pPr>
      <w:r>
        <w:rPr>
          <w:rFonts w:ascii="SymbolPS" w:hAnsi="SymbolPS" w:hint="cs"/>
          <w:spacing w:val="0"/>
          <w:sz w:val="30"/>
          <w:rtl/>
        </w:rPr>
        <w:t>-</w:t>
      </w:r>
      <w:r>
        <w:rPr>
          <w:rFonts w:ascii="SymbolPS" w:hAnsi="SymbolPS" w:hint="cs"/>
          <w:spacing w:val="0"/>
          <w:sz w:val="30"/>
          <w:rtl/>
        </w:rPr>
        <w:tab/>
      </w:r>
      <w:r>
        <w:rPr>
          <w:rFonts w:ascii="SymbolPS" w:hAnsi="SymbolPS" w:hint="eastAsia"/>
          <w:spacing w:val="0"/>
          <w:sz w:val="30"/>
          <w:rtl/>
        </w:rPr>
        <w:t>ميزت</w:t>
      </w:r>
      <w:r>
        <w:rPr>
          <w:rFonts w:ascii="SymbolPS" w:hAnsi="SymbolPS"/>
          <w:spacing w:val="0"/>
          <w:sz w:val="30"/>
          <w:rtl/>
        </w:rPr>
        <w:t xml:space="preserve"> المرأة العاملة عن الرجل العامل في الحالات التي </w:t>
      </w:r>
      <w:r>
        <w:rPr>
          <w:rFonts w:ascii="SymbolPS" w:hAnsi="SymbolPS" w:hint="eastAsia"/>
          <w:spacing w:val="0"/>
          <w:sz w:val="30"/>
          <w:rtl/>
        </w:rPr>
        <w:t>تجيز</w:t>
      </w:r>
      <w:r>
        <w:rPr>
          <w:rFonts w:ascii="SymbolPS" w:hAnsi="SymbolPS"/>
          <w:spacing w:val="0"/>
          <w:sz w:val="30"/>
          <w:rtl/>
        </w:rPr>
        <w:t xml:space="preserve"> لها</w:t>
      </w:r>
      <w:r>
        <w:rPr>
          <w:rFonts w:ascii="SymbolPS" w:hAnsi="SymbolPS"/>
          <w:spacing w:val="0"/>
          <w:sz w:val="30"/>
          <w:rtl/>
        </w:rPr>
        <w:t xml:space="preserve"> الحصول على معاش تقاعدي وإن عملت على تخفيض كل من سنوات خدمتها الفعلية </w:t>
      </w:r>
      <w:r>
        <w:rPr>
          <w:rFonts w:ascii="SymbolPS" w:hAnsi="SymbolPS" w:hint="eastAsia"/>
          <w:spacing w:val="0"/>
          <w:sz w:val="30"/>
          <w:rtl/>
        </w:rPr>
        <w:t>وعمرها</w:t>
      </w:r>
      <w:r>
        <w:rPr>
          <w:rFonts w:ascii="SymbolPS" w:hAnsi="SymbolPS"/>
          <w:spacing w:val="0"/>
          <w:sz w:val="30"/>
          <w:rtl/>
        </w:rPr>
        <w:t xml:space="preserve"> بما يوازي خمس سنوات مقارنة بالرجل</w:t>
      </w:r>
      <w:r>
        <w:rPr>
          <w:rFonts w:ascii="SymbolPS" w:hAnsi="SymbolPS" w:hint="cs"/>
          <w:spacing w:val="0"/>
          <w:sz w:val="30"/>
          <w:rtl/>
        </w:rPr>
        <w:t>؛</w:t>
      </w:r>
    </w:p>
    <w:p w:rsidR="00000000" w:rsidRDefault="00BB162F">
      <w:pPr>
        <w:spacing w:line="380" w:lineRule="exact"/>
        <w:ind w:left="1445" w:hanging="725"/>
        <w:jc w:val="both"/>
        <w:rPr>
          <w:rFonts w:ascii="SymbolPS" w:hAnsi="SymbolPS" w:hint="cs"/>
          <w:spacing w:val="0"/>
          <w:sz w:val="30"/>
          <w:rtl/>
        </w:rPr>
      </w:pPr>
      <w:r>
        <w:rPr>
          <w:rFonts w:ascii="SymbolPS" w:hAnsi="SymbolPS" w:hint="cs"/>
          <w:spacing w:val="0"/>
          <w:sz w:val="30"/>
          <w:rtl/>
        </w:rPr>
        <w:t>-</w:t>
      </w:r>
      <w:r>
        <w:rPr>
          <w:rFonts w:ascii="SymbolPS" w:hAnsi="SymbolPS" w:hint="cs"/>
          <w:spacing w:val="0"/>
          <w:sz w:val="30"/>
          <w:rtl/>
        </w:rPr>
        <w:tab/>
      </w:r>
      <w:r>
        <w:rPr>
          <w:rFonts w:ascii="SymbolPS" w:hAnsi="SymbolPS" w:hint="eastAsia"/>
          <w:spacing w:val="0"/>
          <w:sz w:val="30"/>
          <w:rtl/>
        </w:rPr>
        <w:t>منحت</w:t>
      </w:r>
      <w:r>
        <w:rPr>
          <w:rFonts w:ascii="SymbolPS" w:hAnsi="SymbolPS"/>
          <w:spacing w:val="0"/>
          <w:sz w:val="30"/>
          <w:rtl/>
        </w:rPr>
        <w:t xml:space="preserve"> </w:t>
      </w:r>
      <w:r>
        <w:rPr>
          <w:rFonts w:ascii="SymbolPS" w:hAnsi="SymbolPS" w:hint="cs"/>
          <w:spacing w:val="0"/>
          <w:sz w:val="30"/>
          <w:rtl/>
        </w:rPr>
        <w:t xml:space="preserve">المرأة </w:t>
      </w:r>
      <w:r>
        <w:rPr>
          <w:rFonts w:ascii="SymbolPS" w:hAnsi="SymbolPS"/>
          <w:spacing w:val="0"/>
          <w:sz w:val="30"/>
          <w:rtl/>
        </w:rPr>
        <w:t xml:space="preserve">الحق في الحصول على المعاش التقاعدي </w:t>
      </w:r>
      <w:r>
        <w:rPr>
          <w:rFonts w:ascii="SymbolPS" w:hAnsi="SymbolPS" w:hint="eastAsia"/>
          <w:spacing w:val="0"/>
          <w:sz w:val="30"/>
          <w:rtl/>
        </w:rPr>
        <w:t>مهما</w:t>
      </w:r>
      <w:r>
        <w:rPr>
          <w:rFonts w:ascii="SymbolPS" w:hAnsi="SymbolPS"/>
          <w:spacing w:val="0"/>
          <w:sz w:val="30"/>
          <w:rtl/>
        </w:rPr>
        <w:t xml:space="preserve"> كان عمرها إذا أكملت </w:t>
      </w:r>
      <w:r>
        <w:rPr>
          <w:rFonts w:ascii="SymbolPS" w:hAnsi="SymbolPS" w:hint="cs"/>
          <w:spacing w:val="0"/>
          <w:sz w:val="30"/>
          <w:rtl/>
        </w:rPr>
        <w:t>25</w:t>
      </w:r>
      <w:r>
        <w:rPr>
          <w:rFonts w:ascii="SymbolPS" w:hAnsi="SymbolPS"/>
          <w:spacing w:val="0"/>
          <w:sz w:val="30"/>
          <w:rtl/>
        </w:rPr>
        <w:t xml:space="preserve"> سنة خدمة فعلية </w:t>
      </w:r>
      <w:r>
        <w:rPr>
          <w:rFonts w:ascii="SymbolPS" w:hAnsi="SymbolPS" w:hint="eastAsia"/>
          <w:spacing w:val="0"/>
          <w:sz w:val="30"/>
          <w:rtl/>
        </w:rPr>
        <w:t>وبذلك</w:t>
      </w:r>
      <w:r>
        <w:rPr>
          <w:rFonts w:ascii="SymbolPS" w:hAnsi="SymbolPS"/>
          <w:spacing w:val="0"/>
          <w:sz w:val="30"/>
          <w:rtl/>
        </w:rPr>
        <w:t xml:space="preserve"> تكون قد ميزتها عن الرجل بما يعادل خمس سنوات خد</w:t>
      </w:r>
      <w:r>
        <w:rPr>
          <w:rFonts w:ascii="SymbolPS" w:hAnsi="SymbolPS"/>
          <w:spacing w:val="0"/>
          <w:sz w:val="30"/>
          <w:rtl/>
        </w:rPr>
        <w:t>مة فعلية</w:t>
      </w:r>
      <w:r>
        <w:rPr>
          <w:rFonts w:ascii="SymbolPS" w:hAnsi="SymbolPS" w:hint="cs"/>
          <w:spacing w:val="0"/>
          <w:sz w:val="30"/>
          <w:rtl/>
        </w:rPr>
        <w:t>؛</w:t>
      </w:r>
    </w:p>
    <w:p w:rsidR="00000000" w:rsidRDefault="00BB162F">
      <w:pPr>
        <w:spacing w:line="380" w:lineRule="exact"/>
        <w:ind w:left="1445" w:hanging="725"/>
        <w:jc w:val="both"/>
        <w:rPr>
          <w:rFonts w:ascii="SymbolPS" w:hAnsi="SymbolPS" w:hint="cs"/>
          <w:spacing w:val="0"/>
          <w:sz w:val="30"/>
          <w:rtl/>
        </w:rPr>
      </w:pPr>
      <w:r>
        <w:rPr>
          <w:rFonts w:ascii="SymbolPS" w:hAnsi="SymbolPS" w:hint="cs"/>
          <w:spacing w:val="0"/>
          <w:sz w:val="30"/>
          <w:rtl/>
        </w:rPr>
        <w:t>-</w:t>
      </w:r>
      <w:r>
        <w:rPr>
          <w:rFonts w:ascii="SymbolPS" w:hAnsi="SymbolPS" w:hint="cs"/>
          <w:spacing w:val="0"/>
          <w:sz w:val="30"/>
          <w:rtl/>
        </w:rPr>
        <w:tab/>
      </w:r>
      <w:r>
        <w:rPr>
          <w:rFonts w:ascii="SymbolPS" w:hAnsi="SymbolPS" w:hint="eastAsia"/>
          <w:spacing w:val="0"/>
          <w:sz w:val="30"/>
          <w:rtl/>
        </w:rPr>
        <w:t>اعتبرت</w:t>
      </w:r>
      <w:r>
        <w:rPr>
          <w:rFonts w:ascii="SymbolPS" w:hAnsi="SymbolPS"/>
          <w:spacing w:val="0"/>
          <w:sz w:val="30"/>
          <w:rtl/>
        </w:rPr>
        <w:t xml:space="preserve"> سن </w:t>
      </w:r>
      <w:r>
        <w:rPr>
          <w:rFonts w:ascii="SymbolPS" w:hAnsi="SymbolPS" w:hint="eastAsia"/>
          <w:spacing w:val="0"/>
          <w:sz w:val="30"/>
          <w:rtl/>
        </w:rPr>
        <w:t>الخامسة</w:t>
      </w:r>
      <w:r>
        <w:rPr>
          <w:rFonts w:ascii="SymbolPS" w:hAnsi="SymbolPS"/>
          <w:spacing w:val="0"/>
          <w:sz w:val="30"/>
          <w:rtl/>
        </w:rPr>
        <w:t xml:space="preserve"> والخمسين هو</w:t>
      </w:r>
      <w:r>
        <w:rPr>
          <w:rFonts w:ascii="SymbolPS" w:hAnsi="SymbolPS" w:hint="cs"/>
          <w:spacing w:val="0"/>
          <w:sz w:val="30"/>
          <w:rtl/>
        </w:rPr>
        <w:t xml:space="preserve"> </w:t>
      </w:r>
      <w:r>
        <w:rPr>
          <w:rFonts w:ascii="SymbolPS" w:hAnsi="SymbolPS"/>
          <w:spacing w:val="0"/>
          <w:sz w:val="30"/>
          <w:rtl/>
        </w:rPr>
        <w:t xml:space="preserve">سن التقاعد الإلزامي للمرأة بدلاً من الستين مراعية </w:t>
      </w:r>
      <w:r>
        <w:rPr>
          <w:rFonts w:ascii="SymbolPS" w:hAnsi="SymbolPS" w:hint="eastAsia"/>
          <w:spacing w:val="0"/>
          <w:sz w:val="30"/>
          <w:rtl/>
        </w:rPr>
        <w:t>في</w:t>
      </w:r>
      <w:r>
        <w:rPr>
          <w:rFonts w:ascii="SymbolPS" w:hAnsi="SymbolPS"/>
          <w:spacing w:val="0"/>
          <w:sz w:val="30"/>
          <w:rtl/>
        </w:rPr>
        <w:t xml:space="preserve"> ذلك المتوسط العمري في المجتمع اليمني</w:t>
      </w:r>
      <w:r>
        <w:rPr>
          <w:rFonts w:ascii="SymbolPS" w:hAnsi="SymbolPS" w:hint="cs"/>
          <w:spacing w:val="0"/>
          <w:sz w:val="30"/>
          <w:rtl/>
        </w:rPr>
        <w:t>؛</w:t>
      </w:r>
    </w:p>
    <w:p w:rsidR="00000000" w:rsidRDefault="00BB162F">
      <w:pPr>
        <w:spacing w:line="380" w:lineRule="exact"/>
        <w:ind w:left="1445" w:hanging="725"/>
        <w:jc w:val="both"/>
        <w:rPr>
          <w:rFonts w:ascii="SymbolPS" w:hAnsi="SymbolPS" w:hint="cs"/>
          <w:spacing w:val="0"/>
          <w:sz w:val="30"/>
          <w:rtl/>
        </w:rPr>
      </w:pPr>
      <w:r>
        <w:rPr>
          <w:rFonts w:ascii="SymbolPS" w:hAnsi="SymbolPS" w:hint="cs"/>
          <w:spacing w:val="0"/>
          <w:sz w:val="30"/>
          <w:rtl/>
        </w:rPr>
        <w:t>-</w:t>
      </w:r>
      <w:r>
        <w:rPr>
          <w:rFonts w:ascii="SymbolPS" w:hAnsi="SymbolPS" w:hint="cs"/>
          <w:spacing w:val="0"/>
          <w:sz w:val="30"/>
          <w:rtl/>
        </w:rPr>
        <w:tab/>
      </w:r>
      <w:r>
        <w:rPr>
          <w:rFonts w:ascii="SymbolPS" w:hAnsi="SymbolPS" w:hint="eastAsia"/>
          <w:spacing w:val="0"/>
          <w:sz w:val="30"/>
          <w:rtl/>
        </w:rPr>
        <w:t>راعت</w:t>
      </w:r>
      <w:r>
        <w:rPr>
          <w:rFonts w:ascii="SymbolPS" w:hAnsi="SymbolPS"/>
          <w:spacing w:val="0"/>
          <w:sz w:val="30"/>
          <w:rtl/>
        </w:rPr>
        <w:t xml:space="preserve"> الظروف الأسرية والاجتماعية للمرأة العاملة فيما </w:t>
      </w:r>
      <w:r>
        <w:rPr>
          <w:rFonts w:ascii="SymbolPS" w:hAnsi="SymbolPS" w:hint="eastAsia"/>
          <w:spacing w:val="0"/>
          <w:sz w:val="30"/>
          <w:rtl/>
        </w:rPr>
        <w:t>يتعلق</w:t>
      </w:r>
      <w:r>
        <w:rPr>
          <w:rFonts w:ascii="SymbolPS" w:hAnsi="SymbolPS"/>
          <w:spacing w:val="0"/>
          <w:sz w:val="30"/>
          <w:rtl/>
        </w:rPr>
        <w:t xml:space="preserve"> بحقها في الزواج أو رعاية الأسرة أو مرافقة الزوج المهاجر أو المب</w:t>
      </w:r>
      <w:r>
        <w:rPr>
          <w:rFonts w:ascii="SymbolPS" w:hAnsi="SymbolPS"/>
          <w:spacing w:val="0"/>
          <w:sz w:val="30"/>
          <w:rtl/>
        </w:rPr>
        <w:t xml:space="preserve">عوث </w:t>
      </w:r>
      <w:r>
        <w:rPr>
          <w:rFonts w:ascii="SymbolPS" w:hAnsi="SymbolPS" w:hint="eastAsia"/>
          <w:spacing w:val="0"/>
          <w:sz w:val="30"/>
          <w:rtl/>
        </w:rPr>
        <w:t>للدراسة</w:t>
      </w:r>
      <w:r>
        <w:rPr>
          <w:rFonts w:ascii="SymbolPS" w:hAnsi="SymbolPS"/>
          <w:spacing w:val="0"/>
          <w:sz w:val="30"/>
          <w:rtl/>
        </w:rPr>
        <w:t xml:space="preserve"> أو العمل في السلك الدبلوماسي ولم تحرمها من التعويض المناسب مقابل خدمتها </w:t>
      </w:r>
      <w:r>
        <w:rPr>
          <w:rFonts w:ascii="SymbolPS" w:hAnsi="SymbolPS" w:hint="eastAsia"/>
          <w:spacing w:val="0"/>
          <w:sz w:val="30"/>
          <w:rtl/>
        </w:rPr>
        <w:t>الفعلية</w:t>
      </w:r>
      <w:r>
        <w:rPr>
          <w:rFonts w:ascii="SymbolPS" w:hAnsi="SymbolPS"/>
          <w:spacing w:val="0"/>
          <w:sz w:val="30"/>
          <w:rtl/>
        </w:rPr>
        <w:t xml:space="preserve"> و</w:t>
      </w:r>
      <w:r>
        <w:rPr>
          <w:rFonts w:ascii="SymbolPS" w:hAnsi="SymbolPS" w:hint="cs"/>
          <w:spacing w:val="0"/>
          <w:sz w:val="30"/>
          <w:rtl/>
        </w:rPr>
        <w:t>أ</w:t>
      </w:r>
      <w:r>
        <w:rPr>
          <w:rFonts w:ascii="SymbolPS" w:hAnsi="SymbolPS"/>
          <w:spacing w:val="0"/>
          <w:sz w:val="30"/>
          <w:rtl/>
        </w:rPr>
        <w:t>قرت في ذلك استحقاقها مكافأة نهاية الخدم</w:t>
      </w:r>
      <w:r>
        <w:rPr>
          <w:rFonts w:ascii="SymbolPS" w:hAnsi="SymbolPS" w:hint="cs"/>
          <w:spacing w:val="0"/>
          <w:sz w:val="30"/>
          <w:rtl/>
        </w:rPr>
        <w:t>ة</w:t>
      </w:r>
      <w:r>
        <w:rPr>
          <w:rFonts w:ascii="SymbolPS" w:hAnsi="SymbolPS"/>
          <w:spacing w:val="0"/>
          <w:sz w:val="30"/>
          <w:rtl/>
        </w:rPr>
        <w:t xml:space="preserve"> </w:t>
      </w:r>
      <w:r>
        <w:rPr>
          <w:rFonts w:ascii="SymbolPS" w:hAnsi="SymbolPS" w:hint="cs"/>
          <w:spacing w:val="0"/>
          <w:sz w:val="30"/>
          <w:rtl/>
        </w:rPr>
        <w:t>إ</w:t>
      </w:r>
      <w:r>
        <w:rPr>
          <w:rFonts w:ascii="SymbolPS" w:hAnsi="SymbolPS"/>
          <w:spacing w:val="0"/>
          <w:sz w:val="30"/>
          <w:rtl/>
        </w:rPr>
        <w:t xml:space="preserve">ذا لم تنطبق عليها شروط </w:t>
      </w:r>
      <w:r>
        <w:rPr>
          <w:rFonts w:ascii="SymbolPS" w:hAnsi="SymbolPS" w:hint="eastAsia"/>
          <w:spacing w:val="0"/>
          <w:sz w:val="30"/>
          <w:rtl/>
        </w:rPr>
        <w:t>استحقاق</w:t>
      </w:r>
      <w:r>
        <w:rPr>
          <w:rFonts w:ascii="SymbolPS" w:hAnsi="SymbolPS"/>
          <w:spacing w:val="0"/>
          <w:sz w:val="30"/>
          <w:rtl/>
        </w:rPr>
        <w:t xml:space="preserve"> المعاش التقاعدي.</w:t>
      </w:r>
    </w:p>
    <w:p w:rsidR="00000000" w:rsidRDefault="00BB162F">
      <w:pPr>
        <w:spacing w:line="380" w:lineRule="exact"/>
        <w:jc w:val="both"/>
        <w:rPr>
          <w:rFonts w:ascii="SymbolPS" w:hAnsi="SymbolPS" w:hint="cs"/>
          <w:b/>
          <w:bCs/>
          <w:spacing w:val="0"/>
          <w:sz w:val="30"/>
          <w:rtl/>
        </w:rPr>
      </w:pPr>
      <w:r>
        <w:rPr>
          <w:rFonts w:ascii="SymbolPS" w:hAnsi="SymbolPS"/>
          <w:b/>
          <w:bCs/>
          <w:spacing w:val="0"/>
          <w:sz w:val="30"/>
          <w:rtl/>
        </w:rPr>
        <w:br w:type="page"/>
      </w:r>
      <w:r>
        <w:rPr>
          <w:rFonts w:ascii="SymbolPS" w:hAnsi="SymbolPS" w:hint="cs"/>
          <w:b/>
          <w:bCs/>
          <w:spacing w:val="0"/>
          <w:sz w:val="30"/>
          <w:rtl/>
        </w:rPr>
        <w:t>القانون المدني</w:t>
      </w:r>
    </w:p>
    <w:p w:rsidR="00000000" w:rsidRDefault="00BB162F">
      <w:pPr>
        <w:spacing w:line="380" w:lineRule="exact"/>
        <w:jc w:val="both"/>
        <w:rPr>
          <w:rFonts w:ascii="SymbolPS" w:hAnsi="SymbolPS" w:hint="cs"/>
          <w:spacing w:val="0"/>
          <w:sz w:val="30"/>
          <w:rtl/>
        </w:rPr>
      </w:pPr>
      <w:r>
        <w:rPr>
          <w:rFonts w:ascii="SymbolPS" w:hAnsi="SymbolPS" w:hint="cs"/>
          <w:spacing w:val="0"/>
          <w:sz w:val="30"/>
          <w:rtl/>
        </w:rPr>
        <w:t>58-</w:t>
      </w:r>
      <w:r>
        <w:rPr>
          <w:rFonts w:ascii="SymbolPS" w:hAnsi="SymbolPS" w:hint="cs"/>
          <w:spacing w:val="0"/>
          <w:sz w:val="30"/>
          <w:rtl/>
        </w:rPr>
        <w:tab/>
        <w:t>منح هذا القانون المواطن اليمني الأهلية الكاملة ببلوغ</w:t>
      </w:r>
      <w:r>
        <w:rPr>
          <w:rFonts w:ascii="SymbolPS" w:hAnsi="SymbolPS" w:hint="cs"/>
          <w:spacing w:val="0"/>
          <w:sz w:val="30"/>
          <w:rtl/>
        </w:rPr>
        <w:t>ه 15 سنة ولم يفرق في ذلك بين الذكور والإناث بل إنه نص على أنه من حق الفتاة عند بلوغها هذه السن أن تقوم بإبرام العقود والمعاملات المالية، كما أتاح لها حق البيع والشراء والتملك والحصول على القروض المالية دون تمييز بينها وبين الرجل.</w:t>
      </w:r>
    </w:p>
    <w:p w:rsidR="00000000" w:rsidRDefault="00BB162F">
      <w:pPr>
        <w:spacing w:line="380" w:lineRule="exact"/>
        <w:jc w:val="both"/>
        <w:rPr>
          <w:rFonts w:ascii="SymbolPS" w:hAnsi="SymbolPS"/>
          <w:spacing w:val="0"/>
        </w:rPr>
      </w:pPr>
      <w:r>
        <w:rPr>
          <w:rFonts w:hint="cs"/>
          <w:spacing w:val="0"/>
          <w:sz w:val="30"/>
          <w:rtl/>
        </w:rPr>
        <w:t>59-</w:t>
      </w:r>
      <w:r>
        <w:rPr>
          <w:rFonts w:hint="cs"/>
          <w:spacing w:val="0"/>
          <w:sz w:val="30"/>
          <w:rtl/>
        </w:rPr>
        <w:tab/>
        <w:t>وبعد استعراض هذه النصو</w:t>
      </w:r>
      <w:r>
        <w:rPr>
          <w:rFonts w:hint="cs"/>
          <w:spacing w:val="0"/>
          <w:sz w:val="30"/>
          <w:rtl/>
        </w:rPr>
        <w:t xml:space="preserve">ص القانونية المتعلقة بحقوق المرأة وواجباتها في الحياة الخاصة والعامة نجد أنها ضمنت لها الضمانات الكافية والمناسبة على أساس التالي. </w:t>
      </w:r>
      <w:r>
        <w:rPr>
          <w:rFonts w:ascii="SymbolPS" w:hAnsi="SymbolPS" w:hint="cs"/>
          <w:spacing w:val="0"/>
          <w:sz w:val="30"/>
          <w:rtl/>
        </w:rPr>
        <w:t>النظرة التي ترتكز على المساواة بين الجنسين وإن ورد تمييز فإنما يعود إلى الأدوار الاجتماعية للمرأة والرجل القائمة على تقسيم ال</w:t>
      </w:r>
      <w:r>
        <w:rPr>
          <w:rFonts w:ascii="SymbolPS" w:hAnsi="SymbolPS" w:hint="cs"/>
          <w:spacing w:val="0"/>
          <w:sz w:val="30"/>
          <w:rtl/>
        </w:rPr>
        <w:t>عمل النوعي بينهما. الأنماط الاجتماعية والثقافية السائدة التي تعمق الصورة النمطية لأدوار مسؤوليات النساء والرجال والتي عكست في بعض جوانبها سلباً على صياغة القوانين وعلى مستوى تنفيذها.</w:t>
      </w:r>
    </w:p>
    <w:p w:rsidR="00000000" w:rsidRDefault="00BB162F">
      <w:pPr>
        <w:spacing w:line="380" w:lineRule="exact"/>
        <w:jc w:val="both"/>
        <w:rPr>
          <w:rFonts w:ascii="SymbolPS" w:hAnsi="SymbolPS" w:hint="cs"/>
          <w:spacing w:val="0"/>
          <w:sz w:val="30"/>
          <w:rtl/>
        </w:rPr>
      </w:pPr>
      <w:r>
        <w:rPr>
          <w:rFonts w:ascii="SymbolPS" w:hAnsi="SymbolPS" w:hint="cs"/>
          <w:spacing w:val="0"/>
          <w:sz w:val="30"/>
          <w:rtl/>
        </w:rPr>
        <w:t>60-</w:t>
      </w:r>
      <w:r>
        <w:rPr>
          <w:rFonts w:ascii="SymbolPS" w:hAnsi="SymbolPS" w:hint="cs"/>
          <w:spacing w:val="0"/>
          <w:sz w:val="30"/>
          <w:rtl/>
        </w:rPr>
        <w:tab/>
        <w:t>وبال</w:t>
      </w:r>
      <w:r>
        <w:rPr>
          <w:rFonts w:ascii="SymbolPS" w:hAnsi="SymbolPS"/>
          <w:spacing w:val="0"/>
          <w:sz w:val="30"/>
          <w:rtl/>
        </w:rPr>
        <w:t xml:space="preserve">رغم </w:t>
      </w:r>
      <w:r>
        <w:rPr>
          <w:rFonts w:ascii="SymbolPS" w:hAnsi="SymbolPS" w:hint="cs"/>
          <w:spacing w:val="0"/>
          <w:sz w:val="30"/>
          <w:rtl/>
        </w:rPr>
        <w:t xml:space="preserve">من </w:t>
      </w:r>
      <w:r>
        <w:rPr>
          <w:rFonts w:ascii="SymbolPS" w:hAnsi="SymbolPS"/>
          <w:spacing w:val="0"/>
          <w:sz w:val="30"/>
          <w:rtl/>
        </w:rPr>
        <w:t xml:space="preserve">الجهود الكبيرة والجبارة التي تبذلها </w:t>
      </w:r>
      <w:r>
        <w:rPr>
          <w:rFonts w:ascii="SymbolPS" w:hAnsi="SymbolPS" w:hint="eastAsia"/>
          <w:spacing w:val="0"/>
          <w:sz w:val="30"/>
          <w:rtl/>
        </w:rPr>
        <w:t>الحكومة</w:t>
      </w:r>
      <w:r>
        <w:rPr>
          <w:rFonts w:ascii="SymbolPS" w:hAnsi="SymbolPS"/>
          <w:spacing w:val="0"/>
          <w:sz w:val="30"/>
          <w:rtl/>
        </w:rPr>
        <w:t xml:space="preserve"> في سبيل تنمية </w:t>
      </w:r>
      <w:r>
        <w:rPr>
          <w:rFonts w:ascii="SymbolPS" w:hAnsi="SymbolPS"/>
          <w:spacing w:val="0"/>
          <w:sz w:val="30"/>
          <w:rtl/>
        </w:rPr>
        <w:t xml:space="preserve">وتطوير المرأة ورفع مستوى مساهمتها ومشاركتها في بناء </w:t>
      </w:r>
      <w:r>
        <w:rPr>
          <w:rFonts w:ascii="SymbolPS" w:hAnsi="SymbolPS" w:hint="eastAsia"/>
          <w:spacing w:val="0"/>
          <w:sz w:val="30"/>
          <w:rtl/>
        </w:rPr>
        <w:t>المجتمع</w:t>
      </w:r>
      <w:r>
        <w:rPr>
          <w:rFonts w:ascii="SymbolPS" w:hAnsi="SymbolPS"/>
          <w:spacing w:val="0"/>
          <w:sz w:val="30"/>
          <w:rtl/>
        </w:rPr>
        <w:t xml:space="preserve"> إلا انه </w:t>
      </w:r>
      <w:r>
        <w:rPr>
          <w:rFonts w:ascii="SymbolPS" w:hAnsi="SymbolPS" w:hint="cs"/>
          <w:spacing w:val="0"/>
          <w:sz w:val="30"/>
          <w:rtl/>
        </w:rPr>
        <w:t>م</w:t>
      </w:r>
      <w:r>
        <w:rPr>
          <w:rFonts w:ascii="SymbolPS" w:hAnsi="SymbolPS"/>
          <w:spacing w:val="0"/>
          <w:sz w:val="30"/>
          <w:rtl/>
        </w:rPr>
        <w:t xml:space="preserve">ا تزال هناك الكثير من المعوقات والصعوبات التي ترجع في مجملها </w:t>
      </w:r>
      <w:r>
        <w:rPr>
          <w:rFonts w:ascii="SymbolPS" w:hAnsi="SymbolPS" w:hint="eastAsia"/>
          <w:spacing w:val="0"/>
          <w:sz w:val="30"/>
          <w:rtl/>
        </w:rPr>
        <w:t>إلى</w:t>
      </w:r>
      <w:r>
        <w:rPr>
          <w:rFonts w:ascii="SymbolPS" w:hAnsi="SymbolPS"/>
          <w:spacing w:val="0"/>
          <w:sz w:val="30"/>
          <w:rtl/>
        </w:rPr>
        <w:t xml:space="preserve"> الموروث الثقافي والاجتماعي والمستوى الاقتصادي والذي يمكن </w:t>
      </w:r>
      <w:r>
        <w:rPr>
          <w:rFonts w:ascii="SymbolPS" w:hAnsi="SymbolPS" w:hint="eastAsia"/>
          <w:spacing w:val="0"/>
          <w:sz w:val="30"/>
          <w:rtl/>
        </w:rPr>
        <w:t>التغلب</w:t>
      </w:r>
      <w:r>
        <w:rPr>
          <w:rFonts w:ascii="SymbolPS" w:hAnsi="SymbolPS"/>
          <w:spacing w:val="0"/>
          <w:sz w:val="30"/>
          <w:rtl/>
        </w:rPr>
        <w:t xml:space="preserve"> عليه</w:t>
      </w:r>
      <w:r>
        <w:rPr>
          <w:rFonts w:ascii="SymbolPS" w:hAnsi="SymbolPS" w:hint="cs"/>
          <w:spacing w:val="0"/>
          <w:sz w:val="30"/>
          <w:rtl/>
        </w:rPr>
        <w:t xml:space="preserve"> </w:t>
      </w:r>
      <w:r>
        <w:rPr>
          <w:rFonts w:ascii="SymbolPS" w:hAnsi="SymbolPS"/>
          <w:spacing w:val="0"/>
          <w:sz w:val="30"/>
          <w:rtl/>
        </w:rPr>
        <w:t>بمزيد من الدعم.</w:t>
      </w:r>
    </w:p>
    <w:p w:rsidR="00000000" w:rsidRDefault="00BB162F">
      <w:pPr>
        <w:spacing w:line="380" w:lineRule="exact"/>
        <w:jc w:val="both"/>
        <w:rPr>
          <w:rFonts w:hint="cs"/>
          <w:b/>
          <w:bCs/>
          <w:spacing w:val="0"/>
          <w:rtl/>
        </w:rPr>
      </w:pPr>
      <w:r>
        <w:rPr>
          <w:rFonts w:hint="cs"/>
          <w:b/>
          <w:bCs/>
          <w:spacing w:val="0"/>
          <w:rtl/>
        </w:rPr>
        <w:t>تعزيز مشاركة المرأة في الحياة العامة</w:t>
      </w:r>
    </w:p>
    <w:p w:rsidR="00000000" w:rsidRDefault="00BB162F">
      <w:pPr>
        <w:spacing w:line="380" w:lineRule="exact"/>
        <w:jc w:val="both"/>
        <w:rPr>
          <w:rFonts w:hint="cs"/>
          <w:spacing w:val="0"/>
        </w:rPr>
      </w:pPr>
      <w:r>
        <w:rPr>
          <w:rFonts w:hint="cs"/>
          <w:spacing w:val="0"/>
          <w:sz w:val="30"/>
          <w:rtl/>
        </w:rPr>
        <w:t>61-</w:t>
      </w:r>
      <w:r>
        <w:rPr>
          <w:rFonts w:hint="cs"/>
          <w:spacing w:val="0"/>
          <w:sz w:val="30"/>
          <w:rtl/>
        </w:rPr>
        <w:tab/>
        <w:t>وبالإشارة إلى ما ورد في الملاحظات الختامية للجنة المعنية بحقوق الإنسان في الفقرة 13</w:t>
      </w:r>
      <w:r>
        <w:rPr>
          <w:spacing w:val="0"/>
          <w:sz w:val="30"/>
          <w:vertAlign w:val="superscript"/>
          <w:rtl/>
        </w:rPr>
        <w:t>(</w:t>
      </w:r>
      <w:r>
        <w:rPr>
          <w:rStyle w:val="EndnoteReference"/>
          <w:spacing w:val="0"/>
          <w:sz w:val="30"/>
          <w:rtl/>
        </w:rPr>
        <w:endnoteReference w:id="3"/>
      </w:r>
      <w:r>
        <w:rPr>
          <w:spacing w:val="0"/>
          <w:sz w:val="30"/>
          <w:vertAlign w:val="superscript"/>
          <w:rtl/>
        </w:rPr>
        <w:t>)</w:t>
      </w:r>
      <w:r>
        <w:rPr>
          <w:rFonts w:hint="cs"/>
          <w:spacing w:val="0"/>
          <w:sz w:val="30"/>
          <w:rtl/>
        </w:rPr>
        <w:t xml:space="preserve">، </w:t>
      </w:r>
      <w:r>
        <w:rPr>
          <w:spacing w:val="0"/>
          <w:rtl/>
        </w:rPr>
        <w:t>تسعى الحكومة ممثلة</w:t>
      </w:r>
      <w:r>
        <w:rPr>
          <w:rFonts w:hint="cs"/>
          <w:spacing w:val="0"/>
          <w:rtl/>
        </w:rPr>
        <w:t>ً</w:t>
      </w:r>
      <w:r>
        <w:rPr>
          <w:spacing w:val="0"/>
          <w:rtl/>
        </w:rPr>
        <w:t xml:space="preserve"> بأجهزتها المختصة بقضايا المرأة والمنظمات غير الحكومية إلى رسم السياسات والبرامج والخطط والمشروعات ووضع الدراسات الاجتماعية الميدانية الكفيلة بإث</w:t>
      </w:r>
      <w:r>
        <w:rPr>
          <w:spacing w:val="0"/>
          <w:rtl/>
        </w:rPr>
        <w:t>ارة الوعي بقضايا النوع الاجتماعي والتخطيط والتحليل لمثل هذه القضايا من منظور يراعي احتياجات وفروق النوع في كافة البرامج والمشروعات التنفيذية وتلقى مثل هذه الأنشطة حيزاً مناسباً من اهتمامات الحكومة وتوجهاتها المستقبلية. كما تحظى باهتمام المنظمات الدولية الم</w:t>
      </w:r>
      <w:r>
        <w:rPr>
          <w:spacing w:val="0"/>
          <w:rtl/>
        </w:rPr>
        <w:t>انحة والداعمة لمشروعات المرأة في اليمن ويكفي أن نشير إلى ابرز الجهود في هذا المجال</w:t>
      </w:r>
      <w:r>
        <w:rPr>
          <w:rFonts w:hint="cs"/>
          <w:spacing w:val="0"/>
          <w:rtl/>
        </w:rPr>
        <w:t>.</w:t>
      </w:r>
    </w:p>
    <w:p w:rsidR="00000000" w:rsidRDefault="00BB162F">
      <w:pPr>
        <w:spacing w:line="380" w:lineRule="exact"/>
        <w:jc w:val="both"/>
        <w:rPr>
          <w:b/>
          <w:bCs/>
          <w:spacing w:val="0"/>
        </w:rPr>
      </w:pPr>
      <w:r>
        <w:rPr>
          <w:rFonts w:hint="eastAsia"/>
          <w:b/>
          <w:bCs/>
          <w:spacing w:val="0"/>
          <w:sz w:val="30"/>
          <w:rtl/>
        </w:rPr>
        <w:t>الآليات</w:t>
      </w:r>
      <w:r>
        <w:rPr>
          <w:b/>
          <w:bCs/>
          <w:spacing w:val="0"/>
          <w:sz w:val="30"/>
          <w:rtl/>
        </w:rPr>
        <w:t xml:space="preserve"> </w:t>
      </w:r>
      <w:r>
        <w:rPr>
          <w:rFonts w:hint="eastAsia"/>
          <w:b/>
          <w:bCs/>
          <w:spacing w:val="0"/>
          <w:sz w:val="30"/>
          <w:rtl/>
        </w:rPr>
        <w:t>المؤسسية</w:t>
      </w:r>
      <w:r>
        <w:rPr>
          <w:b/>
          <w:bCs/>
          <w:spacing w:val="0"/>
          <w:sz w:val="30"/>
          <w:rtl/>
        </w:rPr>
        <w:t xml:space="preserve"> للنهوض بالمرأة</w:t>
      </w:r>
    </w:p>
    <w:p w:rsidR="00000000" w:rsidRDefault="00BB162F">
      <w:pPr>
        <w:spacing w:line="380" w:lineRule="exact"/>
        <w:jc w:val="both"/>
        <w:rPr>
          <w:rFonts w:hint="cs"/>
          <w:spacing w:val="0"/>
          <w:rtl/>
        </w:rPr>
      </w:pPr>
      <w:r>
        <w:rPr>
          <w:rFonts w:hint="cs"/>
          <w:spacing w:val="0"/>
          <w:rtl/>
        </w:rPr>
        <w:t>62-</w:t>
      </w:r>
      <w:r>
        <w:rPr>
          <w:rFonts w:hint="cs"/>
          <w:spacing w:val="0"/>
          <w:rtl/>
        </w:rPr>
        <w:tab/>
      </w:r>
      <w:r>
        <w:rPr>
          <w:rFonts w:hint="eastAsia"/>
          <w:spacing w:val="0"/>
          <w:rtl/>
        </w:rPr>
        <w:t>تنقسم</w:t>
      </w:r>
      <w:r>
        <w:rPr>
          <w:spacing w:val="0"/>
          <w:rtl/>
        </w:rPr>
        <w:t xml:space="preserve"> </w:t>
      </w:r>
      <w:r>
        <w:rPr>
          <w:rFonts w:hint="eastAsia"/>
          <w:spacing w:val="0"/>
          <w:rtl/>
        </w:rPr>
        <w:t>الآليات</w:t>
      </w:r>
      <w:r>
        <w:rPr>
          <w:spacing w:val="0"/>
          <w:rtl/>
        </w:rPr>
        <w:t xml:space="preserve"> المعنية بالنهوض بالمرأة إلى قسمي</w:t>
      </w:r>
      <w:r>
        <w:rPr>
          <w:rFonts w:hint="cs"/>
          <w:spacing w:val="0"/>
          <w:rtl/>
        </w:rPr>
        <w:t>ن</w:t>
      </w:r>
      <w:r>
        <w:rPr>
          <w:spacing w:val="0"/>
          <w:rtl/>
        </w:rPr>
        <w:t xml:space="preserve">: الآليات المؤسسية الحكومية والآليات </w:t>
      </w:r>
      <w:r>
        <w:rPr>
          <w:rFonts w:hint="eastAsia"/>
          <w:spacing w:val="0"/>
          <w:rtl/>
        </w:rPr>
        <w:t>المؤسسية</w:t>
      </w:r>
      <w:r>
        <w:rPr>
          <w:spacing w:val="0"/>
          <w:rtl/>
        </w:rPr>
        <w:t xml:space="preserve"> غير الحكومية.</w:t>
      </w:r>
    </w:p>
    <w:p w:rsidR="00000000" w:rsidRDefault="00BB162F">
      <w:pPr>
        <w:spacing w:line="380" w:lineRule="exact"/>
        <w:jc w:val="both"/>
        <w:rPr>
          <w:rFonts w:hint="cs"/>
          <w:b/>
          <w:bCs/>
          <w:i/>
          <w:iCs/>
          <w:spacing w:val="0"/>
          <w:rtl/>
        </w:rPr>
      </w:pPr>
      <w:r>
        <w:rPr>
          <w:rFonts w:hint="cs"/>
          <w:b/>
          <w:bCs/>
          <w:i/>
          <w:iCs/>
          <w:spacing w:val="0"/>
          <w:rtl/>
        </w:rPr>
        <w:t>الآليات الحكومية</w:t>
      </w:r>
    </w:p>
    <w:p w:rsidR="00000000" w:rsidRDefault="00BB162F">
      <w:pPr>
        <w:spacing w:line="380" w:lineRule="exact"/>
        <w:jc w:val="both"/>
        <w:rPr>
          <w:spacing w:val="0"/>
          <w:rtl/>
        </w:rPr>
      </w:pPr>
      <w:r>
        <w:rPr>
          <w:rFonts w:hint="cs"/>
          <w:spacing w:val="0"/>
          <w:sz w:val="30"/>
          <w:rtl/>
        </w:rPr>
        <w:t>63-</w:t>
      </w:r>
      <w:r>
        <w:rPr>
          <w:rFonts w:hint="cs"/>
          <w:b/>
          <w:bCs/>
          <w:spacing w:val="0"/>
          <w:sz w:val="30"/>
          <w:rtl/>
        </w:rPr>
        <w:tab/>
      </w:r>
      <w:r>
        <w:rPr>
          <w:rFonts w:hint="eastAsia"/>
          <w:b/>
          <w:bCs/>
          <w:spacing w:val="0"/>
          <w:sz w:val="30"/>
          <w:rtl/>
        </w:rPr>
        <w:t>المجلس</w:t>
      </w:r>
      <w:r>
        <w:rPr>
          <w:b/>
          <w:bCs/>
          <w:spacing w:val="0"/>
          <w:sz w:val="30"/>
          <w:rtl/>
        </w:rPr>
        <w:t xml:space="preserve"> ا</w:t>
      </w:r>
      <w:r>
        <w:rPr>
          <w:b/>
          <w:bCs/>
          <w:spacing w:val="0"/>
          <w:sz w:val="30"/>
          <w:rtl/>
        </w:rPr>
        <w:t>لأعلى للمرأة</w:t>
      </w:r>
      <w:r>
        <w:rPr>
          <w:rFonts w:hint="cs"/>
          <w:b/>
          <w:bCs/>
          <w:spacing w:val="0"/>
          <w:sz w:val="30"/>
          <w:rtl/>
        </w:rPr>
        <w:t xml:space="preserve">. </w:t>
      </w:r>
      <w:r>
        <w:rPr>
          <w:rFonts w:hint="eastAsia"/>
          <w:spacing w:val="0"/>
          <w:rtl/>
        </w:rPr>
        <w:t>صدر</w:t>
      </w:r>
      <w:r>
        <w:rPr>
          <w:spacing w:val="0"/>
          <w:rtl/>
        </w:rPr>
        <w:t xml:space="preserve"> القرار الجمهوري رقم </w:t>
      </w:r>
      <w:r>
        <w:rPr>
          <w:rFonts w:hint="cs"/>
          <w:spacing w:val="0"/>
          <w:rtl/>
        </w:rPr>
        <w:t>25</w:t>
      </w:r>
      <w:r>
        <w:rPr>
          <w:spacing w:val="0"/>
          <w:rtl/>
        </w:rPr>
        <w:t xml:space="preserve"> لسنة 2003 بإعادة </w:t>
      </w:r>
      <w:r>
        <w:rPr>
          <w:rFonts w:hint="eastAsia"/>
          <w:spacing w:val="0"/>
          <w:rtl/>
        </w:rPr>
        <w:t>تشكيل</w:t>
      </w:r>
      <w:r>
        <w:rPr>
          <w:spacing w:val="0"/>
          <w:rtl/>
        </w:rPr>
        <w:t xml:space="preserve"> وتنظيم المجلس الأعلى للمرأة. وقد جاء صدور هذا القرار ليشكل قفزة</w:t>
      </w:r>
      <w:r>
        <w:rPr>
          <w:rFonts w:hint="cs"/>
          <w:spacing w:val="0"/>
          <w:rtl/>
        </w:rPr>
        <w:t>ً</w:t>
      </w:r>
      <w:r>
        <w:rPr>
          <w:spacing w:val="0"/>
          <w:rtl/>
        </w:rPr>
        <w:t xml:space="preserve"> في مجال </w:t>
      </w:r>
      <w:r>
        <w:rPr>
          <w:rFonts w:hint="eastAsia"/>
          <w:spacing w:val="0"/>
          <w:rtl/>
        </w:rPr>
        <w:t>النهوض</w:t>
      </w:r>
      <w:r>
        <w:rPr>
          <w:spacing w:val="0"/>
          <w:rtl/>
        </w:rPr>
        <w:t xml:space="preserve"> بالمرأة وليؤكد الاهتمام ال</w:t>
      </w:r>
      <w:r>
        <w:rPr>
          <w:rFonts w:hint="cs"/>
          <w:spacing w:val="0"/>
          <w:rtl/>
        </w:rPr>
        <w:t>ذي</w:t>
      </w:r>
      <w:r>
        <w:rPr>
          <w:spacing w:val="0"/>
          <w:rtl/>
        </w:rPr>
        <w:t xml:space="preserve"> توليه الدولة لقضايا المرأة ومن أهم اختصاصات </w:t>
      </w:r>
      <w:r>
        <w:rPr>
          <w:rFonts w:hint="eastAsia"/>
          <w:spacing w:val="0"/>
          <w:rtl/>
        </w:rPr>
        <w:t>المجلس</w:t>
      </w:r>
      <w:r>
        <w:rPr>
          <w:spacing w:val="0"/>
          <w:rtl/>
        </w:rPr>
        <w:t xml:space="preserve"> إدماج قضايا المرأة في التوجهات ا</w:t>
      </w:r>
      <w:r>
        <w:rPr>
          <w:spacing w:val="0"/>
          <w:rtl/>
        </w:rPr>
        <w:t xml:space="preserve">لسياسية والاقتصادية والاجتماعية </w:t>
      </w:r>
      <w:r>
        <w:rPr>
          <w:rFonts w:hint="eastAsia"/>
          <w:spacing w:val="0"/>
          <w:rtl/>
        </w:rPr>
        <w:t>والثقافية</w:t>
      </w:r>
      <w:r>
        <w:rPr>
          <w:spacing w:val="0"/>
          <w:rtl/>
        </w:rPr>
        <w:t>.</w:t>
      </w:r>
    </w:p>
    <w:p w:rsidR="00000000" w:rsidRDefault="00BB162F">
      <w:pPr>
        <w:spacing w:line="380" w:lineRule="exact"/>
        <w:jc w:val="both"/>
        <w:rPr>
          <w:rFonts w:hint="cs"/>
          <w:spacing w:val="0"/>
          <w:rtl/>
        </w:rPr>
      </w:pPr>
      <w:r>
        <w:rPr>
          <w:rFonts w:hint="cs"/>
          <w:spacing w:val="0"/>
          <w:rtl/>
        </w:rPr>
        <w:t>64-</w:t>
      </w:r>
      <w:r>
        <w:rPr>
          <w:rFonts w:hint="cs"/>
          <w:b/>
          <w:bCs/>
          <w:spacing w:val="0"/>
          <w:rtl/>
        </w:rPr>
        <w:tab/>
      </w:r>
      <w:r>
        <w:rPr>
          <w:rFonts w:hint="eastAsia"/>
          <w:b/>
          <w:bCs/>
          <w:spacing w:val="0"/>
          <w:rtl/>
        </w:rPr>
        <w:t>اللجنة</w:t>
      </w:r>
      <w:r>
        <w:rPr>
          <w:b/>
          <w:bCs/>
          <w:spacing w:val="0"/>
          <w:rtl/>
        </w:rPr>
        <w:t xml:space="preserve"> الوطنية للمرأة</w:t>
      </w:r>
      <w:r>
        <w:rPr>
          <w:rFonts w:hint="cs"/>
          <w:b/>
          <w:bCs/>
          <w:spacing w:val="0"/>
          <w:rtl/>
        </w:rPr>
        <w:t xml:space="preserve">. </w:t>
      </w:r>
      <w:r>
        <w:rPr>
          <w:rFonts w:hint="eastAsia"/>
          <w:spacing w:val="0"/>
          <w:rtl/>
        </w:rPr>
        <w:t>تعتبر</w:t>
      </w:r>
      <w:r>
        <w:rPr>
          <w:spacing w:val="0"/>
          <w:rtl/>
        </w:rPr>
        <w:t xml:space="preserve"> اللجنة الوطنية للمرأة </w:t>
      </w:r>
      <w:r>
        <w:rPr>
          <w:rFonts w:hint="cs"/>
          <w:spacing w:val="0"/>
          <w:rtl/>
        </w:rPr>
        <w:t xml:space="preserve">من بين </w:t>
      </w:r>
      <w:r>
        <w:rPr>
          <w:spacing w:val="0"/>
          <w:rtl/>
        </w:rPr>
        <w:t xml:space="preserve">أهم </w:t>
      </w:r>
      <w:r>
        <w:rPr>
          <w:rFonts w:hint="cs"/>
          <w:spacing w:val="0"/>
          <w:rtl/>
        </w:rPr>
        <w:t>ال</w:t>
      </w:r>
      <w:r>
        <w:rPr>
          <w:spacing w:val="0"/>
          <w:rtl/>
        </w:rPr>
        <w:t>آلي</w:t>
      </w:r>
      <w:r>
        <w:rPr>
          <w:rFonts w:hint="cs"/>
          <w:spacing w:val="0"/>
          <w:rtl/>
        </w:rPr>
        <w:t>ات</w:t>
      </w:r>
      <w:r>
        <w:rPr>
          <w:spacing w:val="0"/>
          <w:rtl/>
        </w:rPr>
        <w:t xml:space="preserve"> </w:t>
      </w:r>
      <w:r>
        <w:rPr>
          <w:rFonts w:hint="cs"/>
          <w:spacing w:val="0"/>
          <w:rtl/>
        </w:rPr>
        <w:t>ال</w:t>
      </w:r>
      <w:r>
        <w:rPr>
          <w:spacing w:val="0"/>
          <w:rtl/>
        </w:rPr>
        <w:t>مؤسسية</w:t>
      </w:r>
      <w:r>
        <w:rPr>
          <w:rFonts w:hint="cs"/>
          <w:spacing w:val="0"/>
          <w:rtl/>
        </w:rPr>
        <w:t xml:space="preserve"> التي</w:t>
      </w:r>
      <w:r>
        <w:rPr>
          <w:spacing w:val="0"/>
          <w:rtl/>
        </w:rPr>
        <w:t xml:space="preserve"> </w:t>
      </w:r>
      <w:r>
        <w:rPr>
          <w:rFonts w:hint="eastAsia"/>
          <w:spacing w:val="0"/>
          <w:rtl/>
        </w:rPr>
        <w:t>أنشأتها</w:t>
      </w:r>
      <w:r>
        <w:rPr>
          <w:spacing w:val="0"/>
          <w:rtl/>
        </w:rPr>
        <w:t xml:space="preserve"> الدولة في مجال النهوض بالمرأة وهي الجهاز الحكومي المعني بمتابعة تنفيذ </w:t>
      </w:r>
      <w:r>
        <w:rPr>
          <w:rFonts w:hint="eastAsia"/>
          <w:spacing w:val="0"/>
          <w:rtl/>
        </w:rPr>
        <w:t>السياسات</w:t>
      </w:r>
      <w:r>
        <w:rPr>
          <w:spacing w:val="0"/>
          <w:rtl/>
        </w:rPr>
        <w:t xml:space="preserve"> والاستراتيجيات العامة للدولة ذات العلا</w:t>
      </w:r>
      <w:r>
        <w:rPr>
          <w:spacing w:val="0"/>
          <w:rtl/>
        </w:rPr>
        <w:t>قة بش</w:t>
      </w:r>
      <w:r>
        <w:rPr>
          <w:rFonts w:hint="cs"/>
          <w:spacing w:val="0"/>
          <w:rtl/>
        </w:rPr>
        <w:t>ؤ</w:t>
      </w:r>
      <w:r>
        <w:rPr>
          <w:spacing w:val="0"/>
          <w:rtl/>
        </w:rPr>
        <w:t xml:space="preserve">ون المرأة وتنميتها </w:t>
      </w:r>
      <w:r>
        <w:rPr>
          <w:rFonts w:hint="eastAsia"/>
          <w:spacing w:val="0"/>
          <w:rtl/>
        </w:rPr>
        <w:t>وقضاياها</w:t>
      </w:r>
      <w:r>
        <w:rPr>
          <w:spacing w:val="0"/>
          <w:rtl/>
        </w:rPr>
        <w:t xml:space="preserve"> وإدماجها في الحياة السياسية والاقتصادية والاجتماعية والثقافية، </w:t>
      </w:r>
      <w:r>
        <w:rPr>
          <w:rFonts w:hint="eastAsia"/>
          <w:spacing w:val="0"/>
          <w:rtl/>
        </w:rPr>
        <w:t>وتتمتع</w:t>
      </w:r>
      <w:r>
        <w:rPr>
          <w:spacing w:val="0"/>
          <w:rtl/>
        </w:rPr>
        <w:t xml:space="preserve"> اللجنة الوطنية للمرأة بالشخصية </w:t>
      </w:r>
      <w:r>
        <w:rPr>
          <w:rFonts w:hint="eastAsia"/>
          <w:spacing w:val="0"/>
          <w:rtl/>
        </w:rPr>
        <w:t>الاعتبارية</w:t>
      </w:r>
      <w:r>
        <w:rPr>
          <w:spacing w:val="0"/>
          <w:rtl/>
        </w:rPr>
        <w:t xml:space="preserve"> والذمة المالية المستقلة وترصد لها موازنة سنوية مستقلة في إطار </w:t>
      </w:r>
      <w:r>
        <w:rPr>
          <w:rFonts w:hint="eastAsia"/>
          <w:spacing w:val="0"/>
          <w:rtl/>
        </w:rPr>
        <w:t>الموازنة</w:t>
      </w:r>
      <w:r>
        <w:rPr>
          <w:spacing w:val="0"/>
          <w:rtl/>
        </w:rPr>
        <w:t xml:space="preserve"> العامة للدولة.</w:t>
      </w:r>
    </w:p>
    <w:p w:rsidR="00000000" w:rsidRDefault="00BB162F">
      <w:pPr>
        <w:spacing w:line="380" w:lineRule="exact"/>
        <w:jc w:val="both"/>
        <w:rPr>
          <w:rFonts w:hint="cs"/>
          <w:spacing w:val="0"/>
          <w:rtl/>
        </w:rPr>
      </w:pPr>
      <w:r>
        <w:rPr>
          <w:rFonts w:hint="cs"/>
          <w:spacing w:val="0"/>
          <w:rtl/>
        </w:rPr>
        <w:t>65-</w:t>
      </w:r>
      <w:r>
        <w:rPr>
          <w:rFonts w:hint="cs"/>
          <w:spacing w:val="0"/>
          <w:rtl/>
        </w:rPr>
        <w:tab/>
      </w:r>
      <w:r>
        <w:rPr>
          <w:rFonts w:hint="eastAsia"/>
          <w:spacing w:val="0"/>
          <w:rtl/>
        </w:rPr>
        <w:t>وقد</w:t>
      </w:r>
      <w:r>
        <w:rPr>
          <w:spacing w:val="0"/>
          <w:rtl/>
        </w:rPr>
        <w:t xml:space="preserve"> </w:t>
      </w:r>
      <w:r>
        <w:rPr>
          <w:rFonts w:hint="eastAsia"/>
          <w:spacing w:val="0"/>
          <w:rtl/>
        </w:rPr>
        <w:t>استطاعت</w:t>
      </w:r>
      <w:r>
        <w:rPr>
          <w:spacing w:val="0"/>
          <w:rtl/>
        </w:rPr>
        <w:t xml:space="preserve"> اللجنة ا</w:t>
      </w:r>
      <w:r>
        <w:rPr>
          <w:spacing w:val="0"/>
          <w:rtl/>
        </w:rPr>
        <w:t xml:space="preserve">لوطنية للمرأة رغم شحة الإمكانيات أن تحقق الكثير من </w:t>
      </w:r>
      <w:r>
        <w:rPr>
          <w:rFonts w:hint="eastAsia"/>
          <w:spacing w:val="0"/>
          <w:rtl/>
        </w:rPr>
        <w:t>الإنجازات</w:t>
      </w:r>
      <w:r>
        <w:rPr>
          <w:spacing w:val="0"/>
          <w:rtl/>
        </w:rPr>
        <w:t xml:space="preserve"> الهامة منذ إنشائها وخلال عام</w:t>
      </w:r>
      <w:r>
        <w:rPr>
          <w:rFonts w:hint="cs"/>
          <w:spacing w:val="0"/>
          <w:rtl/>
        </w:rPr>
        <w:t>ي</w:t>
      </w:r>
      <w:r>
        <w:rPr>
          <w:spacing w:val="0"/>
          <w:rtl/>
        </w:rPr>
        <w:t xml:space="preserve"> 2001</w:t>
      </w:r>
      <w:r>
        <w:rPr>
          <w:rFonts w:hint="cs"/>
          <w:spacing w:val="0"/>
          <w:rtl/>
        </w:rPr>
        <w:t xml:space="preserve"> و2003</w:t>
      </w:r>
      <w:r>
        <w:rPr>
          <w:spacing w:val="0"/>
          <w:rtl/>
        </w:rPr>
        <w:t xml:space="preserve"> قامت اللجنة بإنجاز العديد من </w:t>
      </w:r>
      <w:r>
        <w:rPr>
          <w:rFonts w:hint="eastAsia"/>
          <w:spacing w:val="0"/>
          <w:rtl/>
        </w:rPr>
        <w:t>المهام</w:t>
      </w:r>
      <w:r>
        <w:rPr>
          <w:spacing w:val="0"/>
          <w:rtl/>
        </w:rPr>
        <w:t xml:space="preserve"> والأعمال والأنشطة والفعاليات فيما يلي أهمها:</w:t>
      </w:r>
    </w:p>
    <w:p w:rsidR="00000000" w:rsidRDefault="00BB162F">
      <w:pPr>
        <w:spacing w:line="380" w:lineRule="exact"/>
        <w:ind w:left="1558" w:hanging="838"/>
        <w:jc w:val="both"/>
        <w:rPr>
          <w:rFonts w:hint="cs"/>
          <w:spacing w:val="0"/>
          <w:rtl/>
        </w:rPr>
      </w:pPr>
      <w:r>
        <w:rPr>
          <w:rFonts w:hint="cs"/>
          <w:spacing w:val="0"/>
          <w:rtl/>
        </w:rPr>
        <w:t>-</w:t>
      </w:r>
      <w:r>
        <w:rPr>
          <w:rFonts w:hint="cs"/>
          <w:spacing w:val="0"/>
          <w:rtl/>
        </w:rPr>
        <w:tab/>
      </w:r>
      <w:r>
        <w:rPr>
          <w:rFonts w:hint="eastAsia"/>
          <w:spacing w:val="0"/>
          <w:rtl/>
        </w:rPr>
        <w:t>التحضير</w:t>
      </w:r>
      <w:r>
        <w:rPr>
          <w:spacing w:val="0"/>
          <w:rtl/>
        </w:rPr>
        <w:t xml:space="preserve"> </w:t>
      </w:r>
      <w:r>
        <w:rPr>
          <w:rFonts w:hint="eastAsia"/>
          <w:spacing w:val="0"/>
          <w:rtl/>
        </w:rPr>
        <w:t>والتنظيم</w:t>
      </w:r>
      <w:r>
        <w:rPr>
          <w:spacing w:val="0"/>
          <w:rtl/>
        </w:rPr>
        <w:t xml:space="preserve"> لعقد الاجتماع الأول والثاني للمجلس الأعلى للمرأة والمش</w:t>
      </w:r>
      <w:r>
        <w:rPr>
          <w:spacing w:val="0"/>
          <w:rtl/>
        </w:rPr>
        <w:t xml:space="preserve">اركة في لقاءات </w:t>
      </w:r>
      <w:r>
        <w:rPr>
          <w:rFonts w:hint="eastAsia"/>
          <w:spacing w:val="0"/>
          <w:rtl/>
        </w:rPr>
        <w:t>واجتماعات</w:t>
      </w:r>
      <w:r>
        <w:rPr>
          <w:spacing w:val="0"/>
          <w:rtl/>
        </w:rPr>
        <w:t xml:space="preserve"> لجنة النوع الاجتماعي ولجنتي تسيير مشروع ما بعد بيجين وبرنامج صندوق </w:t>
      </w:r>
      <w:r>
        <w:rPr>
          <w:rFonts w:hint="eastAsia"/>
          <w:spacing w:val="0"/>
          <w:rtl/>
        </w:rPr>
        <w:t>الأمم</w:t>
      </w:r>
      <w:r>
        <w:rPr>
          <w:spacing w:val="0"/>
          <w:rtl/>
        </w:rPr>
        <w:t xml:space="preserve"> المتحدة للسكان بالإضافة إلى عقد لقاءات مختلفة مع العديد من قيادات الأحزاب </w:t>
      </w:r>
      <w:r>
        <w:rPr>
          <w:rFonts w:hint="eastAsia"/>
          <w:spacing w:val="0"/>
          <w:rtl/>
        </w:rPr>
        <w:t>السياسية</w:t>
      </w:r>
      <w:r>
        <w:rPr>
          <w:spacing w:val="0"/>
          <w:rtl/>
        </w:rPr>
        <w:t xml:space="preserve"> ورئيس اللجنة العليا </w:t>
      </w:r>
      <w:r>
        <w:rPr>
          <w:rFonts w:hint="cs"/>
          <w:spacing w:val="0"/>
          <w:rtl/>
        </w:rPr>
        <w:t>للانتخابات</w:t>
      </w:r>
      <w:r>
        <w:rPr>
          <w:spacing w:val="0"/>
          <w:rtl/>
        </w:rPr>
        <w:t xml:space="preserve"> بهدف التنسيق والتشاور لتبني ترشيح </w:t>
      </w:r>
      <w:r>
        <w:rPr>
          <w:rFonts w:hint="eastAsia"/>
          <w:spacing w:val="0"/>
          <w:rtl/>
        </w:rPr>
        <w:t>النساء</w:t>
      </w:r>
      <w:r>
        <w:rPr>
          <w:spacing w:val="0"/>
          <w:rtl/>
        </w:rPr>
        <w:t xml:space="preserve"> ودع</w:t>
      </w:r>
      <w:r>
        <w:rPr>
          <w:spacing w:val="0"/>
          <w:rtl/>
        </w:rPr>
        <w:t>مهن ومؤازرتهن في الانتخابات المحلية والعامة</w:t>
      </w:r>
      <w:r>
        <w:rPr>
          <w:rFonts w:hint="cs"/>
          <w:spacing w:val="0"/>
          <w:rtl/>
        </w:rPr>
        <w:t>؛</w:t>
      </w:r>
    </w:p>
    <w:p w:rsidR="00000000" w:rsidRDefault="00BB162F">
      <w:pPr>
        <w:spacing w:line="380" w:lineRule="exact"/>
        <w:ind w:left="1558" w:hanging="838"/>
        <w:jc w:val="both"/>
        <w:rPr>
          <w:rFonts w:hint="cs"/>
          <w:spacing w:val="0"/>
          <w:rtl/>
        </w:rPr>
      </w:pPr>
      <w:r>
        <w:rPr>
          <w:rFonts w:hint="cs"/>
          <w:spacing w:val="0"/>
          <w:rtl/>
        </w:rPr>
        <w:t>-</w:t>
      </w:r>
      <w:r>
        <w:rPr>
          <w:rFonts w:hint="cs"/>
          <w:spacing w:val="0"/>
          <w:rtl/>
        </w:rPr>
        <w:tab/>
        <w:t>ن</w:t>
      </w:r>
      <w:r>
        <w:rPr>
          <w:rFonts w:hint="eastAsia"/>
          <w:spacing w:val="0"/>
          <w:rtl/>
        </w:rPr>
        <w:t>ظمت</w:t>
      </w:r>
      <w:r>
        <w:rPr>
          <w:spacing w:val="0"/>
          <w:rtl/>
        </w:rPr>
        <w:t xml:space="preserve"> اللجنة </w:t>
      </w:r>
      <w:r>
        <w:rPr>
          <w:rFonts w:hint="eastAsia"/>
          <w:spacing w:val="0"/>
          <w:rtl/>
        </w:rPr>
        <w:t>العديد</w:t>
      </w:r>
      <w:r>
        <w:rPr>
          <w:spacing w:val="0"/>
          <w:rtl/>
        </w:rPr>
        <w:t xml:space="preserve"> من حلقات النقاش والندوات وورش العمل أهمها حلقة دعم المرأة المرشحة </w:t>
      </w:r>
      <w:r>
        <w:rPr>
          <w:rFonts w:hint="eastAsia"/>
          <w:spacing w:val="0"/>
          <w:rtl/>
        </w:rPr>
        <w:t>والحلقة</w:t>
      </w:r>
      <w:r>
        <w:rPr>
          <w:spacing w:val="0"/>
          <w:rtl/>
        </w:rPr>
        <w:t xml:space="preserve"> النقاشية بمناسبة اليوم العالمي للمرأة (8</w:t>
      </w:r>
      <w:r>
        <w:rPr>
          <w:rFonts w:hint="cs"/>
          <w:spacing w:val="0"/>
          <w:rtl/>
        </w:rPr>
        <w:t xml:space="preserve"> آذار/</w:t>
      </w:r>
      <w:r>
        <w:rPr>
          <w:spacing w:val="0"/>
          <w:rtl/>
        </w:rPr>
        <w:t xml:space="preserve">مارس) بالإضافة إلى عقد المؤتمر </w:t>
      </w:r>
      <w:r>
        <w:rPr>
          <w:rFonts w:hint="eastAsia"/>
          <w:spacing w:val="0"/>
          <w:rtl/>
        </w:rPr>
        <w:t>الوطني</w:t>
      </w:r>
      <w:r>
        <w:rPr>
          <w:spacing w:val="0"/>
          <w:rtl/>
        </w:rPr>
        <w:t xml:space="preserve"> الثاني للمرأة </w:t>
      </w:r>
      <w:r>
        <w:rPr>
          <w:rFonts w:hint="cs"/>
          <w:spacing w:val="0"/>
          <w:rtl/>
        </w:rPr>
        <w:t>(</w:t>
      </w:r>
      <w:r>
        <w:rPr>
          <w:spacing w:val="0"/>
          <w:rtl/>
        </w:rPr>
        <w:t>المرأة شريك أساسي</w:t>
      </w:r>
      <w:r>
        <w:rPr>
          <w:spacing w:val="0"/>
          <w:rtl/>
        </w:rPr>
        <w:t xml:space="preserve"> في التنمية) إلى جانب عقد اللقاءات </w:t>
      </w:r>
      <w:r>
        <w:rPr>
          <w:rFonts w:hint="eastAsia"/>
          <w:spacing w:val="0"/>
          <w:rtl/>
        </w:rPr>
        <w:t>الموسعة</w:t>
      </w:r>
      <w:r>
        <w:rPr>
          <w:spacing w:val="0"/>
          <w:rtl/>
        </w:rPr>
        <w:t xml:space="preserve"> لعضوات اللجنة الوطنية ومنسقاتها لمناقشة العديد من المواضيع</w:t>
      </w:r>
      <w:r>
        <w:rPr>
          <w:rFonts w:hint="cs"/>
          <w:spacing w:val="0"/>
          <w:rtl/>
        </w:rPr>
        <w:t>؛</w:t>
      </w:r>
    </w:p>
    <w:p w:rsidR="00000000" w:rsidRDefault="00BB162F">
      <w:pPr>
        <w:spacing w:line="380" w:lineRule="exact"/>
        <w:ind w:left="1558" w:hanging="838"/>
        <w:jc w:val="both"/>
        <w:rPr>
          <w:rFonts w:hint="cs"/>
          <w:spacing w:val="0"/>
          <w:rtl/>
        </w:rPr>
      </w:pPr>
      <w:r>
        <w:rPr>
          <w:rFonts w:hint="cs"/>
          <w:spacing w:val="0"/>
          <w:rtl/>
        </w:rPr>
        <w:t>-</w:t>
      </w:r>
      <w:r>
        <w:rPr>
          <w:rFonts w:hint="cs"/>
          <w:spacing w:val="0"/>
          <w:rtl/>
        </w:rPr>
        <w:tab/>
      </w:r>
      <w:r>
        <w:rPr>
          <w:rFonts w:hint="eastAsia"/>
          <w:spacing w:val="0"/>
          <w:rtl/>
        </w:rPr>
        <w:t>نفذت</w:t>
      </w:r>
      <w:r>
        <w:rPr>
          <w:spacing w:val="0"/>
          <w:rtl/>
        </w:rPr>
        <w:t xml:space="preserve"> اللجنة </w:t>
      </w:r>
      <w:r>
        <w:rPr>
          <w:rFonts w:hint="eastAsia"/>
          <w:spacing w:val="0"/>
          <w:rtl/>
        </w:rPr>
        <w:t>بالتنسيق</w:t>
      </w:r>
      <w:r>
        <w:rPr>
          <w:spacing w:val="0"/>
          <w:rtl/>
        </w:rPr>
        <w:t xml:space="preserve"> مع العديد من الجهات عدد</w:t>
      </w:r>
      <w:r>
        <w:rPr>
          <w:rFonts w:hint="cs"/>
          <w:spacing w:val="0"/>
          <w:rtl/>
        </w:rPr>
        <w:t>اً</w:t>
      </w:r>
      <w:r>
        <w:rPr>
          <w:spacing w:val="0"/>
          <w:rtl/>
        </w:rPr>
        <w:t xml:space="preserve"> من البرامج التدريبية لبناء قدرات موظفيها </w:t>
      </w:r>
      <w:r>
        <w:rPr>
          <w:rFonts w:hint="eastAsia"/>
          <w:spacing w:val="0"/>
          <w:rtl/>
        </w:rPr>
        <w:t>ومنسقاتها</w:t>
      </w:r>
      <w:r>
        <w:rPr>
          <w:spacing w:val="0"/>
          <w:rtl/>
        </w:rPr>
        <w:t xml:space="preserve"> وعضواتها بلغت 29 برنامجاًَ تدريبياً استفاد منها أكثر </w:t>
      </w:r>
      <w:r>
        <w:rPr>
          <w:spacing w:val="0"/>
          <w:rtl/>
        </w:rPr>
        <w:t xml:space="preserve">من 300 مشارك </w:t>
      </w:r>
      <w:r>
        <w:rPr>
          <w:rFonts w:hint="eastAsia"/>
          <w:spacing w:val="0"/>
          <w:rtl/>
        </w:rPr>
        <w:t>ومشاركة</w:t>
      </w:r>
      <w:r>
        <w:rPr>
          <w:spacing w:val="0"/>
          <w:rtl/>
        </w:rPr>
        <w:br/>
        <w:t>لعام 2003</w:t>
      </w:r>
      <w:r>
        <w:rPr>
          <w:rFonts w:hint="cs"/>
          <w:spacing w:val="0"/>
          <w:rtl/>
        </w:rPr>
        <w:t>؛</w:t>
      </w:r>
    </w:p>
    <w:p w:rsidR="00000000" w:rsidRDefault="00BB162F">
      <w:pPr>
        <w:spacing w:line="380" w:lineRule="exact"/>
        <w:ind w:left="1558" w:hanging="838"/>
        <w:jc w:val="both"/>
        <w:rPr>
          <w:rFonts w:hint="cs"/>
          <w:spacing w:val="0"/>
          <w:rtl/>
        </w:rPr>
      </w:pPr>
      <w:r>
        <w:rPr>
          <w:rFonts w:hint="cs"/>
          <w:spacing w:val="0"/>
          <w:rtl/>
        </w:rPr>
        <w:t>-</w:t>
      </w:r>
      <w:r>
        <w:rPr>
          <w:rFonts w:hint="cs"/>
          <w:spacing w:val="0"/>
          <w:rtl/>
        </w:rPr>
        <w:tab/>
      </w:r>
      <w:r>
        <w:rPr>
          <w:rFonts w:hint="eastAsia"/>
          <w:spacing w:val="0"/>
          <w:rtl/>
        </w:rPr>
        <w:t>وفي</w:t>
      </w:r>
      <w:r>
        <w:rPr>
          <w:spacing w:val="0"/>
          <w:rtl/>
        </w:rPr>
        <w:t xml:space="preserve"> مجال </w:t>
      </w:r>
      <w:r>
        <w:rPr>
          <w:rFonts w:hint="eastAsia"/>
          <w:spacing w:val="0"/>
          <w:rtl/>
        </w:rPr>
        <w:t>الإصدارات</w:t>
      </w:r>
      <w:r>
        <w:rPr>
          <w:spacing w:val="0"/>
          <w:rtl/>
        </w:rPr>
        <w:t xml:space="preserve"> </w:t>
      </w:r>
      <w:r>
        <w:rPr>
          <w:rFonts w:hint="eastAsia"/>
          <w:spacing w:val="0"/>
          <w:rtl/>
        </w:rPr>
        <w:t>واصلت</w:t>
      </w:r>
      <w:r>
        <w:rPr>
          <w:spacing w:val="0"/>
          <w:rtl/>
        </w:rPr>
        <w:t xml:space="preserve"> اللجنة الوطنية للمرأة إصدار صحيفة اليمانية شهرياً وطبعت العديد </w:t>
      </w:r>
      <w:r>
        <w:rPr>
          <w:rFonts w:hint="eastAsia"/>
          <w:spacing w:val="0"/>
          <w:rtl/>
        </w:rPr>
        <w:t>من</w:t>
      </w:r>
      <w:r>
        <w:rPr>
          <w:spacing w:val="0"/>
          <w:rtl/>
        </w:rPr>
        <w:t xml:space="preserve"> الملصقات والتقاويم والمفكرات كما أنتجت ثلاثة </w:t>
      </w:r>
      <w:r>
        <w:rPr>
          <w:rFonts w:hint="cs"/>
          <w:spacing w:val="0"/>
          <w:rtl/>
        </w:rPr>
        <w:t>أفلام</w:t>
      </w:r>
      <w:r>
        <w:rPr>
          <w:spacing w:val="0"/>
          <w:rtl/>
        </w:rPr>
        <w:t xml:space="preserve"> عن الزواج المبكر، </w:t>
      </w:r>
      <w:r>
        <w:rPr>
          <w:rFonts w:hint="eastAsia"/>
          <w:spacing w:val="0"/>
          <w:rtl/>
        </w:rPr>
        <w:t>والمرأة</w:t>
      </w:r>
      <w:r>
        <w:rPr>
          <w:spacing w:val="0"/>
          <w:rtl/>
        </w:rPr>
        <w:t xml:space="preserve"> والصحة، والمرأة والتعليم، وتم البدء </w:t>
      </w:r>
      <w:r>
        <w:rPr>
          <w:rFonts w:hint="cs"/>
          <w:spacing w:val="0"/>
          <w:rtl/>
        </w:rPr>
        <w:t>بإنتاج</w:t>
      </w:r>
      <w:r>
        <w:rPr>
          <w:spacing w:val="0"/>
          <w:rtl/>
        </w:rPr>
        <w:t xml:space="preserve"> أربعة أفلام</w:t>
      </w:r>
      <w:r>
        <w:rPr>
          <w:spacing w:val="0"/>
          <w:rtl/>
        </w:rPr>
        <w:t xml:space="preserve"> حول "</w:t>
      </w:r>
      <w:r>
        <w:rPr>
          <w:rFonts w:hint="eastAsia"/>
          <w:spacing w:val="0"/>
          <w:rtl/>
        </w:rPr>
        <w:t>التمكين</w:t>
      </w:r>
      <w:r>
        <w:rPr>
          <w:spacing w:val="0"/>
          <w:rtl/>
        </w:rPr>
        <w:t xml:space="preserve"> الاقتصادي والسياسي والقانوني والمرأة المعاقة" </w:t>
      </w:r>
      <w:r>
        <w:rPr>
          <w:rFonts w:hint="eastAsia"/>
          <w:spacing w:val="0"/>
          <w:rtl/>
        </w:rPr>
        <w:t>بالإضافة</w:t>
      </w:r>
      <w:r>
        <w:rPr>
          <w:spacing w:val="0"/>
          <w:rtl/>
        </w:rPr>
        <w:t xml:space="preserve"> إلى إصدار </w:t>
      </w:r>
      <w:r>
        <w:rPr>
          <w:rFonts w:hint="eastAsia"/>
          <w:spacing w:val="0"/>
          <w:rtl/>
        </w:rPr>
        <w:t>كتيبات</w:t>
      </w:r>
      <w:r>
        <w:rPr>
          <w:spacing w:val="0"/>
          <w:rtl/>
        </w:rPr>
        <w:t xml:space="preserve"> خاصة </w:t>
      </w:r>
      <w:r>
        <w:rPr>
          <w:rFonts w:hint="cs"/>
          <w:spacing w:val="0"/>
          <w:rtl/>
        </w:rPr>
        <w:t>مثل</w:t>
      </w:r>
      <w:r>
        <w:rPr>
          <w:spacing w:val="0"/>
          <w:rtl/>
        </w:rPr>
        <w:t xml:space="preserve"> الحقوق السياسية للمرأة اليمنية في التشريعات النافذة، </w:t>
      </w:r>
      <w:r>
        <w:rPr>
          <w:rFonts w:hint="cs"/>
          <w:spacing w:val="0"/>
          <w:rtl/>
        </w:rPr>
        <w:t>و</w:t>
      </w:r>
      <w:r>
        <w:rPr>
          <w:spacing w:val="0"/>
          <w:rtl/>
        </w:rPr>
        <w:t>نظر</w:t>
      </w:r>
      <w:r>
        <w:rPr>
          <w:rFonts w:hint="cs"/>
          <w:spacing w:val="0"/>
          <w:rtl/>
        </w:rPr>
        <w:t>ة</w:t>
      </w:r>
      <w:r>
        <w:rPr>
          <w:spacing w:val="0"/>
          <w:rtl/>
        </w:rPr>
        <w:t xml:space="preserve"> </w:t>
      </w:r>
      <w:r>
        <w:rPr>
          <w:rFonts w:hint="eastAsia"/>
          <w:spacing w:val="0"/>
          <w:rtl/>
        </w:rPr>
        <w:t>الإسلام</w:t>
      </w:r>
      <w:r>
        <w:rPr>
          <w:spacing w:val="0"/>
          <w:rtl/>
        </w:rPr>
        <w:t xml:space="preserve"> والعنف، </w:t>
      </w:r>
      <w:r>
        <w:rPr>
          <w:rFonts w:hint="cs"/>
          <w:spacing w:val="0"/>
          <w:rtl/>
        </w:rPr>
        <w:t>و</w:t>
      </w:r>
      <w:r>
        <w:rPr>
          <w:spacing w:val="0"/>
          <w:rtl/>
        </w:rPr>
        <w:t>العنف الموجه ضد النساء في اليمن</w:t>
      </w:r>
      <w:r>
        <w:rPr>
          <w:rFonts w:hint="cs"/>
          <w:spacing w:val="0"/>
          <w:rtl/>
        </w:rPr>
        <w:t>؛</w:t>
      </w:r>
    </w:p>
    <w:p w:rsidR="00000000" w:rsidRDefault="00BB162F">
      <w:pPr>
        <w:spacing w:line="380" w:lineRule="exact"/>
        <w:ind w:left="1558" w:hanging="838"/>
        <w:jc w:val="both"/>
        <w:rPr>
          <w:rFonts w:hint="cs"/>
          <w:spacing w:val="0"/>
          <w:rtl/>
        </w:rPr>
      </w:pPr>
      <w:r>
        <w:rPr>
          <w:rFonts w:hint="cs"/>
          <w:spacing w:val="0"/>
          <w:rtl/>
        </w:rPr>
        <w:t>-</w:t>
      </w:r>
      <w:r>
        <w:rPr>
          <w:rFonts w:hint="cs"/>
          <w:spacing w:val="0"/>
          <w:rtl/>
        </w:rPr>
        <w:tab/>
      </w:r>
      <w:r>
        <w:rPr>
          <w:rFonts w:hint="eastAsia"/>
          <w:spacing w:val="0"/>
          <w:rtl/>
        </w:rPr>
        <w:t>شاركت</w:t>
      </w:r>
      <w:r>
        <w:rPr>
          <w:spacing w:val="0"/>
          <w:rtl/>
        </w:rPr>
        <w:t xml:space="preserve"> </w:t>
      </w:r>
      <w:r>
        <w:rPr>
          <w:rFonts w:hint="eastAsia"/>
          <w:spacing w:val="0"/>
          <w:rtl/>
        </w:rPr>
        <w:t>اللجنة</w:t>
      </w:r>
      <w:r>
        <w:rPr>
          <w:spacing w:val="0"/>
          <w:rtl/>
        </w:rPr>
        <w:t xml:space="preserve"> الوطنية للمرأة في عدد كبير من اللقاءا</w:t>
      </w:r>
      <w:r>
        <w:rPr>
          <w:spacing w:val="0"/>
          <w:rtl/>
        </w:rPr>
        <w:t xml:space="preserve">ت وحلقات النقاش وورش العمل والندوات </w:t>
      </w:r>
      <w:r>
        <w:rPr>
          <w:rFonts w:hint="eastAsia"/>
          <w:spacing w:val="0"/>
          <w:rtl/>
        </w:rPr>
        <w:t>والفعاليات</w:t>
      </w:r>
      <w:r>
        <w:rPr>
          <w:spacing w:val="0"/>
          <w:rtl/>
        </w:rPr>
        <w:t xml:space="preserve"> المختلفة التي دعت إليها </w:t>
      </w:r>
      <w:r>
        <w:rPr>
          <w:rFonts w:hint="eastAsia"/>
          <w:spacing w:val="0"/>
          <w:rtl/>
        </w:rPr>
        <w:t>من</w:t>
      </w:r>
      <w:r>
        <w:rPr>
          <w:spacing w:val="0"/>
          <w:rtl/>
        </w:rPr>
        <w:t xml:space="preserve"> </w:t>
      </w:r>
      <w:r>
        <w:rPr>
          <w:rFonts w:hint="eastAsia"/>
          <w:spacing w:val="0"/>
          <w:rtl/>
        </w:rPr>
        <w:t>الجهات</w:t>
      </w:r>
      <w:r>
        <w:rPr>
          <w:spacing w:val="0"/>
          <w:rtl/>
        </w:rPr>
        <w:t xml:space="preserve"> الوطنية المنظمة لها، كما شاركت اللجنة في العديد من الفعاليات الخارجية </w:t>
      </w:r>
      <w:r>
        <w:rPr>
          <w:rFonts w:hint="eastAsia"/>
          <w:spacing w:val="0"/>
          <w:rtl/>
        </w:rPr>
        <w:t>على</w:t>
      </w:r>
      <w:r>
        <w:rPr>
          <w:spacing w:val="0"/>
          <w:rtl/>
        </w:rPr>
        <w:t xml:space="preserve"> رأسها اجتماعات اللجنة التحضيرية للقمة الاستثنائية للمرأة العربية، بالإضافة </w:t>
      </w:r>
      <w:r>
        <w:rPr>
          <w:rFonts w:hint="eastAsia"/>
          <w:spacing w:val="0"/>
          <w:rtl/>
        </w:rPr>
        <w:t>إلى</w:t>
      </w:r>
      <w:r>
        <w:rPr>
          <w:spacing w:val="0"/>
          <w:rtl/>
        </w:rPr>
        <w:t xml:space="preserve"> حضور منتديات "</w:t>
      </w:r>
      <w:r>
        <w:rPr>
          <w:rFonts w:hint="eastAsia"/>
          <w:spacing w:val="0"/>
          <w:rtl/>
        </w:rPr>
        <w:t>المرأة</w:t>
      </w:r>
      <w:r>
        <w:rPr>
          <w:spacing w:val="0"/>
          <w:rtl/>
        </w:rPr>
        <w:t xml:space="preserve"> و</w:t>
      </w:r>
      <w:r>
        <w:rPr>
          <w:spacing w:val="0"/>
          <w:rtl/>
        </w:rPr>
        <w:t xml:space="preserve">القانون" </w:t>
      </w:r>
      <w:r>
        <w:rPr>
          <w:rFonts w:hint="eastAsia"/>
          <w:spacing w:val="0"/>
          <w:rtl/>
        </w:rPr>
        <w:t>والمرأة</w:t>
      </w:r>
      <w:r>
        <w:rPr>
          <w:spacing w:val="0"/>
          <w:rtl/>
        </w:rPr>
        <w:t xml:space="preserve"> والسياسة، والمرأة في </w:t>
      </w:r>
      <w:r>
        <w:rPr>
          <w:rFonts w:hint="eastAsia"/>
          <w:spacing w:val="0"/>
          <w:rtl/>
        </w:rPr>
        <w:t>بلاد</w:t>
      </w:r>
      <w:r>
        <w:rPr>
          <w:spacing w:val="0"/>
          <w:rtl/>
        </w:rPr>
        <w:t xml:space="preserve"> المهجر المنعقدة في البحرين والأردن خلال عام 2001، كما شاركت اللجنة بحضور </w:t>
      </w:r>
      <w:r>
        <w:rPr>
          <w:rFonts w:hint="eastAsia"/>
          <w:spacing w:val="0"/>
          <w:rtl/>
        </w:rPr>
        <w:t>فعاليات</w:t>
      </w:r>
      <w:r>
        <w:rPr>
          <w:spacing w:val="0"/>
          <w:rtl/>
        </w:rPr>
        <w:t xml:space="preserve"> عدد من المؤتمرات والاجتماعات والندوات الإقليمية والعربية والدولية </w:t>
      </w:r>
      <w:r>
        <w:rPr>
          <w:rFonts w:hint="eastAsia"/>
          <w:spacing w:val="0"/>
          <w:rtl/>
        </w:rPr>
        <w:t>الخاصة</w:t>
      </w:r>
      <w:r>
        <w:rPr>
          <w:spacing w:val="0"/>
          <w:rtl/>
        </w:rPr>
        <w:t xml:space="preserve"> بقضايا المرأة</w:t>
      </w:r>
      <w:r>
        <w:rPr>
          <w:rFonts w:hint="cs"/>
          <w:spacing w:val="0"/>
          <w:rtl/>
        </w:rPr>
        <w:t>؛</w:t>
      </w:r>
    </w:p>
    <w:p w:rsidR="00000000" w:rsidRDefault="00BB162F">
      <w:pPr>
        <w:spacing w:line="380" w:lineRule="exact"/>
        <w:ind w:left="1558" w:hanging="838"/>
        <w:jc w:val="both"/>
        <w:rPr>
          <w:rFonts w:hint="cs"/>
          <w:spacing w:val="0"/>
          <w:rtl/>
        </w:rPr>
      </w:pPr>
      <w:r>
        <w:rPr>
          <w:rFonts w:hint="cs"/>
          <w:spacing w:val="0"/>
          <w:rtl/>
        </w:rPr>
        <w:t>-</w:t>
      </w:r>
      <w:r>
        <w:rPr>
          <w:rFonts w:hint="cs"/>
          <w:spacing w:val="0"/>
          <w:rtl/>
        </w:rPr>
        <w:tab/>
      </w:r>
      <w:r>
        <w:rPr>
          <w:rFonts w:hint="eastAsia"/>
          <w:spacing w:val="0"/>
          <w:rtl/>
        </w:rPr>
        <w:t>تبنت</w:t>
      </w:r>
      <w:r>
        <w:rPr>
          <w:spacing w:val="0"/>
          <w:rtl/>
        </w:rPr>
        <w:t xml:space="preserve"> اللجنة </w:t>
      </w:r>
      <w:r>
        <w:rPr>
          <w:rFonts w:hint="eastAsia"/>
          <w:spacing w:val="0"/>
          <w:rtl/>
        </w:rPr>
        <w:t>الوطنية</w:t>
      </w:r>
      <w:r>
        <w:rPr>
          <w:spacing w:val="0"/>
          <w:rtl/>
        </w:rPr>
        <w:t xml:space="preserve"> إعداد مجموعة من الدراس</w:t>
      </w:r>
      <w:r>
        <w:rPr>
          <w:spacing w:val="0"/>
          <w:rtl/>
        </w:rPr>
        <w:t>ات والتقارير ذات العلاقة بش</w:t>
      </w:r>
      <w:r>
        <w:rPr>
          <w:rFonts w:hint="cs"/>
          <w:spacing w:val="0"/>
          <w:rtl/>
        </w:rPr>
        <w:t>ؤ</w:t>
      </w:r>
      <w:r>
        <w:rPr>
          <w:spacing w:val="0"/>
          <w:rtl/>
        </w:rPr>
        <w:t xml:space="preserve">ون المرأة وقضاياها، </w:t>
      </w:r>
      <w:r>
        <w:rPr>
          <w:rFonts w:hint="eastAsia"/>
          <w:spacing w:val="0"/>
          <w:rtl/>
        </w:rPr>
        <w:t>أهمها</w:t>
      </w:r>
      <w:r>
        <w:rPr>
          <w:spacing w:val="0"/>
          <w:rtl/>
        </w:rPr>
        <w:t xml:space="preserve"> دراسة أوضاع السجينات وطموحات وتحديات الفتيات بعد الثانوية, وأوضاع المرأة </w:t>
      </w:r>
      <w:r>
        <w:rPr>
          <w:rFonts w:hint="eastAsia"/>
          <w:spacing w:val="0"/>
          <w:rtl/>
        </w:rPr>
        <w:t>الريفية</w:t>
      </w:r>
      <w:r>
        <w:rPr>
          <w:spacing w:val="0"/>
          <w:rtl/>
        </w:rPr>
        <w:t xml:space="preserve"> والمشاركة السياسية للمرأة اليمنية، وكذا التقارير الوطنية حول وضع </w:t>
      </w:r>
      <w:r>
        <w:rPr>
          <w:rFonts w:hint="eastAsia"/>
          <w:spacing w:val="0"/>
          <w:rtl/>
        </w:rPr>
        <w:t>المرأة</w:t>
      </w:r>
      <w:r>
        <w:rPr>
          <w:spacing w:val="0"/>
          <w:rtl/>
        </w:rPr>
        <w:t xml:space="preserve"> في اليمن، بالإضافة إلى تقييم تجربة مشاركة المرأة </w:t>
      </w:r>
      <w:r>
        <w:rPr>
          <w:spacing w:val="0"/>
          <w:rtl/>
        </w:rPr>
        <w:t>في الانتخابات المحلية</w:t>
      </w:r>
      <w:r>
        <w:rPr>
          <w:rFonts w:hint="cs"/>
          <w:spacing w:val="0"/>
          <w:rtl/>
        </w:rPr>
        <w:t>؛</w:t>
      </w:r>
    </w:p>
    <w:p w:rsidR="00000000" w:rsidRDefault="00BB162F">
      <w:pPr>
        <w:spacing w:line="380" w:lineRule="exact"/>
        <w:ind w:left="1558" w:hanging="838"/>
        <w:jc w:val="both"/>
        <w:rPr>
          <w:rFonts w:hint="cs"/>
          <w:spacing w:val="0"/>
          <w:rtl/>
        </w:rPr>
      </w:pPr>
      <w:r>
        <w:rPr>
          <w:rFonts w:hint="cs"/>
          <w:spacing w:val="0"/>
          <w:rtl/>
        </w:rPr>
        <w:t>-</w:t>
      </w:r>
      <w:r>
        <w:rPr>
          <w:rFonts w:hint="cs"/>
          <w:spacing w:val="0"/>
          <w:rtl/>
        </w:rPr>
        <w:tab/>
      </w:r>
      <w:r>
        <w:rPr>
          <w:rFonts w:hint="eastAsia"/>
          <w:spacing w:val="0"/>
          <w:rtl/>
        </w:rPr>
        <w:t>وفي</w:t>
      </w:r>
      <w:r>
        <w:rPr>
          <w:spacing w:val="0"/>
          <w:rtl/>
        </w:rPr>
        <w:t xml:space="preserve"> مجال </w:t>
      </w:r>
      <w:r>
        <w:rPr>
          <w:rFonts w:hint="eastAsia"/>
          <w:spacing w:val="0"/>
          <w:rtl/>
        </w:rPr>
        <w:t>السياسات</w:t>
      </w:r>
      <w:r>
        <w:rPr>
          <w:spacing w:val="0"/>
          <w:rtl/>
        </w:rPr>
        <w:t xml:space="preserve"> العامة أنجزت اللجنة خلال عام 2001 الاستراتيجية الوطنية للتنمية للمرأة، كما شاركت في مراجعة مشروع الاستراتيجية الوطنية للتخفيف من الفقر من منظور </w:t>
      </w:r>
      <w:r>
        <w:rPr>
          <w:rFonts w:hint="eastAsia"/>
          <w:spacing w:val="0"/>
          <w:rtl/>
        </w:rPr>
        <w:t>النوع</w:t>
      </w:r>
      <w:r>
        <w:rPr>
          <w:spacing w:val="0"/>
          <w:rtl/>
        </w:rPr>
        <w:t xml:space="preserve"> الاجتماعي</w:t>
      </w:r>
      <w:r>
        <w:rPr>
          <w:rFonts w:hint="cs"/>
          <w:spacing w:val="0"/>
          <w:rtl/>
        </w:rPr>
        <w:t>؛</w:t>
      </w:r>
    </w:p>
    <w:p w:rsidR="00000000" w:rsidRDefault="00BB162F">
      <w:pPr>
        <w:spacing w:line="380" w:lineRule="exact"/>
        <w:ind w:left="1558" w:hanging="838"/>
        <w:jc w:val="both"/>
        <w:rPr>
          <w:rFonts w:hint="cs"/>
          <w:spacing w:val="0"/>
          <w:rtl/>
        </w:rPr>
      </w:pPr>
      <w:r>
        <w:rPr>
          <w:rFonts w:hint="cs"/>
          <w:spacing w:val="0"/>
          <w:rtl/>
        </w:rPr>
        <w:t>-</w:t>
      </w:r>
      <w:r>
        <w:rPr>
          <w:rFonts w:hint="cs"/>
          <w:spacing w:val="0"/>
          <w:rtl/>
        </w:rPr>
        <w:tab/>
      </w:r>
      <w:r>
        <w:rPr>
          <w:rFonts w:hint="eastAsia"/>
          <w:spacing w:val="0"/>
          <w:rtl/>
        </w:rPr>
        <w:t>عقد</w:t>
      </w:r>
      <w:r>
        <w:rPr>
          <w:spacing w:val="0"/>
          <w:rtl/>
        </w:rPr>
        <w:t xml:space="preserve"> المؤتمر </w:t>
      </w:r>
      <w:r>
        <w:rPr>
          <w:rFonts w:hint="eastAsia"/>
          <w:spacing w:val="0"/>
          <w:rtl/>
        </w:rPr>
        <w:t>الوطني</w:t>
      </w:r>
      <w:r>
        <w:rPr>
          <w:spacing w:val="0"/>
          <w:rtl/>
        </w:rPr>
        <w:t xml:space="preserve"> الثاني للمرأة الذي تركز حول: إد</w:t>
      </w:r>
      <w:r>
        <w:rPr>
          <w:spacing w:val="0"/>
          <w:rtl/>
        </w:rPr>
        <w:t xml:space="preserve">ماج المرأة في التنمية وتخفيف فقر المرأة </w:t>
      </w:r>
      <w:r>
        <w:rPr>
          <w:rFonts w:hint="eastAsia"/>
          <w:spacing w:val="0"/>
          <w:rtl/>
        </w:rPr>
        <w:t>في</w:t>
      </w:r>
      <w:r>
        <w:rPr>
          <w:spacing w:val="0"/>
          <w:rtl/>
        </w:rPr>
        <w:t xml:space="preserve"> إطار البرامج والمشاريع العامة، ورفع مستوى تمثيل النساء في مواقع صنع القرار </w:t>
      </w:r>
      <w:r>
        <w:rPr>
          <w:rFonts w:hint="eastAsia"/>
          <w:spacing w:val="0"/>
          <w:rtl/>
        </w:rPr>
        <w:t>وإدانة</w:t>
      </w:r>
      <w:r>
        <w:rPr>
          <w:spacing w:val="0"/>
          <w:rtl/>
        </w:rPr>
        <w:t xml:space="preserve"> وتجريم كل أشكال العنف ضد المرأة، وخلال المؤتمر تم إقرار استراتيجية </w:t>
      </w:r>
      <w:r>
        <w:rPr>
          <w:rFonts w:hint="eastAsia"/>
          <w:spacing w:val="0"/>
          <w:rtl/>
        </w:rPr>
        <w:t>تنمية</w:t>
      </w:r>
      <w:r>
        <w:rPr>
          <w:spacing w:val="0"/>
          <w:rtl/>
        </w:rPr>
        <w:t xml:space="preserve"> المرأة وخطتها التنفيذية</w:t>
      </w:r>
      <w:r>
        <w:rPr>
          <w:rFonts w:hint="cs"/>
          <w:spacing w:val="0"/>
          <w:rtl/>
        </w:rPr>
        <w:t>؛</w:t>
      </w:r>
    </w:p>
    <w:p w:rsidR="00000000" w:rsidRDefault="00BB162F">
      <w:pPr>
        <w:spacing w:line="380" w:lineRule="exact"/>
        <w:ind w:left="1558" w:hanging="838"/>
        <w:jc w:val="both"/>
        <w:rPr>
          <w:rFonts w:hint="cs"/>
          <w:spacing w:val="0"/>
          <w:rtl/>
        </w:rPr>
      </w:pPr>
      <w:r>
        <w:rPr>
          <w:rFonts w:hint="cs"/>
          <w:spacing w:val="0"/>
          <w:rtl/>
        </w:rPr>
        <w:t>-</w:t>
      </w:r>
      <w:r>
        <w:rPr>
          <w:rFonts w:hint="cs"/>
          <w:spacing w:val="0"/>
          <w:rtl/>
        </w:rPr>
        <w:tab/>
      </w:r>
      <w:r>
        <w:rPr>
          <w:rFonts w:hint="eastAsia"/>
          <w:spacing w:val="0"/>
          <w:rtl/>
        </w:rPr>
        <w:t>نفذت</w:t>
      </w:r>
      <w:r>
        <w:rPr>
          <w:spacing w:val="0"/>
          <w:rtl/>
        </w:rPr>
        <w:t xml:space="preserve"> قيادة </w:t>
      </w:r>
      <w:r>
        <w:rPr>
          <w:rFonts w:hint="eastAsia"/>
          <w:spacing w:val="0"/>
          <w:rtl/>
        </w:rPr>
        <w:t>اللجنة</w:t>
      </w:r>
      <w:r>
        <w:rPr>
          <w:spacing w:val="0"/>
          <w:rtl/>
        </w:rPr>
        <w:t xml:space="preserve"> زيارات ميداني</w:t>
      </w:r>
      <w:r>
        <w:rPr>
          <w:spacing w:val="0"/>
          <w:rtl/>
        </w:rPr>
        <w:t>ة لعدد من الوزارات لدعم وتعزيز دور إدارة المرأة في</w:t>
      </w:r>
      <w:r>
        <w:rPr>
          <w:rFonts w:hint="cs"/>
          <w:spacing w:val="0"/>
          <w:rtl/>
        </w:rPr>
        <w:br/>
      </w:r>
      <w:r>
        <w:rPr>
          <w:spacing w:val="0"/>
          <w:rtl/>
        </w:rPr>
        <w:t xml:space="preserve">تلك </w:t>
      </w:r>
      <w:r>
        <w:rPr>
          <w:rFonts w:hint="eastAsia"/>
          <w:spacing w:val="0"/>
          <w:rtl/>
        </w:rPr>
        <w:t>الوزار</w:t>
      </w:r>
      <w:r>
        <w:rPr>
          <w:rFonts w:hint="cs"/>
          <w:spacing w:val="0"/>
          <w:rtl/>
        </w:rPr>
        <w:t>ات؛</w:t>
      </w:r>
    </w:p>
    <w:p w:rsidR="00000000" w:rsidRDefault="00BB162F">
      <w:pPr>
        <w:spacing w:line="380" w:lineRule="exact"/>
        <w:ind w:left="1558" w:hanging="838"/>
        <w:jc w:val="both"/>
        <w:rPr>
          <w:rFonts w:hint="cs"/>
          <w:spacing w:val="0"/>
          <w:rtl/>
        </w:rPr>
      </w:pPr>
      <w:r>
        <w:rPr>
          <w:rFonts w:hint="cs"/>
          <w:spacing w:val="0"/>
          <w:rtl/>
        </w:rPr>
        <w:t>-</w:t>
      </w:r>
      <w:r>
        <w:rPr>
          <w:rFonts w:hint="cs"/>
          <w:spacing w:val="0"/>
          <w:rtl/>
        </w:rPr>
        <w:tab/>
      </w:r>
      <w:r>
        <w:rPr>
          <w:rFonts w:hint="eastAsia"/>
          <w:spacing w:val="0"/>
          <w:rtl/>
        </w:rPr>
        <w:t>إعداد</w:t>
      </w:r>
      <w:r>
        <w:rPr>
          <w:spacing w:val="0"/>
          <w:rtl/>
        </w:rPr>
        <w:t xml:space="preserve"> قاعدة </w:t>
      </w:r>
      <w:r>
        <w:rPr>
          <w:rFonts w:hint="eastAsia"/>
          <w:spacing w:val="0"/>
          <w:rtl/>
        </w:rPr>
        <w:t>بيانات</w:t>
      </w:r>
      <w:r>
        <w:rPr>
          <w:spacing w:val="0"/>
          <w:rtl/>
        </w:rPr>
        <w:t xml:space="preserve"> لمنظمات المجتمع المدني التي تديرها نساء أو تستهدف النساء في أنشطتها لخلق </w:t>
      </w:r>
      <w:r>
        <w:rPr>
          <w:rFonts w:hint="eastAsia"/>
          <w:spacing w:val="0"/>
          <w:rtl/>
        </w:rPr>
        <w:t>آلية</w:t>
      </w:r>
      <w:r>
        <w:rPr>
          <w:spacing w:val="0"/>
          <w:rtl/>
        </w:rPr>
        <w:t xml:space="preserve"> تنسيق وتواصل حول الاهتمامات المشتركة</w:t>
      </w:r>
      <w:r>
        <w:rPr>
          <w:rFonts w:hint="cs"/>
          <w:spacing w:val="0"/>
          <w:rtl/>
        </w:rPr>
        <w:t>؛</w:t>
      </w:r>
    </w:p>
    <w:p w:rsidR="00000000" w:rsidRDefault="00BB162F">
      <w:pPr>
        <w:spacing w:line="380" w:lineRule="exact"/>
        <w:ind w:left="1558" w:hanging="838"/>
        <w:jc w:val="both"/>
        <w:rPr>
          <w:rFonts w:hint="cs"/>
          <w:spacing w:val="0"/>
          <w:rtl/>
        </w:rPr>
      </w:pPr>
      <w:r>
        <w:rPr>
          <w:rFonts w:hint="cs"/>
          <w:spacing w:val="0"/>
          <w:rtl/>
        </w:rPr>
        <w:t>-</w:t>
      </w:r>
      <w:r>
        <w:rPr>
          <w:rFonts w:hint="cs"/>
          <w:spacing w:val="0"/>
          <w:rtl/>
        </w:rPr>
        <w:tab/>
      </w:r>
      <w:r>
        <w:rPr>
          <w:rFonts w:hint="eastAsia"/>
          <w:spacing w:val="0"/>
          <w:rtl/>
        </w:rPr>
        <w:t>تشارك</w:t>
      </w:r>
      <w:r>
        <w:rPr>
          <w:spacing w:val="0"/>
          <w:rtl/>
        </w:rPr>
        <w:t xml:space="preserve"> اللجنة </w:t>
      </w:r>
      <w:r>
        <w:rPr>
          <w:rFonts w:hint="eastAsia"/>
          <w:spacing w:val="0"/>
          <w:rtl/>
        </w:rPr>
        <w:t>الوطنية</w:t>
      </w:r>
      <w:r>
        <w:rPr>
          <w:spacing w:val="0"/>
          <w:rtl/>
        </w:rPr>
        <w:t xml:space="preserve"> للمرأة مع </w:t>
      </w:r>
      <w:r>
        <w:rPr>
          <w:rFonts w:hint="cs"/>
          <w:spacing w:val="0"/>
          <w:rtl/>
        </w:rPr>
        <w:t>11</w:t>
      </w:r>
      <w:r>
        <w:rPr>
          <w:spacing w:val="0"/>
          <w:rtl/>
        </w:rPr>
        <w:t xml:space="preserve"> منظمة من منظمات ال</w:t>
      </w:r>
      <w:r>
        <w:rPr>
          <w:spacing w:val="0"/>
          <w:rtl/>
        </w:rPr>
        <w:t>مجتمع المدني في برنامج لمناهضة العنف</w:t>
      </w:r>
      <w:r>
        <w:rPr>
          <w:rFonts w:hint="cs"/>
          <w:spacing w:val="0"/>
          <w:rtl/>
        </w:rPr>
        <w:br/>
      </w:r>
      <w:r>
        <w:rPr>
          <w:spacing w:val="0"/>
          <w:rtl/>
        </w:rPr>
        <w:t xml:space="preserve">ضد </w:t>
      </w:r>
      <w:r>
        <w:rPr>
          <w:rFonts w:hint="eastAsia"/>
          <w:spacing w:val="0"/>
          <w:rtl/>
        </w:rPr>
        <w:t>المرأة</w:t>
      </w:r>
      <w:r>
        <w:rPr>
          <w:rFonts w:hint="cs"/>
          <w:spacing w:val="0"/>
          <w:rtl/>
        </w:rPr>
        <w:t>؛</w:t>
      </w:r>
    </w:p>
    <w:p w:rsidR="00000000" w:rsidRDefault="00BB162F">
      <w:pPr>
        <w:spacing w:line="380" w:lineRule="exact"/>
        <w:ind w:left="1558" w:hanging="838"/>
        <w:jc w:val="both"/>
        <w:rPr>
          <w:rFonts w:hint="cs"/>
          <w:spacing w:val="0"/>
          <w:rtl/>
        </w:rPr>
      </w:pPr>
      <w:r>
        <w:rPr>
          <w:rFonts w:hint="cs"/>
          <w:spacing w:val="0"/>
          <w:rtl/>
        </w:rPr>
        <w:t>-</w:t>
      </w:r>
      <w:r>
        <w:rPr>
          <w:rFonts w:hint="cs"/>
          <w:spacing w:val="0"/>
          <w:rtl/>
        </w:rPr>
        <w:tab/>
        <w:t>نظمت</w:t>
      </w:r>
      <w:r>
        <w:rPr>
          <w:spacing w:val="0"/>
          <w:rtl/>
        </w:rPr>
        <w:t xml:space="preserve"> اللجنة حملات دعم ومناصرة للمرشحات لانتخابات مجلس النواب </w:t>
      </w:r>
      <w:r>
        <w:rPr>
          <w:rFonts w:hint="cs"/>
          <w:spacing w:val="0"/>
          <w:rtl/>
        </w:rPr>
        <w:t>نيسان/</w:t>
      </w:r>
      <w:r>
        <w:rPr>
          <w:spacing w:val="0"/>
          <w:rtl/>
        </w:rPr>
        <w:t xml:space="preserve">أبريل 2003 شملت </w:t>
      </w:r>
      <w:r>
        <w:rPr>
          <w:rFonts w:hint="eastAsia"/>
          <w:spacing w:val="0"/>
          <w:rtl/>
        </w:rPr>
        <w:t>محافظات</w:t>
      </w:r>
      <w:r>
        <w:rPr>
          <w:spacing w:val="0"/>
          <w:rtl/>
        </w:rPr>
        <w:t xml:space="preserve"> (عدن، ذمار، المحويت، أبين، إب)</w:t>
      </w:r>
      <w:r>
        <w:rPr>
          <w:rFonts w:hint="cs"/>
          <w:spacing w:val="0"/>
          <w:rtl/>
        </w:rPr>
        <w:t>؛</w:t>
      </w:r>
    </w:p>
    <w:p w:rsidR="00000000" w:rsidRDefault="00BB162F">
      <w:pPr>
        <w:spacing w:line="380" w:lineRule="exact"/>
        <w:ind w:left="1558" w:hanging="838"/>
        <w:jc w:val="both"/>
        <w:rPr>
          <w:rFonts w:hint="cs"/>
          <w:spacing w:val="0"/>
          <w:rtl/>
        </w:rPr>
      </w:pPr>
      <w:r>
        <w:rPr>
          <w:rFonts w:hint="cs"/>
          <w:spacing w:val="0"/>
          <w:rtl/>
        </w:rPr>
        <w:t>-</w:t>
      </w:r>
      <w:r>
        <w:rPr>
          <w:rFonts w:hint="cs"/>
          <w:spacing w:val="0"/>
          <w:rtl/>
        </w:rPr>
        <w:tab/>
      </w:r>
      <w:r>
        <w:rPr>
          <w:rFonts w:hint="eastAsia"/>
          <w:spacing w:val="0"/>
          <w:rtl/>
        </w:rPr>
        <w:t>تقييم</w:t>
      </w:r>
      <w:r>
        <w:rPr>
          <w:spacing w:val="0"/>
          <w:rtl/>
        </w:rPr>
        <w:t xml:space="preserve"> </w:t>
      </w:r>
      <w:r>
        <w:rPr>
          <w:rFonts w:hint="eastAsia"/>
          <w:spacing w:val="0"/>
          <w:rtl/>
        </w:rPr>
        <w:t>الصعوبات</w:t>
      </w:r>
      <w:r>
        <w:rPr>
          <w:spacing w:val="0"/>
          <w:rtl/>
        </w:rPr>
        <w:t xml:space="preserve"> والعوائق التي حالت دون وصول النساء لمجلس النواب فتبلورت في دراسة </w:t>
      </w:r>
      <w:r>
        <w:rPr>
          <w:rFonts w:hint="eastAsia"/>
          <w:spacing w:val="0"/>
          <w:rtl/>
        </w:rPr>
        <w:t>ا</w:t>
      </w:r>
      <w:r>
        <w:rPr>
          <w:rFonts w:hint="eastAsia"/>
          <w:spacing w:val="0"/>
          <w:rtl/>
        </w:rPr>
        <w:t>لمشاركة</w:t>
      </w:r>
      <w:r>
        <w:rPr>
          <w:spacing w:val="0"/>
          <w:rtl/>
        </w:rPr>
        <w:t xml:space="preserve"> السياسية للمرأة اليمنية بين المعوقات الاجتماعية والثقافية والمشروع </w:t>
      </w:r>
      <w:r>
        <w:rPr>
          <w:rFonts w:hint="eastAsia"/>
          <w:spacing w:val="0"/>
          <w:rtl/>
        </w:rPr>
        <w:t>الديمقراطي</w:t>
      </w:r>
      <w:r>
        <w:rPr>
          <w:spacing w:val="0"/>
          <w:rtl/>
        </w:rPr>
        <w:t>.</w:t>
      </w:r>
    </w:p>
    <w:p w:rsidR="00000000" w:rsidRDefault="00BB162F">
      <w:pPr>
        <w:spacing w:line="380" w:lineRule="exact"/>
        <w:jc w:val="both"/>
        <w:rPr>
          <w:spacing w:val="0"/>
          <w:rtl/>
        </w:rPr>
      </w:pPr>
      <w:r>
        <w:rPr>
          <w:rFonts w:hint="cs"/>
          <w:spacing w:val="0"/>
          <w:sz w:val="30"/>
          <w:rtl/>
        </w:rPr>
        <w:t>66-</w:t>
      </w:r>
      <w:r>
        <w:rPr>
          <w:rFonts w:hint="cs"/>
          <w:b/>
          <w:bCs/>
          <w:spacing w:val="0"/>
          <w:sz w:val="30"/>
          <w:rtl/>
        </w:rPr>
        <w:tab/>
      </w:r>
      <w:r>
        <w:rPr>
          <w:rFonts w:hint="eastAsia"/>
          <w:b/>
          <w:bCs/>
          <w:spacing w:val="0"/>
          <w:sz w:val="30"/>
          <w:rtl/>
        </w:rPr>
        <w:t>المجلس</w:t>
      </w:r>
      <w:r>
        <w:rPr>
          <w:b/>
          <w:bCs/>
          <w:spacing w:val="0"/>
          <w:sz w:val="30"/>
          <w:rtl/>
        </w:rPr>
        <w:t xml:space="preserve"> </w:t>
      </w:r>
      <w:r>
        <w:rPr>
          <w:rFonts w:hint="cs"/>
          <w:b/>
          <w:bCs/>
          <w:spacing w:val="0"/>
          <w:sz w:val="30"/>
          <w:rtl/>
        </w:rPr>
        <w:t>الأعلى</w:t>
      </w:r>
      <w:r>
        <w:rPr>
          <w:b/>
          <w:bCs/>
          <w:spacing w:val="0"/>
          <w:sz w:val="30"/>
          <w:rtl/>
        </w:rPr>
        <w:t xml:space="preserve"> لرعاية الأمومة والطفولة</w:t>
      </w:r>
      <w:r>
        <w:rPr>
          <w:rFonts w:hint="cs"/>
          <w:b/>
          <w:bCs/>
          <w:spacing w:val="0"/>
          <w:sz w:val="30"/>
          <w:rtl/>
        </w:rPr>
        <w:t xml:space="preserve">. </w:t>
      </w:r>
      <w:r>
        <w:rPr>
          <w:rFonts w:hint="eastAsia"/>
          <w:spacing w:val="0"/>
          <w:rtl/>
        </w:rPr>
        <w:t>شكل</w:t>
      </w:r>
      <w:r>
        <w:rPr>
          <w:spacing w:val="0"/>
          <w:rtl/>
        </w:rPr>
        <w:t xml:space="preserve"> هذا المجلس بالقرار الجمهوري رقم </w:t>
      </w:r>
      <w:r>
        <w:rPr>
          <w:rFonts w:hint="cs"/>
          <w:spacing w:val="0"/>
          <w:rtl/>
        </w:rPr>
        <w:t>32</w:t>
      </w:r>
      <w:r>
        <w:rPr>
          <w:spacing w:val="0"/>
          <w:rtl/>
        </w:rPr>
        <w:t xml:space="preserve"> لعام 1999 برئاسة رئيس مجلس الوزراء وعضوية عدد من الشخصيات التي لها علاقة بمهام </w:t>
      </w:r>
      <w:r>
        <w:rPr>
          <w:rFonts w:hint="eastAsia"/>
          <w:spacing w:val="0"/>
          <w:rtl/>
        </w:rPr>
        <w:t>المجلس</w:t>
      </w:r>
      <w:r>
        <w:rPr>
          <w:spacing w:val="0"/>
          <w:rtl/>
        </w:rPr>
        <w:t xml:space="preserve"> و</w:t>
      </w:r>
      <w:r>
        <w:rPr>
          <w:spacing w:val="0"/>
          <w:rtl/>
        </w:rPr>
        <w:t xml:space="preserve">سياسته وبرامجه التي تعنى برعاية الأمومة والطفولة ولاتخاذ كافة التدابير </w:t>
      </w:r>
      <w:r>
        <w:rPr>
          <w:rFonts w:hint="eastAsia"/>
          <w:spacing w:val="0"/>
          <w:rtl/>
        </w:rPr>
        <w:t>والوسائل</w:t>
      </w:r>
      <w:r>
        <w:rPr>
          <w:spacing w:val="0"/>
          <w:rtl/>
        </w:rPr>
        <w:t xml:space="preserve"> الكفيلة بتدبير حماية حقوق الطفل على كافة الأصعدة.</w:t>
      </w:r>
    </w:p>
    <w:p w:rsidR="00000000" w:rsidRDefault="00BB162F">
      <w:pPr>
        <w:spacing w:line="380" w:lineRule="exact"/>
        <w:jc w:val="both"/>
        <w:rPr>
          <w:rFonts w:hint="cs"/>
          <w:spacing w:val="0"/>
          <w:rtl/>
        </w:rPr>
      </w:pPr>
      <w:r>
        <w:rPr>
          <w:rFonts w:hint="cs"/>
          <w:spacing w:val="0"/>
          <w:sz w:val="30"/>
          <w:rtl/>
        </w:rPr>
        <w:t>67-</w:t>
      </w:r>
      <w:r>
        <w:rPr>
          <w:rFonts w:hint="cs"/>
          <w:b/>
          <w:bCs/>
          <w:spacing w:val="0"/>
          <w:sz w:val="30"/>
          <w:rtl/>
        </w:rPr>
        <w:tab/>
      </w:r>
      <w:r>
        <w:rPr>
          <w:rFonts w:hint="eastAsia"/>
          <w:b/>
          <w:bCs/>
          <w:spacing w:val="0"/>
          <w:sz w:val="30"/>
          <w:rtl/>
        </w:rPr>
        <w:t>إدارات</w:t>
      </w:r>
      <w:r>
        <w:rPr>
          <w:b/>
          <w:bCs/>
          <w:spacing w:val="0"/>
          <w:sz w:val="30"/>
          <w:rtl/>
        </w:rPr>
        <w:t xml:space="preserve"> تنمية المرأة في المحافظات</w:t>
      </w:r>
      <w:r>
        <w:rPr>
          <w:rFonts w:hint="cs"/>
          <w:b/>
          <w:bCs/>
          <w:spacing w:val="0"/>
          <w:sz w:val="30"/>
          <w:rtl/>
        </w:rPr>
        <w:t xml:space="preserve">. </w:t>
      </w:r>
      <w:r>
        <w:rPr>
          <w:rFonts w:hint="eastAsia"/>
          <w:spacing w:val="0"/>
          <w:rtl/>
        </w:rPr>
        <w:t>تتبع</w:t>
      </w:r>
      <w:r>
        <w:rPr>
          <w:spacing w:val="0"/>
          <w:rtl/>
        </w:rPr>
        <w:t xml:space="preserve"> هذه الإدارات مكتب محافظ المحافظة مباشرة، </w:t>
      </w:r>
      <w:r>
        <w:rPr>
          <w:rFonts w:hint="eastAsia"/>
          <w:spacing w:val="0"/>
          <w:rtl/>
        </w:rPr>
        <w:t>وقد</w:t>
      </w:r>
      <w:r>
        <w:rPr>
          <w:spacing w:val="0"/>
          <w:rtl/>
        </w:rPr>
        <w:t xml:space="preserve"> صدر القرار الجمهوري رقم 265 لسنة 2001 </w:t>
      </w:r>
      <w:r>
        <w:rPr>
          <w:spacing w:val="0"/>
          <w:rtl/>
        </w:rPr>
        <w:t xml:space="preserve">الخاص باللائحة التنظيمية بدواوين </w:t>
      </w:r>
      <w:r>
        <w:rPr>
          <w:rFonts w:hint="eastAsia"/>
          <w:spacing w:val="0"/>
          <w:rtl/>
        </w:rPr>
        <w:t>المحافظات</w:t>
      </w:r>
      <w:r>
        <w:rPr>
          <w:spacing w:val="0"/>
          <w:rtl/>
        </w:rPr>
        <w:t xml:space="preserve"> والمديريات والذي يتضمن إنشاء إدارات خاصة بتنمية المرأة في مختلف </w:t>
      </w:r>
      <w:r>
        <w:rPr>
          <w:rFonts w:hint="eastAsia"/>
          <w:spacing w:val="0"/>
          <w:rtl/>
        </w:rPr>
        <w:t>محافظات</w:t>
      </w:r>
      <w:r>
        <w:rPr>
          <w:spacing w:val="0"/>
          <w:rtl/>
        </w:rPr>
        <w:t xml:space="preserve"> الجمهورية وتختص بتنفيذ المهام التالية:</w:t>
      </w:r>
    </w:p>
    <w:p w:rsidR="00000000" w:rsidRDefault="00BB162F">
      <w:pPr>
        <w:spacing w:line="380" w:lineRule="exact"/>
        <w:ind w:left="1445" w:hanging="725"/>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إعداد</w:t>
      </w:r>
      <w:r>
        <w:rPr>
          <w:spacing w:val="0"/>
          <w:sz w:val="30"/>
          <w:rtl/>
        </w:rPr>
        <w:t xml:space="preserve"> الدراسات الهادفة لتشخيص واقع المرأة في المجتمع </w:t>
      </w:r>
      <w:r>
        <w:rPr>
          <w:rFonts w:hint="eastAsia"/>
          <w:spacing w:val="0"/>
          <w:sz w:val="30"/>
          <w:rtl/>
        </w:rPr>
        <w:t>المحلي</w:t>
      </w:r>
      <w:r>
        <w:rPr>
          <w:spacing w:val="0"/>
          <w:sz w:val="30"/>
          <w:rtl/>
        </w:rPr>
        <w:t xml:space="preserve"> وتقديم المقترحات الكفيلة بتطوير أوضاعها </w:t>
      </w:r>
      <w:r>
        <w:rPr>
          <w:spacing w:val="0"/>
          <w:sz w:val="30"/>
          <w:rtl/>
        </w:rPr>
        <w:t xml:space="preserve">وتنميتها وتفعيل مشاركتها في </w:t>
      </w:r>
      <w:r>
        <w:rPr>
          <w:rFonts w:hint="eastAsia"/>
          <w:spacing w:val="0"/>
          <w:sz w:val="30"/>
          <w:rtl/>
        </w:rPr>
        <w:t>الحياة</w:t>
      </w:r>
      <w:r>
        <w:rPr>
          <w:spacing w:val="0"/>
          <w:sz w:val="30"/>
          <w:rtl/>
        </w:rPr>
        <w:t xml:space="preserve"> العامة</w:t>
      </w:r>
      <w:r>
        <w:rPr>
          <w:rFonts w:hint="cs"/>
          <w:spacing w:val="0"/>
          <w:sz w:val="30"/>
          <w:rtl/>
        </w:rPr>
        <w:t>؛</w:t>
      </w:r>
    </w:p>
    <w:p w:rsidR="00000000" w:rsidRDefault="00BB162F">
      <w:pPr>
        <w:spacing w:line="380" w:lineRule="exact"/>
        <w:ind w:left="1445" w:hanging="725"/>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إعداد</w:t>
      </w:r>
      <w:r>
        <w:rPr>
          <w:spacing w:val="0"/>
          <w:sz w:val="30"/>
          <w:rtl/>
        </w:rPr>
        <w:t xml:space="preserve"> البرامج الكفيلة بتوعية المرأة وتشجيع انخراطها </w:t>
      </w:r>
      <w:r>
        <w:rPr>
          <w:rFonts w:hint="eastAsia"/>
          <w:spacing w:val="0"/>
          <w:sz w:val="30"/>
          <w:rtl/>
        </w:rPr>
        <w:t>ومساهمتها</w:t>
      </w:r>
      <w:r>
        <w:rPr>
          <w:spacing w:val="0"/>
          <w:sz w:val="30"/>
          <w:rtl/>
        </w:rPr>
        <w:t xml:space="preserve"> الفاعلة في العمل المحلي</w:t>
      </w:r>
      <w:r>
        <w:rPr>
          <w:rFonts w:hint="cs"/>
          <w:spacing w:val="0"/>
          <w:sz w:val="30"/>
          <w:rtl/>
        </w:rPr>
        <w:t>؛</w:t>
      </w:r>
    </w:p>
    <w:p w:rsidR="00000000" w:rsidRDefault="00BB162F">
      <w:pPr>
        <w:spacing w:line="380" w:lineRule="exact"/>
        <w:ind w:left="1445" w:hanging="725"/>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إعداد</w:t>
      </w:r>
      <w:r>
        <w:rPr>
          <w:spacing w:val="0"/>
          <w:sz w:val="30"/>
          <w:rtl/>
        </w:rPr>
        <w:t xml:space="preserve"> الإحصاء في مجالات تشغيل وتعليم المرأة أو بحث </w:t>
      </w:r>
      <w:r>
        <w:rPr>
          <w:rFonts w:hint="eastAsia"/>
          <w:spacing w:val="0"/>
          <w:sz w:val="30"/>
          <w:rtl/>
        </w:rPr>
        <w:t>المشكلات</w:t>
      </w:r>
      <w:r>
        <w:rPr>
          <w:spacing w:val="0"/>
          <w:sz w:val="30"/>
          <w:rtl/>
        </w:rPr>
        <w:t xml:space="preserve"> المتصلة بها</w:t>
      </w:r>
      <w:r>
        <w:rPr>
          <w:rFonts w:hint="cs"/>
          <w:spacing w:val="0"/>
          <w:sz w:val="30"/>
          <w:rtl/>
        </w:rPr>
        <w:t>؛</w:t>
      </w:r>
    </w:p>
    <w:p w:rsidR="00000000" w:rsidRDefault="00BB162F">
      <w:pPr>
        <w:spacing w:line="380" w:lineRule="exact"/>
        <w:ind w:left="1445" w:hanging="725"/>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تمثيل</w:t>
      </w:r>
      <w:r>
        <w:rPr>
          <w:spacing w:val="0"/>
          <w:sz w:val="30"/>
          <w:rtl/>
        </w:rPr>
        <w:t xml:space="preserve"> المحافظة في الفعاليات الخاصة بالمرأة</w:t>
      </w:r>
      <w:r>
        <w:rPr>
          <w:rFonts w:hint="cs"/>
          <w:spacing w:val="0"/>
          <w:sz w:val="30"/>
          <w:rtl/>
        </w:rPr>
        <w:t>؛</w:t>
      </w:r>
    </w:p>
    <w:p w:rsidR="00000000" w:rsidRDefault="00BB162F">
      <w:pPr>
        <w:spacing w:line="380" w:lineRule="exact"/>
        <w:ind w:left="1445" w:hanging="725"/>
        <w:jc w:val="both"/>
        <w:rPr>
          <w:spacing w:val="0"/>
          <w:sz w:val="30"/>
          <w:rtl/>
        </w:rPr>
      </w:pPr>
      <w:r>
        <w:rPr>
          <w:rFonts w:hint="cs"/>
          <w:spacing w:val="0"/>
          <w:sz w:val="30"/>
          <w:rtl/>
        </w:rPr>
        <w:t>-</w:t>
      </w:r>
      <w:r>
        <w:rPr>
          <w:rFonts w:hint="cs"/>
          <w:spacing w:val="0"/>
          <w:sz w:val="30"/>
          <w:rtl/>
        </w:rPr>
        <w:tab/>
      </w:r>
      <w:r>
        <w:rPr>
          <w:rFonts w:hint="eastAsia"/>
          <w:spacing w:val="0"/>
          <w:sz w:val="30"/>
          <w:rtl/>
        </w:rPr>
        <w:t>ت</w:t>
      </w:r>
      <w:r>
        <w:rPr>
          <w:rFonts w:hint="eastAsia"/>
          <w:spacing w:val="0"/>
          <w:sz w:val="30"/>
          <w:rtl/>
        </w:rPr>
        <w:t>زويد</w:t>
      </w:r>
      <w:r>
        <w:rPr>
          <w:spacing w:val="0"/>
          <w:sz w:val="30"/>
          <w:rtl/>
        </w:rPr>
        <w:t xml:space="preserve"> الإدارات المعنية بالإحصاء والمعلومات بصور من </w:t>
      </w:r>
      <w:r>
        <w:rPr>
          <w:rFonts w:hint="eastAsia"/>
          <w:spacing w:val="0"/>
          <w:sz w:val="30"/>
          <w:rtl/>
        </w:rPr>
        <w:t>الدراسات</w:t>
      </w:r>
      <w:r>
        <w:rPr>
          <w:spacing w:val="0"/>
          <w:sz w:val="30"/>
          <w:rtl/>
        </w:rPr>
        <w:t xml:space="preserve"> والتقارير الإحصائية التي تضعها.</w:t>
      </w:r>
    </w:p>
    <w:p w:rsidR="00000000" w:rsidRDefault="00BB162F">
      <w:pPr>
        <w:spacing w:line="380" w:lineRule="exact"/>
        <w:jc w:val="both"/>
        <w:rPr>
          <w:spacing w:val="0"/>
          <w:sz w:val="30"/>
          <w:rtl/>
        </w:rPr>
      </w:pPr>
      <w:r>
        <w:rPr>
          <w:rFonts w:hint="cs"/>
          <w:spacing w:val="0"/>
          <w:sz w:val="30"/>
          <w:rtl/>
        </w:rPr>
        <w:t>68-</w:t>
      </w:r>
      <w:r>
        <w:rPr>
          <w:rFonts w:hint="cs"/>
          <w:b/>
          <w:bCs/>
          <w:spacing w:val="0"/>
          <w:sz w:val="30"/>
          <w:rtl/>
        </w:rPr>
        <w:tab/>
      </w:r>
      <w:r>
        <w:rPr>
          <w:rFonts w:hint="eastAsia"/>
          <w:b/>
          <w:bCs/>
          <w:spacing w:val="0"/>
          <w:sz w:val="30"/>
          <w:rtl/>
        </w:rPr>
        <w:t>إدارات</w:t>
      </w:r>
      <w:r>
        <w:rPr>
          <w:b/>
          <w:bCs/>
          <w:spacing w:val="0"/>
          <w:sz w:val="30"/>
          <w:rtl/>
        </w:rPr>
        <w:t xml:space="preserve"> المرأة بالإدارات العامة لمحو الأمية </w:t>
      </w:r>
      <w:r>
        <w:rPr>
          <w:rFonts w:hint="eastAsia"/>
          <w:b/>
          <w:bCs/>
          <w:spacing w:val="0"/>
          <w:sz w:val="30"/>
          <w:rtl/>
        </w:rPr>
        <w:t>وتعليم</w:t>
      </w:r>
      <w:r>
        <w:rPr>
          <w:b/>
          <w:bCs/>
          <w:spacing w:val="0"/>
          <w:sz w:val="30"/>
          <w:rtl/>
        </w:rPr>
        <w:t xml:space="preserve"> الكبار بالمحافظات</w:t>
      </w:r>
      <w:r>
        <w:rPr>
          <w:rFonts w:hint="cs"/>
          <w:b/>
          <w:bCs/>
          <w:spacing w:val="0"/>
          <w:sz w:val="30"/>
          <w:rtl/>
        </w:rPr>
        <w:t xml:space="preserve">. </w:t>
      </w:r>
      <w:r>
        <w:rPr>
          <w:rFonts w:hint="eastAsia"/>
          <w:spacing w:val="0"/>
          <w:rtl/>
        </w:rPr>
        <w:t>تم</w:t>
      </w:r>
      <w:r>
        <w:rPr>
          <w:spacing w:val="0"/>
          <w:rtl/>
        </w:rPr>
        <w:t xml:space="preserve"> استحداث إدارة عامة للمرأة بجهاز محو الأمية </w:t>
      </w:r>
      <w:r>
        <w:rPr>
          <w:rFonts w:hint="eastAsia"/>
          <w:spacing w:val="0"/>
          <w:rtl/>
        </w:rPr>
        <w:t>وتعليم</w:t>
      </w:r>
      <w:r>
        <w:rPr>
          <w:spacing w:val="0"/>
          <w:rtl/>
        </w:rPr>
        <w:t xml:space="preserve"> الكبار بناء على قرار رئيس الوزراء رقم 2</w:t>
      </w:r>
      <w:r>
        <w:rPr>
          <w:spacing w:val="0"/>
          <w:rtl/>
        </w:rPr>
        <w:t xml:space="preserve">54 لسنة 2000، وفي إطار </w:t>
      </w:r>
      <w:r>
        <w:rPr>
          <w:rFonts w:hint="eastAsia"/>
          <w:spacing w:val="0"/>
          <w:rtl/>
        </w:rPr>
        <w:t>اهتمامات</w:t>
      </w:r>
      <w:r>
        <w:rPr>
          <w:spacing w:val="0"/>
          <w:rtl/>
        </w:rPr>
        <w:t xml:space="preserve"> الدولة بتحقيق مشاركة فاعلة للمرأة في تنفيذ الأنشطة والبرامج المختلفة </w:t>
      </w:r>
      <w:r>
        <w:rPr>
          <w:rFonts w:hint="eastAsia"/>
          <w:spacing w:val="0"/>
          <w:rtl/>
        </w:rPr>
        <w:t>وفق</w:t>
      </w:r>
      <w:r>
        <w:rPr>
          <w:spacing w:val="0"/>
          <w:rtl/>
        </w:rPr>
        <w:t xml:space="preserve"> المهام والاختصاصات المخولة لها في هذا الاتجاه. وعليه تم تكليف الإدارات </w:t>
      </w:r>
      <w:r>
        <w:rPr>
          <w:rFonts w:hint="eastAsia"/>
          <w:spacing w:val="0"/>
          <w:rtl/>
        </w:rPr>
        <w:t>العامة</w:t>
      </w:r>
      <w:r>
        <w:rPr>
          <w:spacing w:val="0"/>
          <w:rtl/>
        </w:rPr>
        <w:t xml:space="preserve"> لمحو الأمية وتعليم الكبار بالمحافظات باستكمال الإجراءات الخاصة باستحداث </w:t>
      </w:r>
      <w:r>
        <w:rPr>
          <w:rFonts w:hint="eastAsia"/>
          <w:spacing w:val="0"/>
          <w:rtl/>
        </w:rPr>
        <w:t>إ</w:t>
      </w:r>
      <w:r>
        <w:rPr>
          <w:rFonts w:hint="eastAsia"/>
          <w:spacing w:val="0"/>
          <w:rtl/>
        </w:rPr>
        <w:t>دارات</w:t>
      </w:r>
      <w:r>
        <w:rPr>
          <w:spacing w:val="0"/>
          <w:rtl/>
        </w:rPr>
        <w:t xml:space="preserve"> للمرأة فيها.</w:t>
      </w:r>
    </w:p>
    <w:p w:rsidR="00000000" w:rsidRDefault="00BB162F">
      <w:pPr>
        <w:spacing w:line="380" w:lineRule="exact"/>
        <w:jc w:val="both"/>
        <w:rPr>
          <w:spacing w:val="0"/>
          <w:rtl/>
        </w:rPr>
      </w:pPr>
      <w:r>
        <w:rPr>
          <w:rFonts w:hint="cs"/>
          <w:spacing w:val="0"/>
          <w:sz w:val="30"/>
          <w:rtl/>
        </w:rPr>
        <w:t>69-</w:t>
      </w:r>
      <w:r>
        <w:rPr>
          <w:rFonts w:hint="cs"/>
          <w:b/>
          <w:bCs/>
          <w:spacing w:val="0"/>
          <w:sz w:val="30"/>
          <w:rtl/>
        </w:rPr>
        <w:tab/>
      </w:r>
      <w:r>
        <w:rPr>
          <w:rFonts w:hint="eastAsia"/>
          <w:b/>
          <w:bCs/>
          <w:spacing w:val="0"/>
          <w:sz w:val="30"/>
          <w:rtl/>
        </w:rPr>
        <w:t>إدارات</w:t>
      </w:r>
      <w:r>
        <w:rPr>
          <w:b/>
          <w:bCs/>
          <w:spacing w:val="0"/>
          <w:sz w:val="30"/>
          <w:rtl/>
        </w:rPr>
        <w:t xml:space="preserve"> المرأة في الوزارات والمؤسسات الحكومية</w:t>
      </w:r>
      <w:r>
        <w:rPr>
          <w:rFonts w:hint="cs"/>
          <w:b/>
          <w:bCs/>
          <w:spacing w:val="0"/>
          <w:sz w:val="30"/>
          <w:rtl/>
        </w:rPr>
        <w:t xml:space="preserve">. </w:t>
      </w:r>
      <w:r>
        <w:rPr>
          <w:rFonts w:hint="eastAsia"/>
          <w:spacing w:val="0"/>
          <w:rtl/>
        </w:rPr>
        <w:t>استجابة</w:t>
      </w:r>
      <w:r>
        <w:rPr>
          <w:spacing w:val="0"/>
          <w:rtl/>
        </w:rPr>
        <w:t xml:space="preserve"> لمطالبة اللجنة الوطنية للمرأة أصدر </w:t>
      </w:r>
      <w:r>
        <w:rPr>
          <w:rFonts w:hint="eastAsia"/>
          <w:spacing w:val="0"/>
          <w:rtl/>
        </w:rPr>
        <w:t>رئيس</w:t>
      </w:r>
      <w:r>
        <w:rPr>
          <w:spacing w:val="0"/>
          <w:rtl/>
        </w:rPr>
        <w:t xml:space="preserve"> الوزراء عام 1999 توجيهات بإنشاء إدارات للمرأة في الوزارات والأجهزة </w:t>
      </w:r>
      <w:r>
        <w:rPr>
          <w:rFonts w:hint="eastAsia"/>
          <w:spacing w:val="0"/>
          <w:rtl/>
        </w:rPr>
        <w:t>الحكومية</w:t>
      </w:r>
      <w:r>
        <w:rPr>
          <w:spacing w:val="0"/>
          <w:rtl/>
        </w:rPr>
        <w:t xml:space="preserve">، وذلك بهدف تعزيز مشاركة النساء في مواقع اتخاذ القرار فأنشئت في </w:t>
      </w:r>
      <w:r>
        <w:rPr>
          <w:spacing w:val="0"/>
          <w:rtl/>
        </w:rPr>
        <w:t xml:space="preserve">عدد من </w:t>
      </w:r>
      <w:r>
        <w:rPr>
          <w:rFonts w:hint="eastAsia"/>
          <w:spacing w:val="0"/>
          <w:rtl/>
        </w:rPr>
        <w:t>الوزارات</w:t>
      </w:r>
      <w:r>
        <w:rPr>
          <w:spacing w:val="0"/>
          <w:rtl/>
        </w:rPr>
        <w:t xml:space="preserve"> والأجهزة الحكومية إدارات تعنى بالمرأة.</w:t>
      </w:r>
    </w:p>
    <w:p w:rsidR="00000000" w:rsidRDefault="00BB162F">
      <w:pPr>
        <w:spacing w:line="380" w:lineRule="exact"/>
        <w:jc w:val="both"/>
        <w:rPr>
          <w:rFonts w:hint="cs"/>
          <w:spacing w:val="0"/>
          <w:rtl/>
        </w:rPr>
      </w:pPr>
      <w:r>
        <w:rPr>
          <w:rFonts w:hint="cs"/>
          <w:spacing w:val="0"/>
          <w:rtl/>
        </w:rPr>
        <w:t>70-</w:t>
      </w:r>
      <w:r>
        <w:rPr>
          <w:rFonts w:hint="cs"/>
          <w:spacing w:val="0"/>
          <w:rtl/>
        </w:rPr>
        <w:tab/>
      </w:r>
      <w:r>
        <w:rPr>
          <w:rFonts w:hint="eastAsia"/>
          <w:spacing w:val="0"/>
          <w:rtl/>
        </w:rPr>
        <w:t>ويمكن</w:t>
      </w:r>
      <w:r>
        <w:rPr>
          <w:spacing w:val="0"/>
          <w:rtl/>
        </w:rPr>
        <w:t xml:space="preserve"> الإشارة إلى جهود إدارة المرأة في وزارة </w:t>
      </w:r>
      <w:r>
        <w:rPr>
          <w:rFonts w:hint="eastAsia"/>
          <w:spacing w:val="0"/>
          <w:rtl/>
        </w:rPr>
        <w:t>الش</w:t>
      </w:r>
      <w:r>
        <w:rPr>
          <w:rFonts w:hint="cs"/>
          <w:spacing w:val="0"/>
          <w:rtl/>
        </w:rPr>
        <w:t>ؤ</w:t>
      </w:r>
      <w:r>
        <w:rPr>
          <w:rFonts w:hint="eastAsia"/>
          <w:spacing w:val="0"/>
          <w:rtl/>
        </w:rPr>
        <w:t>ون</w:t>
      </w:r>
      <w:r>
        <w:rPr>
          <w:spacing w:val="0"/>
          <w:rtl/>
        </w:rPr>
        <w:t xml:space="preserve"> الاجتماعية والعمل للعام 2003 ومن أهمها</w:t>
      </w:r>
      <w:r>
        <w:rPr>
          <w:rFonts w:hint="cs"/>
          <w:spacing w:val="0"/>
          <w:rtl/>
        </w:rPr>
        <w:t>:</w:t>
      </w:r>
    </w:p>
    <w:p w:rsidR="00000000" w:rsidRDefault="00BB162F">
      <w:pPr>
        <w:spacing w:line="380" w:lineRule="exact"/>
        <w:ind w:left="1445" w:hanging="725"/>
        <w:jc w:val="both"/>
        <w:rPr>
          <w:rFonts w:hint="cs"/>
          <w:spacing w:val="0"/>
          <w:sz w:val="30"/>
          <w:rtl/>
        </w:rPr>
      </w:pPr>
      <w:r>
        <w:rPr>
          <w:rFonts w:hint="cs"/>
          <w:spacing w:val="0"/>
          <w:rtl/>
        </w:rPr>
        <w:t>-</w:t>
      </w:r>
      <w:r>
        <w:rPr>
          <w:rFonts w:hint="cs"/>
          <w:spacing w:val="0"/>
          <w:rtl/>
        </w:rPr>
        <w:tab/>
      </w:r>
      <w:r>
        <w:rPr>
          <w:rFonts w:hint="eastAsia"/>
          <w:spacing w:val="0"/>
          <w:sz w:val="30"/>
          <w:rtl/>
        </w:rPr>
        <w:t>تنفيذ</w:t>
      </w:r>
      <w:r>
        <w:rPr>
          <w:spacing w:val="0"/>
          <w:sz w:val="30"/>
          <w:rtl/>
        </w:rPr>
        <w:t xml:space="preserve"> فتح </w:t>
      </w:r>
      <w:r>
        <w:rPr>
          <w:rFonts w:hint="eastAsia"/>
          <w:spacing w:val="0"/>
          <w:sz w:val="30"/>
          <w:rtl/>
        </w:rPr>
        <w:t>أقسام</w:t>
      </w:r>
      <w:r>
        <w:rPr>
          <w:spacing w:val="0"/>
          <w:sz w:val="30"/>
          <w:rtl/>
        </w:rPr>
        <w:t xml:space="preserve"> للاستشارات القانونية في ست</w:t>
      </w:r>
      <w:r>
        <w:rPr>
          <w:rFonts w:hint="cs"/>
          <w:spacing w:val="0"/>
          <w:sz w:val="30"/>
          <w:rtl/>
        </w:rPr>
        <w:t>ة</w:t>
      </w:r>
      <w:r>
        <w:rPr>
          <w:spacing w:val="0"/>
          <w:sz w:val="30"/>
          <w:rtl/>
        </w:rPr>
        <w:t xml:space="preserve"> مراكز في محافظ</w:t>
      </w:r>
      <w:r>
        <w:rPr>
          <w:rFonts w:hint="cs"/>
          <w:spacing w:val="0"/>
          <w:sz w:val="30"/>
          <w:rtl/>
        </w:rPr>
        <w:t>ات</w:t>
      </w:r>
      <w:r>
        <w:rPr>
          <w:spacing w:val="0"/>
          <w:sz w:val="30"/>
          <w:rtl/>
        </w:rPr>
        <w:t xml:space="preserve"> صنعاء وعدن ولحج وتعز وصيعان </w:t>
      </w:r>
      <w:r>
        <w:rPr>
          <w:rFonts w:hint="cs"/>
          <w:spacing w:val="0"/>
          <w:sz w:val="30"/>
          <w:rtl/>
        </w:rPr>
        <w:t>المحويت</w:t>
      </w:r>
      <w:r>
        <w:rPr>
          <w:spacing w:val="0"/>
          <w:sz w:val="30"/>
          <w:rtl/>
        </w:rPr>
        <w:t xml:space="preserve"> </w:t>
      </w:r>
      <w:r>
        <w:rPr>
          <w:rFonts w:hint="cs"/>
          <w:spacing w:val="0"/>
          <w:sz w:val="30"/>
          <w:rtl/>
        </w:rPr>
        <w:t>ت</w:t>
      </w:r>
      <w:r>
        <w:rPr>
          <w:spacing w:val="0"/>
          <w:sz w:val="30"/>
          <w:rtl/>
        </w:rPr>
        <w:t>قدم م</w:t>
      </w:r>
      <w:r>
        <w:rPr>
          <w:spacing w:val="0"/>
          <w:sz w:val="30"/>
          <w:rtl/>
        </w:rPr>
        <w:t>ن خلاله</w:t>
      </w:r>
      <w:r>
        <w:rPr>
          <w:rFonts w:hint="cs"/>
          <w:spacing w:val="0"/>
          <w:sz w:val="30"/>
          <w:rtl/>
        </w:rPr>
        <w:t>ا</w:t>
      </w:r>
      <w:r>
        <w:rPr>
          <w:spacing w:val="0"/>
          <w:sz w:val="30"/>
          <w:rtl/>
        </w:rPr>
        <w:t xml:space="preserve"> المساعد</w:t>
      </w:r>
      <w:r>
        <w:rPr>
          <w:rFonts w:hint="cs"/>
          <w:spacing w:val="0"/>
          <w:sz w:val="30"/>
          <w:rtl/>
        </w:rPr>
        <w:t>ات</w:t>
      </w:r>
      <w:r>
        <w:rPr>
          <w:spacing w:val="0"/>
          <w:sz w:val="30"/>
          <w:rtl/>
        </w:rPr>
        <w:t xml:space="preserve"> القانونية وكذا التوعية القانونية بحقوق المرأة</w:t>
      </w:r>
      <w:r>
        <w:rPr>
          <w:rFonts w:hint="cs"/>
          <w:spacing w:val="0"/>
          <w:sz w:val="30"/>
          <w:rtl/>
        </w:rPr>
        <w:t>؛</w:t>
      </w:r>
    </w:p>
    <w:p w:rsidR="00000000" w:rsidRDefault="00BB162F">
      <w:pPr>
        <w:spacing w:line="380" w:lineRule="exact"/>
        <w:ind w:left="1445" w:hanging="725"/>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تم</w:t>
      </w:r>
      <w:r>
        <w:rPr>
          <w:spacing w:val="0"/>
          <w:sz w:val="30"/>
          <w:rtl/>
        </w:rPr>
        <w:t xml:space="preserve"> </w:t>
      </w:r>
      <w:r>
        <w:rPr>
          <w:rFonts w:hint="eastAsia"/>
          <w:spacing w:val="0"/>
          <w:sz w:val="30"/>
          <w:rtl/>
        </w:rPr>
        <w:t>فتح</w:t>
      </w:r>
      <w:r>
        <w:rPr>
          <w:spacing w:val="0"/>
          <w:sz w:val="30"/>
          <w:rtl/>
        </w:rPr>
        <w:t xml:space="preserve"> أقسام للخدمات الصحية في ست محافظات بصدد توسيعها إلى ثمان</w:t>
      </w:r>
      <w:r>
        <w:rPr>
          <w:rFonts w:hint="cs"/>
          <w:spacing w:val="0"/>
          <w:sz w:val="30"/>
          <w:rtl/>
        </w:rPr>
        <w:t>ي</w:t>
      </w:r>
      <w:r>
        <w:rPr>
          <w:spacing w:val="0"/>
          <w:sz w:val="30"/>
          <w:rtl/>
        </w:rPr>
        <w:t xml:space="preserve"> محافظات، يتم </w:t>
      </w:r>
      <w:r>
        <w:rPr>
          <w:rFonts w:hint="eastAsia"/>
          <w:spacing w:val="0"/>
          <w:sz w:val="30"/>
          <w:rtl/>
        </w:rPr>
        <w:t>تقديم</w:t>
      </w:r>
      <w:r>
        <w:rPr>
          <w:spacing w:val="0"/>
          <w:sz w:val="30"/>
          <w:rtl/>
        </w:rPr>
        <w:t xml:space="preserve"> خدمات طبية وإرشادية صحية وتوعية صحية في مجال الصحة الإنجابية</w:t>
      </w:r>
      <w:r>
        <w:rPr>
          <w:rFonts w:hint="cs"/>
          <w:spacing w:val="0"/>
          <w:sz w:val="30"/>
          <w:rtl/>
        </w:rPr>
        <w:t>؛</w:t>
      </w:r>
    </w:p>
    <w:p w:rsidR="00000000" w:rsidRDefault="00BB162F">
      <w:pPr>
        <w:spacing w:line="380" w:lineRule="exact"/>
        <w:ind w:left="1446" w:hanging="726"/>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إقامة</w:t>
      </w:r>
      <w:r>
        <w:rPr>
          <w:spacing w:val="0"/>
          <w:sz w:val="30"/>
          <w:rtl/>
        </w:rPr>
        <w:t xml:space="preserve"> أيام </w:t>
      </w:r>
      <w:r>
        <w:rPr>
          <w:rFonts w:hint="eastAsia"/>
          <w:spacing w:val="0"/>
          <w:sz w:val="30"/>
          <w:rtl/>
        </w:rPr>
        <w:t>وطنية</w:t>
      </w:r>
      <w:r>
        <w:rPr>
          <w:spacing w:val="0"/>
          <w:sz w:val="30"/>
          <w:rtl/>
        </w:rPr>
        <w:t xml:space="preserve"> للدعوة لمناصرة قضايا ال</w:t>
      </w:r>
      <w:r>
        <w:rPr>
          <w:spacing w:val="0"/>
          <w:sz w:val="30"/>
          <w:rtl/>
        </w:rPr>
        <w:t>مرأة لكسب الدعم والتأييد لقضايا المرأة وحقوقها</w:t>
      </w:r>
      <w:r>
        <w:rPr>
          <w:rFonts w:hint="cs"/>
          <w:spacing w:val="0"/>
          <w:sz w:val="30"/>
          <w:rtl/>
        </w:rPr>
        <w:t>؛</w:t>
      </w:r>
    </w:p>
    <w:p w:rsidR="00000000" w:rsidRDefault="00BB162F">
      <w:pPr>
        <w:spacing w:line="380" w:lineRule="exact"/>
        <w:ind w:left="1446" w:hanging="726"/>
        <w:jc w:val="both"/>
        <w:rPr>
          <w:rFonts w:hint="cs"/>
          <w:rtl/>
        </w:rPr>
      </w:pPr>
      <w:r>
        <w:rPr>
          <w:rFonts w:hint="cs"/>
          <w:sz w:val="30"/>
          <w:rtl/>
        </w:rPr>
        <w:t>-</w:t>
      </w:r>
      <w:r>
        <w:rPr>
          <w:rFonts w:hint="cs"/>
          <w:sz w:val="30"/>
          <w:rtl/>
        </w:rPr>
        <w:tab/>
      </w:r>
      <w:r>
        <w:rPr>
          <w:rFonts w:hint="eastAsia"/>
          <w:sz w:val="30"/>
          <w:rtl/>
        </w:rPr>
        <w:t>عقد</w:t>
      </w:r>
      <w:r>
        <w:rPr>
          <w:sz w:val="30"/>
          <w:rtl/>
        </w:rPr>
        <w:t xml:space="preserve"> دورات </w:t>
      </w:r>
      <w:r>
        <w:rPr>
          <w:rFonts w:hint="eastAsia"/>
          <w:sz w:val="30"/>
          <w:rtl/>
        </w:rPr>
        <w:t>تدريبية</w:t>
      </w:r>
      <w:r>
        <w:rPr>
          <w:sz w:val="30"/>
          <w:rtl/>
        </w:rPr>
        <w:t xml:space="preserve"> للمستفيدات من مراكز الأسر المنتجة لتمكينهن ذاتياً في اتخاذ صنع القرا</w:t>
      </w:r>
      <w:r>
        <w:rPr>
          <w:rFonts w:hint="cs"/>
          <w:sz w:val="30"/>
          <w:rtl/>
        </w:rPr>
        <w:t>ر</w:t>
      </w:r>
      <w:r>
        <w:rPr>
          <w:sz w:val="30"/>
          <w:rtl/>
        </w:rPr>
        <w:t>.</w:t>
      </w:r>
    </w:p>
    <w:p w:rsidR="00000000" w:rsidRDefault="00BB162F">
      <w:pPr>
        <w:jc w:val="both"/>
        <w:rPr>
          <w:rFonts w:hint="cs"/>
          <w:sz w:val="30"/>
          <w:rtl/>
        </w:rPr>
      </w:pPr>
      <w:r>
        <w:rPr>
          <w:rFonts w:hint="cs"/>
          <w:sz w:val="30"/>
          <w:rtl/>
        </w:rPr>
        <w:t>71-</w:t>
      </w:r>
      <w:r>
        <w:rPr>
          <w:rFonts w:hint="cs"/>
          <w:sz w:val="30"/>
          <w:rtl/>
        </w:rPr>
        <w:tab/>
      </w:r>
      <w:r>
        <w:rPr>
          <w:rFonts w:hint="eastAsia"/>
          <w:sz w:val="30"/>
          <w:rtl/>
        </w:rPr>
        <w:t>ويبين</w:t>
      </w:r>
      <w:r>
        <w:rPr>
          <w:sz w:val="30"/>
          <w:rtl/>
        </w:rPr>
        <w:t xml:space="preserve"> الجدول التالي الإدارات الخاصة بالمرأة في </w:t>
      </w:r>
      <w:r>
        <w:rPr>
          <w:rFonts w:hint="eastAsia"/>
          <w:sz w:val="30"/>
          <w:rtl/>
        </w:rPr>
        <w:t>الوزارات</w:t>
      </w:r>
      <w:r>
        <w:rPr>
          <w:sz w:val="30"/>
          <w:rtl/>
        </w:rPr>
        <w:t xml:space="preserve"> ومستوياتها التنظيمية وتواريخ إنشائها</w:t>
      </w:r>
      <w:r>
        <w:rPr>
          <w:rFonts w:hint="cs"/>
          <w:sz w:val="30"/>
          <w:rtl/>
        </w:rPr>
        <w:t>.</w:t>
      </w:r>
    </w:p>
    <w:tbl>
      <w:tblPr>
        <w:bidiVisual/>
        <w:tblW w:w="0" w:type="auto"/>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8"/>
        <w:gridCol w:w="2599"/>
        <w:gridCol w:w="2599"/>
        <w:gridCol w:w="1808"/>
        <w:gridCol w:w="1695"/>
      </w:tblGrid>
      <w:tr w:rsidR="00BB162F" w:rsidTr="00BB162F">
        <w:tblPrEx>
          <w:tblCellMar>
            <w:top w:w="0" w:type="dxa"/>
            <w:bottom w:w="0" w:type="dxa"/>
          </w:tblCellMar>
        </w:tblPrEx>
        <w:trPr>
          <w:tblHeader/>
        </w:trPr>
        <w:tc>
          <w:tcPr>
            <w:tcW w:w="678" w:type="dxa"/>
          </w:tcPr>
          <w:p w:rsidR="00BB162F" w:rsidRDefault="00BB162F">
            <w:pPr>
              <w:spacing w:before="80" w:after="80" w:line="220" w:lineRule="exact"/>
              <w:jc w:val="center"/>
              <w:rPr>
                <w:rFonts w:hint="cs"/>
                <w:b/>
                <w:bCs/>
                <w:sz w:val="24"/>
                <w:szCs w:val="24"/>
              </w:rPr>
            </w:pPr>
            <w:r>
              <w:rPr>
                <w:rFonts w:hint="cs"/>
                <w:b/>
                <w:bCs/>
                <w:sz w:val="24"/>
                <w:szCs w:val="24"/>
                <w:rtl/>
              </w:rPr>
              <w:t>الرقم</w:t>
            </w:r>
          </w:p>
        </w:tc>
        <w:tc>
          <w:tcPr>
            <w:tcW w:w="2599" w:type="dxa"/>
          </w:tcPr>
          <w:p w:rsidR="00BB162F" w:rsidRDefault="00BB162F">
            <w:pPr>
              <w:spacing w:before="80" w:after="80" w:line="220" w:lineRule="exact"/>
              <w:jc w:val="center"/>
              <w:rPr>
                <w:rFonts w:hint="cs"/>
                <w:b/>
                <w:bCs/>
                <w:sz w:val="24"/>
                <w:szCs w:val="24"/>
              </w:rPr>
            </w:pPr>
            <w:r>
              <w:rPr>
                <w:rFonts w:hint="cs"/>
                <w:b/>
                <w:bCs/>
                <w:sz w:val="24"/>
                <w:szCs w:val="24"/>
                <w:rtl/>
              </w:rPr>
              <w:t>الوزارة أو الجهة الحكومية</w:t>
            </w:r>
          </w:p>
        </w:tc>
        <w:tc>
          <w:tcPr>
            <w:tcW w:w="2599" w:type="dxa"/>
          </w:tcPr>
          <w:p w:rsidR="00BB162F" w:rsidRDefault="00BB162F">
            <w:pPr>
              <w:spacing w:before="80" w:after="80" w:line="220" w:lineRule="exact"/>
              <w:jc w:val="center"/>
              <w:rPr>
                <w:rFonts w:hint="cs"/>
                <w:sz w:val="24"/>
                <w:szCs w:val="24"/>
              </w:rPr>
            </w:pPr>
            <w:r>
              <w:rPr>
                <w:rFonts w:hint="cs"/>
                <w:b/>
                <w:bCs/>
                <w:sz w:val="24"/>
                <w:szCs w:val="24"/>
                <w:rtl/>
              </w:rPr>
              <w:t>اسم الوحدة الخاصة بالمرأة</w:t>
            </w:r>
          </w:p>
        </w:tc>
        <w:tc>
          <w:tcPr>
            <w:tcW w:w="1808" w:type="dxa"/>
          </w:tcPr>
          <w:p w:rsidR="00BB162F" w:rsidRDefault="00BB162F">
            <w:pPr>
              <w:spacing w:before="80" w:after="80" w:line="220" w:lineRule="exact"/>
              <w:jc w:val="center"/>
              <w:rPr>
                <w:rFonts w:hint="cs"/>
                <w:sz w:val="24"/>
                <w:szCs w:val="24"/>
              </w:rPr>
            </w:pPr>
            <w:r>
              <w:rPr>
                <w:rFonts w:hint="cs"/>
                <w:b/>
                <w:bCs/>
                <w:sz w:val="24"/>
                <w:szCs w:val="24"/>
                <w:rtl/>
              </w:rPr>
              <w:t>المستوى التنظيمي</w:t>
            </w:r>
          </w:p>
        </w:tc>
        <w:tc>
          <w:tcPr>
            <w:tcW w:w="1695" w:type="dxa"/>
          </w:tcPr>
          <w:p w:rsidR="00BB162F" w:rsidRDefault="00BB162F">
            <w:pPr>
              <w:spacing w:before="80" w:after="80" w:line="220" w:lineRule="exact"/>
              <w:jc w:val="center"/>
              <w:rPr>
                <w:rFonts w:hint="cs"/>
                <w:b/>
                <w:bCs/>
                <w:sz w:val="24"/>
                <w:szCs w:val="24"/>
              </w:rPr>
            </w:pPr>
            <w:r>
              <w:rPr>
                <w:rFonts w:hint="cs"/>
                <w:b/>
                <w:bCs/>
                <w:sz w:val="24"/>
                <w:szCs w:val="24"/>
                <w:rtl/>
              </w:rPr>
              <w:t>تاريخ الإنشاء</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Pr>
            </w:pPr>
            <w:r>
              <w:rPr>
                <w:rFonts w:hint="cs"/>
                <w:sz w:val="24"/>
                <w:szCs w:val="24"/>
                <w:rtl/>
              </w:rPr>
              <w:t>1</w:t>
            </w:r>
          </w:p>
        </w:tc>
        <w:tc>
          <w:tcPr>
            <w:tcW w:w="2599" w:type="dxa"/>
          </w:tcPr>
          <w:p w:rsidR="00BB162F" w:rsidRDefault="00BB162F">
            <w:pPr>
              <w:spacing w:before="80" w:after="80" w:line="220" w:lineRule="exact"/>
              <w:jc w:val="both"/>
              <w:rPr>
                <w:rFonts w:hint="cs"/>
                <w:sz w:val="24"/>
                <w:szCs w:val="24"/>
              </w:rPr>
            </w:pPr>
            <w:r>
              <w:rPr>
                <w:rFonts w:hint="cs"/>
                <w:sz w:val="24"/>
                <w:szCs w:val="24"/>
                <w:rtl/>
              </w:rPr>
              <w:t>وزارة التخطيط والتعاون الدولي</w:t>
            </w:r>
          </w:p>
        </w:tc>
        <w:tc>
          <w:tcPr>
            <w:tcW w:w="2599" w:type="dxa"/>
          </w:tcPr>
          <w:p w:rsidR="00BB162F" w:rsidRDefault="00BB162F">
            <w:pPr>
              <w:spacing w:before="80" w:after="80" w:line="220" w:lineRule="exact"/>
              <w:jc w:val="both"/>
              <w:rPr>
                <w:rFonts w:hint="cs"/>
                <w:sz w:val="24"/>
                <w:szCs w:val="24"/>
              </w:rPr>
            </w:pPr>
            <w:r>
              <w:rPr>
                <w:rFonts w:hint="cs"/>
                <w:sz w:val="24"/>
                <w:szCs w:val="24"/>
                <w:rtl/>
              </w:rPr>
              <w:t>الإدارة العامة للمرأة</w:t>
            </w:r>
          </w:p>
        </w:tc>
        <w:tc>
          <w:tcPr>
            <w:tcW w:w="1808" w:type="dxa"/>
          </w:tcPr>
          <w:p w:rsidR="00BB162F" w:rsidRDefault="00BB162F">
            <w:pPr>
              <w:spacing w:before="80" w:after="80" w:line="220" w:lineRule="exact"/>
              <w:jc w:val="both"/>
              <w:rPr>
                <w:rFonts w:hint="cs"/>
                <w:sz w:val="24"/>
                <w:szCs w:val="24"/>
              </w:rPr>
            </w:pPr>
            <w:r>
              <w:rPr>
                <w:rFonts w:hint="cs"/>
                <w:sz w:val="24"/>
                <w:szCs w:val="24"/>
                <w:rtl/>
              </w:rPr>
              <w:t>إدارة عامة</w:t>
            </w:r>
          </w:p>
        </w:tc>
        <w:tc>
          <w:tcPr>
            <w:tcW w:w="1695" w:type="dxa"/>
          </w:tcPr>
          <w:p w:rsidR="00BB162F" w:rsidRDefault="00BB162F">
            <w:pPr>
              <w:spacing w:before="80" w:after="80" w:line="220" w:lineRule="exact"/>
              <w:jc w:val="center"/>
              <w:rPr>
                <w:rFonts w:hint="cs"/>
                <w:sz w:val="24"/>
                <w:szCs w:val="24"/>
              </w:rPr>
            </w:pPr>
            <w:r>
              <w:rPr>
                <w:rFonts w:hint="cs"/>
                <w:sz w:val="24"/>
                <w:szCs w:val="24"/>
                <w:rtl/>
              </w:rPr>
              <w:t>2000</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Pr>
            </w:pPr>
            <w:r>
              <w:rPr>
                <w:rFonts w:hint="cs"/>
                <w:sz w:val="24"/>
                <w:szCs w:val="24"/>
                <w:rtl/>
              </w:rPr>
              <w:t>2</w:t>
            </w:r>
          </w:p>
        </w:tc>
        <w:tc>
          <w:tcPr>
            <w:tcW w:w="2599" w:type="dxa"/>
          </w:tcPr>
          <w:p w:rsidR="00BB162F" w:rsidRDefault="00BB162F">
            <w:pPr>
              <w:spacing w:before="80" w:after="80" w:line="220" w:lineRule="exact"/>
              <w:jc w:val="both"/>
              <w:rPr>
                <w:rFonts w:hint="cs"/>
                <w:sz w:val="24"/>
                <w:szCs w:val="24"/>
              </w:rPr>
            </w:pPr>
            <w:r>
              <w:rPr>
                <w:rFonts w:hint="cs"/>
                <w:sz w:val="24"/>
                <w:szCs w:val="24"/>
                <w:rtl/>
              </w:rPr>
              <w:t>وزارة الإدارة المحلية</w:t>
            </w:r>
          </w:p>
        </w:tc>
        <w:tc>
          <w:tcPr>
            <w:tcW w:w="2599" w:type="dxa"/>
          </w:tcPr>
          <w:p w:rsidR="00BB162F" w:rsidRDefault="00BB162F">
            <w:pPr>
              <w:spacing w:before="80" w:after="80" w:line="220" w:lineRule="exact"/>
              <w:jc w:val="both"/>
              <w:rPr>
                <w:rFonts w:hint="cs"/>
                <w:sz w:val="24"/>
                <w:szCs w:val="24"/>
              </w:rPr>
            </w:pPr>
            <w:r>
              <w:rPr>
                <w:rFonts w:hint="cs"/>
                <w:sz w:val="24"/>
                <w:szCs w:val="24"/>
                <w:rtl/>
              </w:rPr>
              <w:t>الإدارة العامة لتنمية المرأة</w:t>
            </w:r>
          </w:p>
        </w:tc>
        <w:tc>
          <w:tcPr>
            <w:tcW w:w="1808" w:type="dxa"/>
          </w:tcPr>
          <w:p w:rsidR="00BB162F" w:rsidRDefault="00BB162F">
            <w:pPr>
              <w:spacing w:before="80" w:after="80" w:line="220" w:lineRule="exact"/>
              <w:jc w:val="both"/>
              <w:rPr>
                <w:rFonts w:hint="cs"/>
                <w:sz w:val="24"/>
                <w:szCs w:val="24"/>
              </w:rPr>
            </w:pPr>
            <w:r>
              <w:rPr>
                <w:rFonts w:hint="eastAsia"/>
                <w:sz w:val="24"/>
                <w:szCs w:val="24"/>
                <w:rtl/>
              </w:rPr>
              <w:t>إدارة</w:t>
            </w:r>
            <w:r>
              <w:rPr>
                <w:sz w:val="24"/>
                <w:szCs w:val="24"/>
              </w:rPr>
              <w:t xml:space="preserve"> </w:t>
            </w:r>
            <w:r>
              <w:rPr>
                <w:sz w:val="24"/>
                <w:szCs w:val="24"/>
                <w:rtl/>
              </w:rPr>
              <w:t>عامة</w:t>
            </w:r>
          </w:p>
        </w:tc>
        <w:tc>
          <w:tcPr>
            <w:tcW w:w="1695" w:type="dxa"/>
          </w:tcPr>
          <w:p w:rsidR="00BB162F" w:rsidRDefault="00BB162F">
            <w:pPr>
              <w:spacing w:before="80" w:after="80" w:line="220" w:lineRule="exact"/>
              <w:jc w:val="center"/>
              <w:rPr>
                <w:rFonts w:hint="cs"/>
                <w:sz w:val="24"/>
                <w:szCs w:val="24"/>
              </w:rPr>
            </w:pPr>
            <w:r>
              <w:rPr>
                <w:rFonts w:hint="cs"/>
                <w:sz w:val="24"/>
                <w:szCs w:val="24"/>
                <w:rtl/>
              </w:rPr>
              <w:t>2001</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3</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الشؤون الاجتماعية</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الإدارة العامة لتنمية المرأة العاملة</w:t>
            </w:r>
          </w:p>
        </w:tc>
        <w:tc>
          <w:tcPr>
            <w:tcW w:w="1808" w:type="dxa"/>
          </w:tcPr>
          <w:p w:rsidR="00BB162F" w:rsidRDefault="00BB162F">
            <w:pPr>
              <w:spacing w:before="80" w:after="80" w:line="220" w:lineRule="exact"/>
              <w:jc w:val="both"/>
              <w:rPr>
                <w:rFonts w:hint="eastAsia"/>
                <w:sz w:val="24"/>
                <w:szCs w:val="24"/>
                <w:rtl/>
              </w:rPr>
            </w:pPr>
            <w:r>
              <w:rPr>
                <w:rFonts w:hint="eastAsia"/>
                <w:sz w:val="24"/>
                <w:szCs w:val="24"/>
                <w:rtl/>
              </w:rPr>
              <w:t>إدارة</w:t>
            </w:r>
            <w:r>
              <w:rPr>
                <w:sz w:val="24"/>
                <w:szCs w:val="24"/>
              </w:rPr>
              <w:t xml:space="preserve"> </w:t>
            </w:r>
            <w:r>
              <w:rPr>
                <w:sz w:val="24"/>
                <w:szCs w:val="24"/>
                <w:rtl/>
              </w:rPr>
              <w:t>عامة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1997</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4</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الثقافة</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الإدارة العامة للمرأة</w:t>
            </w:r>
          </w:p>
        </w:tc>
        <w:tc>
          <w:tcPr>
            <w:tcW w:w="1808" w:type="dxa"/>
          </w:tcPr>
          <w:p w:rsidR="00BB162F" w:rsidRDefault="00BB162F">
            <w:pPr>
              <w:spacing w:before="80" w:after="80" w:line="220" w:lineRule="exact"/>
              <w:jc w:val="both"/>
              <w:rPr>
                <w:rFonts w:hint="eastAsia"/>
                <w:sz w:val="24"/>
                <w:szCs w:val="24"/>
                <w:rtl/>
              </w:rPr>
            </w:pPr>
            <w:r>
              <w:rPr>
                <w:rFonts w:hint="eastAsia"/>
                <w:sz w:val="24"/>
                <w:szCs w:val="24"/>
                <w:rtl/>
              </w:rPr>
              <w:t>إدارة</w:t>
            </w:r>
            <w:r>
              <w:rPr>
                <w:sz w:val="24"/>
                <w:szCs w:val="24"/>
              </w:rPr>
              <w:t xml:space="preserve"> </w:t>
            </w:r>
            <w:r>
              <w:rPr>
                <w:sz w:val="24"/>
                <w:szCs w:val="24"/>
                <w:rtl/>
              </w:rPr>
              <w:t>عامة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2000</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5</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الصحة العامة</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الإدارة العامة للصحة الإنجابية</w:t>
            </w:r>
          </w:p>
        </w:tc>
        <w:tc>
          <w:tcPr>
            <w:tcW w:w="1808" w:type="dxa"/>
          </w:tcPr>
          <w:p w:rsidR="00BB162F" w:rsidRDefault="00BB162F">
            <w:pPr>
              <w:spacing w:before="80" w:after="80" w:line="220" w:lineRule="exact"/>
              <w:jc w:val="both"/>
              <w:rPr>
                <w:rFonts w:hint="eastAsia"/>
                <w:sz w:val="24"/>
                <w:szCs w:val="24"/>
                <w:rtl/>
              </w:rPr>
            </w:pPr>
            <w:r>
              <w:rPr>
                <w:rFonts w:hint="eastAsia"/>
                <w:sz w:val="24"/>
                <w:szCs w:val="24"/>
                <w:rtl/>
              </w:rPr>
              <w:t>إدارة</w:t>
            </w:r>
            <w:r>
              <w:rPr>
                <w:sz w:val="24"/>
                <w:szCs w:val="24"/>
              </w:rPr>
              <w:t xml:space="preserve"> </w:t>
            </w:r>
            <w:r>
              <w:rPr>
                <w:sz w:val="24"/>
                <w:szCs w:val="24"/>
                <w:rtl/>
              </w:rPr>
              <w:t>عامة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2000</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6</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الإعلام</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الإدارة العامة للمرأة</w:t>
            </w:r>
          </w:p>
        </w:tc>
        <w:tc>
          <w:tcPr>
            <w:tcW w:w="1808" w:type="dxa"/>
          </w:tcPr>
          <w:p w:rsidR="00BB162F" w:rsidRDefault="00BB162F">
            <w:pPr>
              <w:spacing w:before="80" w:after="80" w:line="220" w:lineRule="exact"/>
              <w:jc w:val="both"/>
              <w:rPr>
                <w:rFonts w:hint="cs"/>
                <w:sz w:val="24"/>
                <w:szCs w:val="24"/>
                <w:rtl/>
              </w:rPr>
            </w:pPr>
            <w:r>
              <w:rPr>
                <w:rFonts w:hint="cs"/>
                <w:sz w:val="24"/>
                <w:szCs w:val="24"/>
                <w:rtl/>
              </w:rPr>
              <w:t>إدارة عامة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1999</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7</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النقل</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808"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2001</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8</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الداخلية</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الإدارة العامة للمرأة</w:t>
            </w:r>
          </w:p>
        </w:tc>
        <w:tc>
          <w:tcPr>
            <w:tcW w:w="1808" w:type="dxa"/>
          </w:tcPr>
          <w:p w:rsidR="00BB162F" w:rsidRDefault="00BB162F">
            <w:pPr>
              <w:spacing w:before="80" w:after="80" w:line="220" w:lineRule="exact"/>
              <w:jc w:val="both"/>
              <w:rPr>
                <w:rFonts w:hint="cs"/>
                <w:sz w:val="24"/>
                <w:szCs w:val="24"/>
                <w:rtl/>
              </w:rPr>
            </w:pPr>
            <w:r>
              <w:rPr>
                <w:rFonts w:hint="cs"/>
                <w:sz w:val="24"/>
                <w:szCs w:val="24"/>
                <w:rtl/>
              </w:rPr>
              <w:t>إدارة عامة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2003</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9</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الثروة السمكية</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الإدارة العامة للمرأة</w:t>
            </w:r>
          </w:p>
        </w:tc>
        <w:tc>
          <w:tcPr>
            <w:tcW w:w="1808" w:type="dxa"/>
          </w:tcPr>
          <w:p w:rsidR="00BB162F" w:rsidRDefault="00BB162F">
            <w:pPr>
              <w:spacing w:before="80" w:after="80" w:line="220" w:lineRule="exact"/>
              <w:jc w:val="both"/>
              <w:rPr>
                <w:rFonts w:hint="cs"/>
                <w:sz w:val="24"/>
                <w:szCs w:val="24"/>
                <w:rtl/>
              </w:rPr>
            </w:pPr>
            <w:r>
              <w:rPr>
                <w:rFonts w:hint="cs"/>
                <w:sz w:val="24"/>
                <w:szCs w:val="24"/>
                <w:rtl/>
              </w:rPr>
              <w:t>الإدارة العامة للمرأة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2000</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10</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المالية</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808"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2000</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11</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التعليم الفني والتدريب المهني</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الإدارة العامة للمرأة</w:t>
            </w:r>
          </w:p>
        </w:tc>
        <w:tc>
          <w:tcPr>
            <w:tcW w:w="1808" w:type="dxa"/>
          </w:tcPr>
          <w:p w:rsidR="00BB162F" w:rsidRDefault="00BB162F">
            <w:pPr>
              <w:spacing w:before="80" w:after="80" w:line="220" w:lineRule="exact"/>
              <w:jc w:val="both"/>
              <w:rPr>
                <w:rFonts w:hint="cs"/>
                <w:sz w:val="24"/>
                <w:szCs w:val="24"/>
                <w:rtl/>
              </w:rPr>
            </w:pPr>
            <w:r>
              <w:rPr>
                <w:rFonts w:hint="cs"/>
                <w:sz w:val="24"/>
                <w:szCs w:val="24"/>
                <w:rtl/>
              </w:rPr>
              <w:t>إدارة عامة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2002</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12</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الزراعة</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الإدارة العامة لتنمية المرأة الريفية</w:t>
            </w:r>
          </w:p>
        </w:tc>
        <w:tc>
          <w:tcPr>
            <w:tcW w:w="1808" w:type="dxa"/>
          </w:tcPr>
          <w:p w:rsidR="00BB162F" w:rsidRDefault="00BB162F">
            <w:pPr>
              <w:spacing w:before="80" w:after="80" w:line="220" w:lineRule="exact"/>
              <w:jc w:val="both"/>
              <w:rPr>
                <w:rFonts w:hint="cs"/>
                <w:sz w:val="24"/>
                <w:szCs w:val="24"/>
                <w:rtl/>
              </w:rPr>
            </w:pPr>
            <w:r>
              <w:rPr>
                <w:rFonts w:hint="cs"/>
                <w:sz w:val="24"/>
                <w:szCs w:val="24"/>
                <w:rtl/>
              </w:rPr>
              <w:t>إدارة عامة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1999</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13</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التربية والتعليم</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الإدارة العامة للمرأة</w:t>
            </w:r>
          </w:p>
        </w:tc>
        <w:tc>
          <w:tcPr>
            <w:tcW w:w="1808" w:type="dxa"/>
          </w:tcPr>
          <w:p w:rsidR="00BB162F" w:rsidRDefault="00BB162F">
            <w:pPr>
              <w:spacing w:before="80" w:after="80" w:line="220" w:lineRule="exact"/>
              <w:jc w:val="both"/>
              <w:rPr>
                <w:rFonts w:hint="cs"/>
                <w:sz w:val="24"/>
                <w:szCs w:val="24"/>
                <w:rtl/>
              </w:rPr>
            </w:pPr>
            <w:r>
              <w:rPr>
                <w:rFonts w:hint="cs"/>
                <w:sz w:val="24"/>
                <w:szCs w:val="24"/>
                <w:rtl/>
              </w:rPr>
              <w:t>إدارة عامة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2002</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14</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الصناعة والتجارة</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الإدارة العامة للمرأة</w:t>
            </w:r>
          </w:p>
        </w:tc>
        <w:tc>
          <w:tcPr>
            <w:tcW w:w="1808" w:type="dxa"/>
          </w:tcPr>
          <w:p w:rsidR="00BB162F" w:rsidRDefault="00BB162F">
            <w:pPr>
              <w:spacing w:before="80" w:after="80" w:line="220" w:lineRule="exact"/>
              <w:jc w:val="both"/>
              <w:rPr>
                <w:rFonts w:hint="cs"/>
                <w:sz w:val="24"/>
                <w:szCs w:val="24"/>
                <w:rtl/>
              </w:rPr>
            </w:pPr>
            <w:r>
              <w:rPr>
                <w:rFonts w:hint="cs"/>
                <w:sz w:val="24"/>
                <w:szCs w:val="24"/>
                <w:rtl/>
              </w:rPr>
              <w:t>إدارة عامة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2003</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15</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النفط والمعادن</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808"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2000</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16</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شؤون المغتربين</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808"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2003</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17</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الشباب والرياضة</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الإدارة العامة للمرأة</w:t>
            </w:r>
          </w:p>
        </w:tc>
        <w:tc>
          <w:tcPr>
            <w:tcW w:w="1808" w:type="dxa"/>
          </w:tcPr>
          <w:p w:rsidR="00BB162F" w:rsidRDefault="00BB162F">
            <w:pPr>
              <w:spacing w:before="80" w:after="80" w:line="220" w:lineRule="exact"/>
              <w:jc w:val="both"/>
              <w:rPr>
                <w:rFonts w:hint="cs"/>
                <w:sz w:val="24"/>
                <w:szCs w:val="24"/>
                <w:rtl/>
              </w:rPr>
            </w:pPr>
            <w:r>
              <w:rPr>
                <w:rFonts w:hint="cs"/>
                <w:sz w:val="24"/>
                <w:szCs w:val="24"/>
                <w:rtl/>
              </w:rPr>
              <w:t>إدارة عامة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2004</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18</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الأوقاف</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808"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2004</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19</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الخارجية</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808"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2003</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20</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الإنشاءات</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808"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2000</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21</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الخدمة المدنية والتأمينات</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808"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2000</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22</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الدفاع</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808"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2000</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23</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الجهاز المركز للإحصاء</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808"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1997</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24</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المجلس الوطني للمرأة</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إدارة إحصاءات المرأة والرجل</w:t>
            </w:r>
          </w:p>
        </w:tc>
        <w:tc>
          <w:tcPr>
            <w:tcW w:w="1808"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1998</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25</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المياه والبيئة</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وحدة المرأة الريفية</w:t>
            </w:r>
          </w:p>
        </w:tc>
        <w:tc>
          <w:tcPr>
            <w:tcW w:w="1808" w:type="dxa"/>
          </w:tcPr>
          <w:p w:rsidR="00BB162F" w:rsidRDefault="00BB162F">
            <w:pPr>
              <w:spacing w:before="80" w:after="80" w:line="220" w:lineRule="exact"/>
              <w:jc w:val="both"/>
              <w:rPr>
                <w:rFonts w:hint="cs"/>
                <w:sz w:val="24"/>
                <w:szCs w:val="24"/>
                <w:rtl/>
              </w:rPr>
            </w:pPr>
            <w:r>
              <w:rPr>
                <w:rFonts w:hint="cs"/>
                <w:sz w:val="24"/>
                <w:szCs w:val="24"/>
                <w:rtl/>
              </w:rPr>
              <w:t>وحدة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2004</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26</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الاتصالات وتقنية المعلومات</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808"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2003</w:t>
            </w:r>
          </w:p>
        </w:tc>
      </w:tr>
      <w:tr w:rsidR="00BB162F" w:rsidTr="00BB162F">
        <w:tblPrEx>
          <w:tblCellMar>
            <w:top w:w="0" w:type="dxa"/>
            <w:bottom w:w="0" w:type="dxa"/>
          </w:tblCellMar>
        </w:tblPrEx>
        <w:tc>
          <w:tcPr>
            <w:tcW w:w="678" w:type="dxa"/>
          </w:tcPr>
          <w:p w:rsidR="00BB162F" w:rsidRDefault="00BB162F">
            <w:pPr>
              <w:spacing w:before="80" w:after="80" w:line="220" w:lineRule="exact"/>
              <w:jc w:val="both"/>
              <w:rPr>
                <w:rFonts w:hint="cs"/>
                <w:sz w:val="24"/>
                <w:szCs w:val="24"/>
                <w:rtl/>
              </w:rPr>
            </w:pPr>
            <w:r>
              <w:rPr>
                <w:rFonts w:hint="cs"/>
                <w:sz w:val="24"/>
                <w:szCs w:val="24"/>
                <w:rtl/>
              </w:rPr>
              <w:t>27</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وزارة حقوق الإنسان</w:t>
            </w:r>
          </w:p>
        </w:tc>
        <w:tc>
          <w:tcPr>
            <w:tcW w:w="2599"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808" w:type="dxa"/>
          </w:tcPr>
          <w:p w:rsidR="00BB162F" w:rsidRDefault="00BB162F">
            <w:pPr>
              <w:spacing w:before="80" w:after="80" w:line="220" w:lineRule="exact"/>
              <w:jc w:val="both"/>
              <w:rPr>
                <w:rFonts w:hint="cs"/>
                <w:sz w:val="24"/>
                <w:szCs w:val="24"/>
                <w:rtl/>
              </w:rPr>
            </w:pPr>
            <w:r>
              <w:rPr>
                <w:rFonts w:hint="cs"/>
                <w:sz w:val="24"/>
                <w:szCs w:val="24"/>
                <w:rtl/>
              </w:rPr>
              <w:t>إدارة</w:t>
            </w:r>
          </w:p>
        </w:tc>
        <w:tc>
          <w:tcPr>
            <w:tcW w:w="1695" w:type="dxa"/>
          </w:tcPr>
          <w:p w:rsidR="00BB162F" w:rsidRDefault="00BB162F">
            <w:pPr>
              <w:spacing w:before="80" w:after="80" w:line="220" w:lineRule="exact"/>
              <w:jc w:val="center"/>
              <w:rPr>
                <w:rFonts w:hint="cs"/>
                <w:sz w:val="24"/>
                <w:szCs w:val="24"/>
                <w:rtl/>
              </w:rPr>
            </w:pPr>
            <w:r>
              <w:rPr>
                <w:rFonts w:hint="cs"/>
                <w:sz w:val="24"/>
                <w:szCs w:val="24"/>
                <w:rtl/>
              </w:rPr>
              <w:t>2003</w:t>
            </w:r>
          </w:p>
        </w:tc>
      </w:tr>
    </w:tbl>
    <w:p w:rsidR="00000000" w:rsidRDefault="00BB162F">
      <w:pPr>
        <w:spacing w:line="380" w:lineRule="exact"/>
        <w:jc w:val="both"/>
        <w:rPr>
          <w:rFonts w:hint="cs"/>
          <w:spacing w:val="0"/>
          <w:rtl/>
        </w:rPr>
      </w:pPr>
      <w:r>
        <w:rPr>
          <w:rFonts w:hint="cs"/>
          <w:spacing w:val="0"/>
          <w:rtl/>
        </w:rPr>
        <w:t>72-</w:t>
      </w:r>
      <w:r>
        <w:rPr>
          <w:rFonts w:hint="cs"/>
          <w:spacing w:val="0"/>
          <w:rtl/>
        </w:rPr>
        <w:tab/>
      </w:r>
      <w:r>
        <w:rPr>
          <w:rFonts w:hint="eastAsia"/>
          <w:spacing w:val="0"/>
          <w:rtl/>
        </w:rPr>
        <w:t>أعدت</w:t>
      </w:r>
      <w:r>
        <w:rPr>
          <w:spacing w:val="0"/>
          <w:rtl/>
        </w:rPr>
        <w:t xml:space="preserve"> </w:t>
      </w:r>
      <w:r>
        <w:rPr>
          <w:rFonts w:hint="eastAsia"/>
          <w:spacing w:val="0"/>
          <w:rtl/>
        </w:rPr>
        <w:t>الحكومة</w:t>
      </w:r>
      <w:r>
        <w:rPr>
          <w:spacing w:val="0"/>
          <w:rtl/>
        </w:rPr>
        <w:t xml:space="preserve"> العديد من السياسات والاستراتيجيات العامة بعضها </w:t>
      </w:r>
      <w:r>
        <w:rPr>
          <w:rFonts w:hint="cs"/>
          <w:spacing w:val="0"/>
          <w:rtl/>
        </w:rPr>
        <w:t>ي</w:t>
      </w:r>
      <w:r>
        <w:rPr>
          <w:spacing w:val="0"/>
          <w:rtl/>
        </w:rPr>
        <w:t xml:space="preserve">تعلق بالمرأة بوجه خاص </w:t>
      </w:r>
      <w:r>
        <w:rPr>
          <w:rFonts w:hint="eastAsia"/>
          <w:spacing w:val="0"/>
          <w:rtl/>
        </w:rPr>
        <w:t>والبعض</w:t>
      </w:r>
      <w:r>
        <w:rPr>
          <w:spacing w:val="0"/>
          <w:rtl/>
        </w:rPr>
        <w:t xml:space="preserve"> ال</w:t>
      </w:r>
      <w:r>
        <w:rPr>
          <w:rFonts w:hint="cs"/>
          <w:spacing w:val="0"/>
          <w:rtl/>
        </w:rPr>
        <w:t>آ</w:t>
      </w:r>
      <w:r>
        <w:rPr>
          <w:spacing w:val="0"/>
          <w:rtl/>
        </w:rPr>
        <w:t>خر ذات طابع عام لكنها تتناول المرأة وش</w:t>
      </w:r>
      <w:r>
        <w:rPr>
          <w:rFonts w:hint="cs"/>
          <w:spacing w:val="0"/>
          <w:rtl/>
        </w:rPr>
        <w:t>ؤ</w:t>
      </w:r>
      <w:r>
        <w:rPr>
          <w:spacing w:val="0"/>
          <w:rtl/>
        </w:rPr>
        <w:t xml:space="preserve">ونها وقضاياها في محتوياتها </w:t>
      </w:r>
      <w:r>
        <w:rPr>
          <w:rFonts w:hint="eastAsia"/>
          <w:spacing w:val="0"/>
          <w:rtl/>
        </w:rPr>
        <w:t>وبرامجها</w:t>
      </w:r>
      <w:r>
        <w:rPr>
          <w:spacing w:val="0"/>
          <w:rtl/>
        </w:rPr>
        <w:t xml:space="preserve"> وأنشطتها وتهدف بصورة خاصة إلى سد فجوة النوع الاجتماعي في مختلف مجالات </w:t>
      </w:r>
      <w:r>
        <w:rPr>
          <w:rFonts w:hint="eastAsia"/>
          <w:spacing w:val="0"/>
          <w:rtl/>
        </w:rPr>
        <w:t>التنم</w:t>
      </w:r>
      <w:r>
        <w:rPr>
          <w:rFonts w:hint="eastAsia"/>
          <w:spacing w:val="0"/>
          <w:rtl/>
        </w:rPr>
        <w:t>ية</w:t>
      </w:r>
      <w:r>
        <w:rPr>
          <w:spacing w:val="0"/>
          <w:rtl/>
        </w:rPr>
        <w:t xml:space="preserve"> نذكر منها:</w:t>
      </w:r>
    </w:p>
    <w:p w:rsidR="00000000" w:rsidRDefault="00BB162F">
      <w:pPr>
        <w:spacing w:line="380" w:lineRule="exact"/>
        <w:jc w:val="both"/>
        <w:rPr>
          <w:rFonts w:hint="cs"/>
          <w:b/>
          <w:bCs/>
          <w:spacing w:val="0"/>
          <w:rtl/>
        </w:rPr>
      </w:pPr>
      <w:r>
        <w:rPr>
          <w:rFonts w:hint="eastAsia"/>
          <w:b/>
          <w:bCs/>
          <w:spacing w:val="0"/>
          <w:rtl/>
        </w:rPr>
        <w:t>الاستراتيجية</w:t>
      </w:r>
      <w:r>
        <w:rPr>
          <w:b/>
          <w:bCs/>
          <w:spacing w:val="0"/>
          <w:rtl/>
        </w:rPr>
        <w:t xml:space="preserve"> الوطنية لتنمية المرأة</w:t>
      </w:r>
    </w:p>
    <w:p w:rsidR="00000000" w:rsidRDefault="00BB162F">
      <w:pPr>
        <w:spacing w:line="380" w:lineRule="exact"/>
        <w:jc w:val="both"/>
        <w:rPr>
          <w:spacing w:val="0"/>
          <w:rtl/>
        </w:rPr>
      </w:pPr>
      <w:r>
        <w:rPr>
          <w:rFonts w:hint="cs"/>
          <w:spacing w:val="0"/>
          <w:rtl/>
        </w:rPr>
        <w:t>73-</w:t>
      </w:r>
      <w:r>
        <w:rPr>
          <w:rFonts w:hint="cs"/>
          <w:spacing w:val="0"/>
          <w:rtl/>
        </w:rPr>
        <w:tab/>
      </w:r>
      <w:r>
        <w:rPr>
          <w:rFonts w:hint="eastAsia"/>
          <w:spacing w:val="0"/>
          <w:rtl/>
        </w:rPr>
        <w:t>تم</w:t>
      </w:r>
      <w:r>
        <w:rPr>
          <w:spacing w:val="0"/>
          <w:rtl/>
        </w:rPr>
        <w:t xml:space="preserve"> إعدادها من قبل اللجنة الوطنية للمرأة وقد م</w:t>
      </w:r>
      <w:r>
        <w:rPr>
          <w:rFonts w:hint="cs"/>
          <w:spacing w:val="0"/>
          <w:rtl/>
        </w:rPr>
        <w:t>رَّ</w:t>
      </w:r>
      <w:r>
        <w:rPr>
          <w:spacing w:val="0"/>
          <w:rtl/>
        </w:rPr>
        <w:t xml:space="preserve"> </w:t>
      </w:r>
      <w:r>
        <w:rPr>
          <w:rFonts w:hint="eastAsia"/>
          <w:spacing w:val="0"/>
          <w:rtl/>
        </w:rPr>
        <w:t>إعداد</w:t>
      </w:r>
      <w:r>
        <w:rPr>
          <w:spacing w:val="0"/>
          <w:rtl/>
        </w:rPr>
        <w:t xml:space="preserve"> هذه الاستراتيجية بجولة من المشاورات مع الجهات المس</w:t>
      </w:r>
      <w:r>
        <w:rPr>
          <w:rFonts w:hint="cs"/>
          <w:spacing w:val="0"/>
          <w:rtl/>
        </w:rPr>
        <w:t>ؤ</w:t>
      </w:r>
      <w:r>
        <w:rPr>
          <w:spacing w:val="0"/>
          <w:rtl/>
        </w:rPr>
        <w:t>ولة لتقديمها مستوفاة</w:t>
      </w:r>
      <w:r>
        <w:rPr>
          <w:rFonts w:hint="cs"/>
          <w:spacing w:val="0"/>
          <w:rtl/>
        </w:rPr>
        <w:t>ً</w:t>
      </w:r>
      <w:r>
        <w:rPr>
          <w:spacing w:val="0"/>
          <w:rtl/>
        </w:rPr>
        <w:t xml:space="preserve"> </w:t>
      </w:r>
      <w:r>
        <w:rPr>
          <w:rFonts w:hint="eastAsia"/>
          <w:spacing w:val="0"/>
          <w:rtl/>
        </w:rPr>
        <w:t>إلى</w:t>
      </w:r>
      <w:r>
        <w:rPr>
          <w:spacing w:val="0"/>
          <w:rtl/>
        </w:rPr>
        <w:t xml:space="preserve"> مجلس الوزراء الذي أقرها في </w:t>
      </w:r>
      <w:r>
        <w:rPr>
          <w:rFonts w:hint="cs"/>
          <w:spacing w:val="0"/>
          <w:rtl/>
        </w:rPr>
        <w:t>أيلول/</w:t>
      </w:r>
      <w:r>
        <w:rPr>
          <w:spacing w:val="0"/>
          <w:rtl/>
        </w:rPr>
        <w:t>سبتمبر 2003 وصدر قرار مجلس الوزراء رقم</w:t>
      </w:r>
      <w:r>
        <w:rPr>
          <w:spacing w:val="0"/>
          <w:rtl/>
        </w:rPr>
        <w:t xml:space="preserve"> 212 لعام 2003 بتوجيه كافة الأجهزة الحكومية بتنفيذها واعتبار اللجنة الوطنية للمرأة </w:t>
      </w:r>
      <w:r>
        <w:rPr>
          <w:rFonts w:hint="eastAsia"/>
          <w:spacing w:val="0"/>
          <w:rtl/>
        </w:rPr>
        <w:t>مسؤولة</w:t>
      </w:r>
      <w:r>
        <w:rPr>
          <w:rFonts w:hint="cs"/>
          <w:spacing w:val="0"/>
          <w:rtl/>
        </w:rPr>
        <w:t>ً</w:t>
      </w:r>
      <w:r>
        <w:rPr>
          <w:spacing w:val="0"/>
          <w:rtl/>
        </w:rPr>
        <w:t xml:space="preserve"> عن متابعة تنفيذها من خلال القنوات والأجهزة الحكومية وبمشاركة منظمات </w:t>
      </w:r>
      <w:r>
        <w:rPr>
          <w:rFonts w:hint="eastAsia"/>
          <w:spacing w:val="0"/>
          <w:rtl/>
        </w:rPr>
        <w:t>المجتمع</w:t>
      </w:r>
      <w:r>
        <w:rPr>
          <w:spacing w:val="0"/>
          <w:rtl/>
        </w:rPr>
        <w:t xml:space="preserve"> المدني باعتبارها شريكاً أساسياً وفعالاً في الدفاع عن حقوق المرأة.</w:t>
      </w:r>
    </w:p>
    <w:p w:rsidR="00000000" w:rsidRDefault="00BB162F">
      <w:pPr>
        <w:spacing w:line="380" w:lineRule="exact"/>
        <w:jc w:val="both"/>
        <w:rPr>
          <w:rFonts w:hint="cs"/>
          <w:spacing w:val="0"/>
          <w:rtl/>
        </w:rPr>
      </w:pPr>
      <w:r>
        <w:rPr>
          <w:rFonts w:hint="cs"/>
          <w:spacing w:val="0"/>
          <w:rtl/>
        </w:rPr>
        <w:t>74-</w:t>
      </w:r>
      <w:r>
        <w:rPr>
          <w:rFonts w:hint="cs"/>
          <w:spacing w:val="0"/>
          <w:rtl/>
        </w:rPr>
        <w:tab/>
      </w:r>
      <w:r>
        <w:rPr>
          <w:rFonts w:hint="eastAsia"/>
          <w:spacing w:val="0"/>
          <w:rtl/>
        </w:rPr>
        <w:t>ومن</w:t>
      </w:r>
      <w:r>
        <w:rPr>
          <w:spacing w:val="0"/>
          <w:rtl/>
        </w:rPr>
        <w:t xml:space="preserve"> أهداف ومبادئ ال</w:t>
      </w:r>
      <w:r>
        <w:rPr>
          <w:spacing w:val="0"/>
          <w:rtl/>
        </w:rPr>
        <w:t>استراتيجية</w:t>
      </w:r>
      <w:r>
        <w:rPr>
          <w:rFonts w:hint="cs"/>
          <w:spacing w:val="0"/>
          <w:rtl/>
        </w:rPr>
        <w:t>:</w:t>
      </w:r>
    </w:p>
    <w:p w:rsidR="00000000" w:rsidRDefault="00BB162F">
      <w:pPr>
        <w:spacing w:line="380" w:lineRule="exact"/>
        <w:ind w:left="1445" w:hanging="725"/>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تحقيق</w:t>
      </w:r>
      <w:r>
        <w:rPr>
          <w:spacing w:val="0"/>
          <w:sz w:val="30"/>
          <w:rtl/>
        </w:rPr>
        <w:t xml:space="preserve"> المساواة في الحقوق للرجال والنساء كما نصت عليها </w:t>
      </w:r>
      <w:r>
        <w:rPr>
          <w:rFonts w:hint="eastAsia"/>
          <w:spacing w:val="0"/>
          <w:sz w:val="30"/>
          <w:rtl/>
        </w:rPr>
        <w:t>الشريعة</w:t>
      </w:r>
      <w:r>
        <w:rPr>
          <w:spacing w:val="0"/>
          <w:sz w:val="30"/>
          <w:rtl/>
        </w:rPr>
        <w:t xml:space="preserve"> الإسلامية والدستور والقوانين الوطنية والاتفاقيات العربية والدولية التي </w:t>
      </w:r>
      <w:r>
        <w:rPr>
          <w:rFonts w:hint="eastAsia"/>
          <w:spacing w:val="0"/>
          <w:sz w:val="30"/>
          <w:rtl/>
        </w:rPr>
        <w:t>صادقت</w:t>
      </w:r>
      <w:r>
        <w:rPr>
          <w:spacing w:val="0"/>
          <w:sz w:val="30"/>
          <w:rtl/>
        </w:rPr>
        <w:t xml:space="preserve"> عليها الحكومة اليمنية</w:t>
      </w:r>
      <w:r>
        <w:rPr>
          <w:rFonts w:hint="cs"/>
          <w:spacing w:val="0"/>
          <w:sz w:val="30"/>
          <w:rtl/>
        </w:rPr>
        <w:t>؛</w:t>
      </w:r>
    </w:p>
    <w:p w:rsidR="00000000" w:rsidRDefault="00BB162F">
      <w:pPr>
        <w:spacing w:line="380" w:lineRule="exact"/>
        <w:ind w:left="1445" w:hanging="725"/>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دعم</w:t>
      </w:r>
      <w:r>
        <w:rPr>
          <w:spacing w:val="0"/>
          <w:sz w:val="30"/>
          <w:rtl/>
        </w:rPr>
        <w:t xml:space="preserve"> التزامات اليمن بتطبيق وثيقة</w:t>
      </w:r>
      <w:r>
        <w:rPr>
          <w:rFonts w:hint="cs"/>
          <w:spacing w:val="0"/>
          <w:sz w:val="30"/>
          <w:rtl/>
        </w:rPr>
        <w:t xml:space="preserve"> منهج</w:t>
      </w:r>
      <w:r>
        <w:rPr>
          <w:spacing w:val="0"/>
          <w:sz w:val="30"/>
          <w:rtl/>
        </w:rPr>
        <w:t xml:space="preserve"> عمل بيجين واتفاقية القضاء </w:t>
      </w:r>
      <w:r>
        <w:rPr>
          <w:rFonts w:hint="eastAsia"/>
          <w:spacing w:val="0"/>
          <w:sz w:val="30"/>
          <w:rtl/>
        </w:rPr>
        <w:t>على</w:t>
      </w:r>
      <w:r>
        <w:rPr>
          <w:spacing w:val="0"/>
          <w:sz w:val="30"/>
          <w:rtl/>
        </w:rPr>
        <w:t xml:space="preserve"> كافة أشكال </w:t>
      </w:r>
      <w:r>
        <w:rPr>
          <w:spacing w:val="0"/>
          <w:sz w:val="30"/>
          <w:rtl/>
        </w:rPr>
        <w:t xml:space="preserve">التمييز ضد المرأة </w:t>
      </w:r>
      <w:r>
        <w:rPr>
          <w:rFonts w:hint="eastAsia"/>
          <w:spacing w:val="0"/>
          <w:sz w:val="30"/>
          <w:rtl/>
        </w:rPr>
        <w:t>من</w:t>
      </w:r>
      <w:r>
        <w:rPr>
          <w:spacing w:val="0"/>
          <w:sz w:val="30"/>
          <w:rtl/>
        </w:rPr>
        <w:t xml:space="preserve"> خلال تعاون كافة الشركاء </w:t>
      </w:r>
      <w:r>
        <w:rPr>
          <w:rFonts w:hint="eastAsia"/>
          <w:spacing w:val="0"/>
          <w:sz w:val="30"/>
          <w:rtl/>
        </w:rPr>
        <w:t>في</w:t>
      </w:r>
      <w:r>
        <w:rPr>
          <w:spacing w:val="0"/>
          <w:sz w:val="30"/>
          <w:rtl/>
        </w:rPr>
        <w:t xml:space="preserve"> الحكومة ومؤسسات المجتمع المدني</w:t>
      </w:r>
      <w:r>
        <w:rPr>
          <w:rFonts w:hint="cs"/>
          <w:spacing w:val="0"/>
          <w:sz w:val="30"/>
          <w:rtl/>
        </w:rPr>
        <w:t>؛</w:t>
      </w:r>
    </w:p>
    <w:p w:rsidR="00000000" w:rsidRDefault="00BB162F">
      <w:pPr>
        <w:spacing w:line="380" w:lineRule="exact"/>
        <w:ind w:left="1445" w:hanging="725"/>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حشد</w:t>
      </w:r>
      <w:r>
        <w:rPr>
          <w:spacing w:val="0"/>
          <w:sz w:val="30"/>
          <w:rtl/>
        </w:rPr>
        <w:t xml:space="preserve"> الموارد المالية والفنية اللازمة لتطبيق الاستراتيجية </w:t>
      </w:r>
      <w:r>
        <w:rPr>
          <w:rFonts w:hint="eastAsia"/>
          <w:spacing w:val="0"/>
          <w:sz w:val="30"/>
          <w:rtl/>
        </w:rPr>
        <w:t>الوطنية</w:t>
      </w:r>
      <w:r>
        <w:rPr>
          <w:spacing w:val="0"/>
          <w:sz w:val="30"/>
          <w:rtl/>
        </w:rPr>
        <w:t xml:space="preserve"> لتنمية المرأة</w:t>
      </w:r>
      <w:r>
        <w:rPr>
          <w:rFonts w:hint="cs"/>
          <w:spacing w:val="0"/>
          <w:sz w:val="30"/>
          <w:rtl/>
        </w:rPr>
        <w:t>؛</w:t>
      </w:r>
    </w:p>
    <w:p w:rsidR="00000000" w:rsidRDefault="00BB162F">
      <w:pPr>
        <w:spacing w:line="380" w:lineRule="exact"/>
        <w:ind w:left="1445" w:hanging="725"/>
        <w:jc w:val="both"/>
        <w:rPr>
          <w:spacing w:val="0"/>
          <w:sz w:val="30"/>
          <w:rtl/>
        </w:rPr>
      </w:pPr>
      <w:r>
        <w:rPr>
          <w:rFonts w:hint="cs"/>
          <w:spacing w:val="0"/>
          <w:sz w:val="30"/>
          <w:rtl/>
        </w:rPr>
        <w:t>-</w:t>
      </w:r>
      <w:r>
        <w:rPr>
          <w:rFonts w:hint="cs"/>
          <w:spacing w:val="0"/>
          <w:sz w:val="30"/>
          <w:rtl/>
        </w:rPr>
        <w:tab/>
      </w:r>
      <w:r>
        <w:rPr>
          <w:rFonts w:hint="eastAsia"/>
          <w:spacing w:val="0"/>
          <w:sz w:val="30"/>
          <w:rtl/>
        </w:rPr>
        <w:t>تعزيز</w:t>
      </w:r>
      <w:r>
        <w:rPr>
          <w:spacing w:val="0"/>
          <w:sz w:val="30"/>
          <w:rtl/>
        </w:rPr>
        <w:t xml:space="preserve"> علاقات العمل وآليات التواصل مع منظمات المجتمع المدني </w:t>
      </w:r>
      <w:r>
        <w:rPr>
          <w:rFonts w:hint="eastAsia"/>
          <w:spacing w:val="0"/>
          <w:sz w:val="30"/>
          <w:rtl/>
        </w:rPr>
        <w:t>والمنظمات</w:t>
      </w:r>
      <w:r>
        <w:rPr>
          <w:spacing w:val="0"/>
          <w:sz w:val="30"/>
          <w:rtl/>
        </w:rPr>
        <w:t xml:space="preserve"> غير الحكومية والهيئات وا</w:t>
      </w:r>
      <w:r>
        <w:rPr>
          <w:spacing w:val="0"/>
          <w:sz w:val="30"/>
          <w:rtl/>
        </w:rPr>
        <w:t xml:space="preserve">لمؤسسات الدولية، وقد كرست اللجنة الوطنية </w:t>
      </w:r>
      <w:r>
        <w:rPr>
          <w:rFonts w:hint="eastAsia"/>
          <w:spacing w:val="0"/>
          <w:sz w:val="30"/>
          <w:rtl/>
        </w:rPr>
        <w:t>للمرأة</w:t>
      </w:r>
      <w:r>
        <w:rPr>
          <w:spacing w:val="0"/>
          <w:sz w:val="30"/>
          <w:rtl/>
        </w:rPr>
        <w:t xml:space="preserve"> جزء</w:t>
      </w:r>
      <w:r>
        <w:rPr>
          <w:rFonts w:hint="cs"/>
          <w:spacing w:val="0"/>
          <w:sz w:val="30"/>
          <w:rtl/>
        </w:rPr>
        <w:t>اً</w:t>
      </w:r>
      <w:r>
        <w:rPr>
          <w:spacing w:val="0"/>
          <w:sz w:val="30"/>
          <w:rtl/>
        </w:rPr>
        <w:t xml:space="preserve"> من استراتيجيتها لتفعيل آلية الشراكة وعلاقات التعاون وسبل العمل مع </w:t>
      </w:r>
      <w:r>
        <w:rPr>
          <w:rFonts w:hint="eastAsia"/>
          <w:spacing w:val="0"/>
          <w:sz w:val="30"/>
          <w:rtl/>
        </w:rPr>
        <w:t>مؤسسات</w:t>
      </w:r>
      <w:r>
        <w:rPr>
          <w:spacing w:val="0"/>
          <w:sz w:val="30"/>
          <w:rtl/>
        </w:rPr>
        <w:t xml:space="preserve"> المجتمع المدني.</w:t>
      </w:r>
    </w:p>
    <w:p w:rsidR="00000000" w:rsidRDefault="00BB162F">
      <w:pPr>
        <w:spacing w:line="380" w:lineRule="exact"/>
        <w:jc w:val="both"/>
        <w:rPr>
          <w:rFonts w:hint="cs"/>
          <w:b/>
          <w:bCs/>
          <w:spacing w:val="0"/>
          <w:rtl/>
        </w:rPr>
      </w:pPr>
      <w:r>
        <w:rPr>
          <w:rFonts w:hint="eastAsia"/>
          <w:b/>
          <w:bCs/>
          <w:spacing w:val="0"/>
          <w:rtl/>
        </w:rPr>
        <w:t>الاستراتيجية</w:t>
      </w:r>
      <w:r>
        <w:rPr>
          <w:b/>
          <w:bCs/>
          <w:spacing w:val="0"/>
          <w:rtl/>
        </w:rPr>
        <w:t xml:space="preserve"> الوطنية لعمل المرأة (2001-2011)</w:t>
      </w:r>
    </w:p>
    <w:p w:rsidR="00000000" w:rsidRDefault="00BB162F">
      <w:pPr>
        <w:spacing w:line="380" w:lineRule="exact"/>
        <w:jc w:val="both"/>
        <w:rPr>
          <w:spacing w:val="0"/>
          <w:rtl/>
        </w:rPr>
      </w:pPr>
      <w:r>
        <w:rPr>
          <w:rFonts w:hint="cs"/>
          <w:spacing w:val="0"/>
          <w:rtl/>
        </w:rPr>
        <w:t>75-</w:t>
      </w:r>
      <w:r>
        <w:rPr>
          <w:rFonts w:hint="cs"/>
          <w:spacing w:val="0"/>
          <w:rtl/>
        </w:rPr>
        <w:tab/>
      </w:r>
      <w:r>
        <w:rPr>
          <w:spacing w:val="0"/>
          <w:rtl/>
        </w:rPr>
        <w:t xml:space="preserve">تهدف الاستراتيجية إلى </w:t>
      </w:r>
      <w:r>
        <w:rPr>
          <w:rFonts w:hint="eastAsia"/>
          <w:spacing w:val="0"/>
          <w:rtl/>
        </w:rPr>
        <w:t>تحقيق</w:t>
      </w:r>
      <w:r>
        <w:rPr>
          <w:spacing w:val="0"/>
          <w:rtl/>
        </w:rPr>
        <w:t xml:space="preserve"> الاندماج التدريبي للمرأة في سوق العم</w:t>
      </w:r>
      <w:r>
        <w:rPr>
          <w:spacing w:val="0"/>
          <w:rtl/>
        </w:rPr>
        <w:t xml:space="preserve">ل والرفع من قدراتها المهنية من خلال </w:t>
      </w:r>
      <w:r>
        <w:rPr>
          <w:rFonts w:hint="eastAsia"/>
          <w:spacing w:val="0"/>
          <w:rtl/>
        </w:rPr>
        <w:t>تحسين</w:t>
      </w:r>
      <w:r>
        <w:rPr>
          <w:spacing w:val="0"/>
          <w:rtl/>
        </w:rPr>
        <w:t xml:space="preserve"> فرص العمل وزيادة طرق ووسائل مساعدتها على اكتساب المهارات والاهتمام بخلق </w:t>
      </w:r>
      <w:r>
        <w:rPr>
          <w:rFonts w:hint="eastAsia"/>
          <w:spacing w:val="0"/>
          <w:rtl/>
        </w:rPr>
        <w:t>الظروف</w:t>
      </w:r>
      <w:r>
        <w:rPr>
          <w:spacing w:val="0"/>
          <w:rtl/>
        </w:rPr>
        <w:t xml:space="preserve"> المناسبة للاستثمار الأمثل لطاقة النساء والت</w:t>
      </w:r>
      <w:r>
        <w:rPr>
          <w:rFonts w:hint="cs"/>
          <w:spacing w:val="0"/>
          <w:rtl/>
        </w:rPr>
        <w:t>خفيف</w:t>
      </w:r>
      <w:r>
        <w:rPr>
          <w:spacing w:val="0"/>
          <w:rtl/>
        </w:rPr>
        <w:t xml:space="preserve"> من عبء الفقر وإزالة كل </w:t>
      </w:r>
      <w:r>
        <w:rPr>
          <w:rFonts w:hint="eastAsia"/>
          <w:spacing w:val="0"/>
          <w:rtl/>
        </w:rPr>
        <w:t>ما</w:t>
      </w:r>
      <w:r>
        <w:rPr>
          <w:spacing w:val="0"/>
          <w:rtl/>
        </w:rPr>
        <w:t xml:space="preserve"> تعانيه المرأة العاملة صحياً واجتماعياً وثقافياً ونفسياً من أج</w:t>
      </w:r>
      <w:r>
        <w:rPr>
          <w:spacing w:val="0"/>
          <w:rtl/>
        </w:rPr>
        <w:t xml:space="preserve">ل الوصول إلى أفضل </w:t>
      </w:r>
      <w:r>
        <w:rPr>
          <w:rFonts w:hint="eastAsia"/>
          <w:spacing w:val="0"/>
          <w:rtl/>
        </w:rPr>
        <w:t>النتائج</w:t>
      </w:r>
      <w:r>
        <w:rPr>
          <w:spacing w:val="0"/>
          <w:rtl/>
        </w:rPr>
        <w:t>.</w:t>
      </w:r>
    </w:p>
    <w:p w:rsidR="00000000" w:rsidRDefault="00BB162F">
      <w:pPr>
        <w:spacing w:line="380" w:lineRule="exact"/>
        <w:jc w:val="both"/>
        <w:rPr>
          <w:rFonts w:hint="cs"/>
          <w:b/>
          <w:bCs/>
          <w:spacing w:val="0"/>
          <w:rtl/>
        </w:rPr>
      </w:pPr>
      <w:r>
        <w:rPr>
          <w:rFonts w:hint="eastAsia"/>
          <w:b/>
          <w:bCs/>
          <w:spacing w:val="0"/>
          <w:rtl/>
        </w:rPr>
        <w:t>استراتيجية</w:t>
      </w:r>
      <w:r>
        <w:rPr>
          <w:b/>
          <w:bCs/>
          <w:spacing w:val="0"/>
          <w:rtl/>
        </w:rPr>
        <w:t xml:space="preserve"> تطوير التعليم الأساسي </w:t>
      </w:r>
      <w:r>
        <w:rPr>
          <w:rFonts w:hint="cs"/>
          <w:b/>
          <w:bCs/>
          <w:spacing w:val="0"/>
          <w:rtl/>
        </w:rPr>
        <w:t>(</w:t>
      </w:r>
      <w:r>
        <w:rPr>
          <w:b/>
          <w:bCs/>
          <w:spacing w:val="0"/>
          <w:rtl/>
        </w:rPr>
        <w:t xml:space="preserve">محور تعليم </w:t>
      </w:r>
      <w:r>
        <w:rPr>
          <w:rFonts w:hint="eastAsia"/>
          <w:b/>
          <w:bCs/>
          <w:spacing w:val="0"/>
          <w:rtl/>
        </w:rPr>
        <w:t>الفتاة</w:t>
      </w:r>
      <w:r>
        <w:rPr>
          <w:rFonts w:hint="cs"/>
          <w:b/>
          <w:bCs/>
          <w:spacing w:val="0"/>
          <w:rtl/>
        </w:rPr>
        <w:t>)</w:t>
      </w:r>
    </w:p>
    <w:p w:rsidR="00000000" w:rsidRDefault="00BB162F">
      <w:pPr>
        <w:spacing w:line="380" w:lineRule="exact"/>
        <w:jc w:val="both"/>
        <w:rPr>
          <w:spacing w:val="0"/>
          <w:rtl/>
        </w:rPr>
      </w:pPr>
      <w:r>
        <w:rPr>
          <w:rFonts w:hint="cs"/>
          <w:spacing w:val="0"/>
          <w:rtl/>
        </w:rPr>
        <w:t>76-</w:t>
      </w:r>
      <w:r>
        <w:rPr>
          <w:rFonts w:hint="cs"/>
          <w:spacing w:val="0"/>
          <w:rtl/>
        </w:rPr>
        <w:tab/>
      </w:r>
      <w:r>
        <w:rPr>
          <w:rFonts w:hint="eastAsia"/>
          <w:spacing w:val="0"/>
          <w:rtl/>
        </w:rPr>
        <w:t>بالرغم</w:t>
      </w:r>
      <w:r>
        <w:rPr>
          <w:spacing w:val="0"/>
          <w:rtl/>
        </w:rPr>
        <w:t xml:space="preserve"> من التطور الملحوظ في توفير الخدمة </w:t>
      </w:r>
      <w:r>
        <w:rPr>
          <w:rFonts w:hint="eastAsia"/>
          <w:spacing w:val="0"/>
          <w:rtl/>
        </w:rPr>
        <w:t>التعليمية</w:t>
      </w:r>
      <w:r>
        <w:rPr>
          <w:spacing w:val="0"/>
          <w:rtl/>
        </w:rPr>
        <w:t xml:space="preserve"> لأكبر عدد ممكن من الأطفال في سن التعليم إلا أنه مع ذلك لم يتمكن </w:t>
      </w:r>
      <w:r>
        <w:rPr>
          <w:rFonts w:hint="eastAsia"/>
          <w:spacing w:val="0"/>
          <w:rtl/>
        </w:rPr>
        <w:t>التعليم</w:t>
      </w:r>
      <w:r>
        <w:rPr>
          <w:spacing w:val="0"/>
          <w:rtl/>
        </w:rPr>
        <w:t xml:space="preserve"> الأساسي بعد استيعاب جميع الأطفال في سن التعليم حي</w:t>
      </w:r>
      <w:r>
        <w:rPr>
          <w:spacing w:val="0"/>
          <w:rtl/>
        </w:rPr>
        <w:t xml:space="preserve">ث </w:t>
      </w:r>
      <w:r>
        <w:rPr>
          <w:rFonts w:hint="cs"/>
          <w:spacing w:val="0"/>
          <w:rtl/>
        </w:rPr>
        <w:t>ما</w:t>
      </w:r>
      <w:r>
        <w:rPr>
          <w:spacing w:val="0"/>
          <w:rtl/>
        </w:rPr>
        <w:t xml:space="preserve"> </w:t>
      </w:r>
      <w:r>
        <w:rPr>
          <w:rFonts w:hint="cs"/>
          <w:spacing w:val="0"/>
          <w:rtl/>
        </w:rPr>
        <w:t>ي</w:t>
      </w:r>
      <w:r>
        <w:rPr>
          <w:spacing w:val="0"/>
          <w:rtl/>
        </w:rPr>
        <w:t xml:space="preserve">زال عدد كبير من </w:t>
      </w:r>
      <w:r>
        <w:rPr>
          <w:rFonts w:hint="eastAsia"/>
          <w:spacing w:val="0"/>
          <w:rtl/>
        </w:rPr>
        <w:t>هؤلاء</w:t>
      </w:r>
      <w:r>
        <w:rPr>
          <w:spacing w:val="0"/>
          <w:rtl/>
        </w:rPr>
        <w:t xml:space="preserve"> خارج المدارس وبالذات بين أوساط الأطفال الإناث بالإضافة إلى بروز خلل في </w:t>
      </w:r>
      <w:r>
        <w:rPr>
          <w:rFonts w:hint="eastAsia"/>
          <w:spacing w:val="0"/>
          <w:rtl/>
        </w:rPr>
        <w:t>التوازن</w:t>
      </w:r>
      <w:r>
        <w:rPr>
          <w:spacing w:val="0"/>
          <w:rtl/>
        </w:rPr>
        <w:t xml:space="preserve"> بين الكم والكيف، وقد ركزت الاستراتيجية على مواجهة التحديات أهمها:</w:t>
      </w:r>
    </w:p>
    <w:p w:rsidR="00000000" w:rsidRDefault="00BB162F">
      <w:pPr>
        <w:spacing w:line="380" w:lineRule="exact"/>
        <w:ind w:left="1445" w:hanging="678"/>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توفير</w:t>
      </w:r>
      <w:r>
        <w:rPr>
          <w:spacing w:val="0"/>
          <w:sz w:val="30"/>
          <w:rtl/>
        </w:rPr>
        <w:t xml:space="preserve"> الخدمة التعليمية لعشرات الآلاف من الأطفال في سن </w:t>
      </w:r>
      <w:r>
        <w:rPr>
          <w:rFonts w:hint="eastAsia"/>
          <w:spacing w:val="0"/>
          <w:sz w:val="30"/>
          <w:rtl/>
        </w:rPr>
        <w:t>التعليم</w:t>
      </w:r>
      <w:r>
        <w:rPr>
          <w:spacing w:val="0"/>
          <w:sz w:val="30"/>
          <w:rtl/>
        </w:rPr>
        <w:t xml:space="preserve"> خاصة إذا ما عرفنا أ</w:t>
      </w:r>
      <w:r>
        <w:rPr>
          <w:spacing w:val="0"/>
          <w:sz w:val="30"/>
          <w:rtl/>
        </w:rPr>
        <w:t>ن حوالي 31</w:t>
      </w:r>
      <w:r>
        <w:rPr>
          <w:rFonts w:hint="cs"/>
          <w:spacing w:val="0"/>
          <w:sz w:val="30"/>
          <w:rtl/>
        </w:rPr>
        <w:t xml:space="preserve"> في المائة </w:t>
      </w:r>
      <w:r>
        <w:rPr>
          <w:spacing w:val="0"/>
          <w:sz w:val="30"/>
          <w:rtl/>
        </w:rPr>
        <w:t xml:space="preserve">منهم </w:t>
      </w:r>
      <w:r>
        <w:rPr>
          <w:rFonts w:hint="cs"/>
          <w:spacing w:val="0"/>
          <w:sz w:val="30"/>
          <w:rtl/>
        </w:rPr>
        <w:t>ما</w:t>
      </w:r>
      <w:r>
        <w:rPr>
          <w:spacing w:val="0"/>
          <w:sz w:val="30"/>
          <w:rtl/>
        </w:rPr>
        <w:t xml:space="preserve"> تزال خارج المدارس</w:t>
      </w:r>
      <w:r>
        <w:rPr>
          <w:rFonts w:hint="cs"/>
          <w:spacing w:val="0"/>
          <w:sz w:val="30"/>
          <w:rtl/>
        </w:rPr>
        <w:t>؛</w:t>
      </w:r>
    </w:p>
    <w:p w:rsidR="00000000" w:rsidRDefault="00BB162F">
      <w:pPr>
        <w:spacing w:line="380" w:lineRule="exact"/>
        <w:ind w:left="1445" w:hanging="678"/>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ردم</w:t>
      </w:r>
      <w:r>
        <w:rPr>
          <w:spacing w:val="0"/>
          <w:sz w:val="30"/>
          <w:rtl/>
        </w:rPr>
        <w:t xml:space="preserve"> الفجوة في معدلات الالتحاق بين الذكور والإناث حيث </w:t>
      </w:r>
      <w:r>
        <w:rPr>
          <w:rFonts w:hint="cs"/>
          <w:spacing w:val="0"/>
          <w:sz w:val="30"/>
          <w:rtl/>
        </w:rPr>
        <w:t>ما</w:t>
      </w:r>
      <w:r>
        <w:rPr>
          <w:spacing w:val="0"/>
          <w:sz w:val="30"/>
          <w:rtl/>
        </w:rPr>
        <w:t xml:space="preserve"> </w:t>
      </w:r>
      <w:r>
        <w:rPr>
          <w:rFonts w:hint="eastAsia"/>
          <w:spacing w:val="0"/>
          <w:sz w:val="30"/>
          <w:rtl/>
        </w:rPr>
        <w:t>تزال</w:t>
      </w:r>
      <w:r>
        <w:rPr>
          <w:spacing w:val="0"/>
          <w:sz w:val="30"/>
          <w:rtl/>
        </w:rPr>
        <w:t xml:space="preserve"> </w:t>
      </w:r>
      <w:r>
        <w:rPr>
          <w:rFonts w:hint="cs"/>
          <w:spacing w:val="0"/>
          <w:sz w:val="30"/>
          <w:rtl/>
        </w:rPr>
        <w:t>56 في المائة</w:t>
      </w:r>
      <w:r>
        <w:rPr>
          <w:spacing w:val="0"/>
          <w:sz w:val="30"/>
          <w:rtl/>
        </w:rPr>
        <w:t xml:space="preserve"> من الأطفال الإناث خارج المدارس مقابل 23</w:t>
      </w:r>
      <w:r>
        <w:rPr>
          <w:rFonts w:hint="cs"/>
          <w:spacing w:val="0"/>
          <w:sz w:val="30"/>
          <w:rtl/>
        </w:rPr>
        <w:t xml:space="preserve"> في المائة </w:t>
      </w:r>
      <w:r>
        <w:rPr>
          <w:spacing w:val="0"/>
          <w:sz w:val="30"/>
          <w:rtl/>
        </w:rPr>
        <w:t>من الأطفال الذكور</w:t>
      </w:r>
      <w:r>
        <w:rPr>
          <w:rFonts w:hint="cs"/>
          <w:spacing w:val="0"/>
          <w:sz w:val="30"/>
          <w:rtl/>
        </w:rPr>
        <w:t>؛</w:t>
      </w:r>
    </w:p>
    <w:p w:rsidR="00000000" w:rsidRDefault="00BB162F">
      <w:pPr>
        <w:spacing w:line="380" w:lineRule="exact"/>
        <w:ind w:left="1445" w:hanging="678"/>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تحسين</w:t>
      </w:r>
      <w:r>
        <w:rPr>
          <w:spacing w:val="0"/>
          <w:sz w:val="30"/>
          <w:rtl/>
        </w:rPr>
        <w:t xml:space="preserve"> نوعية التعليم الأساسي ورفع مستوى المدخلات التعليمية</w:t>
      </w:r>
      <w:r>
        <w:rPr>
          <w:rFonts w:hint="cs"/>
          <w:spacing w:val="0"/>
          <w:sz w:val="30"/>
          <w:rtl/>
        </w:rPr>
        <w:t>؛</w:t>
      </w:r>
    </w:p>
    <w:p w:rsidR="00000000" w:rsidRDefault="00BB162F">
      <w:pPr>
        <w:spacing w:line="380" w:lineRule="exact"/>
        <w:ind w:left="1445" w:hanging="678"/>
        <w:jc w:val="both"/>
        <w:rPr>
          <w:spacing w:val="0"/>
          <w:sz w:val="30"/>
          <w:rtl/>
        </w:rPr>
      </w:pPr>
      <w:r>
        <w:rPr>
          <w:rFonts w:hint="cs"/>
          <w:spacing w:val="0"/>
          <w:sz w:val="30"/>
          <w:rtl/>
        </w:rPr>
        <w:t>-</w:t>
      </w:r>
      <w:r>
        <w:rPr>
          <w:rFonts w:hint="cs"/>
          <w:spacing w:val="0"/>
          <w:sz w:val="30"/>
          <w:rtl/>
        </w:rPr>
        <w:tab/>
      </w:r>
      <w:r>
        <w:rPr>
          <w:rFonts w:hint="eastAsia"/>
          <w:spacing w:val="0"/>
          <w:sz w:val="30"/>
          <w:rtl/>
        </w:rPr>
        <w:t>الحد</w:t>
      </w:r>
      <w:r>
        <w:rPr>
          <w:spacing w:val="0"/>
          <w:sz w:val="30"/>
          <w:rtl/>
        </w:rPr>
        <w:t xml:space="preserve"> من ظاهرة التسرب والرسوب ورفع مستوى الكفاية الداخلية </w:t>
      </w:r>
      <w:r>
        <w:rPr>
          <w:rFonts w:hint="eastAsia"/>
          <w:spacing w:val="0"/>
          <w:sz w:val="30"/>
          <w:rtl/>
        </w:rPr>
        <w:t>خاصة</w:t>
      </w:r>
      <w:r>
        <w:rPr>
          <w:spacing w:val="0"/>
          <w:sz w:val="30"/>
          <w:rtl/>
        </w:rPr>
        <w:t xml:space="preserve"> إذا ما عرفنا أن حوالي 45</w:t>
      </w:r>
      <w:r>
        <w:rPr>
          <w:rFonts w:hint="cs"/>
          <w:spacing w:val="0"/>
          <w:sz w:val="30"/>
          <w:rtl/>
        </w:rPr>
        <w:t xml:space="preserve"> في المائة</w:t>
      </w:r>
      <w:r>
        <w:rPr>
          <w:spacing w:val="0"/>
          <w:sz w:val="30"/>
          <w:rtl/>
        </w:rPr>
        <w:t xml:space="preserve"> من التلاميذ لا يكملون مرحلة التعليم الأساسي.</w:t>
      </w:r>
    </w:p>
    <w:p w:rsidR="00000000" w:rsidRDefault="00BB162F">
      <w:pPr>
        <w:spacing w:line="380" w:lineRule="exact"/>
        <w:jc w:val="both"/>
        <w:rPr>
          <w:rFonts w:hint="cs"/>
          <w:b/>
          <w:bCs/>
          <w:spacing w:val="0"/>
          <w:rtl/>
        </w:rPr>
      </w:pPr>
      <w:r>
        <w:rPr>
          <w:rFonts w:hint="eastAsia"/>
          <w:b/>
          <w:bCs/>
          <w:spacing w:val="0"/>
          <w:rtl/>
        </w:rPr>
        <w:t>استراتيجية</w:t>
      </w:r>
      <w:r>
        <w:rPr>
          <w:b/>
          <w:bCs/>
          <w:spacing w:val="0"/>
          <w:rtl/>
        </w:rPr>
        <w:t xml:space="preserve"> المرأة والبيئة</w:t>
      </w:r>
    </w:p>
    <w:p w:rsidR="00000000" w:rsidRDefault="00BB162F">
      <w:pPr>
        <w:spacing w:line="380" w:lineRule="exact"/>
        <w:jc w:val="both"/>
        <w:rPr>
          <w:rFonts w:hint="cs"/>
          <w:spacing w:val="0"/>
          <w:sz w:val="30"/>
          <w:rtl/>
        </w:rPr>
      </w:pPr>
      <w:r>
        <w:rPr>
          <w:rFonts w:hint="cs"/>
          <w:spacing w:val="0"/>
          <w:sz w:val="30"/>
          <w:rtl/>
        </w:rPr>
        <w:t>77-</w:t>
      </w:r>
      <w:r>
        <w:rPr>
          <w:rFonts w:hint="cs"/>
          <w:spacing w:val="0"/>
          <w:sz w:val="30"/>
          <w:rtl/>
        </w:rPr>
        <w:tab/>
      </w:r>
      <w:r>
        <w:rPr>
          <w:rFonts w:hint="eastAsia"/>
          <w:spacing w:val="0"/>
          <w:sz w:val="30"/>
          <w:rtl/>
        </w:rPr>
        <w:t>ركزت</w:t>
      </w:r>
      <w:r>
        <w:rPr>
          <w:spacing w:val="0"/>
          <w:sz w:val="30"/>
          <w:rtl/>
        </w:rPr>
        <w:t xml:space="preserve"> هذه الاستراتيجية على عدد من الأهداف أهمها</w:t>
      </w:r>
      <w:r>
        <w:rPr>
          <w:rFonts w:hint="cs"/>
          <w:spacing w:val="0"/>
          <w:sz w:val="30"/>
          <w:rtl/>
        </w:rPr>
        <w:t>:</w:t>
      </w:r>
    </w:p>
    <w:p w:rsidR="00000000" w:rsidRDefault="00BB162F">
      <w:pPr>
        <w:spacing w:line="380" w:lineRule="exact"/>
        <w:ind w:left="1445" w:hanging="565"/>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تمكين</w:t>
      </w:r>
      <w:r>
        <w:rPr>
          <w:spacing w:val="0"/>
          <w:sz w:val="30"/>
          <w:rtl/>
        </w:rPr>
        <w:t xml:space="preserve"> المرأة </w:t>
      </w:r>
      <w:r>
        <w:rPr>
          <w:rFonts w:hint="cs"/>
          <w:spacing w:val="0"/>
          <w:sz w:val="30"/>
          <w:rtl/>
        </w:rPr>
        <w:t>من</w:t>
      </w:r>
      <w:r>
        <w:rPr>
          <w:spacing w:val="0"/>
          <w:sz w:val="30"/>
          <w:rtl/>
        </w:rPr>
        <w:t xml:space="preserve"> المساهمة في تحقيق </w:t>
      </w:r>
      <w:r>
        <w:rPr>
          <w:spacing w:val="0"/>
          <w:sz w:val="30"/>
          <w:rtl/>
        </w:rPr>
        <w:t xml:space="preserve">التنمية المستدامة بالحد </w:t>
      </w:r>
      <w:r>
        <w:rPr>
          <w:rFonts w:hint="eastAsia"/>
          <w:spacing w:val="0"/>
          <w:sz w:val="30"/>
          <w:rtl/>
        </w:rPr>
        <w:t>من</w:t>
      </w:r>
      <w:r>
        <w:rPr>
          <w:spacing w:val="0"/>
          <w:sz w:val="30"/>
          <w:rtl/>
        </w:rPr>
        <w:t xml:space="preserve"> التلوث والمحافظة على البيئة وإدارة الموارد الطبيعية بالشكل الأمثل</w:t>
      </w:r>
      <w:r>
        <w:rPr>
          <w:rFonts w:hint="cs"/>
          <w:spacing w:val="0"/>
          <w:sz w:val="30"/>
          <w:rtl/>
        </w:rPr>
        <w:t>؛</w:t>
      </w:r>
    </w:p>
    <w:p w:rsidR="00000000" w:rsidRDefault="00BB162F">
      <w:pPr>
        <w:spacing w:line="380" w:lineRule="exact"/>
        <w:ind w:left="1445" w:hanging="565"/>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تحديد</w:t>
      </w:r>
      <w:r>
        <w:rPr>
          <w:spacing w:val="0"/>
          <w:sz w:val="30"/>
          <w:rtl/>
        </w:rPr>
        <w:t xml:space="preserve"> المشكلات الناتجة </w:t>
      </w:r>
      <w:r>
        <w:rPr>
          <w:rFonts w:hint="cs"/>
          <w:spacing w:val="0"/>
          <w:sz w:val="30"/>
          <w:rtl/>
        </w:rPr>
        <w:t>م</w:t>
      </w:r>
      <w:r>
        <w:rPr>
          <w:spacing w:val="0"/>
          <w:sz w:val="30"/>
          <w:rtl/>
        </w:rPr>
        <w:t xml:space="preserve">ن تعامل المرأة مع الموارد الطبيعية </w:t>
      </w:r>
      <w:r>
        <w:rPr>
          <w:rFonts w:hint="eastAsia"/>
          <w:spacing w:val="0"/>
          <w:sz w:val="30"/>
          <w:rtl/>
        </w:rPr>
        <w:t>والحلول</w:t>
      </w:r>
      <w:r>
        <w:rPr>
          <w:spacing w:val="0"/>
          <w:sz w:val="30"/>
          <w:rtl/>
        </w:rPr>
        <w:t xml:space="preserve"> التي يمكن أن تساعد </w:t>
      </w:r>
      <w:r>
        <w:rPr>
          <w:rFonts w:hint="cs"/>
          <w:spacing w:val="0"/>
          <w:sz w:val="30"/>
          <w:rtl/>
        </w:rPr>
        <w:t>على</w:t>
      </w:r>
      <w:r>
        <w:rPr>
          <w:spacing w:val="0"/>
          <w:sz w:val="30"/>
          <w:rtl/>
        </w:rPr>
        <w:t xml:space="preserve"> الحد من التلوث والمحافظة على البيئة</w:t>
      </w:r>
      <w:r>
        <w:rPr>
          <w:rFonts w:hint="cs"/>
          <w:spacing w:val="0"/>
          <w:sz w:val="30"/>
          <w:rtl/>
        </w:rPr>
        <w:t>؛</w:t>
      </w:r>
    </w:p>
    <w:p w:rsidR="00000000" w:rsidRDefault="00BB162F">
      <w:pPr>
        <w:spacing w:line="380" w:lineRule="exact"/>
        <w:ind w:left="1445" w:hanging="565"/>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اقتراح</w:t>
      </w:r>
      <w:r>
        <w:rPr>
          <w:spacing w:val="0"/>
          <w:sz w:val="30"/>
          <w:rtl/>
        </w:rPr>
        <w:t xml:space="preserve"> الخطط والبرامج والمشاريع</w:t>
      </w:r>
      <w:r>
        <w:rPr>
          <w:spacing w:val="0"/>
          <w:sz w:val="30"/>
          <w:rtl/>
        </w:rPr>
        <w:t xml:space="preserve"> التي يمكن أن تعمل على </w:t>
      </w:r>
      <w:r>
        <w:rPr>
          <w:rFonts w:hint="eastAsia"/>
          <w:spacing w:val="0"/>
          <w:sz w:val="30"/>
          <w:rtl/>
        </w:rPr>
        <w:t>تفعيل</w:t>
      </w:r>
      <w:r>
        <w:rPr>
          <w:spacing w:val="0"/>
          <w:sz w:val="30"/>
          <w:rtl/>
        </w:rPr>
        <w:t xml:space="preserve"> دور المرأة في إدارة الموارد الطبيعية بالطرق السليمة والتي تحقق الاستدامة</w:t>
      </w:r>
      <w:r>
        <w:rPr>
          <w:rFonts w:hint="cs"/>
          <w:spacing w:val="0"/>
          <w:sz w:val="30"/>
          <w:rtl/>
        </w:rPr>
        <w:t>؛</w:t>
      </w:r>
    </w:p>
    <w:p w:rsidR="00000000" w:rsidRDefault="00BB162F">
      <w:pPr>
        <w:spacing w:line="380" w:lineRule="exact"/>
        <w:ind w:left="1445" w:hanging="565"/>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تحديد</w:t>
      </w:r>
      <w:r>
        <w:rPr>
          <w:spacing w:val="0"/>
          <w:sz w:val="30"/>
          <w:rtl/>
        </w:rPr>
        <w:t xml:space="preserve"> الآليات والإجراءات الكفيلة بحل المشكلات الناتجة </w:t>
      </w:r>
      <w:r>
        <w:rPr>
          <w:rFonts w:hint="cs"/>
          <w:spacing w:val="0"/>
          <w:sz w:val="30"/>
          <w:rtl/>
        </w:rPr>
        <w:t>م</w:t>
      </w:r>
      <w:r>
        <w:rPr>
          <w:spacing w:val="0"/>
          <w:sz w:val="30"/>
          <w:rtl/>
        </w:rPr>
        <w:t xml:space="preserve">ن </w:t>
      </w:r>
      <w:r>
        <w:rPr>
          <w:rFonts w:hint="eastAsia"/>
          <w:spacing w:val="0"/>
          <w:sz w:val="30"/>
          <w:rtl/>
        </w:rPr>
        <w:t>تعامل</w:t>
      </w:r>
      <w:r>
        <w:rPr>
          <w:spacing w:val="0"/>
          <w:sz w:val="30"/>
          <w:rtl/>
        </w:rPr>
        <w:t xml:space="preserve"> المرأة مع البيئة وتعزيز دور المرأة في اتخاذ القرار تجاه القضايا البيئية</w:t>
      </w:r>
      <w:r>
        <w:rPr>
          <w:rFonts w:hint="cs"/>
          <w:spacing w:val="0"/>
          <w:sz w:val="30"/>
          <w:rtl/>
        </w:rPr>
        <w:t>؛</w:t>
      </w:r>
    </w:p>
    <w:p w:rsidR="00000000" w:rsidRDefault="00BB162F">
      <w:pPr>
        <w:spacing w:line="380" w:lineRule="exact"/>
        <w:ind w:left="1445" w:hanging="565"/>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تمكين</w:t>
      </w:r>
      <w:r>
        <w:rPr>
          <w:spacing w:val="0"/>
          <w:sz w:val="30"/>
          <w:rtl/>
        </w:rPr>
        <w:t xml:space="preserve"> المرأة </w:t>
      </w:r>
      <w:r>
        <w:rPr>
          <w:spacing w:val="0"/>
          <w:sz w:val="30"/>
          <w:rtl/>
        </w:rPr>
        <w:t>من إدارة موارد المياه إدارة</w:t>
      </w:r>
      <w:r>
        <w:rPr>
          <w:rFonts w:hint="cs"/>
          <w:spacing w:val="0"/>
          <w:sz w:val="30"/>
          <w:rtl/>
        </w:rPr>
        <w:t>ً</w:t>
      </w:r>
      <w:r>
        <w:rPr>
          <w:spacing w:val="0"/>
          <w:sz w:val="30"/>
          <w:rtl/>
        </w:rPr>
        <w:t xml:space="preserve"> فاعلة</w:t>
      </w:r>
      <w:r>
        <w:rPr>
          <w:rFonts w:hint="cs"/>
          <w:spacing w:val="0"/>
          <w:sz w:val="30"/>
          <w:rtl/>
        </w:rPr>
        <w:t>ً</w:t>
      </w:r>
      <w:r>
        <w:rPr>
          <w:spacing w:val="0"/>
          <w:sz w:val="30"/>
          <w:rtl/>
        </w:rPr>
        <w:t xml:space="preserve"> وإيجابية</w:t>
      </w:r>
      <w:r>
        <w:rPr>
          <w:rFonts w:hint="cs"/>
          <w:spacing w:val="0"/>
          <w:sz w:val="30"/>
          <w:rtl/>
        </w:rPr>
        <w:t>ً</w:t>
      </w:r>
      <w:r>
        <w:rPr>
          <w:spacing w:val="0"/>
          <w:sz w:val="30"/>
          <w:rtl/>
        </w:rPr>
        <w:t xml:space="preserve"> </w:t>
      </w:r>
      <w:r>
        <w:rPr>
          <w:rFonts w:hint="eastAsia"/>
          <w:spacing w:val="0"/>
          <w:sz w:val="30"/>
          <w:rtl/>
        </w:rPr>
        <w:t>بإدماج</w:t>
      </w:r>
      <w:r>
        <w:rPr>
          <w:spacing w:val="0"/>
          <w:sz w:val="30"/>
          <w:rtl/>
        </w:rPr>
        <w:t xml:space="preserve"> المرأة في إدارة مشاريع المياه</w:t>
      </w:r>
      <w:r>
        <w:rPr>
          <w:rFonts w:hint="cs"/>
          <w:spacing w:val="0"/>
          <w:sz w:val="30"/>
          <w:rtl/>
        </w:rPr>
        <w:br/>
      </w:r>
      <w:r>
        <w:rPr>
          <w:spacing w:val="0"/>
          <w:sz w:val="30"/>
          <w:rtl/>
        </w:rPr>
        <w:t>ومكافحة التصح</w:t>
      </w:r>
      <w:r>
        <w:rPr>
          <w:rFonts w:hint="cs"/>
          <w:spacing w:val="0"/>
          <w:sz w:val="30"/>
          <w:rtl/>
        </w:rPr>
        <w:t>ُّ</w:t>
      </w:r>
      <w:r>
        <w:rPr>
          <w:spacing w:val="0"/>
          <w:sz w:val="30"/>
          <w:rtl/>
        </w:rPr>
        <w:t>ر</w:t>
      </w:r>
      <w:r>
        <w:rPr>
          <w:rFonts w:hint="cs"/>
          <w:spacing w:val="0"/>
          <w:sz w:val="30"/>
          <w:rtl/>
        </w:rPr>
        <w:t>؛</w:t>
      </w:r>
    </w:p>
    <w:p w:rsidR="00000000" w:rsidRDefault="00BB162F">
      <w:pPr>
        <w:spacing w:line="380" w:lineRule="exact"/>
        <w:ind w:left="1445" w:hanging="565"/>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تمكين</w:t>
      </w:r>
      <w:r>
        <w:rPr>
          <w:spacing w:val="0"/>
          <w:sz w:val="30"/>
          <w:rtl/>
        </w:rPr>
        <w:t xml:space="preserve"> المرأة من امتلاك وإدارة موارد التربة لتحقيق الأمن </w:t>
      </w:r>
      <w:r>
        <w:rPr>
          <w:rFonts w:hint="eastAsia"/>
          <w:spacing w:val="0"/>
          <w:sz w:val="30"/>
          <w:rtl/>
        </w:rPr>
        <w:t>الغذائي</w:t>
      </w:r>
      <w:r>
        <w:rPr>
          <w:spacing w:val="0"/>
          <w:sz w:val="30"/>
          <w:rtl/>
        </w:rPr>
        <w:t xml:space="preserve"> للأسرة</w:t>
      </w:r>
      <w:r>
        <w:rPr>
          <w:rFonts w:hint="cs"/>
          <w:spacing w:val="0"/>
          <w:sz w:val="30"/>
          <w:rtl/>
        </w:rPr>
        <w:t>؛</w:t>
      </w:r>
    </w:p>
    <w:p w:rsidR="00000000" w:rsidRDefault="00BB162F">
      <w:pPr>
        <w:spacing w:line="380" w:lineRule="exact"/>
        <w:ind w:left="1445" w:hanging="565"/>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نشر</w:t>
      </w:r>
      <w:r>
        <w:rPr>
          <w:spacing w:val="0"/>
          <w:sz w:val="30"/>
          <w:rtl/>
        </w:rPr>
        <w:t xml:space="preserve"> الوعي بأهمية الموارد بين أوساط النساء وضرورة المحافظة </w:t>
      </w:r>
      <w:r>
        <w:rPr>
          <w:rFonts w:hint="eastAsia"/>
          <w:spacing w:val="0"/>
          <w:sz w:val="30"/>
          <w:rtl/>
        </w:rPr>
        <w:t>عليها</w:t>
      </w:r>
      <w:r>
        <w:rPr>
          <w:spacing w:val="0"/>
          <w:sz w:val="30"/>
          <w:rtl/>
        </w:rPr>
        <w:t xml:space="preserve"> في ظل الأوضاع ا</w:t>
      </w:r>
      <w:r>
        <w:rPr>
          <w:spacing w:val="0"/>
          <w:sz w:val="30"/>
          <w:rtl/>
        </w:rPr>
        <w:t>لحرجة للأحواض المائية وتدهور الأرض</w:t>
      </w:r>
      <w:r>
        <w:rPr>
          <w:rFonts w:hint="cs"/>
          <w:spacing w:val="0"/>
          <w:sz w:val="30"/>
          <w:rtl/>
        </w:rPr>
        <w:t>؛</w:t>
      </w:r>
    </w:p>
    <w:p w:rsidR="00000000" w:rsidRDefault="00BB162F">
      <w:pPr>
        <w:spacing w:line="380" w:lineRule="exact"/>
        <w:ind w:left="1445" w:hanging="565"/>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تفعيل</w:t>
      </w:r>
      <w:r>
        <w:rPr>
          <w:spacing w:val="0"/>
          <w:sz w:val="30"/>
          <w:rtl/>
        </w:rPr>
        <w:t xml:space="preserve"> دور الجمعيات الطوعية النسوية في مجال الإدارة </w:t>
      </w:r>
      <w:r>
        <w:rPr>
          <w:rFonts w:hint="eastAsia"/>
          <w:spacing w:val="0"/>
          <w:sz w:val="30"/>
          <w:rtl/>
        </w:rPr>
        <w:t>والحماية</w:t>
      </w:r>
      <w:r>
        <w:rPr>
          <w:spacing w:val="0"/>
          <w:sz w:val="30"/>
          <w:rtl/>
        </w:rPr>
        <w:t xml:space="preserve"> للمحميات الطبيعية والتنوع الحيوي</w:t>
      </w:r>
      <w:r>
        <w:rPr>
          <w:rFonts w:hint="cs"/>
          <w:spacing w:val="0"/>
          <w:sz w:val="30"/>
          <w:rtl/>
        </w:rPr>
        <w:t>؛</w:t>
      </w:r>
    </w:p>
    <w:p w:rsidR="00000000" w:rsidRDefault="00BB162F">
      <w:pPr>
        <w:spacing w:line="380" w:lineRule="exact"/>
        <w:ind w:left="1445" w:hanging="565"/>
        <w:jc w:val="both"/>
        <w:rPr>
          <w:spacing w:val="0"/>
          <w:sz w:val="30"/>
          <w:rtl/>
        </w:rPr>
      </w:pPr>
      <w:r>
        <w:rPr>
          <w:rFonts w:hint="cs"/>
          <w:spacing w:val="0"/>
          <w:sz w:val="30"/>
          <w:rtl/>
        </w:rPr>
        <w:t>-</w:t>
      </w:r>
      <w:r>
        <w:rPr>
          <w:rFonts w:hint="cs"/>
          <w:spacing w:val="0"/>
          <w:sz w:val="30"/>
          <w:rtl/>
        </w:rPr>
        <w:tab/>
      </w:r>
      <w:r>
        <w:rPr>
          <w:rFonts w:hint="eastAsia"/>
          <w:spacing w:val="0"/>
          <w:sz w:val="30"/>
          <w:rtl/>
        </w:rPr>
        <w:t>تحقيق</w:t>
      </w:r>
      <w:r>
        <w:rPr>
          <w:spacing w:val="0"/>
          <w:sz w:val="30"/>
          <w:rtl/>
        </w:rPr>
        <w:t xml:space="preserve"> الأهداف والغايات الخاصة </w:t>
      </w:r>
      <w:r>
        <w:rPr>
          <w:rFonts w:hint="cs"/>
          <w:spacing w:val="0"/>
          <w:sz w:val="30"/>
          <w:rtl/>
        </w:rPr>
        <w:t>ب</w:t>
      </w:r>
      <w:r>
        <w:rPr>
          <w:spacing w:val="0"/>
          <w:sz w:val="30"/>
          <w:rtl/>
        </w:rPr>
        <w:t xml:space="preserve">تعزيز دور المرأة في المحافظة </w:t>
      </w:r>
      <w:r>
        <w:rPr>
          <w:rFonts w:hint="eastAsia"/>
          <w:spacing w:val="0"/>
          <w:sz w:val="30"/>
          <w:rtl/>
        </w:rPr>
        <w:t>على</w:t>
      </w:r>
      <w:r>
        <w:rPr>
          <w:spacing w:val="0"/>
          <w:sz w:val="30"/>
          <w:rtl/>
        </w:rPr>
        <w:t xml:space="preserve"> البيئة في استراتيجية التخفيف</w:t>
      </w:r>
      <w:r>
        <w:rPr>
          <w:rFonts w:hint="cs"/>
          <w:spacing w:val="0"/>
          <w:sz w:val="30"/>
          <w:rtl/>
        </w:rPr>
        <w:br/>
      </w:r>
      <w:r>
        <w:rPr>
          <w:spacing w:val="0"/>
          <w:sz w:val="30"/>
          <w:rtl/>
        </w:rPr>
        <w:t>من الفقر.</w:t>
      </w:r>
    </w:p>
    <w:p w:rsidR="00000000" w:rsidRDefault="00BB162F">
      <w:pPr>
        <w:spacing w:line="380" w:lineRule="exact"/>
        <w:jc w:val="both"/>
        <w:rPr>
          <w:rFonts w:hint="cs"/>
          <w:b/>
          <w:bCs/>
          <w:spacing w:val="0"/>
          <w:rtl/>
        </w:rPr>
      </w:pPr>
      <w:r>
        <w:rPr>
          <w:rFonts w:hint="eastAsia"/>
          <w:b/>
          <w:bCs/>
          <w:spacing w:val="0"/>
          <w:rtl/>
        </w:rPr>
        <w:t>الاستراتيجية</w:t>
      </w:r>
      <w:r>
        <w:rPr>
          <w:b/>
          <w:bCs/>
          <w:spacing w:val="0"/>
          <w:rtl/>
        </w:rPr>
        <w:t xml:space="preserve"> الوطني</w:t>
      </w:r>
      <w:r>
        <w:rPr>
          <w:b/>
          <w:bCs/>
          <w:spacing w:val="0"/>
          <w:rtl/>
        </w:rPr>
        <w:t>ة لعمالة الأطفال لعام 199</w:t>
      </w:r>
      <w:r>
        <w:rPr>
          <w:rFonts w:hint="cs"/>
          <w:b/>
          <w:bCs/>
          <w:spacing w:val="0"/>
          <w:rtl/>
        </w:rPr>
        <w:t>8</w:t>
      </w:r>
    </w:p>
    <w:p w:rsidR="00000000" w:rsidRDefault="00BB162F">
      <w:pPr>
        <w:spacing w:line="380" w:lineRule="exact"/>
        <w:jc w:val="both"/>
        <w:rPr>
          <w:rFonts w:hint="cs"/>
          <w:spacing w:val="0"/>
          <w:rtl/>
        </w:rPr>
      </w:pPr>
      <w:r>
        <w:rPr>
          <w:rFonts w:hint="cs"/>
          <w:spacing w:val="0"/>
          <w:rtl/>
        </w:rPr>
        <w:t>78-</w:t>
      </w:r>
      <w:r>
        <w:rPr>
          <w:rFonts w:hint="cs"/>
          <w:spacing w:val="0"/>
          <w:rtl/>
        </w:rPr>
        <w:tab/>
      </w:r>
      <w:r>
        <w:rPr>
          <w:rFonts w:hint="eastAsia"/>
          <w:spacing w:val="0"/>
          <w:rtl/>
        </w:rPr>
        <w:t>يرتكز</w:t>
      </w:r>
      <w:r>
        <w:rPr>
          <w:spacing w:val="0"/>
          <w:rtl/>
        </w:rPr>
        <w:t xml:space="preserve"> مضمونها في أن هناك نسبة</w:t>
      </w:r>
      <w:r>
        <w:rPr>
          <w:rFonts w:hint="cs"/>
          <w:spacing w:val="0"/>
          <w:rtl/>
        </w:rPr>
        <w:t>ً</w:t>
      </w:r>
      <w:r>
        <w:rPr>
          <w:spacing w:val="0"/>
          <w:rtl/>
        </w:rPr>
        <w:t xml:space="preserve"> من الأطفال تصل </w:t>
      </w:r>
      <w:r>
        <w:rPr>
          <w:rFonts w:hint="eastAsia"/>
          <w:spacing w:val="0"/>
          <w:rtl/>
        </w:rPr>
        <w:t>إلى</w:t>
      </w:r>
      <w:r>
        <w:rPr>
          <w:spacing w:val="0"/>
          <w:rtl/>
        </w:rPr>
        <w:t xml:space="preserve"> 50</w:t>
      </w:r>
      <w:r>
        <w:rPr>
          <w:rFonts w:hint="cs"/>
          <w:spacing w:val="0"/>
          <w:rtl/>
        </w:rPr>
        <w:t xml:space="preserve"> في المائة </w:t>
      </w:r>
      <w:r>
        <w:rPr>
          <w:spacing w:val="0"/>
          <w:rtl/>
        </w:rPr>
        <w:t xml:space="preserve">من الملتحقين بالمؤسسات التعليمية تنخرط في سوق العمل الرسمي وفي القطاع </w:t>
      </w:r>
      <w:r>
        <w:rPr>
          <w:rFonts w:hint="eastAsia"/>
          <w:spacing w:val="0"/>
          <w:rtl/>
        </w:rPr>
        <w:t>غير</w:t>
      </w:r>
      <w:r>
        <w:rPr>
          <w:spacing w:val="0"/>
          <w:rtl/>
        </w:rPr>
        <w:t xml:space="preserve"> المنظم، ومن هنا جاءت هذه الاستراتيجية لتعن</w:t>
      </w:r>
      <w:r>
        <w:rPr>
          <w:rFonts w:hint="cs"/>
          <w:spacing w:val="0"/>
          <w:rtl/>
        </w:rPr>
        <w:t>ى</w:t>
      </w:r>
      <w:r>
        <w:rPr>
          <w:spacing w:val="0"/>
          <w:rtl/>
        </w:rPr>
        <w:t xml:space="preserve"> في مضمونها </w:t>
      </w:r>
      <w:r>
        <w:rPr>
          <w:rFonts w:hint="cs"/>
          <w:spacing w:val="0"/>
          <w:rtl/>
        </w:rPr>
        <w:t>بما يلي:</w:t>
      </w:r>
    </w:p>
    <w:p w:rsidR="00000000" w:rsidRDefault="00BB162F">
      <w:pPr>
        <w:spacing w:line="380" w:lineRule="exact"/>
        <w:ind w:left="1445" w:hanging="725"/>
        <w:jc w:val="both"/>
        <w:rPr>
          <w:rFonts w:hint="cs"/>
          <w:spacing w:val="0"/>
          <w:rtl/>
        </w:rPr>
      </w:pPr>
      <w:r>
        <w:rPr>
          <w:rFonts w:hint="cs"/>
          <w:spacing w:val="0"/>
          <w:rtl/>
        </w:rPr>
        <w:t>-</w:t>
      </w:r>
      <w:r>
        <w:rPr>
          <w:rFonts w:hint="cs"/>
          <w:spacing w:val="0"/>
          <w:rtl/>
        </w:rPr>
        <w:tab/>
      </w:r>
      <w:r>
        <w:rPr>
          <w:rFonts w:hint="eastAsia"/>
          <w:spacing w:val="0"/>
          <w:rtl/>
        </w:rPr>
        <w:t>التصدي</w:t>
      </w:r>
      <w:r>
        <w:rPr>
          <w:spacing w:val="0"/>
          <w:rtl/>
        </w:rPr>
        <w:t xml:space="preserve"> لهذه الظاهرة وا</w:t>
      </w:r>
      <w:r>
        <w:rPr>
          <w:spacing w:val="0"/>
          <w:rtl/>
        </w:rPr>
        <w:t xml:space="preserve">لتخفيف من آثارها بتوفير برامج تأهيل </w:t>
      </w:r>
      <w:r>
        <w:rPr>
          <w:rFonts w:hint="eastAsia"/>
          <w:spacing w:val="0"/>
          <w:rtl/>
        </w:rPr>
        <w:t>وتدريب</w:t>
      </w:r>
      <w:r>
        <w:rPr>
          <w:spacing w:val="0"/>
          <w:rtl/>
        </w:rPr>
        <w:t xml:space="preserve"> مهني بما يتواءم وأعمارهم</w:t>
      </w:r>
      <w:r>
        <w:rPr>
          <w:rFonts w:hint="cs"/>
          <w:spacing w:val="0"/>
          <w:rtl/>
        </w:rPr>
        <w:t>؛</w:t>
      </w:r>
    </w:p>
    <w:p w:rsidR="00000000" w:rsidRDefault="00BB162F">
      <w:pPr>
        <w:spacing w:line="380" w:lineRule="exact"/>
        <w:ind w:left="1445" w:hanging="725"/>
        <w:jc w:val="both"/>
        <w:rPr>
          <w:spacing w:val="0"/>
          <w:rtl/>
        </w:rPr>
      </w:pPr>
      <w:r>
        <w:rPr>
          <w:rFonts w:hint="cs"/>
          <w:spacing w:val="0"/>
          <w:rtl/>
        </w:rPr>
        <w:t>-</w:t>
      </w:r>
      <w:r>
        <w:rPr>
          <w:rFonts w:hint="cs"/>
          <w:spacing w:val="0"/>
          <w:rtl/>
        </w:rPr>
        <w:tab/>
      </w:r>
      <w:r>
        <w:rPr>
          <w:rFonts w:hint="eastAsia"/>
          <w:spacing w:val="0"/>
          <w:rtl/>
        </w:rPr>
        <w:t>تعديل</w:t>
      </w:r>
      <w:r>
        <w:rPr>
          <w:spacing w:val="0"/>
          <w:rtl/>
        </w:rPr>
        <w:t xml:space="preserve"> المناهج الدراسية القائمة وتضمينها التأهيل والتدريب </w:t>
      </w:r>
      <w:r>
        <w:rPr>
          <w:rFonts w:hint="eastAsia"/>
          <w:spacing w:val="0"/>
          <w:rtl/>
        </w:rPr>
        <w:t>المهني</w:t>
      </w:r>
      <w:r>
        <w:rPr>
          <w:spacing w:val="0"/>
          <w:rtl/>
        </w:rPr>
        <w:t xml:space="preserve"> والتقني ال</w:t>
      </w:r>
      <w:r>
        <w:rPr>
          <w:rFonts w:hint="cs"/>
          <w:spacing w:val="0"/>
          <w:rtl/>
        </w:rPr>
        <w:t>ذي ي</w:t>
      </w:r>
      <w:r>
        <w:rPr>
          <w:spacing w:val="0"/>
          <w:rtl/>
        </w:rPr>
        <w:t xml:space="preserve">ساعد على تأهيل وتدريب الفتيان والفتيات الصغيرات لمواجهة </w:t>
      </w:r>
      <w:r>
        <w:rPr>
          <w:rFonts w:hint="eastAsia"/>
          <w:spacing w:val="0"/>
          <w:rtl/>
        </w:rPr>
        <w:t>مظاهر</w:t>
      </w:r>
      <w:r>
        <w:rPr>
          <w:spacing w:val="0"/>
          <w:rtl/>
        </w:rPr>
        <w:t xml:space="preserve"> الفقر التي يتعرض لها الأطفال وأسرهم بعد تبني </w:t>
      </w:r>
      <w:r>
        <w:rPr>
          <w:spacing w:val="0"/>
          <w:rtl/>
        </w:rPr>
        <w:t xml:space="preserve">الحكومة سياسات إعادة الهيكلة </w:t>
      </w:r>
      <w:r>
        <w:rPr>
          <w:rFonts w:hint="eastAsia"/>
          <w:spacing w:val="0"/>
          <w:rtl/>
        </w:rPr>
        <w:t>الاقتصادية</w:t>
      </w:r>
      <w:r>
        <w:rPr>
          <w:spacing w:val="0"/>
          <w:rtl/>
        </w:rPr>
        <w:t xml:space="preserve"> في برامج التنمية.</w:t>
      </w:r>
    </w:p>
    <w:p w:rsidR="00000000" w:rsidRDefault="00BB162F">
      <w:pPr>
        <w:keepNext/>
        <w:spacing w:line="380" w:lineRule="exact"/>
        <w:jc w:val="both"/>
        <w:rPr>
          <w:rFonts w:hint="cs"/>
          <w:b/>
          <w:bCs/>
          <w:spacing w:val="0"/>
          <w:rtl/>
        </w:rPr>
      </w:pPr>
      <w:r>
        <w:rPr>
          <w:rFonts w:hint="eastAsia"/>
          <w:b/>
          <w:bCs/>
          <w:spacing w:val="0"/>
          <w:rtl/>
        </w:rPr>
        <w:t>الاستراتيجية</w:t>
      </w:r>
      <w:r>
        <w:rPr>
          <w:b/>
          <w:bCs/>
          <w:spacing w:val="0"/>
          <w:rtl/>
        </w:rPr>
        <w:t xml:space="preserve"> الوطنية للتخفيف من الفقر </w:t>
      </w:r>
      <w:r>
        <w:rPr>
          <w:rFonts w:hint="cs"/>
          <w:b/>
          <w:bCs/>
          <w:spacing w:val="0"/>
          <w:rtl/>
        </w:rPr>
        <w:t>2003-2005</w:t>
      </w:r>
    </w:p>
    <w:p w:rsidR="00000000" w:rsidRDefault="00BB162F">
      <w:pPr>
        <w:keepNext/>
        <w:spacing w:line="380" w:lineRule="exact"/>
        <w:jc w:val="both"/>
        <w:rPr>
          <w:spacing w:val="0"/>
          <w:rtl/>
        </w:rPr>
      </w:pPr>
      <w:r>
        <w:rPr>
          <w:rFonts w:hint="cs"/>
          <w:spacing w:val="0"/>
          <w:rtl/>
        </w:rPr>
        <w:t>79-</w:t>
      </w:r>
      <w:r>
        <w:rPr>
          <w:rFonts w:hint="cs"/>
          <w:spacing w:val="0"/>
          <w:rtl/>
        </w:rPr>
        <w:tab/>
      </w:r>
      <w:r>
        <w:rPr>
          <w:rFonts w:hint="eastAsia"/>
          <w:spacing w:val="0"/>
          <w:rtl/>
        </w:rPr>
        <w:t>تحت</w:t>
      </w:r>
      <w:r>
        <w:rPr>
          <w:spacing w:val="0"/>
          <w:rtl/>
        </w:rPr>
        <w:t xml:space="preserve"> عنوان </w:t>
      </w:r>
      <w:r>
        <w:rPr>
          <w:rFonts w:hint="cs"/>
          <w:spacing w:val="0"/>
          <w:rtl/>
        </w:rPr>
        <w:t>"</w:t>
      </w:r>
      <w:r>
        <w:rPr>
          <w:spacing w:val="0"/>
          <w:rtl/>
        </w:rPr>
        <w:t>السكان والنوع الاجتماعي</w:t>
      </w:r>
      <w:r>
        <w:rPr>
          <w:rFonts w:hint="cs"/>
          <w:spacing w:val="0"/>
          <w:rtl/>
        </w:rPr>
        <w:t xml:space="preserve">" </w:t>
      </w:r>
      <w:r>
        <w:rPr>
          <w:spacing w:val="0"/>
          <w:rtl/>
        </w:rPr>
        <w:t xml:space="preserve">أكدت </w:t>
      </w:r>
      <w:r>
        <w:rPr>
          <w:rFonts w:hint="eastAsia"/>
          <w:spacing w:val="0"/>
          <w:rtl/>
        </w:rPr>
        <w:t>الاستراتيجية</w:t>
      </w:r>
      <w:r>
        <w:rPr>
          <w:spacing w:val="0"/>
          <w:rtl/>
        </w:rPr>
        <w:t xml:space="preserve"> </w:t>
      </w:r>
      <w:r>
        <w:rPr>
          <w:rFonts w:hint="cs"/>
          <w:spacing w:val="0"/>
          <w:rtl/>
        </w:rPr>
        <w:t xml:space="preserve">أن </w:t>
      </w:r>
      <w:r>
        <w:rPr>
          <w:spacing w:val="0"/>
          <w:rtl/>
        </w:rPr>
        <w:t>"</w:t>
      </w:r>
      <w:r>
        <w:rPr>
          <w:rFonts w:hint="eastAsia"/>
          <w:spacing w:val="0"/>
          <w:rtl/>
        </w:rPr>
        <w:t>استمرار</w:t>
      </w:r>
      <w:r>
        <w:rPr>
          <w:spacing w:val="0"/>
          <w:rtl/>
        </w:rPr>
        <w:t xml:space="preserve"> انخفاض مشاركة المرأة في النشاط الاقتصادي وتركز</w:t>
      </w:r>
      <w:r>
        <w:rPr>
          <w:rFonts w:hint="cs"/>
          <w:spacing w:val="0"/>
          <w:rtl/>
        </w:rPr>
        <w:t>ت</w:t>
      </w:r>
      <w:r>
        <w:rPr>
          <w:spacing w:val="0"/>
          <w:rtl/>
        </w:rPr>
        <w:t xml:space="preserve"> </w:t>
      </w:r>
      <w:r>
        <w:rPr>
          <w:rFonts w:hint="eastAsia"/>
          <w:spacing w:val="0"/>
          <w:rtl/>
        </w:rPr>
        <w:t>مشاركتها</w:t>
      </w:r>
      <w:r>
        <w:rPr>
          <w:spacing w:val="0"/>
          <w:rtl/>
        </w:rPr>
        <w:t xml:space="preserve"> في المجالات التقليدية و</w:t>
      </w:r>
      <w:r>
        <w:rPr>
          <w:spacing w:val="0"/>
          <w:rtl/>
        </w:rPr>
        <w:t xml:space="preserve">خاصة الزراعة حيث تتدنى الإنتاجية والعائد من </w:t>
      </w:r>
      <w:r>
        <w:rPr>
          <w:rFonts w:hint="eastAsia"/>
          <w:spacing w:val="0"/>
          <w:rtl/>
        </w:rPr>
        <w:t>النشاط</w:t>
      </w:r>
      <w:r>
        <w:rPr>
          <w:spacing w:val="0"/>
          <w:rtl/>
        </w:rPr>
        <w:t xml:space="preserve"> وبالتالي الدخل، وقد أوضحت الإحصاءات استحواذ الزراعة على 90.6</w:t>
      </w:r>
      <w:r>
        <w:rPr>
          <w:rFonts w:hint="cs"/>
          <w:spacing w:val="0"/>
          <w:rtl/>
        </w:rPr>
        <w:t xml:space="preserve"> في المائة</w:t>
      </w:r>
      <w:r>
        <w:rPr>
          <w:spacing w:val="0"/>
          <w:rtl/>
        </w:rPr>
        <w:t xml:space="preserve"> من </w:t>
      </w:r>
      <w:r>
        <w:rPr>
          <w:rFonts w:hint="eastAsia"/>
          <w:spacing w:val="0"/>
          <w:rtl/>
        </w:rPr>
        <w:t>الزيادة</w:t>
      </w:r>
      <w:r>
        <w:rPr>
          <w:spacing w:val="0"/>
          <w:rtl/>
        </w:rPr>
        <w:t xml:space="preserve"> في </w:t>
      </w:r>
      <w:r>
        <w:rPr>
          <w:rFonts w:hint="cs"/>
          <w:spacing w:val="0"/>
          <w:rtl/>
        </w:rPr>
        <w:t>إ</w:t>
      </w:r>
      <w:r>
        <w:rPr>
          <w:spacing w:val="0"/>
          <w:rtl/>
        </w:rPr>
        <w:t>عداد المشتغلات بين قطاع الخدمات الحكومية بواقع 6.3</w:t>
      </w:r>
      <w:r>
        <w:rPr>
          <w:rFonts w:hint="cs"/>
          <w:spacing w:val="0"/>
          <w:rtl/>
        </w:rPr>
        <w:t xml:space="preserve"> في المائة</w:t>
      </w:r>
      <w:r>
        <w:rPr>
          <w:spacing w:val="0"/>
          <w:rtl/>
        </w:rPr>
        <w:t xml:space="preserve"> وهو الوضع الذي </w:t>
      </w:r>
      <w:r>
        <w:rPr>
          <w:rFonts w:hint="eastAsia"/>
          <w:spacing w:val="0"/>
          <w:rtl/>
        </w:rPr>
        <w:t>يعكس</w:t>
      </w:r>
      <w:r>
        <w:rPr>
          <w:spacing w:val="0"/>
          <w:rtl/>
        </w:rPr>
        <w:t xml:space="preserve"> قلة فرص العمل المتاحة للمرأة خارج إطار</w:t>
      </w:r>
      <w:r>
        <w:rPr>
          <w:spacing w:val="0"/>
          <w:rtl/>
        </w:rPr>
        <w:t xml:space="preserve"> القطاع الزراعي ومحدودية دورها في </w:t>
      </w:r>
      <w:r>
        <w:rPr>
          <w:rFonts w:hint="eastAsia"/>
          <w:spacing w:val="0"/>
          <w:rtl/>
        </w:rPr>
        <w:t>مجال</w:t>
      </w:r>
      <w:r>
        <w:rPr>
          <w:spacing w:val="0"/>
          <w:rtl/>
        </w:rPr>
        <w:t xml:space="preserve"> الخدمات وهو الأمر الذي يؤدي إلى استمرار تواجدها في وظائف وأنشطة تقليدية </w:t>
      </w:r>
      <w:r>
        <w:rPr>
          <w:rFonts w:hint="eastAsia"/>
          <w:spacing w:val="0"/>
          <w:rtl/>
        </w:rPr>
        <w:t>وأقل</w:t>
      </w:r>
      <w:r>
        <w:rPr>
          <w:spacing w:val="0"/>
          <w:rtl/>
        </w:rPr>
        <w:t xml:space="preserve"> عائداً مما يكرس انخفاض إسهامها ومشاركتها في العملية التنموية بشكل عام </w:t>
      </w:r>
      <w:r>
        <w:rPr>
          <w:rFonts w:hint="eastAsia"/>
          <w:spacing w:val="0"/>
          <w:rtl/>
        </w:rPr>
        <w:t>ويحافظ</w:t>
      </w:r>
      <w:r>
        <w:rPr>
          <w:spacing w:val="0"/>
          <w:rtl/>
        </w:rPr>
        <w:t xml:space="preserve"> على فجوة النوع الاجتماعي</w:t>
      </w:r>
      <w:r>
        <w:rPr>
          <w:rFonts w:hint="cs"/>
          <w:spacing w:val="0"/>
          <w:rtl/>
        </w:rPr>
        <w:t>"</w:t>
      </w:r>
      <w:r>
        <w:rPr>
          <w:spacing w:val="0"/>
          <w:rtl/>
        </w:rPr>
        <w:t xml:space="preserve"> </w:t>
      </w:r>
      <w:r>
        <w:rPr>
          <w:rFonts w:hint="eastAsia"/>
          <w:spacing w:val="0"/>
          <w:rtl/>
        </w:rPr>
        <w:t>وأكدت</w:t>
      </w:r>
      <w:r>
        <w:rPr>
          <w:spacing w:val="0"/>
          <w:rtl/>
        </w:rPr>
        <w:t xml:space="preserve"> الاستراتيجية </w:t>
      </w:r>
      <w:r>
        <w:rPr>
          <w:rFonts w:hint="cs"/>
          <w:spacing w:val="0"/>
          <w:rtl/>
        </w:rPr>
        <w:t>أ</w:t>
      </w:r>
      <w:r>
        <w:rPr>
          <w:spacing w:val="0"/>
          <w:rtl/>
        </w:rPr>
        <w:t xml:space="preserve">ن انتشار الأمية </w:t>
      </w:r>
      <w:r>
        <w:rPr>
          <w:rFonts w:hint="eastAsia"/>
          <w:spacing w:val="0"/>
          <w:rtl/>
        </w:rPr>
        <w:t>و</w:t>
      </w:r>
      <w:r>
        <w:rPr>
          <w:rFonts w:hint="eastAsia"/>
          <w:spacing w:val="0"/>
          <w:rtl/>
        </w:rPr>
        <w:t>تدني</w:t>
      </w:r>
      <w:r>
        <w:rPr>
          <w:spacing w:val="0"/>
          <w:rtl/>
        </w:rPr>
        <w:t xml:space="preserve"> مستوى التحصيل العلمي للإناث يعد العقبة الكبيرة أمام توسيع مشاركة المرأة </w:t>
      </w:r>
      <w:r>
        <w:rPr>
          <w:rFonts w:hint="eastAsia"/>
          <w:spacing w:val="0"/>
          <w:rtl/>
        </w:rPr>
        <w:t>في</w:t>
      </w:r>
      <w:r>
        <w:rPr>
          <w:spacing w:val="0"/>
          <w:rtl/>
        </w:rPr>
        <w:t xml:space="preserve"> النشاط الاقتصادي وفي المجتمع بشكل عام ويحول دون الاستفادة بشكل متكافئ من </w:t>
      </w:r>
      <w:r>
        <w:rPr>
          <w:rFonts w:hint="eastAsia"/>
          <w:spacing w:val="0"/>
          <w:rtl/>
        </w:rPr>
        <w:t>ثمار</w:t>
      </w:r>
      <w:r>
        <w:rPr>
          <w:spacing w:val="0"/>
          <w:rtl/>
        </w:rPr>
        <w:t xml:space="preserve"> التنمية.</w:t>
      </w:r>
    </w:p>
    <w:p w:rsidR="00000000" w:rsidRDefault="00BB162F">
      <w:pPr>
        <w:spacing w:line="380" w:lineRule="exact"/>
        <w:jc w:val="both"/>
        <w:rPr>
          <w:rFonts w:hint="cs"/>
          <w:b/>
          <w:bCs/>
          <w:spacing w:val="0"/>
          <w:rtl/>
        </w:rPr>
      </w:pPr>
      <w:r>
        <w:rPr>
          <w:rFonts w:hint="eastAsia"/>
          <w:b/>
          <w:bCs/>
          <w:spacing w:val="0"/>
          <w:rtl/>
        </w:rPr>
        <w:t>خطة</w:t>
      </w:r>
      <w:r>
        <w:rPr>
          <w:b/>
          <w:bCs/>
          <w:spacing w:val="0"/>
          <w:rtl/>
        </w:rPr>
        <w:t xml:space="preserve"> العمل السكاني </w:t>
      </w:r>
      <w:r>
        <w:rPr>
          <w:rFonts w:hint="cs"/>
          <w:b/>
          <w:bCs/>
          <w:spacing w:val="0"/>
          <w:rtl/>
        </w:rPr>
        <w:t>(</w:t>
      </w:r>
      <w:r>
        <w:rPr>
          <w:b/>
          <w:bCs/>
          <w:spacing w:val="0"/>
          <w:rtl/>
        </w:rPr>
        <w:t>2001-2005</w:t>
      </w:r>
      <w:r>
        <w:rPr>
          <w:rFonts w:hint="cs"/>
          <w:b/>
          <w:bCs/>
          <w:spacing w:val="0"/>
          <w:rtl/>
        </w:rPr>
        <w:t>)</w:t>
      </w:r>
    </w:p>
    <w:p w:rsidR="00000000" w:rsidRDefault="00BB162F">
      <w:pPr>
        <w:spacing w:line="380" w:lineRule="exact"/>
        <w:jc w:val="both"/>
        <w:rPr>
          <w:rFonts w:hint="cs"/>
          <w:spacing w:val="0"/>
          <w:rtl/>
        </w:rPr>
      </w:pPr>
      <w:r>
        <w:rPr>
          <w:rFonts w:hint="cs"/>
          <w:spacing w:val="0"/>
          <w:rtl/>
        </w:rPr>
        <w:t>80-</w:t>
      </w:r>
      <w:r>
        <w:rPr>
          <w:rFonts w:hint="cs"/>
          <w:spacing w:val="0"/>
          <w:rtl/>
        </w:rPr>
        <w:tab/>
      </w:r>
      <w:r>
        <w:rPr>
          <w:rFonts w:hint="eastAsia"/>
          <w:spacing w:val="0"/>
          <w:rtl/>
        </w:rPr>
        <w:t>اشتملت</w:t>
      </w:r>
      <w:r>
        <w:rPr>
          <w:spacing w:val="0"/>
          <w:rtl/>
        </w:rPr>
        <w:t xml:space="preserve"> خطة العمل السكاني على مجموعة من </w:t>
      </w:r>
      <w:r>
        <w:rPr>
          <w:rFonts w:hint="eastAsia"/>
          <w:spacing w:val="0"/>
          <w:rtl/>
        </w:rPr>
        <w:t>السياسات</w:t>
      </w:r>
      <w:r>
        <w:rPr>
          <w:spacing w:val="0"/>
          <w:rtl/>
        </w:rPr>
        <w:t xml:space="preserve"> والإجرا</w:t>
      </w:r>
      <w:r>
        <w:rPr>
          <w:spacing w:val="0"/>
          <w:rtl/>
        </w:rPr>
        <w:t xml:space="preserve">ءات الهادفة للنهوض بأوضاع المرأة والقضاء على </w:t>
      </w:r>
      <w:r>
        <w:rPr>
          <w:rFonts w:hint="cs"/>
          <w:spacing w:val="0"/>
          <w:rtl/>
        </w:rPr>
        <w:t>أ</w:t>
      </w:r>
      <w:r>
        <w:rPr>
          <w:spacing w:val="0"/>
          <w:rtl/>
        </w:rPr>
        <w:t xml:space="preserve">شكال العنف </w:t>
      </w:r>
      <w:r>
        <w:rPr>
          <w:rFonts w:hint="eastAsia"/>
          <w:spacing w:val="0"/>
          <w:rtl/>
        </w:rPr>
        <w:t>والتمييز</w:t>
      </w:r>
      <w:r>
        <w:rPr>
          <w:spacing w:val="0"/>
          <w:rtl/>
        </w:rPr>
        <w:t xml:space="preserve"> ضدها حيث ورد في مبادئ السياسة الوطنية للسكان التي تضمنتها الخطة</w:t>
      </w:r>
      <w:r>
        <w:rPr>
          <w:rFonts w:hint="cs"/>
          <w:spacing w:val="0"/>
          <w:rtl/>
        </w:rPr>
        <w:t xml:space="preserve"> على ما يلي:</w:t>
      </w:r>
    </w:p>
    <w:p w:rsidR="00000000" w:rsidRDefault="00BB162F">
      <w:pPr>
        <w:spacing w:line="380" w:lineRule="exact"/>
        <w:ind w:left="1445" w:hanging="725"/>
        <w:jc w:val="both"/>
        <w:rPr>
          <w:rFonts w:hint="cs"/>
          <w:spacing w:val="0"/>
          <w:rtl/>
        </w:rPr>
      </w:pPr>
      <w:r>
        <w:rPr>
          <w:rFonts w:hint="cs"/>
          <w:spacing w:val="0"/>
          <w:rtl/>
        </w:rPr>
        <w:t>-</w:t>
      </w:r>
      <w:r>
        <w:rPr>
          <w:rFonts w:hint="cs"/>
          <w:spacing w:val="0"/>
          <w:rtl/>
        </w:rPr>
        <w:tab/>
      </w:r>
      <w:r>
        <w:rPr>
          <w:spacing w:val="0"/>
          <w:rtl/>
        </w:rPr>
        <w:t xml:space="preserve">الإنسان من أهم الموارد وأثمنها فقد كرمه </w:t>
      </w:r>
      <w:r>
        <w:rPr>
          <w:rFonts w:hint="eastAsia"/>
          <w:spacing w:val="0"/>
          <w:rtl/>
        </w:rPr>
        <w:t>الله</w:t>
      </w:r>
      <w:r>
        <w:rPr>
          <w:spacing w:val="0"/>
          <w:rtl/>
        </w:rPr>
        <w:t xml:space="preserve"> تعالى في كتابه،</w:t>
      </w:r>
      <w:r>
        <w:rPr>
          <w:rFonts w:hint="cs"/>
          <w:spacing w:val="0"/>
          <w:rtl/>
        </w:rPr>
        <w:t xml:space="preserve"> </w:t>
      </w:r>
      <w:r>
        <w:rPr>
          <w:spacing w:val="0"/>
          <w:rtl/>
        </w:rPr>
        <w:t>وكفل ل</w:t>
      </w:r>
      <w:r>
        <w:rPr>
          <w:rFonts w:hint="cs"/>
          <w:spacing w:val="0"/>
          <w:rtl/>
        </w:rPr>
        <w:t>ـ</w:t>
      </w:r>
      <w:r>
        <w:rPr>
          <w:spacing w:val="0"/>
          <w:rtl/>
        </w:rPr>
        <w:t>ه الدستور تكاف</w:t>
      </w:r>
      <w:r>
        <w:rPr>
          <w:rFonts w:hint="cs"/>
          <w:spacing w:val="0"/>
          <w:rtl/>
        </w:rPr>
        <w:t>ؤ</w:t>
      </w:r>
      <w:r>
        <w:rPr>
          <w:spacing w:val="0"/>
          <w:rtl/>
        </w:rPr>
        <w:t xml:space="preserve"> الفرص سياسياً واجتماعياً واق</w:t>
      </w:r>
      <w:r>
        <w:rPr>
          <w:spacing w:val="0"/>
          <w:rtl/>
        </w:rPr>
        <w:t xml:space="preserve">تصادياً </w:t>
      </w:r>
      <w:r>
        <w:rPr>
          <w:rFonts w:hint="eastAsia"/>
          <w:spacing w:val="0"/>
          <w:rtl/>
        </w:rPr>
        <w:t>وثقافياً</w:t>
      </w:r>
      <w:r>
        <w:rPr>
          <w:spacing w:val="0"/>
          <w:rtl/>
        </w:rPr>
        <w:t xml:space="preserve"> دون تمييز</w:t>
      </w:r>
      <w:r>
        <w:rPr>
          <w:rFonts w:hint="cs"/>
          <w:spacing w:val="0"/>
          <w:rtl/>
        </w:rPr>
        <w:t>؛</w:t>
      </w:r>
    </w:p>
    <w:p w:rsidR="00000000" w:rsidRDefault="00BB162F">
      <w:pPr>
        <w:spacing w:line="380" w:lineRule="exact"/>
        <w:ind w:left="1445" w:hanging="725"/>
        <w:jc w:val="both"/>
        <w:rPr>
          <w:rFonts w:hint="cs"/>
          <w:spacing w:val="0"/>
          <w:rtl/>
        </w:rPr>
      </w:pPr>
      <w:r>
        <w:rPr>
          <w:rFonts w:hint="cs"/>
          <w:spacing w:val="0"/>
          <w:rtl/>
        </w:rPr>
        <w:t>-</w:t>
      </w:r>
      <w:r>
        <w:rPr>
          <w:rFonts w:hint="cs"/>
          <w:spacing w:val="0"/>
          <w:rtl/>
        </w:rPr>
        <w:tab/>
      </w:r>
      <w:r>
        <w:rPr>
          <w:rFonts w:hint="eastAsia"/>
          <w:spacing w:val="0"/>
          <w:rtl/>
        </w:rPr>
        <w:t>يعتبر</w:t>
      </w:r>
      <w:r>
        <w:rPr>
          <w:spacing w:val="0"/>
          <w:rtl/>
        </w:rPr>
        <w:t xml:space="preserve"> الإنصاف والعدالة بين الجنسين وتمكين </w:t>
      </w:r>
      <w:r>
        <w:rPr>
          <w:rFonts w:hint="eastAsia"/>
          <w:spacing w:val="0"/>
          <w:rtl/>
        </w:rPr>
        <w:t>المرأة</w:t>
      </w:r>
      <w:r>
        <w:rPr>
          <w:spacing w:val="0"/>
          <w:rtl/>
        </w:rPr>
        <w:t xml:space="preserve"> والقضاء على جميع أشكال العنف ضدها </w:t>
      </w:r>
      <w:r>
        <w:rPr>
          <w:rFonts w:hint="cs"/>
          <w:spacing w:val="0"/>
          <w:rtl/>
        </w:rPr>
        <w:t>إ</w:t>
      </w:r>
      <w:r>
        <w:rPr>
          <w:spacing w:val="0"/>
          <w:rtl/>
        </w:rPr>
        <w:t>حد</w:t>
      </w:r>
      <w:r>
        <w:rPr>
          <w:rFonts w:hint="cs"/>
          <w:spacing w:val="0"/>
          <w:rtl/>
        </w:rPr>
        <w:t>ى</w:t>
      </w:r>
      <w:r>
        <w:rPr>
          <w:spacing w:val="0"/>
          <w:rtl/>
        </w:rPr>
        <w:t xml:space="preserve"> دعائم السياسة الوطنية للسكان التي </w:t>
      </w:r>
      <w:r>
        <w:rPr>
          <w:rFonts w:hint="eastAsia"/>
          <w:spacing w:val="0"/>
          <w:rtl/>
        </w:rPr>
        <w:t>جاء</w:t>
      </w:r>
      <w:r>
        <w:rPr>
          <w:spacing w:val="0"/>
          <w:rtl/>
        </w:rPr>
        <w:t xml:space="preserve"> من أهدافها تحقيق العدالة بين الجنسين في الحقوق الواجبات المدنية والسياسية </w:t>
      </w:r>
      <w:r>
        <w:rPr>
          <w:rFonts w:hint="eastAsia"/>
          <w:spacing w:val="0"/>
          <w:rtl/>
        </w:rPr>
        <w:t>والتشريعية</w:t>
      </w:r>
      <w:r>
        <w:rPr>
          <w:spacing w:val="0"/>
          <w:rtl/>
        </w:rPr>
        <w:t xml:space="preserve"> وتمكين المرأة م</w:t>
      </w:r>
      <w:r>
        <w:rPr>
          <w:spacing w:val="0"/>
          <w:rtl/>
        </w:rPr>
        <w:t>ن تحقيق كامل إمكاناتها</w:t>
      </w:r>
      <w:r>
        <w:rPr>
          <w:rFonts w:hint="cs"/>
          <w:spacing w:val="0"/>
          <w:rtl/>
        </w:rPr>
        <w:t>.</w:t>
      </w:r>
    </w:p>
    <w:p w:rsidR="00000000" w:rsidRDefault="00BB162F">
      <w:pPr>
        <w:spacing w:line="380" w:lineRule="exact"/>
        <w:jc w:val="both"/>
        <w:rPr>
          <w:rFonts w:hint="cs"/>
          <w:spacing w:val="0"/>
          <w:rtl/>
        </w:rPr>
      </w:pPr>
      <w:r>
        <w:rPr>
          <w:rFonts w:hint="cs"/>
          <w:spacing w:val="0"/>
          <w:rtl/>
        </w:rPr>
        <w:t>81-</w:t>
      </w:r>
      <w:r>
        <w:rPr>
          <w:rFonts w:hint="cs"/>
          <w:spacing w:val="0"/>
          <w:rtl/>
        </w:rPr>
        <w:tab/>
      </w:r>
      <w:r>
        <w:rPr>
          <w:rFonts w:hint="eastAsia"/>
          <w:spacing w:val="0"/>
          <w:rtl/>
        </w:rPr>
        <w:t>و</w:t>
      </w:r>
      <w:r>
        <w:rPr>
          <w:spacing w:val="0"/>
          <w:rtl/>
        </w:rPr>
        <w:t xml:space="preserve">ثمة استراتيجيات وطنية أخرى ذات تأثيرات </w:t>
      </w:r>
      <w:r>
        <w:rPr>
          <w:rFonts w:hint="eastAsia"/>
          <w:spacing w:val="0"/>
          <w:rtl/>
        </w:rPr>
        <w:t>مهمة</w:t>
      </w:r>
      <w:r>
        <w:rPr>
          <w:spacing w:val="0"/>
          <w:rtl/>
        </w:rPr>
        <w:t xml:space="preserve"> </w:t>
      </w:r>
      <w:r>
        <w:rPr>
          <w:rFonts w:hint="cs"/>
          <w:spacing w:val="0"/>
          <w:rtl/>
        </w:rPr>
        <w:t xml:space="preserve">في </w:t>
      </w:r>
      <w:r>
        <w:rPr>
          <w:spacing w:val="0"/>
          <w:rtl/>
        </w:rPr>
        <w:t>المرأة وعلاقات النوع الاجتماعي منها</w:t>
      </w:r>
      <w:r>
        <w:rPr>
          <w:rFonts w:hint="cs"/>
          <w:spacing w:val="0"/>
          <w:rtl/>
        </w:rPr>
        <w:t>:</w:t>
      </w:r>
    </w:p>
    <w:p w:rsidR="00000000" w:rsidRDefault="00BB162F">
      <w:pPr>
        <w:spacing w:line="380" w:lineRule="exact"/>
        <w:ind w:left="720"/>
        <w:jc w:val="both"/>
        <w:rPr>
          <w:rFonts w:hint="cs"/>
          <w:spacing w:val="0"/>
          <w:sz w:val="30"/>
          <w:rtl/>
        </w:rPr>
      </w:pPr>
      <w:r>
        <w:rPr>
          <w:rFonts w:hint="cs"/>
          <w:spacing w:val="0"/>
          <w:rtl/>
        </w:rPr>
        <w:t>-</w:t>
      </w:r>
      <w:r>
        <w:rPr>
          <w:rFonts w:hint="cs"/>
          <w:spacing w:val="0"/>
          <w:rtl/>
        </w:rPr>
        <w:tab/>
      </w:r>
      <w:r>
        <w:rPr>
          <w:rFonts w:hint="eastAsia"/>
          <w:spacing w:val="0"/>
          <w:sz w:val="30"/>
          <w:rtl/>
        </w:rPr>
        <w:t>الرؤية</w:t>
      </w:r>
      <w:r>
        <w:rPr>
          <w:spacing w:val="0"/>
          <w:sz w:val="30"/>
          <w:rtl/>
        </w:rPr>
        <w:t xml:space="preserve"> الاستراتيجية لليمن 2025</w:t>
      </w:r>
      <w:r>
        <w:rPr>
          <w:rFonts w:hint="cs"/>
          <w:spacing w:val="0"/>
          <w:sz w:val="30"/>
          <w:rtl/>
        </w:rPr>
        <w:t>؛</w:t>
      </w:r>
    </w:p>
    <w:p w:rsidR="00000000" w:rsidRDefault="00BB162F">
      <w:pPr>
        <w:spacing w:line="380" w:lineRule="exact"/>
        <w:ind w:left="720"/>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الاستراتيجية</w:t>
      </w:r>
      <w:r>
        <w:rPr>
          <w:spacing w:val="0"/>
          <w:sz w:val="30"/>
          <w:rtl/>
        </w:rPr>
        <w:t xml:space="preserve"> الوطنية لإدماج الشباب</w:t>
      </w:r>
      <w:r>
        <w:rPr>
          <w:rFonts w:hint="cs"/>
          <w:spacing w:val="0"/>
          <w:sz w:val="30"/>
          <w:rtl/>
        </w:rPr>
        <w:t>؛</w:t>
      </w:r>
    </w:p>
    <w:p w:rsidR="00000000" w:rsidRDefault="00BB162F">
      <w:pPr>
        <w:spacing w:line="380" w:lineRule="exact"/>
        <w:ind w:left="720"/>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الاستراتيجية</w:t>
      </w:r>
      <w:r>
        <w:rPr>
          <w:spacing w:val="0"/>
          <w:sz w:val="30"/>
          <w:rtl/>
        </w:rPr>
        <w:t xml:space="preserve"> الوطنية لمحو الأمية وتعليم الكبار 1998</w:t>
      </w:r>
      <w:r>
        <w:rPr>
          <w:rFonts w:hint="cs"/>
          <w:spacing w:val="0"/>
          <w:sz w:val="30"/>
          <w:rtl/>
        </w:rPr>
        <w:t>؛</w:t>
      </w:r>
    </w:p>
    <w:p w:rsidR="00000000" w:rsidRDefault="00BB162F">
      <w:pPr>
        <w:spacing w:line="380" w:lineRule="exact"/>
        <w:ind w:left="720"/>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استراتيجية</w:t>
      </w:r>
      <w:r>
        <w:rPr>
          <w:spacing w:val="0"/>
          <w:sz w:val="30"/>
          <w:rtl/>
        </w:rPr>
        <w:t xml:space="preserve"> الن</w:t>
      </w:r>
      <w:r>
        <w:rPr>
          <w:spacing w:val="0"/>
          <w:sz w:val="30"/>
          <w:rtl/>
        </w:rPr>
        <w:t>وع في مجال الزراعة والأمن الغذائي</w:t>
      </w:r>
      <w:r>
        <w:rPr>
          <w:rFonts w:hint="cs"/>
          <w:spacing w:val="0"/>
          <w:sz w:val="30"/>
          <w:rtl/>
        </w:rPr>
        <w:t>؛</w:t>
      </w:r>
    </w:p>
    <w:p w:rsidR="00000000" w:rsidRDefault="00BB162F">
      <w:pPr>
        <w:spacing w:line="380" w:lineRule="exact"/>
        <w:ind w:left="720"/>
        <w:jc w:val="both"/>
        <w:rPr>
          <w:rFonts w:hint="cs"/>
          <w:spacing w:val="0"/>
          <w:sz w:val="30"/>
          <w:rtl/>
        </w:rPr>
      </w:pPr>
      <w:r>
        <w:rPr>
          <w:rFonts w:hint="cs"/>
          <w:spacing w:val="0"/>
          <w:sz w:val="30"/>
          <w:rtl/>
        </w:rPr>
        <w:t>-</w:t>
      </w:r>
      <w:r>
        <w:rPr>
          <w:rFonts w:hint="cs"/>
          <w:spacing w:val="0"/>
          <w:sz w:val="30"/>
          <w:rtl/>
        </w:rPr>
        <w:tab/>
      </w:r>
      <w:r>
        <w:rPr>
          <w:rFonts w:hint="eastAsia"/>
          <w:spacing w:val="0"/>
          <w:sz w:val="30"/>
          <w:rtl/>
        </w:rPr>
        <w:t>السياسات</w:t>
      </w:r>
      <w:r>
        <w:rPr>
          <w:spacing w:val="0"/>
          <w:sz w:val="30"/>
          <w:rtl/>
        </w:rPr>
        <w:t xml:space="preserve"> السكانية الوطنية 2001-2020</w:t>
      </w:r>
      <w:r>
        <w:rPr>
          <w:rFonts w:hint="cs"/>
          <w:spacing w:val="0"/>
          <w:sz w:val="30"/>
          <w:rtl/>
        </w:rPr>
        <w:t>.</w:t>
      </w:r>
    </w:p>
    <w:p w:rsidR="00000000" w:rsidRDefault="00BB162F">
      <w:pPr>
        <w:spacing w:line="380" w:lineRule="exact"/>
        <w:jc w:val="both"/>
        <w:rPr>
          <w:rFonts w:hint="cs"/>
          <w:spacing w:val="0"/>
          <w:rtl/>
        </w:rPr>
      </w:pPr>
      <w:r>
        <w:rPr>
          <w:rFonts w:hint="cs"/>
          <w:spacing w:val="0"/>
          <w:rtl/>
        </w:rPr>
        <w:t>82-</w:t>
      </w:r>
      <w:r>
        <w:rPr>
          <w:rFonts w:hint="cs"/>
          <w:spacing w:val="0"/>
          <w:rtl/>
        </w:rPr>
        <w:tab/>
        <w:t>تمت مراجعة بعض التشريعات والقوانين التي برزت فيها فجوة النوع في محاولة لإصلاح أوضاع المرأة القانونية وتمكينها من الوصول إلى حقوقها كاملةً وقد أخذت بعض هذه التشريعات تأخذ طريقها إ</w:t>
      </w:r>
      <w:r>
        <w:rPr>
          <w:rFonts w:hint="cs"/>
          <w:spacing w:val="0"/>
          <w:rtl/>
        </w:rPr>
        <w:t>لى حيز التنفيذ ومنها</w:t>
      </w:r>
      <w:r>
        <w:rPr>
          <w:spacing w:val="0"/>
          <w:rtl/>
        </w:rPr>
        <w:br/>
      </w:r>
      <w:r>
        <w:rPr>
          <w:rFonts w:hint="cs"/>
          <w:spacing w:val="0"/>
          <w:rtl/>
        </w:rPr>
        <w:t>القوانين التالية.</w:t>
      </w:r>
    </w:p>
    <w:p w:rsidR="00000000" w:rsidRDefault="00BB162F">
      <w:pPr>
        <w:spacing w:line="380" w:lineRule="exact"/>
        <w:jc w:val="both"/>
        <w:rPr>
          <w:rFonts w:hint="cs"/>
          <w:b/>
          <w:bCs/>
          <w:spacing w:val="0"/>
          <w:rtl/>
        </w:rPr>
      </w:pPr>
      <w:r>
        <w:rPr>
          <w:rFonts w:hint="cs"/>
          <w:b/>
          <w:bCs/>
          <w:spacing w:val="0"/>
          <w:rtl/>
        </w:rPr>
        <w:t>قانون الأحوال الشخصية رقم 20 لسنة 1992</w:t>
      </w:r>
    </w:p>
    <w:p w:rsidR="00000000" w:rsidRDefault="00BB162F">
      <w:pPr>
        <w:spacing w:line="380" w:lineRule="exact"/>
        <w:jc w:val="both"/>
        <w:rPr>
          <w:rFonts w:hint="cs"/>
          <w:spacing w:val="0"/>
          <w:rtl/>
        </w:rPr>
      </w:pPr>
      <w:r>
        <w:rPr>
          <w:rFonts w:hint="cs"/>
          <w:spacing w:val="0"/>
          <w:rtl/>
        </w:rPr>
        <w:t>83-</w:t>
      </w:r>
      <w:r>
        <w:rPr>
          <w:rFonts w:hint="cs"/>
          <w:spacing w:val="0"/>
          <w:rtl/>
        </w:rPr>
        <w:tab/>
        <w:t>وقد راعى هذا القانون حقوق وواجبات الزوجين وحقوق الأطفال القصر، وتظل قضية السكن بالنسبة للزوجة والأطفال في حالة الطلاق مسألة ضرورية لاستقرار الأسرة وتوفير عوامل الحماية لها ول</w:t>
      </w:r>
      <w:r>
        <w:rPr>
          <w:rFonts w:hint="cs"/>
          <w:spacing w:val="0"/>
          <w:rtl/>
        </w:rPr>
        <w:t>أبنائها، كما أن هذا القانون بحاجة لائحة منظمة ومفسرة للعديد من مواده، وإلى تغيير بعض نصوصه بما يتلاءم واحتياجات المرأة ومع الظروف والمتغيرات التي تمر بها أوضاعها في الأسرة و المجتمع</w:t>
      </w:r>
      <w:r>
        <w:rPr>
          <w:spacing w:val="0"/>
          <w:rtl/>
        </w:rPr>
        <w:t xml:space="preserve">. </w:t>
      </w:r>
      <w:r>
        <w:rPr>
          <w:rFonts w:hint="cs"/>
          <w:spacing w:val="0"/>
          <w:rtl/>
        </w:rPr>
        <w:t>ومن هذا المنطلق فقد أقر مجلس الوزراء بصورة نهائية التعديلات المقدمة من قب</w:t>
      </w:r>
      <w:r>
        <w:rPr>
          <w:rFonts w:hint="cs"/>
          <w:spacing w:val="0"/>
          <w:rtl/>
        </w:rPr>
        <w:t>ل اللجنة المشكلة بأمر من مجلس الوزراء رقم 97 لسنة 2001 بشأن مراجعة مشروعات تعديلات بعض القوانين فيما يخص الحقوق المتصلة بالمرأة حيث أقر تحديث المادة رقم 47 من قانون الأحوال الشخصية رقم 20 وتعديلاته بالقانون رقم 27 لسنة 1998 والقانون رقم 24 لسنة 1999 وهو ال</w:t>
      </w:r>
      <w:r>
        <w:rPr>
          <w:rFonts w:hint="cs"/>
          <w:spacing w:val="0"/>
          <w:rtl/>
        </w:rPr>
        <w:t xml:space="preserve">نص الخاص بإعطاء الزوجين حق الفسخ إذا وجد في زوجه عيباً منفراً سواء كان العيب قائما أثناء العقد أم طرأ بعده. </w:t>
      </w:r>
    </w:p>
    <w:p w:rsidR="00000000" w:rsidRDefault="00BB162F">
      <w:pPr>
        <w:spacing w:line="380" w:lineRule="exact"/>
        <w:jc w:val="both"/>
        <w:rPr>
          <w:rFonts w:hint="cs"/>
          <w:b/>
          <w:bCs/>
          <w:spacing w:val="0"/>
          <w:rtl/>
        </w:rPr>
      </w:pPr>
      <w:r>
        <w:rPr>
          <w:rFonts w:hint="cs"/>
          <w:b/>
          <w:bCs/>
          <w:spacing w:val="0"/>
          <w:rtl/>
        </w:rPr>
        <w:t>قانون الأحوال المدنية والسجل المدني رقم 48 لسنة1991</w:t>
      </w:r>
    </w:p>
    <w:p w:rsidR="00000000" w:rsidRDefault="00BB162F">
      <w:pPr>
        <w:spacing w:line="380" w:lineRule="exact"/>
        <w:jc w:val="both"/>
        <w:rPr>
          <w:rFonts w:hint="cs"/>
          <w:spacing w:val="0"/>
          <w:rtl/>
        </w:rPr>
      </w:pPr>
      <w:r>
        <w:rPr>
          <w:rFonts w:hint="cs"/>
          <w:spacing w:val="0"/>
          <w:rtl/>
          <w:lang w:eastAsia="en-US"/>
        </w:rPr>
        <w:t>84-</w:t>
      </w:r>
      <w:r>
        <w:rPr>
          <w:rFonts w:hint="cs"/>
          <w:spacing w:val="0"/>
          <w:rtl/>
          <w:lang w:eastAsia="en-US"/>
        </w:rPr>
        <w:tab/>
        <w:t>ارتكز هذا القانون على قاعدة المساواة التامة بين المواطنين وعدم التمييز بينهم فيما يتحقق بحم</w:t>
      </w:r>
      <w:r>
        <w:rPr>
          <w:rFonts w:hint="cs"/>
          <w:spacing w:val="0"/>
          <w:rtl/>
          <w:lang w:eastAsia="en-US"/>
        </w:rPr>
        <w:t>اية الحقوق والحصول عليها من خلال اللجوء إلى القضاء والمطالبة بأي حق دون تمييز بسبب الجنس وبهذا جاءت نصوص هذا القانون منسجمةً ومتوافقةً مع نصوص الدستور اليمني ومع نصوص الاتفاقيات الدولية والإعلانات والمواثيق والعهود. وقد صدر مؤخراً</w:t>
      </w:r>
      <w:r>
        <w:rPr>
          <w:rFonts w:hint="cs"/>
          <w:spacing w:val="0"/>
          <w:rtl/>
        </w:rPr>
        <w:t xml:space="preserve"> القانون رقم 23 لسنة 2003 </w:t>
      </w:r>
      <w:r>
        <w:rPr>
          <w:rFonts w:hint="cs"/>
          <w:spacing w:val="0"/>
          <w:rtl/>
        </w:rPr>
        <w:t>بشأن الأحوال المدنية والسجل المدني على النحو التالي:</w:t>
      </w:r>
    </w:p>
    <w:p w:rsidR="00000000" w:rsidRDefault="00BB162F">
      <w:pPr>
        <w:spacing w:line="380" w:lineRule="exact"/>
        <w:ind w:left="720"/>
        <w:jc w:val="both"/>
        <w:rPr>
          <w:rFonts w:hint="cs"/>
          <w:spacing w:val="0"/>
          <w:rtl/>
        </w:rPr>
      </w:pPr>
      <w:r>
        <w:rPr>
          <w:rFonts w:hint="cs"/>
          <w:spacing w:val="0"/>
          <w:rtl/>
        </w:rPr>
        <w:t>المادة 1- تعدل المواد 21 و47 و61 و62، من القرار الجمهوري بالقانون رقم 23 لسنة 1991 بشأن الأحوال المدنية والسجل المدني على النحو التالي:</w:t>
      </w:r>
    </w:p>
    <w:p w:rsidR="00000000" w:rsidRDefault="00BB162F">
      <w:pPr>
        <w:spacing w:line="380" w:lineRule="exact"/>
        <w:jc w:val="both"/>
        <w:rPr>
          <w:rFonts w:hint="cs"/>
          <w:spacing w:val="0"/>
          <w:rtl/>
        </w:rPr>
      </w:pPr>
      <w:r>
        <w:rPr>
          <w:rFonts w:hint="cs"/>
          <w:spacing w:val="0"/>
          <w:rtl/>
        </w:rPr>
        <w:tab/>
        <w:t>المادة 21- الأشخاص المكلفون بالتبليغ عن ولادة الطفل هم:</w:t>
      </w:r>
    </w:p>
    <w:p w:rsidR="00000000" w:rsidRDefault="00BB162F">
      <w:pPr>
        <w:spacing w:line="380" w:lineRule="exact"/>
        <w:jc w:val="both"/>
        <w:rPr>
          <w:rFonts w:hint="cs"/>
          <w:spacing w:val="0"/>
          <w:rtl/>
        </w:rPr>
      </w:pPr>
      <w:r>
        <w:rPr>
          <w:rFonts w:hint="cs"/>
          <w:spacing w:val="0"/>
          <w:rtl/>
        </w:rPr>
        <w:tab/>
      </w:r>
      <w:r>
        <w:rPr>
          <w:rFonts w:hint="cs"/>
          <w:spacing w:val="0"/>
          <w:rtl/>
        </w:rPr>
        <w:tab/>
        <w:t>1-</w:t>
      </w:r>
      <w:r>
        <w:rPr>
          <w:rFonts w:hint="cs"/>
          <w:spacing w:val="0"/>
          <w:rtl/>
        </w:rPr>
        <w:tab/>
        <w:t>أحد و</w:t>
      </w:r>
      <w:r>
        <w:rPr>
          <w:rFonts w:hint="cs"/>
          <w:spacing w:val="0"/>
          <w:rtl/>
        </w:rPr>
        <w:t>الدي الطفل؛</w:t>
      </w:r>
    </w:p>
    <w:p w:rsidR="00000000" w:rsidRDefault="00BB162F">
      <w:pPr>
        <w:spacing w:line="380" w:lineRule="exact"/>
        <w:jc w:val="both"/>
        <w:rPr>
          <w:rFonts w:hint="cs"/>
          <w:spacing w:val="0"/>
        </w:rPr>
      </w:pPr>
      <w:r>
        <w:rPr>
          <w:rFonts w:hint="cs"/>
          <w:spacing w:val="0"/>
          <w:rtl/>
        </w:rPr>
        <w:tab/>
      </w:r>
      <w:r>
        <w:rPr>
          <w:rFonts w:hint="cs"/>
          <w:spacing w:val="0"/>
          <w:rtl/>
        </w:rPr>
        <w:tab/>
        <w:t>2-</w:t>
      </w:r>
      <w:r>
        <w:rPr>
          <w:rFonts w:hint="cs"/>
          <w:spacing w:val="0"/>
          <w:rtl/>
        </w:rPr>
        <w:tab/>
        <w:t>أقارب الطفل البالغون من الذكور ثم الإناث الأقرب فالأقرب؛</w:t>
      </w:r>
    </w:p>
    <w:p w:rsidR="00000000" w:rsidRDefault="00BB162F">
      <w:pPr>
        <w:spacing w:line="380" w:lineRule="exact"/>
        <w:ind w:left="654"/>
        <w:jc w:val="both"/>
        <w:rPr>
          <w:rFonts w:hint="cs"/>
          <w:spacing w:val="0"/>
        </w:rPr>
      </w:pPr>
      <w:r>
        <w:rPr>
          <w:rFonts w:hint="cs"/>
          <w:spacing w:val="0"/>
          <w:rtl/>
        </w:rPr>
        <w:tab/>
      </w:r>
      <w:r>
        <w:rPr>
          <w:rFonts w:hint="cs"/>
          <w:spacing w:val="0"/>
          <w:rtl/>
        </w:rPr>
        <w:tab/>
        <w:t>3-</w:t>
      </w:r>
      <w:r>
        <w:rPr>
          <w:rFonts w:hint="cs"/>
          <w:spacing w:val="0"/>
          <w:rtl/>
        </w:rPr>
        <w:tab/>
        <w:t>مديرو المستشفيات ودور الولادة والسجون والمحاجر الصحية وغيرها من الأماكن التي تقع فيها الولادات.</w:t>
      </w:r>
    </w:p>
    <w:p w:rsidR="00000000" w:rsidRDefault="00BB162F">
      <w:pPr>
        <w:spacing w:line="380" w:lineRule="exact"/>
        <w:jc w:val="both"/>
        <w:rPr>
          <w:rFonts w:hint="cs"/>
          <w:spacing w:val="0"/>
          <w:rtl/>
        </w:rPr>
      </w:pPr>
      <w:r>
        <w:rPr>
          <w:rFonts w:hint="cs"/>
          <w:spacing w:val="0"/>
          <w:rtl/>
        </w:rPr>
        <w:t>85-</w:t>
      </w:r>
      <w:r>
        <w:rPr>
          <w:rFonts w:hint="cs"/>
          <w:spacing w:val="0"/>
          <w:rtl/>
        </w:rPr>
        <w:tab/>
        <w:t xml:space="preserve">ولا تقع مسؤولية التبليغ على إحدى الفئات المتقدمة إلا في حالة عدم وجود أحد من </w:t>
      </w:r>
      <w:r>
        <w:rPr>
          <w:rFonts w:hint="cs"/>
          <w:spacing w:val="0"/>
          <w:rtl/>
        </w:rPr>
        <w:t>الفئات التي تسبقها في الترتيب، ولا يقبل التبليغ من غير المكلفين به.</w:t>
      </w:r>
    </w:p>
    <w:p w:rsidR="00000000" w:rsidRDefault="00BB162F">
      <w:pPr>
        <w:spacing w:line="380" w:lineRule="exact"/>
        <w:jc w:val="both"/>
        <w:rPr>
          <w:rFonts w:hint="cs"/>
          <w:spacing w:val="0"/>
          <w:rtl/>
        </w:rPr>
      </w:pPr>
      <w:r>
        <w:rPr>
          <w:rFonts w:hint="cs"/>
          <w:spacing w:val="0"/>
          <w:rtl/>
        </w:rPr>
        <w:t>86-</w:t>
      </w:r>
      <w:r>
        <w:rPr>
          <w:rFonts w:hint="cs"/>
          <w:spacing w:val="0"/>
          <w:rtl/>
        </w:rPr>
        <w:tab/>
        <w:t>وفي جميع الأحوال يجب على الطبيب أو القابلة إخطار مدير الأحوال المدنية خلال الميعاد المنصوص عليه في المادة 20 بالولادات التي يجرونها.</w:t>
      </w:r>
    </w:p>
    <w:p w:rsidR="00000000" w:rsidRDefault="00BB162F">
      <w:pPr>
        <w:keepNext/>
        <w:spacing w:line="380" w:lineRule="exact"/>
        <w:jc w:val="both"/>
        <w:rPr>
          <w:rFonts w:hint="cs"/>
          <w:b/>
          <w:bCs/>
          <w:spacing w:val="0"/>
          <w:rtl/>
        </w:rPr>
      </w:pPr>
      <w:r>
        <w:rPr>
          <w:rFonts w:hint="cs"/>
          <w:b/>
          <w:bCs/>
          <w:spacing w:val="0"/>
          <w:rtl/>
        </w:rPr>
        <w:t>القانون رقم 25 لسنة 2003 بشأن العمل</w:t>
      </w:r>
    </w:p>
    <w:p w:rsidR="00000000" w:rsidRDefault="00BB162F">
      <w:pPr>
        <w:keepNext/>
        <w:spacing w:line="380" w:lineRule="exact"/>
        <w:jc w:val="both"/>
        <w:rPr>
          <w:rFonts w:hint="cs"/>
          <w:spacing w:val="0"/>
          <w:rtl/>
        </w:rPr>
      </w:pPr>
      <w:r>
        <w:rPr>
          <w:rFonts w:hint="cs"/>
          <w:spacing w:val="0"/>
          <w:rtl/>
        </w:rPr>
        <w:t>87-</w:t>
      </w:r>
      <w:r>
        <w:rPr>
          <w:rFonts w:hint="cs"/>
          <w:spacing w:val="0"/>
          <w:rtl/>
        </w:rPr>
        <w:tab/>
        <w:t>ينص هذا الق</w:t>
      </w:r>
      <w:r>
        <w:rPr>
          <w:rFonts w:hint="cs"/>
          <w:spacing w:val="0"/>
          <w:rtl/>
        </w:rPr>
        <w:t>انون على ما يلي:</w:t>
      </w:r>
    </w:p>
    <w:p w:rsidR="00000000" w:rsidRDefault="00BB162F">
      <w:pPr>
        <w:keepNext/>
        <w:spacing w:line="380" w:lineRule="exact"/>
        <w:ind w:left="654"/>
        <w:jc w:val="both"/>
        <w:rPr>
          <w:rFonts w:hint="cs"/>
          <w:spacing w:val="0"/>
          <w:rtl/>
        </w:rPr>
      </w:pPr>
      <w:r>
        <w:rPr>
          <w:rFonts w:hint="cs"/>
          <w:b/>
          <w:bCs/>
          <w:spacing w:val="0"/>
          <w:rtl/>
        </w:rPr>
        <w:tab/>
      </w:r>
      <w:r>
        <w:rPr>
          <w:rFonts w:hint="cs"/>
          <w:spacing w:val="0"/>
          <w:rtl/>
        </w:rPr>
        <w:t>المادة 1- تضاف مادة جديدة برقم 45 مكرراً إلى أحكام القانون رقم 5 لسنة 1995 بشأن العمل وتنص على ما يلي:</w:t>
      </w:r>
    </w:p>
    <w:p w:rsidR="00000000" w:rsidRDefault="00BB162F">
      <w:pPr>
        <w:spacing w:line="380" w:lineRule="exact"/>
        <w:ind w:left="720"/>
        <w:jc w:val="both"/>
        <w:rPr>
          <w:rFonts w:hint="cs"/>
          <w:spacing w:val="0"/>
          <w:rtl/>
        </w:rPr>
      </w:pPr>
      <w:r>
        <w:rPr>
          <w:rFonts w:hint="cs"/>
          <w:spacing w:val="0"/>
          <w:rtl/>
        </w:rPr>
        <w:t>المادة 54 مكرراً - على المؤسسات العامة والخاصة المستخدمة لخمسين عاملة فأكثر في منشأة واحدة أن تنشئ أو تعهد إلى دار للحضانة بإيواء أطفال</w:t>
      </w:r>
      <w:r>
        <w:rPr>
          <w:rFonts w:hint="cs"/>
          <w:spacing w:val="0"/>
          <w:rtl/>
        </w:rPr>
        <w:t xml:space="preserve"> العاملات بالشروط والأوضاع التي تحدد بقرار من الوزير.</w:t>
      </w:r>
    </w:p>
    <w:p w:rsidR="00000000" w:rsidRDefault="00BB162F">
      <w:pPr>
        <w:keepNext/>
        <w:spacing w:line="380" w:lineRule="exact"/>
        <w:jc w:val="both"/>
        <w:rPr>
          <w:rFonts w:hint="cs"/>
          <w:b/>
          <w:bCs/>
          <w:spacing w:val="0"/>
          <w:rtl/>
        </w:rPr>
      </w:pPr>
      <w:r>
        <w:rPr>
          <w:rFonts w:hint="cs"/>
          <w:b/>
          <w:bCs/>
          <w:spacing w:val="0"/>
          <w:rtl/>
        </w:rPr>
        <w:t>قانون تنظيم السجون رقم 48 لسنة 1991</w:t>
      </w:r>
    </w:p>
    <w:p w:rsidR="00000000" w:rsidRDefault="00BB162F">
      <w:pPr>
        <w:keepNext/>
        <w:spacing w:line="380" w:lineRule="exact"/>
        <w:jc w:val="both"/>
        <w:rPr>
          <w:rFonts w:hint="cs"/>
          <w:spacing w:val="0"/>
          <w:rtl/>
        </w:rPr>
      </w:pPr>
      <w:r>
        <w:rPr>
          <w:rFonts w:hint="cs"/>
          <w:spacing w:val="0"/>
          <w:rtl/>
        </w:rPr>
        <w:t>88-</w:t>
      </w:r>
      <w:r>
        <w:rPr>
          <w:rFonts w:hint="cs"/>
          <w:spacing w:val="0"/>
          <w:rtl/>
        </w:rPr>
        <w:tab/>
        <w:t>وقد منح هذا القانون أوجه الرعاية للمرأة الحامل المسجونة وتقديم العناية والرعاية الطبية لها وفقاً الطبيب المختص أو عند وضعها طفلاً في السجن فلا يجوز ذكر ذلك في سجل</w:t>
      </w:r>
      <w:r>
        <w:rPr>
          <w:rFonts w:hint="cs"/>
          <w:spacing w:val="0"/>
          <w:rtl/>
        </w:rPr>
        <w:t>ات البلد الرسمية ولا يجوز لتوجيه إبقاء المولود في السجن مع والدته بعد بلوغه سنتين من العمر ويسلم والده أو أحد أقاربه إلا إذا قرر الطبيب أن حالة الطفل لا تسمح بذلك. وقد صدر القانون رقم 26 لسنة 2003 بشأن تعديل المادة رقم 27 من القانون رقم 48لسنة 1991 بشأن تن</w:t>
      </w:r>
      <w:r>
        <w:rPr>
          <w:rFonts w:hint="cs"/>
          <w:spacing w:val="0"/>
          <w:rtl/>
        </w:rPr>
        <w:t>ظيم السجون على النحو التالي:</w:t>
      </w:r>
    </w:p>
    <w:p w:rsidR="00000000" w:rsidRDefault="00BB162F">
      <w:pPr>
        <w:spacing w:line="380" w:lineRule="exact"/>
        <w:ind w:left="1445" w:hanging="725"/>
        <w:jc w:val="both"/>
        <w:rPr>
          <w:rFonts w:hint="cs"/>
          <w:spacing w:val="0"/>
          <w:rtl/>
        </w:rPr>
      </w:pPr>
      <w:r>
        <w:rPr>
          <w:rFonts w:hint="cs"/>
          <w:spacing w:val="0"/>
          <w:rtl/>
        </w:rPr>
        <w:t>-</w:t>
      </w:r>
      <w:r>
        <w:rPr>
          <w:rFonts w:hint="cs"/>
          <w:spacing w:val="0"/>
          <w:rtl/>
        </w:rPr>
        <w:tab/>
        <w:t xml:space="preserve">المادة 27: يجب أن توفر للمرأة الحامل المسجونة قبل الوضع وأثناء الوضع وبعده العناية والرعاية الطبية اللازمة وفقاً لتوجيه الطبيب المختص وبحسب اللائحة، ويجب على السلطات المختصة أن تعطي المسجونة الحامل أو الأم الغذاء المقرر لها، </w:t>
      </w:r>
      <w:r>
        <w:rPr>
          <w:rFonts w:hint="cs"/>
          <w:spacing w:val="0"/>
          <w:rtl/>
        </w:rPr>
        <w:t>وفي جميع الأحوال تعفى المرأة الحامل والمرضع المشمولة بأحكام هذه المادة من التدابير التأديبية المقررة على السجناء طبقاً لأحكام هذا القانون.</w:t>
      </w:r>
    </w:p>
    <w:p w:rsidR="00000000" w:rsidRDefault="00BB162F">
      <w:pPr>
        <w:spacing w:line="380" w:lineRule="exact"/>
        <w:jc w:val="both"/>
        <w:rPr>
          <w:rFonts w:hint="cs"/>
          <w:b/>
          <w:bCs/>
          <w:spacing w:val="0"/>
          <w:rtl/>
        </w:rPr>
      </w:pPr>
      <w:r>
        <w:rPr>
          <w:rFonts w:hint="cs"/>
          <w:b/>
          <w:bCs/>
          <w:spacing w:val="0"/>
          <w:rtl/>
        </w:rPr>
        <w:t>قانون الجنسية رقم 6 لسنة 1990</w:t>
      </w:r>
    </w:p>
    <w:p w:rsidR="00000000" w:rsidRDefault="00BB162F">
      <w:pPr>
        <w:spacing w:line="380" w:lineRule="exact"/>
        <w:jc w:val="both"/>
        <w:rPr>
          <w:rFonts w:hint="cs"/>
          <w:spacing w:val="0"/>
          <w:sz w:val="30"/>
          <w:rtl/>
        </w:rPr>
      </w:pPr>
      <w:r>
        <w:rPr>
          <w:rFonts w:ascii="SymbolPS" w:hAnsi="SymbolPS" w:hint="cs"/>
          <w:spacing w:val="0"/>
          <w:rtl/>
          <w:lang w:eastAsia="en-US"/>
        </w:rPr>
        <w:t>89-</w:t>
      </w:r>
      <w:r>
        <w:rPr>
          <w:rFonts w:ascii="SymbolPS" w:hAnsi="SymbolPS" w:hint="cs"/>
          <w:spacing w:val="0"/>
          <w:rtl/>
          <w:lang w:eastAsia="en-US"/>
        </w:rPr>
        <w:tab/>
        <w:t>منح هذا القانون المرأة اليمنية التي تتزوج من أجنبي أحقية الاحتفاظ بجنسيتها وفقاً لم</w:t>
      </w:r>
      <w:r>
        <w:rPr>
          <w:rFonts w:ascii="SymbolPS" w:hAnsi="SymbolPS" w:hint="cs"/>
          <w:spacing w:val="0"/>
          <w:rtl/>
          <w:lang w:eastAsia="en-US"/>
        </w:rPr>
        <w:t xml:space="preserve">ا ورد من شروط القانون إلا أنه أغفل الإشارة إلى المساواة بين النساء والرجال في حالة اكتساب الجنسية وذلك فيما يخص حق المرأة اليمنية المتزوجة برجل من جنسية أجنبية حتى وإن كان مسلماً، حيث لم تُعطَ لها حق التمتع بنفس المزايا التي يتمتع بها الرجل اليمني المتزوج </w:t>
      </w:r>
      <w:r>
        <w:rPr>
          <w:rFonts w:ascii="SymbolPS" w:hAnsi="SymbolPS" w:hint="cs"/>
          <w:spacing w:val="0"/>
          <w:rtl/>
          <w:lang w:eastAsia="en-US"/>
        </w:rPr>
        <w:t>بأجنبية ولم يساو بينهما في حالة اكتساب الجنسية بالتبعية. إلا أنه وفي خطوة مهمة</w:t>
      </w:r>
      <w:r>
        <w:rPr>
          <w:rFonts w:hint="cs"/>
          <w:spacing w:val="0"/>
          <w:rtl/>
        </w:rPr>
        <w:t xml:space="preserve"> صدر</w:t>
      </w:r>
      <w:r>
        <w:rPr>
          <w:rFonts w:hint="cs"/>
          <w:i/>
          <w:iCs/>
          <w:spacing w:val="0"/>
          <w:rtl/>
        </w:rPr>
        <w:t xml:space="preserve"> </w:t>
      </w:r>
      <w:r>
        <w:rPr>
          <w:rFonts w:hint="cs"/>
          <w:spacing w:val="0"/>
          <w:rtl/>
        </w:rPr>
        <w:t xml:space="preserve">القانون </w:t>
      </w:r>
      <w:r>
        <w:rPr>
          <w:rFonts w:hint="cs"/>
          <w:spacing w:val="0"/>
          <w:sz w:val="30"/>
          <w:rtl/>
        </w:rPr>
        <w:t>رقم 24 لسنة 2003 بشأن إضافة مادة إلى أحكام القانون رقم 6 لسنة 1990 بشأن الجنسية وتنص على ما يلي:</w:t>
      </w:r>
    </w:p>
    <w:p w:rsidR="00000000" w:rsidRDefault="00BB162F">
      <w:pPr>
        <w:spacing w:line="380" w:lineRule="exact"/>
        <w:ind w:left="1445" w:hanging="725"/>
        <w:jc w:val="both"/>
        <w:rPr>
          <w:rFonts w:ascii="SymbolPS" w:hAnsi="SymbolPS" w:hint="cs"/>
          <w:spacing w:val="0"/>
          <w:sz w:val="30"/>
          <w:rtl/>
        </w:rPr>
      </w:pPr>
      <w:r>
        <w:rPr>
          <w:rFonts w:ascii="SymbolPS" w:hAnsi="SymbolPS" w:hint="cs"/>
          <w:spacing w:val="0"/>
          <w:sz w:val="30"/>
          <w:rtl/>
        </w:rPr>
        <w:t>-</w:t>
      </w:r>
      <w:r>
        <w:rPr>
          <w:rFonts w:ascii="SymbolPS" w:hAnsi="SymbolPS" w:hint="cs"/>
          <w:spacing w:val="0"/>
          <w:sz w:val="30"/>
          <w:rtl/>
        </w:rPr>
        <w:tab/>
        <w:t>المادة (10 مكرراً): إذا طلقت المرأة اليمنية المتزوجة من أجنبي وترك</w:t>
      </w:r>
      <w:r>
        <w:rPr>
          <w:rFonts w:ascii="SymbolPS" w:hAnsi="SymbolPS" w:hint="cs"/>
          <w:spacing w:val="0"/>
          <w:sz w:val="30"/>
          <w:rtl/>
        </w:rPr>
        <w:t xml:space="preserve"> لها أمر إعالة أولاده منها أو أصبحت مسؤولةً عن ذلك نتيجة وفاة هذا الزوج أو جنونه أو غيابه أو انقطاعه عن الإقامة معهم لمدة لا تقل عن سنة فإن هؤلاء الأولاد يعاملون معاملة اليمنيين من كافة الوجوه ما داموا في كنف والدتهم وحتى بلوغهم سن الرشد ويكون لمن بلغ منهم</w:t>
      </w:r>
      <w:r>
        <w:rPr>
          <w:rFonts w:ascii="SymbolPS" w:hAnsi="SymbolPS" w:hint="cs"/>
          <w:spacing w:val="0"/>
          <w:sz w:val="30"/>
          <w:rtl/>
        </w:rPr>
        <w:t xml:space="preserve"> هذا السن حق الاختيار بين الدخول في الجنسية اليمنية أو اللحاق بجنسية والده.</w:t>
      </w:r>
    </w:p>
    <w:p w:rsidR="00000000" w:rsidRDefault="00BB162F">
      <w:pPr>
        <w:spacing w:line="380" w:lineRule="exact"/>
        <w:jc w:val="both"/>
        <w:rPr>
          <w:rFonts w:ascii="SymbolPS" w:hAnsi="SymbolPS" w:hint="cs"/>
          <w:spacing w:val="0"/>
          <w:sz w:val="30"/>
          <w:rtl/>
        </w:rPr>
      </w:pPr>
      <w:r>
        <w:rPr>
          <w:rFonts w:ascii="SymbolPS" w:hAnsi="SymbolPS" w:hint="cs"/>
          <w:spacing w:val="0"/>
          <w:sz w:val="30"/>
          <w:rtl/>
        </w:rPr>
        <w:t>90-</w:t>
      </w:r>
      <w:r>
        <w:rPr>
          <w:rFonts w:ascii="SymbolPS" w:hAnsi="SymbolPS" w:hint="cs"/>
          <w:spacing w:val="0"/>
          <w:sz w:val="30"/>
          <w:rtl/>
        </w:rPr>
        <w:tab/>
        <w:t>وقد جاء تعديل هذه القوانين ثمرة للجهود التي قامت بها وزارة حقوق الإنسان واللجنة الوطنية للمرأة وغيرها من الهيئات المعنية بالمرأة دوراً واضحاً بمناشدتها المؤسسات الحكومية التنفي</w:t>
      </w:r>
      <w:r>
        <w:rPr>
          <w:rFonts w:ascii="SymbolPS" w:hAnsi="SymbolPS" w:hint="cs"/>
          <w:spacing w:val="0"/>
          <w:sz w:val="30"/>
          <w:rtl/>
        </w:rPr>
        <w:t>ذية، والمؤسسات التشريعية لمجلس النواب، حيث أصدرت اللجنة الوطنية للمرأة قائمةً بالمواد والنصوص المراد مراجعتها وتعديلها ومن ثم متابعتها مع الهيئات ذات الصـلة الهـادفة إلى تحسين مركز ومكانة المرأة. ويتم حالياً - تطبيقاً لقرار مجلس الوزراء - إعداد خطة لمراجعة</w:t>
      </w:r>
      <w:r>
        <w:rPr>
          <w:rFonts w:ascii="SymbolPS" w:hAnsi="SymbolPS" w:hint="cs"/>
          <w:spacing w:val="0"/>
          <w:sz w:val="30"/>
          <w:rtl/>
        </w:rPr>
        <w:t xml:space="preserve"> عدد من القوانين من أجل البحث في مدى مطابقتها للمعاهدات والاتفاقيات الدولية المختصة بحقوق الإنسان عامة وحقوق المرأة خاصة. </w:t>
      </w:r>
    </w:p>
    <w:p w:rsidR="00000000" w:rsidRDefault="00BB162F">
      <w:pPr>
        <w:spacing w:line="380" w:lineRule="exact"/>
        <w:jc w:val="both"/>
        <w:rPr>
          <w:rFonts w:hint="cs"/>
          <w:b/>
          <w:bCs/>
          <w:i/>
          <w:iCs/>
          <w:spacing w:val="0"/>
          <w:sz w:val="30"/>
          <w:rtl/>
        </w:rPr>
      </w:pPr>
      <w:r>
        <w:rPr>
          <w:b/>
          <w:bCs/>
          <w:i/>
          <w:iCs/>
          <w:spacing w:val="0"/>
          <w:sz w:val="30"/>
          <w:rtl/>
        </w:rPr>
        <w:t>برامج غير حكومية</w:t>
      </w:r>
    </w:p>
    <w:p w:rsidR="00000000" w:rsidRDefault="00BB162F">
      <w:pPr>
        <w:spacing w:line="380" w:lineRule="exact"/>
        <w:jc w:val="both"/>
        <w:rPr>
          <w:rFonts w:ascii="SymbolPS" w:hAnsi="SymbolPS"/>
          <w:spacing w:val="0"/>
          <w:sz w:val="30"/>
          <w:rtl/>
        </w:rPr>
      </w:pPr>
      <w:r>
        <w:rPr>
          <w:rFonts w:ascii="SymbolPS" w:hAnsi="SymbolPS" w:hint="cs"/>
          <w:spacing w:val="0"/>
          <w:sz w:val="30"/>
          <w:rtl/>
        </w:rPr>
        <w:t>91-</w:t>
      </w:r>
      <w:r>
        <w:rPr>
          <w:rFonts w:ascii="SymbolPS" w:hAnsi="SymbolPS" w:hint="cs"/>
          <w:spacing w:val="0"/>
          <w:sz w:val="30"/>
          <w:rtl/>
        </w:rPr>
        <w:tab/>
      </w:r>
      <w:r>
        <w:rPr>
          <w:rFonts w:ascii="SymbolPS" w:hAnsi="SymbolPS" w:hint="eastAsia"/>
          <w:spacing w:val="0"/>
          <w:sz w:val="30"/>
          <w:rtl/>
        </w:rPr>
        <w:t>بلغ</w:t>
      </w:r>
      <w:r>
        <w:rPr>
          <w:rFonts w:ascii="SymbolPS" w:hAnsi="SymbolPS"/>
          <w:spacing w:val="0"/>
          <w:sz w:val="30"/>
          <w:rtl/>
        </w:rPr>
        <w:t xml:space="preserve"> </w:t>
      </w:r>
      <w:r>
        <w:rPr>
          <w:rFonts w:ascii="SymbolPS" w:hAnsi="SymbolPS" w:hint="eastAsia"/>
          <w:spacing w:val="0"/>
          <w:sz w:val="30"/>
          <w:rtl/>
        </w:rPr>
        <w:t>عدد</w:t>
      </w:r>
      <w:r>
        <w:rPr>
          <w:rFonts w:ascii="SymbolPS" w:hAnsi="SymbolPS"/>
          <w:spacing w:val="0"/>
          <w:sz w:val="30"/>
          <w:rtl/>
        </w:rPr>
        <w:t xml:space="preserve"> المنظمات الأهلية والفروع المسجلة لدى وزارة الش</w:t>
      </w:r>
      <w:r>
        <w:rPr>
          <w:rFonts w:ascii="SymbolPS" w:hAnsi="SymbolPS" w:hint="cs"/>
          <w:spacing w:val="0"/>
          <w:sz w:val="30"/>
          <w:rtl/>
        </w:rPr>
        <w:t>ؤ</w:t>
      </w:r>
      <w:r>
        <w:rPr>
          <w:rFonts w:ascii="SymbolPS" w:hAnsi="SymbolPS"/>
          <w:spacing w:val="0"/>
          <w:sz w:val="30"/>
          <w:rtl/>
        </w:rPr>
        <w:t xml:space="preserve">ون الاجتماعية والعمل حتى </w:t>
      </w:r>
      <w:r>
        <w:rPr>
          <w:rFonts w:ascii="SymbolPS" w:hAnsi="SymbolPS" w:hint="eastAsia"/>
          <w:spacing w:val="0"/>
          <w:sz w:val="30"/>
          <w:rtl/>
        </w:rPr>
        <w:t>نهاية</w:t>
      </w:r>
      <w:r>
        <w:rPr>
          <w:rFonts w:ascii="SymbolPS" w:hAnsi="SymbolPS"/>
          <w:spacing w:val="0"/>
          <w:sz w:val="30"/>
          <w:rtl/>
        </w:rPr>
        <w:t xml:space="preserve"> ع</w:t>
      </w:r>
      <w:r>
        <w:rPr>
          <w:rFonts w:ascii="SymbolPS" w:hAnsi="SymbolPS" w:hint="cs"/>
          <w:spacing w:val="0"/>
          <w:sz w:val="30"/>
          <w:rtl/>
        </w:rPr>
        <w:t>ـ</w:t>
      </w:r>
      <w:r>
        <w:rPr>
          <w:rFonts w:ascii="SymbolPS" w:hAnsi="SymbolPS"/>
          <w:spacing w:val="0"/>
          <w:sz w:val="30"/>
          <w:rtl/>
        </w:rPr>
        <w:t>ام 2003</w:t>
      </w:r>
      <w:r>
        <w:rPr>
          <w:rFonts w:ascii="SymbolPS" w:hAnsi="SymbolPS" w:hint="cs"/>
          <w:spacing w:val="0"/>
          <w:sz w:val="30"/>
          <w:rtl/>
        </w:rPr>
        <w:t>، 305 4</w:t>
      </w:r>
      <w:r>
        <w:rPr>
          <w:rFonts w:ascii="SymbolPS" w:hAnsi="SymbolPS"/>
          <w:spacing w:val="0"/>
          <w:sz w:val="30"/>
          <w:rtl/>
        </w:rPr>
        <w:t xml:space="preserve"> منظم</w:t>
      </w:r>
      <w:r>
        <w:rPr>
          <w:rFonts w:ascii="SymbolPS" w:hAnsi="SymbolPS" w:hint="cs"/>
          <w:spacing w:val="0"/>
          <w:sz w:val="30"/>
          <w:rtl/>
        </w:rPr>
        <w:t>ات</w:t>
      </w:r>
      <w:r>
        <w:rPr>
          <w:rFonts w:ascii="SymbolPS" w:hAnsi="SymbolPS"/>
          <w:spacing w:val="0"/>
          <w:sz w:val="30"/>
          <w:rtl/>
        </w:rPr>
        <w:t>.</w:t>
      </w:r>
    </w:p>
    <w:p w:rsidR="00000000" w:rsidRDefault="00BB162F">
      <w:pPr>
        <w:spacing w:line="380" w:lineRule="exact"/>
        <w:jc w:val="both"/>
        <w:rPr>
          <w:rFonts w:hint="cs"/>
          <w:spacing w:val="0"/>
          <w:sz w:val="30"/>
          <w:rtl/>
        </w:rPr>
      </w:pPr>
      <w:r>
        <w:rPr>
          <w:rFonts w:ascii="SymbolPS" w:hAnsi="SymbolPS" w:hint="cs"/>
          <w:spacing w:val="0"/>
          <w:sz w:val="30"/>
          <w:rtl/>
        </w:rPr>
        <w:t>9</w:t>
      </w:r>
      <w:r>
        <w:rPr>
          <w:rFonts w:ascii="SymbolPS" w:hAnsi="SymbolPS" w:hint="cs"/>
          <w:spacing w:val="0"/>
          <w:sz w:val="30"/>
          <w:rtl/>
        </w:rPr>
        <w:t>2-</w:t>
      </w:r>
      <w:r>
        <w:rPr>
          <w:rFonts w:ascii="SymbolPS" w:hAnsi="SymbolPS" w:hint="cs"/>
          <w:spacing w:val="0"/>
          <w:sz w:val="30"/>
          <w:rtl/>
        </w:rPr>
        <w:tab/>
      </w:r>
      <w:r>
        <w:rPr>
          <w:rFonts w:ascii="SymbolPS" w:hAnsi="SymbolPS" w:hint="eastAsia"/>
          <w:spacing w:val="0"/>
          <w:sz w:val="30"/>
          <w:rtl/>
        </w:rPr>
        <w:t>وقد</w:t>
      </w:r>
      <w:r>
        <w:rPr>
          <w:rFonts w:ascii="SymbolPS" w:hAnsi="SymbolPS"/>
          <w:spacing w:val="0"/>
          <w:sz w:val="30"/>
          <w:rtl/>
        </w:rPr>
        <w:t xml:space="preserve"> </w:t>
      </w:r>
      <w:r>
        <w:rPr>
          <w:rFonts w:ascii="SymbolPS" w:hAnsi="SymbolPS" w:hint="eastAsia"/>
          <w:spacing w:val="0"/>
          <w:sz w:val="30"/>
          <w:rtl/>
        </w:rPr>
        <w:t>شه</w:t>
      </w:r>
      <w:r>
        <w:rPr>
          <w:rFonts w:ascii="SymbolPS" w:hAnsi="SymbolPS" w:hint="cs"/>
          <w:spacing w:val="0"/>
          <w:sz w:val="30"/>
          <w:rtl/>
        </w:rPr>
        <w:t>د</w:t>
      </w:r>
      <w:r>
        <w:rPr>
          <w:rFonts w:ascii="SymbolPS" w:hAnsi="SymbolPS" w:hint="eastAsia"/>
          <w:spacing w:val="0"/>
          <w:sz w:val="30"/>
          <w:rtl/>
        </w:rPr>
        <w:t>ت</w:t>
      </w:r>
      <w:r>
        <w:rPr>
          <w:rFonts w:ascii="SymbolPS" w:hAnsi="SymbolPS"/>
          <w:spacing w:val="0"/>
          <w:sz w:val="30"/>
          <w:rtl/>
        </w:rPr>
        <w:t xml:space="preserve"> الأعوام من </w:t>
      </w:r>
      <w:r>
        <w:rPr>
          <w:rFonts w:ascii="SymbolPS" w:hAnsi="SymbolPS" w:hint="cs"/>
          <w:spacing w:val="0"/>
          <w:sz w:val="30"/>
          <w:rtl/>
        </w:rPr>
        <w:t xml:space="preserve">1990 </w:t>
      </w:r>
      <w:r>
        <w:rPr>
          <w:rFonts w:ascii="SymbolPS" w:hAnsi="SymbolPS"/>
          <w:spacing w:val="0"/>
          <w:sz w:val="30"/>
          <w:rtl/>
        </w:rPr>
        <w:t>حتى 2003 زيادة</w:t>
      </w:r>
      <w:r>
        <w:rPr>
          <w:rFonts w:ascii="SymbolPS" w:hAnsi="SymbolPS" w:hint="cs"/>
          <w:spacing w:val="0"/>
          <w:sz w:val="30"/>
          <w:rtl/>
        </w:rPr>
        <w:t>ً</w:t>
      </w:r>
      <w:r>
        <w:rPr>
          <w:rFonts w:ascii="SymbolPS" w:hAnsi="SymbolPS"/>
          <w:spacing w:val="0"/>
          <w:sz w:val="30"/>
          <w:rtl/>
        </w:rPr>
        <w:t xml:space="preserve"> كبيرة</w:t>
      </w:r>
      <w:r>
        <w:rPr>
          <w:rFonts w:ascii="SymbolPS" w:hAnsi="SymbolPS" w:hint="cs"/>
          <w:spacing w:val="0"/>
          <w:sz w:val="30"/>
          <w:rtl/>
        </w:rPr>
        <w:t>ً</w:t>
      </w:r>
      <w:r>
        <w:rPr>
          <w:rFonts w:ascii="SymbolPS" w:hAnsi="SymbolPS"/>
          <w:spacing w:val="0"/>
          <w:sz w:val="30"/>
          <w:rtl/>
        </w:rPr>
        <w:t xml:space="preserve"> وملحوظة</w:t>
      </w:r>
      <w:r>
        <w:rPr>
          <w:rFonts w:ascii="SymbolPS" w:hAnsi="SymbolPS" w:hint="cs"/>
          <w:spacing w:val="0"/>
          <w:sz w:val="30"/>
          <w:rtl/>
        </w:rPr>
        <w:t>ً</w:t>
      </w:r>
      <w:r>
        <w:rPr>
          <w:rFonts w:ascii="SymbolPS" w:hAnsi="SymbolPS"/>
          <w:spacing w:val="0"/>
          <w:sz w:val="30"/>
          <w:rtl/>
        </w:rPr>
        <w:t xml:space="preserve"> في عدد المنظمات المسجلة، </w:t>
      </w:r>
      <w:r>
        <w:rPr>
          <w:rFonts w:ascii="SymbolPS" w:hAnsi="SymbolPS" w:hint="eastAsia"/>
          <w:spacing w:val="0"/>
          <w:sz w:val="30"/>
          <w:rtl/>
        </w:rPr>
        <w:t>وبعد</w:t>
      </w:r>
      <w:r>
        <w:rPr>
          <w:rFonts w:ascii="SymbolPS" w:hAnsi="SymbolPS"/>
          <w:spacing w:val="0"/>
          <w:sz w:val="30"/>
          <w:rtl/>
        </w:rPr>
        <w:t xml:space="preserve"> صدور قانون الجمعيات والمؤسسات الأهلية رقم </w:t>
      </w:r>
      <w:r>
        <w:rPr>
          <w:rFonts w:ascii="SymbolPS" w:hAnsi="SymbolPS" w:hint="cs"/>
          <w:spacing w:val="0"/>
          <w:sz w:val="30"/>
          <w:rtl/>
        </w:rPr>
        <w:t>1</w:t>
      </w:r>
      <w:r>
        <w:rPr>
          <w:rFonts w:ascii="SymbolPS" w:hAnsi="SymbolPS"/>
          <w:spacing w:val="0"/>
          <w:sz w:val="30"/>
          <w:rtl/>
        </w:rPr>
        <w:t xml:space="preserve"> لسنة 2001 الذي كفل في </w:t>
      </w:r>
      <w:r>
        <w:rPr>
          <w:rFonts w:ascii="SymbolPS" w:hAnsi="SymbolPS" w:hint="cs"/>
          <w:spacing w:val="0"/>
          <w:sz w:val="30"/>
          <w:rtl/>
        </w:rPr>
        <w:t>فصله الأول من الباب الثاني</w:t>
      </w:r>
      <w:r>
        <w:rPr>
          <w:rFonts w:ascii="SymbolPS" w:hAnsi="SymbolPS"/>
          <w:spacing w:val="0"/>
          <w:sz w:val="30"/>
          <w:rtl/>
        </w:rPr>
        <w:t xml:space="preserve"> حرية تأسيس الجمعيات ووضع عدداً من الأحكام الواضحة التي تنظم </w:t>
      </w:r>
      <w:r>
        <w:rPr>
          <w:rFonts w:ascii="SymbolPS" w:hAnsi="SymbolPS" w:hint="eastAsia"/>
          <w:spacing w:val="0"/>
          <w:sz w:val="30"/>
          <w:rtl/>
        </w:rPr>
        <w:t>بصورة</w:t>
      </w:r>
      <w:r>
        <w:rPr>
          <w:rFonts w:ascii="SymbolPS" w:hAnsi="SymbolPS"/>
          <w:spacing w:val="0"/>
          <w:sz w:val="30"/>
          <w:rtl/>
        </w:rPr>
        <w:t xml:space="preserve"> ديمقراط</w:t>
      </w:r>
      <w:r>
        <w:rPr>
          <w:rFonts w:ascii="SymbolPS" w:hAnsi="SymbolPS"/>
          <w:spacing w:val="0"/>
          <w:sz w:val="30"/>
          <w:rtl/>
        </w:rPr>
        <w:t xml:space="preserve">ية تأسيس الجمعيات والمؤسسات، فأنه يوجد ما لا يقل عن 266 جمعية </w:t>
      </w:r>
      <w:r>
        <w:rPr>
          <w:rFonts w:ascii="SymbolPS" w:hAnsi="SymbolPS" w:hint="eastAsia"/>
          <w:spacing w:val="0"/>
          <w:sz w:val="30"/>
          <w:rtl/>
        </w:rPr>
        <w:t>ومؤسسة</w:t>
      </w:r>
      <w:r>
        <w:rPr>
          <w:rFonts w:ascii="SymbolPS" w:hAnsi="SymbolPS"/>
          <w:spacing w:val="0"/>
          <w:sz w:val="30"/>
          <w:rtl/>
        </w:rPr>
        <w:t xml:space="preserve"> أهلية على مستوى الجمهورية تعمل في مجال تنمية المرأة وتوعيتها وتأهيلها مهنياً </w:t>
      </w:r>
      <w:r>
        <w:rPr>
          <w:rFonts w:ascii="SymbolPS" w:hAnsi="SymbolPS" w:hint="eastAsia"/>
          <w:spacing w:val="0"/>
          <w:sz w:val="30"/>
          <w:rtl/>
        </w:rPr>
        <w:t>واجتماعياً</w:t>
      </w:r>
      <w:r>
        <w:rPr>
          <w:rFonts w:ascii="SymbolPS" w:hAnsi="SymbolPS"/>
          <w:spacing w:val="0"/>
          <w:sz w:val="30"/>
          <w:rtl/>
        </w:rPr>
        <w:t xml:space="preserve"> وثقافياً وتقديم القروض الصغيرة</w:t>
      </w:r>
      <w:r>
        <w:rPr>
          <w:spacing w:val="0"/>
          <w:sz w:val="30"/>
          <w:rtl/>
        </w:rPr>
        <w:t>.</w:t>
      </w:r>
    </w:p>
    <w:p w:rsidR="00000000" w:rsidRDefault="00BB162F">
      <w:pPr>
        <w:spacing w:line="380" w:lineRule="exact"/>
        <w:jc w:val="both"/>
        <w:rPr>
          <w:rFonts w:hint="cs"/>
          <w:spacing w:val="0"/>
          <w:sz w:val="30"/>
          <w:rtl/>
        </w:rPr>
      </w:pPr>
      <w:r>
        <w:rPr>
          <w:rFonts w:hint="cs"/>
          <w:spacing w:val="0"/>
          <w:sz w:val="30"/>
          <w:rtl/>
        </w:rPr>
        <w:t>93-</w:t>
      </w:r>
      <w:r>
        <w:rPr>
          <w:rFonts w:hint="cs"/>
          <w:spacing w:val="0"/>
          <w:sz w:val="30"/>
          <w:rtl/>
        </w:rPr>
        <w:tab/>
        <w:t xml:space="preserve">كما </w:t>
      </w:r>
      <w:r>
        <w:rPr>
          <w:rFonts w:hint="eastAsia"/>
          <w:spacing w:val="0"/>
          <w:sz w:val="30"/>
          <w:rtl/>
        </w:rPr>
        <w:t>يبين</w:t>
      </w:r>
      <w:r>
        <w:rPr>
          <w:spacing w:val="0"/>
          <w:sz w:val="30"/>
          <w:rtl/>
        </w:rPr>
        <w:t xml:space="preserve"> </w:t>
      </w:r>
      <w:r>
        <w:rPr>
          <w:rFonts w:hint="eastAsia"/>
          <w:spacing w:val="0"/>
          <w:sz w:val="30"/>
          <w:rtl/>
        </w:rPr>
        <w:t>الجدول</w:t>
      </w:r>
      <w:r>
        <w:rPr>
          <w:spacing w:val="0"/>
          <w:sz w:val="30"/>
          <w:rtl/>
        </w:rPr>
        <w:t xml:space="preserve"> التالي الإحصائية الرقمية الخاصة بالجمعيات الأهل</w:t>
      </w:r>
      <w:r>
        <w:rPr>
          <w:spacing w:val="0"/>
          <w:sz w:val="30"/>
          <w:rtl/>
        </w:rPr>
        <w:t>ية النسائية</w:t>
      </w:r>
      <w:r>
        <w:rPr>
          <w:rFonts w:hint="cs"/>
          <w:spacing w:val="0"/>
          <w:sz w:val="30"/>
          <w:rtl/>
        </w:rPr>
        <w:t xml:space="preserve"> </w:t>
      </w:r>
      <w:r>
        <w:rPr>
          <w:spacing w:val="0"/>
          <w:sz w:val="30"/>
          <w:rtl/>
        </w:rPr>
        <w:t xml:space="preserve">بمحافظات </w:t>
      </w:r>
      <w:r>
        <w:rPr>
          <w:rFonts w:hint="eastAsia"/>
          <w:spacing w:val="0"/>
          <w:sz w:val="30"/>
          <w:rtl/>
        </w:rPr>
        <w:t>الج</w:t>
      </w:r>
      <w:r>
        <w:rPr>
          <w:rFonts w:hint="cs"/>
          <w:spacing w:val="0"/>
          <w:sz w:val="30"/>
          <w:rtl/>
        </w:rPr>
        <w:t>م</w:t>
      </w:r>
      <w:r>
        <w:rPr>
          <w:rFonts w:hint="eastAsia"/>
          <w:spacing w:val="0"/>
          <w:sz w:val="30"/>
          <w:rtl/>
        </w:rPr>
        <w:t>هورية</w:t>
      </w:r>
      <w:r>
        <w:rPr>
          <w:spacing w:val="0"/>
          <w:sz w:val="30"/>
          <w:rtl/>
        </w:rPr>
        <w:t xml:space="preserve"> حتى 31 </w:t>
      </w:r>
      <w:r>
        <w:rPr>
          <w:rFonts w:hint="cs"/>
          <w:spacing w:val="0"/>
          <w:sz w:val="30"/>
          <w:rtl/>
        </w:rPr>
        <w:t>كانون الأول/ديسمبر 2003:</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1808"/>
        <w:gridCol w:w="1071"/>
        <w:gridCol w:w="1196"/>
        <w:gridCol w:w="1196"/>
        <w:gridCol w:w="1197"/>
        <w:gridCol w:w="1197"/>
        <w:gridCol w:w="1197"/>
      </w:tblGrid>
      <w:tr w:rsidR="00BB162F" w:rsidTr="00BB162F">
        <w:tblPrEx>
          <w:tblCellMar>
            <w:top w:w="0" w:type="dxa"/>
            <w:bottom w:w="0" w:type="dxa"/>
          </w:tblCellMar>
        </w:tblPrEx>
        <w:trPr>
          <w:tblHeader/>
        </w:trPr>
        <w:tc>
          <w:tcPr>
            <w:tcW w:w="709" w:type="dxa"/>
          </w:tcPr>
          <w:p w:rsidR="00BB162F" w:rsidRDefault="00BB162F">
            <w:pPr>
              <w:spacing w:before="20" w:after="40" w:line="300" w:lineRule="exact"/>
              <w:jc w:val="both"/>
              <w:rPr>
                <w:rFonts w:hint="cs"/>
                <w:b/>
                <w:bCs/>
                <w:sz w:val="26"/>
                <w:szCs w:val="26"/>
              </w:rPr>
            </w:pPr>
            <w:r>
              <w:rPr>
                <w:rFonts w:hint="cs"/>
                <w:b/>
                <w:bCs/>
                <w:sz w:val="26"/>
                <w:szCs w:val="26"/>
                <w:rtl/>
              </w:rPr>
              <w:t>الرقم</w:t>
            </w:r>
          </w:p>
        </w:tc>
        <w:tc>
          <w:tcPr>
            <w:tcW w:w="1808" w:type="dxa"/>
          </w:tcPr>
          <w:p w:rsidR="00BB162F" w:rsidRDefault="00BB162F">
            <w:pPr>
              <w:spacing w:before="20" w:after="40" w:line="300" w:lineRule="exact"/>
              <w:jc w:val="center"/>
              <w:rPr>
                <w:rFonts w:hint="cs"/>
                <w:b/>
                <w:bCs/>
                <w:sz w:val="26"/>
                <w:szCs w:val="26"/>
              </w:rPr>
            </w:pPr>
            <w:r>
              <w:rPr>
                <w:rFonts w:hint="cs"/>
                <w:b/>
                <w:bCs/>
                <w:sz w:val="26"/>
                <w:szCs w:val="26"/>
                <w:rtl/>
              </w:rPr>
              <w:t>اسم المحافظة</w:t>
            </w:r>
          </w:p>
        </w:tc>
        <w:tc>
          <w:tcPr>
            <w:tcW w:w="1071" w:type="dxa"/>
          </w:tcPr>
          <w:p w:rsidR="00BB162F" w:rsidRDefault="00BB162F">
            <w:pPr>
              <w:spacing w:before="20" w:after="40" w:line="300" w:lineRule="exact"/>
              <w:jc w:val="center"/>
              <w:rPr>
                <w:rFonts w:hint="cs"/>
                <w:b/>
                <w:bCs/>
                <w:sz w:val="26"/>
                <w:szCs w:val="26"/>
              </w:rPr>
            </w:pPr>
            <w:r>
              <w:rPr>
                <w:rFonts w:hint="cs"/>
                <w:b/>
                <w:bCs/>
                <w:sz w:val="26"/>
                <w:szCs w:val="26"/>
                <w:rtl/>
              </w:rPr>
              <w:t>خيرية</w:t>
            </w:r>
          </w:p>
        </w:tc>
        <w:tc>
          <w:tcPr>
            <w:tcW w:w="1196" w:type="dxa"/>
          </w:tcPr>
          <w:p w:rsidR="00BB162F" w:rsidRDefault="00BB162F">
            <w:pPr>
              <w:spacing w:before="20" w:after="40" w:line="300" w:lineRule="exact"/>
              <w:jc w:val="center"/>
              <w:rPr>
                <w:rFonts w:hint="cs"/>
                <w:b/>
                <w:bCs/>
                <w:sz w:val="26"/>
                <w:szCs w:val="26"/>
              </w:rPr>
            </w:pPr>
            <w:r>
              <w:rPr>
                <w:rFonts w:hint="cs"/>
                <w:b/>
                <w:bCs/>
                <w:sz w:val="26"/>
                <w:szCs w:val="26"/>
                <w:rtl/>
              </w:rPr>
              <w:t>اجتماعية</w:t>
            </w:r>
          </w:p>
        </w:tc>
        <w:tc>
          <w:tcPr>
            <w:tcW w:w="1196" w:type="dxa"/>
          </w:tcPr>
          <w:p w:rsidR="00BB162F" w:rsidRDefault="00BB162F">
            <w:pPr>
              <w:spacing w:before="20" w:after="40" w:line="300" w:lineRule="exact"/>
              <w:jc w:val="center"/>
              <w:rPr>
                <w:rFonts w:hint="cs"/>
                <w:b/>
                <w:bCs/>
                <w:sz w:val="26"/>
                <w:szCs w:val="26"/>
              </w:rPr>
            </w:pPr>
            <w:r>
              <w:rPr>
                <w:rFonts w:hint="cs"/>
                <w:b/>
                <w:bCs/>
                <w:sz w:val="26"/>
                <w:szCs w:val="26"/>
                <w:rtl/>
              </w:rPr>
              <w:t>اتحادات</w:t>
            </w:r>
          </w:p>
        </w:tc>
        <w:tc>
          <w:tcPr>
            <w:tcW w:w="1197" w:type="dxa"/>
          </w:tcPr>
          <w:p w:rsidR="00BB162F" w:rsidRDefault="00BB162F">
            <w:pPr>
              <w:spacing w:before="20" w:after="40" w:line="300" w:lineRule="exact"/>
              <w:jc w:val="center"/>
              <w:rPr>
                <w:rFonts w:hint="cs"/>
                <w:b/>
                <w:bCs/>
                <w:sz w:val="26"/>
                <w:szCs w:val="26"/>
              </w:rPr>
            </w:pPr>
            <w:r>
              <w:rPr>
                <w:rFonts w:hint="cs"/>
                <w:b/>
                <w:bCs/>
                <w:sz w:val="26"/>
                <w:szCs w:val="26"/>
                <w:rtl/>
              </w:rPr>
              <w:t>زراعية</w:t>
            </w:r>
          </w:p>
        </w:tc>
        <w:tc>
          <w:tcPr>
            <w:tcW w:w="1197" w:type="dxa"/>
          </w:tcPr>
          <w:p w:rsidR="00BB162F" w:rsidRDefault="00BB162F">
            <w:pPr>
              <w:spacing w:before="20" w:after="40" w:line="300" w:lineRule="exact"/>
              <w:jc w:val="center"/>
              <w:rPr>
                <w:rFonts w:hint="cs"/>
                <w:b/>
                <w:bCs/>
                <w:sz w:val="26"/>
                <w:szCs w:val="26"/>
              </w:rPr>
            </w:pPr>
            <w:r>
              <w:rPr>
                <w:rFonts w:hint="cs"/>
                <w:b/>
                <w:bCs/>
                <w:sz w:val="26"/>
                <w:szCs w:val="26"/>
                <w:rtl/>
              </w:rPr>
              <w:t>حرفية</w:t>
            </w:r>
          </w:p>
        </w:tc>
        <w:tc>
          <w:tcPr>
            <w:tcW w:w="1197" w:type="dxa"/>
          </w:tcPr>
          <w:p w:rsidR="00BB162F" w:rsidRDefault="00BB162F">
            <w:pPr>
              <w:spacing w:before="20" w:after="40" w:line="300" w:lineRule="exact"/>
              <w:jc w:val="center"/>
              <w:rPr>
                <w:rFonts w:hint="cs"/>
                <w:b/>
                <w:bCs/>
                <w:sz w:val="26"/>
                <w:szCs w:val="26"/>
              </w:rPr>
            </w:pPr>
            <w:r>
              <w:rPr>
                <w:rFonts w:hint="cs"/>
                <w:b/>
                <w:bCs/>
                <w:sz w:val="26"/>
                <w:szCs w:val="26"/>
                <w:rtl/>
              </w:rPr>
              <w:t>الإجمالي</w:t>
            </w:r>
          </w:p>
        </w:tc>
      </w:tr>
      <w:tr w:rsidR="00BB162F" w:rsidTr="00BB162F">
        <w:tblPrEx>
          <w:tblCellMar>
            <w:top w:w="0" w:type="dxa"/>
            <w:bottom w:w="0" w:type="dxa"/>
          </w:tblCellMar>
        </w:tblPrEx>
        <w:tc>
          <w:tcPr>
            <w:tcW w:w="709" w:type="dxa"/>
          </w:tcPr>
          <w:p w:rsidR="00BB162F" w:rsidRDefault="00BB162F">
            <w:pPr>
              <w:spacing w:before="20" w:after="40" w:line="300" w:lineRule="exact"/>
              <w:jc w:val="center"/>
              <w:rPr>
                <w:rFonts w:hint="cs"/>
                <w:sz w:val="26"/>
                <w:szCs w:val="26"/>
              </w:rPr>
            </w:pPr>
            <w:r>
              <w:rPr>
                <w:rFonts w:hint="cs"/>
                <w:sz w:val="26"/>
                <w:szCs w:val="26"/>
                <w:rtl/>
              </w:rPr>
              <w:t>1</w:t>
            </w:r>
          </w:p>
        </w:tc>
        <w:tc>
          <w:tcPr>
            <w:tcW w:w="1808" w:type="dxa"/>
          </w:tcPr>
          <w:p w:rsidR="00BB162F" w:rsidRDefault="00BB162F">
            <w:pPr>
              <w:spacing w:before="20" w:after="40" w:line="300" w:lineRule="exact"/>
              <w:jc w:val="both"/>
              <w:rPr>
                <w:rFonts w:hint="cs"/>
                <w:sz w:val="26"/>
                <w:szCs w:val="26"/>
              </w:rPr>
            </w:pPr>
            <w:r>
              <w:rPr>
                <w:rFonts w:hint="cs"/>
                <w:sz w:val="26"/>
                <w:szCs w:val="26"/>
                <w:rtl/>
              </w:rPr>
              <w:t>إب</w:t>
            </w:r>
          </w:p>
        </w:tc>
        <w:tc>
          <w:tcPr>
            <w:tcW w:w="1071" w:type="dxa"/>
          </w:tcPr>
          <w:p w:rsidR="00BB162F" w:rsidRDefault="00BB162F">
            <w:pPr>
              <w:spacing w:before="20" w:after="40" w:line="300" w:lineRule="exact"/>
              <w:jc w:val="center"/>
              <w:rPr>
                <w:rFonts w:hint="cs"/>
                <w:sz w:val="26"/>
                <w:szCs w:val="26"/>
              </w:rPr>
            </w:pPr>
            <w:r>
              <w:rPr>
                <w:rFonts w:hint="cs"/>
                <w:sz w:val="26"/>
                <w:szCs w:val="26"/>
                <w:rtl/>
              </w:rPr>
              <w:t>22</w:t>
            </w:r>
          </w:p>
        </w:tc>
        <w:tc>
          <w:tcPr>
            <w:tcW w:w="1196" w:type="dxa"/>
          </w:tcPr>
          <w:p w:rsidR="00BB162F" w:rsidRDefault="00BB162F">
            <w:pPr>
              <w:spacing w:before="20" w:after="40" w:line="300" w:lineRule="exact"/>
              <w:jc w:val="center"/>
              <w:rPr>
                <w:rFonts w:hint="cs"/>
                <w:sz w:val="26"/>
                <w:szCs w:val="26"/>
              </w:rPr>
            </w:pPr>
            <w:r>
              <w:rPr>
                <w:rFonts w:hint="cs"/>
                <w:sz w:val="26"/>
                <w:szCs w:val="26"/>
                <w:rtl/>
              </w:rPr>
              <w:t>8</w:t>
            </w:r>
          </w:p>
        </w:tc>
        <w:tc>
          <w:tcPr>
            <w:tcW w:w="1196" w:type="dxa"/>
          </w:tcPr>
          <w:p w:rsidR="00BB162F" w:rsidRDefault="00BB162F">
            <w:pPr>
              <w:spacing w:before="20" w:after="40" w:line="300" w:lineRule="exact"/>
              <w:jc w:val="center"/>
              <w:rPr>
                <w:rFonts w:hint="cs"/>
                <w:sz w:val="26"/>
                <w:szCs w:val="26"/>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Pr>
            </w:pPr>
            <w:r>
              <w:rPr>
                <w:rFonts w:hint="cs"/>
                <w:sz w:val="26"/>
                <w:szCs w:val="26"/>
                <w:rtl/>
              </w:rPr>
              <w:t>3</w:t>
            </w:r>
          </w:p>
        </w:tc>
        <w:tc>
          <w:tcPr>
            <w:tcW w:w="1197" w:type="dxa"/>
          </w:tcPr>
          <w:p w:rsidR="00BB162F" w:rsidRDefault="00BB162F">
            <w:pPr>
              <w:spacing w:before="20" w:after="40" w:line="300" w:lineRule="exact"/>
              <w:jc w:val="center"/>
              <w:rPr>
                <w:rFonts w:hint="cs"/>
                <w:sz w:val="26"/>
                <w:szCs w:val="26"/>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Pr>
            </w:pPr>
            <w:r>
              <w:rPr>
                <w:rFonts w:hint="cs"/>
                <w:sz w:val="26"/>
                <w:szCs w:val="26"/>
                <w:rtl/>
              </w:rPr>
              <w:t>34</w:t>
            </w:r>
          </w:p>
        </w:tc>
      </w:tr>
      <w:tr w:rsidR="00BB162F" w:rsidTr="00BB162F">
        <w:tblPrEx>
          <w:tblCellMar>
            <w:top w:w="0" w:type="dxa"/>
            <w:bottom w:w="0" w:type="dxa"/>
          </w:tblCellMar>
        </w:tblPrEx>
        <w:tc>
          <w:tcPr>
            <w:tcW w:w="709" w:type="dxa"/>
          </w:tcPr>
          <w:p w:rsidR="00BB162F" w:rsidRDefault="00BB162F">
            <w:pPr>
              <w:spacing w:before="20" w:after="40" w:line="300" w:lineRule="exact"/>
              <w:jc w:val="center"/>
              <w:rPr>
                <w:rFonts w:hint="cs"/>
                <w:sz w:val="26"/>
                <w:szCs w:val="26"/>
              </w:rPr>
            </w:pPr>
            <w:r>
              <w:rPr>
                <w:rFonts w:hint="cs"/>
                <w:sz w:val="26"/>
                <w:szCs w:val="26"/>
                <w:rtl/>
              </w:rPr>
              <w:t>2</w:t>
            </w:r>
          </w:p>
        </w:tc>
        <w:tc>
          <w:tcPr>
            <w:tcW w:w="1808" w:type="dxa"/>
          </w:tcPr>
          <w:p w:rsidR="00BB162F" w:rsidRDefault="00BB162F">
            <w:pPr>
              <w:spacing w:before="20" w:after="40" w:line="300" w:lineRule="exact"/>
              <w:jc w:val="both"/>
              <w:rPr>
                <w:rFonts w:hint="cs"/>
                <w:sz w:val="26"/>
                <w:szCs w:val="26"/>
              </w:rPr>
            </w:pPr>
            <w:r>
              <w:rPr>
                <w:rFonts w:hint="cs"/>
                <w:sz w:val="26"/>
                <w:szCs w:val="26"/>
                <w:rtl/>
              </w:rPr>
              <w:t>أبين</w:t>
            </w:r>
          </w:p>
        </w:tc>
        <w:tc>
          <w:tcPr>
            <w:tcW w:w="1071" w:type="dxa"/>
          </w:tcPr>
          <w:p w:rsidR="00BB162F" w:rsidRDefault="00BB162F">
            <w:pPr>
              <w:spacing w:before="20" w:after="40" w:line="300" w:lineRule="exact"/>
              <w:jc w:val="center"/>
              <w:rPr>
                <w:rFonts w:hint="cs"/>
                <w:sz w:val="26"/>
                <w:szCs w:val="26"/>
              </w:rPr>
            </w:pPr>
            <w:r>
              <w:rPr>
                <w:rFonts w:hint="cs"/>
                <w:sz w:val="26"/>
                <w:szCs w:val="26"/>
                <w:rtl/>
              </w:rPr>
              <w:t>17</w:t>
            </w:r>
          </w:p>
        </w:tc>
        <w:tc>
          <w:tcPr>
            <w:tcW w:w="1196" w:type="dxa"/>
          </w:tcPr>
          <w:p w:rsidR="00BB162F" w:rsidRDefault="00BB162F">
            <w:pPr>
              <w:spacing w:before="20" w:after="40" w:line="300" w:lineRule="exact"/>
              <w:jc w:val="center"/>
              <w:rPr>
                <w:rFonts w:hint="cs"/>
                <w:sz w:val="26"/>
                <w:szCs w:val="26"/>
              </w:rPr>
            </w:pPr>
            <w:r>
              <w:rPr>
                <w:rFonts w:hint="cs"/>
                <w:sz w:val="26"/>
                <w:szCs w:val="26"/>
                <w:rtl/>
              </w:rPr>
              <w:t>9</w:t>
            </w:r>
          </w:p>
        </w:tc>
        <w:tc>
          <w:tcPr>
            <w:tcW w:w="1196" w:type="dxa"/>
          </w:tcPr>
          <w:p w:rsidR="00BB162F" w:rsidRDefault="00BB162F">
            <w:pPr>
              <w:spacing w:before="20" w:after="40" w:line="300" w:lineRule="exact"/>
              <w:jc w:val="center"/>
              <w:rPr>
                <w:rFonts w:hint="cs"/>
                <w:sz w:val="26"/>
                <w:szCs w:val="26"/>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Pr>
            </w:pPr>
            <w:r>
              <w:rPr>
                <w:rFonts w:hint="cs"/>
                <w:sz w:val="26"/>
                <w:szCs w:val="26"/>
                <w:rtl/>
              </w:rPr>
              <w:t>27</w:t>
            </w:r>
          </w:p>
        </w:tc>
      </w:tr>
      <w:tr w:rsidR="00BB162F" w:rsidTr="00BB162F">
        <w:tblPrEx>
          <w:tblCellMar>
            <w:top w:w="0" w:type="dxa"/>
            <w:bottom w:w="0" w:type="dxa"/>
          </w:tblCellMar>
        </w:tblPrEx>
        <w:tc>
          <w:tcPr>
            <w:tcW w:w="709" w:type="dxa"/>
          </w:tcPr>
          <w:p w:rsidR="00BB162F" w:rsidRDefault="00BB162F">
            <w:pPr>
              <w:spacing w:before="20" w:after="40" w:line="300" w:lineRule="exact"/>
              <w:jc w:val="center"/>
              <w:rPr>
                <w:rFonts w:hint="cs"/>
                <w:sz w:val="26"/>
                <w:szCs w:val="26"/>
                <w:rtl/>
              </w:rPr>
            </w:pPr>
            <w:r>
              <w:rPr>
                <w:rFonts w:hint="cs"/>
                <w:sz w:val="26"/>
                <w:szCs w:val="26"/>
                <w:rtl/>
              </w:rPr>
              <w:t>3</w:t>
            </w:r>
          </w:p>
        </w:tc>
        <w:tc>
          <w:tcPr>
            <w:tcW w:w="1808" w:type="dxa"/>
          </w:tcPr>
          <w:p w:rsidR="00BB162F" w:rsidRDefault="00BB162F">
            <w:pPr>
              <w:spacing w:before="20" w:after="40" w:line="300" w:lineRule="exact"/>
              <w:jc w:val="both"/>
              <w:rPr>
                <w:rFonts w:hint="cs"/>
                <w:sz w:val="26"/>
                <w:szCs w:val="26"/>
                <w:rtl/>
              </w:rPr>
            </w:pPr>
            <w:r>
              <w:rPr>
                <w:rFonts w:hint="cs"/>
                <w:sz w:val="26"/>
                <w:szCs w:val="26"/>
                <w:rtl/>
              </w:rPr>
              <w:t>أمانة العاصمة</w:t>
            </w:r>
          </w:p>
        </w:tc>
        <w:tc>
          <w:tcPr>
            <w:tcW w:w="1071" w:type="dxa"/>
          </w:tcPr>
          <w:p w:rsidR="00BB162F" w:rsidRDefault="00BB162F">
            <w:pPr>
              <w:spacing w:before="20" w:after="40" w:line="300" w:lineRule="exact"/>
              <w:jc w:val="center"/>
              <w:rPr>
                <w:rFonts w:hint="cs"/>
                <w:sz w:val="26"/>
                <w:szCs w:val="26"/>
                <w:rtl/>
              </w:rPr>
            </w:pPr>
            <w:r>
              <w:rPr>
                <w:rFonts w:hint="cs"/>
                <w:sz w:val="26"/>
                <w:szCs w:val="26"/>
                <w:rtl/>
              </w:rPr>
              <w:t>30</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22</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53</w:t>
            </w:r>
          </w:p>
        </w:tc>
      </w:tr>
      <w:tr w:rsidR="00BB162F" w:rsidTr="00BB162F">
        <w:tblPrEx>
          <w:tblCellMar>
            <w:top w:w="0" w:type="dxa"/>
            <w:bottom w:w="0" w:type="dxa"/>
          </w:tblCellMar>
        </w:tblPrEx>
        <w:tc>
          <w:tcPr>
            <w:tcW w:w="709" w:type="dxa"/>
          </w:tcPr>
          <w:p w:rsidR="00BB162F" w:rsidRDefault="00BB162F">
            <w:pPr>
              <w:spacing w:before="20" w:after="40" w:line="300" w:lineRule="exact"/>
              <w:jc w:val="center"/>
              <w:rPr>
                <w:rFonts w:hint="cs"/>
                <w:sz w:val="26"/>
                <w:szCs w:val="26"/>
                <w:rtl/>
              </w:rPr>
            </w:pPr>
            <w:r>
              <w:rPr>
                <w:rFonts w:hint="cs"/>
                <w:sz w:val="26"/>
                <w:szCs w:val="26"/>
                <w:rtl/>
              </w:rPr>
              <w:t>4</w:t>
            </w:r>
          </w:p>
        </w:tc>
        <w:tc>
          <w:tcPr>
            <w:tcW w:w="1808" w:type="dxa"/>
          </w:tcPr>
          <w:p w:rsidR="00BB162F" w:rsidRDefault="00BB162F">
            <w:pPr>
              <w:spacing w:before="20" w:after="40" w:line="300" w:lineRule="exact"/>
              <w:jc w:val="both"/>
              <w:rPr>
                <w:rFonts w:hint="cs"/>
                <w:sz w:val="26"/>
                <w:szCs w:val="26"/>
                <w:rtl/>
              </w:rPr>
            </w:pPr>
            <w:r>
              <w:rPr>
                <w:rFonts w:hint="cs"/>
                <w:sz w:val="26"/>
                <w:szCs w:val="26"/>
                <w:rtl/>
              </w:rPr>
              <w:t>الديوان العام</w:t>
            </w:r>
          </w:p>
        </w:tc>
        <w:tc>
          <w:tcPr>
            <w:tcW w:w="1071"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3</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5</w:t>
            </w:r>
          </w:p>
        </w:tc>
      </w:tr>
      <w:tr w:rsidR="00BB162F" w:rsidTr="00BB162F">
        <w:tblPrEx>
          <w:tblCellMar>
            <w:top w:w="0" w:type="dxa"/>
            <w:bottom w:w="0" w:type="dxa"/>
          </w:tblCellMar>
        </w:tblPrEx>
        <w:tc>
          <w:tcPr>
            <w:tcW w:w="709" w:type="dxa"/>
          </w:tcPr>
          <w:p w:rsidR="00BB162F" w:rsidRDefault="00BB162F">
            <w:pPr>
              <w:spacing w:before="20" w:after="40" w:line="300" w:lineRule="exact"/>
              <w:jc w:val="center"/>
              <w:rPr>
                <w:rFonts w:hint="cs"/>
                <w:sz w:val="26"/>
                <w:szCs w:val="26"/>
                <w:rtl/>
              </w:rPr>
            </w:pPr>
            <w:r>
              <w:rPr>
                <w:rFonts w:hint="cs"/>
                <w:sz w:val="26"/>
                <w:szCs w:val="26"/>
                <w:rtl/>
              </w:rPr>
              <w:t>5</w:t>
            </w:r>
          </w:p>
        </w:tc>
        <w:tc>
          <w:tcPr>
            <w:tcW w:w="1808" w:type="dxa"/>
          </w:tcPr>
          <w:p w:rsidR="00BB162F" w:rsidRDefault="00BB162F">
            <w:pPr>
              <w:spacing w:before="20" w:after="40" w:line="300" w:lineRule="exact"/>
              <w:jc w:val="both"/>
              <w:rPr>
                <w:rFonts w:hint="cs"/>
                <w:sz w:val="26"/>
                <w:szCs w:val="26"/>
                <w:rtl/>
              </w:rPr>
            </w:pPr>
            <w:r>
              <w:rPr>
                <w:rFonts w:hint="cs"/>
                <w:sz w:val="26"/>
                <w:szCs w:val="26"/>
                <w:rtl/>
              </w:rPr>
              <w:t>البيضاء</w:t>
            </w:r>
          </w:p>
        </w:tc>
        <w:tc>
          <w:tcPr>
            <w:tcW w:w="1071"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2</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3</w:t>
            </w:r>
          </w:p>
        </w:tc>
      </w:tr>
      <w:tr w:rsidR="00BB162F" w:rsidTr="00BB162F">
        <w:tblPrEx>
          <w:tblCellMar>
            <w:top w:w="0" w:type="dxa"/>
            <w:bottom w:w="0" w:type="dxa"/>
          </w:tblCellMar>
        </w:tblPrEx>
        <w:tc>
          <w:tcPr>
            <w:tcW w:w="709" w:type="dxa"/>
          </w:tcPr>
          <w:p w:rsidR="00BB162F" w:rsidRDefault="00BB162F">
            <w:pPr>
              <w:spacing w:before="20" w:after="40" w:line="300" w:lineRule="exact"/>
              <w:jc w:val="center"/>
              <w:rPr>
                <w:rFonts w:hint="cs"/>
                <w:sz w:val="26"/>
                <w:szCs w:val="26"/>
                <w:rtl/>
              </w:rPr>
            </w:pPr>
            <w:r>
              <w:rPr>
                <w:rFonts w:hint="cs"/>
                <w:sz w:val="26"/>
                <w:szCs w:val="26"/>
                <w:rtl/>
              </w:rPr>
              <w:t>6</w:t>
            </w:r>
          </w:p>
        </w:tc>
        <w:tc>
          <w:tcPr>
            <w:tcW w:w="1808" w:type="dxa"/>
          </w:tcPr>
          <w:p w:rsidR="00BB162F" w:rsidRDefault="00BB162F">
            <w:pPr>
              <w:spacing w:before="20" w:after="40" w:line="300" w:lineRule="exact"/>
              <w:jc w:val="both"/>
              <w:rPr>
                <w:rFonts w:hint="cs"/>
                <w:sz w:val="26"/>
                <w:szCs w:val="26"/>
                <w:rtl/>
              </w:rPr>
            </w:pPr>
            <w:r>
              <w:rPr>
                <w:rFonts w:hint="cs"/>
                <w:sz w:val="26"/>
                <w:szCs w:val="26"/>
                <w:rtl/>
              </w:rPr>
              <w:t>تعز</w:t>
            </w:r>
          </w:p>
        </w:tc>
        <w:tc>
          <w:tcPr>
            <w:tcW w:w="1071" w:type="dxa"/>
          </w:tcPr>
          <w:p w:rsidR="00BB162F" w:rsidRDefault="00BB162F">
            <w:pPr>
              <w:spacing w:before="20" w:after="40" w:line="300" w:lineRule="exact"/>
              <w:jc w:val="center"/>
              <w:rPr>
                <w:rFonts w:hint="cs"/>
                <w:sz w:val="26"/>
                <w:szCs w:val="26"/>
                <w:rtl/>
              </w:rPr>
            </w:pPr>
            <w:r>
              <w:rPr>
                <w:rFonts w:hint="cs"/>
                <w:sz w:val="26"/>
                <w:szCs w:val="26"/>
                <w:rtl/>
              </w:rPr>
              <w:t>4</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17</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3</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25</w:t>
            </w:r>
          </w:p>
        </w:tc>
      </w:tr>
      <w:tr w:rsidR="00BB162F" w:rsidTr="00BB162F">
        <w:tblPrEx>
          <w:tblCellMar>
            <w:top w:w="0" w:type="dxa"/>
            <w:bottom w:w="0" w:type="dxa"/>
          </w:tblCellMar>
        </w:tblPrEx>
        <w:tc>
          <w:tcPr>
            <w:tcW w:w="709" w:type="dxa"/>
          </w:tcPr>
          <w:p w:rsidR="00BB162F" w:rsidRDefault="00BB162F">
            <w:pPr>
              <w:spacing w:before="20" w:after="40" w:line="300" w:lineRule="exact"/>
              <w:jc w:val="center"/>
              <w:rPr>
                <w:rFonts w:hint="cs"/>
                <w:sz w:val="26"/>
                <w:szCs w:val="26"/>
                <w:rtl/>
              </w:rPr>
            </w:pPr>
            <w:r>
              <w:rPr>
                <w:rFonts w:hint="cs"/>
                <w:sz w:val="26"/>
                <w:szCs w:val="26"/>
                <w:rtl/>
              </w:rPr>
              <w:t>7</w:t>
            </w:r>
          </w:p>
        </w:tc>
        <w:tc>
          <w:tcPr>
            <w:tcW w:w="1808" w:type="dxa"/>
          </w:tcPr>
          <w:p w:rsidR="00BB162F" w:rsidRDefault="00BB162F">
            <w:pPr>
              <w:spacing w:before="20" w:after="40" w:line="300" w:lineRule="exact"/>
              <w:jc w:val="both"/>
              <w:rPr>
                <w:rFonts w:hint="cs"/>
                <w:sz w:val="26"/>
                <w:szCs w:val="26"/>
                <w:rtl/>
              </w:rPr>
            </w:pPr>
            <w:r>
              <w:rPr>
                <w:rFonts w:hint="cs"/>
                <w:sz w:val="26"/>
                <w:szCs w:val="26"/>
                <w:rtl/>
              </w:rPr>
              <w:t>الجوف</w:t>
            </w:r>
          </w:p>
        </w:tc>
        <w:tc>
          <w:tcPr>
            <w:tcW w:w="1071"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5</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7</w:t>
            </w:r>
          </w:p>
        </w:tc>
      </w:tr>
      <w:tr w:rsidR="00BB162F" w:rsidTr="00BB162F">
        <w:tblPrEx>
          <w:tblCellMar>
            <w:top w:w="0" w:type="dxa"/>
            <w:bottom w:w="0" w:type="dxa"/>
          </w:tblCellMar>
        </w:tblPrEx>
        <w:tc>
          <w:tcPr>
            <w:tcW w:w="709" w:type="dxa"/>
          </w:tcPr>
          <w:p w:rsidR="00BB162F" w:rsidRDefault="00BB162F">
            <w:pPr>
              <w:spacing w:before="20" w:after="40" w:line="300" w:lineRule="exact"/>
              <w:jc w:val="center"/>
              <w:rPr>
                <w:rFonts w:hint="cs"/>
                <w:sz w:val="26"/>
                <w:szCs w:val="26"/>
                <w:rtl/>
              </w:rPr>
            </w:pPr>
            <w:r>
              <w:rPr>
                <w:rFonts w:hint="cs"/>
                <w:sz w:val="26"/>
                <w:szCs w:val="26"/>
                <w:rtl/>
              </w:rPr>
              <w:t>8</w:t>
            </w:r>
          </w:p>
        </w:tc>
        <w:tc>
          <w:tcPr>
            <w:tcW w:w="1808" w:type="dxa"/>
          </w:tcPr>
          <w:p w:rsidR="00BB162F" w:rsidRDefault="00BB162F">
            <w:pPr>
              <w:spacing w:before="20" w:after="40" w:line="300" w:lineRule="exact"/>
              <w:jc w:val="both"/>
              <w:rPr>
                <w:rFonts w:hint="cs"/>
                <w:sz w:val="26"/>
                <w:szCs w:val="26"/>
                <w:rtl/>
              </w:rPr>
            </w:pPr>
            <w:r>
              <w:rPr>
                <w:rFonts w:hint="cs"/>
                <w:sz w:val="26"/>
                <w:szCs w:val="26"/>
                <w:rtl/>
              </w:rPr>
              <w:t>حجة</w:t>
            </w:r>
          </w:p>
        </w:tc>
        <w:tc>
          <w:tcPr>
            <w:tcW w:w="1071" w:type="dxa"/>
          </w:tcPr>
          <w:p w:rsidR="00BB162F" w:rsidRDefault="00BB162F">
            <w:pPr>
              <w:spacing w:before="20" w:after="40" w:line="300" w:lineRule="exact"/>
              <w:jc w:val="center"/>
              <w:rPr>
                <w:rFonts w:hint="cs"/>
                <w:sz w:val="26"/>
                <w:szCs w:val="26"/>
                <w:rtl/>
              </w:rPr>
            </w:pPr>
            <w:r>
              <w:rPr>
                <w:rFonts w:hint="cs"/>
                <w:sz w:val="26"/>
                <w:szCs w:val="26"/>
                <w:rtl/>
              </w:rPr>
              <w:t>4</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6</w:t>
            </w:r>
          </w:p>
        </w:tc>
      </w:tr>
      <w:tr w:rsidR="00BB162F" w:rsidTr="00BB162F">
        <w:tblPrEx>
          <w:tblCellMar>
            <w:top w:w="0" w:type="dxa"/>
            <w:bottom w:w="0" w:type="dxa"/>
          </w:tblCellMar>
        </w:tblPrEx>
        <w:tc>
          <w:tcPr>
            <w:tcW w:w="709" w:type="dxa"/>
          </w:tcPr>
          <w:p w:rsidR="00BB162F" w:rsidRDefault="00BB162F">
            <w:pPr>
              <w:spacing w:before="20" w:after="40" w:line="300" w:lineRule="exact"/>
              <w:jc w:val="center"/>
              <w:rPr>
                <w:rFonts w:hint="cs"/>
                <w:sz w:val="26"/>
                <w:szCs w:val="26"/>
                <w:rtl/>
              </w:rPr>
            </w:pPr>
            <w:r>
              <w:rPr>
                <w:rFonts w:hint="cs"/>
                <w:sz w:val="26"/>
                <w:szCs w:val="26"/>
                <w:rtl/>
              </w:rPr>
              <w:t>9</w:t>
            </w:r>
          </w:p>
        </w:tc>
        <w:tc>
          <w:tcPr>
            <w:tcW w:w="1808" w:type="dxa"/>
          </w:tcPr>
          <w:p w:rsidR="00BB162F" w:rsidRDefault="00BB162F">
            <w:pPr>
              <w:spacing w:before="20" w:after="40" w:line="300" w:lineRule="exact"/>
              <w:jc w:val="both"/>
              <w:rPr>
                <w:rFonts w:hint="cs"/>
                <w:sz w:val="26"/>
                <w:szCs w:val="26"/>
                <w:rtl/>
              </w:rPr>
            </w:pPr>
            <w:r>
              <w:rPr>
                <w:rFonts w:hint="cs"/>
                <w:sz w:val="26"/>
                <w:szCs w:val="26"/>
                <w:rtl/>
              </w:rPr>
              <w:t>الحديدة</w:t>
            </w:r>
          </w:p>
        </w:tc>
        <w:tc>
          <w:tcPr>
            <w:tcW w:w="1071" w:type="dxa"/>
          </w:tcPr>
          <w:p w:rsidR="00BB162F" w:rsidRDefault="00BB162F">
            <w:pPr>
              <w:spacing w:before="20" w:after="40" w:line="300" w:lineRule="exact"/>
              <w:jc w:val="center"/>
              <w:rPr>
                <w:rFonts w:hint="cs"/>
                <w:sz w:val="26"/>
                <w:szCs w:val="26"/>
                <w:rtl/>
              </w:rPr>
            </w:pPr>
            <w:r>
              <w:rPr>
                <w:rFonts w:hint="cs"/>
                <w:sz w:val="26"/>
                <w:szCs w:val="26"/>
                <w:rtl/>
              </w:rPr>
              <w:t>4</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6</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12</w:t>
            </w:r>
          </w:p>
        </w:tc>
      </w:tr>
      <w:tr w:rsidR="00BB162F" w:rsidTr="00BB162F">
        <w:tblPrEx>
          <w:tblCellMar>
            <w:top w:w="0" w:type="dxa"/>
            <w:bottom w:w="0" w:type="dxa"/>
          </w:tblCellMar>
        </w:tblPrEx>
        <w:tc>
          <w:tcPr>
            <w:tcW w:w="709" w:type="dxa"/>
          </w:tcPr>
          <w:p w:rsidR="00BB162F" w:rsidRDefault="00BB162F">
            <w:pPr>
              <w:spacing w:before="20" w:after="40" w:line="300" w:lineRule="exact"/>
              <w:jc w:val="center"/>
              <w:rPr>
                <w:rFonts w:hint="cs"/>
                <w:sz w:val="26"/>
                <w:szCs w:val="26"/>
                <w:rtl/>
              </w:rPr>
            </w:pPr>
            <w:r>
              <w:rPr>
                <w:rFonts w:hint="cs"/>
                <w:sz w:val="26"/>
                <w:szCs w:val="26"/>
                <w:rtl/>
              </w:rPr>
              <w:t>10</w:t>
            </w:r>
          </w:p>
        </w:tc>
        <w:tc>
          <w:tcPr>
            <w:tcW w:w="1808" w:type="dxa"/>
          </w:tcPr>
          <w:p w:rsidR="00BB162F" w:rsidRDefault="00BB162F">
            <w:pPr>
              <w:spacing w:before="20" w:after="40" w:line="300" w:lineRule="exact"/>
              <w:jc w:val="both"/>
              <w:rPr>
                <w:rFonts w:hint="cs"/>
                <w:spacing w:val="-4"/>
                <w:sz w:val="26"/>
                <w:szCs w:val="26"/>
                <w:rtl/>
              </w:rPr>
            </w:pPr>
            <w:r>
              <w:rPr>
                <w:rFonts w:hint="cs"/>
                <w:spacing w:val="-4"/>
                <w:sz w:val="26"/>
                <w:szCs w:val="26"/>
                <w:rtl/>
              </w:rPr>
              <w:t>حضرموت - المكلا</w:t>
            </w:r>
          </w:p>
        </w:tc>
        <w:tc>
          <w:tcPr>
            <w:tcW w:w="1071" w:type="dxa"/>
          </w:tcPr>
          <w:p w:rsidR="00BB162F" w:rsidRDefault="00BB162F">
            <w:pPr>
              <w:spacing w:before="20" w:after="40" w:line="300" w:lineRule="exact"/>
              <w:jc w:val="center"/>
              <w:rPr>
                <w:rFonts w:hint="cs"/>
                <w:sz w:val="26"/>
                <w:szCs w:val="26"/>
                <w:rtl/>
              </w:rPr>
            </w:pPr>
            <w:r>
              <w:rPr>
                <w:rFonts w:hint="cs"/>
                <w:sz w:val="26"/>
                <w:szCs w:val="26"/>
                <w:rtl/>
              </w:rPr>
              <w:t>6</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4</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12</w:t>
            </w:r>
          </w:p>
        </w:tc>
      </w:tr>
      <w:tr w:rsidR="00BB162F" w:rsidTr="00BB162F">
        <w:tblPrEx>
          <w:tblCellMar>
            <w:top w:w="0" w:type="dxa"/>
            <w:bottom w:w="0" w:type="dxa"/>
          </w:tblCellMar>
        </w:tblPrEx>
        <w:tc>
          <w:tcPr>
            <w:tcW w:w="709" w:type="dxa"/>
          </w:tcPr>
          <w:p w:rsidR="00BB162F" w:rsidRDefault="00BB162F">
            <w:pPr>
              <w:spacing w:before="20" w:after="40" w:line="300" w:lineRule="exact"/>
              <w:jc w:val="center"/>
              <w:rPr>
                <w:rFonts w:hint="cs"/>
                <w:sz w:val="26"/>
                <w:szCs w:val="26"/>
                <w:rtl/>
              </w:rPr>
            </w:pPr>
            <w:r>
              <w:rPr>
                <w:rFonts w:hint="cs"/>
                <w:sz w:val="26"/>
                <w:szCs w:val="26"/>
                <w:rtl/>
              </w:rPr>
              <w:t>11</w:t>
            </w:r>
          </w:p>
        </w:tc>
        <w:tc>
          <w:tcPr>
            <w:tcW w:w="1808" w:type="dxa"/>
          </w:tcPr>
          <w:p w:rsidR="00BB162F" w:rsidRDefault="00BB162F">
            <w:pPr>
              <w:spacing w:before="20" w:after="40" w:line="300" w:lineRule="exact"/>
              <w:jc w:val="both"/>
              <w:rPr>
                <w:rFonts w:hint="cs"/>
                <w:spacing w:val="-4"/>
                <w:sz w:val="26"/>
                <w:szCs w:val="26"/>
                <w:rtl/>
              </w:rPr>
            </w:pPr>
            <w:r>
              <w:rPr>
                <w:rFonts w:hint="cs"/>
                <w:spacing w:val="-4"/>
                <w:sz w:val="26"/>
                <w:szCs w:val="26"/>
                <w:rtl/>
              </w:rPr>
              <w:t>ذمار</w:t>
            </w:r>
          </w:p>
        </w:tc>
        <w:tc>
          <w:tcPr>
            <w:tcW w:w="1071" w:type="dxa"/>
          </w:tcPr>
          <w:p w:rsidR="00BB162F" w:rsidRDefault="00BB162F">
            <w:pPr>
              <w:spacing w:before="20" w:after="40" w:line="300" w:lineRule="exact"/>
              <w:jc w:val="center"/>
              <w:rPr>
                <w:rFonts w:hint="cs"/>
                <w:sz w:val="26"/>
                <w:szCs w:val="26"/>
                <w:rtl/>
              </w:rPr>
            </w:pPr>
            <w:r>
              <w:rPr>
                <w:rFonts w:hint="cs"/>
                <w:sz w:val="26"/>
                <w:szCs w:val="26"/>
                <w:rtl/>
              </w:rPr>
              <w:t>2</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4</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7</w:t>
            </w:r>
          </w:p>
        </w:tc>
      </w:tr>
      <w:tr w:rsidR="00BB162F" w:rsidTr="00BB162F">
        <w:tblPrEx>
          <w:tblCellMar>
            <w:top w:w="0" w:type="dxa"/>
            <w:bottom w:w="0" w:type="dxa"/>
          </w:tblCellMar>
        </w:tblPrEx>
        <w:tc>
          <w:tcPr>
            <w:tcW w:w="709" w:type="dxa"/>
          </w:tcPr>
          <w:p w:rsidR="00BB162F" w:rsidRDefault="00BB162F">
            <w:pPr>
              <w:spacing w:before="20" w:after="40" w:line="300" w:lineRule="exact"/>
              <w:jc w:val="center"/>
              <w:rPr>
                <w:rFonts w:hint="cs"/>
                <w:sz w:val="26"/>
                <w:szCs w:val="26"/>
                <w:rtl/>
              </w:rPr>
            </w:pPr>
            <w:r>
              <w:rPr>
                <w:rFonts w:hint="cs"/>
                <w:sz w:val="26"/>
                <w:szCs w:val="26"/>
                <w:rtl/>
              </w:rPr>
              <w:t>12</w:t>
            </w:r>
          </w:p>
        </w:tc>
        <w:tc>
          <w:tcPr>
            <w:tcW w:w="1808" w:type="dxa"/>
          </w:tcPr>
          <w:p w:rsidR="00BB162F" w:rsidRDefault="00BB162F">
            <w:pPr>
              <w:spacing w:before="20" w:after="40" w:line="300" w:lineRule="exact"/>
              <w:jc w:val="both"/>
              <w:rPr>
                <w:rFonts w:hint="cs"/>
                <w:spacing w:val="-4"/>
                <w:sz w:val="26"/>
                <w:szCs w:val="26"/>
                <w:rtl/>
              </w:rPr>
            </w:pPr>
            <w:r>
              <w:rPr>
                <w:rFonts w:hint="cs"/>
                <w:spacing w:val="-4"/>
                <w:sz w:val="26"/>
                <w:szCs w:val="26"/>
                <w:rtl/>
              </w:rPr>
              <w:t>شبوة</w:t>
            </w:r>
          </w:p>
        </w:tc>
        <w:tc>
          <w:tcPr>
            <w:tcW w:w="1071"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2</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4</w:t>
            </w:r>
          </w:p>
        </w:tc>
      </w:tr>
      <w:tr w:rsidR="00BB162F" w:rsidTr="00BB162F">
        <w:tblPrEx>
          <w:tblCellMar>
            <w:top w:w="0" w:type="dxa"/>
            <w:bottom w:w="0" w:type="dxa"/>
          </w:tblCellMar>
        </w:tblPrEx>
        <w:tc>
          <w:tcPr>
            <w:tcW w:w="709" w:type="dxa"/>
          </w:tcPr>
          <w:p w:rsidR="00BB162F" w:rsidRDefault="00BB162F">
            <w:pPr>
              <w:spacing w:before="20" w:after="40" w:line="300" w:lineRule="exact"/>
              <w:jc w:val="center"/>
              <w:rPr>
                <w:rFonts w:hint="cs"/>
                <w:sz w:val="26"/>
                <w:szCs w:val="26"/>
                <w:rtl/>
              </w:rPr>
            </w:pPr>
            <w:r>
              <w:rPr>
                <w:rFonts w:hint="cs"/>
                <w:sz w:val="26"/>
                <w:szCs w:val="26"/>
                <w:rtl/>
              </w:rPr>
              <w:t>13</w:t>
            </w:r>
          </w:p>
        </w:tc>
        <w:tc>
          <w:tcPr>
            <w:tcW w:w="1808" w:type="dxa"/>
          </w:tcPr>
          <w:p w:rsidR="00BB162F" w:rsidRDefault="00BB162F">
            <w:pPr>
              <w:spacing w:before="20" w:after="40" w:line="300" w:lineRule="exact"/>
              <w:jc w:val="both"/>
              <w:rPr>
                <w:rFonts w:hint="cs"/>
                <w:spacing w:val="-4"/>
                <w:sz w:val="26"/>
                <w:szCs w:val="26"/>
                <w:rtl/>
              </w:rPr>
            </w:pPr>
            <w:r>
              <w:rPr>
                <w:rFonts w:hint="cs"/>
                <w:spacing w:val="-4"/>
                <w:sz w:val="26"/>
                <w:szCs w:val="26"/>
                <w:rtl/>
              </w:rPr>
              <w:t>صعدة</w:t>
            </w:r>
          </w:p>
        </w:tc>
        <w:tc>
          <w:tcPr>
            <w:tcW w:w="1071"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2</w:t>
            </w:r>
          </w:p>
        </w:tc>
      </w:tr>
      <w:tr w:rsidR="00BB162F" w:rsidTr="00BB162F">
        <w:tblPrEx>
          <w:tblCellMar>
            <w:top w:w="0" w:type="dxa"/>
            <w:bottom w:w="0" w:type="dxa"/>
          </w:tblCellMar>
        </w:tblPrEx>
        <w:tc>
          <w:tcPr>
            <w:tcW w:w="709" w:type="dxa"/>
          </w:tcPr>
          <w:p w:rsidR="00BB162F" w:rsidRDefault="00BB162F">
            <w:pPr>
              <w:spacing w:before="20" w:after="40" w:line="300" w:lineRule="exact"/>
              <w:jc w:val="center"/>
              <w:rPr>
                <w:rFonts w:hint="cs"/>
                <w:sz w:val="26"/>
                <w:szCs w:val="26"/>
                <w:rtl/>
              </w:rPr>
            </w:pPr>
            <w:r>
              <w:rPr>
                <w:rFonts w:hint="cs"/>
                <w:sz w:val="26"/>
                <w:szCs w:val="26"/>
                <w:rtl/>
              </w:rPr>
              <w:t>14</w:t>
            </w:r>
          </w:p>
        </w:tc>
        <w:tc>
          <w:tcPr>
            <w:tcW w:w="1808" w:type="dxa"/>
          </w:tcPr>
          <w:p w:rsidR="00BB162F" w:rsidRDefault="00BB162F">
            <w:pPr>
              <w:spacing w:before="20" w:after="40" w:line="300" w:lineRule="exact"/>
              <w:jc w:val="both"/>
              <w:rPr>
                <w:rFonts w:hint="cs"/>
                <w:spacing w:val="-4"/>
                <w:sz w:val="26"/>
                <w:szCs w:val="26"/>
                <w:rtl/>
              </w:rPr>
            </w:pPr>
            <w:r>
              <w:rPr>
                <w:rFonts w:hint="cs"/>
                <w:spacing w:val="-4"/>
                <w:sz w:val="26"/>
                <w:szCs w:val="26"/>
                <w:rtl/>
              </w:rPr>
              <w:t>صنعاء</w:t>
            </w:r>
          </w:p>
        </w:tc>
        <w:tc>
          <w:tcPr>
            <w:tcW w:w="1071" w:type="dxa"/>
          </w:tcPr>
          <w:p w:rsidR="00BB162F" w:rsidRDefault="00BB162F">
            <w:pPr>
              <w:spacing w:before="20" w:after="40" w:line="300" w:lineRule="exact"/>
              <w:jc w:val="center"/>
              <w:rPr>
                <w:rFonts w:hint="cs"/>
                <w:sz w:val="26"/>
                <w:szCs w:val="26"/>
                <w:rtl/>
              </w:rPr>
            </w:pPr>
            <w:r>
              <w:rPr>
                <w:rFonts w:hint="cs"/>
                <w:sz w:val="26"/>
                <w:szCs w:val="26"/>
                <w:rtl/>
              </w:rPr>
              <w:t>2</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4</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3</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10</w:t>
            </w:r>
          </w:p>
        </w:tc>
      </w:tr>
      <w:tr w:rsidR="00BB162F" w:rsidTr="00BB162F">
        <w:tblPrEx>
          <w:tblCellMar>
            <w:top w:w="0" w:type="dxa"/>
            <w:bottom w:w="0" w:type="dxa"/>
          </w:tblCellMar>
        </w:tblPrEx>
        <w:tc>
          <w:tcPr>
            <w:tcW w:w="709" w:type="dxa"/>
          </w:tcPr>
          <w:p w:rsidR="00BB162F" w:rsidRDefault="00BB162F">
            <w:pPr>
              <w:spacing w:before="20" w:after="40" w:line="300" w:lineRule="exact"/>
              <w:jc w:val="center"/>
              <w:rPr>
                <w:rFonts w:hint="cs"/>
                <w:sz w:val="26"/>
                <w:szCs w:val="26"/>
                <w:rtl/>
              </w:rPr>
            </w:pPr>
            <w:r>
              <w:rPr>
                <w:rFonts w:hint="cs"/>
                <w:sz w:val="26"/>
                <w:szCs w:val="26"/>
                <w:rtl/>
              </w:rPr>
              <w:t>15</w:t>
            </w:r>
          </w:p>
        </w:tc>
        <w:tc>
          <w:tcPr>
            <w:tcW w:w="1808" w:type="dxa"/>
          </w:tcPr>
          <w:p w:rsidR="00BB162F" w:rsidRDefault="00BB162F">
            <w:pPr>
              <w:spacing w:before="20" w:after="40" w:line="300" w:lineRule="exact"/>
              <w:jc w:val="both"/>
              <w:rPr>
                <w:rFonts w:hint="cs"/>
                <w:spacing w:val="-4"/>
                <w:sz w:val="26"/>
                <w:szCs w:val="26"/>
                <w:rtl/>
              </w:rPr>
            </w:pPr>
            <w:r>
              <w:rPr>
                <w:rFonts w:hint="cs"/>
                <w:spacing w:val="-4"/>
                <w:sz w:val="26"/>
                <w:szCs w:val="26"/>
                <w:rtl/>
              </w:rPr>
              <w:t>عدن</w:t>
            </w:r>
          </w:p>
        </w:tc>
        <w:tc>
          <w:tcPr>
            <w:tcW w:w="1071" w:type="dxa"/>
          </w:tcPr>
          <w:p w:rsidR="00BB162F" w:rsidRDefault="00BB162F">
            <w:pPr>
              <w:spacing w:before="20" w:after="40" w:line="300" w:lineRule="exact"/>
              <w:jc w:val="center"/>
              <w:rPr>
                <w:rFonts w:hint="cs"/>
                <w:sz w:val="26"/>
                <w:szCs w:val="26"/>
                <w:rtl/>
              </w:rPr>
            </w:pPr>
            <w:r>
              <w:rPr>
                <w:rFonts w:hint="cs"/>
                <w:sz w:val="26"/>
                <w:szCs w:val="26"/>
                <w:rtl/>
              </w:rPr>
              <w:t>2</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13</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16</w:t>
            </w:r>
          </w:p>
        </w:tc>
      </w:tr>
      <w:tr w:rsidR="00BB162F" w:rsidTr="00BB162F">
        <w:tblPrEx>
          <w:tblCellMar>
            <w:top w:w="0" w:type="dxa"/>
            <w:bottom w:w="0" w:type="dxa"/>
          </w:tblCellMar>
        </w:tblPrEx>
        <w:tc>
          <w:tcPr>
            <w:tcW w:w="709" w:type="dxa"/>
          </w:tcPr>
          <w:p w:rsidR="00BB162F" w:rsidRDefault="00BB162F">
            <w:pPr>
              <w:spacing w:before="20" w:after="40" w:line="300" w:lineRule="exact"/>
              <w:jc w:val="center"/>
              <w:rPr>
                <w:rFonts w:hint="cs"/>
                <w:sz w:val="26"/>
                <w:szCs w:val="26"/>
                <w:rtl/>
              </w:rPr>
            </w:pPr>
            <w:r>
              <w:rPr>
                <w:rFonts w:hint="cs"/>
                <w:sz w:val="26"/>
                <w:szCs w:val="26"/>
                <w:rtl/>
              </w:rPr>
              <w:t>16</w:t>
            </w:r>
          </w:p>
        </w:tc>
        <w:tc>
          <w:tcPr>
            <w:tcW w:w="1808" w:type="dxa"/>
          </w:tcPr>
          <w:p w:rsidR="00BB162F" w:rsidRDefault="00BB162F">
            <w:pPr>
              <w:spacing w:before="20" w:after="40" w:line="300" w:lineRule="exact"/>
              <w:jc w:val="both"/>
              <w:rPr>
                <w:rFonts w:hint="cs"/>
                <w:spacing w:val="-4"/>
                <w:sz w:val="26"/>
                <w:szCs w:val="26"/>
                <w:rtl/>
              </w:rPr>
            </w:pPr>
            <w:r>
              <w:rPr>
                <w:rFonts w:hint="cs"/>
                <w:spacing w:val="-4"/>
                <w:sz w:val="26"/>
                <w:szCs w:val="26"/>
                <w:rtl/>
              </w:rPr>
              <w:t>احج</w:t>
            </w:r>
          </w:p>
        </w:tc>
        <w:tc>
          <w:tcPr>
            <w:tcW w:w="1071" w:type="dxa"/>
          </w:tcPr>
          <w:p w:rsidR="00BB162F" w:rsidRDefault="00BB162F">
            <w:pPr>
              <w:spacing w:before="20" w:after="40" w:line="300" w:lineRule="exact"/>
              <w:jc w:val="center"/>
              <w:rPr>
                <w:rFonts w:hint="cs"/>
                <w:sz w:val="26"/>
                <w:szCs w:val="26"/>
                <w:rtl/>
              </w:rPr>
            </w:pPr>
            <w:r>
              <w:rPr>
                <w:rFonts w:hint="cs"/>
                <w:sz w:val="26"/>
                <w:szCs w:val="26"/>
                <w:rtl/>
              </w:rPr>
              <w:t>16</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18</w:t>
            </w:r>
          </w:p>
        </w:tc>
      </w:tr>
      <w:tr w:rsidR="00BB162F" w:rsidTr="00BB162F">
        <w:tblPrEx>
          <w:tblCellMar>
            <w:top w:w="0" w:type="dxa"/>
            <w:bottom w:w="0" w:type="dxa"/>
          </w:tblCellMar>
        </w:tblPrEx>
        <w:tc>
          <w:tcPr>
            <w:tcW w:w="709" w:type="dxa"/>
          </w:tcPr>
          <w:p w:rsidR="00BB162F" w:rsidRDefault="00BB162F">
            <w:pPr>
              <w:spacing w:before="20" w:after="40" w:line="300" w:lineRule="exact"/>
              <w:jc w:val="center"/>
              <w:rPr>
                <w:rFonts w:hint="cs"/>
                <w:sz w:val="26"/>
                <w:szCs w:val="26"/>
                <w:rtl/>
              </w:rPr>
            </w:pPr>
            <w:r>
              <w:rPr>
                <w:rFonts w:hint="cs"/>
                <w:sz w:val="26"/>
                <w:szCs w:val="26"/>
                <w:rtl/>
              </w:rPr>
              <w:t>17</w:t>
            </w:r>
          </w:p>
        </w:tc>
        <w:tc>
          <w:tcPr>
            <w:tcW w:w="1808" w:type="dxa"/>
          </w:tcPr>
          <w:p w:rsidR="00BB162F" w:rsidRDefault="00BB162F">
            <w:pPr>
              <w:spacing w:before="20" w:after="40" w:line="300" w:lineRule="exact"/>
              <w:jc w:val="both"/>
              <w:rPr>
                <w:rFonts w:hint="cs"/>
                <w:spacing w:val="-4"/>
                <w:sz w:val="26"/>
                <w:szCs w:val="26"/>
                <w:rtl/>
              </w:rPr>
            </w:pPr>
            <w:r>
              <w:rPr>
                <w:rFonts w:hint="cs"/>
                <w:spacing w:val="-4"/>
                <w:sz w:val="26"/>
                <w:szCs w:val="26"/>
                <w:rtl/>
              </w:rPr>
              <w:t>مأرب</w:t>
            </w:r>
          </w:p>
        </w:tc>
        <w:tc>
          <w:tcPr>
            <w:tcW w:w="1071"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2</w:t>
            </w:r>
          </w:p>
        </w:tc>
      </w:tr>
      <w:tr w:rsidR="00BB162F" w:rsidTr="00BB162F">
        <w:tblPrEx>
          <w:tblCellMar>
            <w:top w:w="0" w:type="dxa"/>
            <w:bottom w:w="0" w:type="dxa"/>
          </w:tblCellMar>
        </w:tblPrEx>
        <w:tc>
          <w:tcPr>
            <w:tcW w:w="709" w:type="dxa"/>
          </w:tcPr>
          <w:p w:rsidR="00BB162F" w:rsidRDefault="00BB162F">
            <w:pPr>
              <w:spacing w:before="20" w:after="40" w:line="300" w:lineRule="exact"/>
              <w:jc w:val="center"/>
              <w:rPr>
                <w:rFonts w:hint="cs"/>
                <w:sz w:val="26"/>
                <w:szCs w:val="26"/>
                <w:rtl/>
              </w:rPr>
            </w:pPr>
            <w:r>
              <w:rPr>
                <w:rFonts w:hint="cs"/>
                <w:sz w:val="26"/>
                <w:szCs w:val="26"/>
                <w:rtl/>
              </w:rPr>
              <w:t>18</w:t>
            </w:r>
          </w:p>
        </w:tc>
        <w:tc>
          <w:tcPr>
            <w:tcW w:w="1808" w:type="dxa"/>
          </w:tcPr>
          <w:p w:rsidR="00BB162F" w:rsidRDefault="00BB162F">
            <w:pPr>
              <w:spacing w:before="20" w:after="40" w:line="300" w:lineRule="exact"/>
              <w:jc w:val="both"/>
              <w:rPr>
                <w:rFonts w:hint="cs"/>
                <w:spacing w:val="-4"/>
                <w:sz w:val="26"/>
                <w:szCs w:val="26"/>
                <w:rtl/>
              </w:rPr>
            </w:pPr>
            <w:r>
              <w:rPr>
                <w:rFonts w:hint="cs"/>
                <w:spacing w:val="-4"/>
                <w:sz w:val="26"/>
                <w:szCs w:val="26"/>
                <w:rtl/>
              </w:rPr>
              <w:t>المحويت</w:t>
            </w:r>
          </w:p>
        </w:tc>
        <w:tc>
          <w:tcPr>
            <w:tcW w:w="1071" w:type="dxa"/>
          </w:tcPr>
          <w:p w:rsidR="00BB162F" w:rsidRDefault="00BB162F">
            <w:pPr>
              <w:spacing w:before="20" w:after="40" w:line="300" w:lineRule="exact"/>
              <w:jc w:val="center"/>
              <w:rPr>
                <w:rFonts w:hint="cs"/>
                <w:sz w:val="26"/>
                <w:szCs w:val="26"/>
                <w:rtl/>
              </w:rPr>
            </w:pPr>
            <w:r>
              <w:rPr>
                <w:rFonts w:hint="cs"/>
                <w:sz w:val="26"/>
                <w:szCs w:val="26"/>
                <w:rtl/>
              </w:rPr>
              <w:t>3</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6</w:t>
            </w:r>
          </w:p>
        </w:tc>
      </w:tr>
      <w:tr w:rsidR="00BB162F" w:rsidTr="00BB162F">
        <w:tblPrEx>
          <w:tblCellMar>
            <w:top w:w="0" w:type="dxa"/>
            <w:bottom w:w="0" w:type="dxa"/>
          </w:tblCellMar>
        </w:tblPrEx>
        <w:tc>
          <w:tcPr>
            <w:tcW w:w="709" w:type="dxa"/>
          </w:tcPr>
          <w:p w:rsidR="00BB162F" w:rsidRDefault="00BB162F">
            <w:pPr>
              <w:spacing w:before="20" w:after="40" w:line="300" w:lineRule="exact"/>
              <w:jc w:val="center"/>
              <w:rPr>
                <w:rFonts w:hint="cs"/>
                <w:sz w:val="26"/>
                <w:szCs w:val="26"/>
                <w:rtl/>
              </w:rPr>
            </w:pPr>
            <w:r>
              <w:rPr>
                <w:rFonts w:hint="cs"/>
                <w:sz w:val="26"/>
                <w:szCs w:val="26"/>
                <w:rtl/>
              </w:rPr>
              <w:t>19</w:t>
            </w:r>
          </w:p>
        </w:tc>
        <w:tc>
          <w:tcPr>
            <w:tcW w:w="1808" w:type="dxa"/>
          </w:tcPr>
          <w:p w:rsidR="00BB162F" w:rsidRDefault="00BB162F">
            <w:pPr>
              <w:spacing w:before="20" w:after="40" w:line="300" w:lineRule="exact"/>
              <w:jc w:val="both"/>
              <w:rPr>
                <w:rFonts w:hint="cs"/>
                <w:spacing w:val="-4"/>
                <w:sz w:val="26"/>
                <w:szCs w:val="26"/>
                <w:rtl/>
              </w:rPr>
            </w:pPr>
            <w:r>
              <w:rPr>
                <w:rFonts w:hint="cs"/>
                <w:spacing w:val="-4"/>
                <w:sz w:val="26"/>
                <w:szCs w:val="26"/>
                <w:rtl/>
              </w:rPr>
              <w:t>المهرة</w:t>
            </w:r>
          </w:p>
        </w:tc>
        <w:tc>
          <w:tcPr>
            <w:tcW w:w="1071"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2</w:t>
            </w:r>
          </w:p>
        </w:tc>
      </w:tr>
      <w:tr w:rsidR="00BB162F" w:rsidTr="00BB162F">
        <w:tblPrEx>
          <w:tblCellMar>
            <w:top w:w="0" w:type="dxa"/>
            <w:bottom w:w="0" w:type="dxa"/>
          </w:tblCellMar>
        </w:tblPrEx>
        <w:tc>
          <w:tcPr>
            <w:tcW w:w="709" w:type="dxa"/>
          </w:tcPr>
          <w:p w:rsidR="00BB162F" w:rsidRDefault="00BB162F">
            <w:pPr>
              <w:spacing w:before="20" w:after="40" w:line="300" w:lineRule="exact"/>
              <w:jc w:val="center"/>
              <w:rPr>
                <w:rFonts w:hint="cs"/>
                <w:sz w:val="26"/>
                <w:szCs w:val="26"/>
                <w:rtl/>
              </w:rPr>
            </w:pPr>
            <w:r>
              <w:rPr>
                <w:rFonts w:hint="cs"/>
                <w:sz w:val="26"/>
                <w:szCs w:val="26"/>
                <w:rtl/>
              </w:rPr>
              <w:t>20</w:t>
            </w:r>
          </w:p>
        </w:tc>
        <w:tc>
          <w:tcPr>
            <w:tcW w:w="1808" w:type="dxa"/>
          </w:tcPr>
          <w:p w:rsidR="00BB162F" w:rsidRDefault="00BB162F">
            <w:pPr>
              <w:spacing w:before="20" w:after="40" w:line="300" w:lineRule="exact"/>
              <w:jc w:val="both"/>
              <w:rPr>
                <w:rFonts w:hint="cs"/>
                <w:spacing w:val="-4"/>
                <w:sz w:val="26"/>
                <w:szCs w:val="26"/>
                <w:rtl/>
              </w:rPr>
            </w:pPr>
            <w:r>
              <w:rPr>
                <w:rFonts w:hint="cs"/>
                <w:spacing w:val="-4"/>
                <w:sz w:val="26"/>
                <w:szCs w:val="26"/>
                <w:rtl/>
              </w:rPr>
              <w:t>عمران</w:t>
            </w:r>
          </w:p>
        </w:tc>
        <w:tc>
          <w:tcPr>
            <w:tcW w:w="1071" w:type="dxa"/>
          </w:tcPr>
          <w:p w:rsidR="00BB162F" w:rsidRDefault="00BB162F">
            <w:pPr>
              <w:spacing w:before="20" w:after="40" w:line="300" w:lineRule="exact"/>
              <w:jc w:val="center"/>
              <w:rPr>
                <w:rFonts w:hint="cs"/>
                <w:sz w:val="26"/>
                <w:szCs w:val="26"/>
                <w:rtl/>
              </w:rPr>
            </w:pPr>
            <w:r>
              <w:rPr>
                <w:rFonts w:hint="cs"/>
                <w:sz w:val="26"/>
                <w:szCs w:val="26"/>
                <w:rtl/>
              </w:rPr>
              <w:t>5</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7</w:t>
            </w:r>
          </w:p>
        </w:tc>
      </w:tr>
      <w:tr w:rsidR="00BB162F" w:rsidTr="00BB162F">
        <w:tblPrEx>
          <w:tblCellMar>
            <w:top w:w="0" w:type="dxa"/>
            <w:bottom w:w="0" w:type="dxa"/>
          </w:tblCellMar>
        </w:tblPrEx>
        <w:tc>
          <w:tcPr>
            <w:tcW w:w="709" w:type="dxa"/>
          </w:tcPr>
          <w:p w:rsidR="00BB162F" w:rsidRDefault="00BB162F">
            <w:pPr>
              <w:spacing w:before="20" w:after="40" w:line="300" w:lineRule="exact"/>
              <w:jc w:val="center"/>
              <w:rPr>
                <w:rFonts w:hint="cs"/>
                <w:sz w:val="26"/>
                <w:szCs w:val="26"/>
                <w:rtl/>
              </w:rPr>
            </w:pPr>
            <w:r>
              <w:rPr>
                <w:rFonts w:hint="cs"/>
                <w:sz w:val="26"/>
                <w:szCs w:val="26"/>
                <w:rtl/>
              </w:rPr>
              <w:t>21</w:t>
            </w:r>
          </w:p>
        </w:tc>
        <w:tc>
          <w:tcPr>
            <w:tcW w:w="1808" w:type="dxa"/>
          </w:tcPr>
          <w:p w:rsidR="00BB162F" w:rsidRDefault="00BB162F">
            <w:pPr>
              <w:spacing w:before="20" w:after="40" w:line="300" w:lineRule="exact"/>
              <w:jc w:val="both"/>
              <w:rPr>
                <w:rFonts w:hint="cs"/>
                <w:spacing w:val="-4"/>
                <w:sz w:val="26"/>
                <w:szCs w:val="26"/>
                <w:rtl/>
              </w:rPr>
            </w:pPr>
            <w:r>
              <w:rPr>
                <w:rFonts w:hint="cs"/>
                <w:spacing w:val="-4"/>
                <w:sz w:val="26"/>
                <w:szCs w:val="26"/>
                <w:rtl/>
              </w:rPr>
              <w:t>الضالع</w:t>
            </w:r>
          </w:p>
        </w:tc>
        <w:tc>
          <w:tcPr>
            <w:tcW w:w="1071"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1</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2</w:t>
            </w:r>
          </w:p>
        </w:tc>
      </w:tr>
      <w:tr w:rsidR="00BB162F" w:rsidTr="00BB162F">
        <w:tblPrEx>
          <w:tblCellMar>
            <w:top w:w="0" w:type="dxa"/>
            <w:bottom w:w="0" w:type="dxa"/>
          </w:tblCellMar>
        </w:tblPrEx>
        <w:tc>
          <w:tcPr>
            <w:tcW w:w="709" w:type="dxa"/>
            <w:tcBorders>
              <w:bottom w:val="single" w:sz="4" w:space="0" w:color="auto"/>
            </w:tcBorders>
          </w:tcPr>
          <w:p w:rsidR="00BB162F" w:rsidRDefault="00BB162F">
            <w:pPr>
              <w:spacing w:before="20" w:after="40" w:line="300" w:lineRule="exact"/>
              <w:jc w:val="center"/>
              <w:rPr>
                <w:rFonts w:hint="cs"/>
                <w:sz w:val="26"/>
                <w:szCs w:val="26"/>
                <w:rtl/>
              </w:rPr>
            </w:pPr>
            <w:r>
              <w:rPr>
                <w:rFonts w:hint="cs"/>
                <w:sz w:val="26"/>
                <w:szCs w:val="26"/>
                <w:rtl/>
              </w:rPr>
              <w:t>22</w:t>
            </w:r>
          </w:p>
        </w:tc>
        <w:tc>
          <w:tcPr>
            <w:tcW w:w="1808" w:type="dxa"/>
          </w:tcPr>
          <w:p w:rsidR="00BB162F" w:rsidRDefault="00BB162F">
            <w:pPr>
              <w:spacing w:before="20" w:after="40" w:line="300" w:lineRule="exact"/>
              <w:jc w:val="both"/>
              <w:rPr>
                <w:rFonts w:hint="cs"/>
                <w:spacing w:val="-4"/>
                <w:sz w:val="26"/>
                <w:szCs w:val="26"/>
                <w:rtl/>
              </w:rPr>
            </w:pPr>
            <w:r>
              <w:rPr>
                <w:rFonts w:hint="cs"/>
                <w:spacing w:val="-4"/>
                <w:sz w:val="26"/>
                <w:szCs w:val="26"/>
                <w:rtl/>
              </w:rPr>
              <w:t xml:space="preserve">حضرموت </w:t>
            </w:r>
            <w:r>
              <w:rPr>
                <w:spacing w:val="-4"/>
                <w:sz w:val="26"/>
                <w:szCs w:val="26"/>
                <w:rtl/>
              </w:rPr>
              <w:t>–</w:t>
            </w:r>
            <w:r>
              <w:rPr>
                <w:rFonts w:hint="cs"/>
                <w:spacing w:val="-4"/>
                <w:sz w:val="26"/>
                <w:szCs w:val="26"/>
                <w:rtl/>
              </w:rPr>
              <w:t xml:space="preserve"> سيئون</w:t>
            </w:r>
          </w:p>
        </w:tc>
        <w:tc>
          <w:tcPr>
            <w:tcW w:w="1071" w:type="dxa"/>
          </w:tcPr>
          <w:p w:rsidR="00BB162F" w:rsidRDefault="00BB162F">
            <w:pPr>
              <w:spacing w:before="20" w:after="40" w:line="300" w:lineRule="exact"/>
              <w:jc w:val="center"/>
              <w:rPr>
                <w:rFonts w:hint="cs"/>
                <w:sz w:val="26"/>
                <w:szCs w:val="26"/>
                <w:rtl/>
              </w:rPr>
            </w:pPr>
            <w:r>
              <w:rPr>
                <w:rFonts w:hint="cs"/>
                <w:sz w:val="26"/>
                <w:szCs w:val="26"/>
                <w:rtl/>
              </w:rPr>
              <w:t>4</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2</w:t>
            </w:r>
          </w:p>
        </w:tc>
        <w:tc>
          <w:tcPr>
            <w:tcW w:w="1196"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w:t>
            </w:r>
          </w:p>
        </w:tc>
        <w:tc>
          <w:tcPr>
            <w:tcW w:w="1197" w:type="dxa"/>
          </w:tcPr>
          <w:p w:rsidR="00BB162F" w:rsidRDefault="00BB162F">
            <w:pPr>
              <w:spacing w:before="20" w:after="40" w:line="300" w:lineRule="exact"/>
              <w:jc w:val="center"/>
              <w:rPr>
                <w:rFonts w:hint="cs"/>
                <w:sz w:val="26"/>
                <w:szCs w:val="26"/>
                <w:rtl/>
              </w:rPr>
            </w:pPr>
            <w:r>
              <w:rPr>
                <w:rFonts w:hint="cs"/>
                <w:sz w:val="26"/>
                <w:szCs w:val="26"/>
                <w:rtl/>
              </w:rPr>
              <w:t>6</w:t>
            </w:r>
          </w:p>
        </w:tc>
      </w:tr>
      <w:tr w:rsidR="00BB162F" w:rsidTr="00BB162F">
        <w:tblPrEx>
          <w:tblCellMar>
            <w:top w:w="0" w:type="dxa"/>
            <w:bottom w:w="0" w:type="dxa"/>
          </w:tblCellMar>
        </w:tblPrEx>
        <w:trPr>
          <w:cantSplit/>
        </w:trPr>
        <w:tc>
          <w:tcPr>
            <w:tcW w:w="2517" w:type="dxa"/>
            <w:gridSpan w:val="2"/>
          </w:tcPr>
          <w:p w:rsidR="00BB162F" w:rsidRDefault="00BB162F">
            <w:pPr>
              <w:spacing w:before="20" w:after="40" w:line="300" w:lineRule="exact"/>
              <w:jc w:val="both"/>
              <w:rPr>
                <w:rFonts w:hint="cs"/>
                <w:spacing w:val="-4"/>
                <w:sz w:val="26"/>
                <w:szCs w:val="26"/>
              </w:rPr>
            </w:pPr>
            <w:r>
              <w:rPr>
                <w:rFonts w:hint="cs"/>
                <w:spacing w:val="-4"/>
                <w:sz w:val="26"/>
                <w:szCs w:val="26"/>
                <w:rtl/>
              </w:rPr>
              <w:tab/>
              <w:t>الإجمالي</w:t>
            </w:r>
          </w:p>
        </w:tc>
        <w:tc>
          <w:tcPr>
            <w:tcW w:w="1071" w:type="dxa"/>
          </w:tcPr>
          <w:p w:rsidR="00BB162F" w:rsidRDefault="00BB162F">
            <w:pPr>
              <w:spacing w:before="20" w:after="40" w:line="300" w:lineRule="exact"/>
              <w:jc w:val="center"/>
              <w:rPr>
                <w:rFonts w:hint="cs"/>
                <w:sz w:val="26"/>
                <w:szCs w:val="26"/>
              </w:rPr>
            </w:pPr>
            <w:r>
              <w:rPr>
                <w:rFonts w:hint="cs"/>
                <w:sz w:val="26"/>
                <w:szCs w:val="26"/>
                <w:rtl/>
              </w:rPr>
              <w:t>125</w:t>
            </w:r>
          </w:p>
        </w:tc>
        <w:tc>
          <w:tcPr>
            <w:tcW w:w="1196" w:type="dxa"/>
          </w:tcPr>
          <w:p w:rsidR="00BB162F" w:rsidRDefault="00BB162F">
            <w:pPr>
              <w:spacing w:before="20" w:after="40" w:line="300" w:lineRule="exact"/>
              <w:jc w:val="center"/>
              <w:rPr>
                <w:rFonts w:hint="cs"/>
                <w:sz w:val="26"/>
                <w:szCs w:val="26"/>
              </w:rPr>
            </w:pPr>
            <w:r>
              <w:rPr>
                <w:rFonts w:hint="cs"/>
                <w:sz w:val="26"/>
                <w:szCs w:val="26"/>
                <w:rtl/>
              </w:rPr>
              <w:t>106</w:t>
            </w:r>
          </w:p>
        </w:tc>
        <w:tc>
          <w:tcPr>
            <w:tcW w:w="1196" w:type="dxa"/>
          </w:tcPr>
          <w:p w:rsidR="00BB162F" w:rsidRDefault="00BB162F">
            <w:pPr>
              <w:spacing w:before="20" w:after="40" w:line="300" w:lineRule="exact"/>
              <w:jc w:val="center"/>
              <w:rPr>
                <w:rFonts w:hint="cs"/>
                <w:sz w:val="26"/>
                <w:szCs w:val="26"/>
              </w:rPr>
            </w:pPr>
            <w:r>
              <w:rPr>
                <w:rFonts w:hint="cs"/>
                <w:sz w:val="26"/>
                <w:szCs w:val="26"/>
                <w:rtl/>
              </w:rPr>
              <w:t>21</w:t>
            </w:r>
          </w:p>
        </w:tc>
        <w:tc>
          <w:tcPr>
            <w:tcW w:w="1197" w:type="dxa"/>
          </w:tcPr>
          <w:p w:rsidR="00BB162F" w:rsidRDefault="00BB162F">
            <w:pPr>
              <w:spacing w:before="20" w:after="40" w:line="300" w:lineRule="exact"/>
              <w:jc w:val="center"/>
              <w:rPr>
                <w:rFonts w:hint="cs"/>
                <w:sz w:val="26"/>
                <w:szCs w:val="26"/>
              </w:rPr>
            </w:pPr>
            <w:r>
              <w:rPr>
                <w:rFonts w:hint="cs"/>
                <w:sz w:val="26"/>
                <w:szCs w:val="26"/>
                <w:rtl/>
              </w:rPr>
              <w:t>10</w:t>
            </w:r>
          </w:p>
        </w:tc>
        <w:tc>
          <w:tcPr>
            <w:tcW w:w="1197" w:type="dxa"/>
          </w:tcPr>
          <w:p w:rsidR="00BB162F" w:rsidRDefault="00BB162F">
            <w:pPr>
              <w:spacing w:before="20" w:after="40" w:line="300" w:lineRule="exact"/>
              <w:jc w:val="center"/>
              <w:rPr>
                <w:rFonts w:hint="cs"/>
                <w:sz w:val="26"/>
                <w:szCs w:val="26"/>
              </w:rPr>
            </w:pPr>
            <w:r>
              <w:rPr>
                <w:rFonts w:hint="cs"/>
                <w:sz w:val="26"/>
                <w:szCs w:val="26"/>
                <w:rtl/>
              </w:rPr>
              <w:t>4</w:t>
            </w:r>
          </w:p>
        </w:tc>
        <w:tc>
          <w:tcPr>
            <w:tcW w:w="1197" w:type="dxa"/>
          </w:tcPr>
          <w:p w:rsidR="00BB162F" w:rsidRDefault="00BB162F">
            <w:pPr>
              <w:spacing w:before="20" w:after="40" w:line="300" w:lineRule="exact"/>
              <w:jc w:val="center"/>
              <w:rPr>
                <w:rFonts w:hint="cs"/>
                <w:sz w:val="26"/>
                <w:szCs w:val="26"/>
              </w:rPr>
            </w:pPr>
            <w:r>
              <w:rPr>
                <w:rFonts w:hint="cs"/>
                <w:sz w:val="26"/>
                <w:szCs w:val="26"/>
                <w:rtl/>
              </w:rPr>
              <w:t>266</w:t>
            </w:r>
          </w:p>
        </w:tc>
      </w:tr>
    </w:tbl>
    <w:p w:rsidR="00000000" w:rsidRDefault="00BB162F">
      <w:pPr>
        <w:spacing w:line="380" w:lineRule="exact"/>
        <w:jc w:val="both"/>
        <w:rPr>
          <w:spacing w:val="0"/>
          <w:sz w:val="30"/>
          <w:rtl/>
        </w:rPr>
      </w:pPr>
      <w:r>
        <w:rPr>
          <w:rFonts w:hint="cs"/>
          <w:spacing w:val="0"/>
          <w:sz w:val="30"/>
          <w:rtl/>
        </w:rPr>
        <w:t>94-</w:t>
      </w:r>
      <w:r>
        <w:rPr>
          <w:spacing w:val="0"/>
          <w:sz w:val="30"/>
        </w:rPr>
        <w:tab/>
      </w:r>
      <w:r>
        <w:rPr>
          <w:rFonts w:hint="eastAsia"/>
          <w:spacing w:val="0"/>
          <w:sz w:val="30"/>
          <w:rtl/>
        </w:rPr>
        <w:t>وهناك</w:t>
      </w:r>
      <w:r>
        <w:rPr>
          <w:spacing w:val="0"/>
          <w:sz w:val="30"/>
          <w:rtl/>
        </w:rPr>
        <w:t xml:space="preserve"> العديد من المنظمات والجمعيات العاملة في </w:t>
      </w:r>
      <w:r>
        <w:rPr>
          <w:rFonts w:hint="eastAsia"/>
          <w:spacing w:val="0"/>
          <w:sz w:val="30"/>
          <w:rtl/>
        </w:rPr>
        <w:t>مجال</w:t>
      </w:r>
      <w:r>
        <w:rPr>
          <w:spacing w:val="0"/>
          <w:sz w:val="30"/>
          <w:rtl/>
        </w:rPr>
        <w:t xml:space="preserve"> النهوض بالمرأة والتي لا تختلف كثيراً</w:t>
      </w:r>
      <w:r>
        <w:rPr>
          <w:spacing w:val="0"/>
          <w:sz w:val="30"/>
          <w:rtl/>
        </w:rPr>
        <w:t xml:space="preserve"> عن سابقاتها في تنفيذ السياسيات </w:t>
      </w:r>
      <w:r>
        <w:rPr>
          <w:rFonts w:hint="eastAsia"/>
          <w:spacing w:val="0"/>
          <w:sz w:val="30"/>
          <w:rtl/>
        </w:rPr>
        <w:t>والبرامج</w:t>
      </w:r>
      <w:r>
        <w:rPr>
          <w:spacing w:val="0"/>
          <w:sz w:val="30"/>
          <w:rtl/>
        </w:rPr>
        <w:t xml:space="preserve"> والمشروعات التدريبية والتثقيفية والتوعية وفي مضمون ما تعن</w:t>
      </w:r>
      <w:r>
        <w:rPr>
          <w:rFonts w:hint="cs"/>
          <w:spacing w:val="0"/>
          <w:sz w:val="30"/>
          <w:rtl/>
        </w:rPr>
        <w:t>ى</w:t>
      </w:r>
      <w:r>
        <w:rPr>
          <w:spacing w:val="0"/>
          <w:sz w:val="30"/>
          <w:rtl/>
        </w:rPr>
        <w:t xml:space="preserve"> به وفي </w:t>
      </w:r>
      <w:r>
        <w:rPr>
          <w:rFonts w:hint="eastAsia"/>
          <w:spacing w:val="0"/>
          <w:sz w:val="30"/>
          <w:rtl/>
        </w:rPr>
        <w:t>أهدافها</w:t>
      </w:r>
      <w:r>
        <w:rPr>
          <w:spacing w:val="0"/>
          <w:sz w:val="30"/>
          <w:rtl/>
        </w:rPr>
        <w:t xml:space="preserve"> وتوجهاتها العامة.</w:t>
      </w:r>
    </w:p>
    <w:p w:rsidR="00000000" w:rsidRDefault="00BB162F">
      <w:pPr>
        <w:spacing w:line="380" w:lineRule="exact"/>
        <w:jc w:val="both"/>
        <w:rPr>
          <w:rFonts w:hint="cs"/>
          <w:spacing w:val="0"/>
        </w:rPr>
      </w:pPr>
      <w:r>
        <w:rPr>
          <w:rFonts w:hint="cs"/>
          <w:spacing w:val="0"/>
          <w:sz w:val="30"/>
          <w:rtl/>
        </w:rPr>
        <w:t>95-</w:t>
      </w:r>
      <w:r>
        <w:rPr>
          <w:rFonts w:hint="cs"/>
          <w:spacing w:val="0"/>
          <w:sz w:val="30"/>
          <w:rtl/>
        </w:rPr>
        <w:tab/>
      </w:r>
      <w:r>
        <w:rPr>
          <w:rFonts w:hint="eastAsia"/>
          <w:spacing w:val="0"/>
          <w:sz w:val="30"/>
          <w:rtl/>
        </w:rPr>
        <w:t>المعوقات</w:t>
      </w:r>
      <w:r>
        <w:rPr>
          <w:spacing w:val="0"/>
          <w:sz w:val="30"/>
          <w:rtl/>
        </w:rPr>
        <w:t xml:space="preserve"> </w:t>
      </w:r>
      <w:r>
        <w:rPr>
          <w:rFonts w:hint="cs"/>
          <w:spacing w:val="0"/>
          <w:sz w:val="30"/>
          <w:rtl/>
        </w:rPr>
        <w:t xml:space="preserve">التالية </w:t>
      </w:r>
      <w:r>
        <w:rPr>
          <w:spacing w:val="0"/>
          <w:sz w:val="30"/>
          <w:rtl/>
        </w:rPr>
        <w:t xml:space="preserve">تقف أمام أداء الآليات الحكومية </w:t>
      </w:r>
      <w:r>
        <w:rPr>
          <w:rFonts w:hint="eastAsia"/>
          <w:spacing w:val="0"/>
          <w:sz w:val="30"/>
          <w:rtl/>
        </w:rPr>
        <w:t>للنهوض</w:t>
      </w:r>
      <w:r>
        <w:rPr>
          <w:spacing w:val="0"/>
          <w:sz w:val="30"/>
          <w:rtl/>
        </w:rPr>
        <w:t xml:space="preserve"> بالمرأة</w:t>
      </w:r>
      <w:r>
        <w:rPr>
          <w:rFonts w:hint="cs"/>
          <w:spacing w:val="0"/>
          <w:sz w:val="30"/>
          <w:rtl/>
        </w:rPr>
        <w:t>:</w:t>
      </w:r>
    </w:p>
    <w:p w:rsidR="00000000" w:rsidRDefault="00BB162F">
      <w:pPr>
        <w:spacing w:line="380" w:lineRule="exact"/>
        <w:jc w:val="both"/>
        <w:rPr>
          <w:rFonts w:hint="cs"/>
          <w:sz w:val="30"/>
          <w:rtl/>
        </w:rPr>
      </w:pPr>
      <w:r>
        <w:rPr>
          <w:rFonts w:hint="cs"/>
          <w:spacing w:val="0"/>
          <w:sz w:val="30"/>
          <w:rtl/>
        </w:rPr>
        <w:tab/>
        <w:t>(أ)</w:t>
      </w:r>
      <w:r>
        <w:rPr>
          <w:rFonts w:hint="cs"/>
          <w:spacing w:val="0"/>
          <w:sz w:val="30"/>
          <w:rtl/>
        </w:rPr>
        <w:tab/>
      </w:r>
      <w:r>
        <w:rPr>
          <w:rFonts w:hint="eastAsia"/>
          <w:spacing w:val="0"/>
          <w:sz w:val="30"/>
          <w:rtl/>
        </w:rPr>
        <w:t>تعاني</w:t>
      </w:r>
      <w:r>
        <w:rPr>
          <w:spacing w:val="0"/>
          <w:sz w:val="30"/>
          <w:rtl/>
        </w:rPr>
        <w:t xml:space="preserve"> </w:t>
      </w:r>
      <w:r>
        <w:rPr>
          <w:rFonts w:hint="eastAsia"/>
          <w:spacing w:val="0"/>
          <w:sz w:val="30"/>
          <w:rtl/>
        </w:rPr>
        <w:t>معظم</w:t>
      </w:r>
      <w:r>
        <w:rPr>
          <w:spacing w:val="0"/>
          <w:sz w:val="30"/>
          <w:rtl/>
        </w:rPr>
        <w:t xml:space="preserve"> هذه الآليات من ضعف مستويات التأهيل والت</w:t>
      </w:r>
      <w:r>
        <w:rPr>
          <w:spacing w:val="0"/>
          <w:sz w:val="30"/>
          <w:rtl/>
        </w:rPr>
        <w:t xml:space="preserve">دريب المتخصص لكوادرها الفنية </w:t>
      </w:r>
      <w:r>
        <w:rPr>
          <w:rFonts w:hint="eastAsia"/>
          <w:spacing w:val="0"/>
          <w:sz w:val="30"/>
          <w:rtl/>
        </w:rPr>
        <w:t>العاملة</w:t>
      </w:r>
      <w:r>
        <w:rPr>
          <w:spacing w:val="0"/>
          <w:sz w:val="30"/>
          <w:rtl/>
        </w:rPr>
        <w:t xml:space="preserve"> في الميدان مما يؤثر سلباً في مستويات التخطيط</w:t>
      </w:r>
      <w:r>
        <w:rPr>
          <w:sz w:val="30"/>
          <w:rtl/>
        </w:rPr>
        <w:t xml:space="preserve"> للبرامج والأنشطة القائمة </w:t>
      </w:r>
      <w:r>
        <w:rPr>
          <w:rFonts w:hint="eastAsia"/>
          <w:sz w:val="30"/>
          <w:rtl/>
        </w:rPr>
        <w:t>فيها</w:t>
      </w:r>
      <w:r>
        <w:rPr>
          <w:rFonts w:hint="cs"/>
          <w:sz w:val="30"/>
          <w:rtl/>
        </w:rPr>
        <w:t>؛</w:t>
      </w:r>
    </w:p>
    <w:p w:rsidR="00000000" w:rsidRDefault="00BB162F">
      <w:pPr>
        <w:spacing w:line="380" w:lineRule="exact"/>
        <w:ind w:left="26"/>
        <w:jc w:val="both"/>
        <w:rPr>
          <w:rFonts w:hint="cs"/>
          <w:spacing w:val="0"/>
        </w:rPr>
      </w:pPr>
      <w:r>
        <w:rPr>
          <w:rFonts w:hint="cs"/>
          <w:spacing w:val="0"/>
          <w:rtl/>
        </w:rPr>
        <w:tab/>
        <w:t>(ب)</w:t>
      </w:r>
      <w:r>
        <w:rPr>
          <w:rFonts w:hint="cs"/>
          <w:spacing w:val="0"/>
          <w:rtl/>
        </w:rPr>
        <w:tab/>
      </w:r>
      <w:r>
        <w:rPr>
          <w:rFonts w:hint="eastAsia"/>
          <w:spacing w:val="0"/>
          <w:rtl/>
        </w:rPr>
        <w:t>محدودية</w:t>
      </w:r>
      <w:r>
        <w:rPr>
          <w:spacing w:val="0"/>
          <w:rtl/>
        </w:rPr>
        <w:t xml:space="preserve"> </w:t>
      </w:r>
      <w:r>
        <w:rPr>
          <w:rFonts w:hint="eastAsia"/>
          <w:spacing w:val="0"/>
          <w:rtl/>
        </w:rPr>
        <w:t>الدراسات</w:t>
      </w:r>
      <w:r>
        <w:rPr>
          <w:spacing w:val="0"/>
          <w:rtl/>
        </w:rPr>
        <w:t xml:space="preserve"> التحليلية المتعمقة الشاملة لاستقراء الاحتياجات الفعلية لهذه الآليات باعتبارها </w:t>
      </w:r>
      <w:r>
        <w:rPr>
          <w:rFonts w:hint="eastAsia"/>
          <w:spacing w:val="0"/>
          <w:rtl/>
        </w:rPr>
        <w:t>كيانات</w:t>
      </w:r>
      <w:r>
        <w:rPr>
          <w:spacing w:val="0"/>
          <w:rtl/>
        </w:rPr>
        <w:t xml:space="preserve"> متماثلة ومتجانسة بهدف معرفة المؤثرات</w:t>
      </w:r>
      <w:r>
        <w:rPr>
          <w:spacing w:val="0"/>
          <w:rtl/>
        </w:rPr>
        <w:t xml:space="preserve"> المختلفة التي تتأثر بها هذه الآليات </w:t>
      </w:r>
      <w:r>
        <w:rPr>
          <w:rFonts w:hint="eastAsia"/>
          <w:spacing w:val="0"/>
          <w:rtl/>
        </w:rPr>
        <w:t>وال</w:t>
      </w:r>
      <w:r>
        <w:rPr>
          <w:rFonts w:hint="cs"/>
          <w:spacing w:val="0"/>
          <w:rtl/>
        </w:rPr>
        <w:t>ت</w:t>
      </w:r>
      <w:r>
        <w:rPr>
          <w:rFonts w:hint="eastAsia"/>
          <w:spacing w:val="0"/>
          <w:rtl/>
        </w:rPr>
        <w:t>ي</w:t>
      </w:r>
      <w:r>
        <w:rPr>
          <w:spacing w:val="0"/>
          <w:rtl/>
        </w:rPr>
        <w:t xml:space="preserve"> من شأنها الإسهام في توفير قاعدة من المعلومات والبيانات المرتبطة بالبرامج </w:t>
      </w:r>
      <w:r>
        <w:rPr>
          <w:rFonts w:hint="eastAsia"/>
          <w:spacing w:val="0"/>
          <w:rtl/>
        </w:rPr>
        <w:t>الهادفة</w:t>
      </w:r>
      <w:r>
        <w:rPr>
          <w:spacing w:val="0"/>
          <w:rtl/>
        </w:rPr>
        <w:t xml:space="preserve"> إلى تعزيز تقدم المرأة.</w:t>
      </w:r>
    </w:p>
    <w:p w:rsidR="00000000" w:rsidRDefault="00BB162F">
      <w:pPr>
        <w:spacing w:line="380" w:lineRule="exact"/>
        <w:ind w:left="26"/>
        <w:jc w:val="both"/>
        <w:rPr>
          <w:rFonts w:hint="cs"/>
          <w:spacing w:val="0"/>
        </w:rPr>
      </w:pPr>
      <w:r>
        <w:rPr>
          <w:rFonts w:hint="cs"/>
          <w:spacing w:val="0"/>
          <w:rtl/>
        </w:rPr>
        <w:tab/>
        <w:t>(ج)</w:t>
      </w:r>
      <w:r>
        <w:rPr>
          <w:rFonts w:hint="cs"/>
          <w:spacing w:val="0"/>
          <w:rtl/>
        </w:rPr>
        <w:tab/>
      </w:r>
      <w:r>
        <w:rPr>
          <w:rFonts w:hint="eastAsia"/>
          <w:spacing w:val="0"/>
          <w:rtl/>
        </w:rPr>
        <w:t>ارتباط</w:t>
      </w:r>
      <w:r>
        <w:rPr>
          <w:spacing w:val="0"/>
          <w:rtl/>
        </w:rPr>
        <w:t xml:space="preserve"> الموازنات الحكومية </w:t>
      </w:r>
      <w:r>
        <w:rPr>
          <w:rFonts w:hint="eastAsia"/>
          <w:spacing w:val="0"/>
          <w:rtl/>
        </w:rPr>
        <w:t>غالباً</w:t>
      </w:r>
      <w:r>
        <w:rPr>
          <w:spacing w:val="0"/>
          <w:rtl/>
        </w:rPr>
        <w:t xml:space="preserve"> بوجود المشروعات ذات التمويل الخارجي وكذا بسياسات وأهداف الوكالات الممول</w:t>
      </w:r>
      <w:r>
        <w:rPr>
          <w:spacing w:val="0"/>
          <w:rtl/>
        </w:rPr>
        <w:t xml:space="preserve">ة </w:t>
      </w:r>
      <w:r>
        <w:rPr>
          <w:rFonts w:hint="cs"/>
          <w:spacing w:val="0"/>
          <w:rtl/>
        </w:rPr>
        <w:t>و</w:t>
      </w:r>
      <w:r>
        <w:rPr>
          <w:rFonts w:hint="eastAsia"/>
          <w:spacing w:val="0"/>
          <w:rtl/>
        </w:rPr>
        <w:t>تزايد</w:t>
      </w:r>
      <w:r>
        <w:rPr>
          <w:spacing w:val="0"/>
          <w:rtl/>
        </w:rPr>
        <w:t xml:space="preserve"> </w:t>
      </w:r>
      <w:r>
        <w:rPr>
          <w:rFonts w:hint="eastAsia"/>
          <w:spacing w:val="0"/>
          <w:rtl/>
        </w:rPr>
        <w:t>الأعباء</w:t>
      </w:r>
      <w:r>
        <w:rPr>
          <w:spacing w:val="0"/>
          <w:rtl/>
        </w:rPr>
        <w:t xml:space="preserve"> على هذه المؤسسات نتيجة تزايد الطلب على هذه الخدمات </w:t>
      </w:r>
      <w:r>
        <w:rPr>
          <w:rFonts w:hint="cs"/>
          <w:spacing w:val="0"/>
          <w:rtl/>
        </w:rPr>
        <w:t>الذي</w:t>
      </w:r>
      <w:r>
        <w:rPr>
          <w:spacing w:val="0"/>
          <w:rtl/>
        </w:rPr>
        <w:t xml:space="preserve"> </w:t>
      </w:r>
      <w:r>
        <w:rPr>
          <w:rFonts w:hint="cs"/>
          <w:spacing w:val="0"/>
          <w:rtl/>
        </w:rPr>
        <w:t>ت</w:t>
      </w:r>
      <w:r>
        <w:rPr>
          <w:spacing w:val="0"/>
          <w:rtl/>
        </w:rPr>
        <w:t>ق</w:t>
      </w:r>
      <w:r>
        <w:rPr>
          <w:rFonts w:hint="cs"/>
          <w:spacing w:val="0"/>
          <w:rtl/>
        </w:rPr>
        <w:t>ا</w:t>
      </w:r>
      <w:r>
        <w:rPr>
          <w:spacing w:val="0"/>
          <w:rtl/>
        </w:rPr>
        <w:t xml:space="preserve">بله شحة </w:t>
      </w:r>
      <w:r>
        <w:rPr>
          <w:rFonts w:hint="eastAsia"/>
          <w:spacing w:val="0"/>
          <w:rtl/>
        </w:rPr>
        <w:t>الدعم</w:t>
      </w:r>
      <w:r>
        <w:rPr>
          <w:spacing w:val="0"/>
          <w:rtl/>
        </w:rPr>
        <w:t xml:space="preserve"> الحكومي المقدم لنشاطات وبرامج المرأة </w:t>
      </w:r>
      <w:r>
        <w:rPr>
          <w:rFonts w:hint="eastAsia"/>
          <w:spacing w:val="0"/>
          <w:rtl/>
        </w:rPr>
        <w:t>نتيجة</w:t>
      </w:r>
      <w:r>
        <w:rPr>
          <w:spacing w:val="0"/>
          <w:rtl/>
        </w:rPr>
        <w:t xml:space="preserve"> لشحة الموارد.</w:t>
      </w:r>
    </w:p>
    <w:p w:rsidR="00000000" w:rsidRDefault="00BB162F">
      <w:pPr>
        <w:spacing w:line="380" w:lineRule="exact"/>
        <w:ind w:left="26"/>
        <w:jc w:val="both"/>
        <w:rPr>
          <w:rFonts w:hint="cs"/>
          <w:spacing w:val="0"/>
        </w:rPr>
      </w:pPr>
      <w:r>
        <w:rPr>
          <w:rFonts w:hint="cs"/>
          <w:spacing w:val="0"/>
          <w:rtl/>
        </w:rPr>
        <w:tab/>
        <w:t>(د)</w:t>
      </w:r>
      <w:r>
        <w:rPr>
          <w:rFonts w:hint="cs"/>
          <w:spacing w:val="0"/>
          <w:rtl/>
        </w:rPr>
        <w:tab/>
      </w:r>
      <w:r>
        <w:rPr>
          <w:rFonts w:hint="eastAsia"/>
          <w:spacing w:val="0"/>
          <w:rtl/>
        </w:rPr>
        <w:t>ضعف</w:t>
      </w:r>
      <w:r>
        <w:rPr>
          <w:spacing w:val="0"/>
          <w:rtl/>
        </w:rPr>
        <w:t xml:space="preserve"> </w:t>
      </w:r>
      <w:r>
        <w:rPr>
          <w:rFonts w:hint="eastAsia"/>
          <w:spacing w:val="0"/>
          <w:rtl/>
        </w:rPr>
        <w:t>أساليب</w:t>
      </w:r>
      <w:r>
        <w:rPr>
          <w:spacing w:val="0"/>
          <w:rtl/>
        </w:rPr>
        <w:t xml:space="preserve"> ومستويات التنسيق بين هذه الآليات</w:t>
      </w:r>
      <w:r>
        <w:rPr>
          <w:rFonts w:hint="cs"/>
          <w:spacing w:val="0"/>
          <w:rtl/>
        </w:rPr>
        <w:t>.</w:t>
      </w:r>
    </w:p>
    <w:p w:rsidR="00000000" w:rsidRDefault="00BB162F">
      <w:pPr>
        <w:spacing w:line="380" w:lineRule="exact"/>
        <w:ind w:left="26"/>
        <w:jc w:val="both"/>
        <w:rPr>
          <w:rFonts w:hint="cs"/>
          <w:spacing w:val="0"/>
          <w:rtl/>
        </w:rPr>
      </w:pPr>
      <w:r>
        <w:rPr>
          <w:rFonts w:hint="cs"/>
          <w:spacing w:val="0"/>
          <w:rtl/>
        </w:rPr>
        <w:t>96-</w:t>
      </w:r>
      <w:r>
        <w:rPr>
          <w:rFonts w:hint="cs"/>
          <w:spacing w:val="0"/>
          <w:rtl/>
        </w:rPr>
        <w:tab/>
      </w:r>
      <w:r>
        <w:rPr>
          <w:rFonts w:hint="eastAsia"/>
          <w:spacing w:val="0"/>
          <w:rtl/>
        </w:rPr>
        <w:t>أوجه</w:t>
      </w:r>
      <w:r>
        <w:rPr>
          <w:spacing w:val="0"/>
          <w:rtl/>
        </w:rPr>
        <w:t xml:space="preserve"> </w:t>
      </w:r>
      <w:r>
        <w:rPr>
          <w:rFonts w:hint="eastAsia"/>
          <w:spacing w:val="0"/>
          <w:rtl/>
        </w:rPr>
        <w:t>القصور</w:t>
      </w:r>
      <w:r>
        <w:rPr>
          <w:spacing w:val="0"/>
          <w:rtl/>
        </w:rPr>
        <w:t xml:space="preserve"> التي تعانيها الآليات غير الحكومية</w:t>
      </w:r>
      <w:r>
        <w:rPr>
          <w:rFonts w:hint="cs"/>
          <w:spacing w:val="0"/>
          <w:rtl/>
        </w:rPr>
        <w:t xml:space="preserve"> هي:</w:t>
      </w:r>
    </w:p>
    <w:p w:rsidR="00000000" w:rsidRDefault="00BB162F">
      <w:pPr>
        <w:spacing w:line="380" w:lineRule="exact"/>
        <w:ind w:left="28"/>
        <w:jc w:val="both"/>
        <w:rPr>
          <w:rFonts w:hint="cs"/>
          <w:spacing w:val="0"/>
          <w:rtl/>
        </w:rPr>
      </w:pPr>
      <w:r>
        <w:rPr>
          <w:rFonts w:hint="cs"/>
          <w:spacing w:val="0"/>
          <w:rtl/>
        </w:rPr>
        <w:tab/>
        <w:t>(أ)</w:t>
      </w:r>
      <w:r>
        <w:rPr>
          <w:rFonts w:hint="cs"/>
          <w:spacing w:val="0"/>
          <w:rtl/>
        </w:rPr>
        <w:tab/>
      </w:r>
      <w:r>
        <w:rPr>
          <w:rFonts w:hint="eastAsia"/>
          <w:spacing w:val="0"/>
          <w:rtl/>
        </w:rPr>
        <w:t>تعاني</w:t>
      </w:r>
      <w:r>
        <w:rPr>
          <w:spacing w:val="0"/>
          <w:rtl/>
        </w:rPr>
        <w:t xml:space="preserve"> </w:t>
      </w:r>
      <w:r>
        <w:rPr>
          <w:rFonts w:hint="eastAsia"/>
          <w:spacing w:val="0"/>
          <w:rtl/>
        </w:rPr>
        <w:t>معظم</w:t>
      </w:r>
      <w:r>
        <w:rPr>
          <w:spacing w:val="0"/>
          <w:rtl/>
        </w:rPr>
        <w:t xml:space="preserve"> هذه الآليات من ضعف مستويات التأهيل والتدريب المتخصص لكوادرها الفنية </w:t>
      </w:r>
      <w:r>
        <w:rPr>
          <w:rFonts w:hint="eastAsia"/>
          <w:spacing w:val="0"/>
          <w:rtl/>
        </w:rPr>
        <w:t>العاملة</w:t>
      </w:r>
      <w:r>
        <w:rPr>
          <w:spacing w:val="0"/>
          <w:rtl/>
        </w:rPr>
        <w:t xml:space="preserve"> مما يؤثر سلباً في مستويات التخطيط والتنفيذ للبرامج والأنشطة القائمة</w:t>
      </w:r>
      <w:r>
        <w:rPr>
          <w:rFonts w:hint="cs"/>
          <w:spacing w:val="0"/>
          <w:rtl/>
        </w:rPr>
        <w:t>؛</w:t>
      </w:r>
    </w:p>
    <w:p w:rsidR="00000000" w:rsidRDefault="00BB162F">
      <w:pPr>
        <w:spacing w:line="380" w:lineRule="exact"/>
        <w:jc w:val="both"/>
        <w:rPr>
          <w:rFonts w:hint="cs"/>
          <w:spacing w:val="0"/>
          <w:rtl/>
        </w:rPr>
      </w:pPr>
      <w:r>
        <w:rPr>
          <w:rFonts w:hint="cs"/>
          <w:spacing w:val="0"/>
          <w:rtl/>
        </w:rPr>
        <w:tab/>
        <w:t>(ب)</w:t>
      </w:r>
      <w:r>
        <w:rPr>
          <w:rFonts w:hint="cs"/>
          <w:spacing w:val="0"/>
          <w:rtl/>
        </w:rPr>
        <w:tab/>
      </w:r>
      <w:r>
        <w:rPr>
          <w:rFonts w:hint="eastAsia"/>
          <w:spacing w:val="0"/>
          <w:rtl/>
        </w:rPr>
        <w:t>عدم</w:t>
      </w:r>
      <w:r>
        <w:rPr>
          <w:spacing w:val="0"/>
          <w:rtl/>
        </w:rPr>
        <w:t xml:space="preserve"> </w:t>
      </w:r>
      <w:r>
        <w:rPr>
          <w:rFonts w:hint="eastAsia"/>
          <w:spacing w:val="0"/>
          <w:rtl/>
        </w:rPr>
        <w:t>وجود</w:t>
      </w:r>
      <w:r>
        <w:rPr>
          <w:spacing w:val="0"/>
          <w:rtl/>
        </w:rPr>
        <w:t xml:space="preserve"> التمويل الكافي لتنفيذ الأنشطة وبرامج الجمعيات والمنظمات غير الحكومية</w:t>
      </w:r>
      <w:r>
        <w:rPr>
          <w:rFonts w:hint="cs"/>
          <w:spacing w:val="0"/>
          <w:rtl/>
        </w:rPr>
        <w:t>؛</w:t>
      </w:r>
    </w:p>
    <w:p w:rsidR="00000000" w:rsidRDefault="00BB162F">
      <w:pPr>
        <w:spacing w:line="380" w:lineRule="exact"/>
        <w:jc w:val="both"/>
        <w:rPr>
          <w:rFonts w:hint="cs"/>
          <w:spacing w:val="0"/>
          <w:rtl/>
        </w:rPr>
      </w:pPr>
      <w:r>
        <w:rPr>
          <w:rFonts w:hint="cs"/>
          <w:spacing w:val="0"/>
          <w:rtl/>
        </w:rPr>
        <w:tab/>
        <w:t>(ج)</w:t>
      </w:r>
      <w:r>
        <w:rPr>
          <w:rFonts w:hint="cs"/>
          <w:spacing w:val="0"/>
          <w:rtl/>
        </w:rPr>
        <w:tab/>
      </w:r>
      <w:r>
        <w:rPr>
          <w:rFonts w:hint="eastAsia"/>
          <w:spacing w:val="0"/>
          <w:rtl/>
        </w:rPr>
        <w:t>التركيز</w:t>
      </w:r>
      <w:r>
        <w:rPr>
          <w:spacing w:val="0"/>
          <w:rtl/>
        </w:rPr>
        <w:t xml:space="preserve"> </w:t>
      </w:r>
      <w:r>
        <w:rPr>
          <w:rFonts w:hint="eastAsia"/>
          <w:spacing w:val="0"/>
          <w:rtl/>
        </w:rPr>
        <w:t>الك</w:t>
      </w:r>
      <w:r>
        <w:rPr>
          <w:rFonts w:hint="eastAsia"/>
          <w:spacing w:val="0"/>
          <w:rtl/>
        </w:rPr>
        <w:t>بير</w:t>
      </w:r>
      <w:r>
        <w:rPr>
          <w:spacing w:val="0"/>
          <w:rtl/>
        </w:rPr>
        <w:t xml:space="preserve"> على الأنشطة ذات النفع الآني والمباشر للمستفيدات، كتقديم المساعدات </w:t>
      </w:r>
      <w:r>
        <w:rPr>
          <w:rFonts w:hint="eastAsia"/>
          <w:spacing w:val="0"/>
          <w:rtl/>
        </w:rPr>
        <w:t>العينية</w:t>
      </w:r>
      <w:r>
        <w:rPr>
          <w:spacing w:val="0"/>
          <w:rtl/>
        </w:rPr>
        <w:t xml:space="preserve"> والنقدية وع</w:t>
      </w:r>
      <w:r>
        <w:rPr>
          <w:rFonts w:hint="cs"/>
          <w:spacing w:val="0"/>
          <w:rtl/>
        </w:rPr>
        <w:t>د</w:t>
      </w:r>
      <w:r>
        <w:rPr>
          <w:spacing w:val="0"/>
          <w:rtl/>
        </w:rPr>
        <w:t xml:space="preserve">م الاهتمام بالأنشطة ذات البعد المستقبلي والاستراتيجي التي </w:t>
      </w:r>
      <w:r>
        <w:rPr>
          <w:rFonts w:hint="eastAsia"/>
          <w:spacing w:val="0"/>
          <w:rtl/>
        </w:rPr>
        <w:t>تستهدف</w:t>
      </w:r>
      <w:r>
        <w:rPr>
          <w:spacing w:val="0"/>
          <w:rtl/>
        </w:rPr>
        <w:t xml:space="preserve"> تنمية قدرات وإمكانيات المستفيدات وتحقق لهن الفائدة الدائمة والمستقبلية </w:t>
      </w:r>
      <w:r>
        <w:rPr>
          <w:rFonts w:hint="eastAsia"/>
          <w:spacing w:val="0"/>
          <w:rtl/>
        </w:rPr>
        <w:t>وتؤدي</w:t>
      </w:r>
      <w:r>
        <w:rPr>
          <w:spacing w:val="0"/>
          <w:rtl/>
        </w:rPr>
        <w:t xml:space="preserve"> إلى المشاركة الفاعلة في </w:t>
      </w:r>
      <w:r>
        <w:rPr>
          <w:spacing w:val="0"/>
          <w:rtl/>
        </w:rPr>
        <w:t>عملية التنمية</w:t>
      </w:r>
      <w:r>
        <w:rPr>
          <w:rFonts w:hint="cs"/>
          <w:spacing w:val="0"/>
          <w:rtl/>
        </w:rPr>
        <w:t>؛</w:t>
      </w:r>
    </w:p>
    <w:p w:rsidR="00000000" w:rsidRDefault="00BB162F">
      <w:pPr>
        <w:spacing w:line="380" w:lineRule="exact"/>
        <w:ind w:left="28"/>
        <w:jc w:val="both"/>
        <w:rPr>
          <w:rFonts w:hint="cs"/>
          <w:spacing w:val="0"/>
          <w:rtl/>
        </w:rPr>
      </w:pPr>
      <w:r>
        <w:rPr>
          <w:rFonts w:hint="cs"/>
          <w:spacing w:val="0"/>
          <w:rtl/>
        </w:rPr>
        <w:tab/>
        <w:t>(د)</w:t>
      </w:r>
      <w:r>
        <w:rPr>
          <w:rFonts w:hint="cs"/>
          <w:spacing w:val="0"/>
          <w:rtl/>
        </w:rPr>
        <w:tab/>
      </w:r>
      <w:r>
        <w:rPr>
          <w:rFonts w:hint="eastAsia"/>
          <w:spacing w:val="0"/>
          <w:rtl/>
        </w:rPr>
        <w:t>هناك</w:t>
      </w:r>
      <w:r>
        <w:rPr>
          <w:spacing w:val="0"/>
          <w:rtl/>
        </w:rPr>
        <w:t xml:space="preserve"> </w:t>
      </w:r>
      <w:r>
        <w:rPr>
          <w:rFonts w:hint="eastAsia"/>
          <w:spacing w:val="0"/>
          <w:rtl/>
        </w:rPr>
        <w:t>حضور</w:t>
      </w:r>
      <w:r>
        <w:rPr>
          <w:spacing w:val="0"/>
          <w:rtl/>
        </w:rPr>
        <w:t xml:space="preserve"> كبير للمستفيدات من النساء في أنشطة التدريب والتأهيل المختلفة وهو مؤشر </w:t>
      </w:r>
      <w:r>
        <w:rPr>
          <w:rFonts w:hint="eastAsia"/>
          <w:spacing w:val="0"/>
          <w:rtl/>
        </w:rPr>
        <w:t>إيجابي</w:t>
      </w:r>
      <w:r>
        <w:rPr>
          <w:spacing w:val="0"/>
          <w:rtl/>
        </w:rPr>
        <w:t xml:space="preserve"> يحسب لصالح المنظمات وتطور وعي النساء، لكن سرعان ما تنخفض وتتناقض </w:t>
      </w:r>
      <w:r>
        <w:rPr>
          <w:rFonts w:hint="eastAsia"/>
          <w:spacing w:val="0"/>
          <w:rtl/>
        </w:rPr>
        <w:t>إيجابية</w:t>
      </w:r>
      <w:r>
        <w:rPr>
          <w:spacing w:val="0"/>
          <w:rtl/>
        </w:rPr>
        <w:t xml:space="preserve"> هذا المؤشر عند النظر إلى مجالات التدريب التي وظفت فيها تلك الأنشطة حيث </w:t>
      </w:r>
      <w:r>
        <w:rPr>
          <w:rFonts w:hint="eastAsia"/>
          <w:spacing w:val="0"/>
          <w:rtl/>
        </w:rPr>
        <w:t>نجد</w:t>
      </w:r>
      <w:r>
        <w:rPr>
          <w:spacing w:val="0"/>
          <w:rtl/>
        </w:rPr>
        <w:t xml:space="preserve"> أ</w:t>
      </w:r>
      <w:r>
        <w:rPr>
          <w:spacing w:val="0"/>
          <w:rtl/>
        </w:rPr>
        <w:t>ن الجانب الأعظم منها هي مجالات مصنفة بأنها نسائية تقليدي</w:t>
      </w:r>
      <w:r>
        <w:rPr>
          <w:rFonts w:hint="eastAsia"/>
          <w:spacing w:val="0"/>
          <w:rtl/>
        </w:rPr>
        <w:t>ة</w:t>
      </w:r>
      <w:r>
        <w:rPr>
          <w:spacing w:val="0"/>
          <w:rtl/>
        </w:rPr>
        <w:t xml:space="preserve"> مثل الخياطة </w:t>
      </w:r>
      <w:r>
        <w:rPr>
          <w:rFonts w:hint="eastAsia"/>
          <w:spacing w:val="0"/>
          <w:rtl/>
        </w:rPr>
        <w:t>والتطريز</w:t>
      </w:r>
      <w:r>
        <w:rPr>
          <w:spacing w:val="0"/>
          <w:rtl/>
        </w:rPr>
        <w:t xml:space="preserve"> والتدبير المنزلي.</w:t>
      </w:r>
    </w:p>
    <w:p w:rsidR="00000000" w:rsidRDefault="00BB162F">
      <w:pPr>
        <w:spacing w:line="380" w:lineRule="exact"/>
        <w:ind w:left="26"/>
        <w:jc w:val="both"/>
        <w:rPr>
          <w:rFonts w:hint="cs"/>
          <w:spacing w:val="0"/>
          <w:rtl/>
        </w:rPr>
      </w:pPr>
      <w:r>
        <w:rPr>
          <w:rFonts w:hint="cs"/>
          <w:spacing w:val="0"/>
          <w:rtl/>
        </w:rPr>
        <w:t>97-</w:t>
      </w:r>
      <w:r>
        <w:rPr>
          <w:rFonts w:hint="cs"/>
          <w:spacing w:val="0"/>
          <w:rtl/>
        </w:rPr>
        <w:tab/>
        <w:t>هذا ونحيل إيضاح هذه الفقرة لمزيدٍ من التفصيل إلى تقرير الجمهورية اليمنية الخامس عن مستوى تنفيذ الاتفاقية الدولية للقضاء على التمييز ضد المرأة.</w:t>
      </w:r>
    </w:p>
    <w:p w:rsidR="00000000" w:rsidRDefault="00BB162F">
      <w:pPr>
        <w:keepNext/>
        <w:spacing w:line="380" w:lineRule="exact"/>
        <w:ind w:left="26"/>
        <w:jc w:val="center"/>
        <w:rPr>
          <w:rFonts w:hint="cs"/>
          <w:b/>
          <w:bCs/>
          <w:spacing w:val="0"/>
          <w:rtl/>
        </w:rPr>
      </w:pPr>
      <w:r>
        <w:rPr>
          <w:rFonts w:hint="cs"/>
          <w:b/>
          <w:bCs/>
          <w:spacing w:val="0"/>
          <w:rtl/>
        </w:rPr>
        <w:t>المادة 4</w:t>
      </w:r>
    </w:p>
    <w:p w:rsidR="00000000" w:rsidRDefault="00BB162F">
      <w:pPr>
        <w:keepNext/>
        <w:spacing w:line="380" w:lineRule="exact"/>
        <w:jc w:val="both"/>
        <w:rPr>
          <w:rFonts w:hint="cs"/>
          <w:b/>
          <w:bCs/>
          <w:spacing w:val="0"/>
          <w:rtl/>
        </w:rPr>
      </w:pPr>
      <w:r>
        <w:rPr>
          <w:rFonts w:hint="cs"/>
          <w:b/>
          <w:bCs/>
          <w:spacing w:val="0"/>
          <w:rtl/>
        </w:rPr>
        <w:t>حال</w:t>
      </w:r>
      <w:r>
        <w:rPr>
          <w:rFonts w:hint="cs"/>
          <w:b/>
          <w:bCs/>
          <w:spacing w:val="0"/>
          <w:rtl/>
        </w:rPr>
        <w:t>ة الطوارئ</w:t>
      </w:r>
    </w:p>
    <w:p w:rsidR="00000000" w:rsidRDefault="00BB162F">
      <w:pPr>
        <w:keepNext/>
        <w:spacing w:line="380" w:lineRule="exact"/>
        <w:jc w:val="both"/>
        <w:rPr>
          <w:rFonts w:hint="cs"/>
          <w:spacing w:val="0"/>
          <w:rtl/>
        </w:rPr>
      </w:pPr>
      <w:r>
        <w:rPr>
          <w:rFonts w:hint="cs"/>
          <w:spacing w:val="0"/>
          <w:rtl/>
        </w:rPr>
        <w:t>98-</w:t>
      </w:r>
      <w:r>
        <w:rPr>
          <w:rFonts w:hint="cs"/>
          <w:spacing w:val="0"/>
          <w:rtl/>
        </w:rPr>
        <w:tab/>
        <w:t>سبق التأكيد على الموقف القانوني إزاء هذه المادة في سياق تقريرنا السابق. وبالإشارة إلى ما ورد في الملاحظات الختامية للجنة المعنية بحقوق الإنسان في الفقرة 14</w:t>
      </w:r>
      <w:r>
        <w:rPr>
          <w:spacing w:val="0"/>
          <w:vertAlign w:val="superscript"/>
          <w:rtl/>
        </w:rPr>
        <w:t>(</w:t>
      </w:r>
      <w:r>
        <w:rPr>
          <w:rStyle w:val="EndnoteReference"/>
          <w:spacing w:val="0"/>
          <w:rtl/>
        </w:rPr>
        <w:endnoteReference w:id="4"/>
      </w:r>
      <w:r>
        <w:rPr>
          <w:spacing w:val="0"/>
          <w:vertAlign w:val="superscript"/>
          <w:rtl/>
        </w:rPr>
        <w:t>)</w:t>
      </w:r>
      <w:r>
        <w:rPr>
          <w:rFonts w:hint="cs"/>
          <w:spacing w:val="0"/>
          <w:rtl/>
        </w:rPr>
        <w:t>، سبق القول في تقريرنا إن</w:t>
      </w:r>
      <w:r>
        <w:rPr>
          <w:rFonts w:hint="eastAsia"/>
          <w:spacing w:val="0"/>
          <w:rtl/>
        </w:rPr>
        <w:t xml:space="preserve"> حالة</w:t>
      </w:r>
      <w:r>
        <w:rPr>
          <w:spacing w:val="0"/>
          <w:rtl/>
        </w:rPr>
        <w:t xml:space="preserve"> الطوارئ بالجمهورية اليمنية </w:t>
      </w:r>
      <w:r>
        <w:rPr>
          <w:rFonts w:hint="cs"/>
          <w:spacing w:val="0"/>
          <w:rtl/>
        </w:rPr>
        <w:t xml:space="preserve">تعلن بموجب أحكام وإجراءات </w:t>
      </w:r>
      <w:r>
        <w:rPr>
          <w:rFonts w:hint="cs"/>
          <w:spacing w:val="0"/>
          <w:rtl/>
        </w:rPr>
        <w:t xml:space="preserve">دستورية واضحة فهي </w:t>
      </w:r>
      <w:r>
        <w:rPr>
          <w:spacing w:val="0"/>
          <w:rtl/>
        </w:rPr>
        <w:t xml:space="preserve">تعلن بقرار جمهوري </w:t>
      </w:r>
      <w:r>
        <w:rPr>
          <w:rFonts w:hint="eastAsia"/>
          <w:spacing w:val="0"/>
          <w:rtl/>
        </w:rPr>
        <w:t>ويجب</w:t>
      </w:r>
      <w:r>
        <w:rPr>
          <w:spacing w:val="0"/>
          <w:rtl/>
        </w:rPr>
        <w:t xml:space="preserve"> عرض الإعلان على مجلس النواب خلال</w:t>
      </w:r>
      <w:r>
        <w:rPr>
          <w:rFonts w:hint="cs"/>
          <w:spacing w:val="0"/>
          <w:rtl/>
        </w:rPr>
        <w:t xml:space="preserve"> ال</w:t>
      </w:r>
      <w:r>
        <w:rPr>
          <w:spacing w:val="0"/>
          <w:rtl/>
        </w:rPr>
        <w:t xml:space="preserve">سبعة أيام التالية لصدوره طبقاً </w:t>
      </w:r>
      <w:r>
        <w:rPr>
          <w:rFonts w:hint="eastAsia"/>
          <w:spacing w:val="0"/>
          <w:rtl/>
        </w:rPr>
        <w:t>للمادة</w:t>
      </w:r>
      <w:r>
        <w:rPr>
          <w:rFonts w:hint="cs"/>
          <w:spacing w:val="0"/>
          <w:rtl/>
        </w:rPr>
        <w:t xml:space="preserve"> </w:t>
      </w:r>
      <w:r>
        <w:rPr>
          <w:spacing w:val="0"/>
          <w:rtl/>
        </w:rPr>
        <w:t>121 من الدستور</w:t>
      </w:r>
      <w:r>
        <w:rPr>
          <w:rFonts w:hint="cs"/>
          <w:spacing w:val="0"/>
          <w:rtl/>
        </w:rPr>
        <w:t>،</w:t>
      </w:r>
      <w:r>
        <w:rPr>
          <w:spacing w:val="0"/>
          <w:rtl/>
        </w:rPr>
        <w:t xml:space="preserve"> </w:t>
      </w:r>
      <w:r>
        <w:rPr>
          <w:rFonts w:hint="eastAsia"/>
          <w:spacing w:val="0"/>
          <w:rtl/>
        </w:rPr>
        <w:t>ف</w:t>
      </w:r>
      <w:r>
        <w:rPr>
          <w:rFonts w:hint="cs"/>
          <w:spacing w:val="0"/>
          <w:rtl/>
        </w:rPr>
        <w:t>إ</w:t>
      </w:r>
      <w:r>
        <w:rPr>
          <w:rFonts w:hint="eastAsia"/>
          <w:spacing w:val="0"/>
          <w:rtl/>
        </w:rPr>
        <w:t>ن</w:t>
      </w:r>
      <w:r>
        <w:rPr>
          <w:spacing w:val="0"/>
          <w:rtl/>
        </w:rPr>
        <w:t xml:space="preserve"> كان المجلس </w:t>
      </w:r>
      <w:r>
        <w:rPr>
          <w:rFonts w:hint="eastAsia"/>
          <w:spacing w:val="0"/>
          <w:rtl/>
        </w:rPr>
        <w:t>منحلاً</w:t>
      </w:r>
      <w:r>
        <w:rPr>
          <w:spacing w:val="0"/>
          <w:rtl/>
        </w:rPr>
        <w:t xml:space="preserve"> </w:t>
      </w:r>
      <w:r>
        <w:rPr>
          <w:rFonts w:hint="cs"/>
          <w:spacing w:val="0"/>
          <w:rtl/>
        </w:rPr>
        <w:t>ف</w:t>
      </w:r>
      <w:r>
        <w:rPr>
          <w:spacing w:val="0"/>
          <w:rtl/>
        </w:rPr>
        <w:t>ي</w:t>
      </w:r>
      <w:r>
        <w:rPr>
          <w:rFonts w:hint="cs"/>
          <w:spacing w:val="0"/>
          <w:rtl/>
        </w:rPr>
        <w:t>ن</w:t>
      </w:r>
      <w:r>
        <w:rPr>
          <w:spacing w:val="0"/>
          <w:rtl/>
        </w:rPr>
        <w:t>عقد المجلس القديم بحكم الدستور</w:t>
      </w:r>
      <w:r>
        <w:rPr>
          <w:rFonts w:hint="cs"/>
          <w:spacing w:val="0"/>
          <w:rtl/>
        </w:rPr>
        <w:t xml:space="preserve">، </w:t>
      </w:r>
      <w:r>
        <w:rPr>
          <w:spacing w:val="0"/>
          <w:rtl/>
        </w:rPr>
        <w:t>فإذا لم يدع</w:t>
      </w:r>
      <w:r>
        <w:rPr>
          <w:rFonts w:hint="cs"/>
          <w:spacing w:val="0"/>
          <w:rtl/>
        </w:rPr>
        <w:t>َ</w:t>
      </w:r>
      <w:r>
        <w:rPr>
          <w:spacing w:val="0"/>
          <w:rtl/>
        </w:rPr>
        <w:t xml:space="preserve"> المجلس للانعقاد أو لم يعرض </w:t>
      </w:r>
      <w:r>
        <w:rPr>
          <w:rFonts w:hint="eastAsia"/>
          <w:spacing w:val="0"/>
          <w:rtl/>
        </w:rPr>
        <w:t>عليه</w:t>
      </w:r>
      <w:r>
        <w:rPr>
          <w:spacing w:val="0"/>
          <w:rtl/>
        </w:rPr>
        <w:t xml:space="preserve"> في حالة انعقاده </w:t>
      </w:r>
      <w:r>
        <w:rPr>
          <w:b/>
          <w:bCs/>
          <w:spacing w:val="0"/>
          <w:rtl/>
        </w:rPr>
        <w:t>زالت حال</w:t>
      </w:r>
      <w:r>
        <w:rPr>
          <w:rFonts w:hint="cs"/>
          <w:b/>
          <w:bCs/>
          <w:spacing w:val="0"/>
          <w:rtl/>
        </w:rPr>
        <w:t>ة</w:t>
      </w:r>
      <w:r>
        <w:rPr>
          <w:b/>
          <w:bCs/>
          <w:spacing w:val="0"/>
          <w:rtl/>
        </w:rPr>
        <w:t xml:space="preserve"> الطوارئ بحكم الدستور</w:t>
      </w:r>
      <w:r>
        <w:rPr>
          <w:spacing w:val="0"/>
          <w:rtl/>
        </w:rPr>
        <w:t xml:space="preserve">. وحالة الطوارئ لا تعلن </w:t>
      </w:r>
      <w:r>
        <w:rPr>
          <w:rFonts w:hint="eastAsia"/>
          <w:spacing w:val="0"/>
          <w:rtl/>
        </w:rPr>
        <w:t>إلا</w:t>
      </w:r>
      <w:r>
        <w:rPr>
          <w:spacing w:val="0"/>
          <w:rtl/>
        </w:rPr>
        <w:t xml:space="preserve"> بسبب قيام الحرب أو الفتنة الداخلية أو </w:t>
      </w:r>
      <w:r>
        <w:rPr>
          <w:rFonts w:hint="eastAsia"/>
          <w:spacing w:val="0"/>
          <w:rtl/>
        </w:rPr>
        <w:t>الكوارث</w:t>
      </w:r>
      <w:r>
        <w:rPr>
          <w:spacing w:val="0"/>
          <w:rtl/>
        </w:rPr>
        <w:t xml:space="preserve"> الطبيعية ولمدة محدودة ولا يجوز مدها إلا بموافقة مجلس النواب.</w:t>
      </w:r>
    </w:p>
    <w:p w:rsidR="00000000" w:rsidRDefault="00BB162F">
      <w:pPr>
        <w:spacing w:line="380" w:lineRule="exact"/>
        <w:jc w:val="both"/>
        <w:rPr>
          <w:rFonts w:hint="cs"/>
          <w:bCs/>
          <w:spacing w:val="0"/>
          <w:rtl/>
        </w:rPr>
      </w:pPr>
      <w:r>
        <w:rPr>
          <w:rFonts w:hint="cs"/>
          <w:spacing w:val="0"/>
          <w:rtl/>
        </w:rPr>
        <w:t>99-</w:t>
      </w:r>
      <w:r>
        <w:rPr>
          <w:rFonts w:hint="cs"/>
          <w:spacing w:val="0"/>
          <w:rtl/>
        </w:rPr>
        <w:tab/>
        <w:t>ويمكن الإشارة إلى أ</w:t>
      </w:r>
      <w:r>
        <w:rPr>
          <w:rFonts w:hint="eastAsia"/>
          <w:spacing w:val="0"/>
          <w:rtl/>
        </w:rPr>
        <w:t>ن</w:t>
      </w:r>
      <w:r>
        <w:rPr>
          <w:spacing w:val="0"/>
          <w:rtl/>
        </w:rPr>
        <w:t xml:space="preserve"> الحكومة ا</w:t>
      </w:r>
      <w:r>
        <w:rPr>
          <w:rFonts w:hint="cs"/>
          <w:spacing w:val="0"/>
          <w:rtl/>
        </w:rPr>
        <w:t>ليمـني</w:t>
      </w:r>
      <w:r>
        <w:rPr>
          <w:spacing w:val="0"/>
          <w:rtl/>
        </w:rPr>
        <w:t>ة استطاعت رغم صعوبة الظر</w:t>
      </w:r>
      <w:r>
        <w:rPr>
          <w:rFonts w:hint="cs"/>
          <w:spacing w:val="0"/>
          <w:rtl/>
        </w:rPr>
        <w:t>و</w:t>
      </w:r>
      <w:r>
        <w:rPr>
          <w:spacing w:val="0"/>
          <w:rtl/>
        </w:rPr>
        <w:t>ف الذي مرت بها اليمن صيف 1994</w:t>
      </w:r>
      <w:r>
        <w:rPr>
          <w:rFonts w:hint="cs"/>
          <w:spacing w:val="0"/>
          <w:rtl/>
        </w:rPr>
        <w:t xml:space="preserve"> </w:t>
      </w:r>
      <w:r>
        <w:rPr>
          <w:spacing w:val="0"/>
          <w:rtl/>
        </w:rPr>
        <w:t xml:space="preserve">من </w:t>
      </w:r>
      <w:r>
        <w:rPr>
          <w:rFonts w:hint="eastAsia"/>
          <w:spacing w:val="0"/>
          <w:rtl/>
        </w:rPr>
        <w:t>ج</w:t>
      </w:r>
      <w:r>
        <w:rPr>
          <w:rFonts w:hint="eastAsia"/>
          <w:spacing w:val="0"/>
          <w:rtl/>
        </w:rPr>
        <w:t>راء</w:t>
      </w:r>
      <w:r>
        <w:rPr>
          <w:spacing w:val="0"/>
          <w:rtl/>
        </w:rPr>
        <w:t xml:space="preserve"> حرب الانفصال أن تحافظ على حقوق الإنسان. فلم تقم محاكم خاصة</w:t>
      </w:r>
      <w:r>
        <w:rPr>
          <w:rFonts w:hint="cs"/>
          <w:spacing w:val="0"/>
          <w:rtl/>
        </w:rPr>
        <w:t>،</w:t>
      </w:r>
      <w:r>
        <w:rPr>
          <w:spacing w:val="0"/>
          <w:rtl/>
        </w:rPr>
        <w:t xml:space="preserve"> بل على العكس</w:t>
      </w:r>
      <w:r>
        <w:rPr>
          <w:rFonts w:hint="cs"/>
          <w:spacing w:val="0"/>
          <w:rtl/>
        </w:rPr>
        <w:t xml:space="preserve">، </w:t>
      </w:r>
      <w:r>
        <w:rPr>
          <w:rFonts w:hint="eastAsia"/>
          <w:spacing w:val="0"/>
          <w:rtl/>
        </w:rPr>
        <w:t>أ</w:t>
      </w:r>
      <w:r>
        <w:rPr>
          <w:rFonts w:hint="cs"/>
          <w:spacing w:val="0"/>
          <w:rtl/>
        </w:rPr>
        <w:t>ُ</w:t>
      </w:r>
      <w:r>
        <w:rPr>
          <w:rFonts w:hint="eastAsia"/>
          <w:spacing w:val="0"/>
          <w:rtl/>
        </w:rPr>
        <w:t>علن</w:t>
      </w:r>
      <w:r>
        <w:rPr>
          <w:spacing w:val="0"/>
          <w:rtl/>
        </w:rPr>
        <w:t xml:space="preserve"> العفو العام </w:t>
      </w:r>
      <w:r>
        <w:rPr>
          <w:rFonts w:hint="cs"/>
          <w:spacing w:val="0"/>
          <w:rtl/>
        </w:rPr>
        <w:t>ل</w:t>
      </w:r>
      <w:r>
        <w:rPr>
          <w:spacing w:val="0"/>
          <w:rtl/>
        </w:rPr>
        <w:t>لمتسببين بتلك المحنة، ور</w:t>
      </w:r>
      <w:r>
        <w:rPr>
          <w:rFonts w:hint="cs"/>
          <w:spacing w:val="0"/>
          <w:rtl/>
        </w:rPr>
        <w:t>و</w:t>
      </w:r>
      <w:r>
        <w:rPr>
          <w:spacing w:val="0"/>
          <w:rtl/>
        </w:rPr>
        <w:t xml:space="preserve">عيت حقوق الإنسان الأساسية </w:t>
      </w:r>
      <w:r>
        <w:rPr>
          <w:rFonts w:hint="cs"/>
          <w:spacing w:val="0"/>
          <w:rtl/>
        </w:rPr>
        <w:t>و</w:t>
      </w:r>
      <w:r>
        <w:rPr>
          <w:spacing w:val="0"/>
          <w:rtl/>
        </w:rPr>
        <w:t xml:space="preserve">لم تمس </w:t>
      </w:r>
      <w:r>
        <w:rPr>
          <w:rFonts w:hint="eastAsia"/>
          <w:spacing w:val="0"/>
          <w:rtl/>
        </w:rPr>
        <w:t>بأذى</w:t>
      </w:r>
      <w:r>
        <w:rPr>
          <w:rFonts w:hint="cs"/>
          <w:spacing w:val="0"/>
          <w:rtl/>
        </w:rPr>
        <w:t xml:space="preserve">، </w:t>
      </w:r>
      <w:r>
        <w:rPr>
          <w:spacing w:val="0"/>
          <w:rtl/>
        </w:rPr>
        <w:t xml:space="preserve">وتواصلت المسيرة الديمقراطية عقب تلك الحرب </w:t>
      </w:r>
      <w:r>
        <w:rPr>
          <w:rFonts w:hint="cs"/>
          <w:spacing w:val="0"/>
          <w:rtl/>
        </w:rPr>
        <w:t xml:space="preserve">وتم إغلاق ملف حرب صيف 1994 وتجاوز كل الآثار الناجمة </w:t>
      </w:r>
      <w:r>
        <w:rPr>
          <w:rFonts w:hint="cs"/>
          <w:spacing w:val="0"/>
          <w:rtl/>
        </w:rPr>
        <w:t>عنها بشأن المحكوم عليهم ممن كانوا يعرفون بقائمة ال‍ 16 بموجب قرار جمهوري بالعفو الشامل جاء بموجب قناعة وطنية واعية بأن الوطن يتَّسع للجميع، وتم اتخاذ كافة الخطوات الكفيلة بمعالجة أوضاعهم وممتلكاتهم وترتيب أعمالهم بحسب مؤهلاتهم وكفاءاتهم بموجب إعلان العفو ا</w:t>
      </w:r>
      <w:r>
        <w:rPr>
          <w:rFonts w:hint="cs"/>
          <w:spacing w:val="0"/>
          <w:rtl/>
        </w:rPr>
        <w:t>لعام.</w:t>
      </w:r>
      <w:r>
        <w:rPr>
          <w:rFonts w:hint="eastAsia"/>
          <w:spacing w:val="0"/>
          <w:rtl/>
        </w:rPr>
        <w:t xml:space="preserve"> وفي</w:t>
      </w:r>
      <w:r>
        <w:rPr>
          <w:spacing w:val="0"/>
          <w:rtl/>
        </w:rPr>
        <w:t xml:space="preserve"> كل الأحوال فان إعلان حالة الطوارئ لا يعني </w:t>
      </w:r>
      <w:r>
        <w:rPr>
          <w:rFonts w:hint="eastAsia"/>
          <w:spacing w:val="0"/>
          <w:rtl/>
        </w:rPr>
        <w:t>المساس</w:t>
      </w:r>
      <w:r>
        <w:rPr>
          <w:spacing w:val="0"/>
          <w:rtl/>
        </w:rPr>
        <w:t xml:space="preserve"> بحريات المواطنين أو تقييد حقوق الإنسان الأساسية إذ لا توجد أي تشريعات</w:t>
      </w:r>
      <w:r>
        <w:rPr>
          <w:rFonts w:hint="cs"/>
          <w:spacing w:val="0"/>
          <w:rtl/>
        </w:rPr>
        <w:t xml:space="preserve"> في الجمهورية اليمنية</w:t>
      </w:r>
      <w:r>
        <w:rPr>
          <w:spacing w:val="0"/>
          <w:rtl/>
        </w:rPr>
        <w:t xml:space="preserve"> </w:t>
      </w:r>
      <w:r>
        <w:rPr>
          <w:rFonts w:hint="eastAsia"/>
          <w:spacing w:val="0"/>
          <w:rtl/>
        </w:rPr>
        <w:t>تجيز</w:t>
      </w:r>
      <w:r>
        <w:rPr>
          <w:spacing w:val="0"/>
          <w:rtl/>
        </w:rPr>
        <w:t xml:space="preserve"> المساس بتلك الحقوق في حالة الطوارئ.</w:t>
      </w:r>
      <w:r>
        <w:rPr>
          <w:rFonts w:hint="cs"/>
          <w:spacing w:val="0"/>
          <w:rtl/>
        </w:rPr>
        <w:t xml:space="preserve"> </w:t>
      </w:r>
    </w:p>
    <w:p w:rsidR="00000000" w:rsidRDefault="00BB162F">
      <w:pPr>
        <w:pStyle w:val="BlockText"/>
        <w:spacing w:before="240" w:after="240" w:line="380" w:lineRule="exact"/>
        <w:ind w:right="0"/>
        <w:jc w:val="center"/>
        <w:rPr>
          <w:rFonts w:hint="cs"/>
          <w:b/>
          <w:sz w:val="22"/>
          <w:szCs w:val="30"/>
          <w:rtl/>
        </w:rPr>
      </w:pPr>
      <w:r>
        <w:rPr>
          <w:rFonts w:hint="cs"/>
          <w:b/>
          <w:sz w:val="22"/>
          <w:szCs w:val="30"/>
          <w:rtl/>
        </w:rPr>
        <w:t>المادة 5</w:t>
      </w:r>
    </w:p>
    <w:p w:rsidR="00000000" w:rsidRDefault="00BB162F">
      <w:pPr>
        <w:spacing w:line="380" w:lineRule="exact"/>
        <w:jc w:val="both"/>
        <w:rPr>
          <w:rFonts w:hint="cs"/>
          <w:spacing w:val="0"/>
          <w:sz w:val="32"/>
          <w:rtl/>
        </w:rPr>
      </w:pPr>
      <w:r>
        <w:rPr>
          <w:rFonts w:hint="cs"/>
          <w:spacing w:val="0"/>
          <w:sz w:val="32"/>
          <w:rtl/>
        </w:rPr>
        <w:t>100-</w:t>
      </w:r>
      <w:r>
        <w:rPr>
          <w:rFonts w:hint="cs"/>
          <w:spacing w:val="0"/>
          <w:sz w:val="32"/>
          <w:rtl/>
        </w:rPr>
        <w:tab/>
        <w:t xml:space="preserve">تم شرح الموقف القانوني في التقرير السابق وحيث إنه </w:t>
      </w:r>
      <w:r>
        <w:rPr>
          <w:rFonts w:hint="cs"/>
          <w:spacing w:val="0"/>
          <w:sz w:val="32"/>
          <w:rtl/>
        </w:rPr>
        <w:t>لم يطرأ أي تغيير في القوانين يخص هذا الجانب فقد ارتأينا عدم التكرار مع تأكيد جميع ما ورد في التقرير السابق.</w:t>
      </w:r>
    </w:p>
    <w:p w:rsidR="00000000" w:rsidRDefault="00BB162F">
      <w:pPr>
        <w:pStyle w:val="BlockText"/>
        <w:keepNext/>
        <w:spacing w:before="240" w:after="240" w:line="380" w:lineRule="exact"/>
        <w:ind w:right="0"/>
        <w:jc w:val="center"/>
        <w:rPr>
          <w:rFonts w:hint="cs"/>
          <w:b/>
          <w:sz w:val="22"/>
          <w:szCs w:val="30"/>
          <w:rtl/>
        </w:rPr>
      </w:pPr>
      <w:r>
        <w:rPr>
          <w:rFonts w:hint="eastAsia"/>
          <w:b/>
          <w:sz w:val="22"/>
          <w:szCs w:val="30"/>
          <w:rtl/>
        </w:rPr>
        <w:t>المادة</w:t>
      </w:r>
      <w:r>
        <w:rPr>
          <w:b/>
          <w:sz w:val="22"/>
          <w:szCs w:val="30"/>
          <w:rtl/>
        </w:rPr>
        <w:t xml:space="preserve"> 6</w:t>
      </w:r>
    </w:p>
    <w:p w:rsidR="00000000" w:rsidRDefault="00BB162F">
      <w:pPr>
        <w:pStyle w:val="BlockText"/>
        <w:keepNext/>
        <w:tabs>
          <w:tab w:val="left" w:pos="1106"/>
        </w:tabs>
        <w:spacing w:before="240" w:after="240" w:line="380" w:lineRule="exact"/>
        <w:ind w:right="0"/>
        <w:rPr>
          <w:rFonts w:hint="cs"/>
          <w:b/>
          <w:sz w:val="22"/>
          <w:szCs w:val="30"/>
          <w:rtl/>
        </w:rPr>
      </w:pPr>
      <w:r>
        <w:rPr>
          <w:rFonts w:hint="eastAsia"/>
          <w:b/>
          <w:sz w:val="22"/>
          <w:szCs w:val="30"/>
          <w:rtl/>
        </w:rPr>
        <w:t>الفقرة</w:t>
      </w:r>
      <w:r>
        <w:rPr>
          <w:b/>
          <w:sz w:val="22"/>
          <w:szCs w:val="30"/>
          <w:rtl/>
        </w:rPr>
        <w:t xml:space="preserve"> 1</w:t>
      </w:r>
      <w:r>
        <w:rPr>
          <w:rFonts w:hint="cs"/>
          <w:b/>
          <w:sz w:val="22"/>
          <w:szCs w:val="30"/>
          <w:rtl/>
        </w:rPr>
        <w:t>-</w:t>
      </w:r>
      <w:r>
        <w:rPr>
          <w:rFonts w:hint="cs"/>
          <w:b/>
          <w:sz w:val="22"/>
          <w:szCs w:val="30"/>
          <w:rtl/>
        </w:rPr>
        <w:tab/>
        <w:t>الحق في الحياة</w:t>
      </w:r>
    </w:p>
    <w:p w:rsidR="00000000" w:rsidRDefault="00BB162F">
      <w:pPr>
        <w:pStyle w:val="BodyTextIndent3"/>
        <w:keepNext/>
        <w:spacing w:before="240" w:after="240" w:line="380" w:lineRule="exact"/>
        <w:ind w:left="0"/>
        <w:jc w:val="lowKashida"/>
        <w:rPr>
          <w:rFonts w:hint="cs"/>
          <w:i w:val="0"/>
          <w:iCs w:val="0"/>
          <w:sz w:val="22"/>
          <w:szCs w:val="30"/>
          <w:rtl/>
        </w:rPr>
      </w:pPr>
      <w:r>
        <w:rPr>
          <w:rFonts w:hint="cs"/>
          <w:i w:val="0"/>
          <w:iCs w:val="0"/>
          <w:sz w:val="22"/>
          <w:szCs w:val="30"/>
          <w:rtl/>
        </w:rPr>
        <w:t>101-</w:t>
      </w:r>
      <w:r>
        <w:rPr>
          <w:rFonts w:hint="cs"/>
          <w:i w:val="0"/>
          <w:iCs w:val="0"/>
          <w:sz w:val="22"/>
          <w:szCs w:val="30"/>
          <w:rtl/>
        </w:rPr>
        <w:tab/>
        <w:t>التزمت الجمهورية اليمنية بهذا الحق في الواقع وفي القانون، وقد سبق ذكر ذلك في التقرير السابق في الفقرتين 30 و3</w:t>
      </w:r>
      <w:r>
        <w:rPr>
          <w:rFonts w:hint="cs"/>
          <w:i w:val="0"/>
          <w:iCs w:val="0"/>
          <w:sz w:val="22"/>
          <w:szCs w:val="30"/>
          <w:rtl/>
        </w:rPr>
        <w:t>1.</w:t>
      </w:r>
    </w:p>
    <w:p w:rsidR="00000000" w:rsidRDefault="00BB162F">
      <w:pPr>
        <w:pStyle w:val="BlockText"/>
        <w:tabs>
          <w:tab w:val="left" w:pos="1106"/>
        </w:tabs>
        <w:spacing w:before="240" w:after="240" w:line="380" w:lineRule="exact"/>
        <w:ind w:right="0"/>
        <w:rPr>
          <w:rFonts w:hint="cs"/>
          <w:b/>
          <w:sz w:val="22"/>
          <w:szCs w:val="30"/>
          <w:rtl/>
        </w:rPr>
      </w:pPr>
      <w:r>
        <w:rPr>
          <w:rFonts w:hint="eastAsia"/>
          <w:b/>
          <w:sz w:val="22"/>
          <w:szCs w:val="30"/>
          <w:rtl/>
        </w:rPr>
        <w:t>الفقرة</w:t>
      </w:r>
      <w:r>
        <w:rPr>
          <w:b/>
          <w:sz w:val="22"/>
          <w:szCs w:val="30"/>
          <w:rtl/>
        </w:rPr>
        <w:t xml:space="preserve"> 2</w:t>
      </w:r>
      <w:r>
        <w:rPr>
          <w:rFonts w:hint="cs"/>
          <w:b/>
          <w:sz w:val="22"/>
          <w:szCs w:val="30"/>
          <w:rtl/>
        </w:rPr>
        <w:t>-</w:t>
      </w:r>
      <w:r>
        <w:rPr>
          <w:rFonts w:hint="cs"/>
          <w:b/>
          <w:sz w:val="22"/>
          <w:szCs w:val="30"/>
          <w:rtl/>
        </w:rPr>
        <w:tab/>
        <w:t xml:space="preserve">عقوبة الإعدام </w:t>
      </w:r>
    </w:p>
    <w:p w:rsidR="00000000" w:rsidRDefault="00BB162F">
      <w:pPr>
        <w:spacing w:line="380" w:lineRule="exact"/>
        <w:jc w:val="both"/>
        <w:rPr>
          <w:rFonts w:hint="cs"/>
          <w:spacing w:val="0"/>
          <w:rtl/>
        </w:rPr>
      </w:pPr>
      <w:r>
        <w:rPr>
          <w:rFonts w:hint="cs"/>
          <w:spacing w:val="0"/>
          <w:rtl/>
        </w:rPr>
        <w:t>102-</w:t>
      </w:r>
      <w:r>
        <w:rPr>
          <w:rFonts w:hint="cs"/>
          <w:spacing w:val="0"/>
          <w:rtl/>
        </w:rPr>
        <w:tab/>
        <w:t>نوضح أن بخصوص عقوبة الإعدام والمطالبة بتخفيفها أو العدول عنها إلى غيرها من العقوبات الأخرى</w:t>
      </w:r>
      <w:r>
        <w:rPr>
          <w:spacing w:val="0"/>
          <w:rtl/>
        </w:rPr>
        <w:br/>
      </w:r>
      <w:r>
        <w:rPr>
          <w:rFonts w:hint="cs"/>
          <w:spacing w:val="0"/>
          <w:rtl/>
        </w:rPr>
        <w:t>النقاط التالية.</w:t>
      </w:r>
    </w:p>
    <w:p w:rsidR="00000000" w:rsidRDefault="00BB162F">
      <w:pPr>
        <w:jc w:val="both"/>
        <w:rPr>
          <w:rFonts w:hint="cs"/>
        </w:rPr>
      </w:pPr>
      <w:r>
        <w:rPr>
          <w:rFonts w:hint="cs"/>
          <w:rtl/>
        </w:rPr>
        <w:t>103-</w:t>
      </w:r>
      <w:r>
        <w:rPr>
          <w:rFonts w:hint="cs"/>
          <w:rtl/>
        </w:rPr>
        <w:tab/>
        <w:t>أن الدستور اليمني قدم الكثير من الضمانات اللازمة, كما أعطت القوانين النافذة الحماية الكافية لحقوق الإنسان أهمها</w:t>
      </w:r>
      <w:r>
        <w:rPr>
          <w:rFonts w:hint="cs"/>
          <w:rtl/>
        </w:rPr>
        <w:t xml:space="preserve"> حماية حقه في الأمن والحياة وهي تتفق إلى حد كبير مع الضمانات الدولية التي وضعت لتكفل حماية حقوق الأشخاص الذين يواجهون عقوبة الإعدام المعتمدة بقرار المجلس الاقتصادي والاجتماعي 1984/50 المؤرخ في 25 أيار/مايو 1984 في بنوده التسعة المنشورة في مجموعة الصكوك الد</w:t>
      </w:r>
      <w:r>
        <w:rPr>
          <w:rFonts w:hint="cs"/>
          <w:rtl/>
        </w:rPr>
        <w:t>ولية الأمم المتحدة نيويورك 1993.</w:t>
      </w:r>
    </w:p>
    <w:p w:rsidR="00000000" w:rsidRDefault="00BB162F">
      <w:pPr>
        <w:jc w:val="both"/>
        <w:rPr>
          <w:rFonts w:hint="cs"/>
        </w:rPr>
      </w:pPr>
      <w:r>
        <w:rPr>
          <w:rFonts w:hint="cs"/>
          <w:rtl/>
        </w:rPr>
        <w:t>104-</w:t>
      </w:r>
      <w:r>
        <w:rPr>
          <w:rFonts w:hint="cs"/>
          <w:rtl/>
        </w:rPr>
        <w:tab/>
        <w:t>أن عقوبة الإعدام تعتبر لدى الفقه الشرعي الإسلامي من جوهر النظام العقابي الإسلامي، ومن ثم فإن إلغاءها يصدم مشاعر المسلمين، خصوصاً أن مبرر الإبقاء على هذه العقوبة يتمثل في أنها تحول بين من يفكر في جريمة عقوبتها الإعدام و</w:t>
      </w:r>
      <w:r>
        <w:rPr>
          <w:rFonts w:hint="cs"/>
          <w:rtl/>
        </w:rPr>
        <w:t>بين إتيان تلك الجريمة. فعقوبة الإعدام في الشريعة الإسلامية الغراء مشروعة لمصلحة الزجر عن الفساد.</w:t>
      </w:r>
    </w:p>
    <w:p w:rsidR="00000000" w:rsidRDefault="00BB162F">
      <w:pPr>
        <w:jc w:val="both"/>
        <w:rPr>
          <w:rFonts w:hint="cs"/>
          <w:rtl/>
        </w:rPr>
      </w:pPr>
      <w:r>
        <w:rPr>
          <w:rFonts w:hint="cs"/>
          <w:rtl/>
        </w:rPr>
        <w:t>105-</w:t>
      </w:r>
      <w:r>
        <w:rPr>
          <w:rFonts w:hint="cs"/>
          <w:rtl/>
        </w:rPr>
        <w:tab/>
        <w:t>وعلى هذا الأساس فقد جاء تقرير عقوبة الإعدام في القانون اليمني لأشد الجرائم خطورةً وجسامةً، وذلك في الجرائم الماسة بالحياة كالقتل (المواد 234 و235 و249 و24</w:t>
      </w:r>
      <w:r>
        <w:rPr>
          <w:rFonts w:hint="cs"/>
          <w:rtl/>
        </w:rPr>
        <w:t>6، من قانون الجرائم والعقوبات) حيث إن الإجماع الفقهي الشرعي يقرر أن القصاص أدعى إلى توفير الحياة البشرية لأنه أكثر صوناً لها وفيه يتساوى الناس جميعاً الكبير والصغير، الفقير والغني، القوي والضعيف، وهنا يمكن فهم المدلول العظيم للآية الكريمة "</w:t>
      </w:r>
      <w:r>
        <w:rPr>
          <w:rStyle w:val="PageNumber"/>
          <w:rFonts w:hint="cs"/>
          <w:spacing w:val="0"/>
          <w:rtl/>
        </w:rPr>
        <w:t>ولكم في القصاص ح</w:t>
      </w:r>
      <w:r>
        <w:rPr>
          <w:rStyle w:val="PageNumber"/>
          <w:rFonts w:hint="cs"/>
          <w:spacing w:val="0"/>
          <w:rtl/>
        </w:rPr>
        <w:t xml:space="preserve">ياة يا أولي الألباب لعلكم تتقون" </w:t>
      </w:r>
      <w:r>
        <w:rPr>
          <w:rFonts w:hint="cs"/>
          <w:rtl/>
        </w:rPr>
        <w:t>صدق الله العظيم. وكذا يتم توقيع عقوبة الإعدام على الجناة في الجرائم الماسة باستقلال البلاد أو وحدتها وسلامة أراضيها أو إضعاف قوة الدفاع أو إعانة العدو أو الاتصال غير المشروع بدولة أجنبية في سبيل إفشاء أسرار البلاد (المواد 1</w:t>
      </w:r>
      <w:r>
        <w:rPr>
          <w:rFonts w:hint="cs"/>
          <w:rtl/>
        </w:rPr>
        <w:t>25 و126 و127 و128 من قانون الجرائم والعقوبات).</w:t>
      </w:r>
    </w:p>
    <w:p w:rsidR="00000000" w:rsidRDefault="00BB162F">
      <w:pPr>
        <w:jc w:val="both"/>
        <w:rPr>
          <w:rFonts w:hint="cs"/>
          <w:rtl/>
        </w:rPr>
      </w:pPr>
      <w:r>
        <w:rPr>
          <w:rFonts w:hint="cs"/>
          <w:rtl/>
        </w:rPr>
        <w:t>106-</w:t>
      </w:r>
      <w:r>
        <w:rPr>
          <w:rFonts w:hint="cs"/>
          <w:rtl/>
        </w:rPr>
        <w:tab/>
        <w:t>كما يتم توقيع عقوبة الإعدام حداً، على كل من اشترك في عصابة مسلحة بقصد اغتصاب الأراضي أو الأموال المملوكة للدولة أو للمواطنين أو مقاومة القوة العسكرية أثناء المطاردة أو مقاومة رجال السلطة المكلفين بتنفيذ ا</w:t>
      </w:r>
      <w:r>
        <w:rPr>
          <w:rFonts w:hint="cs"/>
          <w:rtl/>
        </w:rPr>
        <w:t>لقوانين وذلك إذا نتج من أي من تلك الأفعال موت إنسان (المادة 133 من قانون الجرائم والعقوبات اليمني)، وكذا الجرائم الموجبة للحكم بالإعدام حداً ما تضمنه القانون رقم 24 لعام 1998 بشأن الاختطاف والتقطع، حيث تنص المادة 1 من القانون على أن يعاقب بالإعدام كل من تز</w:t>
      </w:r>
      <w:r>
        <w:rPr>
          <w:rFonts w:hint="cs"/>
          <w:rtl/>
        </w:rPr>
        <w:t>عم عصابة للاختطاف والتقطع أو نهب الممتلكات العامة أو الخاصة بالقوة ويعاقب الشريك بنفس العقوبة، والجرائم المنصوص عليها في قانون العقوبات العسكري لعام 1998.</w:t>
      </w:r>
    </w:p>
    <w:p w:rsidR="00000000" w:rsidRDefault="00BB162F">
      <w:pPr>
        <w:jc w:val="both"/>
        <w:rPr>
          <w:rFonts w:hint="cs"/>
          <w:rtl/>
        </w:rPr>
      </w:pPr>
      <w:r>
        <w:rPr>
          <w:rFonts w:hint="cs"/>
          <w:rtl/>
        </w:rPr>
        <w:t>107-</w:t>
      </w:r>
      <w:r>
        <w:rPr>
          <w:rFonts w:hint="cs"/>
          <w:rtl/>
        </w:rPr>
        <w:tab/>
        <w:t xml:space="preserve">كما يتم توقيع عقوبة الإعدام على مرتكبي جرائم الحرابة إذا أدى فعل أي من المحاربين إلى موت إنسان، </w:t>
      </w:r>
      <w:r>
        <w:rPr>
          <w:rFonts w:hint="cs"/>
          <w:rtl/>
        </w:rPr>
        <w:t>وتوقع عقوبة الإعدام أيضاً على مرتكبي جرائم الحريق والتلويث والغرق وكل ما يحدث كارثة إذا ترتب على ذلك موت إنسان (المواد 137 و138 و139 و140 و141).</w:t>
      </w:r>
    </w:p>
    <w:p w:rsidR="00000000" w:rsidRDefault="00BB162F">
      <w:pPr>
        <w:jc w:val="both"/>
        <w:rPr>
          <w:rFonts w:hint="cs"/>
          <w:rtl/>
        </w:rPr>
      </w:pPr>
      <w:r>
        <w:rPr>
          <w:rFonts w:hint="cs"/>
          <w:rtl/>
        </w:rPr>
        <w:t>108-</w:t>
      </w:r>
      <w:r>
        <w:rPr>
          <w:rFonts w:hint="cs"/>
          <w:rtl/>
        </w:rPr>
        <w:tab/>
        <w:t>كما تطال أيضاً الزاني أو الزانية المحصنين وذلك بالرجم وهو ما قرره القانون في الفقرة الثانية من المادة 38 م</w:t>
      </w:r>
      <w:r>
        <w:rPr>
          <w:rFonts w:hint="cs"/>
          <w:rtl/>
        </w:rPr>
        <w:t>نه ونص عليه في المادة 263 منه، وأضاف إلى ذلك توقيع هذه العقوبة على جريمة اللواط إن كان</w:t>
      </w:r>
      <w:r>
        <w:rPr>
          <w:rtl/>
        </w:rPr>
        <w:br/>
      </w:r>
      <w:r>
        <w:rPr>
          <w:rFonts w:hint="cs"/>
          <w:rtl/>
        </w:rPr>
        <w:t>مرتكبها محصناً.</w:t>
      </w:r>
    </w:p>
    <w:p w:rsidR="00000000" w:rsidRDefault="00BB162F">
      <w:pPr>
        <w:jc w:val="both"/>
        <w:rPr>
          <w:rFonts w:hint="cs"/>
        </w:rPr>
      </w:pPr>
      <w:r>
        <w:rPr>
          <w:rFonts w:hint="cs"/>
          <w:rtl/>
        </w:rPr>
        <w:t>109-</w:t>
      </w:r>
      <w:r>
        <w:rPr>
          <w:rFonts w:hint="cs"/>
          <w:rtl/>
        </w:rPr>
        <w:tab/>
        <w:t>كذلك فإن الإعدام يوقع على كل الأفعال المتعلقة بالمخدرات (تصدير، جلب، إنتاج، تملك، شراء، بيع، "المواد 33 و34 و35 من القانون رقم 3 لسنة 1993 بشأن مكاف</w:t>
      </w:r>
      <w:r>
        <w:rPr>
          <w:rFonts w:hint="cs"/>
          <w:rtl/>
        </w:rPr>
        <w:t>حة الاتجار والاستعمال غير المشروعين للمخدرات والمؤثرات العقلية")، وكذا تقع عقوبة الإعدام على الديوث إذا ثبت عوده إلى ارتكاب الجريمة، (المادة 280 من قانون الجرائم والعقوبات).</w:t>
      </w:r>
    </w:p>
    <w:p w:rsidR="00000000" w:rsidRDefault="00BB162F">
      <w:pPr>
        <w:jc w:val="both"/>
        <w:rPr>
          <w:rFonts w:hint="cs"/>
        </w:rPr>
      </w:pPr>
      <w:r>
        <w:rPr>
          <w:rFonts w:hint="cs"/>
          <w:rtl/>
        </w:rPr>
        <w:t>110-</w:t>
      </w:r>
      <w:r>
        <w:rPr>
          <w:rFonts w:hint="cs"/>
          <w:rtl/>
        </w:rPr>
        <w:tab/>
        <w:t xml:space="preserve">ولما كان حق الإنسان في الأمن والحياة يأتي في مقدمة حريته الشخصية تترتب عليها </w:t>
      </w:r>
      <w:r>
        <w:rPr>
          <w:rFonts w:hint="cs"/>
          <w:rtl/>
        </w:rPr>
        <w:t>سائر حقوقه فإننا نشير إلى أهم تلك الضمانات والحماية التي كفلها الدستور ونصت عليها القوانين النافذة المشار إليها على</w:t>
      </w:r>
      <w:r>
        <w:rPr>
          <w:rtl/>
        </w:rPr>
        <w:br/>
      </w:r>
      <w:r>
        <w:rPr>
          <w:rFonts w:hint="cs"/>
          <w:rtl/>
        </w:rPr>
        <w:t xml:space="preserve">النحو الآتي: </w:t>
      </w:r>
    </w:p>
    <w:p w:rsidR="00000000" w:rsidRDefault="00BB162F">
      <w:pPr>
        <w:spacing w:line="380" w:lineRule="exact"/>
        <w:ind w:left="1440" w:hanging="720"/>
        <w:jc w:val="both"/>
        <w:rPr>
          <w:rFonts w:hint="cs"/>
          <w:spacing w:val="0"/>
          <w:rtl/>
        </w:rPr>
      </w:pPr>
      <w:r>
        <w:rPr>
          <w:rFonts w:hint="cs"/>
          <w:spacing w:val="0"/>
          <w:rtl/>
        </w:rPr>
        <w:t>-</w:t>
      </w:r>
      <w:r>
        <w:rPr>
          <w:rFonts w:hint="cs"/>
          <w:spacing w:val="0"/>
          <w:rtl/>
        </w:rPr>
        <w:tab/>
        <w:t>نصت المادة 48 في الفقرة (أ) من الدستور على ما يلي: "تكفل الدولة للمواطنين حريتهم الشخصية وتحافظ على كرامتهم وأمنهم ويحدد الق</w:t>
      </w:r>
      <w:r>
        <w:rPr>
          <w:rFonts w:hint="cs"/>
          <w:spacing w:val="0"/>
          <w:rtl/>
        </w:rPr>
        <w:t>انون الحالات التي تقيد فيها حرية المواطن ولا يجوز تقييد حرية أحد إلا بحكم من محكمة مختصة". وكذا المادة رقم 11 من قانون الإجراءات الجزائية؛</w:t>
      </w:r>
    </w:p>
    <w:p w:rsidR="00000000" w:rsidRDefault="00BB162F">
      <w:pPr>
        <w:spacing w:line="380" w:lineRule="exact"/>
        <w:ind w:left="1440" w:hanging="720"/>
        <w:jc w:val="both"/>
        <w:rPr>
          <w:rFonts w:hint="cs"/>
          <w:spacing w:val="0"/>
          <w:rtl/>
        </w:rPr>
      </w:pPr>
      <w:r>
        <w:rPr>
          <w:rFonts w:hint="cs"/>
          <w:spacing w:val="0"/>
          <w:rtl/>
        </w:rPr>
        <w:t>-</w:t>
      </w:r>
      <w:r>
        <w:rPr>
          <w:rFonts w:hint="cs"/>
          <w:spacing w:val="0"/>
          <w:rtl/>
        </w:rPr>
        <w:tab/>
        <w:t xml:space="preserve">نصت المادة 47 من الدستور أن "المسؤولية الجنائية شخصية ولا جريمة ولا عقوبة إلا بناءً على نص شرعي أو قانوني وكل متهم </w:t>
      </w:r>
      <w:r>
        <w:rPr>
          <w:rFonts w:hint="cs"/>
          <w:spacing w:val="0"/>
          <w:rtl/>
        </w:rPr>
        <w:t>بريء حتى تثبت إدانته بحكم قضائي بات، ولا يجوز سنّ قانون يعاقب على أي أفعال بأثر رجعي لصدوره". وبذات الأحكام نصت المواد رقم 2 و3 و4 من قانون الإجراءات الجزائية؛</w:t>
      </w:r>
    </w:p>
    <w:p w:rsidR="00000000" w:rsidRDefault="00BB162F">
      <w:pPr>
        <w:spacing w:line="380" w:lineRule="exact"/>
        <w:ind w:left="1440" w:hanging="720"/>
        <w:jc w:val="both"/>
        <w:rPr>
          <w:rFonts w:hint="cs"/>
          <w:spacing w:val="0"/>
          <w:rtl/>
        </w:rPr>
      </w:pPr>
      <w:r>
        <w:rPr>
          <w:rFonts w:hint="cs"/>
          <w:spacing w:val="0"/>
          <w:rtl/>
        </w:rPr>
        <w:t>-</w:t>
      </w:r>
      <w:r>
        <w:rPr>
          <w:rFonts w:hint="cs"/>
          <w:spacing w:val="0"/>
          <w:rtl/>
        </w:rPr>
        <w:tab/>
        <w:t>ولحماية حق الإنسان في الحياة من أي تعسف فقد أوردت المادة 234 في قائمة الجرائم والعقوبات الحالا</w:t>
      </w:r>
      <w:r>
        <w:rPr>
          <w:rFonts w:hint="cs"/>
          <w:spacing w:val="0"/>
          <w:rtl/>
        </w:rPr>
        <w:t xml:space="preserve">ت التي يحكم فيها بالإعدام على سبيل الحصر كما يلي: </w:t>
      </w:r>
    </w:p>
    <w:p w:rsidR="00000000" w:rsidRDefault="00BB162F">
      <w:pPr>
        <w:spacing w:line="380" w:lineRule="exact"/>
        <w:ind w:left="1445"/>
        <w:jc w:val="both"/>
        <w:rPr>
          <w:rFonts w:hint="cs"/>
          <w:spacing w:val="0"/>
          <w:rtl/>
        </w:rPr>
      </w:pPr>
      <w:r>
        <w:rPr>
          <w:rFonts w:hint="cs"/>
          <w:spacing w:val="0"/>
          <w:rtl/>
        </w:rPr>
        <w:t>"من قتل نفساً معصومة عمداً يعاقب بالإعدام قصاصاً إلا أن يعفو ولي الدم فإن كان العفو مطلقاً أو بشرط الدية أو مات الجاني قبل الحكم، حكم بالدية ولا اعتبار لرضا المجني عليه قبل وقوع الفعل، ويشترط للحكم بالقصاص</w:t>
      </w:r>
      <w:r>
        <w:rPr>
          <w:rFonts w:hint="cs"/>
          <w:spacing w:val="0"/>
          <w:rtl/>
        </w:rPr>
        <w:t xml:space="preserve"> أن يطلبه ولي الدم وأن يتوافر دليله الشرعي فإذا تخلف أحد الشرطين أو كلاهما واقتنع القاضي من القرائن بثبوت الجريمة في حق المتهم أو إذا امتنع القصاص أو سقط بغير العفو يعزر الجاني بالحبس مدة لا تقل عن ثلاث سنوات ولا تزيد على عشر سنوات، ويجوز أن يصل التعزير إل</w:t>
      </w:r>
      <w:r>
        <w:rPr>
          <w:rFonts w:hint="cs"/>
          <w:spacing w:val="0"/>
          <w:rtl/>
        </w:rPr>
        <w:t>ى الحكم بالإعدام إذا كان الجاني معروفاً بالشر أو ارتكب القتل بوسيلة وحشية أو على شخصين فأكثر أو من شخص سبق أن ارتكب قتلاً عمداً أو توطئة لارتكاب جريمة أخرى أو لإخفائها أو على امرأة حامل أو على موظف أو مكلف بخدمة عامة أثناء أو بسب أو بمناسبة تأدية وظيفته أو</w:t>
      </w:r>
      <w:r>
        <w:rPr>
          <w:rFonts w:hint="cs"/>
          <w:spacing w:val="0"/>
          <w:rtl/>
        </w:rPr>
        <w:t xml:space="preserve"> خدمته حتى لو سقط القصاص بالعفو".</w:t>
      </w:r>
    </w:p>
    <w:p w:rsidR="00000000" w:rsidRDefault="00BB162F">
      <w:pPr>
        <w:spacing w:line="380" w:lineRule="exact"/>
        <w:ind w:left="1440" w:hanging="720"/>
        <w:jc w:val="both"/>
        <w:rPr>
          <w:rFonts w:hint="cs"/>
          <w:spacing w:val="0"/>
          <w:rtl/>
        </w:rPr>
      </w:pPr>
      <w:r>
        <w:rPr>
          <w:rFonts w:hint="cs"/>
          <w:spacing w:val="0"/>
          <w:rtl/>
        </w:rPr>
        <w:t>-</w:t>
      </w:r>
      <w:r>
        <w:rPr>
          <w:rFonts w:hint="cs"/>
          <w:spacing w:val="0"/>
          <w:rtl/>
        </w:rPr>
        <w:tab/>
        <w:t>كما قضت المادة 434 إجراءات جزائية "إذا كان الحكم صادراً بالإعدام، أو القصاص، بحد يترتب عليه ذهاب النفس، أو عضو من الجسم, وجب على النيابة العامة ولو لم يطعن أي من الخصوم أن تعرض القضية على المحكمة العليا مشفوعة بمذكرة برأ</w:t>
      </w:r>
      <w:r>
        <w:rPr>
          <w:rFonts w:hint="cs"/>
          <w:spacing w:val="0"/>
          <w:rtl/>
        </w:rPr>
        <w:t>يها، ويجوز للمحكمة في هذه الحالة التعرض لموضوع الدعوى"؛</w:t>
      </w:r>
    </w:p>
    <w:p w:rsidR="00000000" w:rsidRDefault="00BB162F">
      <w:pPr>
        <w:spacing w:line="380" w:lineRule="exact"/>
        <w:ind w:left="1440" w:hanging="720"/>
        <w:jc w:val="both"/>
        <w:rPr>
          <w:rFonts w:hint="cs"/>
          <w:spacing w:val="0"/>
          <w:rtl/>
        </w:rPr>
      </w:pPr>
      <w:r>
        <w:rPr>
          <w:rFonts w:hint="cs"/>
          <w:spacing w:val="0"/>
          <w:rtl/>
        </w:rPr>
        <w:t>-</w:t>
      </w:r>
      <w:r>
        <w:rPr>
          <w:rFonts w:hint="cs"/>
          <w:spacing w:val="0"/>
          <w:rtl/>
        </w:rPr>
        <w:tab/>
        <w:t>كما نصت المادة 469 إجراءات جزائية على "عدم جواز تنفيذ الأحكام في أي جريمة إلا بمقتضى حكم نهائي واجب التنفيذ، صادر من محكمة مختصة"؛</w:t>
      </w:r>
    </w:p>
    <w:p w:rsidR="00000000" w:rsidRDefault="00BB162F">
      <w:pPr>
        <w:spacing w:line="380" w:lineRule="exact"/>
        <w:ind w:left="1440" w:hanging="720"/>
        <w:jc w:val="both"/>
        <w:rPr>
          <w:rFonts w:hint="cs"/>
          <w:spacing w:val="0"/>
          <w:rtl/>
        </w:rPr>
      </w:pPr>
      <w:r>
        <w:rPr>
          <w:rFonts w:hint="cs"/>
          <w:spacing w:val="0"/>
          <w:rtl/>
        </w:rPr>
        <w:t>-</w:t>
      </w:r>
      <w:r>
        <w:rPr>
          <w:rFonts w:hint="cs"/>
          <w:spacing w:val="0"/>
          <w:rtl/>
        </w:rPr>
        <w:tab/>
        <w:t>وقضت المادة 479 إجراءات جزائية "بعدم تنفيذ الأحكام الصادرة بالإعد</w:t>
      </w:r>
      <w:r>
        <w:rPr>
          <w:rFonts w:hint="cs"/>
          <w:spacing w:val="0"/>
          <w:rtl/>
        </w:rPr>
        <w:t>ام أو الحد أو القصاص على المحكوم عليه إلا بعد مصادقة رئيس الجمهورية على الحكم"؛</w:t>
      </w:r>
    </w:p>
    <w:p w:rsidR="00000000" w:rsidRDefault="00BB162F">
      <w:pPr>
        <w:spacing w:line="380" w:lineRule="exact"/>
        <w:ind w:left="1440" w:hanging="720"/>
        <w:jc w:val="both"/>
        <w:rPr>
          <w:rFonts w:hint="cs"/>
          <w:spacing w:val="0"/>
          <w:rtl/>
        </w:rPr>
      </w:pPr>
      <w:r>
        <w:rPr>
          <w:rFonts w:hint="cs"/>
          <w:spacing w:val="0"/>
          <w:rtl/>
        </w:rPr>
        <w:t>-</w:t>
      </w:r>
      <w:r>
        <w:rPr>
          <w:rFonts w:hint="cs"/>
          <w:spacing w:val="0"/>
          <w:rtl/>
        </w:rPr>
        <w:tab/>
        <w:t xml:space="preserve">كما قضت المادة 480 إجراءات جزائية بما يلي: "يصدر رئيس الجمهورية قراراً بتنفيذ الحكم، بالحدود، أو القصاص، أما الحكم الصادر بالإعدام فقد يصدر القرار بالتنفيذ أو بإبدال العقوبة </w:t>
      </w:r>
      <w:r>
        <w:rPr>
          <w:rFonts w:hint="cs"/>
          <w:spacing w:val="0"/>
          <w:rtl/>
        </w:rPr>
        <w:t>أو العفو عن المحكوم عليه، إلخ"؛</w:t>
      </w:r>
    </w:p>
    <w:p w:rsidR="00000000" w:rsidRDefault="00BB162F">
      <w:pPr>
        <w:spacing w:line="380" w:lineRule="exact"/>
        <w:ind w:left="1440" w:hanging="720"/>
        <w:jc w:val="both"/>
        <w:rPr>
          <w:rFonts w:hint="cs"/>
          <w:spacing w:val="0"/>
          <w:rtl/>
        </w:rPr>
      </w:pPr>
      <w:r>
        <w:rPr>
          <w:rFonts w:hint="cs"/>
          <w:spacing w:val="0"/>
          <w:rtl/>
        </w:rPr>
        <w:t>-</w:t>
      </w:r>
      <w:r>
        <w:rPr>
          <w:rFonts w:hint="cs"/>
          <w:spacing w:val="0"/>
          <w:rtl/>
        </w:rPr>
        <w:tab/>
        <w:t>وما نصت عليه المادة 484 إجراءات جزائية وغيرها من المواد الأخرى "بعدم تنفيذ عقوبة الإعدام أو الحد أو القصاص التي يترتب عليها ذهاب النفس، أو عضو من الجسم في أيام الأعياد الرسمية، والأعياد الخاصة بديانة المحكوم عليه، ويوقف ال</w:t>
      </w:r>
      <w:r>
        <w:rPr>
          <w:rFonts w:hint="cs"/>
          <w:spacing w:val="0"/>
          <w:rtl/>
        </w:rPr>
        <w:t>تنفيذ في المرأة الحامل حتى تضع حملها، والمرضع حتى تتم رضاعة ولدها في عامين ويوجد من يكفله وتحبس إلى أن يحين وقت التنفيذ".</w:t>
      </w:r>
    </w:p>
    <w:p w:rsidR="00000000" w:rsidRDefault="00BB162F">
      <w:pPr>
        <w:jc w:val="both"/>
        <w:rPr>
          <w:rFonts w:hint="cs"/>
          <w:rtl/>
        </w:rPr>
      </w:pPr>
      <w:r>
        <w:rPr>
          <w:rFonts w:hint="cs"/>
          <w:rtl/>
        </w:rPr>
        <w:t>111-</w:t>
      </w:r>
      <w:r>
        <w:rPr>
          <w:rFonts w:hint="cs"/>
          <w:rtl/>
        </w:rPr>
        <w:tab/>
        <w:t>إدراكاً من المشرع اليمني جسامة وخطورة عقوبة الإعدام كعقوبة استئصالية لا سبيل معها لإعادة الحال إلى ما كان عليه قبل تنفيذه، فقد أو</w:t>
      </w:r>
      <w:r>
        <w:rPr>
          <w:rFonts w:hint="cs"/>
          <w:rtl/>
        </w:rPr>
        <w:t>جب أن يتأكد القضاء قبل توقيعها من ثبوت الإدانة واستيفاء كافة الشروط الشرعية والقانونية اللازمة للحكم بها، وانعدام إمكانية وجود ما يمكن أن يقرر سقوط القصاص أو البراءة.</w:t>
      </w:r>
    </w:p>
    <w:p w:rsidR="00000000" w:rsidRDefault="00BB162F">
      <w:pPr>
        <w:jc w:val="both"/>
        <w:rPr>
          <w:rFonts w:hint="cs"/>
          <w:rtl/>
        </w:rPr>
      </w:pPr>
    </w:p>
    <w:p w:rsidR="00000000" w:rsidRDefault="00BB162F">
      <w:pPr>
        <w:jc w:val="both"/>
        <w:rPr>
          <w:rFonts w:hint="cs"/>
          <w:b/>
          <w:bCs/>
          <w:rtl/>
        </w:rPr>
      </w:pPr>
      <w:r>
        <w:rPr>
          <w:rFonts w:hint="cs"/>
          <w:rtl/>
        </w:rPr>
        <w:t>112-</w:t>
      </w:r>
      <w:r>
        <w:rPr>
          <w:rFonts w:hint="cs"/>
          <w:rtl/>
        </w:rPr>
        <w:tab/>
        <w:t>وغالباً ما تتحرى الدائرة الجزائية المختصة بالمحكمة العليا عن سفك الدماء بدون موجب ش</w:t>
      </w:r>
      <w:r>
        <w:rPr>
          <w:rFonts w:hint="cs"/>
          <w:rtl/>
        </w:rPr>
        <w:t>رعي قوي ولذلك تكون أحكام الإعدام عرضة للنقض إذا أخلت محكمة الموضوع بواجبها في تمحيص أوجه دفاع دفوع المتهم أياً كان سبب تخريجها للإخلال بمسؤوليتها القانونية. وهذا الأمر يمكن ملاحظته في المبادئ القضائية المقرة تجاه عقوبة الإعدام ومنها المبادئ التالية</w:t>
      </w:r>
      <w:r>
        <w:rPr>
          <w:rFonts w:hint="cs"/>
          <w:b/>
          <w:bCs/>
          <w:rtl/>
        </w:rPr>
        <w:t>.</w:t>
      </w:r>
    </w:p>
    <w:p w:rsidR="00000000" w:rsidRDefault="00BB162F">
      <w:pPr>
        <w:jc w:val="both"/>
        <w:rPr>
          <w:rFonts w:hint="cs"/>
          <w:rtl/>
        </w:rPr>
      </w:pPr>
      <w:r>
        <w:rPr>
          <w:rFonts w:hint="cs"/>
          <w:rtl/>
        </w:rPr>
        <w:tab/>
        <w:t>(أ)</w:t>
      </w:r>
      <w:r>
        <w:rPr>
          <w:rFonts w:hint="cs"/>
          <w:rtl/>
        </w:rPr>
        <w:tab/>
        <w:t>ع</w:t>
      </w:r>
      <w:r>
        <w:rPr>
          <w:rFonts w:hint="cs"/>
          <w:rtl/>
        </w:rPr>
        <w:t>دم جواز تأييد المحكمة العليا للحكم الابتدائي بالقصاص إذا كان الحكم الاستئنافي قد قضى بالدية. حيث جاء في قرار الدائرة الجزائية الحكم رقم 26 لعام 1999 والذي قضى بأنه "لا يجوز للمحكمة العليا تأييد الحكم الابتدائي القاضي بالإعدام إذا كان الحكم الاستئنافي قضى ب</w:t>
      </w:r>
      <w:r>
        <w:rPr>
          <w:rFonts w:hint="cs"/>
          <w:rtl/>
        </w:rPr>
        <w:t>خلافه وإنما عليها إما تقرير الحكم المطعون فيه وإما نقضه"؛</w:t>
      </w:r>
    </w:p>
    <w:p w:rsidR="00000000" w:rsidRDefault="00BB162F">
      <w:pPr>
        <w:jc w:val="both"/>
        <w:rPr>
          <w:rFonts w:hint="cs"/>
        </w:rPr>
      </w:pPr>
      <w:r>
        <w:rPr>
          <w:rFonts w:hint="cs"/>
          <w:rtl/>
        </w:rPr>
        <w:tab/>
        <w:t>(ب)</w:t>
      </w:r>
      <w:r>
        <w:rPr>
          <w:rFonts w:hint="cs"/>
          <w:rtl/>
        </w:rPr>
        <w:tab/>
        <w:t>لو تنازل أحد أولياء الدم عن حقه في القصاص صار ذلك ملزماً لـه وفي حالة طلب أولياء الدم للقصاص، ثم تنازل أحدهم، فلا يجوز للمحكمة أن تحكم بالقصاص بل بالدية (قرار الدائرة الجزائية رقم 101 بتاريخ 24</w:t>
      </w:r>
      <w:r>
        <w:rPr>
          <w:rFonts w:hint="cs"/>
          <w:rtl/>
        </w:rPr>
        <w:t xml:space="preserve"> تموز/يوليه 2004)؛</w:t>
      </w:r>
    </w:p>
    <w:p w:rsidR="00000000" w:rsidRDefault="00BB162F">
      <w:pPr>
        <w:jc w:val="both"/>
        <w:rPr>
          <w:rFonts w:hint="cs"/>
        </w:rPr>
      </w:pPr>
      <w:r>
        <w:rPr>
          <w:rFonts w:hint="cs"/>
          <w:rtl/>
        </w:rPr>
        <w:tab/>
        <w:t>(ج)</w:t>
      </w:r>
      <w:r>
        <w:rPr>
          <w:rFonts w:hint="cs"/>
          <w:rtl/>
        </w:rPr>
        <w:tab/>
        <w:t>ضرورة تمكين المتهم الفار من الدفاع عن نفسه في الأحكام الصادرة بالحد أو قصاص (نص المادة 289 من قانون الإجراءات الجزائي</w:t>
      </w:r>
      <w:r>
        <w:rPr>
          <w:rFonts w:hint="eastAsia"/>
          <w:rtl/>
        </w:rPr>
        <w:t>ة</w:t>
      </w:r>
      <w:r>
        <w:rPr>
          <w:rFonts w:hint="cs"/>
          <w:rtl/>
        </w:rPr>
        <w:t>)؛</w:t>
      </w:r>
    </w:p>
    <w:p w:rsidR="00000000" w:rsidRDefault="00BB162F">
      <w:pPr>
        <w:jc w:val="both"/>
        <w:rPr>
          <w:rFonts w:hint="cs"/>
        </w:rPr>
      </w:pPr>
      <w:r>
        <w:rPr>
          <w:rFonts w:hint="cs"/>
          <w:rtl/>
        </w:rPr>
        <w:tab/>
        <w:t>(د)</w:t>
      </w:r>
      <w:r>
        <w:rPr>
          <w:rFonts w:hint="cs"/>
          <w:rtl/>
        </w:rPr>
        <w:tab/>
        <w:t>عدم الحكم بالقصاص إذا اقتصر الدليل على شهادة الواحد؛</w:t>
      </w:r>
    </w:p>
    <w:p w:rsidR="00000000" w:rsidRDefault="00BB162F">
      <w:pPr>
        <w:jc w:val="both"/>
        <w:rPr>
          <w:rFonts w:hint="cs"/>
        </w:rPr>
      </w:pPr>
      <w:r>
        <w:rPr>
          <w:rFonts w:hint="cs"/>
          <w:rtl/>
        </w:rPr>
        <w:tab/>
        <w:t>(ه‍)</w:t>
      </w:r>
      <w:r>
        <w:rPr>
          <w:rFonts w:hint="cs"/>
          <w:rtl/>
        </w:rPr>
        <w:tab/>
        <w:t>عدم اعتبار اليمين دليلاً يقوم عليه الحكم بالقصا</w:t>
      </w:r>
      <w:r>
        <w:rPr>
          <w:rFonts w:hint="cs"/>
          <w:rtl/>
        </w:rPr>
        <w:t>ص حيث قررت المحكمة العليا أنه لا يجوز قبول اليمين وسيلة إثبات حتى لو طلبها القاتل وزعمت المحكمة تغير مراكز الخصوم، لأنها في المحاكمات الجنائية لا تتغير بانتقال الدعوى عبر المراحل القضائية المختلفة؛</w:t>
      </w:r>
    </w:p>
    <w:p w:rsidR="00000000" w:rsidRDefault="00BB162F">
      <w:pPr>
        <w:jc w:val="both"/>
        <w:rPr>
          <w:rFonts w:hint="cs"/>
        </w:rPr>
      </w:pPr>
      <w:r>
        <w:rPr>
          <w:rFonts w:hint="cs"/>
          <w:rtl/>
        </w:rPr>
        <w:tab/>
        <w:t>(و)</w:t>
      </w:r>
      <w:r>
        <w:rPr>
          <w:rFonts w:hint="cs"/>
          <w:rtl/>
        </w:rPr>
        <w:tab/>
        <w:t>ومن المبادئ القضائية الهامة اعتبار أن القرائن القضائي</w:t>
      </w:r>
      <w:r>
        <w:rPr>
          <w:rFonts w:hint="cs"/>
          <w:rtl/>
        </w:rPr>
        <w:t>ة غير مقبولة للحكم بالقصاص (قرار رقم 119/1998 عن الدائرة الجزائية)؛</w:t>
      </w:r>
    </w:p>
    <w:p w:rsidR="00000000" w:rsidRDefault="00BB162F">
      <w:pPr>
        <w:jc w:val="both"/>
        <w:rPr>
          <w:rFonts w:hint="cs"/>
        </w:rPr>
      </w:pPr>
      <w:r>
        <w:rPr>
          <w:rFonts w:hint="cs"/>
          <w:rtl/>
        </w:rPr>
        <w:tab/>
        <w:t>(ز)</w:t>
      </w:r>
      <w:r>
        <w:rPr>
          <w:rFonts w:hint="cs"/>
          <w:rtl/>
        </w:rPr>
        <w:tab/>
        <w:t>ومن المبادئ أو القواعد المقررة من المحكمة العليا للنقض والإقرار (الدائرة الجزائية) تأجيل تنفيذ الإعدام إن كان بين أولياء الدم القتيل فرع للجاني قاصراً حتى بلوغه وذلك لوقوع شبهة أن يعف</w:t>
      </w:r>
      <w:r>
        <w:rPr>
          <w:rFonts w:hint="cs"/>
          <w:rtl/>
        </w:rPr>
        <w:t>ي هذا القاصر بعد بلوغه فتسقط عقوبة الإعدام إلى الدية، وفي ذلك مصلحة ظاهرة للمتهم المدان. (قرار رقم 35/1419 الدائرة الجزائية - المحكمة العليا للنقض والإقرار)؛</w:t>
      </w:r>
    </w:p>
    <w:p w:rsidR="00000000" w:rsidRDefault="00BB162F">
      <w:pPr>
        <w:jc w:val="both"/>
        <w:rPr>
          <w:rFonts w:hint="cs"/>
        </w:rPr>
      </w:pPr>
      <w:r>
        <w:rPr>
          <w:rFonts w:hint="cs"/>
          <w:rtl/>
        </w:rPr>
        <w:tab/>
        <w:t>(ح)</w:t>
      </w:r>
      <w:r>
        <w:rPr>
          <w:rFonts w:hint="cs"/>
          <w:rtl/>
        </w:rPr>
        <w:tab/>
        <w:t xml:space="preserve">ومن الأحكام القضائية الهامة الصادرة عن المحكمة العليا للنقض والإقرار بخصوص لزوم استيفاء كافة </w:t>
      </w:r>
      <w:r>
        <w:rPr>
          <w:rFonts w:hint="cs"/>
          <w:rtl/>
        </w:rPr>
        <w:t>الشروط الشرعية والقانونية قبل تقرير الإعدام (الحكم المؤرخ 16 أيلول/سبتمبر 1998).</w:t>
      </w:r>
    </w:p>
    <w:p w:rsidR="00000000" w:rsidRDefault="00BB162F">
      <w:pPr>
        <w:keepNext/>
        <w:jc w:val="both"/>
        <w:rPr>
          <w:rFonts w:hint="cs"/>
          <w:b/>
          <w:bCs/>
        </w:rPr>
      </w:pPr>
      <w:r>
        <w:rPr>
          <w:rFonts w:hint="cs"/>
          <w:b/>
          <w:bCs/>
          <w:rtl/>
        </w:rPr>
        <w:t>السلطة التقديرية للقاضي في تطبيق العقاب</w:t>
      </w:r>
    </w:p>
    <w:p w:rsidR="00000000" w:rsidRDefault="00BB162F">
      <w:pPr>
        <w:keepNext/>
        <w:spacing w:line="380" w:lineRule="exact"/>
        <w:jc w:val="both"/>
        <w:rPr>
          <w:rFonts w:hint="cs"/>
          <w:spacing w:val="0"/>
          <w:rtl/>
        </w:rPr>
      </w:pPr>
      <w:r>
        <w:rPr>
          <w:rFonts w:hint="cs"/>
          <w:spacing w:val="0"/>
          <w:rtl/>
        </w:rPr>
        <w:t>113-</w:t>
      </w:r>
      <w:r>
        <w:rPr>
          <w:rFonts w:hint="cs"/>
          <w:spacing w:val="0"/>
          <w:rtl/>
        </w:rPr>
        <w:tab/>
        <w:t>نصت المادة 109 من قانون الجرائم والعقوبات والخاصة بالسلطة التقديرية للقاضي في توقيع العقوبات بقولها "يقدر القاضي العقوبة التعزيرية</w:t>
      </w:r>
      <w:r>
        <w:rPr>
          <w:rFonts w:hint="cs"/>
          <w:spacing w:val="0"/>
          <w:rtl/>
        </w:rPr>
        <w:t xml:space="preserve"> المناسبة بين الحدين الأعلى والأدنى المقررين للجريمة مراعياً في ذلك كافة الظروف المخففة أو المشددة، وبوجه خاص درجة المسؤولية والبواعث على الجريمة وخطورة الفعل والظروف التي وقع فيها وماضي الجاني الإجرامي ومركزه الشخصي وتصرفه اللاحق على ارتكاب الجريمة وصلته </w:t>
      </w:r>
      <w:r>
        <w:rPr>
          <w:rFonts w:hint="cs"/>
          <w:spacing w:val="0"/>
          <w:rtl/>
        </w:rPr>
        <w:t>بالمجني عليه وما إذا كان قد عوض المجني عليه أو ورثته وعند تحديد الغرامة يراعي القاضي المركز الاقتصادي للجاني، وإذا كانت العقوبة المقررة للجريمة هي الإعدام واقترنت بظرف مخفف طبق القاضي عقوبة الحبس بحد أعلى لا يتجاوز خمس عشرة سنة وبحد أدنى لا يقل عن خمس سنوا</w:t>
      </w:r>
      <w:r>
        <w:rPr>
          <w:rFonts w:hint="cs"/>
          <w:spacing w:val="0"/>
          <w:rtl/>
        </w:rPr>
        <w:t>ت". ويتضح من النص أن تخفيف العقوبة في الحدود القانونية، من إطلاقات القاضي فله إفادة المتهم من الظروف المؤدية إليها ولو لم يستند إليها في دفاعه لإغفاله إياها، أو غياب</w:t>
      </w:r>
      <w:r>
        <w:rPr>
          <w:rFonts w:hint="eastAsia"/>
          <w:spacing w:val="0"/>
          <w:rtl/>
        </w:rPr>
        <w:t>ه</w:t>
      </w:r>
      <w:r>
        <w:rPr>
          <w:rFonts w:hint="cs"/>
          <w:spacing w:val="0"/>
          <w:rtl/>
        </w:rPr>
        <w:t>.</w:t>
      </w:r>
    </w:p>
    <w:p w:rsidR="00000000" w:rsidRDefault="00BB162F">
      <w:pPr>
        <w:spacing w:line="380" w:lineRule="exact"/>
        <w:jc w:val="both"/>
        <w:rPr>
          <w:rFonts w:hint="cs"/>
          <w:spacing w:val="0"/>
        </w:rPr>
      </w:pPr>
      <w:r>
        <w:rPr>
          <w:rFonts w:hint="cs"/>
          <w:spacing w:val="0"/>
          <w:rtl/>
        </w:rPr>
        <w:t>114-</w:t>
      </w:r>
      <w:r>
        <w:rPr>
          <w:rFonts w:hint="cs"/>
          <w:spacing w:val="0"/>
          <w:rtl/>
        </w:rPr>
        <w:tab/>
        <w:t xml:space="preserve">ألزم القانون القاضي باستفصال المتهم عن مسقطات الحد في جرائم الحدود، وجزاء المخالفة </w:t>
      </w:r>
      <w:r>
        <w:rPr>
          <w:rFonts w:hint="cs"/>
          <w:spacing w:val="0"/>
          <w:rtl/>
        </w:rPr>
        <w:t>هو بطلان حكم الإدانة. ففي هذا الصدد نصت المادة 46 من قانون الجرائم والعقوبات على أنه "على القاضي عند نظر دعاوى الحدود استفصال المتهم عن جميع مسقطات الحد ويبطل حكم الإدانة إذا ثبت أن القاضي لم يقم بذلك".</w:t>
      </w:r>
    </w:p>
    <w:p w:rsidR="00000000" w:rsidRDefault="00BB162F">
      <w:pPr>
        <w:spacing w:line="380" w:lineRule="exact"/>
        <w:jc w:val="both"/>
        <w:rPr>
          <w:rFonts w:hint="cs"/>
          <w:spacing w:val="0"/>
        </w:rPr>
      </w:pPr>
      <w:r>
        <w:rPr>
          <w:rFonts w:hint="cs"/>
          <w:spacing w:val="0"/>
          <w:rtl/>
        </w:rPr>
        <w:t>115-</w:t>
      </w:r>
      <w:r>
        <w:rPr>
          <w:rFonts w:hint="cs"/>
          <w:spacing w:val="0"/>
          <w:rtl/>
        </w:rPr>
        <w:tab/>
        <w:t xml:space="preserve">إذا خفف القاضي العقوبة فليس مشترطاً قانوناً، أن </w:t>
      </w:r>
      <w:r>
        <w:rPr>
          <w:rFonts w:hint="cs"/>
          <w:spacing w:val="0"/>
          <w:rtl/>
        </w:rPr>
        <w:t>يذكر في الحكم الأسباب التي حدت به إلى ذلك لأن المشرع أطلق حريته في التخفيف وتقدير الأسباب التي حدت به إلى ذلك، شريطة عدم تجاوز الحدود التي رسمها القانون لـه بهذه الصدد وأن يكون ذلك مما يسوغه العقل والمنطق.</w:t>
      </w:r>
    </w:p>
    <w:p w:rsidR="00000000" w:rsidRDefault="00BB162F">
      <w:pPr>
        <w:jc w:val="both"/>
        <w:rPr>
          <w:rFonts w:hint="cs"/>
        </w:rPr>
      </w:pPr>
      <w:r>
        <w:rPr>
          <w:rFonts w:hint="cs"/>
          <w:rtl/>
        </w:rPr>
        <w:t>116-</w:t>
      </w:r>
      <w:r>
        <w:rPr>
          <w:rFonts w:hint="cs"/>
          <w:rtl/>
        </w:rPr>
        <w:tab/>
        <w:t>نؤكد أن القضاء اليمني سلطة مستقلة استقلالاً ك</w:t>
      </w:r>
      <w:r>
        <w:rPr>
          <w:rFonts w:hint="cs"/>
          <w:rtl/>
        </w:rPr>
        <w:t>املاً عن بقية سلطات الدولة، ولا تتدخل أي سلطة كانت في أحكام القضاء وقراراته، وهذا ما نص عليه دستور الجمهورية اليمنية وكافة التشريعات والقوانين المرعية، وهذا معناه عدم قدرة أي مسؤول أياً كان موقعه في الأجهزة التنفيذية في الحكومة أو السلطة التشريعية على التأ</w:t>
      </w:r>
      <w:r>
        <w:rPr>
          <w:rFonts w:hint="cs"/>
          <w:rtl/>
        </w:rPr>
        <w:t>ثير في سير إجراءات المحاكمة أو تعديل أحكام المحاكم النهائية، والجهة الوحيدة المخولة بتخفيف الأحكام هي السلطة القضائية ذاتها متى ما ثبت لديها بالدليل من خلال جلسات المحاكمة والمرافعة استحقاق المتهم تخفيف الحكم الصادر بحقه من قبل المحاكم الأدنى درجةً، وعبء ت</w:t>
      </w:r>
      <w:r>
        <w:rPr>
          <w:rFonts w:hint="cs"/>
          <w:rtl/>
        </w:rPr>
        <w:t>وفير هذه الأدلة أمام المحاكم المختصة على اختلاف درجاتها يقع على المتهم أو من يوكله للدفاع عنه، كما أنه من حق أقارب المجني عليه (أولياء الدم) أن يعفوا عن القاتل وفي هذه الحالة يتم العدول عن الإعدام (القصاص) من قبل المحكمة المختصة إلى قبول الدية حسب ما قررته</w:t>
      </w:r>
      <w:r>
        <w:rPr>
          <w:rFonts w:hint="cs"/>
          <w:rtl/>
        </w:rPr>
        <w:t xml:space="preserve"> التشريعات المرعية وتقرر بعد ذلك العقوبة بالحبس فيما يعتبر جريمة في الحق العام حسب ما تراه المحكمة المختصة.</w:t>
      </w:r>
    </w:p>
    <w:p w:rsidR="00000000" w:rsidRDefault="00BB162F">
      <w:pPr>
        <w:spacing w:line="380" w:lineRule="exact"/>
        <w:jc w:val="both"/>
        <w:rPr>
          <w:rFonts w:hint="cs"/>
          <w:b/>
          <w:bCs/>
          <w:spacing w:val="0"/>
          <w:rtl/>
        </w:rPr>
      </w:pPr>
      <w:r>
        <w:rPr>
          <w:rFonts w:hint="cs"/>
          <w:b/>
          <w:bCs/>
          <w:spacing w:val="0"/>
          <w:rtl/>
        </w:rPr>
        <w:t>الفقرات 3 و</w:t>
      </w:r>
      <w:r>
        <w:rPr>
          <w:b/>
          <w:bCs/>
          <w:spacing w:val="0"/>
          <w:rtl/>
        </w:rPr>
        <w:t>4</w:t>
      </w:r>
      <w:r>
        <w:rPr>
          <w:rFonts w:hint="cs"/>
          <w:b/>
          <w:bCs/>
          <w:spacing w:val="0"/>
          <w:rtl/>
        </w:rPr>
        <w:t xml:space="preserve"> و</w:t>
      </w:r>
      <w:r>
        <w:rPr>
          <w:b/>
          <w:bCs/>
          <w:spacing w:val="0"/>
          <w:rtl/>
        </w:rPr>
        <w:t>5</w:t>
      </w:r>
    </w:p>
    <w:p w:rsidR="00000000" w:rsidRDefault="00BB162F">
      <w:pPr>
        <w:spacing w:line="380" w:lineRule="exact"/>
        <w:jc w:val="both"/>
        <w:rPr>
          <w:rFonts w:hint="cs"/>
          <w:b/>
          <w:bCs/>
          <w:spacing w:val="0"/>
          <w:rtl/>
        </w:rPr>
      </w:pPr>
      <w:r>
        <w:rPr>
          <w:rFonts w:hint="cs"/>
          <w:spacing w:val="0"/>
          <w:rtl/>
        </w:rPr>
        <w:t>117-</w:t>
      </w:r>
      <w:r>
        <w:rPr>
          <w:rFonts w:hint="cs"/>
          <w:spacing w:val="0"/>
          <w:rtl/>
        </w:rPr>
        <w:tab/>
        <w:t>سبق توضيح الموقف القانوني في التقرير السابق.</w:t>
      </w:r>
    </w:p>
    <w:p w:rsidR="00000000" w:rsidRDefault="00BB162F">
      <w:pPr>
        <w:spacing w:line="380" w:lineRule="exact"/>
        <w:jc w:val="both"/>
        <w:rPr>
          <w:rFonts w:hint="cs"/>
          <w:spacing w:val="0"/>
          <w:rtl/>
        </w:rPr>
      </w:pPr>
      <w:r>
        <w:rPr>
          <w:rFonts w:hint="cs"/>
          <w:spacing w:val="0"/>
          <w:rtl/>
        </w:rPr>
        <w:t>118-</w:t>
      </w:r>
      <w:r>
        <w:rPr>
          <w:rFonts w:hint="cs"/>
          <w:spacing w:val="0"/>
          <w:rtl/>
        </w:rPr>
        <w:tab/>
        <w:t>وبالإشارة إلى ما ورد في الملاحظات الختامية للجنة المعنية بحقوق الإنسان في الف</w:t>
      </w:r>
      <w:r>
        <w:rPr>
          <w:rFonts w:hint="cs"/>
          <w:spacing w:val="0"/>
          <w:rtl/>
        </w:rPr>
        <w:t>قرة 15</w:t>
      </w:r>
      <w:r>
        <w:rPr>
          <w:spacing w:val="0"/>
          <w:vertAlign w:val="superscript"/>
          <w:rtl/>
        </w:rPr>
        <w:t>(</w:t>
      </w:r>
      <w:r>
        <w:rPr>
          <w:rStyle w:val="EndnoteReference"/>
          <w:spacing w:val="0"/>
          <w:rtl/>
        </w:rPr>
        <w:endnoteReference w:id="5"/>
      </w:r>
      <w:r>
        <w:rPr>
          <w:spacing w:val="0"/>
          <w:vertAlign w:val="superscript"/>
          <w:rtl/>
        </w:rPr>
        <w:t>)</w:t>
      </w:r>
      <w:r>
        <w:rPr>
          <w:spacing w:val="0"/>
          <w:rtl/>
        </w:rPr>
        <w:t xml:space="preserve"> </w:t>
      </w:r>
      <w:r>
        <w:rPr>
          <w:rFonts w:hint="cs"/>
          <w:spacing w:val="0"/>
          <w:rtl/>
        </w:rPr>
        <w:t>فإن ما ورد في هذه الفقرة والمتعلق في أن الحق في طلب العفو ليس متاحاً للجميع على أسس متساوية، يعد استنتاجاً غير صحيح حيث إنه بالنظر إلى النصوص القانونية ذات الصلة، نلاحظ أنها جعلت حق العفو متوفراً للجاني المحكوم عليه بالإعدام بموجب حكم قضائي بات.</w:t>
      </w:r>
    </w:p>
    <w:p w:rsidR="00000000" w:rsidRDefault="00BB162F">
      <w:pPr>
        <w:spacing w:line="380" w:lineRule="exact"/>
        <w:jc w:val="both"/>
        <w:rPr>
          <w:rFonts w:hint="cs"/>
          <w:spacing w:val="0"/>
          <w:rtl/>
        </w:rPr>
      </w:pPr>
      <w:r>
        <w:rPr>
          <w:rFonts w:hint="cs"/>
          <w:spacing w:val="0"/>
          <w:rtl/>
        </w:rPr>
        <w:t>119-</w:t>
      </w:r>
      <w:r>
        <w:rPr>
          <w:rFonts w:hint="cs"/>
          <w:spacing w:val="0"/>
          <w:rtl/>
        </w:rPr>
        <w:tab/>
        <w:t>وذلك بأن يطلب العفو من رئيس الدولة الذي جعل لـه القانون حق إصدار العفو أو إبداله كما نصت</w:t>
      </w:r>
      <w:r>
        <w:rPr>
          <w:spacing w:val="0"/>
          <w:rtl/>
        </w:rPr>
        <w:br/>
      </w:r>
      <w:r>
        <w:rPr>
          <w:rFonts w:hint="cs"/>
          <w:spacing w:val="0"/>
          <w:rtl/>
        </w:rPr>
        <w:t>المادة 469 إجراءات جزائية "بعدم جواز تنفيذ الأحكام في أي جريمة إلا بمقتضى حكم نهائي واجب التنفيذ، صادر من محكمة مختصة". وقضت به المادة 479 إجراءات جزائية "بعدم تن</w:t>
      </w:r>
      <w:r>
        <w:rPr>
          <w:rFonts w:hint="cs"/>
          <w:spacing w:val="0"/>
          <w:rtl/>
        </w:rPr>
        <w:t>فيذ الأحكام الصادرة بالإعدام أو الحد أو القصاص على المحكوم عليه إلا بعد مصادقة رئيس الجمهورية على الحكم" باعتبار أن طلب العفو يعد الوسيلة الأخيرة للمحكوم عليه للتظلم من العقوبة الصادرة عليه، ولذا يجب أن يكون الحكم باتاً، لأنه ما دام الحكم لم يصبح باتاً، فإ</w:t>
      </w:r>
      <w:r>
        <w:rPr>
          <w:rFonts w:hint="cs"/>
          <w:spacing w:val="0"/>
          <w:rtl/>
        </w:rPr>
        <w:t>ن المحكوم عليه يستطيع عن طريق القضاء الحصول على إلغاء أو تعديل الحكم الصادر عليه بالعقوبة وبالتالي لا تكون هناك حاجةٌ إلى طلب العفو.</w:t>
      </w:r>
    </w:p>
    <w:p w:rsidR="00000000" w:rsidRDefault="00BB162F">
      <w:pPr>
        <w:spacing w:line="380" w:lineRule="exact"/>
        <w:jc w:val="both"/>
        <w:rPr>
          <w:rFonts w:hint="cs"/>
          <w:spacing w:val="0"/>
          <w:rtl/>
        </w:rPr>
      </w:pPr>
      <w:r>
        <w:rPr>
          <w:rFonts w:hint="cs"/>
          <w:spacing w:val="0"/>
          <w:rtl/>
        </w:rPr>
        <w:t>120-</w:t>
      </w:r>
      <w:r>
        <w:rPr>
          <w:rFonts w:hint="cs"/>
          <w:spacing w:val="0"/>
          <w:rtl/>
        </w:rPr>
        <w:tab/>
        <w:t>لذا فإن العفو من العقوبة الذي يصدر بقرار من رئيس الجمهورية باعتباره أقدر من غيره في تدارك ما قد يحدثه تنفيذ العقوبة من</w:t>
      </w:r>
      <w:r>
        <w:rPr>
          <w:rFonts w:hint="cs"/>
          <w:spacing w:val="0"/>
          <w:rtl/>
        </w:rPr>
        <w:t xml:space="preserve"> تناقض مع مقتضيات المصلحة العامة، كالخطأ في الحكم يستحيل تصحيحه قضائياً، يعد وسيلة سعى من خلالها المشرع اليمني إلى تدارك الأخطاء القضائية, حيث أجاز القانون للمحكوم عليه أن يلجأ إلى ولي الأمر للتظلم من العقوبة الصادرة عليه والتماس إعفائه منها، كلها أو بعضها</w:t>
      </w:r>
      <w:r>
        <w:rPr>
          <w:rFonts w:hint="cs"/>
          <w:spacing w:val="0"/>
          <w:rtl/>
        </w:rPr>
        <w:t xml:space="preserve"> أو إبدالها بعقوبة أخف منها وذلك تحقيقاً للعدالة، ويتسع نطاق العفو من العقوبة ليشمل جميع العقوبات الأصلية والتكميلية بموجب نص المادة 359 من قانون الإجراءات الجزائية فلم يستثنِ النص عقوبة جريمة أو جرائم معينة من العفو.</w:t>
      </w:r>
    </w:p>
    <w:p w:rsidR="00000000" w:rsidRDefault="00BB162F">
      <w:pPr>
        <w:spacing w:line="380" w:lineRule="exact"/>
        <w:jc w:val="both"/>
        <w:rPr>
          <w:rFonts w:hint="cs"/>
          <w:spacing w:val="0"/>
          <w:rtl/>
        </w:rPr>
      </w:pPr>
      <w:r>
        <w:rPr>
          <w:rFonts w:hint="cs"/>
          <w:spacing w:val="0"/>
          <w:rtl/>
        </w:rPr>
        <w:t>121-</w:t>
      </w:r>
      <w:r>
        <w:rPr>
          <w:rFonts w:hint="cs"/>
          <w:spacing w:val="0"/>
          <w:rtl/>
        </w:rPr>
        <w:tab/>
        <w:t>ومن جهة أخرى، وفي حالة استحقاق ال</w:t>
      </w:r>
      <w:r>
        <w:rPr>
          <w:rFonts w:hint="cs"/>
          <w:spacing w:val="0"/>
          <w:rtl/>
        </w:rPr>
        <w:t xml:space="preserve">محكوم عليه للإعدام بموجب الحكم القضائي الصادر بحقه، وكذا عدم وجود أهلية للعفو عنه من رئيس الجمهورية. فقد جعل المشرع للمحكوم عليه طريقاً آخر لالتماس العفو عن طريق أولياء الدم في القصاص وهو طريق ينبغي تشجيعه وتبنيه باعتباره وسيلة أخرى لدرء عقوبة الإعدام، بل </w:t>
      </w:r>
      <w:r>
        <w:rPr>
          <w:rFonts w:hint="cs"/>
          <w:spacing w:val="0"/>
          <w:rtl/>
        </w:rPr>
        <w:t xml:space="preserve">نص القانون على وجوب حضور أولياء الدم لواقعة التنفيذ، وذلك لإمكانية استرحامهم، بل وتتم مراجعة أولياء الدم للعفو عن المحكوم عليه من قبل القائمين على التنفيذ وفاعلي الخير. </w:t>
      </w:r>
    </w:p>
    <w:p w:rsidR="00000000" w:rsidRDefault="00BB162F">
      <w:pPr>
        <w:spacing w:line="380" w:lineRule="exact"/>
        <w:jc w:val="both"/>
        <w:rPr>
          <w:rFonts w:hint="cs"/>
          <w:spacing w:val="0"/>
          <w:rtl/>
        </w:rPr>
      </w:pPr>
      <w:r>
        <w:rPr>
          <w:rFonts w:hint="cs"/>
          <w:spacing w:val="0"/>
          <w:rtl/>
        </w:rPr>
        <w:t>122-</w:t>
      </w:r>
      <w:r>
        <w:rPr>
          <w:rFonts w:hint="cs"/>
          <w:spacing w:val="0"/>
          <w:rtl/>
        </w:rPr>
        <w:tab/>
        <w:t>وتجدر الإشارة إلى أن الدولة تبذل جهوداً متواصلةً للتواصل مع أولياء الدم من أجل إق</w:t>
      </w:r>
      <w:r>
        <w:rPr>
          <w:rFonts w:hint="cs"/>
          <w:spacing w:val="0"/>
          <w:rtl/>
        </w:rPr>
        <w:t>ناعهم ودفعهم للعفو عن المحكوم عليه. وهناك حالات كثيرة شهدت ساحات الإعدام إعفاءات من قبل أولياء الدم درأت تنفيذ الأحكام</w:t>
      </w:r>
      <w:r>
        <w:rPr>
          <w:spacing w:val="0"/>
          <w:rtl/>
        </w:rPr>
        <w:br/>
      </w:r>
      <w:r>
        <w:rPr>
          <w:rFonts w:hint="cs"/>
          <w:spacing w:val="0"/>
          <w:rtl/>
        </w:rPr>
        <w:t>الصادرة بالإعدام.</w:t>
      </w:r>
    </w:p>
    <w:p w:rsidR="00000000" w:rsidRDefault="00BB162F">
      <w:pPr>
        <w:spacing w:line="380" w:lineRule="exact"/>
        <w:jc w:val="both"/>
        <w:rPr>
          <w:rFonts w:hint="cs"/>
          <w:spacing w:val="0"/>
          <w:rtl/>
        </w:rPr>
      </w:pPr>
      <w:r>
        <w:rPr>
          <w:rFonts w:hint="cs"/>
          <w:spacing w:val="0"/>
          <w:rtl/>
        </w:rPr>
        <w:t>123-</w:t>
      </w:r>
      <w:r>
        <w:rPr>
          <w:rFonts w:hint="cs"/>
          <w:spacing w:val="0"/>
          <w:rtl/>
        </w:rPr>
        <w:tab/>
        <w:t xml:space="preserve">وبالإشارة إلى ما وصفته اللجنة الدور الترجيحي لأسرة الضحية في تنفيذ العقوبة أو عدم تنفيذها على أساس التعويض المادي </w:t>
      </w:r>
      <w:r>
        <w:rPr>
          <w:rFonts w:hint="cs"/>
          <w:spacing w:val="0"/>
          <w:rtl/>
        </w:rPr>
        <w:t>الذي - بحسب اللجنة - يتناقض مع بعض مواد العهد. فإننا نختلف في الرأي مع اللجنة الموقرة ونرى في موقف القانون اليمني إتاحة فرصة أكبر لتحاشي تنفيذ عقوبة الإعدام، باعتبار أن الدور الملقى على أسرة الضحية يتعلق في إمكانية العدول عن تنفيذ حكم الإعدام إلى الدية، في</w:t>
      </w:r>
      <w:r>
        <w:rPr>
          <w:rFonts w:hint="cs"/>
          <w:spacing w:val="0"/>
          <w:rtl/>
        </w:rPr>
        <w:t xml:space="preserve"> حالة تنازلهم عن حقهم الشخصي في القصاص من المحكوم عليه. كما أن مثل هذا الدور يتيح للدولة وفاعلي الخير في المجتمع التدخل لدى أسرة الضحية لإقناعها بالتنازل عن تنفيذ العقوبة، وهم عند التنازل يستحقون الدية باعتبار أن الدية تعتبر عقوبةً بديلةً عن القصاص لصدور م</w:t>
      </w:r>
      <w:r>
        <w:rPr>
          <w:rFonts w:hint="cs"/>
          <w:spacing w:val="0"/>
          <w:rtl/>
        </w:rPr>
        <w:t>ثل هذا العفو (المادة 72 من قانون الجرائم والعقوبات).</w:t>
      </w:r>
    </w:p>
    <w:p w:rsidR="00000000" w:rsidRDefault="00BB162F">
      <w:pPr>
        <w:spacing w:line="380" w:lineRule="exact"/>
        <w:jc w:val="both"/>
        <w:rPr>
          <w:rFonts w:hint="cs"/>
          <w:spacing w:val="0"/>
          <w:rtl/>
        </w:rPr>
      </w:pPr>
      <w:r>
        <w:rPr>
          <w:rFonts w:hint="cs"/>
          <w:spacing w:val="0"/>
          <w:rtl/>
        </w:rPr>
        <w:t>124-</w:t>
      </w:r>
      <w:r>
        <w:rPr>
          <w:rFonts w:hint="cs"/>
          <w:spacing w:val="0"/>
          <w:rtl/>
        </w:rPr>
        <w:tab/>
        <w:t>ولما كان الصلح يدخل فيه القصاص، فإنه يجوز للجاني أن يتصالح مع ورثة المجني عليه على الدية، مقابل التنازل عن القصاص (المادة 94 من قانون الجرائم والعقوبات).</w:t>
      </w:r>
    </w:p>
    <w:p w:rsidR="00000000" w:rsidRDefault="00BB162F">
      <w:pPr>
        <w:spacing w:line="380" w:lineRule="exact"/>
        <w:jc w:val="both"/>
        <w:rPr>
          <w:rFonts w:hint="cs"/>
          <w:spacing w:val="0"/>
          <w:rtl/>
        </w:rPr>
      </w:pPr>
      <w:r>
        <w:rPr>
          <w:rFonts w:hint="cs"/>
          <w:spacing w:val="0"/>
          <w:rtl/>
        </w:rPr>
        <w:t>125-</w:t>
      </w:r>
      <w:r>
        <w:rPr>
          <w:rFonts w:hint="cs"/>
          <w:spacing w:val="0"/>
          <w:rtl/>
        </w:rPr>
        <w:tab/>
        <w:t>وفي ذلك كله مصلحة ظاهرة للمحكوم عليه با</w:t>
      </w:r>
      <w:r>
        <w:rPr>
          <w:rFonts w:hint="cs"/>
          <w:spacing w:val="0"/>
          <w:rtl/>
        </w:rPr>
        <w:t>لإعدام نص عليها المشرع اليمني لتشجيع أولياء الدم على التنازل مقابل الدية، وبالتالي سقوط تنفيذ عقوبة الإعدام قصاصاً، وهو ما يتوافق روحاً ونصاً مع المواد 6 و14 و26 من العهد، وخاصة المادة 6 من العهد التي تشجع على اتخاذ جميع الطرق والوسائل لتعديل عقوبة الإعدام</w:t>
      </w:r>
      <w:r>
        <w:rPr>
          <w:rFonts w:hint="cs"/>
          <w:spacing w:val="0"/>
          <w:rtl/>
        </w:rPr>
        <w:t xml:space="preserve"> إلى عقوبة أخف أو إلغائها وذلك بعد صدور حكم قضائي بات صادراً من المحكمة العليا. وبما أن المحكوم عليه قد استنفد كافة طرق الطعن</w:t>
      </w:r>
      <w:r>
        <w:rPr>
          <w:spacing w:val="0"/>
          <w:rtl/>
        </w:rPr>
        <w:br/>
      </w:r>
      <w:r>
        <w:rPr>
          <w:rFonts w:hint="cs"/>
          <w:spacing w:val="0"/>
          <w:rtl/>
        </w:rPr>
        <w:t>القضائية - بما في ذلك التماس إعادة النظر الذي يعد طريقاً غير عادي لنقض قرار المحكمة البات - ومارس بعد ذلك حقه في طلب العفو من رئيس</w:t>
      </w:r>
      <w:r>
        <w:rPr>
          <w:rFonts w:hint="cs"/>
          <w:spacing w:val="0"/>
          <w:rtl/>
        </w:rPr>
        <w:t xml:space="preserve"> الجمهورية والتي قد تنتهي إلى لزوم تنفيذ قرار المحكمة بالإعدام ومصادقة الرئيس عليه.</w:t>
      </w:r>
    </w:p>
    <w:p w:rsidR="00000000" w:rsidRDefault="00BB162F">
      <w:pPr>
        <w:spacing w:line="380" w:lineRule="exact"/>
        <w:jc w:val="both"/>
        <w:rPr>
          <w:rFonts w:hint="cs"/>
          <w:spacing w:val="0"/>
          <w:rtl/>
        </w:rPr>
      </w:pPr>
      <w:r>
        <w:rPr>
          <w:rFonts w:hint="cs"/>
          <w:spacing w:val="0"/>
          <w:rtl/>
        </w:rPr>
        <w:t>126-</w:t>
      </w:r>
      <w:r>
        <w:rPr>
          <w:rFonts w:hint="cs"/>
          <w:spacing w:val="0"/>
          <w:rtl/>
        </w:rPr>
        <w:tab/>
        <w:t>وبالتالي فإنه في هذه الحالة يكون تنفيذ حكم الإعدام واقعاً عليه لا محالة، ومع ذلك فتح القانون للمحكوم عليه باباً للأمل في إمكانية تبديل هذه العقوبة بعقوبة الدية سواء تم</w:t>
      </w:r>
      <w:r>
        <w:rPr>
          <w:rFonts w:hint="cs"/>
          <w:spacing w:val="0"/>
          <w:rtl/>
        </w:rPr>
        <w:t xml:space="preserve"> ذلك عن طريق الجهود التي تبذلها الدولة لإقناع أولياء الدم بالتنازل والقبول بالدية أم بالتصالح مباشرة عن طريق الجاني أو بواسطة فاعلي الخير مع أسرة الضحية للتنازل وقبول الدية. </w:t>
      </w:r>
    </w:p>
    <w:p w:rsidR="00000000" w:rsidRDefault="00BB162F">
      <w:pPr>
        <w:spacing w:line="380" w:lineRule="exact"/>
        <w:jc w:val="both"/>
        <w:rPr>
          <w:rFonts w:hint="cs"/>
          <w:spacing w:val="0"/>
          <w:rtl/>
        </w:rPr>
      </w:pPr>
      <w:r>
        <w:rPr>
          <w:rFonts w:hint="cs"/>
          <w:spacing w:val="0"/>
          <w:rtl/>
        </w:rPr>
        <w:t>127-</w:t>
      </w:r>
      <w:r>
        <w:rPr>
          <w:rFonts w:hint="cs"/>
          <w:spacing w:val="0"/>
          <w:rtl/>
        </w:rPr>
        <w:tab/>
        <w:t>ونخلص إلى القول إلى إن انتفاء دور أسرة الضحية في تنفيذ العقوبة أو عدم تنفيذه</w:t>
      </w:r>
      <w:r>
        <w:rPr>
          <w:rFonts w:hint="cs"/>
          <w:spacing w:val="0"/>
          <w:rtl/>
        </w:rPr>
        <w:t>ا يجعل من عقوبة الإعدام واقعاً لا محالة، وهو ما لا يتفق مع روح نص المادة 6 من العهد. في حين أن مثل هذا الدور تتحقق فيه مصلحةٌ للمحكوم عليه في إمكانية عدم تنفيذ عقوبة الإعدام في حالة سقوط القصاص بتنازل أولياء الدم. فـهذا الدور هو في الأصل لمصلحة المحكوم علي</w:t>
      </w:r>
      <w:r>
        <w:rPr>
          <w:rFonts w:hint="cs"/>
          <w:spacing w:val="0"/>
          <w:rtl/>
        </w:rPr>
        <w:t>ه وانتفاؤه يتنافى مع مصلحته ويحتم لزوم تنفيذ الحكم عليه.</w:t>
      </w:r>
    </w:p>
    <w:p w:rsidR="00000000" w:rsidRDefault="00BB162F">
      <w:pPr>
        <w:spacing w:line="380" w:lineRule="exact"/>
        <w:jc w:val="both"/>
        <w:rPr>
          <w:rFonts w:hint="cs"/>
          <w:spacing w:val="0"/>
          <w:rtl/>
        </w:rPr>
      </w:pPr>
      <w:r>
        <w:rPr>
          <w:rFonts w:hint="cs"/>
          <w:spacing w:val="0"/>
          <w:rtl/>
        </w:rPr>
        <w:t>128-</w:t>
      </w:r>
      <w:r>
        <w:rPr>
          <w:rFonts w:hint="cs"/>
          <w:spacing w:val="0"/>
          <w:rtl/>
        </w:rPr>
        <w:tab/>
        <w:t>وبالإشارة إلى طلب اللجنة مدها بالمعلومات التفصيلية حول عدد الأشخاص الذين حكم عليهم بالإعدام وعدد الأشخاص الذين أعدموا منذ عام 2000. فيما يلي عدد من الإحصائيات والأرقام حول هذا الموضوع:</w:t>
      </w:r>
    </w:p>
    <w:p w:rsidR="00000000" w:rsidRDefault="00BB162F">
      <w:pPr>
        <w:pStyle w:val="BodyText"/>
        <w:spacing w:before="240" w:after="240"/>
        <w:ind w:left="2575" w:right="1695" w:hanging="565"/>
        <w:rPr>
          <w:rFonts w:cs="Traditional Arabic" w:hint="cs"/>
          <w:b/>
          <w:bCs/>
          <w:spacing w:val="6"/>
          <w:sz w:val="22"/>
          <w:szCs w:val="30"/>
          <w:rtl/>
        </w:rPr>
      </w:pPr>
      <w:r>
        <w:rPr>
          <w:rFonts w:cs="Traditional Arabic"/>
          <w:b/>
          <w:bCs/>
          <w:spacing w:val="6"/>
          <w:sz w:val="22"/>
          <w:szCs w:val="30"/>
          <w:rtl/>
        </w:rPr>
        <w:br w:type="page"/>
      </w:r>
      <w:r>
        <w:rPr>
          <w:rFonts w:cs="Traditional Arabic" w:hint="cs"/>
          <w:b/>
          <w:bCs/>
          <w:spacing w:val="6"/>
          <w:sz w:val="22"/>
          <w:szCs w:val="30"/>
          <w:rtl/>
        </w:rPr>
        <w:t xml:space="preserve">إحصائية </w:t>
      </w:r>
      <w:r>
        <w:rPr>
          <w:rFonts w:cs="Traditional Arabic" w:hint="cs"/>
          <w:b/>
          <w:bCs/>
          <w:spacing w:val="6"/>
          <w:sz w:val="22"/>
          <w:szCs w:val="30"/>
          <w:rtl/>
        </w:rPr>
        <w:t>بالسجناء المحكوم عليهم بالقتل قصاصاً أو إعداماً</w:t>
      </w:r>
      <w:r>
        <w:rPr>
          <w:rFonts w:cs="Traditional Arabic"/>
          <w:b/>
          <w:bCs/>
          <w:spacing w:val="6"/>
          <w:sz w:val="22"/>
          <w:szCs w:val="30"/>
          <w:rtl/>
        </w:rPr>
        <w:br/>
      </w:r>
      <w:r>
        <w:rPr>
          <w:rFonts w:cs="Traditional Arabic" w:hint="cs"/>
          <w:b/>
          <w:bCs/>
          <w:spacing w:val="6"/>
          <w:sz w:val="22"/>
          <w:szCs w:val="30"/>
          <w:rtl/>
        </w:rPr>
        <w:t>خلال عام 2000 وهم رهن التنفيذ</w:t>
      </w:r>
    </w:p>
    <w:tbl>
      <w:tblPr>
        <w:bidiVisual/>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1"/>
        <w:gridCol w:w="1651"/>
        <w:gridCol w:w="1330"/>
        <w:gridCol w:w="1316"/>
        <w:gridCol w:w="1883"/>
      </w:tblGrid>
      <w:tr w:rsidR="00BB162F" w:rsidTr="00BB162F">
        <w:tblPrEx>
          <w:tblCellMar>
            <w:top w:w="0" w:type="dxa"/>
            <w:bottom w:w="0" w:type="dxa"/>
          </w:tblCellMar>
        </w:tblPrEx>
        <w:tc>
          <w:tcPr>
            <w:tcW w:w="1391" w:type="dxa"/>
          </w:tcPr>
          <w:p w:rsidR="00BB162F" w:rsidRDefault="00BB162F">
            <w:pPr>
              <w:pStyle w:val="BodyText"/>
              <w:rPr>
                <w:rFonts w:cs="Traditional Arabic" w:hint="cs"/>
                <w:b/>
                <w:bCs/>
                <w:spacing w:val="6"/>
              </w:rPr>
            </w:pPr>
            <w:r>
              <w:rPr>
                <w:rFonts w:cs="Traditional Arabic" w:hint="cs"/>
                <w:b/>
                <w:bCs/>
                <w:spacing w:val="6"/>
                <w:rtl/>
              </w:rPr>
              <w:t>الرقم</w:t>
            </w:r>
          </w:p>
        </w:tc>
        <w:tc>
          <w:tcPr>
            <w:tcW w:w="1651" w:type="dxa"/>
          </w:tcPr>
          <w:p w:rsidR="00BB162F" w:rsidRDefault="00BB162F">
            <w:pPr>
              <w:pStyle w:val="BodyText"/>
              <w:rPr>
                <w:rFonts w:cs="Traditional Arabic" w:hint="cs"/>
                <w:b/>
                <w:bCs/>
                <w:spacing w:val="6"/>
              </w:rPr>
            </w:pPr>
            <w:r>
              <w:rPr>
                <w:rFonts w:cs="Traditional Arabic" w:hint="cs"/>
                <w:b/>
                <w:bCs/>
                <w:spacing w:val="6"/>
                <w:rtl/>
              </w:rPr>
              <w:t>المحافظة</w:t>
            </w:r>
          </w:p>
        </w:tc>
        <w:tc>
          <w:tcPr>
            <w:tcW w:w="1330" w:type="dxa"/>
          </w:tcPr>
          <w:p w:rsidR="00BB162F" w:rsidRDefault="00BB162F">
            <w:pPr>
              <w:pStyle w:val="BodyText"/>
              <w:rPr>
                <w:rFonts w:cs="Traditional Arabic" w:hint="cs"/>
                <w:b/>
                <w:bCs/>
                <w:spacing w:val="6"/>
              </w:rPr>
            </w:pPr>
            <w:r>
              <w:rPr>
                <w:rFonts w:cs="Traditional Arabic" w:hint="cs"/>
                <w:b/>
                <w:bCs/>
                <w:spacing w:val="6"/>
                <w:rtl/>
              </w:rPr>
              <w:t>قصاصاً</w:t>
            </w:r>
          </w:p>
        </w:tc>
        <w:tc>
          <w:tcPr>
            <w:tcW w:w="1316" w:type="dxa"/>
          </w:tcPr>
          <w:p w:rsidR="00BB162F" w:rsidRDefault="00BB162F">
            <w:pPr>
              <w:pStyle w:val="BodyText"/>
              <w:rPr>
                <w:rFonts w:cs="Traditional Arabic" w:hint="cs"/>
                <w:b/>
                <w:bCs/>
                <w:spacing w:val="6"/>
              </w:rPr>
            </w:pPr>
            <w:r>
              <w:rPr>
                <w:rFonts w:cs="Traditional Arabic" w:hint="cs"/>
                <w:b/>
                <w:bCs/>
                <w:spacing w:val="6"/>
                <w:rtl/>
              </w:rPr>
              <w:t>إعداماً</w:t>
            </w:r>
          </w:p>
        </w:tc>
        <w:tc>
          <w:tcPr>
            <w:tcW w:w="1883" w:type="dxa"/>
          </w:tcPr>
          <w:p w:rsidR="00BB162F" w:rsidRDefault="00BB162F">
            <w:pPr>
              <w:pStyle w:val="BodyText"/>
              <w:rPr>
                <w:rFonts w:cs="Traditional Arabic" w:hint="cs"/>
                <w:b/>
                <w:bCs/>
                <w:spacing w:val="6"/>
              </w:rPr>
            </w:pPr>
            <w:r>
              <w:rPr>
                <w:rFonts w:cs="Traditional Arabic" w:hint="cs"/>
                <w:b/>
                <w:bCs/>
                <w:spacing w:val="6"/>
                <w:rtl/>
              </w:rPr>
              <w:t>قصاصاً وإعداماً</w:t>
            </w:r>
          </w:p>
        </w:tc>
      </w:tr>
      <w:tr w:rsidR="00BB162F" w:rsidTr="00BB162F">
        <w:tblPrEx>
          <w:tblCellMar>
            <w:top w:w="0" w:type="dxa"/>
            <w:bottom w:w="0" w:type="dxa"/>
          </w:tblCellMar>
        </w:tblPrEx>
        <w:tc>
          <w:tcPr>
            <w:tcW w:w="1391" w:type="dxa"/>
          </w:tcPr>
          <w:p w:rsidR="00BB162F" w:rsidRDefault="00BB162F">
            <w:pPr>
              <w:pStyle w:val="BodyText"/>
              <w:rPr>
                <w:rFonts w:cs="Traditional Arabic" w:hint="cs"/>
                <w:spacing w:val="6"/>
              </w:rPr>
            </w:pPr>
            <w:r>
              <w:rPr>
                <w:rFonts w:cs="Traditional Arabic" w:hint="cs"/>
                <w:spacing w:val="6"/>
                <w:rtl/>
              </w:rPr>
              <w:t>1</w:t>
            </w:r>
          </w:p>
        </w:tc>
        <w:tc>
          <w:tcPr>
            <w:tcW w:w="1651" w:type="dxa"/>
          </w:tcPr>
          <w:p w:rsidR="00BB162F" w:rsidRDefault="00BB162F">
            <w:pPr>
              <w:pStyle w:val="BodyText"/>
              <w:rPr>
                <w:rFonts w:cs="Traditional Arabic" w:hint="cs"/>
                <w:spacing w:val="6"/>
              </w:rPr>
            </w:pPr>
            <w:r>
              <w:rPr>
                <w:rFonts w:cs="Traditional Arabic" w:hint="cs"/>
                <w:spacing w:val="6"/>
                <w:rtl/>
              </w:rPr>
              <w:t xml:space="preserve">الأمانة </w:t>
            </w:r>
          </w:p>
        </w:tc>
        <w:tc>
          <w:tcPr>
            <w:tcW w:w="1330" w:type="dxa"/>
          </w:tcPr>
          <w:p w:rsidR="00BB162F" w:rsidRDefault="00BB162F">
            <w:pPr>
              <w:pStyle w:val="BodyText"/>
              <w:rPr>
                <w:rFonts w:cs="Traditional Arabic" w:hint="cs"/>
                <w:spacing w:val="6"/>
              </w:rPr>
            </w:pPr>
            <w:r>
              <w:rPr>
                <w:rFonts w:cs="Traditional Arabic" w:hint="cs"/>
                <w:spacing w:val="6"/>
                <w:rtl/>
              </w:rPr>
              <w:t>1</w:t>
            </w:r>
          </w:p>
        </w:tc>
        <w:tc>
          <w:tcPr>
            <w:tcW w:w="1316" w:type="dxa"/>
          </w:tcPr>
          <w:p w:rsidR="00BB162F" w:rsidRDefault="00BB162F">
            <w:pPr>
              <w:pStyle w:val="BodyText"/>
              <w:rPr>
                <w:rFonts w:cs="Traditional Arabic" w:hint="cs"/>
                <w:spacing w:val="6"/>
              </w:rPr>
            </w:pPr>
            <w:r>
              <w:rPr>
                <w:rFonts w:cs="Traditional Arabic" w:hint="cs"/>
                <w:spacing w:val="6"/>
                <w:rtl/>
              </w:rPr>
              <w:t>4</w:t>
            </w:r>
          </w:p>
        </w:tc>
        <w:tc>
          <w:tcPr>
            <w:tcW w:w="1883" w:type="dxa"/>
          </w:tcPr>
          <w:p w:rsidR="00BB162F" w:rsidRDefault="00BB162F">
            <w:pPr>
              <w:pStyle w:val="BodyText"/>
              <w:rPr>
                <w:rFonts w:cs="Traditional Arabic" w:hint="cs"/>
                <w:bCs/>
                <w:spacing w:val="6"/>
              </w:rPr>
            </w:pPr>
            <w:r>
              <w:rPr>
                <w:rFonts w:cs="Traditional Arabic" w:hint="cs"/>
                <w:bCs/>
                <w:spacing w:val="6"/>
                <w:rtl/>
              </w:rPr>
              <w:t>-</w:t>
            </w:r>
          </w:p>
        </w:tc>
      </w:tr>
      <w:tr w:rsidR="00BB162F" w:rsidTr="00BB162F">
        <w:tblPrEx>
          <w:tblCellMar>
            <w:top w:w="0" w:type="dxa"/>
            <w:bottom w:w="0" w:type="dxa"/>
          </w:tblCellMar>
        </w:tblPrEx>
        <w:tc>
          <w:tcPr>
            <w:tcW w:w="1391" w:type="dxa"/>
          </w:tcPr>
          <w:p w:rsidR="00BB162F" w:rsidRDefault="00BB162F">
            <w:pPr>
              <w:pStyle w:val="BodyText"/>
              <w:rPr>
                <w:rFonts w:cs="Traditional Arabic" w:hint="cs"/>
                <w:spacing w:val="6"/>
                <w:rtl/>
              </w:rPr>
            </w:pPr>
            <w:r>
              <w:rPr>
                <w:rFonts w:cs="Traditional Arabic" w:hint="cs"/>
                <w:spacing w:val="6"/>
                <w:rtl/>
              </w:rPr>
              <w:t>2</w:t>
            </w:r>
          </w:p>
        </w:tc>
        <w:tc>
          <w:tcPr>
            <w:tcW w:w="1651" w:type="dxa"/>
          </w:tcPr>
          <w:p w:rsidR="00BB162F" w:rsidRDefault="00BB162F">
            <w:pPr>
              <w:pStyle w:val="BodyText"/>
              <w:rPr>
                <w:rFonts w:cs="Traditional Arabic" w:hint="cs"/>
                <w:spacing w:val="6"/>
                <w:rtl/>
              </w:rPr>
            </w:pPr>
            <w:r>
              <w:rPr>
                <w:rFonts w:cs="Traditional Arabic" w:hint="cs"/>
                <w:spacing w:val="6"/>
                <w:rtl/>
              </w:rPr>
              <w:t>صنعاء</w:t>
            </w:r>
          </w:p>
        </w:tc>
        <w:tc>
          <w:tcPr>
            <w:tcW w:w="1330" w:type="dxa"/>
          </w:tcPr>
          <w:p w:rsidR="00BB162F" w:rsidRDefault="00BB162F">
            <w:pPr>
              <w:pStyle w:val="BodyText"/>
              <w:rPr>
                <w:rFonts w:cs="Traditional Arabic" w:hint="cs"/>
                <w:spacing w:val="6"/>
                <w:rtl/>
              </w:rPr>
            </w:pPr>
          </w:p>
        </w:tc>
        <w:tc>
          <w:tcPr>
            <w:tcW w:w="1316" w:type="dxa"/>
          </w:tcPr>
          <w:p w:rsidR="00BB162F" w:rsidRDefault="00BB162F">
            <w:pPr>
              <w:pStyle w:val="BodyText"/>
              <w:rPr>
                <w:rFonts w:cs="Traditional Arabic" w:hint="cs"/>
                <w:spacing w:val="6"/>
                <w:rtl/>
              </w:rPr>
            </w:pPr>
            <w:r>
              <w:rPr>
                <w:rFonts w:cs="Traditional Arabic" w:hint="cs"/>
                <w:spacing w:val="6"/>
                <w:rtl/>
              </w:rPr>
              <w:t>1</w:t>
            </w:r>
          </w:p>
        </w:tc>
        <w:tc>
          <w:tcPr>
            <w:tcW w:w="1883" w:type="dxa"/>
          </w:tcPr>
          <w:p w:rsidR="00BB162F" w:rsidRDefault="00BB162F">
            <w:pPr>
              <w:pStyle w:val="BodyText"/>
              <w:rPr>
                <w:rFonts w:cs="Traditional Arabic" w:hint="cs"/>
                <w:bCs/>
                <w:spacing w:val="6"/>
                <w:rtl/>
              </w:rPr>
            </w:pPr>
            <w:r>
              <w:rPr>
                <w:rFonts w:cs="Traditional Arabic" w:hint="cs"/>
                <w:bCs/>
                <w:spacing w:val="6"/>
                <w:rtl/>
              </w:rPr>
              <w:t>-</w:t>
            </w:r>
          </w:p>
        </w:tc>
      </w:tr>
      <w:tr w:rsidR="00BB162F" w:rsidTr="00BB162F">
        <w:tblPrEx>
          <w:tblCellMar>
            <w:top w:w="0" w:type="dxa"/>
            <w:bottom w:w="0" w:type="dxa"/>
          </w:tblCellMar>
        </w:tblPrEx>
        <w:tc>
          <w:tcPr>
            <w:tcW w:w="1391" w:type="dxa"/>
          </w:tcPr>
          <w:p w:rsidR="00BB162F" w:rsidRDefault="00BB162F">
            <w:pPr>
              <w:pStyle w:val="BodyText"/>
              <w:rPr>
                <w:rFonts w:cs="Traditional Arabic" w:hint="cs"/>
                <w:spacing w:val="6"/>
                <w:rtl/>
              </w:rPr>
            </w:pPr>
            <w:r>
              <w:rPr>
                <w:rFonts w:cs="Traditional Arabic" w:hint="cs"/>
                <w:spacing w:val="6"/>
                <w:rtl/>
              </w:rPr>
              <w:t>3</w:t>
            </w:r>
          </w:p>
        </w:tc>
        <w:tc>
          <w:tcPr>
            <w:tcW w:w="1651" w:type="dxa"/>
          </w:tcPr>
          <w:p w:rsidR="00BB162F" w:rsidRDefault="00BB162F">
            <w:pPr>
              <w:pStyle w:val="BodyText"/>
              <w:rPr>
                <w:rFonts w:cs="Traditional Arabic" w:hint="cs"/>
                <w:spacing w:val="6"/>
                <w:rtl/>
              </w:rPr>
            </w:pPr>
            <w:r>
              <w:rPr>
                <w:rFonts w:cs="Traditional Arabic" w:hint="cs"/>
                <w:spacing w:val="6"/>
                <w:rtl/>
              </w:rPr>
              <w:t>تعز</w:t>
            </w:r>
          </w:p>
        </w:tc>
        <w:tc>
          <w:tcPr>
            <w:tcW w:w="1330" w:type="dxa"/>
          </w:tcPr>
          <w:p w:rsidR="00BB162F" w:rsidRDefault="00BB162F">
            <w:pPr>
              <w:pStyle w:val="BodyText"/>
              <w:rPr>
                <w:rFonts w:cs="Traditional Arabic" w:hint="cs"/>
                <w:spacing w:val="6"/>
                <w:rtl/>
              </w:rPr>
            </w:pPr>
            <w:r>
              <w:rPr>
                <w:rFonts w:cs="Traditional Arabic" w:hint="cs"/>
                <w:spacing w:val="6"/>
                <w:rtl/>
              </w:rPr>
              <w:t>3</w:t>
            </w:r>
          </w:p>
        </w:tc>
        <w:tc>
          <w:tcPr>
            <w:tcW w:w="1316" w:type="dxa"/>
          </w:tcPr>
          <w:p w:rsidR="00BB162F" w:rsidRDefault="00BB162F">
            <w:pPr>
              <w:pStyle w:val="BodyText"/>
              <w:rPr>
                <w:rFonts w:cs="Traditional Arabic" w:hint="cs"/>
                <w:spacing w:val="6"/>
                <w:rtl/>
              </w:rPr>
            </w:pPr>
          </w:p>
        </w:tc>
        <w:tc>
          <w:tcPr>
            <w:tcW w:w="1883" w:type="dxa"/>
          </w:tcPr>
          <w:p w:rsidR="00BB162F" w:rsidRDefault="00BB162F">
            <w:pPr>
              <w:pStyle w:val="BodyText"/>
              <w:rPr>
                <w:rFonts w:cs="Traditional Arabic" w:hint="cs"/>
                <w:bCs/>
                <w:spacing w:val="6"/>
                <w:rtl/>
              </w:rPr>
            </w:pPr>
            <w:r>
              <w:rPr>
                <w:rFonts w:cs="Traditional Arabic" w:hint="cs"/>
                <w:bCs/>
                <w:spacing w:val="6"/>
                <w:rtl/>
              </w:rPr>
              <w:t>-</w:t>
            </w:r>
          </w:p>
        </w:tc>
      </w:tr>
      <w:tr w:rsidR="00BB162F" w:rsidTr="00BB162F">
        <w:tblPrEx>
          <w:tblCellMar>
            <w:top w:w="0" w:type="dxa"/>
            <w:bottom w:w="0" w:type="dxa"/>
          </w:tblCellMar>
        </w:tblPrEx>
        <w:tc>
          <w:tcPr>
            <w:tcW w:w="1391" w:type="dxa"/>
          </w:tcPr>
          <w:p w:rsidR="00BB162F" w:rsidRDefault="00BB162F">
            <w:pPr>
              <w:pStyle w:val="BodyText"/>
              <w:rPr>
                <w:rFonts w:cs="Traditional Arabic" w:hint="cs"/>
                <w:spacing w:val="6"/>
                <w:rtl/>
              </w:rPr>
            </w:pPr>
            <w:r>
              <w:rPr>
                <w:rFonts w:cs="Traditional Arabic" w:hint="cs"/>
                <w:spacing w:val="6"/>
                <w:rtl/>
              </w:rPr>
              <w:t>4</w:t>
            </w:r>
          </w:p>
        </w:tc>
        <w:tc>
          <w:tcPr>
            <w:tcW w:w="1651" w:type="dxa"/>
          </w:tcPr>
          <w:p w:rsidR="00BB162F" w:rsidRDefault="00BB162F">
            <w:pPr>
              <w:pStyle w:val="BodyText"/>
              <w:rPr>
                <w:rFonts w:cs="Traditional Arabic" w:hint="cs"/>
                <w:spacing w:val="6"/>
                <w:rtl/>
              </w:rPr>
            </w:pPr>
            <w:r>
              <w:rPr>
                <w:rFonts w:cs="Traditional Arabic" w:hint="cs"/>
                <w:spacing w:val="6"/>
                <w:rtl/>
              </w:rPr>
              <w:t>الحديدة</w:t>
            </w:r>
          </w:p>
        </w:tc>
        <w:tc>
          <w:tcPr>
            <w:tcW w:w="1330" w:type="dxa"/>
          </w:tcPr>
          <w:p w:rsidR="00BB162F" w:rsidRDefault="00BB162F">
            <w:pPr>
              <w:pStyle w:val="BodyText"/>
              <w:rPr>
                <w:rFonts w:cs="Traditional Arabic" w:hint="cs"/>
                <w:spacing w:val="6"/>
                <w:rtl/>
              </w:rPr>
            </w:pPr>
            <w:r>
              <w:rPr>
                <w:rFonts w:cs="Traditional Arabic" w:hint="cs"/>
                <w:spacing w:val="6"/>
                <w:rtl/>
              </w:rPr>
              <w:t>1</w:t>
            </w:r>
          </w:p>
        </w:tc>
        <w:tc>
          <w:tcPr>
            <w:tcW w:w="1316" w:type="dxa"/>
          </w:tcPr>
          <w:p w:rsidR="00BB162F" w:rsidRDefault="00BB162F">
            <w:pPr>
              <w:pStyle w:val="BodyText"/>
              <w:rPr>
                <w:rFonts w:cs="Traditional Arabic" w:hint="cs"/>
                <w:spacing w:val="6"/>
                <w:rtl/>
              </w:rPr>
            </w:pPr>
          </w:p>
        </w:tc>
        <w:tc>
          <w:tcPr>
            <w:tcW w:w="1883" w:type="dxa"/>
          </w:tcPr>
          <w:p w:rsidR="00BB162F" w:rsidRDefault="00BB162F">
            <w:pPr>
              <w:pStyle w:val="BodyText"/>
              <w:rPr>
                <w:rFonts w:cs="Traditional Arabic" w:hint="cs"/>
                <w:bCs/>
                <w:spacing w:val="6"/>
                <w:rtl/>
              </w:rPr>
            </w:pPr>
            <w:r>
              <w:rPr>
                <w:rFonts w:cs="Traditional Arabic" w:hint="cs"/>
                <w:bCs/>
                <w:spacing w:val="6"/>
                <w:rtl/>
              </w:rPr>
              <w:t>-</w:t>
            </w:r>
          </w:p>
        </w:tc>
      </w:tr>
      <w:tr w:rsidR="00BB162F" w:rsidTr="00BB162F">
        <w:tblPrEx>
          <w:tblCellMar>
            <w:top w:w="0" w:type="dxa"/>
            <w:bottom w:w="0" w:type="dxa"/>
          </w:tblCellMar>
        </w:tblPrEx>
        <w:tc>
          <w:tcPr>
            <w:tcW w:w="1391" w:type="dxa"/>
          </w:tcPr>
          <w:p w:rsidR="00BB162F" w:rsidRDefault="00BB162F">
            <w:pPr>
              <w:pStyle w:val="BodyText"/>
              <w:rPr>
                <w:rFonts w:cs="Traditional Arabic" w:hint="cs"/>
                <w:spacing w:val="6"/>
                <w:rtl/>
              </w:rPr>
            </w:pPr>
            <w:r>
              <w:rPr>
                <w:rFonts w:cs="Traditional Arabic" w:hint="cs"/>
                <w:spacing w:val="6"/>
                <w:rtl/>
              </w:rPr>
              <w:t>5</w:t>
            </w:r>
          </w:p>
        </w:tc>
        <w:tc>
          <w:tcPr>
            <w:tcW w:w="1651" w:type="dxa"/>
          </w:tcPr>
          <w:p w:rsidR="00BB162F" w:rsidRDefault="00BB162F">
            <w:pPr>
              <w:pStyle w:val="BodyText"/>
              <w:rPr>
                <w:rFonts w:cs="Traditional Arabic" w:hint="cs"/>
                <w:spacing w:val="6"/>
                <w:rtl/>
              </w:rPr>
            </w:pPr>
            <w:r>
              <w:rPr>
                <w:rFonts w:cs="Traditional Arabic" w:hint="cs"/>
                <w:spacing w:val="6"/>
                <w:rtl/>
              </w:rPr>
              <w:t>حجة</w:t>
            </w:r>
          </w:p>
        </w:tc>
        <w:tc>
          <w:tcPr>
            <w:tcW w:w="1330" w:type="dxa"/>
          </w:tcPr>
          <w:p w:rsidR="00BB162F" w:rsidRDefault="00BB162F">
            <w:pPr>
              <w:pStyle w:val="BodyText"/>
              <w:rPr>
                <w:rFonts w:cs="Traditional Arabic" w:hint="cs"/>
                <w:spacing w:val="6"/>
                <w:rtl/>
              </w:rPr>
            </w:pPr>
            <w:r>
              <w:rPr>
                <w:rFonts w:cs="Traditional Arabic" w:hint="cs"/>
                <w:spacing w:val="6"/>
                <w:rtl/>
              </w:rPr>
              <w:t>2</w:t>
            </w:r>
          </w:p>
        </w:tc>
        <w:tc>
          <w:tcPr>
            <w:tcW w:w="1316" w:type="dxa"/>
          </w:tcPr>
          <w:p w:rsidR="00BB162F" w:rsidRDefault="00BB162F">
            <w:pPr>
              <w:pStyle w:val="BodyText"/>
              <w:rPr>
                <w:rFonts w:cs="Traditional Arabic" w:hint="cs"/>
                <w:spacing w:val="6"/>
                <w:rtl/>
              </w:rPr>
            </w:pPr>
          </w:p>
        </w:tc>
        <w:tc>
          <w:tcPr>
            <w:tcW w:w="1883" w:type="dxa"/>
          </w:tcPr>
          <w:p w:rsidR="00BB162F" w:rsidRDefault="00BB162F">
            <w:pPr>
              <w:pStyle w:val="BodyText"/>
              <w:rPr>
                <w:rFonts w:cs="Traditional Arabic" w:hint="cs"/>
                <w:bCs/>
                <w:spacing w:val="6"/>
                <w:rtl/>
              </w:rPr>
            </w:pPr>
            <w:r>
              <w:rPr>
                <w:rFonts w:cs="Traditional Arabic" w:hint="cs"/>
                <w:bCs/>
                <w:spacing w:val="6"/>
                <w:rtl/>
              </w:rPr>
              <w:t>-</w:t>
            </w:r>
          </w:p>
        </w:tc>
      </w:tr>
      <w:tr w:rsidR="00BB162F" w:rsidTr="00BB162F">
        <w:tblPrEx>
          <w:tblCellMar>
            <w:top w:w="0" w:type="dxa"/>
            <w:bottom w:w="0" w:type="dxa"/>
          </w:tblCellMar>
        </w:tblPrEx>
        <w:tc>
          <w:tcPr>
            <w:tcW w:w="1391" w:type="dxa"/>
          </w:tcPr>
          <w:p w:rsidR="00BB162F" w:rsidRDefault="00BB162F">
            <w:pPr>
              <w:pStyle w:val="BodyText"/>
              <w:rPr>
                <w:rFonts w:cs="Traditional Arabic" w:hint="cs"/>
                <w:spacing w:val="6"/>
                <w:rtl/>
              </w:rPr>
            </w:pPr>
            <w:r>
              <w:rPr>
                <w:rFonts w:cs="Traditional Arabic" w:hint="cs"/>
                <w:spacing w:val="6"/>
                <w:rtl/>
              </w:rPr>
              <w:t>6</w:t>
            </w:r>
          </w:p>
        </w:tc>
        <w:tc>
          <w:tcPr>
            <w:tcW w:w="1651" w:type="dxa"/>
          </w:tcPr>
          <w:p w:rsidR="00BB162F" w:rsidRDefault="00BB162F">
            <w:pPr>
              <w:pStyle w:val="BodyText"/>
              <w:rPr>
                <w:rFonts w:cs="Traditional Arabic" w:hint="cs"/>
                <w:spacing w:val="6"/>
                <w:rtl/>
              </w:rPr>
            </w:pPr>
            <w:r>
              <w:rPr>
                <w:rFonts w:cs="Traditional Arabic" w:hint="cs"/>
                <w:spacing w:val="6"/>
                <w:rtl/>
              </w:rPr>
              <w:t>إب</w:t>
            </w:r>
          </w:p>
        </w:tc>
        <w:tc>
          <w:tcPr>
            <w:tcW w:w="1330" w:type="dxa"/>
          </w:tcPr>
          <w:p w:rsidR="00BB162F" w:rsidRDefault="00BB162F">
            <w:pPr>
              <w:pStyle w:val="BodyText"/>
              <w:rPr>
                <w:rFonts w:cs="Traditional Arabic" w:hint="cs"/>
                <w:spacing w:val="6"/>
                <w:rtl/>
              </w:rPr>
            </w:pPr>
            <w:r>
              <w:rPr>
                <w:rFonts w:cs="Traditional Arabic" w:hint="cs"/>
                <w:spacing w:val="6"/>
                <w:rtl/>
              </w:rPr>
              <w:t>2</w:t>
            </w:r>
          </w:p>
        </w:tc>
        <w:tc>
          <w:tcPr>
            <w:tcW w:w="1316" w:type="dxa"/>
          </w:tcPr>
          <w:p w:rsidR="00BB162F" w:rsidRDefault="00BB162F">
            <w:pPr>
              <w:pStyle w:val="BodyText"/>
              <w:rPr>
                <w:rFonts w:cs="Traditional Arabic" w:hint="cs"/>
                <w:spacing w:val="6"/>
                <w:rtl/>
              </w:rPr>
            </w:pPr>
            <w:r>
              <w:rPr>
                <w:rFonts w:cs="Traditional Arabic" w:hint="cs"/>
                <w:spacing w:val="6"/>
                <w:rtl/>
              </w:rPr>
              <w:t>1</w:t>
            </w:r>
          </w:p>
        </w:tc>
        <w:tc>
          <w:tcPr>
            <w:tcW w:w="1883" w:type="dxa"/>
          </w:tcPr>
          <w:p w:rsidR="00BB162F" w:rsidRDefault="00BB162F">
            <w:pPr>
              <w:pStyle w:val="BodyText"/>
              <w:rPr>
                <w:rFonts w:cs="Traditional Arabic" w:hint="cs"/>
                <w:bCs/>
                <w:spacing w:val="6"/>
                <w:rtl/>
              </w:rPr>
            </w:pPr>
            <w:r>
              <w:rPr>
                <w:rFonts w:cs="Traditional Arabic" w:hint="cs"/>
                <w:bCs/>
                <w:spacing w:val="6"/>
                <w:rtl/>
              </w:rPr>
              <w:t>-</w:t>
            </w:r>
          </w:p>
        </w:tc>
      </w:tr>
      <w:tr w:rsidR="00BB162F" w:rsidTr="00BB162F">
        <w:tblPrEx>
          <w:tblCellMar>
            <w:top w:w="0" w:type="dxa"/>
            <w:bottom w:w="0" w:type="dxa"/>
          </w:tblCellMar>
        </w:tblPrEx>
        <w:tc>
          <w:tcPr>
            <w:tcW w:w="1391" w:type="dxa"/>
          </w:tcPr>
          <w:p w:rsidR="00BB162F" w:rsidRDefault="00BB162F">
            <w:pPr>
              <w:pStyle w:val="BodyText"/>
              <w:rPr>
                <w:rFonts w:cs="Traditional Arabic" w:hint="cs"/>
                <w:spacing w:val="6"/>
                <w:rtl/>
              </w:rPr>
            </w:pPr>
            <w:r>
              <w:rPr>
                <w:rFonts w:cs="Traditional Arabic" w:hint="cs"/>
                <w:spacing w:val="6"/>
                <w:rtl/>
              </w:rPr>
              <w:t>7</w:t>
            </w:r>
          </w:p>
        </w:tc>
        <w:tc>
          <w:tcPr>
            <w:tcW w:w="1651" w:type="dxa"/>
          </w:tcPr>
          <w:p w:rsidR="00BB162F" w:rsidRDefault="00BB162F">
            <w:pPr>
              <w:pStyle w:val="BodyText"/>
              <w:rPr>
                <w:rFonts w:cs="Traditional Arabic" w:hint="cs"/>
                <w:spacing w:val="6"/>
                <w:rtl/>
              </w:rPr>
            </w:pPr>
            <w:r>
              <w:rPr>
                <w:rFonts w:cs="Traditional Arabic" w:hint="cs"/>
                <w:spacing w:val="6"/>
                <w:rtl/>
              </w:rPr>
              <w:t>ذمار</w:t>
            </w:r>
          </w:p>
        </w:tc>
        <w:tc>
          <w:tcPr>
            <w:tcW w:w="1330" w:type="dxa"/>
          </w:tcPr>
          <w:p w:rsidR="00BB162F" w:rsidRDefault="00BB162F">
            <w:pPr>
              <w:pStyle w:val="BodyText"/>
              <w:rPr>
                <w:rFonts w:cs="Traditional Arabic" w:hint="cs"/>
                <w:spacing w:val="6"/>
                <w:rtl/>
              </w:rPr>
            </w:pPr>
            <w:r>
              <w:rPr>
                <w:rFonts w:cs="Traditional Arabic" w:hint="cs"/>
                <w:spacing w:val="6"/>
                <w:rtl/>
              </w:rPr>
              <w:t>3</w:t>
            </w:r>
          </w:p>
        </w:tc>
        <w:tc>
          <w:tcPr>
            <w:tcW w:w="1316" w:type="dxa"/>
          </w:tcPr>
          <w:p w:rsidR="00BB162F" w:rsidRDefault="00BB162F">
            <w:pPr>
              <w:pStyle w:val="BodyText"/>
              <w:rPr>
                <w:rFonts w:cs="Traditional Arabic" w:hint="cs"/>
                <w:spacing w:val="6"/>
                <w:rtl/>
              </w:rPr>
            </w:pPr>
            <w:r>
              <w:rPr>
                <w:rFonts w:cs="Traditional Arabic" w:hint="cs"/>
                <w:spacing w:val="6"/>
                <w:rtl/>
              </w:rPr>
              <w:t>1</w:t>
            </w:r>
          </w:p>
        </w:tc>
        <w:tc>
          <w:tcPr>
            <w:tcW w:w="1883" w:type="dxa"/>
          </w:tcPr>
          <w:p w:rsidR="00BB162F" w:rsidRDefault="00BB162F">
            <w:pPr>
              <w:pStyle w:val="BodyText"/>
              <w:rPr>
                <w:rFonts w:cs="Traditional Arabic" w:hint="cs"/>
                <w:bCs/>
                <w:spacing w:val="6"/>
                <w:rtl/>
              </w:rPr>
            </w:pPr>
            <w:r>
              <w:rPr>
                <w:rFonts w:cs="Traditional Arabic" w:hint="cs"/>
                <w:bCs/>
                <w:spacing w:val="6"/>
                <w:rtl/>
              </w:rPr>
              <w:t>-</w:t>
            </w:r>
          </w:p>
        </w:tc>
      </w:tr>
      <w:tr w:rsidR="00BB162F" w:rsidTr="00BB162F">
        <w:tblPrEx>
          <w:tblCellMar>
            <w:top w:w="0" w:type="dxa"/>
            <w:bottom w:w="0" w:type="dxa"/>
          </w:tblCellMar>
        </w:tblPrEx>
        <w:tc>
          <w:tcPr>
            <w:tcW w:w="1391" w:type="dxa"/>
          </w:tcPr>
          <w:p w:rsidR="00BB162F" w:rsidRDefault="00BB162F">
            <w:pPr>
              <w:pStyle w:val="BodyText"/>
              <w:rPr>
                <w:rFonts w:cs="Traditional Arabic" w:hint="cs"/>
                <w:spacing w:val="6"/>
                <w:rtl/>
              </w:rPr>
            </w:pPr>
            <w:r>
              <w:rPr>
                <w:rFonts w:cs="Traditional Arabic" w:hint="cs"/>
                <w:spacing w:val="6"/>
                <w:rtl/>
              </w:rPr>
              <w:t>8</w:t>
            </w:r>
          </w:p>
        </w:tc>
        <w:tc>
          <w:tcPr>
            <w:tcW w:w="1651" w:type="dxa"/>
          </w:tcPr>
          <w:p w:rsidR="00BB162F" w:rsidRDefault="00BB162F">
            <w:pPr>
              <w:pStyle w:val="BodyText"/>
              <w:rPr>
                <w:rFonts w:cs="Traditional Arabic" w:hint="cs"/>
                <w:spacing w:val="6"/>
                <w:rtl/>
              </w:rPr>
            </w:pPr>
            <w:r>
              <w:rPr>
                <w:rFonts w:cs="Traditional Arabic" w:hint="cs"/>
                <w:spacing w:val="6"/>
                <w:rtl/>
              </w:rPr>
              <w:t>لحج</w:t>
            </w:r>
          </w:p>
        </w:tc>
        <w:tc>
          <w:tcPr>
            <w:tcW w:w="1330" w:type="dxa"/>
          </w:tcPr>
          <w:p w:rsidR="00BB162F" w:rsidRDefault="00BB162F">
            <w:pPr>
              <w:pStyle w:val="BodyText"/>
              <w:rPr>
                <w:rFonts w:cs="Traditional Arabic" w:hint="cs"/>
                <w:spacing w:val="6"/>
                <w:rtl/>
              </w:rPr>
            </w:pPr>
            <w:r>
              <w:rPr>
                <w:rFonts w:cs="Traditional Arabic" w:hint="cs"/>
                <w:spacing w:val="6"/>
                <w:rtl/>
              </w:rPr>
              <w:t>1</w:t>
            </w:r>
          </w:p>
        </w:tc>
        <w:tc>
          <w:tcPr>
            <w:tcW w:w="1316" w:type="dxa"/>
          </w:tcPr>
          <w:p w:rsidR="00BB162F" w:rsidRDefault="00BB162F">
            <w:pPr>
              <w:pStyle w:val="BodyText"/>
              <w:rPr>
                <w:rFonts w:cs="Traditional Arabic" w:hint="cs"/>
                <w:spacing w:val="6"/>
                <w:rtl/>
              </w:rPr>
            </w:pPr>
          </w:p>
        </w:tc>
        <w:tc>
          <w:tcPr>
            <w:tcW w:w="1883" w:type="dxa"/>
          </w:tcPr>
          <w:p w:rsidR="00BB162F" w:rsidRDefault="00BB162F">
            <w:pPr>
              <w:pStyle w:val="BodyText"/>
              <w:rPr>
                <w:rFonts w:cs="Traditional Arabic" w:hint="cs"/>
                <w:bCs/>
                <w:spacing w:val="6"/>
                <w:rtl/>
              </w:rPr>
            </w:pPr>
            <w:r>
              <w:rPr>
                <w:rFonts w:cs="Traditional Arabic" w:hint="cs"/>
                <w:bCs/>
                <w:spacing w:val="6"/>
                <w:rtl/>
              </w:rPr>
              <w:t>-</w:t>
            </w:r>
          </w:p>
        </w:tc>
      </w:tr>
      <w:tr w:rsidR="00BB162F" w:rsidTr="00BB162F">
        <w:tblPrEx>
          <w:tblCellMar>
            <w:top w:w="0" w:type="dxa"/>
            <w:bottom w:w="0" w:type="dxa"/>
          </w:tblCellMar>
        </w:tblPrEx>
        <w:tc>
          <w:tcPr>
            <w:tcW w:w="1391" w:type="dxa"/>
          </w:tcPr>
          <w:p w:rsidR="00BB162F" w:rsidRDefault="00BB162F">
            <w:pPr>
              <w:pStyle w:val="BodyText"/>
              <w:rPr>
                <w:rFonts w:cs="Traditional Arabic" w:hint="cs"/>
                <w:spacing w:val="6"/>
                <w:rtl/>
              </w:rPr>
            </w:pPr>
            <w:r>
              <w:rPr>
                <w:rFonts w:cs="Traditional Arabic" w:hint="cs"/>
                <w:spacing w:val="6"/>
                <w:rtl/>
              </w:rPr>
              <w:t>9</w:t>
            </w:r>
          </w:p>
        </w:tc>
        <w:tc>
          <w:tcPr>
            <w:tcW w:w="1651" w:type="dxa"/>
          </w:tcPr>
          <w:p w:rsidR="00BB162F" w:rsidRDefault="00BB162F">
            <w:pPr>
              <w:pStyle w:val="BodyText"/>
              <w:rPr>
                <w:rFonts w:cs="Traditional Arabic" w:hint="cs"/>
                <w:spacing w:val="6"/>
                <w:rtl/>
              </w:rPr>
            </w:pPr>
            <w:r>
              <w:rPr>
                <w:rFonts w:cs="Traditional Arabic" w:hint="cs"/>
                <w:spacing w:val="6"/>
                <w:rtl/>
              </w:rPr>
              <w:t>الضالع</w:t>
            </w:r>
          </w:p>
        </w:tc>
        <w:tc>
          <w:tcPr>
            <w:tcW w:w="1330" w:type="dxa"/>
          </w:tcPr>
          <w:p w:rsidR="00BB162F" w:rsidRDefault="00BB162F">
            <w:pPr>
              <w:pStyle w:val="BodyText"/>
              <w:rPr>
                <w:rFonts w:cs="Traditional Arabic" w:hint="cs"/>
                <w:spacing w:val="6"/>
                <w:rtl/>
              </w:rPr>
            </w:pPr>
            <w:r>
              <w:rPr>
                <w:rFonts w:cs="Traditional Arabic" w:hint="cs"/>
                <w:spacing w:val="6"/>
                <w:rtl/>
              </w:rPr>
              <w:t>1</w:t>
            </w:r>
          </w:p>
        </w:tc>
        <w:tc>
          <w:tcPr>
            <w:tcW w:w="1316" w:type="dxa"/>
          </w:tcPr>
          <w:p w:rsidR="00BB162F" w:rsidRDefault="00BB162F">
            <w:pPr>
              <w:pStyle w:val="BodyText"/>
              <w:rPr>
                <w:rFonts w:cs="Traditional Arabic" w:hint="cs"/>
                <w:spacing w:val="6"/>
                <w:rtl/>
              </w:rPr>
            </w:pPr>
            <w:r>
              <w:rPr>
                <w:rFonts w:cs="Traditional Arabic" w:hint="cs"/>
                <w:spacing w:val="6"/>
                <w:rtl/>
              </w:rPr>
              <w:t>2</w:t>
            </w:r>
          </w:p>
        </w:tc>
        <w:tc>
          <w:tcPr>
            <w:tcW w:w="1883" w:type="dxa"/>
          </w:tcPr>
          <w:p w:rsidR="00BB162F" w:rsidRDefault="00BB162F">
            <w:pPr>
              <w:pStyle w:val="BodyText"/>
              <w:rPr>
                <w:rFonts w:cs="Traditional Arabic" w:hint="cs"/>
                <w:bCs/>
                <w:spacing w:val="6"/>
                <w:rtl/>
              </w:rPr>
            </w:pPr>
            <w:r>
              <w:rPr>
                <w:rFonts w:cs="Traditional Arabic" w:hint="cs"/>
                <w:bCs/>
                <w:spacing w:val="6"/>
                <w:rtl/>
              </w:rPr>
              <w:t>-</w:t>
            </w:r>
          </w:p>
        </w:tc>
      </w:tr>
      <w:tr w:rsidR="00BB162F" w:rsidTr="00BB162F">
        <w:tblPrEx>
          <w:tblCellMar>
            <w:top w:w="0" w:type="dxa"/>
            <w:bottom w:w="0" w:type="dxa"/>
          </w:tblCellMar>
        </w:tblPrEx>
        <w:tc>
          <w:tcPr>
            <w:tcW w:w="1391" w:type="dxa"/>
          </w:tcPr>
          <w:p w:rsidR="00BB162F" w:rsidRDefault="00BB162F">
            <w:pPr>
              <w:pStyle w:val="BodyText"/>
              <w:rPr>
                <w:rFonts w:cs="Traditional Arabic" w:hint="cs"/>
                <w:spacing w:val="6"/>
                <w:rtl/>
              </w:rPr>
            </w:pPr>
            <w:r>
              <w:rPr>
                <w:rFonts w:cs="Traditional Arabic" w:hint="cs"/>
                <w:spacing w:val="6"/>
                <w:rtl/>
              </w:rPr>
              <w:t>10</w:t>
            </w:r>
          </w:p>
        </w:tc>
        <w:tc>
          <w:tcPr>
            <w:tcW w:w="1651" w:type="dxa"/>
          </w:tcPr>
          <w:p w:rsidR="00BB162F" w:rsidRDefault="00BB162F">
            <w:pPr>
              <w:pStyle w:val="BodyText"/>
              <w:rPr>
                <w:rFonts w:cs="Traditional Arabic" w:hint="cs"/>
                <w:spacing w:val="6"/>
                <w:rtl/>
              </w:rPr>
            </w:pPr>
            <w:r>
              <w:rPr>
                <w:rFonts w:cs="Traditional Arabic" w:hint="cs"/>
                <w:spacing w:val="6"/>
                <w:rtl/>
              </w:rPr>
              <w:t>البيضاء</w:t>
            </w:r>
          </w:p>
        </w:tc>
        <w:tc>
          <w:tcPr>
            <w:tcW w:w="1330" w:type="dxa"/>
          </w:tcPr>
          <w:p w:rsidR="00BB162F" w:rsidRDefault="00BB162F">
            <w:pPr>
              <w:pStyle w:val="BodyText"/>
              <w:rPr>
                <w:rFonts w:cs="Traditional Arabic" w:hint="cs"/>
                <w:spacing w:val="6"/>
                <w:rtl/>
              </w:rPr>
            </w:pPr>
            <w:r>
              <w:rPr>
                <w:rFonts w:cs="Traditional Arabic" w:hint="cs"/>
                <w:spacing w:val="6"/>
                <w:rtl/>
              </w:rPr>
              <w:t>2</w:t>
            </w:r>
          </w:p>
        </w:tc>
        <w:tc>
          <w:tcPr>
            <w:tcW w:w="1316" w:type="dxa"/>
          </w:tcPr>
          <w:p w:rsidR="00BB162F" w:rsidRDefault="00BB162F">
            <w:pPr>
              <w:pStyle w:val="BodyText"/>
              <w:rPr>
                <w:rFonts w:cs="Traditional Arabic" w:hint="cs"/>
                <w:spacing w:val="6"/>
                <w:rtl/>
              </w:rPr>
            </w:pPr>
          </w:p>
        </w:tc>
        <w:tc>
          <w:tcPr>
            <w:tcW w:w="1883" w:type="dxa"/>
          </w:tcPr>
          <w:p w:rsidR="00BB162F" w:rsidRDefault="00BB162F">
            <w:pPr>
              <w:pStyle w:val="BodyText"/>
              <w:rPr>
                <w:rFonts w:cs="Traditional Arabic" w:hint="cs"/>
                <w:bCs/>
                <w:spacing w:val="6"/>
                <w:rtl/>
              </w:rPr>
            </w:pPr>
            <w:r>
              <w:rPr>
                <w:rFonts w:cs="Traditional Arabic" w:hint="cs"/>
                <w:bCs/>
                <w:spacing w:val="6"/>
                <w:rtl/>
              </w:rPr>
              <w:t>-</w:t>
            </w:r>
          </w:p>
        </w:tc>
      </w:tr>
      <w:tr w:rsidR="00BB162F" w:rsidTr="00BB162F">
        <w:tblPrEx>
          <w:tblCellMar>
            <w:top w:w="0" w:type="dxa"/>
            <w:bottom w:w="0" w:type="dxa"/>
          </w:tblCellMar>
        </w:tblPrEx>
        <w:tc>
          <w:tcPr>
            <w:tcW w:w="1391" w:type="dxa"/>
          </w:tcPr>
          <w:p w:rsidR="00BB162F" w:rsidRDefault="00BB162F">
            <w:pPr>
              <w:pStyle w:val="BodyText"/>
              <w:rPr>
                <w:rFonts w:cs="Traditional Arabic" w:hint="cs"/>
                <w:spacing w:val="6"/>
                <w:rtl/>
              </w:rPr>
            </w:pPr>
            <w:r>
              <w:rPr>
                <w:rFonts w:cs="Traditional Arabic" w:hint="cs"/>
                <w:spacing w:val="6"/>
                <w:rtl/>
              </w:rPr>
              <w:t>11</w:t>
            </w:r>
          </w:p>
        </w:tc>
        <w:tc>
          <w:tcPr>
            <w:tcW w:w="1651" w:type="dxa"/>
          </w:tcPr>
          <w:p w:rsidR="00BB162F" w:rsidRDefault="00BB162F">
            <w:pPr>
              <w:pStyle w:val="BodyText"/>
              <w:rPr>
                <w:rFonts w:cs="Traditional Arabic" w:hint="cs"/>
                <w:spacing w:val="6"/>
                <w:rtl/>
              </w:rPr>
            </w:pPr>
            <w:r>
              <w:rPr>
                <w:rFonts w:cs="Traditional Arabic" w:hint="cs"/>
                <w:spacing w:val="6"/>
                <w:rtl/>
              </w:rPr>
              <w:t>مأرب</w:t>
            </w:r>
          </w:p>
        </w:tc>
        <w:tc>
          <w:tcPr>
            <w:tcW w:w="1330" w:type="dxa"/>
          </w:tcPr>
          <w:p w:rsidR="00BB162F" w:rsidRDefault="00BB162F">
            <w:pPr>
              <w:pStyle w:val="BodyText"/>
              <w:rPr>
                <w:rFonts w:cs="Traditional Arabic" w:hint="cs"/>
                <w:spacing w:val="6"/>
                <w:rtl/>
              </w:rPr>
            </w:pPr>
            <w:r>
              <w:rPr>
                <w:rFonts w:cs="Traditional Arabic" w:hint="cs"/>
                <w:spacing w:val="6"/>
                <w:rtl/>
              </w:rPr>
              <w:t>1</w:t>
            </w:r>
          </w:p>
        </w:tc>
        <w:tc>
          <w:tcPr>
            <w:tcW w:w="1316" w:type="dxa"/>
          </w:tcPr>
          <w:p w:rsidR="00BB162F" w:rsidRDefault="00BB162F">
            <w:pPr>
              <w:pStyle w:val="BodyText"/>
              <w:rPr>
                <w:rFonts w:cs="Traditional Arabic" w:hint="cs"/>
                <w:spacing w:val="6"/>
                <w:rtl/>
              </w:rPr>
            </w:pPr>
          </w:p>
        </w:tc>
        <w:tc>
          <w:tcPr>
            <w:tcW w:w="1883" w:type="dxa"/>
          </w:tcPr>
          <w:p w:rsidR="00BB162F" w:rsidRDefault="00BB162F">
            <w:pPr>
              <w:pStyle w:val="BodyText"/>
              <w:rPr>
                <w:rFonts w:cs="Traditional Arabic" w:hint="cs"/>
                <w:bCs/>
                <w:spacing w:val="6"/>
                <w:rtl/>
              </w:rPr>
            </w:pPr>
            <w:r>
              <w:rPr>
                <w:rFonts w:cs="Traditional Arabic" w:hint="cs"/>
                <w:bCs/>
                <w:spacing w:val="6"/>
                <w:rtl/>
              </w:rPr>
              <w:t>-</w:t>
            </w:r>
          </w:p>
        </w:tc>
      </w:tr>
      <w:tr w:rsidR="00BB162F" w:rsidTr="00BB162F">
        <w:tblPrEx>
          <w:tblCellMar>
            <w:top w:w="0" w:type="dxa"/>
            <w:bottom w:w="0" w:type="dxa"/>
          </w:tblCellMar>
        </w:tblPrEx>
        <w:tc>
          <w:tcPr>
            <w:tcW w:w="1391" w:type="dxa"/>
          </w:tcPr>
          <w:p w:rsidR="00BB162F" w:rsidRDefault="00BB162F">
            <w:pPr>
              <w:pStyle w:val="BodyText"/>
              <w:rPr>
                <w:rFonts w:cs="Traditional Arabic" w:hint="cs"/>
                <w:spacing w:val="6"/>
                <w:rtl/>
              </w:rPr>
            </w:pPr>
            <w:r>
              <w:rPr>
                <w:rFonts w:cs="Traditional Arabic" w:hint="cs"/>
                <w:spacing w:val="6"/>
                <w:rtl/>
              </w:rPr>
              <w:t>12</w:t>
            </w:r>
          </w:p>
        </w:tc>
        <w:tc>
          <w:tcPr>
            <w:tcW w:w="1651" w:type="dxa"/>
          </w:tcPr>
          <w:p w:rsidR="00BB162F" w:rsidRDefault="00BB162F">
            <w:pPr>
              <w:pStyle w:val="BodyText"/>
              <w:rPr>
                <w:rFonts w:cs="Traditional Arabic" w:hint="cs"/>
                <w:spacing w:val="6"/>
                <w:rtl/>
              </w:rPr>
            </w:pPr>
            <w:r>
              <w:rPr>
                <w:rFonts w:cs="Traditional Arabic" w:hint="cs"/>
                <w:spacing w:val="6"/>
                <w:rtl/>
              </w:rPr>
              <w:t>عمران</w:t>
            </w:r>
          </w:p>
        </w:tc>
        <w:tc>
          <w:tcPr>
            <w:tcW w:w="1330" w:type="dxa"/>
          </w:tcPr>
          <w:p w:rsidR="00BB162F" w:rsidRDefault="00BB162F">
            <w:pPr>
              <w:pStyle w:val="BodyText"/>
              <w:rPr>
                <w:rFonts w:cs="Traditional Arabic" w:hint="cs"/>
                <w:spacing w:val="6"/>
                <w:rtl/>
              </w:rPr>
            </w:pPr>
            <w:r>
              <w:rPr>
                <w:rFonts w:cs="Traditional Arabic" w:hint="cs"/>
                <w:spacing w:val="6"/>
                <w:rtl/>
              </w:rPr>
              <w:t>5</w:t>
            </w:r>
          </w:p>
        </w:tc>
        <w:tc>
          <w:tcPr>
            <w:tcW w:w="1316" w:type="dxa"/>
          </w:tcPr>
          <w:p w:rsidR="00BB162F" w:rsidRDefault="00BB162F">
            <w:pPr>
              <w:pStyle w:val="BodyText"/>
              <w:rPr>
                <w:rFonts w:cs="Traditional Arabic" w:hint="cs"/>
                <w:spacing w:val="6"/>
                <w:rtl/>
              </w:rPr>
            </w:pPr>
          </w:p>
        </w:tc>
        <w:tc>
          <w:tcPr>
            <w:tcW w:w="1883" w:type="dxa"/>
          </w:tcPr>
          <w:p w:rsidR="00BB162F" w:rsidRDefault="00BB162F">
            <w:pPr>
              <w:pStyle w:val="BodyText"/>
              <w:rPr>
                <w:rFonts w:cs="Traditional Arabic" w:hint="cs"/>
                <w:bCs/>
                <w:spacing w:val="6"/>
                <w:rtl/>
              </w:rPr>
            </w:pPr>
            <w:r>
              <w:rPr>
                <w:rFonts w:cs="Traditional Arabic" w:hint="cs"/>
                <w:bCs/>
                <w:spacing w:val="6"/>
                <w:rtl/>
              </w:rPr>
              <w:t>-</w:t>
            </w:r>
          </w:p>
        </w:tc>
      </w:tr>
      <w:tr w:rsidR="00BB162F" w:rsidTr="00BB162F">
        <w:tblPrEx>
          <w:tblCellMar>
            <w:top w:w="0" w:type="dxa"/>
            <w:bottom w:w="0" w:type="dxa"/>
          </w:tblCellMar>
        </w:tblPrEx>
        <w:trPr>
          <w:cantSplit/>
        </w:trPr>
        <w:tc>
          <w:tcPr>
            <w:tcW w:w="3042" w:type="dxa"/>
            <w:gridSpan w:val="2"/>
          </w:tcPr>
          <w:p w:rsidR="00BB162F" w:rsidRDefault="00BB162F">
            <w:pPr>
              <w:pStyle w:val="BodyText"/>
              <w:rPr>
                <w:rFonts w:cs="Traditional Arabic" w:hint="cs"/>
                <w:spacing w:val="6"/>
              </w:rPr>
            </w:pPr>
            <w:r>
              <w:rPr>
                <w:rFonts w:cs="Traditional Arabic" w:hint="cs"/>
                <w:spacing w:val="6"/>
                <w:rtl/>
              </w:rPr>
              <w:t>الإجمالي</w:t>
            </w:r>
          </w:p>
        </w:tc>
        <w:tc>
          <w:tcPr>
            <w:tcW w:w="1330" w:type="dxa"/>
          </w:tcPr>
          <w:p w:rsidR="00BB162F" w:rsidRDefault="00BB162F">
            <w:pPr>
              <w:pStyle w:val="BodyText"/>
              <w:ind w:left="94"/>
              <w:rPr>
                <w:rFonts w:cs="Traditional Arabic" w:hint="cs"/>
                <w:spacing w:val="6"/>
              </w:rPr>
            </w:pPr>
            <w:r>
              <w:rPr>
                <w:rFonts w:cs="Traditional Arabic" w:hint="cs"/>
                <w:spacing w:val="6"/>
                <w:rtl/>
              </w:rPr>
              <w:t>20</w:t>
            </w:r>
          </w:p>
        </w:tc>
        <w:tc>
          <w:tcPr>
            <w:tcW w:w="1316" w:type="dxa"/>
          </w:tcPr>
          <w:p w:rsidR="00BB162F" w:rsidRDefault="00BB162F">
            <w:pPr>
              <w:pStyle w:val="BodyText"/>
              <w:rPr>
                <w:rFonts w:cs="Traditional Arabic" w:hint="cs"/>
                <w:spacing w:val="6"/>
              </w:rPr>
            </w:pPr>
            <w:r>
              <w:rPr>
                <w:rFonts w:cs="Traditional Arabic" w:hint="cs"/>
                <w:spacing w:val="6"/>
                <w:rtl/>
              </w:rPr>
              <w:t>9</w:t>
            </w:r>
          </w:p>
        </w:tc>
        <w:tc>
          <w:tcPr>
            <w:tcW w:w="1883" w:type="dxa"/>
          </w:tcPr>
          <w:p w:rsidR="00BB162F" w:rsidRDefault="00BB162F">
            <w:pPr>
              <w:pStyle w:val="BodyText"/>
              <w:rPr>
                <w:rFonts w:cs="Traditional Arabic" w:hint="cs"/>
                <w:b/>
                <w:spacing w:val="6"/>
              </w:rPr>
            </w:pPr>
            <w:r>
              <w:rPr>
                <w:rFonts w:cs="Traditional Arabic" w:hint="cs"/>
                <w:b/>
                <w:spacing w:val="6"/>
                <w:rtl/>
              </w:rPr>
              <w:t>-</w:t>
            </w:r>
          </w:p>
        </w:tc>
      </w:tr>
    </w:tbl>
    <w:p w:rsidR="00000000" w:rsidRDefault="00BB162F">
      <w:pPr>
        <w:pStyle w:val="BodyText"/>
        <w:spacing w:before="240" w:after="240"/>
        <w:ind w:left="2575" w:right="1695" w:hanging="565"/>
        <w:rPr>
          <w:rFonts w:cs="Traditional Arabic" w:hint="cs"/>
          <w:b/>
          <w:bCs/>
          <w:spacing w:val="6"/>
          <w:sz w:val="22"/>
          <w:szCs w:val="30"/>
          <w:rtl/>
        </w:rPr>
      </w:pPr>
      <w:r>
        <w:rPr>
          <w:rFonts w:cs="Traditional Arabic" w:hint="cs"/>
          <w:b/>
          <w:bCs/>
          <w:spacing w:val="6"/>
          <w:sz w:val="22"/>
          <w:szCs w:val="30"/>
          <w:rtl/>
        </w:rPr>
        <w:t>كشف توضيحي لعدد أحكام القتل التي أصدرتها المحاكم بدرجاتها المختلفة خلال عام 2000</w:t>
      </w:r>
    </w:p>
    <w:tbl>
      <w:tblPr>
        <w:bidiVisual/>
        <w:tblW w:w="0" w:type="auto"/>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8"/>
        <w:gridCol w:w="1669"/>
        <w:gridCol w:w="1646"/>
        <w:gridCol w:w="1243"/>
        <w:gridCol w:w="2599"/>
      </w:tblGrid>
      <w:tr w:rsidR="00BB162F" w:rsidTr="00BB162F">
        <w:tblPrEx>
          <w:tblCellMar>
            <w:top w:w="0" w:type="dxa"/>
            <w:bottom w:w="0" w:type="dxa"/>
          </w:tblCellMar>
        </w:tblPrEx>
        <w:tc>
          <w:tcPr>
            <w:tcW w:w="1318" w:type="dxa"/>
          </w:tcPr>
          <w:p w:rsidR="00BB162F" w:rsidRDefault="00BB162F">
            <w:pPr>
              <w:pStyle w:val="BodyText"/>
              <w:rPr>
                <w:rFonts w:cs="Traditional Arabic" w:hint="cs"/>
                <w:b/>
                <w:bCs/>
                <w:spacing w:val="6"/>
              </w:rPr>
            </w:pPr>
            <w:r>
              <w:rPr>
                <w:rFonts w:cs="Traditional Arabic" w:hint="cs"/>
                <w:b/>
                <w:bCs/>
                <w:spacing w:val="6"/>
                <w:rtl/>
              </w:rPr>
              <w:t>منطوق الحكم</w:t>
            </w:r>
          </w:p>
        </w:tc>
        <w:tc>
          <w:tcPr>
            <w:tcW w:w="1669" w:type="dxa"/>
          </w:tcPr>
          <w:p w:rsidR="00BB162F" w:rsidRDefault="00BB162F">
            <w:pPr>
              <w:pStyle w:val="BodyText"/>
              <w:rPr>
                <w:rFonts w:cs="Traditional Arabic" w:hint="cs"/>
                <w:b/>
                <w:bCs/>
                <w:spacing w:val="6"/>
              </w:rPr>
            </w:pPr>
            <w:r>
              <w:rPr>
                <w:rFonts w:cs="Traditional Arabic" w:hint="cs"/>
                <w:b/>
                <w:bCs/>
                <w:spacing w:val="6"/>
                <w:rtl/>
              </w:rPr>
              <w:t>محكمة ابتدائية</w:t>
            </w:r>
          </w:p>
        </w:tc>
        <w:tc>
          <w:tcPr>
            <w:tcW w:w="1646" w:type="dxa"/>
          </w:tcPr>
          <w:p w:rsidR="00BB162F" w:rsidRDefault="00BB162F">
            <w:pPr>
              <w:pStyle w:val="BodyText"/>
              <w:rPr>
                <w:rFonts w:cs="Traditional Arabic" w:hint="cs"/>
                <w:b/>
                <w:bCs/>
                <w:spacing w:val="6"/>
              </w:rPr>
            </w:pPr>
            <w:r>
              <w:rPr>
                <w:rFonts w:cs="Traditional Arabic" w:hint="cs"/>
                <w:b/>
                <w:bCs/>
                <w:spacing w:val="6"/>
                <w:rtl/>
              </w:rPr>
              <w:t>محكمة استئنافية</w:t>
            </w:r>
          </w:p>
        </w:tc>
        <w:tc>
          <w:tcPr>
            <w:tcW w:w="1243" w:type="dxa"/>
          </w:tcPr>
          <w:p w:rsidR="00BB162F" w:rsidRDefault="00BB162F">
            <w:pPr>
              <w:pStyle w:val="BodyText"/>
              <w:rPr>
                <w:rFonts w:cs="Traditional Arabic" w:hint="cs"/>
                <w:b/>
                <w:bCs/>
                <w:spacing w:val="6"/>
              </w:rPr>
            </w:pPr>
            <w:r>
              <w:rPr>
                <w:rFonts w:cs="Traditional Arabic" w:hint="cs"/>
                <w:b/>
                <w:bCs/>
                <w:spacing w:val="6"/>
                <w:rtl/>
              </w:rPr>
              <w:t>محكمة عليا</w:t>
            </w:r>
          </w:p>
        </w:tc>
        <w:tc>
          <w:tcPr>
            <w:tcW w:w="2599" w:type="dxa"/>
          </w:tcPr>
          <w:p w:rsidR="00BB162F" w:rsidRDefault="00BB162F">
            <w:pPr>
              <w:pStyle w:val="BodyText"/>
              <w:rPr>
                <w:rFonts w:cs="Traditional Arabic" w:hint="cs"/>
                <w:b/>
                <w:bCs/>
                <w:spacing w:val="6"/>
              </w:rPr>
            </w:pPr>
            <w:r>
              <w:rPr>
                <w:rFonts w:cs="Traditional Arabic" w:hint="cs"/>
                <w:b/>
                <w:bCs/>
                <w:spacing w:val="6"/>
                <w:rtl/>
              </w:rPr>
              <w:t>ملاحظات</w:t>
            </w:r>
          </w:p>
        </w:tc>
      </w:tr>
      <w:tr w:rsidR="00BB162F" w:rsidTr="00BB162F">
        <w:tblPrEx>
          <w:tblCellMar>
            <w:top w:w="0" w:type="dxa"/>
            <w:bottom w:w="0" w:type="dxa"/>
          </w:tblCellMar>
        </w:tblPrEx>
        <w:trPr>
          <w:cantSplit/>
        </w:trPr>
        <w:tc>
          <w:tcPr>
            <w:tcW w:w="1318" w:type="dxa"/>
          </w:tcPr>
          <w:p w:rsidR="00BB162F" w:rsidRDefault="00BB162F">
            <w:pPr>
              <w:pStyle w:val="BodyText"/>
              <w:rPr>
                <w:rFonts w:cs="Traditional Arabic" w:hint="cs"/>
                <w:spacing w:val="6"/>
              </w:rPr>
            </w:pPr>
            <w:r>
              <w:rPr>
                <w:rFonts w:cs="Traditional Arabic" w:hint="cs"/>
                <w:spacing w:val="6"/>
                <w:rtl/>
              </w:rPr>
              <w:t>القتل قصاصاً</w:t>
            </w:r>
          </w:p>
        </w:tc>
        <w:tc>
          <w:tcPr>
            <w:tcW w:w="1669" w:type="dxa"/>
          </w:tcPr>
          <w:p w:rsidR="00BB162F" w:rsidRDefault="00BB162F">
            <w:pPr>
              <w:pStyle w:val="BodyText"/>
              <w:ind w:left="721"/>
              <w:rPr>
                <w:rFonts w:cs="Traditional Arabic" w:hint="cs"/>
                <w:bCs/>
                <w:spacing w:val="6"/>
              </w:rPr>
            </w:pPr>
            <w:r>
              <w:rPr>
                <w:rFonts w:cs="Traditional Arabic" w:hint="cs"/>
                <w:bCs/>
                <w:spacing w:val="6"/>
                <w:rtl/>
              </w:rPr>
              <w:t>11</w:t>
            </w:r>
          </w:p>
        </w:tc>
        <w:tc>
          <w:tcPr>
            <w:tcW w:w="1646" w:type="dxa"/>
          </w:tcPr>
          <w:p w:rsidR="00BB162F" w:rsidRDefault="00BB162F">
            <w:pPr>
              <w:pStyle w:val="BodyText"/>
              <w:rPr>
                <w:rFonts w:cs="Traditional Arabic" w:hint="cs"/>
                <w:bCs/>
                <w:spacing w:val="6"/>
              </w:rPr>
            </w:pPr>
            <w:r>
              <w:rPr>
                <w:rFonts w:cs="Traditional Arabic" w:hint="cs"/>
                <w:bCs/>
                <w:spacing w:val="6"/>
                <w:rtl/>
              </w:rPr>
              <w:t>5</w:t>
            </w:r>
          </w:p>
        </w:tc>
        <w:tc>
          <w:tcPr>
            <w:tcW w:w="1243" w:type="dxa"/>
          </w:tcPr>
          <w:p w:rsidR="00BB162F" w:rsidRDefault="00BB162F">
            <w:pPr>
              <w:pStyle w:val="BodyText"/>
              <w:rPr>
                <w:rFonts w:cs="Traditional Arabic" w:hint="cs"/>
                <w:bCs/>
                <w:spacing w:val="6"/>
              </w:rPr>
            </w:pPr>
            <w:r>
              <w:rPr>
                <w:rFonts w:cs="Traditional Arabic" w:hint="cs"/>
                <w:bCs/>
                <w:spacing w:val="6"/>
                <w:rtl/>
              </w:rPr>
              <w:t>6</w:t>
            </w:r>
          </w:p>
        </w:tc>
        <w:tc>
          <w:tcPr>
            <w:tcW w:w="2599" w:type="dxa"/>
            <w:vMerge w:val="restart"/>
          </w:tcPr>
          <w:p w:rsidR="00BB162F" w:rsidRDefault="00BB162F">
            <w:pPr>
              <w:pStyle w:val="BodyText"/>
              <w:jc w:val="lowKashida"/>
              <w:rPr>
                <w:rFonts w:cs="Traditional Arabic" w:hint="cs"/>
              </w:rPr>
            </w:pPr>
            <w:r>
              <w:rPr>
                <w:rFonts w:cs="Traditional Arabic" w:hint="cs"/>
                <w:rtl/>
              </w:rPr>
              <w:t>تم تأييد الأحكام الابتدائية والاستئنافية من المحكمة العليا</w:t>
            </w:r>
          </w:p>
        </w:tc>
      </w:tr>
      <w:tr w:rsidR="00BB162F" w:rsidTr="00BB162F">
        <w:tblPrEx>
          <w:tblCellMar>
            <w:top w:w="0" w:type="dxa"/>
            <w:bottom w:w="0" w:type="dxa"/>
          </w:tblCellMar>
        </w:tblPrEx>
        <w:trPr>
          <w:cantSplit/>
        </w:trPr>
        <w:tc>
          <w:tcPr>
            <w:tcW w:w="1318" w:type="dxa"/>
          </w:tcPr>
          <w:p w:rsidR="00BB162F" w:rsidRDefault="00BB162F">
            <w:pPr>
              <w:pStyle w:val="BodyText"/>
              <w:rPr>
                <w:rFonts w:cs="Traditional Arabic" w:hint="cs"/>
                <w:spacing w:val="6"/>
                <w:rtl/>
              </w:rPr>
            </w:pPr>
            <w:r>
              <w:rPr>
                <w:rFonts w:cs="Traditional Arabic" w:hint="cs"/>
                <w:spacing w:val="6"/>
                <w:rtl/>
              </w:rPr>
              <w:t>القتل إعداماً</w:t>
            </w:r>
          </w:p>
        </w:tc>
        <w:tc>
          <w:tcPr>
            <w:tcW w:w="1669" w:type="dxa"/>
          </w:tcPr>
          <w:p w:rsidR="00BB162F" w:rsidRDefault="00BB162F">
            <w:pPr>
              <w:pStyle w:val="BodyText"/>
              <w:ind w:left="721"/>
              <w:rPr>
                <w:rFonts w:cs="Traditional Arabic" w:hint="cs"/>
                <w:bCs/>
                <w:spacing w:val="6"/>
              </w:rPr>
            </w:pPr>
            <w:r>
              <w:rPr>
                <w:rFonts w:cs="Traditional Arabic" w:hint="cs"/>
                <w:bCs/>
                <w:spacing w:val="6"/>
                <w:rtl/>
              </w:rPr>
              <w:t>7</w:t>
            </w:r>
          </w:p>
        </w:tc>
        <w:tc>
          <w:tcPr>
            <w:tcW w:w="1646" w:type="dxa"/>
          </w:tcPr>
          <w:p w:rsidR="00BB162F" w:rsidRDefault="00BB162F">
            <w:pPr>
              <w:pStyle w:val="BodyText"/>
              <w:rPr>
                <w:rFonts w:cs="Traditional Arabic" w:hint="cs"/>
                <w:bCs/>
                <w:spacing w:val="6"/>
              </w:rPr>
            </w:pPr>
            <w:r>
              <w:rPr>
                <w:rFonts w:cs="Traditional Arabic" w:hint="cs"/>
                <w:bCs/>
                <w:spacing w:val="6"/>
                <w:rtl/>
              </w:rPr>
              <w:t>2</w:t>
            </w:r>
          </w:p>
        </w:tc>
        <w:tc>
          <w:tcPr>
            <w:tcW w:w="1243" w:type="dxa"/>
          </w:tcPr>
          <w:p w:rsidR="00BB162F" w:rsidRDefault="00BB162F">
            <w:pPr>
              <w:pStyle w:val="BodyText"/>
              <w:rPr>
                <w:rFonts w:cs="Traditional Arabic" w:hint="cs"/>
                <w:bCs/>
                <w:spacing w:val="6"/>
              </w:rPr>
            </w:pPr>
          </w:p>
        </w:tc>
        <w:tc>
          <w:tcPr>
            <w:tcW w:w="2599" w:type="dxa"/>
            <w:vMerge/>
          </w:tcPr>
          <w:p w:rsidR="00BB162F" w:rsidRDefault="00BB162F">
            <w:pPr>
              <w:pStyle w:val="BodyText"/>
              <w:rPr>
                <w:rFonts w:cs="Traditional Arabic" w:hint="cs"/>
                <w:bCs/>
                <w:spacing w:val="6"/>
              </w:rPr>
            </w:pPr>
          </w:p>
        </w:tc>
      </w:tr>
      <w:tr w:rsidR="00BB162F" w:rsidTr="00BB162F">
        <w:tblPrEx>
          <w:tblCellMar>
            <w:top w:w="0" w:type="dxa"/>
            <w:bottom w:w="0" w:type="dxa"/>
          </w:tblCellMar>
        </w:tblPrEx>
        <w:trPr>
          <w:cantSplit/>
        </w:trPr>
        <w:tc>
          <w:tcPr>
            <w:tcW w:w="1318" w:type="dxa"/>
          </w:tcPr>
          <w:p w:rsidR="00BB162F" w:rsidRDefault="00BB162F">
            <w:pPr>
              <w:pStyle w:val="BodyText"/>
              <w:rPr>
                <w:rFonts w:cs="Traditional Arabic" w:hint="cs"/>
                <w:b/>
                <w:spacing w:val="6"/>
                <w:rtl/>
              </w:rPr>
            </w:pPr>
            <w:r>
              <w:rPr>
                <w:rFonts w:cs="Traditional Arabic" w:hint="cs"/>
                <w:b/>
                <w:spacing w:val="6"/>
                <w:rtl/>
              </w:rPr>
              <w:t>الإجمالي</w:t>
            </w:r>
          </w:p>
        </w:tc>
        <w:tc>
          <w:tcPr>
            <w:tcW w:w="1669" w:type="dxa"/>
          </w:tcPr>
          <w:p w:rsidR="00BB162F" w:rsidRDefault="00BB162F">
            <w:pPr>
              <w:pStyle w:val="BodyText"/>
              <w:ind w:left="721"/>
              <w:rPr>
                <w:rFonts w:cs="Traditional Arabic" w:hint="cs"/>
                <w:b/>
                <w:spacing w:val="6"/>
              </w:rPr>
            </w:pPr>
            <w:r>
              <w:rPr>
                <w:rFonts w:cs="Traditional Arabic" w:hint="cs"/>
                <w:b/>
                <w:spacing w:val="6"/>
                <w:rtl/>
              </w:rPr>
              <w:t>18</w:t>
            </w:r>
          </w:p>
        </w:tc>
        <w:tc>
          <w:tcPr>
            <w:tcW w:w="1646" w:type="dxa"/>
          </w:tcPr>
          <w:p w:rsidR="00BB162F" w:rsidRDefault="00BB162F">
            <w:pPr>
              <w:pStyle w:val="BodyText"/>
              <w:rPr>
                <w:rFonts w:cs="Traditional Arabic" w:hint="cs"/>
                <w:b/>
                <w:spacing w:val="6"/>
              </w:rPr>
            </w:pPr>
            <w:r>
              <w:rPr>
                <w:rFonts w:cs="Traditional Arabic" w:hint="cs"/>
                <w:b/>
                <w:spacing w:val="6"/>
                <w:rtl/>
              </w:rPr>
              <w:t>7</w:t>
            </w:r>
          </w:p>
        </w:tc>
        <w:tc>
          <w:tcPr>
            <w:tcW w:w="1243" w:type="dxa"/>
          </w:tcPr>
          <w:p w:rsidR="00BB162F" w:rsidRDefault="00BB162F">
            <w:pPr>
              <w:pStyle w:val="BodyText"/>
              <w:rPr>
                <w:rFonts w:cs="Traditional Arabic" w:hint="cs"/>
                <w:b/>
                <w:spacing w:val="6"/>
              </w:rPr>
            </w:pPr>
            <w:r>
              <w:rPr>
                <w:rFonts w:cs="Traditional Arabic" w:hint="cs"/>
                <w:b/>
                <w:spacing w:val="6"/>
                <w:rtl/>
              </w:rPr>
              <w:t>6</w:t>
            </w:r>
          </w:p>
        </w:tc>
        <w:tc>
          <w:tcPr>
            <w:tcW w:w="2599" w:type="dxa"/>
            <w:vMerge/>
          </w:tcPr>
          <w:p w:rsidR="00BB162F" w:rsidRDefault="00BB162F">
            <w:pPr>
              <w:pStyle w:val="BodyText"/>
              <w:rPr>
                <w:rFonts w:cs="Traditional Arabic" w:hint="cs"/>
                <w:b/>
                <w:spacing w:val="6"/>
              </w:rPr>
            </w:pPr>
          </w:p>
        </w:tc>
      </w:tr>
    </w:tbl>
    <w:p w:rsidR="00000000" w:rsidRDefault="00BB162F">
      <w:pPr>
        <w:pStyle w:val="BodyText"/>
        <w:spacing w:before="240" w:after="240"/>
        <w:ind w:left="2575" w:right="1695" w:hanging="565"/>
        <w:jc w:val="lowKashida"/>
        <w:rPr>
          <w:rFonts w:cs="Traditional Arabic"/>
          <w:b/>
          <w:bCs/>
          <w:spacing w:val="6"/>
          <w:sz w:val="22"/>
          <w:szCs w:val="30"/>
          <w:rtl/>
        </w:rPr>
      </w:pPr>
    </w:p>
    <w:p w:rsidR="00000000" w:rsidRDefault="00BB162F">
      <w:pPr>
        <w:pStyle w:val="BodyText"/>
        <w:spacing w:before="240" w:after="240"/>
        <w:ind w:left="2575" w:right="1695" w:hanging="565"/>
        <w:rPr>
          <w:rFonts w:cs="Traditional Arabic" w:hint="cs"/>
          <w:b/>
          <w:bCs/>
          <w:spacing w:val="6"/>
          <w:sz w:val="22"/>
          <w:szCs w:val="30"/>
          <w:rtl/>
        </w:rPr>
      </w:pPr>
      <w:r>
        <w:rPr>
          <w:rFonts w:cs="Traditional Arabic"/>
          <w:b/>
          <w:bCs/>
          <w:spacing w:val="6"/>
          <w:sz w:val="22"/>
          <w:szCs w:val="30"/>
          <w:rtl/>
        </w:rPr>
        <w:br w:type="page"/>
      </w:r>
      <w:r>
        <w:rPr>
          <w:rFonts w:cs="Traditional Arabic" w:hint="cs"/>
          <w:b/>
          <w:bCs/>
          <w:spacing w:val="6"/>
          <w:sz w:val="22"/>
          <w:szCs w:val="30"/>
          <w:rtl/>
        </w:rPr>
        <w:t>إحصائية بالسجناء المحكوم عليهم بالقتل قصاصاً أو إعداماً منذ</w:t>
      </w:r>
      <w:r>
        <w:rPr>
          <w:rFonts w:cs="Traditional Arabic"/>
          <w:b/>
          <w:bCs/>
          <w:spacing w:val="6"/>
          <w:sz w:val="22"/>
          <w:szCs w:val="30"/>
          <w:rtl/>
        </w:rPr>
        <w:br/>
      </w:r>
      <w:r>
        <w:rPr>
          <w:rFonts w:cs="Traditional Arabic" w:hint="cs"/>
          <w:b/>
          <w:bCs/>
          <w:spacing w:val="6"/>
          <w:sz w:val="22"/>
          <w:szCs w:val="30"/>
          <w:rtl/>
        </w:rPr>
        <w:t>عام 2000 إلى عام 2003 وهم رهن التنفيذ</w:t>
      </w:r>
    </w:p>
    <w:tbl>
      <w:tblPr>
        <w:bidiVisual/>
        <w:tblW w:w="0" w:type="auto"/>
        <w:tblInd w:w="13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
        <w:gridCol w:w="1484"/>
        <w:gridCol w:w="1525"/>
        <w:gridCol w:w="1428"/>
        <w:gridCol w:w="1638"/>
      </w:tblGrid>
      <w:tr w:rsidR="00BB162F" w:rsidTr="00BB162F">
        <w:tblPrEx>
          <w:tblCellMar>
            <w:top w:w="0" w:type="dxa"/>
            <w:bottom w:w="0" w:type="dxa"/>
          </w:tblCellMar>
        </w:tblPrEx>
        <w:tc>
          <w:tcPr>
            <w:tcW w:w="1008" w:type="dxa"/>
          </w:tcPr>
          <w:p w:rsidR="00BB162F" w:rsidRDefault="00BB162F">
            <w:pPr>
              <w:pStyle w:val="BodyText"/>
              <w:rPr>
                <w:rFonts w:cs="Traditional Arabic" w:hint="cs"/>
                <w:b/>
                <w:bCs/>
              </w:rPr>
            </w:pPr>
            <w:r>
              <w:rPr>
                <w:rFonts w:cs="Traditional Arabic" w:hint="cs"/>
                <w:b/>
                <w:bCs/>
                <w:rtl/>
              </w:rPr>
              <w:t>الرقم</w:t>
            </w:r>
          </w:p>
        </w:tc>
        <w:tc>
          <w:tcPr>
            <w:tcW w:w="1484" w:type="dxa"/>
          </w:tcPr>
          <w:p w:rsidR="00BB162F" w:rsidRDefault="00BB162F">
            <w:pPr>
              <w:pStyle w:val="BodyText"/>
              <w:rPr>
                <w:rFonts w:cs="Traditional Arabic" w:hint="cs"/>
                <w:b/>
                <w:bCs/>
              </w:rPr>
            </w:pPr>
            <w:r>
              <w:rPr>
                <w:rFonts w:cs="Traditional Arabic" w:hint="cs"/>
                <w:b/>
                <w:bCs/>
                <w:rtl/>
              </w:rPr>
              <w:t>المحافظة</w:t>
            </w:r>
          </w:p>
        </w:tc>
        <w:tc>
          <w:tcPr>
            <w:tcW w:w="1525" w:type="dxa"/>
          </w:tcPr>
          <w:p w:rsidR="00BB162F" w:rsidRDefault="00BB162F">
            <w:pPr>
              <w:pStyle w:val="BodyText"/>
              <w:rPr>
                <w:rFonts w:cs="Traditional Arabic" w:hint="cs"/>
                <w:b/>
                <w:bCs/>
              </w:rPr>
            </w:pPr>
            <w:r>
              <w:rPr>
                <w:rFonts w:cs="Traditional Arabic" w:hint="cs"/>
                <w:b/>
                <w:bCs/>
                <w:rtl/>
              </w:rPr>
              <w:t>قصاصاً</w:t>
            </w:r>
          </w:p>
        </w:tc>
        <w:tc>
          <w:tcPr>
            <w:tcW w:w="1428" w:type="dxa"/>
          </w:tcPr>
          <w:p w:rsidR="00BB162F" w:rsidRDefault="00BB162F">
            <w:pPr>
              <w:pStyle w:val="BodyText"/>
              <w:rPr>
                <w:rFonts w:cs="Traditional Arabic" w:hint="cs"/>
                <w:b/>
                <w:bCs/>
              </w:rPr>
            </w:pPr>
            <w:r>
              <w:rPr>
                <w:rFonts w:cs="Traditional Arabic" w:hint="cs"/>
                <w:b/>
                <w:bCs/>
                <w:rtl/>
              </w:rPr>
              <w:t>إعداماً</w:t>
            </w:r>
          </w:p>
        </w:tc>
        <w:tc>
          <w:tcPr>
            <w:tcW w:w="1638" w:type="dxa"/>
          </w:tcPr>
          <w:p w:rsidR="00BB162F" w:rsidRDefault="00BB162F">
            <w:pPr>
              <w:pStyle w:val="BodyText"/>
              <w:rPr>
                <w:rFonts w:cs="Traditional Arabic" w:hint="cs"/>
                <w:b/>
                <w:bCs/>
              </w:rPr>
            </w:pPr>
            <w:r>
              <w:rPr>
                <w:rFonts w:cs="Traditional Arabic" w:hint="cs"/>
                <w:b/>
                <w:bCs/>
                <w:rtl/>
              </w:rPr>
              <w:t>قصاصاً وإعداماً</w:t>
            </w:r>
          </w:p>
        </w:tc>
      </w:tr>
      <w:tr w:rsidR="00BB162F" w:rsidTr="00BB162F">
        <w:tblPrEx>
          <w:tblCellMar>
            <w:top w:w="0" w:type="dxa"/>
            <w:bottom w:w="0" w:type="dxa"/>
          </w:tblCellMar>
        </w:tblPrEx>
        <w:tc>
          <w:tcPr>
            <w:tcW w:w="1008" w:type="dxa"/>
          </w:tcPr>
          <w:p w:rsidR="00BB162F" w:rsidRDefault="00BB162F">
            <w:pPr>
              <w:pStyle w:val="BodyText"/>
              <w:rPr>
                <w:rFonts w:cs="Traditional Arabic" w:hint="cs"/>
              </w:rPr>
            </w:pPr>
            <w:r>
              <w:rPr>
                <w:rFonts w:cs="Traditional Arabic" w:hint="cs"/>
                <w:rtl/>
              </w:rPr>
              <w:t>1</w:t>
            </w:r>
          </w:p>
        </w:tc>
        <w:tc>
          <w:tcPr>
            <w:tcW w:w="1484" w:type="dxa"/>
          </w:tcPr>
          <w:p w:rsidR="00BB162F" w:rsidRDefault="00BB162F">
            <w:pPr>
              <w:spacing w:before="0" w:after="0"/>
              <w:jc w:val="both"/>
              <w:rPr>
                <w:rFonts w:hint="cs"/>
                <w:sz w:val="28"/>
                <w:szCs w:val="28"/>
              </w:rPr>
            </w:pPr>
            <w:r>
              <w:rPr>
                <w:rFonts w:hint="cs"/>
                <w:sz w:val="28"/>
                <w:szCs w:val="28"/>
                <w:rtl/>
              </w:rPr>
              <w:t>الأمانة</w:t>
            </w:r>
          </w:p>
        </w:tc>
        <w:tc>
          <w:tcPr>
            <w:tcW w:w="1525" w:type="dxa"/>
          </w:tcPr>
          <w:p w:rsidR="00BB162F" w:rsidRDefault="00BB162F">
            <w:pPr>
              <w:pStyle w:val="BodyText"/>
              <w:ind w:left="138"/>
              <w:rPr>
                <w:rFonts w:cs="Traditional Arabic" w:hint="cs"/>
              </w:rPr>
            </w:pPr>
            <w:r>
              <w:rPr>
                <w:rFonts w:cs="Traditional Arabic" w:hint="cs"/>
                <w:rtl/>
              </w:rPr>
              <w:t>2</w:t>
            </w:r>
          </w:p>
        </w:tc>
        <w:tc>
          <w:tcPr>
            <w:tcW w:w="1428" w:type="dxa"/>
          </w:tcPr>
          <w:p w:rsidR="00BB162F" w:rsidRDefault="00BB162F">
            <w:pPr>
              <w:pStyle w:val="BodyText"/>
              <w:ind w:left="82"/>
              <w:rPr>
                <w:rFonts w:cs="Traditional Arabic" w:hint="cs"/>
              </w:rPr>
            </w:pPr>
            <w:r>
              <w:rPr>
                <w:rFonts w:cs="Traditional Arabic" w:hint="cs"/>
                <w:rtl/>
              </w:rPr>
              <w:t>4</w:t>
            </w:r>
          </w:p>
        </w:tc>
        <w:tc>
          <w:tcPr>
            <w:tcW w:w="1638" w:type="dxa"/>
          </w:tcPr>
          <w:p w:rsidR="00BB162F" w:rsidRDefault="00BB162F">
            <w:pPr>
              <w:pStyle w:val="BodyText"/>
              <w:rPr>
                <w:rFonts w:cs="Traditional Arabic" w:hint="cs"/>
              </w:rPr>
            </w:pPr>
            <w:r>
              <w:rPr>
                <w:rFonts w:cs="Traditional Arabic" w:hint="cs"/>
                <w:rtl/>
              </w:rPr>
              <w:t>2</w:t>
            </w:r>
          </w:p>
        </w:tc>
      </w:tr>
      <w:tr w:rsidR="00BB162F" w:rsidTr="00BB162F">
        <w:tblPrEx>
          <w:tblCellMar>
            <w:top w:w="0" w:type="dxa"/>
            <w:bottom w:w="0" w:type="dxa"/>
          </w:tblCellMar>
        </w:tblPrEx>
        <w:tc>
          <w:tcPr>
            <w:tcW w:w="1008" w:type="dxa"/>
          </w:tcPr>
          <w:p w:rsidR="00BB162F" w:rsidRDefault="00BB162F">
            <w:pPr>
              <w:pStyle w:val="BodyText"/>
              <w:rPr>
                <w:rFonts w:cs="Traditional Arabic" w:hint="cs"/>
              </w:rPr>
            </w:pPr>
            <w:r>
              <w:rPr>
                <w:rFonts w:cs="Traditional Arabic" w:hint="cs"/>
                <w:rtl/>
              </w:rPr>
              <w:t>2</w:t>
            </w:r>
          </w:p>
        </w:tc>
        <w:tc>
          <w:tcPr>
            <w:tcW w:w="1484" w:type="dxa"/>
          </w:tcPr>
          <w:p w:rsidR="00BB162F" w:rsidRDefault="00BB162F">
            <w:pPr>
              <w:spacing w:before="0" w:after="0"/>
              <w:jc w:val="both"/>
              <w:rPr>
                <w:rFonts w:hint="cs"/>
                <w:sz w:val="28"/>
                <w:szCs w:val="28"/>
              </w:rPr>
            </w:pPr>
            <w:r>
              <w:rPr>
                <w:rFonts w:hint="cs"/>
                <w:sz w:val="28"/>
                <w:szCs w:val="28"/>
                <w:rtl/>
              </w:rPr>
              <w:t>صنعاء</w:t>
            </w:r>
          </w:p>
        </w:tc>
        <w:tc>
          <w:tcPr>
            <w:tcW w:w="1525" w:type="dxa"/>
          </w:tcPr>
          <w:p w:rsidR="00BB162F" w:rsidRDefault="00BB162F">
            <w:pPr>
              <w:pStyle w:val="BodyText"/>
              <w:ind w:left="138"/>
              <w:rPr>
                <w:rFonts w:cs="Traditional Arabic" w:hint="cs"/>
              </w:rPr>
            </w:pPr>
            <w:r>
              <w:rPr>
                <w:rFonts w:cs="Traditional Arabic" w:hint="cs"/>
                <w:rtl/>
              </w:rPr>
              <w:t>2</w:t>
            </w:r>
          </w:p>
        </w:tc>
        <w:tc>
          <w:tcPr>
            <w:tcW w:w="1428" w:type="dxa"/>
          </w:tcPr>
          <w:p w:rsidR="00BB162F" w:rsidRDefault="00BB162F">
            <w:pPr>
              <w:pStyle w:val="BodyText"/>
              <w:ind w:left="82"/>
              <w:rPr>
                <w:rFonts w:cs="Traditional Arabic" w:hint="cs"/>
              </w:rPr>
            </w:pPr>
            <w:r>
              <w:rPr>
                <w:rFonts w:cs="Traditional Arabic" w:hint="cs"/>
                <w:rtl/>
              </w:rPr>
              <w:t>1</w:t>
            </w:r>
          </w:p>
        </w:tc>
        <w:tc>
          <w:tcPr>
            <w:tcW w:w="1638" w:type="dxa"/>
          </w:tcPr>
          <w:p w:rsidR="00BB162F" w:rsidRDefault="00BB162F">
            <w:pPr>
              <w:pStyle w:val="BodyText"/>
              <w:rPr>
                <w:rFonts w:cs="Traditional Arabic" w:hint="cs"/>
              </w:rPr>
            </w:pPr>
          </w:p>
        </w:tc>
      </w:tr>
      <w:tr w:rsidR="00BB162F" w:rsidTr="00BB162F">
        <w:tblPrEx>
          <w:tblCellMar>
            <w:top w:w="0" w:type="dxa"/>
            <w:bottom w:w="0" w:type="dxa"/>
          </w:tblCellMar>
        </w:tblPrEx>
        <w:tc>
          <w:tcPr>
            <w:tcW w:w="1008" w:type="dxa"/>
          </w:tcPr>
          <w:p w:rsidR="00BB162F" w:rsidRDefault="00BB162F">
            <w:pPr>
              <w:pStyle w:val="BodyText"/>
              <w:rPr>
                <w:rFonts w:cs="Traditional Arabic" w:hint="cs"/>
              </w:rPr>
            </w:pPr>
            <w:r>
              <w:rPr>
                <w:rFonts w:cs="Traditional Arabic" w:hint="cs"/>
                <w:rtl/>
              </w:rPr>
              <w:t>3</w:t>
            </w:r>
          </w:p>
        </w:tc>
        <w:tc>
          <w:tcPr>
            <w:tcW w:w="1484" w:type="dxa"/>
          </w:tcPr>
          <w:p w:rsidR="00BB162F" w:rsidRDefault="00BB162F">
            <w:pPr>
              <w:spacing w:before="0" w:after="0"/>
              <w:jc w:val="both"/>
              <w:rPr>
                <w:rFonts w:hint="cs"/>
                <w:sz w:val="28"/>
                <w:szCs w:val="28"/>
              </w:rPr>
            </w:pPr>
            <w:r>
              <w:rPr>
                <w:rFonts w:hint="cs"/>
                <w:sz w:val="28"/>
                <w:szCs w:val="28"/>
                <w:rtl/>
              </w:rPr>
              <w:t>تعز</w:t>
            </w:r>
          </w:p>
        </w:tc>
        <w:tc>
          <w:tcPr>
            <w:tcW w:w="1525" w:type="dxa"/>
          </w:tcPr>
          <w:p w:rsidR="00BB162F" w:rsidRDefault="00BB162F">
            <w:pPr>
              <w:pStyle w:val="BodyText"/>
              <w:ind w:left="138"/>
              <w:rPr>
                <w:rFonts w:cs="Traditional Arabic" w:hint="cs"/>
              </w:rPr>
            </w:pPr>
            <w:r>
              <w:rPr>
                <w:rFonts w:cs="Traditional Arabic" w:hint="cs"/>
                <w:rtl/>
              </w:rPr>
              <w:t>7</w:t>
            </w:r>
          </w:p>
        </w:tc>
        <w:tc>
          <w:tcPr>
            <w:tcW w:w="1428" w:type="dxa"/>
          </w:tcPr>
          <w:p w:rsidR="00BB162F" w:rsidRDefault="00BB162F">
            <w:pPr>
              <w:pStyle w:val="BodyText"/>
              <w:ind w:left="82"/>
              <w:rPr>
                <w:rFonts w:cs="Traditional Arabic" w:hint="cs"/>
              </w:rPr>
            </w:pPr>
            <w:r>
              <w:rPr>
                <w:rFonts w:cs="Traditional Arabic" w:hint="cs"/>
                <w:rtl/>
              </w:rPr>
              <w:t>1</w:t>
            </w:r>
          </w:p>
        </w:tc>
        <w:tc>
          <w:tcPr>
            <w:tcW w:w="1638" w:type="dxa"/>
          </w:tcPr>
          <w:p w:rsidR="00BB162F" w:rsidRDefault="00BB162F">
            <w:pPr>
              <w:pStyle w:val="BodyText"/>
              <w:rPr>
                <w:rFonts w:cs="Traditional Arabic" w:hint="cs"/>
              </w:rPr>
            </w:pPr>
          </w:p>
        </w:tc>
      </w:tr>
      <w:tr w:rsidR="00BB162F" w:rsidTr="00BB162F">
        <w:tblPrEx>
          <w:tblCellMar>
            <w:top w:w="0" w:type="dxa"/>
            <w:bottom w:w="0" w:type="dxa"/>
          </w:tblCellMar>
        </w:tblPrEx>
        <w:tc>
          <w:tcPr>
            <w:tcW w:w="1008" w:type="dxa"/>
          </w:tcPr>
          <w:p w:rsidR="00BB162F" w:rsidRDefault="00BB162F">
            <w:pPr>
              <w:pStyle w:val="BodyText"/>
              <w:rPr>
                <w:rFonts w:cs="Traditional Arabic" w:hint="cs"/>
              </w:rPr>
            </w:pPr>
            <w:r>
              <w:rPr>
                <w:rFonts w:cs="Traditional Arabic" w:hint="cs"/>
                <w:rtl/>
              </w:rPr>
              <w:t>4</w:t>
            </w:r>
          </w:p>
        </w:tc>
        <w:tc>
          <w:tcPr>
            <w:tcW w:w="1484" w:type="dxa"/>
          </w:tcPr>
          <w:p w:rsidR="00BB162F" w:rsidRDefault="00BB162F">
            <w:pPr>
              <w:spacing w:before="0" w:after="0"/>
              <w:jc w:val="both"/>
              <w:rPr>
                <w:rFonts w:hint="cs"/>
                <w:sz w:val="28"/>
                <w:szCs w:val="28"/>
              </w:rPr>
            </w:pPr>
            <w:r>
              <w:rPr>
                <w:rFonts w:hint="cs"/>
                <w:sz w:val="28"/>
                <w:szCs w:val="28"/>
                <w:rtl/>
              </w:rPr>
              <w:t>الحديدة</w:t>
            </w:r>
          </w:p>
        </w:tc>
        <w:tc>
          <w:tcPr>
            <w:tcW w:w="1525" w:type="dxa"/>
          </w:tcPr>
          <w:p w:rsidR="00BB162F" w:rsidRDefault="00BB162F">
            <w:pPr>
              <w:pStyle w:val="BodyText"/>
              <w:ind w:left="138"/>
              <w:rPr>
                <w:rFonts w:cs="Traditional Arabic" w:hint="cs"/>
              </w:rPr>
            </w:pPr>
            <w:r>
              <w:rPr>
                <w:rFonts w:cs="Traditional Arabic" w:hint="cs"/>
                <w:rtl/>
              </w:rPr>
              <w:t>4</w:t>
            </w:r>
          </w:p>
        </w:tc>
        <w:tc>
          <w:tcPr>
            <w:tcW w:w="1428" w:type="dxa"/>
          </w:tcPr>
          <w:p w:rsidR="00BB162F" w:rsidRDefault="00BB162F">
            <w:pPr>
              <w:pStyle w:val="BodyText"/>
              <w:ind w:left="82"/>
              <w:rPr>
                <w:rFonts w:cs="Traditional Arabic" w:hint="cs"/>
              </w:rPr>
            </w:pPr>
          </w:p>
        </w:tc>
        <w:tc>
          <w:tcPr>
            <w:tcW w:w="1638" w:type="dxa"/>
          </w:tcPr>
          <w:p w:rsidR="00BB162F" w:rsidRDefault="00BB162F">
            <w:pPr>
              <w:pStyle w:val="BodyText"/>
              <w:rPr>
                <w:rFonts w:cs="Traditional Arabic" w:hint="cs"/>
              </w:rPr>
            </w:pPr>
          </w:p>
        </w:tc>
      </w:tr>
      <w:tr w:rsidR="00BB162F" w:rsidTr="00BB162F">
        <w:tblPrEx>
          <w:tblCellMar>
            <w:top w:w="0" w:type="dxa"/>
            <w:bottom w:w="0" w:type="dxa"/>
          </w:tblCellMar>
        </w:tblPrEx>
        <w:tc>
          <w:tcPr>
            <w:tcW w:w="1008" w:type="dxa"/>
          </w:tcPr>
          <w:p w:rsidR="00BB162F" w:rsidRDefault="00BB162F">
            <w:pPr>
              <w:pStyle w:val="BodyText"/>
              <w:rPr>
                <w:rFonts w:cs="Traditional Arabic" w:hint="cs"/>
              </w:rPr>
            </w:pPr>
            <w:r>
              <w:rPr>
                <w:rFonts w:cs="Traditional Arabic" w:hint="cs"/>
                <w:rtl/>
              </w:rPr>
              <w:t>5</w:t>
            </w:r>
          </w:p>
        </w:tc>
        <w:tc>
          <w:tcPr>
            <w:tcW w:w="1484" w:type="dxa"/>
          </w:tcPr>
          <w:p w:rsidR="00BB162F" w:rsidRDefault="00BB162F">
            <w:pPr>
              <w:spacing w:before="0" w:after="0"/>
              <w:jc w:val="both"/>
              <w:rPr>
                <w:rFonts w:hint="cs"/>
                <w:sz w:val="28"/>
                <w:szCs w:val="28"/>
              </w:rPr>
            </w:pPr>
            <w:r>
              <w:rPr>
                <w:rFonts w:hint="cs"/>
                <w:sz w:val="28"/>
                <w:szCs w:val="28"/>
                <w:rtl/>
              </w:rPr>
              <w:t>حضرموت</w:t>
            </w:r>
          </w:p>
        </w:tc>
        <w:tc>
          <w:tcPr>
            <w:tcW w:w="1525" w:type="dxa"/>
          </w:tcPr>
          <w:p w:rsidR="00BB162F" w:rsidRDefault="00BB162F">
            <w:pPr>
              <w:pStyle w:val="BodyText"/>
              <w:ind w:left="138"/>
              <w:rPr>
                <w:rFonts w:cs="Traditional Arabic" w:hint="cs"/>
              </w:rPr>
            </w:pPr>
            <w:r>
              <w:rPr>
                <w:rFonts w:cs="Traditional Arabic" w:hint="cs"/>
                <w:rtl/>
              </w:rPr>
              <w:t>5</w:t>
            </w:r>
          </w:p>
        </w:tc>
        <w:tc>
          <w:tcPr>
            <w:tcW w:w="1428" w:type="dxa"/>
          </w:tcPr>
          <w:p w:rsidR="00BB162F" w:rsidRDefault="00BB162F">
            <w:pPr>
              <w:pStyle w:val="BodyText"/>
              <w:ind w:left="82"/>
              <w:rPr>
                <w:rFonts w:cs="Traditional Arabic" w:hint="cs"/>
              </w:rPr>
            </w:pPr>
          </w:p>
        </w:tc>
        <w:tc>
          <w:tcPr>
            <w:tcW w:w="1638" w:type="dxa"/>
          </w:tcPr>
          <w:p w:rsidR="00BB162F" w:rsidRDefault="00BB162F">
            <w:pPr>
              <w:pStyle w:val="BodyText"/>
              <w:rPr>
                <w:rFonts w:cs="Traditional Arabic" w:hint="cs"/>
              </w:rPr>
            </w:pPr>
          </w:p>
        </w:tc>
      </w:tr>
      <w:tr w:rsidR="00BB162F" w:rsidTr="00BB162F">
        <w:tblPrEx>
          <w:tblCellMar>
            <w:top w:w="0" w:type="dxa"/>
            <w:bottom w:w="0" w:type="dxa"/>
          </w:tblCellMar>
        </w:tblPrEx>
        <w:tc>
          <w:tcPr>
            <w:tcW w:w="1008" w:type="dxa"/>
          </w:tcPr>
          <w:p w:rsidR="00BB162F" w:rsidRDefault="00BB162F">
            <w:pPr>
              <w:pStyle w:val="BodyText"/>
              <w:rPr>
                <w:rFonts w:cs="Traditional Arabic" w:hint="cs"/>
              </w:rPr>
            </w:pPr>
            <w:r>
              <w:rPr>
                <w:rFonts w:cs="Traditional Arabic" w:hint="cs"/>
                <w:rtl/>
              </w:rPr>
              <w:t>6</w:t>
            </w:r>
          </w:p>
        </w:tc>
        <w:tc>
          <w:tcPr>
            <w:tcW w:w="1484" w:type="dxa"/>
          </w:tcPr>
          <w:p w:rsidR="00BB162F" w:rsidRDefault="00BB162F">
            <w:pPr>
              <w:spacing w:before="0" w:after="0"/>
              <w:jc w:val="both"/>
              <w:rPr>
                <w:rFonts w:hint="cs"/>
                <w:sz w:val="28"/>
                <w:szCs w:val="28"/>
              </w:rPr>
            </w:pPr>
            <w:r>
              <w:rPr>
                <w:rFonts w:hint="cs"/>
                <w:sz w:val="28"/>
                <w:szCs w:val="28"/>
                <w:rtl/>
              </w:rPr>
              <w:t>إب</w:t>
            </w:r>
          </w:p>
        </w:tc>
        <w:tc>
          <w:tcPr>
            <w:tcW w:w="1525" w:type="dxa"/>
          </w:tcPr>
          <w:p w:rsidR="00BB162F" w:rsidRDefault="00BB162F">
            <w:pPr>
              <w:pStyle w:val="BodyText"/>
              <w:ind w:left="138"/>
              <w:rPr>
                <w:rFonts w:cs="Traditional Arabic" w:hint="cs"/>
              </w:rPr>
            </w:pPr>
            <w:r>
              <w:rPr>
                <w:rFonts w:cs="Traditional Arabic" w:hint="cs"/>
                <w:rtl/>
              </w:rPr>
              <w:t>13</w:t>
            </w:r>
          </w:p>
        </w:tc>
        <w:tc>
          <w:tcPr>
            <w:tcW w:w="1428" w:type="dxa"/>
          </w:tcPr>
          <w:p w:rsidR="00BB162F" w:rsidRDefault="00BB162F">
            <w:pPr>
              <w:pStyle w:val="BodyText"/>
              <w:ind w:left="82"/>
              <w:rPr>
                <w:rFonts w:cs="Traditional Arabic" w:hint="cs"/>
              </w:rPr>
            </w:pPr>
            <w:r>
              <w:rPr>
                <w:rFonts w:cs="Traditional Arabic" w:hint="cs"/>
                <w:rtl/>
              </w:rPr>
              <w:t>2</w:t>
            </w:r>
          </w:p>
        </w:tc>
        <w:tc>
          <w:tcPr>
            <w:tcW w:w="1638" w:type="dxa"/>
          </w:tcPr>
          <w:p w:rsidR="00BB162F" w:rsidRDefault="00BB162F">
            <w:pPr>
              <w:pStyle w:val="BodyText"/>
              <w:rPr>
                <w:rFonts w:cs="Traditional Arabic" w:hint="cs"/>
              </w:rPr>
            </w:pPr>
          </w:p>
        </w:tc>
      </w:tr>
      <w:tr w:rsidR="00BB162F" w:rsidTr="00BB162F">
        <w:tblPrEx>
          <w:tblCellMar>
            <w:top w:w="0" w:type="dxa"/>
            <w:bottom w:w="0" w:type="dxa"/>
          </w:tblCellMar>
        </w:tblPrEx>
        <w:tc>
          <w:tcPr>
            <w:tcW w:w="1008" w:type="dxa"/>
          </w:tcPr>
          <w:p w:rsidR="00BB162F" w:rsidRDefault="00BB162F">
            <w:pPr>
              <w:pStyle w:val="BodyText"/>
              <w:rPr>
                <w:rFonts w:cs="Traditional Arabic" w:hint="cs"/>
              </w:rPr>
            </w:pPr>
            <w:r>
              <w:rPr>
                <w:rFonts w:cs="Traditional Arabic" w:hint="cs"/>
                <w:rtl/>
              </w:rPr>
              <w:t>7</w:t>
            </w:r>
          </w:p>
        </w:tc>
        <w:tc>
          <w:tcPr>
            <w:tcW w:w="1484" w:type="dxa"/>
          </w:tcPr>
          <w:p w:rsidR="00BB162F" w:rsidRDefault="00BB162F">
            <w:pPr>
              <w:spacing w:before="0" w:after="0"/>
              <w:jc w:val="both"/>
              <w:rPr>
                <w:rFonts w:hint="cs"/>
                <w:sz w:val="28"/>
                <w:szCs w:val="28"/>
              </w:rPr>
            </w:pPr>
            <w:r>
              <w:rPr>
                <w:rFonts w:hint="cs"/>
                <w:sz w:val="28"/>
                <w:szCs w:val="28"/>
                <w:rtl/>
              </w:rPr>
              <w:t>أبين</w:t>
            </w:r>
          </w:p>
        </w:tc>
        <w:tc>
          <w:tcPr>
            <w:tcW w:w="1525" w:type="dxa"/>
          </w:tcPr>
          <w:p w:rsidR="00BB162F" w:rsidRDefault="00BB162F">
            <w:pPr>
              <w:pStyle w:val="BodyText"/>
              <w:ind w:left="138"/>
              <w:rPr>
                <w:rFonts w:cs="Traditional Arabic" w:hint="cs"/>
              </w:rPr>
            </w:pPr>
            <w:r>
              <w:rPr>
                <w:rFonts w:cs="Traditional Arabic" w:hint="cs"/>
                <w:rtl/>
              </w:rPr>
              <w:t>2</w:t>
            </w:r>
          </w:p>
        </w:tc>
        <w:tc>
          <w:tcPr>
            <w:tcW w:w="1428" w:type="dxa"/>
          </w:tcPr>
          <w:p w:rsidR="00BB162F" w:rsidRDefault="00BB162F">
            <w:pPr>
              <w:pStyle w:val="BodyText"/>
              <w:ind w:left="82"/>
              <w:rPr>
                <w:rFonts w:cs="Traditional Arabic" w:hint="cs"/>
              </w:rPr>
            </w:pPr>
            <w:r>
              <w:rPr>
                <w:rFonts w:cs="Traditional Arabic" w:hint="cs"/>
                <w:rtl/>
              </w:rPr>
              <w:t>1</w:t>
            </w:r>
          </w:p>
        </w:tc>
        <w:tc>
          <w:tcPr>
            <w:tcW w:w="1638" w:type="dxa"/>
          </w:tcPr>
          <w:p w:rsidR="00BB162F" w:rsidRDefault="00BB162F">
            <w:pPr>
              <w:pStyle w:val="BodyText"/>
              <w:rPr>
                <w:rFonts w:cs="Traditional Arabic"/>
              </w:rPr>
            </w:pPr>
          </w:p>
        </w:tc>
      </w:tr>
      <w:tr w:rsidR="00BB162F" w:rsidTr="00BB162F">
        <w:tblPrEx>
          <w:tblCellMar>
            <w:top w:w="0" w:type="dxa"/>
            <w:bottom w:w="0" w:type="dxa"/>
          </w:tblCellMar>
        </w:tblPrEx>
        <w:tc>
          <w:tcPr>
            <w:tcW w:w="1008" w:type="dxa"/>
          </w:tcPr>
          <w:p w:rsidR="00BB162F" w:rsidRDefault="00BB162F">
            <w:pPr>
              <w:pStyle w:val="BodyText"/>
              <w:rPr>
                <w:rFonts w:cs="Traditional Arabic" w:hint="cs"/>
              </w:rPr>
            </w:pPr>
            <w:r>
              <w:rPr>
                <w:rFonts w:cs="Traditional Arabic" w:hint="cs"/>
                <w:rtl/>
              </w:rPr>
              <w:t>8</w:t>
            </w:r>
          </w:p>
        </w:tc>
        <w:tc>
          <w:tcPr>
            <w:tcW w:w="1484" w:type="dxa"/>
          </w:tcPr>
          <w:p w:rsidR="00BB162F" w:rsidRDefault="00BB162F">
            <w:pPr>
              <w:spacing w:before="0" w:after="0"/>
              <w:jc w:val="both"/>
              <w:rPr>
                <w:rFonts w:hint="cs"/>
                <w:sz w:val="28"/>
                <w:szCs w:val="28"/>
              </w:rPr>
            </w:pPr>
            <w:r>
              <w:rPr>
                <w:rFonts w:hint="cs"/>
                <w:sz w:val="28"/>
                <w:szCs w:val="28"/>
                <w:rtl/>
              </w:rPr>
              <w:t>حجة</w:t>
            </w:r>
          </w:p>
        </w:tc>
        <w:tc>
          <w:tcPr>
            <w:tcW w:w="1525" w:type="dxa"/>
          </w:tcPr>
          <w:p w:rsidR="00BB162F" w:rsidRDefault="00BB162F">
            <w:pPr>
              <w:pStyle w:val="BodyText"/>
              <w:ind w:left="138"/>
              <w:rPr>
                <w:rFonts w:cs="Traditional Arabic" w:hint="cs"/>
              </w:rPr>
            </w:pPr>
            <w:r>
              <w:rPr>
                <w:rFonts w:cs="Traditional Arabic" w:hint="cs"/>
                <w:rtl/>
              </w:rPr>
              <w:t>14</w:t>
            </w:r>
          </w:p>
        </w:tc>
        <w:tc>
          <w:tcPr>
            <w:tcW w:w="1428" w:type="dxa"/>
          </w:tcPr>
          <w:p w:rsidR="00BB162F" w:rsidRDefault="00BB162F">
            <w:pPr>
              <w:pStyle w:val="BodyText"/>
              <w:ind w:left="82"/>
              <w:rPr>
                <w:rFonts w:cs="Traditional Arabic" w:hint="cs"/>
              </w:rPr>
            </w:pPr>
          </w:p>
        </w:tc>
        <w:tc>
          <w:tcPr>
            <w:tcW w:w="1638" w:type="dxa"/>
          </w:tcPr>
          <w:p w:rsidR="00BB162F" w:rsidRDefault="00BB162F">
            <w:pPr>
              <w:pStyle w:val="BodyText"/>
              <w:rPr>
                <w:rFonts w:cs="Traditional Arabic" w:hint="cs"/>
              </w:rPr>
            </w:pPr>
          </w:p>
        </w:tc>
      </w:tr>
      <w:tr w:rsidR="00BB162F" w:rsidTr="00BB162F">
        <w:tblPrEx>
          <w:tblCellMar>
            <w:top w:w="0" w:type="dxa"/>
            <w:bottom w:w="0" w:type="dxa"/>
          </w:tblCellMar>
        </w:tblPrEx>
        <w:tc>
          <w:tcPr>
            <w:tcW w:w="1008" w:type="dxa"/>
          </w:tcPr>
          <w:p w:rsidR="00BB162F" w:rsidRDefault="00BB162F">
            <w:pPr>
              <w:pStyle w:val="BodyText"/>
              <w:rPr>
                <w:rFonts w:cs="Traditional Arabic" w:hint="cs"/>
              </w:rPr>
            </w:pPr>
            <w:r>
              <w:rPr>
                <w:rFonts w:cs="Traditional Arabic" w:hint="cs"/>
                <w:rtl/>
              </w:rPr>
              <w:t>9</w:t>
            </w:r>
          </w:p>
        </w:tc>
        <w:tc>
          <w:tcPr>
            <w:tcW w:w="1484" w:type="dxa"/>
          </w:tcPr>
          <w:p w:rsidR="00BB162F" w:rsidRDefault="00BB162F">
            <w:pPr>
              <w:spacing w:before="0" w:after="0"/>
              <w:jc w:val="both"/>
              <w:rPr>
                <w:rFonts w:hint="cs"/>
                <w:sz w:val="28"/>
                <w:szCs w:val="28"/>
              </w:rPr>
            </w:pPr>
            <w:r>
              <w:rPr>
                <w:rFonts w:hint="cs"/>
                <w:sz w:val="28"/>
                <w:szCs w:val="28"/>
                <w:rtl/>
              </w:rPr>
              <w:t>ذمار</w:t>
            </w:r>
          </w:p>
        </w:tc>
        <w:tc>
          <w:tcPr>
            <w:tcW w:w="1525" w:type="dxa"/>
          </w:tcPr>
          <w:p w:rsidR="00BB162F" w:rsidRDefault="00BB162F">
            <w:pPr>
              <w:pStyle w:val="BodyText"/>
              <w:ind w:left="138"/>
              <w:rPr>
                <w:rFonts w:cs="Traditional Arabic" w:hint="cs"/>
              </w:rPr>
            </w:pPr>
            <w:r>
              <w:rPr>
                <w:rFonts w:cs="Traditional Arabic" w:hint="cs"/>
                <w:rtl/>
              </w:rPr>
              <w:t>10</w:t>
            </w:r>
          </w:p>
        </w:tc>
        <w:tc>
          <w:tcPr>
            <w:tcW w:w="1428" w:type="dxa"/>
          </w:tcPr>
          <w:p w:rsidR="00BB162F" w:rsidRDefault="00BB162F">
            <w:pPr>
              <w:pStyle w:val="BodyText"/>
              <w:ind w:left="82"/>
              <w:rPr>
                <w:rFonts w:cs="Traditional Arabic" w:hint="cs"/>
              </w:rPr>
            </w:pPr>
          </w:p>
        </w:tc>
        <w:tc>
          <w:tcPr>
            <w:tcW w:w="1638" w:type="dxa"/>
          </w:tcPr>
          <w:p w:rsidR="00BB162F" w:rsidRDefault="00BB162F">
            <w:pPr>
              <w:pStyle w:val="BodyText"/>
              <w:rPr>
                <w:rFonts w:cs="Traditional Arabic" w:hint="cs"/>
              </w:rPr>
            </w:pPr>
          </w:p>
        </w:tc>
      </w:tr>
      <w:tr w:rsidR="00BB162F" w:rsidTr="00BB162F">
        <w:tblPrEx>
          <w:tblCellMar>
            <w:top w:w="0" w:type="dxa"/>
            <w:bottom w:w="0" w:type="dxa"/>
          </w:tblCellMar>
        </w:tblPrEx>
        <w:tc>
          <w:tcPr>
            <w:tcW w:w="1008" w:type="dxa"/>
          </w:tcPr>
          <w:p w:rsidR="00BB162F" w:rsidRDefault="00BB162F">
            <w:pPr>
              <w:pStyle w:val="BodyText"/>
              <w:rPr>
                <w:rFonts w:cs="Traditional Arabic" w:hint="cs"/>
                <w:rtl/>
              </w:rPr>
            </w:pPr>
            <w:r>
              <w:rPr>
                <w:rFonts w:cs="Traditional Arabic" w:hint="cs"/>
                <w:rtl/>
              </w:rPr>
              <w:t>10</w:t>
            </w:r>
          </w:p>
        </w:tc>
        <w:tc>
          <w:tcPr>
            <w:tcW w:w="1484" w:type="dxa"/>
          </w:tcPr>
          <w:p w:rsidR="00BB162F" w:rsidRDefault="00BB162F">
            <w:pPr>
              <w:spacing w:before="0" w:after="0"/>
              <w:jc w:val="both"/>
              <w:rPr>
                <w:rFonts w:hint="cs"/>
                <w:sz w:val="28"/>
                <w:szCs w:val="28"/>
              </w:rPr>
            </w:pPr>
            <w:r>
              <w:rPr>
                <w:rFonts w:hint="cs"/>
                <w:sz w:val="28"/>
                <w:szCs w:val="28"/>
                <w:rtl/>
              </w:rPr>
              <w:t>لحج</w:t>
            </w:r>
          </w:p>
        </w:tc>
        <w:tc>
          <w:tcPr>
            <w:tcW w:w="1525" w:type="dxa"/>
          </w:tcPr>
          <w:p w:rsidR="00BB162F" w:rsidRDefault="00BB162F">
            <w:pPr>
              <w:pStyle w:val="BodyText"/>
              <w:ind w:left="138"/>
              <w:rPr>
                <w:rFonts w:cs="Traditional Arabic" w:hint="cs"/>
              </w:rPr>
            </w:pPr>
            <w:r>
              <w:rPr>
                <w:rFonts w:cs="Traditional Arabic" w:hint="cs"/>
                <w:rtl/>
              </w:rPr>
              <w:t>1</w:t>
            </w:r>
          </w:p>
        </w:tc>
        <w:tc>
          <w:tcPr>
            <w:tcW w:w="1428" w:type="dxa"/>
          </w:tcPr>
          <w:p w:rsidR="00BB162F" w:rsidRDefault="00BB162F">
            <w:pPr>
              <w:pStyle w:val="BodyText"/>
              <w:ind w:left="82"/>
              <w:rPr>
                <w:rFonts w:cs="Traditional Arabic" w:hint="cs"/>
              </w:rPr>
            </w:pPr>
            <w:r>
              <w:rPr>
                <w:rFonts w:cs="Traditional Arabic" w:hint="cs"/>
                <w:rtl/>
              </w:rPr>
              <w:t>3</w:t>
            </w:r>
          </w:p>
        </w:tc>
        <w:tc>
          <w:tcPr>
            <w:tcW w:w="1638" w:type="dxa"/>
          </w:tcPr>
          <w:p w:rsidR="00BB162F" w:rsidRDefault="00BB162F">
            <w:pPr>
              <w:pStyle w:val="BodyText"/>
              <w:rPr>
                <w:rFonts w:cs="Traditional Arabic" w:hint="cs"/>
              </w:rPr>
            </w:pPr>
          </w:p>
        </w:tc>
      </w:tr>
      <w:tr w:rsidR="00BB162F" w:rsidTr="00BB162F">
        <w:tblPrEx>
          <w:tblCellMar>
            <w:top w:w="0" w:type="dxa"/>
            <w:bottom w:w="0" w:type="dxa"/>
          </w:tblCellMar>
        </w:tblPrEx>
        <w:tc>
          <w:tcPr>
            <w:tcW w:w="1008" w:type="dxa"/>
          </w:tcPr>
          <w:p w:rsidR="00BB162F" w:rsidRDefault="00BB162F">
            <w:pPr>
              <w:pStyle w:val="BodyText"/>
              <w:rPr>
                <w:rFonts w:cs="Traditional Arabic" w:hint="cs"/>
                <w:rtl/>
              </w:rPr>
            </w:pPr>
            <w:r>
              <w:rPr>
                <w:rFonts w:cs="Traditional Arabic" w:hint="cs"/>
                <w:rtl/>
              </w:rPr>
              <w:t>11</w:t>
            </w:r>
          </w:p>
        </w:tc>
        <w:tc>
          <w:tcPr>
            <w:tcW w:w="1484" w:type="dxa"/>
          </w:tcPr>
          <w:p w:rsidR="00BB162F" w:rsidRDefault="00BB162F">
            <w:pPr>
              <w:spacing w:before="0" w:after="0"/>
              <w:jc w:val="both"/>
              <w:rPr>
                <w:rFonts w:hint="cs"/>
                <w:sz w:val="28"/>
                <w:szCs w:val="28"/>
              </w:rPr>
            </w:pPr>
            <w:r>
              <w:rPr>
                <w:rFonts w:hint="cs"/>
                <w:sz w:val="28"/>
                <w:szCs w:val="28"/>
                <w:rtl/>
              </w:rPr>
              <w:t>الضالع</w:t>
            </w:r>
          </w:p>
        </w:tc>
        <w:tc>
          <w:tcPr>
            <w:tcW w:w="1525" w:type="dxa"/>
          </w:tcPr>
          <w:p w:rsidR="00BB162F" w:rsidRDefault="00BB162F">
            <w:pPr>
              <w:pStyle w:val="BodyText"/>
              <w:ind w:left="138"/>
              <w:rPr>
                <w:rFonts w:cs="Traditional Arabic" w:hint="cs"/>
              </w:rPr>
            </w:pPr>
            <w:r>
              <w:rPr>
                <w:rFonts w:cs="Traditional Arabic" w:hint="cs"/>
                <w:rtl/>
              </w:rPr>
              <w:t>2</w:t>
            </w:r>
          </w:p>
        </w:tc>
        <w:tc>
          <w:tcPr>
            <w:tcW w:w="1428" w:type="dxa"/>
          </w:tcPr>
          <w:p w:rsidR="00BB162F" w:rsidRDefault="00BB162F">
            <w:pPr>
              <w:pStyle w:val="BodyText"/>
              <w:ind w:left="82"/>
              <w:rPr>
                <w:rFonts w:cs="Traditional Arabic" w:hint="cs"/>
              </w:rPr>
            </w:pPr>
          </w:p>
        </w:tc>
        <w:tc>
          <w:tcPr>
            <w:tcW w:w="1638" w:type="dxa"/>
          </w:tcPr>
          <w:p w:rsidR="00BB162F" w:rsidRDefault="00BB162F">
            <w:pPr>
              <w:pStyle w:val="BodyText"/>
              <w:rPr>
                <w:rFonts w:cs="Traditional Arabic" w:hint="cs"/>
              </w:rPr>
            </w:pPr>
          </w:p>
        </w:tc>
      </w:tr>
      <w:tr w:rsidR="00BB162F" w:rsidTr="00BB162F">
        <w:tblPrEx>
          <w:tblCellMar>
            <w:top w:w="0" w:type="dxa"/>
            <w:bottom w:w="0" w:type="dxa"/>
          </w:tblCellMar>
        </w:tblPrEx>
        <w:tc>
          <w:tcPr>
            <w:tcW w:w="1008" w:type="dxa"/>
          </w:tcPr>
          <w:p w:rsidR="00BB162F" w:rsidRDefault="00BB162F">
            <w:pPr>
              <w:pStyle w:val="BodyText"/>
              <w:rPr>
                <w:rFonts w:cs="Traditional Arabic" w:hint="cs"/>
                <w:rtl/>
              </w:rPr>
            </w:pPr>
            <w:r>
              <w:rPr>
                <w:rFonts w:cs="Traditional Arabic" w:hint="cs"/>
                <w:rtl/>
              </w:rPr>
              <w:t>12</w:t>
            </w:r>
          </w:p>
        </w:tc>
        <w:tc>
          <w:tcPr>
            <w:tcW w:w="1484" w:type="dxa"/>
          </w:tcPr>
          <w:p w:rsidR="00BB162F" w:rsidRDefault="00BB162F">
            <w:pPr>
              <w:spacing w:before="0" w:after="0"/>
              <w:jc w:val="both"/>
              <w:rPr>
                <w:rFonts w:hint="cs"/>
                <w:sz w:val="28"/>
                <w:szCs w:val="28"/>
              </w:rPr>
            </w:pPr>
            <w:r>
              <w:rPr>
                <w:rFonts w:hint="cs"/>
                <w:sz w:val="28"/>
                <w:szCs w:val="28"/>
                <w:rtl/>
              </w:rPr>
              <w:t>المحويت</w:t>
            </w:r>
          </w:p>
        </w:tc>
        <w:tc>
          <w:tcPr>
            <w:tcW w:w="1525" w:type="dxa"/>
          </w:tcPr>
          <w:p w:rsidR="00BB162F" w:rsidRDefault="00BB162F">
            <w:pPr>
              <w:pStyle w:val="BodyText"/>
              <w:ind w:left="138"/>
              <w:rPr>
                <w:rFonts w:cs="Traditional Arabic" w:hint="cs"/>
              </w:rPr>
            </w:pPr>
          </w:p>
        </w:tc>
        <w:tc>
          <w:tcPr>
            <w:tcW w:w="1428" w:type="dxa"/>
          </w:tcPr>
          <w:p w:rsidR="00BB162F" w:rsidRDefault="00BB162F">
            <w:pPr>
              <w:pStyle w:val="BodyText"/>
              <w:ind w:left="82"/>
              <w:rPr>
                <w:rFonts w:cs="Traditional Arabic" w:hint="cs"/>
              </w:rPr>
            </w:pPr>
            <w:r>
              <w:rPr>
                <w:rFonts w:cs="Traditional Arabic" w:hint="cs"/>
                <w:rtl/>
              </w:rPr>
              <w:t>2</w:t>
            </w:r>
          </w:p>
        </w:tc>
        <w:tc>
          <w:tcPr>
            <w:tcW w:w="1638" w:type="dxa"/>
          </w:tcPr>
          <w:p w:rsidR="00BB162F" w:rsidRDefault="00BB162F">
            <w:pPr>
              <w:pStyle w:val="BodyText"/>
              <w:rPr>
                <w:rFonts w:cs="Traditional Arabic" w:hint="cs"/>
              </w:rPr>
            </w:pPr>
          </w:p>
        </w:tc>
      </w:tr>
      <w:tr w:rsidR="00BB162F" w:rsidTr="00BB162F">
        <w:tblPrEx>
          <w:tblCellMar>
            <w:top w:w="0" w:type="dxa"/>
            <w:bottom w:w="0" w:type="dxa"/>
          </w:tblCellMar>
        </w:tblPrEx>
        <w:tc>
          <w:tcPr>
            <w:tcW w:w="1008" w:type="dxa"/>
          </w:tcPr>
          <w:p w:rsidR="00BB162F" w:rsidRDefault="00BB162F">
            <w:pPr>
              <w:pStyle w:val="BodyText"/>
              <w:rPr>
                <w:rFonts w:cs="Traditional Arabic" w:hint="cs"/>
                <w:rtl/>
              </w:rPr>
            </w:pPr>
            <w:r>
              <w:rPr>
                <w:rFonts w:cs="Traditional Arabic" w:hint="cs"/>
                <w:rtl/>
              </w:rPr>
              <w:t>13</w:t>
            </w:r>
          </w:p>
        </w:tc>
        <w:tc>
          <w:tcPr>
            <w:tcW w:w="1484" w:type="dxa"/>
          </w:tcPr>
          <w:p w:rsidR="00BB162F" w:rsidRDefault="00BB162F">
            <w:pPr>
              <w:spacing w:before="0" w:after="0"/>
              <w:jc w:val="both"/>
              <w:rPr>
                <w:rFonts w:hint="cs"/>
                <w:sz w:val="28"/>
                <w:szCs w:val="28"/>
              </w:rPr>
            </w:pPr>
            <w:r>
              <w:rPr>
                <w:rFonts w:hint="cs"/>
                <w:sz w:val="28"/>
                <w:szCs w:val="28"/>
                <w:rtl/>
              </w:rPr>
              <w:t>البيضاء</w:t>
            </w:r>
          </w:p>
        </w:tc>
        <w:tc>
          <w:tcPr>
            <w:tcW w:w="1525" w:type="dxa"/>
          </w:tcPr>
          <w:p w:rsidR="00BB162F" w:rsidRDefault="00BB162F">
            <w:pPr>
              <w:pStyle w:val="BodyText"/>
              <w:ind w:left="138"/>
              <w:rPr>
                <w:rFonts w:cs="Traditional Arabic" w:hint="cs"/>
              </w:rPr>
            </w:pPr>
            <w:r>
              <w:rPr>
                <w:rFonts w:cs="Traditional Arabic" w:hint="cs"/>
                <w:rtl/>
              </w:rPr>
              <w:t>8</w:t>
            </w:r>
          </w:p>
        </w:tc>
        <w:tc>
          <w:tcPr>
            <w:tcW w:w="1428" w:type="dxa"/>
          </w:tcPr>
          <w:p w:rsidR="00BB162F" w:rsidRDefault="00BB162F">
            <w:pPr>
              <w:pStyle w:val="BodyText"/>
              <w:ind w:left="82"/>
              <w:rPr>
                <w:rFonts w:cs="Traditional Arabic" w:hint="cs"/>
              </w:rPr>
            </w:pPr>
          </w:p>
        </w:tc>
        <w:tc>
          <w:tcPr>
            <w:tcW w:w="1638" w:type="dxa"/>
          </w:tcPr>
          <w:p w:rsidR="00BB162F" w:rsidRDefault="00BB162F">
            <w:pPr>
              <w:pStyle w:val="BodyText"/>
              <w:rPr>
                <w:rFonts w:cs="Traditional Arabic" w:hint="cs"/>
              </w:rPr>
            </w:pPr>
          </w:p>
        </w:tc>
      </w:tr>
      <w:tr w:rsidR="00BB162F" w:rsidTr="00BB162F">
        <w:tblPrEx>
          <w:tblCellMar>
            <w:top w:w="0" w:type="dxa"/>
            <w:bottom w:w="0" w:type="dxa"/>
          </w:tblCellMar>
        </w:tblPrEx>
        <w:tc>
          <w:tcPr>
            <w:tcW w:w="1008" w:type="dxa"/>
          </w:tcPr>
          <w:p w:rsidR="00BB162F" w:rsidRDefault="00BB162F">
            <w:pPr>
              <w:pStyle w:val="BodyText"/>
              <w:rPr>
                <w:rFonts w:cs="Traditional Arabic" w:hint="cs"/>
                <w:rtl/>
              </w:rPr>
            </w:pPr>
            <w:r>
              <w:rPr>
                <w:rFonts w:cs="Traditional Arabic" w:hint="cs"/>
                <w:rtl/>
              </w:rPr>
              <w:t>14</w:t>
            </w:r>
          </w:p>
        </w:tc>
        <w:tc>
          <w:tcPr>
            <w:tcW w:w="1484" w:type="dxa"/>
          </w:tcPr>
          <w:p w:rsidR="00BB162F" w:rsidRDefault="00BB162F">
            <w:pPr>
              <w:spacing w:before="0" w:after="0"/>
              <w:jc w:val="both"/>
              <w:rPr>
                <w:rFonts w:hint="cs"/>
                <w:sz w:val="28"/>
                <w:szCs w:val="28"/>
              </w:rPr>
            </w:pPr>
            <w:r>
              <w:rPr>
                <w:rFonts w:hint="cs"/>
                <w:sz w:val="28"/>
                <w:szCs w:val="28"/>
                <w:rtl/>
              </w:rPr>
              <w:t>المهرة</w:t>
            </w:r>
          </w:p>
        </w:tc>
        <w:tc>
          <w:tcPr>
            <w:tcW w:w="1525" w:type="dxa"/>
          </w:tcPr>
          <w:p w:rsidR="00BB162F" w:rsidRDefault="00BB162F">
            <w:pPr>
              <w:pStyle w:val="BodyText"/>
              <w:ind w:left="138"/>
              <w:rPr>
                <w:rFonts w:cs="Traditional Arabic" w:hint="cs"/>
              </w:rPr>
            </w:pPr>
            <w:r>
              <w:rPr>
                <w:rFonts w:cs="Traditional Arabic" w:hint="cs"/>
                <w:rtl/>
              </w:rPr>
              <w:t>1</w:t>
            </w:r>
          </w:p>
        </w:tc>
        <w:tc>
          <w:tcPr>
            <w:tcW w:w="1428" w:type="dxa"/>
          </w:tcPr>
          <w:p w:rsidR="00BB162F" w:rsidRDefault="00BB162F">
            <w:pPr>
              <w:pStyle w:val="BodyText"/>
              <w:ind w:left="82"/>
              <w:rPr>
                <w:rFonts w:cs="Traditional Arabic" w:hint="cs"/>
              </w:rPr>
            </w:pPr>
          </w:p>
        </w:tc>
        <w:tc>
          <w:tcPr>
            <w:tcW w:w="1638" w:type="dxa"/>
          </w:tcPr>
          <w:p w:rsidR="00BB162F" w:rsidRDefault="00BB162F">
            <w:pPr>
              <w:pStyle w:val="BodyText"/>
              <w:rPr>
                <w:rFonts w:cs="Traditional Arabic" w:hint="cs"/>
              </w:rPr>
            </w:pPr>
          </w:p>
        </w:tc>
      </w:tr>
      <w:tr w:rsidR="00BB162F" w:rsidTr="00BB162F">
        <w:tblPrEx>
          <w:tblCellMar>
            <w:top w:w="0" w:type="dxa"/>
            <w:bottom w:w="0" w:type="dxa"/>
          </w:tblCellMar>
        </w:tblPrEx>
        <w:tc>
          <w:tcPr>
            <w:tcW w:w="1008" w:type="dxa"/>
          </w:tcPr>
          <w:p w:rsidR="00BB162F" w:rsidRDefault="00BB162F">
            <w:pPr>
              <w:pStyle w:val="BodyText"/>
              <w:rPr>
                <w:rFonts w:cs="Traditional Arabic" w:hint="cs"/>
                <w:rtl/>
              </w:rPr>
            </w:pPr>
            <w:r>
              <w:rPr>
                <w:rFonts w:cs="Traditional Arabic" w:hint="cs"/>
                <w:rtl/>
              </w:rPr>
              <w:t>15</w:t>
            </w:r>
          </w:p>
        </w:tc>
        <w:tc>
          <w:tcPr>
            <w:tcW w:w="1484" w:type="dxa"/>
          </w:tcPr>
          <w:p w:rsidR="00BB162F" w:rsidRDefault="00BB162F">
            <w:pPr>
              <w:spacing w:before="0" w:after="0"/>
              <w:jc w:val="both"/>
              <w:rPr>
                <w:rFonts w:hint="cs"/>
                <w:sz w:val="28"/>
                <w:szCs w:val="28"/>
              </w:rPr>
            </w:pPr>
            <w:r>
              <w:rPr>
                <w:rFonts w:hint="cs"/>
                <w:sz w:val="28"/>
                <w:szCs w:val="28"/>
                <w:rtl/>
              </w:rPr>
              <w:t>مأرب</w:t>
            </w:r>
          </w:p>
        </w:tc>
        <w:tc>
          <w:tcPr>
            <w:tcW w:w="1525" w:type="dxa"/>
          </w:tcPr>
          <w:p w:rsidR="00BB162F" w:rsidRDefault="00BB162F">
            <w:pPr>
              <w:pStyle w:val="BodyText"/>
              <w:ind w:left="138"/>
              <w:rPr>
                <w:rFonts w:cs="Traditional Arabic" w:hint="cs"/>
              </w:rPr>
            </w:pPr>
            <w:r>
              <w:rPr>
                <w:rFonts w:cs="Traditional Arabic" w:hint="cs"/>
                <w:rtl/>
              </w:rPr>
              <w:t>1</w:t>
            </w:r>
          </w:p>
        </w:tc>
        <w:tc>
          <w:tcPr>
            <w:tcW w:w="1428" w:type="dxa"/>
          </w:tcPr>
          <w:p w:rsidR="00BB162F" w:rsidRDefault="00BB162F">
            <w:pPr>
              <w:pStyle w:val="BodyText"/>
              <w:ind w:left="82"/>
              <w:rPr>
                <w:rFonts w:cs="Traditional Arabic" w:hint="cs"/>
              </w:rPr>
            </w:pPr>
          </w:p>
        </w:tc>
        <w:tc>
          <w:tcPr>
            <w:tcW w:w="1638" w:type="dxa"/>
          </w:tcPr>
          <w:p w:rsidR="00BB162F" w:rsidRDefault="00BB162F">
            <w:pPr>
              <w:pStyle w:val="BodyText"/>
              <w:rPr>
                <w:rFonts w:cs="Traditional Arabic" w:hint="cs"/>
              </w:rPr>
            </w:pPr>
          </w:p>
        </w:tc>
      </w:tr>
      <w:tr w:rsidR="00BB162F" w:rsidTr="00BB162F">
        <w:tblPrEx>
          <w:tblCellMar>
            <w:top w:w="0" w:type="dxa"/>
            <w:bottom w:w="0" w:type="dxa"/>
          </w:tblCellMar>
        </w:tblPrEx>
        <w:tc>
          <w:tcPr>
            <w:tcW w:w="1008" w:type="dxa"/>
          </w:tcPr>
          <w:p w:rsidR="00BB162F" w:rsidRDefault="00BB162F">
            <w:pPr>
              <w:pStyle w:val="BodyText"/>
              <w:rPr>
                <w:rFonts w:cs="Traditional Arabic" w:hint="cs"/>
                <w:rtl/>
              </w:rPr>
            </w:pPr>
            <w:r>
              <w:rPr>
                <w:rFonts w:cs="Traditional Arabic" w:hint="cs"/>
                <w:rtl/>
              </w:rPr>
              <w:t>16</w:t>
            </w:r>
          </w:p>
        </w:tc>
        <w:tc>
          <w:tcPr>
            <w:tcW w:w="1484" w:type="dxa"/>
          </w:tcPr>
          <w:p w:rsidR="00BB162F" w:rsidRDefault="00BB162F">
            <w:pPr>
              <w:spacing w:before="0" w:after="0"/>
              <w:jc w:val="both"/>
              <w:rPr>
                <w:rFonts w:hint="cs"/>
                <w:sz w:val="28"/>
                <w:szCs w:val="28"/>
              </w:rPr>
            </w:pPr>
            <w:r>
              <w:rPr>
                <w:rFonts w:hint="cs"/>
                <w:sz w:val="28"/>
                <w:szCs w:val="28"/>
                <w:rtl/>
              </w:rPr>
              <w:t>الجوف</w:t>
            </w:r>
          </w:p>
        </w:tc>
        <w:tc>
          <w:tcPr>
            <w:tcW w:w="1525" w:type="dxa"/>
          </w:tcPr>
          <w:p w:rsidR="00BB162F" w:rsidRDefault="00BB162F">
            <w:pPr>
              <w:pStyle w:val="BodyText"/>
              <w:ind w:left="138"/>
              <w:rPr>
                <w:rFonts w:cs="Traditional Arabic" w:hint="cs"/>
              </w:rPr>
            </w:pPr>
          </w:p>
        </w:tc>
        <w:tc>
          <w:tcPr>
            <w:tcW w:w="1428" w:type="dxa"/>
          </w:tcPr>
          <w:p w:rsidR="00BB162F" w:rsidRDefault="00BB162F">
            <w:pPr>
              <w:pStyle w:val="BodyText"/>
              <w:ind w:left="82"/>
              <w:rPr>
                <w:rFonts w:cs="Traditional Arabic" w:hint="cs"/>
              </w:rPr>
            </w:pPr>
            <w:r>
              <w:rPr>
                <w:rFonts w:cs="Traditional Arabic" w:hint="cs"/>
                <w:rtl/>
              </w:rPr>
              <w:t>1</w:t>
            </w:r>
          </w:p>
        </w:tc>
        <w:tc>
          <w:tcPr>
            <w:tcW w:w="1638" w:type="dxa"/>
          </w:tcPr>
          <w:p w:rsidR="00BB162F" w:rsidRDefault="00BB162F">
            <w:pPr>
              <w:pStyle w:val="BodyText"/>
              <w:rPr>
                <w:rFonts w:cs="Traditional Arabic" w:hint="cs"/>
              </w:rPr>
            </w:pPr>
          </w:p>
        </w:tc>
      </w:tr>
      <w:tr w:rsidR="00BB162F" w:rsidTr="00BB162F">
        <w:tblPrEx>
          <w:tblCellMar>
            <w:top w:w="0" w:type="dxa"/>
            <w:bottom w:w="0" w:type="dxa"/>
          </w:tblCellMar>
        </w:tblPrEx>
        <w:tc>
          <w:tcPr>
            <w:tcW w:w="1008" w:type="dxa"/>
          </w:tcPr>
          <w:p w:rsidR="00BB162F" w:rsidRDefault="00BB162F">
            <w:pPr>
              <w:pStyle w:val="BodyText"/>
              <w:rPr>
                <w:rFonts w:cs="Traditional Arabic" w:hint="cs"/>
                <w:rtl/>
              </w:rPr>
            </w:pPr>
            <w:r>
              <w:rPr>
                <w:rFonts w:cs="Traditional Arabic" w:hint="cs"/>
                <w:rtl/>
              </w:rPr>
              <w:t>17</w:t>
            </w:r>
          </w:p>
        </w:tc>
        <w:tc>
          <w:tcPr>
            <w:tcW w:w="1484" w:type="dxa"/>
          </w:tcPr>
          <w:p w:rsidR="00BB162F" w:rsidRDefault="00BB162F">
            <w:pPr>
              <w:spacing w:before="0" w:after="0"/>
              <w:jc w:val="both"/>
              <w:rPr>
                <w:rFonts w:hint="cs"/>
                <w:sz w:val="28"/>
                <w:szCs w:val="28"/>
              </w:rPr>
            </w:pPr>
            <w:r>
              <w:rPr>
                <w:rFonts w:hint="cs"/>
                <w:sz w:val="28"/>
                <w:szCs w:val="28"/>
                <w:rtl/>
              </w:rPr>
              <w:t>عمران</w:t>
            </w:r>
          </w:p>
        </w:tc>
        <w:tc>
          <w:tcPr>
            <w:tcW w:w="1525" w:type="dxa"/>
          </w:tcPr>
          <w:p w:rsidR="00BB162F" w:rsidRDefault="00BB162F">
            <w:pPr>
              <w:pStyle w:val="BodyText"/>
              <w:ind w:left="138"/>
              <w:rPr>
                <w:rFonts w:cs="Traditional Arabic" w:hint="cs"/>
              </w:rPr>
            </w:pPr>
            <w:r>
              <w:rPr>
                <w:rFonts w:cs="Traditional Arabic" w:hint="cs"/>
                <w:rtl/>
              </w:rPr>
              <w:t>6</w:t>
            </w:r>
          </w:p>
        </w:tc>
        <w:tc>
          <w:tcPr>
            <w:tcW w:w="1428" w:type="dxa"/>
          </w:tcPr>
          <w:p w:rsidR="00BB162F" w:rsidRDefault="00BB162F">
            <w:pPr>
              <w:pStyle w:val="BodyText"/>
              <w:ind w:left="82"/>
              <w:rPr>
                <w:rFonts w:cs="Traditional Arabic" w:hint="cs"/>
              </w:rPr>
            </w:pPr>
          </w:p>
        </w:tc>
        <w:tc>
          <w:tcPr>
            <w:tcW w:w="1638" w:type="dxa"/>
          </w:tcPr>
          <w:p w:rsidR="00BB162F" w:rsidRDefault="00BB162F">
            <w:pPr>
              <w:pStyle w:val="BodyText"/>
              <w:rPr>
                <w:rFonts w:cs="Traditional Arabic" w:hint="cs"/>
              </w:rPr>
            </w:pPr>
            <w:r>
              <w:rPr>
                <w:rFonts w:cs="Traditional Arabic" w:hint="cs"/>
                <w:rtl/>
              </w:rPr>
              <w:t>1</w:t>
            </w:r>
          </w:p>
        </w:tc>
      </w:tr>
      <w:tr w:rsidR="00BB162F" w:rsidTr="00BB162F">
        <w:tblPrEx>
          <w:tblCellMar>
            <w:top w:w="0" w:type="dxa"/>
            <w:bottom w:w="0" w:type="dxa"/>
          </w:tblCellMar>
        </w:tblPrEx>
        <w:trPr>
          <w:cantSplit/>
        </w:trPr>
        <w:tc>
          <w:tcPr>
            <w:tcW w:w="2492" w:type="dxa"/>
            <w:gridSpan w:val="2"/>
          </w:tcPr>
          <w:p w:rsidR="00BB162F" w:rsidRDefault="00BB162F">
            <w:pPr>
              <w:pStyle w:val="BodyText"/>
              <w:rPr>
                <w:rFonts w:cs="Traditional Arabic" w:hint="cs"/>
                <w:b/>
              </w:rPr>
            </w:pPr>
            <w:r>
              <w:rPr>
                <w:rFonts w:cs="Traditional Arabic" w:hint="cs"/>
                <w:b/>
                <w:rtl/>
              </w:rPr>
              <w:t>الإجمالي</w:t>
            </w:r>
          </w:p>
        </w:tc>
        <w:tc>
          <w:tcPr>
            <w:tcW w:w="1525" w:type="dxa"/>
          </w:tcPr>
          <w:p w:rsidR="00BB162F" w:rsidRDefault="00BB162F">
            <w:pPr>
              <w:pStyle w:val="BodyText"/>
              <w:ind w:left="138"/>
              <w:rPr>
                <w:rFonts w:cs="Traditional Arabic" w:hint="cs"/>
                <w:b/>
              </w:rPr>
            </w:pPr>
            <w:r>
              <w:rPr>
                <w:rFonts w:cs="Traditional Arabic" w:hint="cs"/>
                <w:b/>
                <w:rtl/>
              </w:rPr>
              <w:t>78</w:t>
            </w:r>
          </w:p>
        </w:tc>
        <w:tc>
          <w:tcPr>
            <w:tcW w:w="1428" w:type="dxa"/>
          </w:tcPr>
          <w:p w:rsidR="00BB162F" w:rsidRDefault="00BB162F">
            <w:pPr>
              <w:pStyle w:val="BodyText"/>
              <w:ind w:left="82"/>
              <w:rPr>
                <w:rFonts w:cs="Traditional Arabic" w:hint="cs"/>
                <w:b/>
              </w:rPr>
            </w:pPr>
            <w:r>
              <w:rPr>
                <w:rFonts w:cs="Traditional Arabic" w:hint="cs"/>
                <w:b/>
                <w:rtl/>
              </w:rPr>
              <w:t>15</w:t>
            </w:r>
          </w:p>
        </w:tc>
        <w:tc>
          <w:tcPr>
            <w:tcW w:w="1638" w:type="dxa"/>
          </w:tcPr>
          <w:p w:rsidR="00BB162F" w:rsidRDefault="00BB162F">
            <w:pPr>
              <w:pStyle w:val="BodyText"/>
              <w:rPr>
                <w:rFonts w:cs="Traditional Arabic" w:hint="cs"/>
                <w:b/>
              </w:rPr>
            </w:pPr>
            <w:r>
              <w:rPr>
                <w:rFonts w:cs="Traditional Arabic" w:hint="cs"/>
                <w:b/>
                <w:rtl/>
              </w:rPr>
              <w:t>3</w:t>
            </w:r>
          </w:p>
        </w:tc>
      </w:tr>
    </w:tbl>
    <w:p w:rsidR="00000000" w:rsidRDefault="00BB162F">
      <w:pPr>
        <w:pStyle w:val="BodyText"/>
        <w:rPr>
          <w:rFonts w:cs="Traditional Arabic" w:hint="cs"/>
          <w:b/>
          <w:bCs/>
          <w:spacing w:val="6"/>
          <w:sz w:val="22"/>
          <w:szCs w:val="30"/>
          <w:rtl/>
        </w:rPr>
      </w:pPr>
      <w:r>
        <w:rPr>
          <w:rFonts w:cs="Traditional Arabic" w:hint="cs"/>
          <w:b/>
          <w:bCs/>
          <w:spacing w:val="6"/>
          <w:sz w:val="22"/>
          <w:szCs w:val="30"/>
          <w:rtl/>
        </w:rPr>
        <w:t>كشف توضيحي لعدد أحكام القتل التي أصدرتها ال</w:t>
      </w:r>
      <w:r>
        <w:rPr>
          <w:rFonts w:cs="Traditional Arabic" w:hint="cs"/>
          <w:b/>
          <w:bCs/>
          <w:spacing w:val="6"/>
          <w:sz w:val="22"/>
          <w:szCs w:val="30"/>
          <w:rtl/>
        </w:rPr>
        <w:t>محاكم بدرجاتها</w:t>
      </w:r>
      <w:r>
        <w:rPr>
          <w:rFonts w:cs="Traditional Arabic"/>
          <w:b/>
          <w:bCs/>
          <w:spacing w:val="6"/>
          <w:sz w:val="22"/>
          <w:szCs w:val="30"/>
          <w:rtl/>
        </w:rPr>
        <w:br/>
      </w:r>
      <w:r>
        <w:rPr>
          <w:rFonts w:cs="Traditional Arabic" w:hint="cs"/>
          <w:b/>
          <w:bCs/>
          <w:spacing w:val="6"/>
          <w:sz w:val="22"/>
          <w:szCs w:val="30"/>
          <w:rtl/>
        </w:rPr>
        <w:t>المختلفة منذ عام 2000 إلى عام 2003</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2"/>
        <w:gridCol w:w="1582"/>
        <w:gridCol w:w="1808"/>
        <w:gridCol w:w="1230"/>
        <w:gridCol w:w="2386"/>
      </w:tblGrid>
      <w:tr w:rsidR="00BB162F" w:rsidTr="00BB162F">
        <w:tblPrEx>
          <w:tblCellMar>
            <w:top w:w="0" w:type="dxa"/>
            <w:bottom w:w="0" w:type="dxa"/>
          </w:tblCellMar>
        </w:tblPrEx>
        <w:trPr>
          <w:jc w:val="center"/>
        </w:trPr>
        <w:tc>
          <w:tcPr>
            <w:tcW w:w="1922" w:type="dxa"/>
          </w:tcPr>
          <w:p w:rsidR="00BB162F" w:rsidRDefault="00BB162F">
            <w:pPr>
              <w:pStyle w:val="BodyText"/>
              <w:rPr>
                <w:rFonts w:cs="Traditional Arabic" w:hint="cs"/>
              </w:rPr>
            </w:pPr>
            <w:r>
              <w:rPr>
                <w:rFonts w:cs="Traditional Arabic" w:hint="cs"/>
                <w:rtl/>
              </w:rPr>
              <w:t>منطوق الحكم</w:t>
            </w:r>
          </w:p>
        </w:tc>
        <w:tc>
          <w:tcPr>
            <w:tcW w:w="1582" w:type="dxa"/>
          </w:tcPr>
          <w:p w:rsidR="00BB162F" w:rsidRDefault="00BB162F">
            <w:pPr>
              <w:pStyle w:val="BodyText"/>
              <w:rPr>
                <w:rFonts w:cs="Traditional Arabic" w:hint="cs"/>
              </w:rPr>
            </w:pPr>
            <w:r>
              <w:rPr>
                <w:rFonts w:cs="Traditional Arabic" w:hint="cs"/>
                <w:rtl/>
              </w:rPr>
              <w:t>محكمة ابتدائية</w:t>
            </w:r>
          </w:p>
        </w:tc>
        <w:tc>
          <w:tcPr>
            <w:tcW w:w="1808" w:type="dxa"/>
          </w:tcPr>
          <w:p w:rsidR="00BB162F" w:rsidRDefault="00BB162F">
            <w:pPr>
              <w:pStyle w:val="BodyText"/>
              <w:rPr>
                <w:rFonts w:cs="Traditional Arabic" w:hint="cs"/>
              </w:rPr>
            </w:pPr>
            <w:r>
              <w:rPr>
                <w:rFonts w:cs="Traditional Arabic" w:hint="cs"/>
                <w:rtl/>
              </w:rPr>
              <w:t>محكمة استئنافية</w:t>
            </w:r>
          </w:p>
        </w:tc>
        <w:tc>
          <w:tcPr>
            <w:tcW w:w="1230" w:type="dxa"/>
          </w:tcPr>
          <w:p w:rsidR="00BB162F" w:rsidRDefault="00BB162F">
            <w:pPr>
              <w:pStyle w:val="BodyText"/>
              <w:rPr>
                <w:rFonts w:cs="Traditional Arabic" w:hint="cs"/>
              </w:rPr>
            </w:pPr>
            <w:r>
              <w:rPr>
                <w:rFonts w:cs="Traditional Arabic" w:hint="cs"/>
                <w:rtl/>
              </w:rPr>
              <w:t>محكمة عليا</w:t>
            </w:r>
          </w:p>
        </w:tc>
        <w:tc>
          <w:tcPr>
            <w:tcW w:w="2386" w:type="dxa"/>
          </w:tcPr>
          <w:p w:rsidR="00BB162F" w:rsidRDefault="00BB162F">
            <w:pPr>
              <w:pStyle w:val="BodyText"/>
              <w:rPr>
                <w:rFonts w:cs="Traditional Arabic" w:hint="cs"/>
              </w:rPr>
            </w:pPr>
            <w:r>
              <w:rPr>
                <w:rFonts w:cs="Traditional Arabic" w:hint="cs"/>
                <w:rtl/>
              </w:rPr>
              <w:t>ملاحظات</w:t>
            </w:r>
          </w:p>
        </w:tc>
      </w:tr>
      <w:tr w:rsidR="00BB162F" w:rsidTr="00BB162F">
        <w:tblPrEx>
          <w:tblCellMar>
            <w:top w:w="0" w:type="dxa"/>
            <w:bottom w:w="0" w:type="dxa"/>
          </w:tblCellMar>
        </w:tblPrEx>
        <w:trPr>
          <w:cantSplit/>
          <w:jc w:val="center"/>
        </w:trPr>
        <w:tc>
          <w:tcPr>
            <w:tcW w:w="1922" w:type="dxa"/>
          </w:tcPr>
          <w:p w:rsidR="00BB162F" w:rsidRDefault="00BB162F">
            <w:pPr>
              <w:pStyle w:val="BodyText"/>
              <w:spacing w:line="360" w:lineRule="exact"/>
              <w:jc w:val="lowKashida"/>
              <w:rPr>
                <w:rFonts w:cs="Traditional Arabic" w:hint="cs"/>
              </w:rPr>
            </w:pPr>
            <w:r>
              <w:rPr>
                <w:rFonts w:cs="Traditional Arabic" w:hint="cs"/>
                <w:rtl/>
              </w:rPr>
              <w:t>القتل قصاصاً</w:t>
            </w:r>
          </w:p>
        </w:tc>
        <w:tc>
          <w:tcPr>
            <w:tcW w:w="1582" w:type="dxa"/>
          </w:tcPr>
          <w:p w:rsidR="00BB162F" w:rsidRDefault="00BB162F">
            <w:pPr>
              <w:pStyle w:val="BodyText"/>
              <w:spacing w:line="360" w:lineRule="exact"/>
              <w:ind w:left="209"/>
              <w:rPr>
                <w:rFonts w:cs="Traditional Arabic" w:hint="cs"/>
              </w:rPr>
            </w:pPr>
            <w:r>
              <w:rPr>
                <w:rFonts w:cs="Traditional Arabic" w:hint="cs"/>
                <w:rtl/>
              </w:rPr>
              <w:t>31</w:t>
            </w:r>
          </w:p>
        </w:tc>
        <w:tc>
          <w:tcPr>
            <w:tcW w:w="1808" w:type="dxa"/>
          </w:tcPr>
          <w:p w:rsidR="00BB162F" w:rsidRDefault="00BB162F">
            <w:pPr>
              <w:pStyle w:val="BodyText"/>
              <w:spacing w:line="360" w:lineRule="exact"/>
              <w:ind w:left="103"/>
              <w:rPr>
                <w:rFonts w:cs="Traditional Arabic" w:hint="cs"/>
              </w:rPr>
            </w:pPr>
            <w:r>
              <w:rPr>
                <w:rFonts w:cs="Traditional Arabic" w:hint="cs"/>
                <w:rtl/>
              </w:rPr>
              <w:t>29</w:t>
            </w:r>
          </w:p>
        </w:tc>
        <w:tc>
          <w:tcPr>
            <w:tcW w:w="1230" w:type="dxa"/>
          </w:tcPr>
          <w:p w:rsidR="00BB162F" w:rsidRDefault="00BB162F">
            <w:pPr>
              <w:pStyle w:val="BodyText"/>
              <w:spacing w:line="360" w:lineRule="exact"/>
              <w:ind w:left="110"/>
              <w:rPr>
                <w:rFonts w:cs="Traditional Arabic" w:hint="cs"/>
              </w:rPr>
            </w:pPr>
            <w:r>
              <w:rPr>
                <w:rFonts w:cs="Traditional Arabic" w:hint="cs"/>
                <w:rtl/>
              </w:rPr>
              <w:t>18</w:t>
            </w:r>
          </w:p>
        </w:tc>
        <w:tc>
          <w:tcPr>
            <w:tcW w:w="2386" w:type="dxa"/>
            <w:vMerge w:val="restart"/>
          </w:tcPr>
          <w:p w:rsidR="00BB162F" w:rsidRDefault="00BB162F">
            <w:pPr>
              <w:pStyle w:val="BodyText"/>
              <w:spacing w:line="360" w:lineRule="exact"/>
              <w:jc w:val="lowKashida"/>
              <w:rPr>
                <w:rFonts w:cs="Traditional Arabic" w:hint="cs"/>
              </w:rPr>
            </w:pPr>
            <w:r>
              <w:rPr>
                <w:rFonts w:cs="Traditional Arabic" w:hint="cs"/>
                <w:rtl/>
              </w:rPr>
              <w:t>تم تأييد الأحكام الابتدائية والاستئنافية من المحكمة العليا</w:t>
            </w:r>
          </w:p>
        </w:tc>
      </w:tr>
      <w:tr w:rsidR="00BB162F" w:rsidTr="00BB162F">
        <w:tblPrEx>
          <w:tblCellMar>
            <w:top w:w="0" w:type="dxa"/>
            <w:bottom w:w="0" w:type="dxa"/>
          </w:tblCellMar>
        </w:tblPrEx>
        <w:trPr>
          <w:cantSplit/>
          <w:jc w:val="center"/>
        </w:trPr>
        <w:tc>
          <w:tcPr>
            <w:tcW w:w="1922" w:type="dxa"/>
          </w:tcPr>
          <w:p w:rsidR="00BB162F" w:rsidRDefault="00BB162F">
            <w:pPr>
              <w:pStyle w:val="BodyText"/>
              <w:spacing w:line="360" w:lineRule="exact"/>
              <w:jc w:val="lowKashida"/>
              <w:rPr>
                <w:rFonts w:cs="Traditional Arabic" w:hint="cs"/>
                <w:rtl/>
              </w:rPr>
            </w:pPr>
            <w:r>
              <w:rPr>
                <w:rFonts w:cs="Traditional Arabic" w:hint="cs"/>
                <w:rtl/>
              </w:rPr>
              <w:t>القتل إعداماً</w:t>
            </w:r>
          </w:p>
        </w:tc>
        <w:tc>
          <w:tcPr>
            <w:tcW w:w="1582" w:type="dxa"/>
          </w:tcPr>
          <w:p w:rsidR="00BB162F" w:rsidRDefault="00BB162F">
            <w:pPr>
              <w:pStyle w:val="BodyText"/>
              <w:spacing w:line="360" w:lineRule="exact"/>
              <w:ind w:left="209"/>
              <w:rPr>
                <w:rFonts w:cs="Traditional Arabic" w:hint="cs"/>
              </w:rPr>
            </w:pPr>
            <w:r>
              <w:rPr>
                <w:rFonts w:cs="Traditional Arabic" w:hint="cs"/>
                <w:rtl/>
              </w:rPr>
              <w:t>7</w:t>
            </w:r>
          </w:p>
        </w:tc>
        <w:tc>
          <w:tcPr>
            <w:tcW w:w="1808" w:type="dxa"/>
          </w:tcPr>
          <w:p w:rsidR="00BB162F" w:rsidRDefault="00BB162F">
            <w:pPr>
              <w:pStyle w:val="BodyText"/>
              <w:spacing w:line="360" w:lineRule="exact"/>
              <w:ind w:left="103"/>
              <w:rPr>
                <w:rFonts w:cs="Traditional Arabic" w:hint="cs"/>
              </w:rPr>
            </w:pPr>
            <w:r>
              <w:rPr>
                <w:rFonts w:cs="Traditional Arabic" w:hint="cs"/>
                <w:rtl/>
              </w:rPr>
              <w:t>6</w:t>
            </w:r>
          </w:p>
        </w:tc>
        <w:tc>
          <w:tcPr>
            <w:tcW w:w="1230" w:type="dxa"/>
          </w:tcPr>
          <w:p w:rsidR="00BB162F" w:rsidRDefault="00BB162F">
            <w:pPr>
              <w:pStyle w:val="BodyText"/>
              <w:spacing w:line="360" w:lineRule="exact"/>
              <w:ind w:left="110"/>
              <w:rPr>
                <w:rFonts w:cs="Traditional Arabic" w:hint="cs"/>
              </w:rPr>
            </w:pPr>
            <w:r>
              <w:rPr>
                <w:rFonts w:cs="Traditional Arabic" w:hint="cs"/>
                <w:rtl/>
              </w:rPr>
              <w:t>2</w:t>
            </w:r>
          </w:p>
        </w:tc>
        <w:tc>
          <w:tcPr>
            <w:tcW w:w="2386" w:type="dxa"/>
            <w:vMerge/>
          </w:tcPr>
          <w:p w:rsidR="00BB162F" w:rsidRDefault="00BB162F">
            <w:pPr>
              <w:pStyle w:val="BodyText"/>
              <w:spacing w:line="360" w:lineRule="exact"/>
              <w:rPr>
                <w:rFonts w:cs="Traditional Arabic" w:hint="cs"/>
              </w:rPr>
            </w:pPr>
          </w:p>
        </w:tc>
      </w:tr>
      <w:tr w:rsidR="00BB162F" w:rsidTr="00BB162F">
        <w:tblPrEx>
          <w:tblCellMar>
            <w:top w:w="0" w:type="dxa"/>
            <w:bottom w:w="0" w:type="dxa"/>
          </w:tblCellMar>
        </w:tblPrEx>
        <w:trPr>
          <w:cantSplit/>
          <w:jc w:val="center"/>
        </w:trPr>
        <w:tc>
          <w:tcPr>
            <w:tcW w:w="1922" w:type="dxa"/>
          </w:tcPr>
          <w:p w:rsidR="00BB162F" w:rsidRDefault="00BB162F">
            <w:pPr>
              <w:pStyle w:val="BodyText"/>
              <w:spacing w:line="360" w:lineRule="exact"/>
              <w:jc w:val="lowKashida"/>
              <w:rPr>
                <w:rFonts w:cs="Traditional Arabic" w:hint="cs"/>
                <w:rtl/>
              </w:rPr>
            </w:pPr>
            <w:r>
              <w:rPr>
                <w:rFonts w:cs="Traditional Arabic" w:hint="cs"/>
                <w:rtl/>
              </w:rPr>
              <w:t>القتل إعداماً وقصاصاً</w:t>
            </w:r>
          </w:p>
        </w:tc>
        <w:tc>
          <w:tcPr>
            <w:tcW w:w="1582" w:type="dxa"/>
          </w:tcPr>
          <w:p w:rsidR="00BB162F" w:rsidRDefault="00BB162F">
            <w:pPr>
              <w:pStyle w:val="BodyText"/>
              <w:spacing w:line="360" w:lineRule="exact"/>
              <w:ind w:left="209"/>
              <w:rPr>
                <w:rFonts w:cs="Traditional Arabic" w:hint="cs"/>
              </w:rPr>
            </w:pPr>
            <w:r>
              <w:rPr>
                <w:rFonts w:cs="Traditional Arabic" w:hint="cs"/>
                <w:rtl/>
              </w:rPr>
              <w:t>2</w:t>
            </w:r>
          </w:p>
        </w:tc>
        <w:tc>
          <w:tcPr>
            <w:tcW w:w="1808" w:type="dxa"/>
          </w:tcPr>
          <w:p w:rsidR="00BB162F" w:rsidRDefault="00BB162F">
            <w:pPr>
              <w:pStyle w:val="BodyText"/>
              <w:spacing w:line="360" w:lineRule="exact"/>
              <w:ind w:left="103"/>
              <w:rPr>
                <w:rFonts w:cs="Traditional Arabic" w:hint="cs"/>
              </w:rPr>
            </w:pPr>
            <w:r>
              <w:rPr>
                <w:rFonts w:cs="Traditional Arabic" w:hint="cs"/>
                <w:rtl/>
              </w:rPr>
              <w:t>1</w:t>
            </w:r>
          </w:p>
        </w:tc>
        <w:tc>
          <w:tcPr>
            <w:tcW w:w="1230" w:type="dxa"/>
          </w:tcPr>
          <w:p w:rsidR="00BB162F" w:rsidRDefault="00BB162F">
            <w:pPr>
              <w:pStyle w:val="BodyText"/>
              <w:spacing w:line="360" w:lineRule="exact"/>
              <w:ind w:left="110"/>
              <w:rPr>
                <w:rFonts w:cs="Traditional Arabic" w:hint="cs"/>
              </w:rPr>
            </w:pPr>
          </w:p>
        </w:tc>
        <w:tc>
          <w:tcPr>
            <w:tcW w:w="2386" w:type="dxa"/>
            <w:vMerge/>
          </w:tcPr>
          <w:p w:rsidR="00BB162F" w:rsidRDefault="00BB162F">
            <w:pPr>
              <w:pStyle w:val="BodyText"/>
              <w:spacing w:line="360" w:lineRule="exact"/>
              <w:rPr>
                <w:rFonts w:cs="Traditional Arabic" w:hint="cs"/>
              </w:rPr>
            </w:pPr>
          </w:p>
        </w:tc>
      </w:tr>
      <w:tr w:rsidR="00BB162F" w:rsidTr="00BB162F">
        <w:tblPrEx>
          <w:tblCellMar>
            <w:top w:w="0" w:type="dxa"/>
            <w:bottom w:w="0" w:type="dxa"/>
          </w:tblCellMar>
        </w:tblPrEx>
        <w:trPr>
          <w:cantSplit/>
          <w:jc w:val="center"/>
        </w:trPr>
        <w:tc>
          <w:tcPr>
            <w:tcW w:w="1922" w:type="dxa"/>
          </w:tcPr>
          <w:p w:rsidR="00BB162F" w:rsidRDefault="00BB162F">
            <w:pPr>
              <w:pStyle w:val="BodyText"/>
              <w:spacing w:after="40" w:line="360" w:lineRule="exact"/>
              <w:jc w:val="lowKashida"/>
              <w:rPr>
                <w:rFonts w:cs="Traditional Arabic" w:hint="cs"/>
                <w:rtl/>
              </w:rPr>
            </w:pPr>
            <w:r>
              <w:rPr>
                <w:rFonts w:cs="Traditional Arabic" w:hint="cs"/>
                <w:rtl/>
              </w:rPr>
              <w:t>الإجمالي</w:t>
            </w:r>
          </w:p>
        </w:tc>
        <w:tc>
          <w:tcPr>
            <w:tcW w:w="1582" w:type="dxa"/>
          </w:tcPr>
          <w:p w:rsidR="00BB162F" w:rsidRDefault="00BB162F">
            <w:pPr>
              <w:pStyle w:val="BodyText"/>
              <w:spacing w:after="40" w:line="360" w:lineRule="exact"/>
              <w:ind w:left="209"/>
              <w:rPr>
                <w:rFonts w:cs="Traditional Arabic" w:hint="cs"/>
              </w:rPr>
            </w:pPr>
            <w:r>
              <w:rPr>
                <w:rFonts w:cs="Traditional Arabic" w:hint="cs"/>
                <w:rtl/>
              </w:rPr>
              <w:t>40</w:t>
            </w:r>
          </w:p>
        </w:tc>
        <w:tc>
          <w:tcPr>
            <w:tcW w:w="1808" w:type="dxa"/>
          </w:tcPr>
          <w:p w:rsidR="00BB162F" w:rsidRDefault="00BB162F">
            <w:pPr>
              <w:pStyle w:val="BodyText"/>
              <w:spacing w:after="40" w:line="360" w:lineRule="exact"/>
              <w:ind w:left="103"/>
              <w:rPr>
                <w:rFonts w:cs="Traditional Arabic" w:hint="cs"/>
              </w:rPr>
            </w:pPr>
            <w:r>
              <w:rPr>
                <w:rFonts w:cs="Traditional Arabic" w:hint="cs"/>
                <w:rtl/>
              </w:rPr>
              <w:t>36</w:t>
            </w:r>
          </w:p>
        </w:tc>
        <w:tc>
          <w:tcPr>
            <w:tcW w:w="1230" w:type="dxa"/>
          </w:tcPr>
          <w:p w:rsidR="00BB162F" w:rsidRDefault="00BB162F">
            <w:pPr>
              <w:pStyle w:val="BodyText"/>
              <w:spacing w:after="40" w:line="360" w:lineRule="exact"/>
              <w:ind w:left="110"/>
              <w:rPr>
                <w:rFonts w:cs="Traditional Arabic" w:hint="cs"/>
              </w:rPr>
            </w:pPr>
            <w:r>
              <w:rPr>
                <w:rFonts w:cs="Traditional Arabic" w:hint="cs"/>
                <w:rtl/>
              </w:rPr>
              <w:t>20</w:t>
            </w:r>
          </w:p>
        </w:tc>
        <w:tc>
          <w:tcPr>
            <w:tcW w:w="2386" w:type="dxa"/>
            <w:vMerge/>
          </w:tcPr>
          <w:p w:rsidR="00BB162F" w:rsidRDefault="00BB162F">
            <w:pPr>
              <w:pStyle w:val="BodyText"/>
              <w:spacing w:after="40" w:line="360" w:lineRule="exact"/>
              <w:rPr>
                <w:rFonts w:cs="Traditional Arabic" w:hint="cs"/>
              </w:rPr>
            </w:pPr>
          </w:p>
        </w:tc>
      </w:tr>
    </w:tbl>
    <w:p w:rsidR="00000000" w:rsidRDefault="00BB162F">
      <w:pPr>
        <w:jc w:val="center"/>
        <w:rPr>
          <w:rFonts w:hint="cs"/>
          <w:b/>
          <w:bCs/>
          <w:rtl/>
        </w:rPr>
      </w:pPr>
      <w:r>
        <w:rPr>
          <w:rFonts w:hint="cs"/>
          <w:b/>
          <w:bCs/>
          <w:rtl/>
        </w:rPr>
        <w:t>كشف توضيحي لعدد من نفذ عليهم حكم القصاص أو الإعدام خلال عام 2002</w:t>
      </w:r>
      <w:r>
        <w:rPr>
          <w:b/>
          <w:bCs/>
          <w:rtl/>
        </w:rPr>
        <w:br/>
      </w:r>
      <w:r>
        <w:rPr>
          <w:rFonts w:hint="cs"/>
          <w:b/>
          <w:bCs/>
          <w:rtl/>
        </w:rPr>
        <w:t>بحسب توزيعهم على المحافظات التي تم فيها تنفيذ تلك الأحكام</w:t>
      </w:r>
    </w:p>
    <w:tbl>
      <w:tblPr>
        <w:bidiVisual/>
        <w:tblW w:w="0" w:type="auto"/>
        <w:tblInd w:w="1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63"/>
        <w:gridCol w:w="3190"/>
        <w:gridCol w:w="1953"/>
      </w:tblGrid>
      <w:tr w:rsidR="00BB162F" w:rsidTr="00BB162F">
        <w:tblPrEx>
          <w:tblCellMar>
            <w:top w:w="0" w:type="dxa"/>
            <w:bottom w:w="0" w:type="dxa"/>
          </w:tblCellMar>
        </w:tblPrEx>
        <w:tc>
          <w:tcPr>
            <w:tcW w:w="1863" w:type="dxa"/>
          </w:tcPr>
          <w:p w:rsidR="00BB162F" w:rsidRDefault="00BB162F">
            <w:pPr>
              <w:spacing w:before="0" w:after="0"/>
              <w:jc w:val="center"/>
              <w:rPr>
                <w:rFonts w:hint="cs"/>
                <w:b/>
                <w:bCs/>
              </w:rPr>
            </w:pPr>
            <w:r>
              <w:rPr>
                <w:rFonts w:hint="cs"/>
                <w:b/>
                <w:bCs/>
                <w:rtl/>
              </w:rPr>
              <w:t>الرقم</w:t>
            </w:r>
          </w:p>
        </w:tc>
        <w:tc>
          <w:tcPr>
            <w:tcW w:w="3190" w:type="dxa"/>
          </w:tcPr>
          <w:p w:rsidR="00BB162F" w:rsidRDefault="00BB162F">
            <w:pPr>
              <w:spacing w:before="0" w:after="0"/>
              <w:jc w:val="center"/>
              <w:rPr>
                <w:rFonts w:hint="cs"/>
                <w:b/>
                <w:bCs/>
              </w:rPr>
            </w:pPr>
            <w:r>
              <w:rPr>
                <w:rFonts w:hint="cs"/>
                <w:b/>
                <w:bCs/>
                <w:rtl/>
              </w:rPr>
              <w:t>اسم المحافظة</w:t>
            </w:r>
          </w:p>
        </w:tc>
        <w:tc>
          <w:tcPr>
            <w:tcW w:w="1953" w:type="dxa"/>
          </w:tcPr>
          <w:p w:rsidR="00BB162F" w:rsidRDefault="00BB162F">
            <w:pPr>
              <w:spacing w:before="0" w:after="0"/>
              <w:jc w:val="center"/>
              <w:rPr>
                <w:rFonts w:hint="cs"/>
                <w:b/>
                <w:bCs/>
              </w:rPr>
            </w:pPr>
            <w:r>
              <w:rPr>
                <w:rFonts w:hint="cs"/>
                <w:b/>
                <w:bCs/>
                <w:rtl/>
              </w:rPr>
              <w:t>عدد الحالات</w:t>
            </w:r>
          </w:p>
        </w:tc>
      </w:tr>
      <w:tr w:rsidR="00BB162F" w:rsidTr="00BB162F">
        <w:tblPrEx>
          <w:tblCellMar>
            <w:top w:w="0" w:type="dxa"/>
            <w:bottom w:w="0" w:type="dxa"/>
          </w:tblCellMar>
        </w:tblPrEx>
        <w:tc>
          <w:tcPr>
            <w:tcW w:w="1863" w:type="dxa"/>
          </w:tcPr>
          <w:p w:rsidR="00BB162F" w:rsidRDefault="00BB162F">
            <w:pPr>
              <w:spacing w:before="0" w:after="0" w:line="360" w:lineRule="exact"/>
              <w:ind w:left="475"/>
              <w:jc w:val="both"/>
              <w:rPr>
                <w:rFonts w:hint="cs"/>
              </w:rPr>
            </w:pPr>
            <w:r>
              <w:rPr>
                <w:rFonts w:hint="cs"/>
                <w:rtl/>
              </w:rPr>
              <w:t>1</w:t>
            </w:r>
          </w:p>
        </w:tc>
        <w:tc>
          <w:tcPr>
            <w:tcW w:w="3190" w:type="dxa"/>
          </w:tcPr>
          <w:p w:rsidR="00BB162F" w:rsidRDefault="00BB162F">
            <w:pPr>
              <w:pStyle w:val="Heading5"/>
              <w:spacing w:before="0" w:after="0" w:line="360" w:lineRule="exact"/>
              <w:rPr>
                <w:rFonts w:hint="cs"/>
                <w:b w:val="0"/>
                <w:bCs w:val="0"/>
                <w:sz w:val="22"/>
                <w:szCs w:val="30"/>
              </w:rPr>
            </w:pPr>
            <w:r>
              <w:rPr>
                <w:rFonts w:hint="cs"/>
                <w:b w:val="0"/>
                <w:bCs w:val="0"/>
                <w:sz w:val="22"/>
                <w:szCs w:val="30"/>
                <w:rtl/>
              </w:rPr>
              <w:t>أبين</w:t>
            </w:r>
          </w:p>
        </w:tc>
        <w:tc>
          <w:tcPr>
            <w:tcW w:w="1953" w:type="dxa"/>
          </w:tcPr>
          <w:p w:rsidR="00BB162F" w:rsidRDefault="00BB162F">
            <w:pPr>
              <w:spacing w:before="0" w:after="0" w:line="360" w:lineRule="exact"/>
              <w:ind w:left="524"/>
              <w:jc w:val="both"/>
              <w:rPr>
                <w:rFonts w:hint="cs"/>
              </w:rPr>
            </w:pPr>
            <w:r>
              <w:rPr>
                <w:rFonts w:hint="cs"/>
                <w:rtl/>
              </w:rPr>
              <w:t>1</w:t>
            </w:r>
          </w:p>
        </w:tc>
      </w:tr>
      <w:tr w:rsidR="00BB162F" w:rsidTr="00BB162F">
        <w:tblPrEx>
          <w:tblCellMar>
            <w:top w:w="0" w:type="dxa"/>
            <w:bottom w:w="0" w:type="dxa"/>
          </w:tblCellMar>
        </w:tblPrEx>
        <w:tc>
          <w:tcPr>
            <w:tcW w:w="1863" w:type="dxa"/>
          </w:tcPr>
          <w:p w:rsidR="00BB162F" w:rsidRDefault="00BB162F">
            <w:pPr>
              <w:spacing w:before="0" w:after="0" w:line="360" w:lineRule="exact"/>
              <w:ind w:left="475"/>
              <w:jc w:val="both"/>
              <w:rPr>
                <w:rFonts w:hint="cs"/>
              </w:rPr>
            </w:pPr>
            <w:r>
              <w:rPr>
                <w:rFonts w:hint="cs"/>
                <w:rtl/>
              </w:rPr>
              <w:t>2</w:t>
            </w:r>
          </w:p>
        </w:tc>
        <w:tc>
          <w:tcPr>
            <w:tcW w:w="3190" w:type="dxa"/>
          </w:tcPr>
          <w:p w:rsidR="00BB162F" w:rsidRDefault="00BB162F">
            <w:pPr>
              <w:spacing w:before="0" w:after="0" w:line="360" w:lineRule="exact"/>
              <w:jc w:val="both"/>
              <w:rPr>
                <w:rFonts w:hint="cs"/>
              </w:rPr>
            </w:pPr>
            <w:r>
              <w:rPr>
                <w:rFonts w:hint="cs"/>
                <w:rtl/>
              </w:rPr>
              <w:t>إب</w:t>
            </w:r>
          </w:p>
        </w:tc>
        <w:tc>
          <w:tcPr>
            <w:tcW w:w="1953" w:type="dxa"/>
          </w:tcPr>
          <w:p w:rsidR="00BB162F" w:rsidRDefault="00BB162F">
            <w:pPr>
              <w:spacing w:before="0" w:after="0" w:line="360" w:lineRule="exact"/>
              <w:ind w:left="524"/>
              <w:jc w:val="both"/>
              <w:rPr>
                <w:rFonts w:hint="cs"/>
              </w:rPr>
            </w:pPr>
            <w:r>
              <w:rPr>
                <w:rFonts w:hint="cs"/>
                <w:rtl/>
              </w:rPr>
              <w:t>3</w:t>
            </w:r>
          </w:p>
        </w:tc>
      </w:tr>
      <w:tr w:rsidR="00BB162F" w:rsidTr="00BB162F">
        <w:tblPrEx>
          <w:tblCellMar>
            <w:top w:w="0" w:type="dxa"/>
            <w:bottom w:w="0" w:type="dxa"/>
          </w:tblCellMar>
        </w:tblPrEx>
        <w:tc>
          <w:tcPr>
            <w:tcW w:w="1863" w:type="dxa"/>
          </w:tcPr>
          <w:p w:rsidR="00BB162F" w:rsidRDefault="00BB162F">
            <w:pPr>
              <w:spacing w:before="0" w:after="0" w:line="360" w:lineRule="exact"/>
              <w:ind w:left="475"/>
              <w:jc w:val="both"/>
              <w:rPr>
                <w:rFonts w:hint="cs"/>
              </w:rPr>
            </w:pPr>
            <w:r>
              <w:rPr>
                <w:rFonts w:hint="cs"/>
                <w:rtl/>
              </w:rPr>
              <w:t>3</w:t>
            </w:r>
          </w:p>
        </w:tc>
        <w:tc>
          <w:tcPr>
            <w:tcW w:w="3190" w:type="dxa"/>
          </w:tcPr>
          <w:p w:rsidR="00BB162F" w:rsidRDefault="00BB162F">
            <w:pPr>
              <w:spacing w:before="0" w:after="0" w:line="360" w:lineRule="exact"/>
              <w:jc w:val="both"/>
              <w:rPr>
                <w:rFonts w:hint="cs"/>
              </w:rPr>
            </w:pPr>
            <w:r>
              <w:rPr>
                <w:rFonts w:hint="cs"/>
                <w:rtl/>
              </w:rPr>
              <w:t>الأمانة</w:t>
            </w:r>
          </w:p>
        </w:tc>
        <w:tc>
          <w:tcPr>
            <w:tcW w:w="1953" w:type="dxa"/>
          </w:tcPr>
          <w:p w:rsidR="00BB162F" w:rsidRDefault="00BB162F">
            <w:pPr>
              <w:spacing w:before="0" w:after="0" w:line="360" w:lineRule="exact"/>
              <w:ind w:left="524"/>
              <w:jc w:val="both"/>
              <w:rPr>
                <w:rFonts w:hint="cs"/>
              </w:rPr>
            </w:pPr>
            <w:r>
              <w:rPr>
                <w:rFonts w:hint="cs"/>
                <w:rtl/>
              </w:rPr>
              <w:t>2</w:t>
            </w:r>
          </w:p>
        </w:tc>
      </w:tr>
      <w:tr w:rsidR="00BB162F" w:rsidTr="00BB162F">
        <w:tblPrEx>
          <w:tblCellMar>
            <w:top w:w="0" w:type="dxa"/>
            <w:bottom w:w="0" w:type="dxa"/>
          </w:tblCellMar>
        </w:tblPrEx>
        <w:tc>
          <w:tcPr>
            <w:tcW w:w="1863" w:type="dxa"/>
          </w:tcPr>
          <w:p w:rsidR="00BB162F" w:rsidRDefault="00BB162F">
            <w:pPr>
              <w:spacing w:before="0" w:after="0" w:line="360" w:lineRule="exact"/>
              <w:ind w:left="475"/>
              <w:jc w:val="both"/>
              <w:rPr>
                <w:rFonts w:hint="cs"/>
              </w:rPr>
            </w:pPr>
            <w:r>
              <w:rPr>
                <w:rFonts w:hint="cs"/>
                <w:rtl/>
              </w:rPr>
              <w:t>4</w:t>
            </w:r>
          </w:p>
        </w:tc>
        <w:tc>
          <w:tcPr>
            <w:tcW w:w="3190" w:type="dxa"/>
          </w:tcPr>
          <w:p w:rsidR="00BB162F" w:rsidRDefault="00BB162F">
            <w:pPr>
              <w:spacing w:before="0" w:after="0" w:line="360" w:lineRule="exact"/>
              <w:jc w:val="both"/>
              <w:rPr>
                <w:rFonts w:hint="cs"/>
              </w:rPr>
            </w:pPr>
            <w:r>
              <w:rPr>
                <w:rFonts w:hint="cs"/>
                <w:rtl/>
              </w:rPr>
              <w:t xml:space="preserve">الضالع </w:t>
            </w:r>
          </w:p>
        </w:tc>
        <w:tc>
          <w:tcPr>
            <w:tcW w:w="1953" w:type="dxa"/>
          </w:tcPr>
          <w:p w:rsidR="00BB162F" w:rsidRDefault="00BB162F">
            <w:pPr>
              <w:spacing w:before="0" w:after="0" w:line="360" w:lineRule="exact"/>
              <w:ind w:left="524"/>
              <w:jc w:val="both"/>
              <w:rPr>
                <w:rFonts w:hint="cs"/>
              </w:rPr>
            </w:pPr>
            <w:r>
              <w:rPr>
                <w:rFonts w:hint="cs"/>
                <w:rtl/>
              </w:rPr>
              <w:t>1</w:t>
            </w:r>
          </w:p>
        </w:tc>
      </w:tr>
      <w:tr w:rsidR="00BB162F" w:rsidTr="00BB162F">
        <w:tblPrEx>
          <w:tblCellMar>
            <w:top w:w="0" w:type="dxa"/>
            <w:bottom w:w="0" w:type="dxa"/>
          </w:tblCellMar>
        </w:tblPrEx>
        <w:tc>
          <w:tcPr>
            <w:tcW w:w="1863" w:type="dxa"/>
          </w:tcPr>
          <w:p w:rsidR="00BB162F" w:rsidRDefault="00BB162F">
            <w:pPr>
              <w:spacing w:before="0" w:after="0" w:line="360" w:lineRule="exact"/>
              <w:ind w:left="475"/>
              <w:jc w:val="both"/>
              <w:rPr>
                <w:rFonts w:hint="cs"/>
              </w:rPr>
            </w:pPr>
            <w:r>
              <w:rPr>
                <w:rFonts w:hint="cs"/>
                <w:rtl/>
              </w:rPr>
              <w:t>5</w:t>
            </w:r>
          </w:p>
        </w:tc>
        <w:tc>
          <w:tcPr>
            <w:tcW w:w="3190" w:type="dxa"/>
          </w:tcPr>
          <w:p w:rsidR="00BB162F" w:rsidRDefault="00BB162F">
            <w:pPr>
              <w:spacing w:before="0" w:after="0" w:line="360" w:lineRule="exact"/>
              <w:jc w:val="both"/>
              <w:rPr>
                <w:rFonts w:hint="cs"/>
              </w:rPr>
            </w:pPr>
            <w:r>
              <w:rPr>
                <w:rFonts w:hint="cs"/>
                <w:rtl/>
              </w:rPr>
              <w:t>المهرة</w:t>
            </w:r>
          </w:p>
        </w:tc>
        <w:tc>
          <w:tcPr>
            <w:tcW w:w="1953" w:type="dxa"/>
          </w:tcPr>
          <w:p w:rsidR="00BB162F" w:rsidRDefault="00BB162F">
            <w:pPr>
              <w:spacing w:before="0" w:after="0" w:line="360" w:lineRule="exact"/>
              <w:ind w:left="524"/>
              <w:jc w:val="both"/>
              <w:rPr>
                <w:rFonts w:hint="cs"/>
              </w:rPr>
            </w:pPr>
            <w:r>
              <w:rPr>
                <w:rFonts w:hint="cs"/>
                <w:rtl/>
              </w:rPr>
              <w:t>1</w:t>
            </w:r>
          </w:p>
        </w:tc>
      </w:tr>
      <w:tr w:rsidR="00BB162F" w:rsidTr="00BB162F">
        <w:tblPrEx>
          <w:tblCellMar>
            <w:top w:w="0" w:type="dxa"/>
            <w:bottom w:w="0" w:type="dxa"/>
          </w:tblCellMar>
        </w:tblPrEx>
        <w:tc>
          <w:tcPr>
            <w:tcW w:w="1863" w:type="dxa"/>
          </w:tcPr>
          <w:p w:rsidR="00BB162F" w:rsidRDefault="00BB162F">
            <w:pPr>
              <w:spacing w:before="0" w:after="0" w:line="360" w:lineRule="exact"/>
              <w:ind w:left="475"/>
              <w:jc w:val="both"/>
              <w:rPr>
                <w:rFonts w:hint="cs"/>
              </w:rPr>
            </w:pPr>
            <w:r>
              <w:rPr>
                <w:rFonts w:hint="cs"/>
                <w:rtl/>
              </w:rPr>
              <w:t>6</w:t>
            </w:r>
          </w:p>
        </w:tc>
        <w:tc>
          <w:tcPr>
            <w:tcW w:w="3190" w:type="dxa"/>
          </w:tcPr>
          <w:p w:rsidR="00BB162F" w:rsidRDefault="00BB162F">
            <w:pPr>
              <w:spacing w:before="0" w:after="0" w:line="360" w:lineRule="exact"/>
              <w:jc w:val="both"/>
              <w:rPr>
                <w:rFonts w:hint="cs"/>
              </w:rPr>
            </w:pPr>
            <w:r>
              <w:rPr>
                <w:rFonts w:hint="cs"/>
                <w:rtl/>
              </w:rPr>
              <w:t>تعز</w:t>
            </w:r>
          </w:p>
        </w:tc>
        <w:tc>
          <w:tcPr>
            <w:tcW w:w="1953" w:type="dxa"/>
          </w:tcPr>
          <w:p w:rsidR="00BB162F" w:rsidRDefault="00BB162F">
            <w:pPr>
              <w:spacing w:before="0" w:after="0" w:line="360" w:lineRule="exact"/>
              <w:ind w:left="524"/>
              <w:jc w:val="both"/>
              <w:rPr>
                <w:rFonts w:hint="cs"/>
              </w:rPr>
            </w:pPr>
            <w:r>
              <w:rPr>
                <w:rFonts w:hint="cs"/>
                <w:rtl/>
              </w:rPr>
              <w:t>1</w:t>
            </w:r>
          </w:p>
        </w:tc>
      </w:tr>
      <w:tr w:rsidR="00BB162F" w:rsidTr="00BB162F">
        <w:tblPrEx>
          <w:tblCellMar>
            <w:top w:w="0" w:type="dxa"/>
            <w:bottom w:w="0" w:type="dxa"/>
          </w:tblCellMar>
        </w:tblPrEx>
        <w:tc>
          <w:tcPr>
            <w:tcW w:w="1863" w:type="dxa"/>
          </w:tcPr>
          <w:p w:rsidR="00BB162F" w:rsidRDefault="00BB162F">
            <w:pPr>
              <w:spacing w:before="0" w:after="0" w:line="360" w:lineRule="exact"/>
              <w:ind w:left="475"/>
              <w:jc w:val="both"/>
              <w:rPr>
                <w:rFonts w:hint="cs"/>
              </w:rPr>
            </w:pPr>
            <w:r>
              <w:rPr>
                <w:rFonts w:hint="cs"/>
                <w:rtl/>
              </w:rPr>
              <w:t>7</w:t>
            </w:r>
          </w:p>
        </w:tc>
        <w:tc>
          <w:tcPr>
            <w:tcW w:w="3190" w:type="dxa"/>
          </w:tcPr>
          <w:p w:rsidR="00BB162F" w:rsidRDefault="00BB162F">
            <w:pPr>
              <w:spacing w:before="0" w:after="0" w:line="360" w:lineRule="exact"/>
              <w:jc w:val="both"/>
              <w:rPr>
                <w:rFonts w:hint="cs"/>
              </w:rPr>
            </w:pPr>
            <w:r>
              <w:rPr>
                <w:rFonts w:hint="cs"/>
                <w:rtl/>
              </w:rPr>
              <w:t>حجة</w:t>
            </w:r>
          </w:p>
        </w:tc>
        <w:tc>
          <w:tcPr>
            <w:tcW w:w="1953" w:type="dxa"/>
          </w:tcPr>
          <w:p w:rsidR="00BB162F" w:rsidRDefault="00BB162F">
            <w:pPr>
              <w:spacing w:before="0" w:after="0" w:line="360" w:lineRule="exact"/>
              <w:ind w:left="524"/>
              <w:jc w:val="both"/>
              <w:rPr>
                <w:rFonts w:hint="cs"/>
              </w:rPr>
            </w:pPr>
            <w:r>
              <w:rPr>
                <w:rFonts w:hint="cs"/>
                <w:rtl/>
              </w:rPr>
              <w:t>4</w:t>
            </w:r>
          </w:p>
        </w:tc>
      </w:tr>
      <w:tr w:rsidR="00BB162F" w:rsidTr="00BB162F">
        <w:tblPrEx>
          <w:tblCellMar>
            <w:top w:w="0" w:type="dxa"/>
            <w:bottom w:w="0" w:type="dxa"/>
          </w:tblCellMar>
        </w:tblPrEx>
        <w:tc>
          <w:tcPr>
            <w:tcW w:w="1863" w:type="dxa"/>
          </w:tcPr>
          <w:p w:rsidR="00BB162F" w:rsidRDefault="00BB162F">
            <w:pPr>
              <w:spacing w:before="0" w:after="0" w:line="360" w:lineRule="exact"/>
              <w:ind w:left="475"/>
              <w:jc w:val="both"/>
              <w:rPr>
                <w:rFonts w:hint="cs"/>
              </w:rPr>
            </w:pPr>
            <w:r>
              <w:rPr>
                <w:rFonts w:hint="cs"/>
                <w:rtl/>
              </w:rPr>
              <w:t>8</w:t>
            </w:r>
          </w:p>
        </w:tc>
        <w:tc>
          <w:tcPr>
            <w:tcW w:w="3190" w:type="dxa"/>
          </w:tcPr>
          <w:p w:rsidR="00BB162F" w:rsidRDefault="00BB162F">
            <w:pPr>
              <w:spacing w:before="0" w:after="0" w:line="360" w:lineRule="exact"/>
              <w:jc w:val="both"/>
              <w:rPr>
                <w:rFonts w:hint="cs"/>
              </w:rPr>
            </w:pPr>
            <w:r>
              <w:rPr>
                <w:rFonts w:hint="cs"/>
                <w:rtl/>
              </w:rPr>
              <w:t>حضرموت</w:t>
            </w:r>
          </w:p>
        </w:tc>
        <w:tc>
          <w:tcPr>
            <w:tcW w:w="1953" w:type="dxa"/>
          </w:tcPr>
          <w:p w:rsidR="00BB162F" w:rsidRDefault="00BB162F">
            <w:pPr>
              <w:spacing w:before="0" w:after="0" w:line="360" w:lineRule="exact"/>
              <w:ind w:left="524"/>
              <w:jc w:val="both"/>
              <w:rPr>
                <w:rFonts w:hint="cs"/>
              </w:rPr>
            </w:pPr>
            <w:r>
              <w:rPr>
                <w:rFonts w:hint="cs"/>
                <w:rtl/>
              </w:rPr>
              <w:t>3</w:t>
            </w:r>
          </w:p>
        </w:tc>
      </w:tr>
      <w:tr w:rsidR="00BB162F" w:rsidTr="00BB162F">
        <w:tblPrEx>
          <w:tblCellMar>
            <w:top w:w="0" w:type="dxa"/>
            <w:bottom w:w="0" w:type="dxa"/>
          </w:tblCellMar>
        </w:tblPrEx>
        <w:tc>
          <w:tcPr>
            <w:tcW w:w="1863" w:type="dxa"/>
          </w:tcPr>
          <w:p w:rsidR="00BB162F" w:rsidRDefault="00BB162F">
            <w:pPr>
              <w:spacing w:before="0" w:after="0" w:line="360" w:lineRule="exact"/>
              <w:ind w:left="475"/>
              <w:jc w:val="both"/>
              <w:rPr>
                <w:rFonts w:hint="cs"/>
              </w:rPr>
            </w:pPr>
            <w:r>
              <w:rPr>
                <w:rFonts w:hint="cs"/>
                <w:rtl/>
              </w:rPr>
              <w:t>9</w:t>
            </w:r>
          </w:p>
        </w:tc>
        <w:tc>
          <w:tcPr>
            <w:tcW w:w="3190" w:type="dxa"/>
          </w:tcPr>
          <w:p w:rsidR="00BB162F" w:rsidRDefault="00BB162F">
            <w:pPr>
              <w:spacing w:before="0" w:after="0" w:line="360" w:lineRule="exact"/>
              <w:jc w:val="both"/>
              <w:rPr>
                <w:rFonts w:hint="cs"/>
              </w:rPr>
            </w:pPr>
            <w:r>
              <w:rPr>
                <w:rFonts w:hint="cs"/>
                <w:rtl/>
              </w:rPr>
              <w:t>ذمار</w:t>
            </w:r>
          </w:p>
        </w:tc>
        <w:tc>
          <w:tcPr>
            <w:tcW w:w="1953" w:type="dxa"/>
          </w:tcPr>
          <w:p w:rsidR="00BB162F" w:rsidRDefault="00BB162F">
            <w:pPr>
              <w:spacing w:before="0" w:after="0" w:line="360" w:lineRule="exact"/>
              <w:ind w:left="524"/>
              <w:jc w:val="both"/>
              <w:rPr>
                <w:rFonts w:hint="cs"/>
              </w:rPr>
            </w:pPr>
            <w:r>
              <w:rPr>
                <w:rFonts w:hint="cs"/>
                <w:rtl/>
              </w:rPr>
              <w:t>3</w:t>
            </w:r>
          </w:p>
        </w:tc>
      </w:tr>
      <w:tr w:rsidR="00BB162F" w:rsidTr="00BB162F">
        <w:tblPrEx>
          <w:tblCellMar>
            <w:top w:w="0" w:type="dxa"/>
            <w:bottom w:w="0" w:type="dxa"/>
          </w:tblCellMar>
        </w:tblPrEx>
        <w:tc>
          <w:tcPr>
            <w:tcW w:w="1863" w:type="dxa"/>
          </w:tcPr>
          <w:p w:rsidR="00BB162F" w:rsidRDefault="00BB162F">
            <w:pPr>
              <w:spacing w:before="0" w:after="0" w:line="360" w:lineRule="exact"/>
              <w:ind w:left="475"/>
              <w:jc w:val="both"/>
              <w:rPr>
                <w:rFonts w:hint="cs"/>
              </w:rPr>
            </w:pPr>
            <w:r>
              <w:rPr>
                <w:rFonts w:hint="cs"/>
                <w:rtl/>
              </w:rPr>
              <w:t>10</w:t>
            </w:r>
          </w:p>
        </w:tc>
        <w:tc>
          <w:tcPr>
            <w:tcW w:w="3190" w:type="dxa"/>
          </w:tcPr>
          <w:p w:rsidR="00BB162F" w:rsidRDefault="00BB162F">
            <w:pPr>
              <w:spacing w:before="0" w:after="0" w:line="360" w:lineRule="exact"/>
              <w:jc w:val="both"/>
              <w:rPr>
                <w:rFonts w:hint="cs"/>
              </w:rPr>
            </w:pPr>
            <w:r>
              <w:rPr>
                <w:rFonts w:hint="cs"/>
                <w:rtl/>
              </w:rPr>
              <w:t>شبوة</w:t>
            </w:r>
          </w:p>
        </w:tc>
        <w:tc>
          <w:tcPr>
            <w:tcW w:w="1953" w:type="dxa"/>
          </w:tcPr>
          <w:p w:rsidR="00BB162F" w:rsidRDefault="00BB162F">
            <w:pPr>
              <w:spacing w:before="0" w:after="0" w:line="360" w:lineRule="exact"/>
              <w:ind w:left="524"/>
              <w:jc w:val="both"/>
              <w:rPr>
                <w:rFonts w:hint="cs"/>
              </w:rPr>
            </w:pPr>
            <w:r>
              <w:rPr>
                <w:rFonts w:hint="cs"/>
                <w:rtl/>
              </w:rPr>
              <w:t>1</w:t>
            </w:r>
          </w:p>
        </w:tc>
      </w:tr>
      <w:tr w:rsidR="00BB162F" w:rsidTr="00BB162F">
        <w:tblPrEx>
          <w:tblCellMar>
            <w:top w:w="0" w:type="dxa"/>
            <w:bottom w:w="0" w:type="dxa"/>
          </w:tblCellMar>
        </w:tblPrEx>
        <w:tc>
          <w:tcPr>
            <w:tcW w:w="1863" w:type="dxa"/>
          </w:tcPr>
          <w:p w:rsidR="00BB162F" w:rsidRDefault="00BB162F">
            <w:pPr>
              <w:spacing w:before="0" w:after="0" w:line="360" w:lineRule="exact"/>
              <w:ind w:left="475"/>
              <w:jc w:val="both"/>
              <w:rPr>
                <w:rFonts w:hint="cs"/>
              </w:rPr>
            </w:pPr>
            <w:r>
              <w:rPr>
                <w:rFonts w:hint="cs"/>
                <w:rtl/>
              </w:rPr>
              <w:t>11</w:t>
            </w:r>
          </w:p>
        </w:tc>
        <w:tc>
          <w:tcPr>
            <w:tcW w:w="3190" w:type="dxa"/>
          </w:tcPr>
          <w:p w:rsidR="00BB162F" w:rsidRDefault="00BB162F">
            <w:pPr>
              <w:spacing w:before="0" w:after="0" w:line="360" w:lineRule="exact"/>
              <w:jc w:val="both"/>
              <w:rPr>
                <w:rFonts w:hint="cs"/>
              </w:rPr>
            </w:pPr>
            <w:r>
              <w:rPr>
                <w:rFonts w:hint="cs"/>
                <w:rtl/>
              </w:rPr>
              <w:t>صعدة</w:t>
            </w:r>
          </w:p>
        </w:tc>
        <w:tc>
          <w:tcPr>
            <w:tcW w:w="1953" w:type="dxa"/>
          </w:tcPr>
          <w:p w:rsidR="00BB162F" w:rsidRDefault="00BB162F">
            <w:pPr>
              <w:spacing w:before="0" w:after="0" w:line="360" w:lineRule="exact"/>
              <w:ind w:left="524"/>
              <w:jc w:val="both"/>
              <w:rPr>
                <w:rFonts w:hint="cs"/>
              </w:rPr>
            </w:pPr>
            <w:r>
              <w:rPr>
                <w:rFonts w:hint="cs"/>
                <w:rtl/>
              </w:rPr>
              <w:t>2</w:t>
            </w:r>
          </w:p>
        </w:tc>
      </w:tr>
      <w:tr w:rsidR="00BB162F" w:rsidTr="00BB162F">
        <w:tblPrEx>
          <w:tblCellMar>
            <w:top w:w="0" w:type="dxa"/>
            <w:bottom w:w="0" w:type="dxa"/>
          </w:tblCellMar>
        </w:tblPrEx>
        <w:tc>
          <w:tcPr>
            <w:tcW w:w="1863" w:type="dxa"/>
          </w:tcPr>
          <w:p w:rsidR="00BB162F" w:rsidRDefault="00BB162F">
            <w:pPr>
              <w:spacing w:before="0" w:after="0" w:line="360" w:lineRule="exact"/>
              <w:ind w:left="475"/>
              <w:jc w:val="both"/>
              <w:rPr>
                <w:rFonts w:hint="cs"/>
              </w:rPr>
            </w:pPr>
            <w:r>
              <w:rPr>
                <w:rFonts w:hint="cs"/>
                <w:rtl/>
              </w:rPr>
              <w:t>12</w:t>
            </w:r>
          </w:p>
        </w:tc>
        <w:tc>
          <w:tcPr>
            <w:tcW w:w="3190" w:type="dxa"/>
          </w:tcPr>
          <w:p w:rsidR="00BB162F" w:rsidRDefault="00BB162F">
            <w:pPr>
              <w:spacing w:before="0" w:after="0" w:line="360" w:lineRule="exact"/>
              <w:jc w:val="both"/>
              <w:rPr>
                <w:rFonts w:hint="cs"/>
              </w:rPr>
            </w:pPr>
            <w:r>
              <w:rPr>
                <w:rFonts w:hint="cs"/>
                <w:rtl/>
              </w:rPr>
              <w:t>صنعاء</w:t>
            </w:r>
          </w:p>
        </w:tc>
        <w:tc>
          <w:tcPr>
            <w:tcW w:w="1953" w:type="dxa"/>
          </w:tcPr>
          <w:p w:rsidR="00BB162F" w:rsidRDefault="00BB162F">
            <w:pPr>
              <w:spacing w:before="0" w:after="0" w:line="360" w:lineRule="exact"/>
              <w:ind w:left="524"/>
              <w:jc w:val="both"/>
              <w:rPr>
                <w:rFonts w:hint="cs"/>
              </w:rPr>
            </w:pPr>
            <w:r>
              <w:rPr>
                <w:rFonts w:hint="cs"/>
                <w:rtl/>
              </w:rPr>
              <w:t>1</w:t>
            </w:r>
          </w:p>
        </w:tc>
      </w:tr>
      <w:tr w:rsidR="00BB162F" w:rsidTr="00BB162F">
        <w:tblPrEx>
          <w:tblCellMar>
            <w:top w:w="0" w:type="dxa"/>
            <w:bottom w:w="0" w:type="dxa"/>
          </w:tblCellMar>
        </w:tblPrEx>
        <w:tc>
          <w:tcPr>
            <w:tcW w:w="1863" w:type="dxa"/>
          </w:tcPr>
          <w:p w:rsidR="00BB162F" w:rsidRDefault="00BB162F">
            <w:pPr>
              <w:spacing w:before="0" w:after="0" w:line="360" w:lineRule="exact"/>
              <w:ind w:left="475"/>
              <w:jc w:val="both"/>
              <w:rPr>
                <w:rFonts w:hint="cs"/>
              </w:rPr>
            </w:pPr>
            <w:r>
              <w:rPr>
                <w:rFonts w:hint="cs"/>
                <w:rtl/>
              </w:rPr>
              <w:t>13</w:t>
            </w:r>
          </w:p>
        </w:tc>
        <w:tc>
          <w:tcPr>
            <w:tcW w:w="3190" w:type="dxa"/>
          </w:tcPr>
          <w:p w:rsidR="00BB162F" w:rsidRDefault="00BB162F">
            <w:pPr>
              <w:spacing w:before="0" w:after="0" w:line="360" w:lineRule="exact"/>
              <w:jc w:val="both"/>
              <w:rPr>
                <w:rFonts w:hint="cs"/>
                <w:rtl/>
              </w:rPr>
            </w:pPr>
            <w:r>
              <w:rPr>
                <w:rFonts w:hint="cs"/>
                <w:rtl/>
              </w:rPr>
              <w:t>عدن</w:t>
            </w:r>
          </w:p>
        </w:tc>
        <w:tc>
          <w:tcPr>
            <w:tcW w:w="1953" w:type="dxa"/>
          </w:tcPr>
          <w:p w:rsidR="00BB162F" w:rsidRDefault="00BB162F">
            <w:pPr>
              <w:spacing w:before="0" w:after="0" w:line="360" w:lineRule="exact"/>
              <w:ind w:left="524"/>
              <w:jc w:val="both"/>
              <w:rPr>
                <w:rFonts w:hint="cs"/>
              </w:rPr>
            </w:pPr>
            <w:r>
              <w:rPr>
                <w:rFonts w:hint="cs"/>
                <w:rtl/>
              </w:rPr>
              <w:t>1</w:t>
            </w:r>
          </w:p>
        </w:tc>
      </w:tr>
      <w:tr w:rsidR="00BB162F" w:rsidTr="00BB162F">
        <w:tblPrEx>
          <w:tblCellMar>
            <w:top w:w="0" w:type="dxa"/>
            <w:bottom w:w="0" w:type="dxa"/>
          </w:tblCellMar>
        </w:tblPrEx>
        <w:tc>
          <w:tcPr>
            <w:tcW w:w="1863" w:type="dxa"/>
          </w:tcPr>
          <w:p w:rsidR="00BB162F" w:rsidRDefault="00BB162F">
            <w:pPr>
              <w:spacing w:before="0" w:after="0" w:line="360" w:lineRule="exact"/>
              <w:ind w:left="475"/>
              <w:jc w:val="both"/>
              <w:rPr>
                <w:rFonts w:hint="cs"/>
              </w:rPr>
            </w:pPr>
            <w:r>
              <w:rPr>
                <w:rFonts w:hint="cs"/>
                <w:rtl/>
              </w:rPr>
              <w:t>14</w:t>
            </w:r>
          </w:p>
        </w:tc>
        <w:tc>
          <w:tcPr>
            <w:tcW w:w="3190" w:type="dxa"/>
          </w:tcPr>
          <w:p w:rsidR="00BB162F" w:rsidRDefault="00BB162F">
            <w:pPr>
              <w:spacing w:before="0" w:after="0" w:line="360" w:lineRule="exact"/>
              <w:jc w:val="both"/>
              <w:rPr>
                <w:rFonts w:hint="cs"/>
                <w:rtl/>
              </w:rPr>
            </w:pPr>
            <w:r>
              <w:rPr>
                <w:rFonts w:hint="cs"/>
                <w:rtl/>
              </w:rPr>
              <w:t>عمران</w:t>
            </w:r>
          </w:p>
        </w:tc>
        <w:tc>
          <w:tcPr>
            <w:tcW w:w="1953" w:type="dxa"/>
          </w:tcPr>
          <w:p w:rsidR="00BB162F" w:rsidRDefault="00BB162F">
            <w:pPr>
              <w:spacing w:before="0" w:after="0" w:line="360" w:lineRule="exact"/>
              <w:ind w:left="524"/>
              <w:jc w:val="both"/>
              <w:rPr>
                <w:rFonts w:hint="cs"/>
              </w:rPr>
            </w:pPr>
            <w:r>
              <w:rPr>
                <w:rFonts w:hint="cs"/>
                <w:rtl/>
              </w:rPr>
              <w:t>1</w:t>
            </w:r>
          </w:p>
        </w:tc>
      </w:tr>
      <w:tr w:rsidR="00BB162F" w:rsidTr="00BB162F">
        <w:tblPrEx>
          <w:tblCellMar>
            <w:top w:w="0" w:type="dxa"/>
            <w:bottom w:w="0" w:type="dxa"/>
          </w:tblCellMar>
        </w:tblPrEx>
        <w:tc>
          <w:tcPr>
            <w:tcW w:w="1863" w:type="dxa"/>
          </w:tcPr>
          <w:p w:rsidR="00BB162F" w:rsidRDefault="00BB162F">
            <w:pPr>
              <w:spacing w:before="0" w:after="0" w:line="360" w:lineRule="exact"/>
              <w:ind w:left="475"/>
              <w:jc w:val="both"/>
              <w:rPr>
                <w:rFonts w:hint="cs"/>
              </w:rPr>
            </w:pPr>
            <w:r>
              <w:rPr>
                <w:rFonts w:hint="cs"/>
                <w:rtl/>
              </w:rPr>
              <w:t>15</w:t>
            </w:r>
          </w:p>
        </w:tc>
        <w:tc>
          <w:tcPr>
            <w:tcW w:w="3190" w:type="dxa"/>
          </w:tcPr>
          <w:p w:rsidR="00BB162F" w:rsidRDefault="00BB162F">
            <w:pPr>
              <w:spacing w:before="0" w:after="0" w:line="360" w:lineRule="exact"/>
              <w:jc w:val="both"/>
              <w:rPr>
                <w:rFonts w:hint="cs"/>
                <w:rtl/>
              </w:rPr>
            </w:pPr>
            <w:r>
              <w:rPr>
                <w:rFonts w:hint="cs"/>
                <w:rtl/>
              </w:rPr>
              <w:t>لحج</w:t>
            </w:r>
          </w:p>
        </w:tc>
        <w:tc>
          <w:tcPr>
            <w:tcW w:w="1953" w:type="dxa"/>
          </w:tcPr>
          <w:p w:rsidR="00BB162F" w:rsidRDefault="00BB162F">
            <w:pPr>
              <w:spacing w:before="0" w:after="0" w:line="360" w:lineRule="exact"/>
              <w:ind w:left="524"/>
              <w:jc w:val="both"/>
              <w:rPr>
                <w:rFonts w:hint="cs"/>
              </w:rPr>
            </w:pPr>
            <w:r>
              <w:rPr>
                <w:rFonts w:hint="cs"/>
                <w:rtl/>
              </w:rPr>
              <w:t>1</w:t>
            </w:r>
          </w:p>
        </w:tc>
      </w:tr>
      <w:tr w:rsidR="00BB162F" w:rsidTr="00BB162F">
        <w:tblPrEx>
          <w:tblCellMar>
            <w:top w:w="0" w:type="dxa"/>
            <w:bottom w:w="0" w:type="dxa"/>
          </w:tblCellMar>
        </w:tblPrEx>
        <w:tc>
          <w:tcPr>
            <w:tcW w:w="1863" w:type="dxa"/>
          </w:tcPr>
          <w:p w:rsidR="00BB162F" w:rsidRDefault="00BB162F">
            <w:pPr>
              <w:spacing w:before="0" w:after="0" w:line="360" w:lineRule="exact"/>
              <w:ind w:left="475"/>
              <w:jc w:val="both"/>
              <w:rPr>
                <w:rFonts w:hint="cs"/>
              </w:rPr>
            </w:pPr>
            <w:r>
              <w:rPr>
                <w:rFonts w:hint="cs"/>
                <w:rtl/>
              </w:rPr>
              <w:t>16</w:t>
            </w:r>
          </w:p>
        </w:tc>
        <w:tc>
          <w:tcPr>
            <w:tcW w:w="3190" w:type="dxa"/>
          </w:tcPr>
          <w:p w:rsidR="00BB162F" w:rsidRDefault="00BB162F">
            <w:pPr>
              <w:spacing w:before="0" w:after="0" w:line="360" w:lineRule="exact"/>
              <w:jc w:val="both"/>
              <w:rPr>
                <w:rFonts w:hint="cs"/>
                <w:rtl/>
              </w:rPr>
            </w:pPr>
            <w:r>
              <w:rPr>
                <w:rFonts w:hint="cs"/>
                <w:rtl/>
              </w:rPr>
              <w:t>مأرب</w:t>
            </w:r>
          </w:p>
        </w:tc>
        <w:tc>
          <w:tcPr>
            <w:tcW w:w="1953" w:type="dxa"/>
          </w:tcPr>
          <w:p w:rsidR="00BB162F" w:rsidRDefault="00BB162F">
            <w:pPr>
              <w:spacing w:before="0" w:after="0" w:line="360" w:lineRule="exact"/>
              <w:ind w:left="524"/>
              <w:jc w:val="both"/>
              <w:rPr>
                <w:rFonts w:hint="cs"/>
              </w:rPr>
            </w:pPr>
            <w:r>
              <w:rPr>
                <w:rFonts w:hint="cs"/>
                <w:rtl/>
              </w:rPr>
              <w:t>2</w:t>
            </w:r>
          </w:p>
        </w:tc>
      </w:tr>
      <w:tr w:rsidR="00BB162F" w:rsidTr="00BB162F">
        <w:tblPrEx>
          <w:tblCellMar>
            <w:top w:w="0" w:type="dxa"/>
            <w:bottom w:w="0" w:type="dxa"/>
          </w:tblCellMar>
        </w:tblPrEx>
        <w:tc>
          <w:tcPr>
            <w:tcW w:w="1863" w:type="dxa"/>
          </w:tcPr>
          <w:p w:rsidR="00BB162F" w:rsidRDefault="00BB162F">
            <w:pPr>
              <w:spacing w:before="0" w:after="0" w:line="360" w:lineRule="exact"/>
              <w:ind w:left="475"/>
              <w:jc w:val="both"/>
              <w:rPr>
                <w:rFonts w:hint="cs"/>
              </w:rPr>
            </w:pPr>
            <w:r>
              <w:rPr>
                <w:rFonts w:hint="cs"/>
                <w:rtl/>
              </w:rPr>
              <w:t>17</w:t>
            </w:r>
          </w:p>
        </w:tc>
        <w:tc>
          <w:tcPr>
            <w:tcW w:w="3190" w:type="dxa"/>
          </w:tcPr>
          <w:p w:rsidR="00BB162F" w:rsidRDefault="00BB162F">
            <w:pPr>
              <w:spacing w:before="0" w:after="0" w:line="360" w:lineRule="exact"/>
              <w:jc w:val="both"/>
              <w:rPr>
                <w:rFonts w:hint="cs"/>
                <w:rtl/>
              </w:rPr>
            </w:pPr>
            <w:r>
              <w:rPr>
                <w:rFonts w:hint="cs"/>
                <w:rtl/>
              </w:rPr>
              <w:t>البيضاء</w:t>
            </w:r>
          </w:p>
        </w:tc>
        <w:tc>
          <w:tcPr>
            <w:tcW w:w="1953" w:type="dxa"/>
          </w:tcPr>
          <w:p w:rsidR="00BB162F" w:rsidRDefault="00BB162F">
            <w:pPr>
              <w:spacing w:before="0" w:after="0" w:line="360" w:lineRule="exact"/>
              <w:ind w:left="524"/>
              <w:jc w:val="both"/>
              <w:rPr>
                <w:rFonts w:hint="cs"/>
              </w:rPr>
            </w:pPr>
            <w:r>
              <w:rPr>
                <w:rFonts w:hint="cs"/>
                <w:rtl/>
              </w:rPr>
              <w:t>1</w:t>
            </w:r>
          </w:p>
        </w:tc>
      </w:tr>
      <w:tr w:rsidR="00BB162F" w:rsidTr="00BB162F">
        <w:tblPrEx>
          <w:tblCellMar>
            <w:top w:w="0" w:type="dxa"/>
            <w:bottom w:w="0" w:type="dxa"/>
          </w:tblCellMar>
        </w:tblPrEx>
        <w:tc>
          <w:tcPr>
            <w:tcW w:w="1863" w:type="dxa"/>
          </w:tcPr>
          <w:p w:rsidR="00BB162F" w:rsidRDefault="00BB162F">
            <w:pPr>
              <w:spacing w:before="0" w:after="0" w:line="360" w:lineRule="exact"/>
              <w:ind w:left="475"/>
              <w:jc w:val="both"/>
              <w:rPr>
                <w:rFonts w:hint="cs"/>
              </w:rPr>
            </w:pPr>
            <w:r>
              <w:rPr>
                <w:rFonts w:hint="cs"/>
                <w:rtl/>
              </w:rPr>
              <w:t>18</w:t>
            </w:r>
          </w:p>
        </w:tc>
        <w:tc>
          <w:tcPr>
            <w:tcW w:w="3190" w:type="dxa"/>
          </w:tcPr>
          <w:p w:rsidR="00BB162F" w:rsidRDefault="00BB162F">
            <w:pPr>
              <w:spacing w:before="0" w:after="0" w:line="360" w:lineRule="exact"/>
              <w:jc w:val="both"/>
              <w:rPr>
                <w:rFonts w:hint="cs"/>
                <w:rtl/>
              </w:rPr>
            </w:pPr>
            <w:r>
              <w:rPr>
                <w:rFonts w:hint="cs"/>
                <w:rtl/>
              </w:rPr>
              <w:t>الحديدة</w:t>
            </w:r>
          </w:p>
        </w:tc>
        <w:tc>
          <w:tcPr>
            <w:tcW w:w="1953" w:type="dxa"/>
          </w:tcPr>
          <w:p w:rsidR="00BB162F" w:rsidRDefault="00BB162F">
            <w:pPr>
              <w:spacing w:before="0" w:after="0" w:line="360" w:lineRule="exact"/>
              <w:ind w:left="524"/>
              <w:jc w:val="both"/>
              <w:rPr>
                <w:rFonts w:hint="cs"/>
              </w:rPr>
            </w:pPr>
            <w:r>
              <w:rPr>
                <w:rFonts w:hint="cs"/>
                <w:rtl/>
              </w:rPr>
              <w:t>1</w:t>
            </w:r>
          </w:p>
        </w:tc>
      </w:tr>
      <w:tr w:rsidR="00BB162F" w:rsidTr="00BB162F">
        <w:tblPrEx>
          <w:tblCellMar>
            <w:top w:w="0" w:type="dxa"/>
            <w:bottom w:w="0" w:type="dxa"/>
          </w:tblCellMar>
        </w:tblPrEx>
        <w:trPr>
          <w:cantSplit/>
        </w:trPr>
        <w:tc>
          <w:tcPr>
            <w:tcW w:w="5053" w:type="dxa"/>
            <w:gridSpan w:val="2"/>
          </w:tcPr>
          <w:p w:rsidR="00BB162F" w:rsidRDefault="00BB162F">
            <w:pPr>
              <w:spacing w:before="0" w:after="40" w:line="380" w:lineRule="exact"/>
              <w:jc w:val="center"/>
              <w:rPr>
                <w:rFonts w:hint="cs"/>
              </w:rPr>
            </w:pPr>
            <w:r>
              <w:rPr>
                <w:rFonts w:hint="cs"/>
                <w:rtl/>
              </w:rPr>
              <w:t>الإجمالي</w:t>
            </w:r>
          </w:p>
        </w:tc>
        <w:tc>
          <w:tcPr>
            <w:tcW w:w="1953" w:type="dxa"/>
          </w:tcPr>
          <w:p w:rsidR="00BB162F" w:rsidRDefault="00BB162F">
            <w:pPr>
              <w:spacing w:before="0" w:after="40" w:line="380" w:lineRule="exact"/>
              <w:ind w:left="524"/>
              <w:jc w:val="both"/>
              <w:rPr>
                <w:rFonts w:hint="cs"/>
              </w:rPr>
            </w:pPr>
            <w:r>
              <w:rPr>
                <w:rFonts w:hint="cs"/>
                <w:rtl/>
              </w:rPr>
              <w:t>30</w:t>
            </w:r>
          </w:p>
        </w:tc>
      </w:tr>
    </w:tbl>
    <w:p w:rsidR="00000000" w:rsidRDefault="00BB162F">
      <w:pPr>
        <w:pStyle w:val="BlockText"/>
        <w:spacing w:before="240" w:after="240" w:line="380" w:lineRule="exact"/>
        <w:ind w:right="0"/>
        <w:jc w:val="center"/>
        <w:rPr>
          <w:rFonts w:hint="cs"/>
          <w:bCs w:val="0"/>
          <w:sz w:val="22"/>
          <w:szCs w:val="30"/>
          <w:rtl/>
        </w:rPr>
      </w:pPr>
      <w:r>
        <w:rPr>
          <w:rFonts w:hint="eastAsia"/>
          <w:b/>
          <w:sz w:val="22"/>
          <w:szCs w:val="30"/>
          <w:rtl/>
        </w:rPr>
        <w:t>المادة</w:t>
      </w:r>
      <w:r>
        <w:rPr>
          <w:b/>
          <w:sz w:val="22"/>
          <w:szCs w:val="30"/>
          <w:rtl/>
        </w:rPr>
        <w:t xml:space="preserve"> 7</w:t>
      </w:r>
    </w:p>
    <w:p w:rsidR="00000000" w:rsidRDefault="00BB162F">
      <w:pPr>
        <w:pStyle w:val="BlockText"/>
        <w:spacing w:before="240" w:after="240" w:line="380" w:lineRule="exact"/>
        <w:ind w:right="0"/>
        <w:rPr>
          <w:rFonts w:hint="cs"/>
          <w:b/>
          <w:sz w:val="22"/>
          <w:szCs w:val="30"/>
          <w:rtl/>
        </w:rPr>
      </w:pPr>
      <w:r>
        <w:rPr>
          <w:rFonts w:hint="cs"/>
          <w:b/>
          <w:sz w:val="22"/>
          <w:szCs w:val="30"/>
          <w:rtl/>
        </w:rPr>
        <w:t>تجريم التعذيب</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129-</w:t>
      </w:r>
      <w:r>
        <w:rPr>
          <w:rFonts w:hint="cs"/>
          <w:bCs w:val="0"/>
          <w:sz w:val="22"/>
          <w:szCs w:val="30"/>
          <w:rtl/>
        </w:rPr>
        <w:tab/>
        <w:t>من الثابت أن تشريعات الجمهورية اليمنية، وعلى وجه الخصوص الدستور وقانون الجرائم والعقوبات، قد حرمت تحريماً</w:t>
      </w:r>
      <w:r>
        <w:rPr>
          <w:rFonts w:hint="cs"/>
          <w:bCs w:val="0"/>
          <w:sz w:val="22"/>
          <w:szCs w:val="30"/>
          <w:rtl/>
        </w:rPr>
        <w:t xml:space="preserve"> مطلقاً كافة أشكال التعذيب وتعده جريمة بكل المقاييس وهو ما نفصله على النحو الآتي:</w:t>
      </w:r>
    </w:p>
    <w:p w:rsidR="00000000" w:rsidRDefault="00BB162F">
      <w:pPr>
        <w:pStyle w:val="BlockText"/>
        <w:spacing w:before="240" w:after="240" w:line="380" w:lineRule="exact"/>
        <w:ind w:right="0"/>
        <w:rPr>
          <w:rFonts w:hint="cs"/>
          <w:b/>
          <w:sz w:val="22"/>
          <w:szCs w:val="30"/>
          <w:rtl/>
        </w:rPr>
      </w:pPr>
      <w:r>
        <w:rPr>
          <w:b/>
          <w:sz w:val="22"/>
          <w:szCs w:val="30"/>
          <w:rtl/>
        </w:rPr>
        <w:br w:type="page"/>
      </w:r>
      <w:r>
        <w:rPr>
          <w:rFonts w:hint="cs"/>
          <w:b/>
          <w:sz w:val="22"/>
          <w:szCs w:val="30"/>
          <w:rtl/>
        </w:rPr>
        <w:t>الدستور</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130-</w:t>
      </w:r>
      <w:r>
        <w:rPr>
          <w:rFonts w:hint="cs"/>
          <w:bCs w:val="0"/>
          <w:sz w:val="22"/>
          <w:szCs w:val="30"/>
          <w:rtl/>
        </w:rPr>
        <w:tab/>
        <w:t xml:space="preserve">قضت المادة 48 من الدستور في الفقرة (ه‍) بأنه "يعتبر التعذيب الجسدي والنفسي - عند القبض أو الاحتجاز أو السجن - جريمةً لا تسقط بالتقادم، ويعاقب كل من يمارسها، أو </w:t>
      </w:r>
      <w:r>
        <w:rPr>
          <w:rFonts w:hint="cs"/>
          <w:bCs w:val="0"/>
          <w:sz w:val="22"/>
          <w:szCs w:val="30"/>
          <w:rtl/>
        </w:rPr>
        <w:t>يأمر بها، أو يشارك فيها".</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131-</w:t>
      </w:r>
      <w:r>
        <w:rPr>
          <w:rFonts w:hint="cs"/>
          <w:bCs w:val="0"/>
          <w:sz w:val="22"/>
          <w:szCs w:val="30"/>
          <w:rtl/>
        </w:rPr>
        <w:tab/>
        <w:t xml:space="preserve">وتنص المادة 50 على أنه "لا يجوز تنفيذ العقوبات بوسائل غير مشروعة". </w:t>
      </w:r>
    </w:p>
    <w:p w:rsidR="00000000" w:rsidRDefault="00BB162F">
      <w:pPr>
        <w:pStyle w:val="BlockText"/>
        <w:spacing w:before="240" w:after="240" w:line="380" w:lineRule="exact"/>
        <w:ind w:right="0"/>
        <w:rPr>
          <w:rFonts w:hint="cs"/>
          <w:b/>
          <w:sz w:val="22"/>
          <w:szCs w:val="30"/>
          <w:rtl/>
        </w:rPr>
      </w:pPr>
      <w:r>
        <w:rPr>
          <w:rFonts w:hint="cs"/>
          <w:b/>
          <w:sz w:val="22"/>
          <w:szCs w:val="30"/>
          <w:rtl/>
        </w:rPr>
        <w:t>قانون الجرائم والعقوبات رقم 12 لسنة 1994</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132-</w:t>
      </w:r>
      <w:r>
        <w:rPr>
          <w:rFonts w:hint="cs"/>
          <w:bCs w:val="0"/>
          <w:sz w:val="22"/>
          <w:szCs w:val="30"/>
          <w:rtl/>
        </w:rPr>
        <w:tab/>
        <w:t>نصت المادة 35 من قانون الجرائم والعقوبات على أنه "لا يرتكب جريمة من وقع منه الفعل المكون لها تحت ضغط إكراه مادي</w:t>
      </w:r>
      <w:r>
        <w:rPr>
          <w:rFonts w:hint="cs"/>
          <w:bCs w:val="0"/>
          <w:sz w:val="22"/>
          <w:szCs w:val="30"/>
          <w:rtl/>
        </w:rPr>
        <w:t xml:space="preserve"> يستحيل عليه مقاومته، أو بسبب قوة قاهرة، ويكون فاعل الإكراه مسؤولاً عن الجريمة التي وقعت، ويستثنى من ذلك القتل وتعذيب الإنسان فلا ترفع المسؤولية فيها عن المكره ومن أكرهه". </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133-</w:t>
      </w:r>
      <w:r>
        <w:rPr>
          <w:rFonts w:hint="cs"/>
          <w:bCs w:val="0"/>
          <w:sz w:val="22"/>
          <w:szCs w:val="30"/>
          <w:rtl/>
        </w:rPr>
        <w:tab/>
        <w:t>ونصت المادة 166 على أنه "يعاقب بالحبس مدة لا تزيد على عشر سنوات كل موظف عام عذ</w:t>
      </w:r>
      <w:r>
        <w:rPr>
          <w:rFonts w:hint="cs"/>
          <w:bCs w:val="0"/>
          <w:sz w:val="22"/>
          <w:szCs w:val="30"/>
          <w:rtl/>
        </w:rPr>
        <w:t>ب أثناء تأدية وظيفته، أو استعمل القوة أو التهديد بنفسه أو بواسطة غيره مع متهم أو شاهد أو خبير لحمله على الاعتراف بجريمة أو على الإدلاء بأقوال أو معلومات في شأنها وذلك دون إخلال بحق المجني عليه في القصاص أو الدية أو الأرش".</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134-</w:t>
      </w:r>
      <w:r>
        <w:rPr>
          <w:rFonts w:hint="cs"/>
          <w:bCs w:val="0"/>
          <w:sz w:val="22"/>
          <w:szCs w:val="30"/>
          <w:rtl/>
        </w:rPr>
        <w:tab/>
        <w:t>كما نصت المادة 167 على أنه "</w:t>
      </w:r>
      <w:r>
        <w:rPr>
          <w:rFonts w:hint="cs"/>
          <w:bCs w:val="0"/>
          <w:sz w:val="22"/>
          <w:szCs w:val="30"/>
          <w:rtl/>
        </w:rPr>
        <w:t>يعاقب بالحبس مدة لا تزيد على ثلاث سنوات أو بالغرامة، كل موظف عام أمر بعقاب شخص أو عاقب بنفسه بغير العقوبة المحكوم عليه بها أو بأشد منها ورفض تنفيذ الأمر بإطلاق سراحه مع كونه مسؤولاً عن ذلك أو استبقاه عمداً في المنشأة العقابية بعد المدة المحددة في الأمر الص</w:t>
      </w:r>
      <w:r>
        <w:rPr>
          <w:rFonts w:hint="cs"/>
          <w:bCs w:val="0"/>
          <w:sz w:val="22"/>
          <w:szCs w:val="30"/>
          <w:rtl/>
        </w:rPr>
        <w:t xml:space="preserve">ادر بحبسه، ويحكم في جميع الأحوال بعزل الموظف من منصبه". </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135-</w:t>
      </w:r>
      <w:r>
        <w:rPr>
          <w:rFonts w:hint="cs"/>
          <w:bCs w:val="0"/>
          <w:sz w:val="22"/>
          <w:szCs w:val="30"/>
          <w:rtl/>
        </w:rPr>
        <w:tab/>
        <w:t>ونصت المادة 168 على أنه "يعاقب بالحبس مدة لا تزيد على سنة أو بالغرامة كل موظف عام استعمل القسوة مع الناس اعتماداً على سلطة وظيفته بغير حق بحيث أخل بشرفهم أو أحدث آلاماً بأبدانهم دون إخلال بحق ال</w:t>
      </w:r>
      <w:r>
        <w:rPr>
          <w:rFonts w:hint="cs"/>
          <w:bCs w:val="0"/>
          <w:sz w:val="22"/>
          <w:szCs w:val="30"/>
          <w:rtl/>
        </w:rPr>
        <w:t xml:space="preserve">مجني عليه في القصاص والدية والأرش ويحكم في جميع الأحوال بعزل الموظف من منصبه". </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136-</w:t>
      </w:r>
      <w:r>
        <w:rPr>
          <w:rFonts w:hint="cs"/>
          <w:bCs w:val="0"/>
          <w:sz w:val="22"/>
          <w:szCs w:val="30"/>
          <w:rtl/>
        </w:rPr>
        <w:tab/>
        <w:t>وتنص المادة 246 على أنه "يعاقب بالحبس مدة لا تزيد على ثلاث سنوات من قبض على شخص أو حجزه أو حرمه من حريته بأية وسيلة بغير وجه قانوني، وتكون العقوبة الحبس مدة لا تزيد على خم</w:t>
      </w:r>
      <w:r>
        <w:rPr>
          <w:rFonts w:hint="cs"/>
          <w:bCs w:val="0"/>
          <w:sz w:val="22"/>
          <w:szCs w:val="30"/>
          <w:rtl/>
        </w:rPr>
        <w:t>س سنوات إذا حصل الفعل من موظف عام أو بانتحال صفته أو من شخص يحمل سلاحاً أو من شخصين أو أكثر أو بغرض السلب أو كان المجني عليه قاصراً أو فاقداً الإدراك أو ناقصة أو كان من شأنه سلب الحرية تعريض حياته أو صحته للخطر".</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137-</w:t>
      </w:r>
      <w:r>
        <w:rPr>
          <w:rFonts w:hint="cs"/>
          <w:bCs w:val="0"/>
          <w:sz w:val="22"/>
          <w:szCs w:val="30"/>
          <w:rtl/>
        </w:rPr>
        <w:tab/>
        <w:t xml:space="preserve">وتنص المادة 249 على أنه "يعاقب بالحبس </w:t>
      </w:r>
      <w:r>
        <w:rPr>
          <w:rFonts w:hint="cs"/>
          <w:bCs w:val="0"/>
          <w:sz w:val="22"/>
          <w:szCs w:val="30"/>
          <w:rtl/>
        </w:rPr>
        <w:t>مدة لا تزيد على خمس سنوات كل من خطف شخصاً، فإذا وقع الخطف على أنثى أو على حدث أو على مجنون أو معتوه أو كان الخطف بالقوة أو التهديد أو الحيلة كانت العقوبة الحبس مدة لا تزيد على سبع سنوات وإذا صاحب الخطف أو تلاه إيذاء أو اعتداء أو تعذيب كانت العقوبة الحبس مد</w:t>
      </w:r>
      <w:r>
        <w:rPr>
          <w:rFonts w:hint="cs"/>
          <w:bCs w:val="0"/>
          <w:sz w:val="22"/>
          <w:szCs w:val="30"/>
          <w:rtl/>
        </w:rPr>
        <w:t>ة لا تزيد على عشر سنوات، وذلك كله دون الإخلال بالقصاص أو الدية أو الأرش على حسب الأحوال إذا ترتب على الإيذاء ما يقتضي ذلك، وإذا صاحب الخطف أو تلاه قتل أو زنا أو لواط كانت العقوبة الإعدام".</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138-</w:t>
      </w:r>
      <w:r>
        <w:rPr>
          <w:rFonts w:hint="cs"/>
          <w:bCs w:val="0"/>
          <w:sz w:val="22"/>
          <w:szCs w:val="30"/>
          <w:rtl/>
        </w:rPr>
        <w:tab/>
        <w:t>وتنص المادة 250 فيما يخص عقوبة الشريك على أنه "يعاقب بالعقوبات</w:t>
      </w:r>
      <w:r>
        <w:rPr>
          <w:rFonts w:hint="cs"/>
          <w:bCs w:val="0"/>
          <w:sz w:val="22"/>
          <w:szCs w:val="30"/>
          <w:rtl/>
        </w:rPr>
        <w:t xml:space="preserve"> السابقة على حسب الأحوال كل من اشترك في الخطف أو أخفى المخطوف بعد خطفه إذا كان يعلم بالظروف التي تم فيها الخطف وبالأفعال التي صاحبته وتلته أو إذا كان الشريك المخفي عالماً بالخطف جاهلاً بما صاحبه أو تلاه من أفعال أخرى اقتصر عقابه على حبس مدة لا تزيد على خمس</w:t>
      </w:r>
      <w:r>
        <w:rPr>
          <w:rFonts w:hint="cs"/>
          <w:bCs w:val="0"/>
          <w:sz w:val="22"/>
          <w:szCs w:val="30"/>
          <w:rtl/>
        </w:rPr>
        <w:t xml:space="preserve"> سنوات". </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139-</w:t>
      </w:r>
      <w:r>
        <w:rPr>
          <w:rFonts w:hint="cs"/>
          <w:bCs w:val="0"/>
          <w:sz w:val="22"/>
          <w:szCs w:val="30"/>
          <w:rtl/>
        </w:rPr>
        <w:tab/>
        <w:t xml:space="preserve">كما نصت المادة 241 على أنه "يعاقب بالدية المغلظة والحبس مدة لا تزيد على خمس سنوات من اعتدى على سلامة جسم غيره بأية وسيلة ولم يقصد من ذلك قتلاً ولكن الاعتداء أفضى إلى الموت". </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140-</w:t>
      </w:r>
      <w:r>
        <w:rPr>
          <w:rFonts w:hint="cs"/>
          <w:bCs w:val="0"/>
          <w:sz w:val="22"/>
          <w:szCs w:val="30"/>
          <w:rtl/>
        </w:rPr>
        <w:tab/>
        <w:t>ونصت المادة 243 على أنه "يعاقب بالقصاص بمثل ما فعل كل من اعتد</w:t>
      </w:r>
      <w:r>
        <w:rPr>
          <w:rFonts w:hint="cs"/>
          <w:bCs w:val="0"/>
          <w:sz w:val="22"/>
          <w:szCs w:val="30"/>
          <w:rtl/>
        </w:rPr>
        <w:t>ى على غيره بأية وسيلة وألحق بجسمه عمداً عاهةً مستديمةً بأن قضم لـه مفصلاً أو قلع لـه عيناً أو صلم لـه أذناً أو أحدث به جرحاً يمكن ضبط مقداره، فإذا اقتصر فعل الجانب على إذهاب معنى طرف أو حاسة مع بقاء الصورة أو إذا امتنع القصاص أو سقط بغير العفو بالمجان عوقب</w:t>
      </w:r>
      <w:r>
        <w:rPr>
          <w:rFonts w:hint="cs"/>
          <w:bCs w:val="0"/>
          <w:sz w:val="22"/>
          <w:szCs w:val="30"/>
          <w:rtl/>
        </w:rPr>
        <w:t xml:space="preserve"> بالدية أو الأرش والحبس مدة لا تزيد على سبع سنوات، أما إذا أفضى الاعتداء إلى عاهة مستديمة دون أن يقصد الجانب إحداثها فإنه يعاقب بالحبس مدة لا تزيد على ثلاث سنوات، فضلاً عن الدية والأرش على حسب الأحوال". </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141-</w:t>
      </w:r>
      <w:r>
        <w:rPr>
          <w:rFonts w:hint="cs"/>
          <w:bCs w:val="0"/>
          <w:sz w:val="22"/>
          <w:szCs w:val="30"/>
          <w:rtl/>
        </w:rPr>
        <w:tab/>
        <w:t>ونصت المادة 244 على أنه "يعاقب بالأرش والحبس مد</w:t>
      </w:r>
      <w:r>
        <w:rPr>
          <w:rFonts w:hint="cs"/>
          <w:bCs w:val="0"/>
          <w:sz w:val="22"/>
          <w:szCs w:val="30"/>
          <w:rtl/>
        </w:rPr>
        <w:t>ة لا تزيد على سنة أو الأرش والغرامة من اعتدى على سلامة جسم غيره بأي وسيلة وأحدث به جرحاً لا ينضبط مقداره أو تسبب بضرر بالصحة إذا لم ينجم عن الاعتداء مرض أو عجز عن الأعمال الشخصية مدة تزيد على عشرين يوماً، وتكون العقوبة الحبس مدة أقصاها ثلاث سنوات أو الغرام</w:t>
      </w:r>
      <w:r>
        <w:rPr>
          <w:rFonts w:hint="cs"/>
          <w:bCs w:val="0"/>
          <w:sz w:val="22"/>
          <w:szCs w:val="30"/>
          <w:rtl/>
        </w:rPr>
        <w:t>ة فضلا عن الأرش إذا أفضى الاعتداء إلى مرض أو عجز عن الأعمال الشخصية مدة تزيد على عشرين يوماً".</w:t>
      </w:r>
    </w:p>
    <w:p w:rsidR="00000000" w:rsidRDefault="00BB162F">
      <w:pPr>
        <w:pStyle w:val="BlockText"/>
        <w:spacing w:before="240" w:after="240" w:line="380" w:lineRule="exact"/>
        <w:ind w:right="0"/>
        <w:rPr>
          <w:rFonts w:hint="cs"/>
          <w:b/>
          <w:sz w:val="22"/>
          <w:szCs w:val="30"/>
          <w:rtl/>
        </w:rPr>
      </w:pPr>
      <w:r>
        <w:rPr>
          <w:rFonts w:hint="cs"/>
          <w:b/>
          <w:sz w:val="22"/>
          <w:szCs w:val="30"/>
          <w:rtl/>
        </w:rPr>
        <w:t>قانون الإجراءات الجزائية رقم 31 لسنة 1994</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142-</w:t>
      </w:r>
      <w:r>
        <w:rPr>
          <w:rFonts w:hint="cs"/>
          <w:bCs w:val="0"/>
          <w:sz w:val="22"/>
          <w:szCs w:val="30"/>
          <w:rtl/>
        </w:rPr>
        <w:tab/>
        <w:t>نصت المادة 6 من هذا القانون على أنه "يحظر تعذيب المتهم أو معاملته بطريقة غير إنسانية أو إيذائه بدنياً أو معنوياً ل</w:t>
      </w:r>
      <w:r>
        <w:rPr>
          <w:rFonts w:hint="cs"/>
          <w:bCs w:val="0"/>
          <w:sz w:val="22"/>
          <w:szCs w:val="30"/>
          <w:rtl/>
        </w:rPr>
        <w:t>قسره على الاعتراف، وكل قول يثبت أنه صدر من أحد المتهمين أو الشهود تحت وطأة شيء مما ذكر يهدر ولا يعول عليه".</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143-</w:t>
      </w:r>
      <w:r>
        <w:rPr>
          <w:rFonts w:hint="cs"/>
          <w:bCs w:val="0"/>
          <w:sz w:val="22"/>
          <w:szCs w:val="30"/>
          <w:rtl/>
        </w:rPr>
        <w:tab/>
        <w:t>وتنص المادة 7 الفقرة 1 من ذات القانون على أن "الاعتقالات غير مسموح بها إلا فيما يرتبط بالأفعال المعاقب عليها قانوناً ويجب أن تستند إلى القانون"</w:t>
      </w:r>
      <w:r>
        <w:rPr>
          <w:rFonts w:hint="cs"/>
          <w:bCs w:val="0"/>
          <w:sz w:val="22"/>
          <w:szCs w:val="30"/>
          <w:rtl/>
        </w:rPr>
        <w:t xml:space="preserve">. </w:t>
      </w:r>
    </w:p>
    <w:p w:rsidR="00000000" w:rsidRDefault="00BB162F">
      <w:pPr>
        <w:pStyle w:val="BlockText"/>
        <w:spacing w:before="240" w:after="240" w:line="380" w:lineRule="exact"/>
        <w:ind w:right="0"/>
        <w:rPr>
          <w:bCs w:val="0"/>
          <w:sz w:val="22"/>
          <w:szCs w:val="30"/>
        </w:rPr>
      </w:pPr>
      <w:r>
        <w:rPr>
          <w:rFonts w:hint="cs"/>
          <w:bCs w:val="0"/>
          <w:sz w:val="22"/>
          <w:szCs w:val="30"/>
          <w:rtl/>
        </w:rPr>
        <w:t>144-</w:t>
      </w:r>
      <w:r>
        <w:rPr>
          <w:rFonts w:hint="cs"/>
          <w:bCs w:val="0"/>
          <w:sz w:val="22"/>
          <w:szCs w:val="30"/>
          <w:rtl/>
        </w:rPr>
        <w:tab/>
        <w:t>كما تنص المادة 16 على أنه "استثناءً من أحكام المادة 37 لا تنقضي بمضي المدة الدعوى الجزائية في الجرائم الماسة بحرية المواطنين أو كرامتهم أو التي تتضمن اعتداء على اعتراف منه أو لأي غرض آخر".</w:t>
      </w:r>
    </w:p>
    <w:p w:rsidR="00000000" w:rsidRDefault="00BB162F">
      <w:pPr>
        <w:pStyle w:val="BlockText"/>
        <w:spacing w:before="240" w:after="240" w:line="380" w:lineRule="exact"/>
        <w:ind w:right="0"/>
        <w:rPr>
          <w:rFonts w:hint="cs"/>
          <w:bCs w:val="0"/>
          <w:sz w:val="22"/>
          <w:szCs w:val="30"/>
        </w:rPr>
      </w:pPr>
      <w:r>
        <w:rPr>
          <w:rFonts w:hint="cs"/>
          <w:bCs w:val="0"/>
          <w:sz w:val="22"/>
          <w:szCs w:val="30"/>
          <w:rtl/>
        </w:rPr>
        <w:t>145-</w:t>
      </w:r>
      <w:r>
        <w:rPr>
          <w:rFonts w:hint="cs"/>
          <w:bCs w:val="0"/>
          <w:sz w:val="22"/>
          <w:szCs w:val="30"/>
          <w:rtl/>
        </w:rPr>
        <w:tab/>
        <w:t>وتنص المادة 71 على أنه "يحجز المقبوض عليه في مكان منفص</w:t>
      </w:r>
      <w:r>
        <w:rPr>
          <w:rFonts w:hint="cs"/>
          <w:bCs w:val="0"/>
          <w:sz w:val="22"/>
          <w:szCs w:val="30"/>
          <w:rtl/>
        </w:rPr>
        <w:t xml:space="preserve">ل عن المكان المخصص للمحكوم عليهم ويعامل بوصفه بريئاً ولا يجوز إيذاؤه بدنياً أو معنوياً للحصول على اعتراف منه أو لأي غرض آخر". </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146-</w:t>
      </w:r>
      <w:r>
        <w:rPr>
          <w:rFonts w:hint="cs"/>
          <w:bCs w:val="0"/>
          <w:sz w:val="22"/>
          <w:szCs w:val="30"/>
          <w:rtl/>
        </w:rPr>
        <w:tab/>
        <w:t>وتنص المادة 178 على أنه "لا يجوز تحليف المتهم اليمين الشرعية ولا إجباره على الإجابة ولا يعتبر امتناعه عنها قرينةً على ثبوت ا</w:t>
      </w:r>
      <w:r>
        <w:rPr>
          <w:rFonts w:hint="cs"/>
          <w:bCs w:val="0"/>
          <w:sz w:val="22"/>
          <w:szCs w:val="30"/>
          <w:rtl/>
        </w:rPr>
        <w:t>لتهمة ضده، كما لا يجوز التحايل أو استخدام العنف أو الضبط بأي وسيلة من وسائل الإغراء والإكراه لحمله على الاعتراف".</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147-</w:t>
      </w:r>
      <w:r>
        <w:rPr>
          <w:rFonts w:hint="cs"/>
          <w:bCs w:val="0"/>
          <w:sz w:val="22"/>
          <w:szCs w:val="30"/>
          <w:rtl/>
        </w:rPr>
        <w:tab/>
        <w:t>وتنص المادة 469 على أنه "لا يجوز تنفيذ العقوبات والتدابير المقررة بالقانون لأي جريمة إلا بمقتضى حكم قضائي نهائي واجب التنفيذ صادر من محكم</w:t>
      </w:r>
      <w:r>
        <w:rPr>
          <w:rFonts w:hint="cs"/>
          <w:bCs w:val="0"/>
          <w:sz w:val="22"/>
          <w:szCs w:val="30"/>
          <w:rtl/>
        </w:rPr>
        <w:t>ة مختصة".</w:t>
      </w:r>
    </w:p>
    <w:p w:rsidR="00000000" w:rsidRDefault="00BB162F">
      <w:pPr>
        <w:pStyle w:val="BlockText"/>
        <w:spacing w:before="240" w:after="240" w:line="380" w:lineRule="exact"/>
        <w:ind w:right="0"/>
        <w:rPr>
          <w:rFonts w:hint="cs"/>
          <w:b/>
          <w:sz w:val="22"/>
          <w:szCs w:val="30"/>
          <w:rtl/>
        </w:rPr>
      </w:pPr>
      <w:r>
        <w:rPr>
          <w:rFonts w:hint="cs"/>
          <w:b/>
          <w:sz w:val="22"/>
          <w:szCs w:val="30"/>
          <w:rtl/>
        </w:rPr>
        <w:t>قانون الجرائم والعقوبات العسكرية رقم 21 لسنة 1998</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148-</w:t>
      </w:r>
      <w:r>
        <w:rPr>
          <w:rFonts w:hint="cs"/>
          <w:bCs w:val="0"/>
          <w:sz w:val="22"/>
          <w:szCs w:val="30"/>
          <w:rtl/>
        </w:rPr>
        <w:tab/>
        <w:t xml:space="preserve">تنص المادة 20 من الفصل الثالث [جرائم الحرب] على أنه "يعاقب بالحبس مدة لا تزيد على خمس سنوات أو بجزاء يتناسب مع نتائج الجريمة كل شخص ترك واجباً في منطقة الأعمال العسكرية وأقدم على سلب أسير أو </w:t>
      </w:r>
      <w:r>
        <w:rPr>
          <w:rFonts w:hint="cs"/>
          <w:bCs w:val="0"/>
          <w:sz w:val="22"/>
          <w:szCs w:val="30"/>
          <w:rtl/>
        </w:rPr>
        <w:t xml:space="preserve">ميت أو مريض أو جريح مع إلزامه برد ما سلب أو قيمته". </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149-</w:t>
      </w:r>
      <w:r>
        <w:rPr>
          <w:rFonts w:hint="cs"/>
          <w:bCs w:val="0"/>
          <w:sz w:val="22"/>
          <w:szCs w:val="30"/>
          <w:rtl/>
        </w:rPr>
        <w:tab/>
        <w:t>كما تنص المادة 21 على أنه "يعاقب بالحبس مدة لا تزيد على ثلاث سنوات أو بجزاء يتناسب مع نتائج الجريمة كل شخص خاضع لأحكام هذا القانون ارتكب أثناء الحرب أي فعل من الأفعال التي تلحق ضرراً بالأشخاص والممت</w:t>
      </w:r>
      <w:r>
        <w:rPr>
          <w:rFonts w:hint="cs"/>
          <w:bCs w:val="0"/>
          <w:sz w:val="22"/>
          <w:szCs w:val="30"/>
          <w:rtl/>
        </w:rPr>
        <w:t>لكات المحمية بمقتضى الاتفاقيات الدولية التي تكون الجمهورية اليمنية طرفاً فيها، وتعتبر على وجه الخصوص من جرائم الحرب المعاقب عليها بمقتضى هذا القانون الأفعال التالية:</w:t>
      </w:r>
    </w:p>
    <w:p w:rsidR="00000000" w:rsidRDefault="00BB162F">
      <w:pPr>
        <w:pStyle w:val="BlockText"/>
        <w:spacing w:before="240" w:after="240" w:line="380" w:lineRule="exact"/>
        <w:ind w:left="720" w:right="0" w:hanging="720"/>
        <w:rPr>
          <w:rFonts w:hint="cs"/>
          <w:bCs w:val="0"/>
          <w:sz w:val="22"/>
          <w:szCs w:val="30"/>
          <w:rtl/>
        </w:rPr>
      </w:pPr>
      <w:r>
        <w:rPr>
          <w:rFonts w:hint="cs"/>
          <w:bCs w:val="0"/>
          <w:sz w:val="22"/>
          <w:szCs w:val="30"/>
          <w:rtl/>
        </w:rPr>
        <w:tab/>
        <w:t>(أ)</w:t>
      </w:r>
      <w:r>
        <w:rPr>
          <w:rFonts w:hint="cs"/>
          <w:bCs w:val="0"/>
          <w:sz w:val="22"/>
          <w:szCs w:val="30"/>
          <w:rtl/>
        </w:rPr>
        <w:tab/>
        <w:t>تعذيب الأسرى أو إساءة معاملتهم أو تعمد إحداث آلام شديدة بهم أو إخضاعهم لأي تجارب علمي</w:t>
      </w:r>
      <w:r>
        <w:rPr>
          <w:rFonts w:hint="cs"/>
          <w:bCs w:val="0"/>
          <w:sz w:val="22"/>
          <w:szCs w:val="30"/>
          <w:rtl/>
        </w:rPr>
        <w:t>ة.</w:t>
      </w:r>
    </w:p>
    <w:p w:rsidR="00000000" w:rsidRDefault="00BB162F">
      <w:pPr>
        <w:pStyle w:val="BlockText"/>
        <w:spacing w:before="240" w:after="240" w:line="380" w:lineRule="exact"/>
        <w:ind w:left="18" w:right="0" w:hanging="18"/>
        <w:rPr>
          <w:rFonts w:hint="cs"/>
          <w:bCs w:val="0"/>
          <w:sz w:val="22"/>
          <w:szCs w:val="30"/>
          <w:rtl/>
        </w:rPr>
      </w:pPr>
      <w:r>
        <w:rPr>
          <w:rFonts w:hint="cs"/>
          <w:bCs w:val="0"/>
          <w:sz w:val="22"/>
          <w:szCs w:val="30"/>
          <w:rtl/>
        </w:rPr>
        <w:tab/>
      </w:r>
      <w:r>
        <w:rPr>
          <w:rFonts w:hint="cs"/>
          <w:bCs w:val="0"/>
          <w:sz w:val="22"/>
          <w:szCs w:val="30"/>
          <w:rtl/>
        </w:rPr>
        <w:tab/>
        <w:t>(ب)</w:t>
      </w:r>
      <w:r>
        <w:rPr>
          <w:rFonts w:hint="cs"/>
          <w:bCs w:val="0"/>
          <w:sz w:val="22"/>
          <w:szCs w:val="30"/>
          <w:rtl/>
        </w:rPr>
        <w:tab/>
        <w:t xml:space="preserve">تعمد إلحاق الأضرار الخطيرة بالسلامة البدنية والعقلية والصحية للأسرى من العسكريين والمدنيين أو إرغامهم على الخدمة في القوات المسلحة. </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150-</w:t>
      </w:r>
      <w:r>
        <w:rPr>
          <w:rFonts w:hint="cs"/>
          <w:bCs w:val="0"/>
          <w:sz w:val="22"/>
          <w:szCs w:val="30"/>
          <w:rtl/>
        </w:rPr>
        <w:tab/>
        <w:t>وتنص المادة 22 من قانون الجرائم والعقوبات العسكري أيضا على أنه "لا يسقط الحق في سماع الدعوى في الجرائم المنصو</w:t>
      </w:r>
      <w:r>
        <w:rPr>
          <w:rFonts w:hint="cs"/>
          <w:bCs w:val="0"/>
          <w:sz w:val="22"/>
          <w:szCs w:val="30"/>
          <w:rtl/>
        </w:rPr>
        <w:t xml:space="preserve">ص عليها في هذا الفصل بالتقادم". </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151-</w:t>
      </w:r>
      <w:r>
        <w:rPr>
          <w:rFonts w:hint="cs"/>
          <w:bCs w:val="0"/>
          <w:sz w:val="22"/>
          <w:szCs w:val="30"/>
          <w:rtl/>
        </w:rPr>
        <w:tab/>
        <w:t>كما تنص المادة 23 على أنه "في حالة ارتكاب أية جريمة من الجرائم الواردة في هذا الفصل يكون القائد الأعلى والأدنى منه رتبةً عسكرية مسؤولين عن الجريمة ولا يعفى أي منهم من العقوبة المنصوص عليها إلا إذا ارتكبت الأفعال دون اخ</w:t>
      </w:r>
      <w:r>
        <w:rPr>
          <w:rFonts w:hint="cs"/>
          <w:bCs w:val="0"/>
          <w:sz w:val="22"/>
          <w:szCs w:val="30"/>
          <w:rtl/>
        </w:rPr>
        <w:t xml:space="preserve">تيارهم أو علمهم أو تعذر عليهم دفعها". </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152-</w:t>
      </w:r>
      <w:r>
        <w:rPr>
          <w:rFonts w:hint="cs"/>
          <w:bCs w:val="0"/>
          <w:sz w:val="22"/>
          <w:szCs w:val="30"/>
          <w:rtl/>
        </w:rPr>
        <w:tab/>
        <w:t>وتنص المادة 43 من الفصل التاسع (جرائم إساءة استعمال السلطة) على أنه "يعاقب بالحبس مدة لا تزيد على خمس سنوات أو بجزاء يتناسب مع نتائج الجريمة كل من أساء استعمال نفوذ سلطته بإصدار أوامر أو طل</w:t>
      </w:r>
      <w:r>
        <w:rPr>
          <w:rFonts w:hint="eastAsia"/>
          <w:bCs w:val="0"/>
          <w:sz w:val="22"/>
          <w:szCs w:val="30"/>
          <w:rtl/>
        </w:rPr>
        <w:t>ب</w:t>
      </w:r>
      <w:r>
        <w:rPr>
          <w:rFonts w:hint="cs"/>
          <w:bCs w:val="0"/>
          <w:sz w:val="22"/>
          <w:szCs w:val="30"/>
          <w:rtl/>
        </w:rPr>
        <w:t xml:space="preserve"> القيام بأفعال لا علاق</w:t>
      </w:r>
      <w:r>
        <w:rPr>
          <w:rFonts w:hint="cs"/>
          <w:bCs w:val="0"/>
          <w:sz w:val="22"/>
          <w:szCs w:val="30"/>
          <w:rtl/>
        </w:rPr>
        <w:t>ة لها بالوظيفة أو طل</w:t>
      </w:r>
      <w:r>
        <w:rPr>
          <w:rFonts w:hint="eastAsia"/>
          <w:bCs w:val="0"/>
          <w:sz w:val="22"/>
          <w:szCs w:val="30"/>
          <w:rtl/>
        </w:rPr>
        <w:t>ب</w:t>
      </w:r>
      <w:r>
        <w:rPr>
          <w:rFonts w:hint="cs"/>
          <w:bCs w:val="0"/>
          <w:sz w:val="22"/>
          <w:szCs w:val="30"/>
          <w:rtl/>
        </w:rPr>
        <w:t xml:space="preserve"> هدية أو مزايا مالية أخرى".</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153-</w:t>
      </w:r>
      <w:r>
        <w:rPr>
          <w:rFonts w:hint="cs"/>
          <w:bCs w:val="0"/>
          <w:sz w:val="22"/>
          <w:szCs w:val="30"/>
          <w:rtl/>
        </w:rPr>
        <w:tab/>
        <w:t>وتنص المادة 44 على أنه "يعاقب بالحبس مدة لا تزيد على خمس سنوات كل من استعمل نفوذ سلطته أو رتبته وأمر من هم دونه بارتكاب جريمة ويعتبر الآمر فاعلاً أصلياً إذا تمت أو شرع فيها، مع مراعاة أحكام قانون العقوب</w:t>
      </w:r>
      <w:r>
        <w:rPr>
          <w:rFonts w:hint="cs"/>
          <w:bCs w:val="0"/>
          <w:sz w:val="22"/>
          <w:szCs w:val="30"/>
          <w:rtl/>
        </w:rPr>
        <w:t xml:space="preserve">ات العام". </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154-</w:t>
      </w:r>
      <w:r>
        <w:rPr>
          <w:rFonts w:hint="cs"/>
          <w:bCs w:val="0"/>
          <w:sz w:val="22"/>
          <w:szCs w:val="30"/>
          <w:rtl/>
        </w:rPr>
        <w:tab/>
        <w:t>كما تنص المادة 47 على أنه "مع عدم الإخلال بقانون العقوبات العام يعاقب بالحبس مدة لا تزيد على سنتين وبالتعويض كلُّ رئيس اعتدى بالضرب على من هو أدنى منه أو ألحق بجسمه أذى أو قام بعمل من شأنه الإخلال بصحته أو ضاعف خدمته بلا مبرر قانوني بقصد ت</w:t>
      </w:r>
      <w:r>
        <w:rPr>
          <w:rFonts w:hint="cs"/>
          <w:bCs w:val="0"/>
          <w:sz w:val="22"/>
          <w:szCs w:val="30"/>
          <w:rtl/>
        </w:rPr>
        <w:t>عذيبه أو سمح للآخرين بإيذائه، وتكون العقوبة الإعدام إذا أفضى الفعل</w:t>
      </w:r>
      <w:r>
        <w:rPr>
          <w:bCs w:val="0"/>
          <w:sz w:val="22"/>
          <w:szCs w:val="30"/>
          <w:rtl/>
        </w:rPr>
        <w:br/>
      </w:r>
      <w:r>
        <w:rPr>
          <w:rFonts w:hint="cs"/>
          <w:bCs w:val="0"/>
          <w:sz w:val="22"/>
          <w:szCs w:val="30"/>
          <w:rtl/>
        </w:rPr>
        <w:t>إلى الوفاة".</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155-</w:t>
      </w:r>
      <w:r>
        <w:rPr>
          <w:rFonts w:hint="cs"/>
          <w:bCs w:val="0"/>
          <w:sz w:val="22"/>
          <w:szCs w:val="30"/>
          <w:rtl/>
        </w:rPr>
        <w:tab/>
        <w:t xml:space="preserve">وتنص المادة 52 على أنه "يعاقب بالحبس مدة لا تزيد على خمس سنوات كلُّ شخص ضرب شخصاً أدنى منه رتبةً مع عدم الإخلال بأحكام قانون العقوبات العام". </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156-</w:t>
      </w:r>
      <w:r>
        <w:rPr>
          <w:rFonts w:hint="cs"/>
          <w:bCs w:val="0"/>
          <w:sz w:val="22"/>
          <w:szCs w:val="30"/>
          <w:rtl/>
        </w:rPr>
        <w:tab/>
        <w:t xml:space="preserve">وتنص المادة 35 على أنه </w:t>
      </w:r>
      <w:r>
        <w:rPr>
          <w:rFonts w:hint="cs"/>
          <w:bCs w:val="0"/>
          <w:sz w:val="22"/>
          <w:szCs w:val="30"/>
          <w:rtl/>
        </w:rPr>
        <w:t>"يعاقب بالحبس مدة لا تزيد على عشر سنوات كلُّ شخص عذب أثناء تأديته وظيفته أو استعمل القوة أو التهديد بنفسه أو بواسطة غيره متهماً أو شاهداً أجبره بأي طريقة كانت على الاعتراف بجريمة أو على الإدلاء بأقوال أو معلومات في شأنها وذلك دون الإخلال بحق المجني عليه با</w:t>
      </w:r>
      <w:r>
        <w:rPr>
          <w:rFonts w:hint="cs"/>
          <w:bCs w:val="0"/>
          <w:sz w:val="22"/>
          <w:szCs w:val="30"/>
          <w:rtl/>
        </w:rPr>
        <w:t>لقصاص أو الدية أو الأرش".</w:t>
      </w:r>
    </w:p>
    <w:p w:rsidR="00000000" w:rsidRDefault="00BB162F">
      <w:pPr>
        <w:pStyle w:val="BlockText"/>
        <w:spacing w:before="240" w:after="240" w:line="380" w:lineRule="exact"/>
        <w:ind w:right="0"/>
        <w:rPr>
          <w:rFonts w:hint="cs"/>
          <w:b/>
          <w:sz w:val="22"/>
          <w:szCs w:val="30"/>
          <w:rtl/>
        </w:rPr>
      </w:pPr>
      <w:r>
        <w:rPr>
          <w:rFonts w:hint="cs"/>
          <w:b/>
          <w:sz w:val="22"/>
          <w:szCs w:val="30"/>
          <w:rtl/>
        </w:rPr>
        <w:t xml:space="preserve">قانون هيئة الشرطة رقم 15 لسنة 2000 </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157-</w:t>
      </w:r>
      <w:r>
        <w:rPr>
          <w:rFonts w:hint="cs"/>
          <w:bCs w:val="0"/>
          <w:sz w:val="22"/>
          <w:szCs w:val="30"/>
          <w:rtl/>
        </w:rPr>
        <w:tab/>
        <w:t>تنص المادة 7 من الفصل الثاني من واجبات هيئة الشرطة على الآتي: "تعمل الشرطة على حفظ النظام العام والآداب العامة والسكينة العامة ولها على وجه الخصوص القيام بما يلي:</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ab/>
        <w:t>(أ)</w:t>
      </w:r>
      <w:r>
        <w:rPr>
          <w:rFonts w:hint="cs"/>
          <w:bCs w:val="0"/>
          <w:sz w:val="22"/>
          <w:szCs w:val="30"/>
          <w:rtl/>
        </w:rPr>
        <w:tab/>
        <w:t>حماية الأرواح والأعرا</w:t>
      </w:r>
      <w:r>
        <w:rPr>
          <w:rFonts w:hint="cs"/>
          <w:bCs w:val="0"/>
          <w:sz w:val="22"/>
          <w:szCs w:val="30"/>
          <w:rtl/>
        </w:rPr>
        <w:t xml:space="preserve">ض والممتلكات؛ </w:t>
      </w:r>
    </w:p>
    <w:p w:rsidR="00000000" w:rsidRDefault="00BB162F">
      <w:pPr>
        <w:pStyle w:val="BlockText"/>
        <w:spacing w:before="240" w:after="240" w:line="380" w:lineRule="exact"/>
        <w:ind w:right="0"/>
        <w:rPr>
          <w:rFonts w:hint="cs"/>
          <w:bCs w:val="0"/>
          <w:sz w:val="22"/>
          <w:szCs w:val="30"/>
        </w:rPr>
      </w:pPr>
      <w:r>
        <w:rPr>
          <w:rFonts w:hint="cs"/>
          <w:bCs w:val="0"/>
          <w:sz w:val="22"/>
          <w:szCs w:val="30"/>
          <w:rtl/>
        </w:rPr>
        <w:tab/>
        <w:t>(ب)</w:t>
      </w:r>
      <w:r>
        <w:rPr>
          <w:rFonts w:hint="cs"/>
          <w:bCs w:val="0"/>
          <w:sz w:val="22"/>
          <w:szCs w:val="30"/>
          <w:rtl/>
        </w:rPr>
        <w:tab/>
        <w:t>كفالة الأمن والطمأنينة للمواطنين والمقيمين؛</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ab/>
        <w:t>(ج)</w:t>
      </w:r>
      <w:r>
        <w:rPr>
          <w:rFonts w:hint="cs"/>
          <w:bCs w:val="0"/>
          <w:sz w:val="22"/>
          <w:szCs w:val="30"/>
          <w:rtl/>
        </w:rPr>
        <w:tab/>
        <w:t xml:space="preserve">إدارة السجون وحراسة السجناء؛ </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ab/>
        <w:t>(د)</w:t>
      </w:r>
      <w:r>
        <w:rPr>
          <w:rFonts w:hint="cs"/>
          <w:bCs w:val="0"/>
          <w:sz w:val="22"/>
          <w:szCs w:val="30"/>
          <w:rtl/>
        </w:rPr>
        <w:tab/>
        <w:t xml:space="preserve">حراسة المرافق العامة ومعاونة السلطات العامة في تأدية وظائفها وفقاً لأحكام هذا القانون؛ </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ab/>
        <w:t>(ه‍)</w:t>
      </w:r>
      <w:r>
        <w:rPr>
          <w:rFonts w:hint="cs"/>
          <w:bCs w:val="0"/>
          <w:sz w:val="22"/>
          <w:szCs w:val="30"/>
          <w:rtl/>
        </w:rPr>
        <w:tab/>
        <w:t>تنفيذ ما تفرضه عليها القوانين واللوائح والقرارات من واجبات</w:t>
      </w:r>
      <w:r>
        <w:rPr>
          <w:rFonts w:hint="cs"/>
          <w:bCs w:val="0"/>
          <w:sz w:val="22"/>
          <w:szCs w:val="30"/>
          <w:rtl/>
        </w:rPr>
        <w:t xml:space="preserve">. </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158-</w:t>
      </w:r>
      <w:r>
        <w:rPr>
          <w:rFonts w:hint="cs"/>
          <w:bCs w:val="0"/>
          <w:sz w:val="22"/>
          <w:szCs w:val="30"/>
          <w:rtl/>
        </w:rPr>
        <w:tab/>
        <w:t>وتنص المادة 9 في الفقرة (ب) على أنه "لا يجوز لها - أي الشرطة - استخدام التعذيب الجسدي أو التأثير النفسي ضد أي شخص أثناء مرحلة جمع الاستدلالات أو الحجز أو الحبس".</w:t>
      </w:r>
    </w:p>
    <w:p w:rsidR="00000000" w:rsidRDefault="00BB162F">
      <w:pPr>
        <w:pStyle w:val="BlockText"/>
        <w:spacing w:before="240" w:after="240" w:line="380" w:lineRule="exact"/>
        <w:ind w:right="0"/>
        <w:rPr>
          <w:rFonts w:hint="cs"/>
          <w:bCs w:val="0"/>
          <w:sz w:val="22"/>
          <w:szCs w:val="30"/>
          <w:rtl/>
        </w:rPr>
      </w:pPr>
      <w:r>
        <w:rPr>
          <w:rFonts w:hint="cs"/>
          <w:bCs w:val="0"/>
          <w:sz w:val="22"/>
          <w:szCs w:val="30"/>
          <w:rtl/>
        </w:rPr>
        <w:t>159-</w:t>
      </w:r>
      <w:r>
        <w:rPr>
          <w:rFonts w:hint="cs"/>
          <w:bCs w:val="0"/>
          <w:sz w:val="22"/>
          <w:szCs w:val="30"/>
          <w:rtl/>
        </w:rPr>
        <w:tab/>
        <w:t>وتنص المادة 8 في الباب العاشر، الفصل الأول (واجبات الضباط) على أنه "يجب على كل ضا</w:t>
      </w:r>
      <w:r>
        <w:rPr>
          <w:rFonts w:hint="cs"/>
          <w:bCs w:val="0"/>
          <w:sz w:val="22"/>
          <w:szCs w:val="30"/>
          <w:rtl/>
        </w:rPr>
        <w:t>بط مراعاة أحكام هذا القانون وتنفيذها وعليه كذلك التقيد بأن لا يقع في أي مخالفة انضباطي</w:t>
      </w:r>
      <w:r>
        <w:rPr>
          <w:rFonts w:hint="eastAsia"/>
          <w:bCs w:val="0"/>
          <w:sz w:val="22"/>
          <w:szCs w:val="30"/>
          <w:rtl/>
        </w:rPr>
        <w:t>ة</w:t>
      </w:r>
      <w:r>
        <w:rPr>
          <w:rFonts w:hint="cs"/>
          <w:bCs w:val="0"/>
          <w:sz w:val="22"/>
          <w:szCs w:val="30"/>
          <w:rtl/>
        </w:rPr>
        <w:t xml:space="preserve"> أو خرق القوانين والأنظمة المعمول بها".</w:t>
      </w:r>
    </w:p>
    <w:p w:rsidR="00000000" w:rsidRDefault="00BB162F">
      <w:pPr>
        <w:spacing w:line="380" w:lineRule="exact"/>
        <w:jc w:val="both"/>
        <w:rPr>
          <w:rFonts w:hint="cs"/>
          <w:spacing w:val="0"/>
        </w:rPr>
      </w:pPr>
      <w:r>
        <w:rPr>
          <w:rFonts w:hint="cs"/>
          <w:spacing w:val="0"/>
          <w:rtl/>
        </w:rPr>
        <w:t>160-</w:t>
      </w:r>
      <w:r>
        <w:rPr>
          <w:rFonts w:hint="cs"/>
          <w:spacing w:val="0"/>
          <w:rtl/>
        </w:rPr>
        <w:tab/>
      </w:r>
      <w:r>
        <w:rPr>
          <w:rFonts w:hint="eastAsia"/>
          <w:spacing w:val="0"/>
          <w:rtl/>
        </w:rPr>
        <w:t>ومن</w:t>
      </w:r>
      <w:r>
        <w:rPr>
          <w:spacing w:val="0"/>
          <w:rtl/>
        </w:rPr>
        <w:t xml:space="preserve"> الواقع العملي </w:t>
      </w:r>
      <w:r>
        <w:rPr>
          <w:rFonts w:hint="cs"/>
          <w:spacing w:val="0"/>
          <w:rtl/>
        </w:rPr>
        <w:t xml:space="preserve">فإن أجهزة الدولة المختلفة كوزارة العدل، ووزارة الداخلية، والنيابة العامة، ووزارة حقوق الإنسان أجرت العديد </w:t>
      </w:r>
      <w:r>
        <w:rPr>
          <w:rFonts w:hint="cs"/>
          <w:spacing w:val="0"/>
          <w:rtl/>
        </w:rPr>
        <w:t>من النزولات الميدانية التفتيشية على عدد من السجون في مختلف مدن ومديريات الجمهورية سواء كانت لتحقيق شكاوى أم للتفتيش المفاجئ أو للتفتيش الدوري، كما أن اللجنة العليا لتفقد أحوال السجناء والسجون والمشكلة من عدد من الجهات ذات العلاقة، قد نظمت عدداً من الزيارات</w:t>
      </w:r>
      <w:r>
        <w:rPr>
          <w:rFonts w:hint="cs"/>
          <w:spacing w:val="0"/>
          <w:rtl/>
        </w:rPr>
        <w:t xml:space="preserve"> الميدانية لمختلف السجون حيث قامت بمقابلة السجناء للاطلاع على أحوالهم والاستماع إلى مشاكلهم وشكاواهم، والتأكد من خلو هذه المرافق من أشكال المعاملات اللاإنسانية أو التعذيب.</w:t>
      </w:r>
    </w:p>
    <w:p w:rsidR="00000000" w:rsidRDefault="00BB162F">
      <w:pPr>
        <w:spacing w:line="380" w:lineRule="exact"/>
        <w:jc w:val="both"/>
        <w:rPr>
          <w:rFonts w:hint="cs"/>
          <w:b/>
          <w:bCs/>
          <w:spacing w:val="0"/>
          <w:rtl/>
        </w:rPr>
      </w:pPr>
      <w:r>
        <w:rPr>
          <w:rFonts w:hint="cs"/>
          <w:b/>
          <w:bCs/>
          <w:spacing w:val="0"/>
          <w:rtl/>
        </w:rPr>
        <w:t>ممارسة تشويه الأعضاء التناسلية للإناث والعنف المنزلي ضد المرأة</w:t>
      </w:r>
    </w:p>
    <w:p w:rsidR="00000000" w:rsidRDefault="00BB162F">
      <w:pPr>
        <w:spacing w:line="380" w:lineRule="exact"/>
        <w:jc w:val="both"/>
        <w:rPr>
          <w:rFonts w:hint="cs"/>
          <w:spacing w:val="0"/>
        </w:rPr>
      </w:pPr>
      <w:r>
        <w:rPr>
          <w:rFonts w:hint="cs"/>
          <w:spacing w:val="0"/>
          <w:rtl/>
        </w:rPr>
        <w:t>161-</w:t>
      </w:r>
      <w:r>
        <w:rPr>
          <w:rFonts w:hint="cs"/>
          <w:spacing w:val="0"/>
          <w:rtl/>
        </w:rPr>
        <w:tab/>
        <w:t>وبالإشارة إلى ما</w:t>
      </w:r>
      <w:r>
        <w:rPr>
          <w:rFonts w:hint="cs"/>
          <w:spacing w:val="0"/>
          <w:rtl/>
        </w:rPr>
        <w:t xml:space="preserve"> ورد في الفقرة 6 من الملاحظات الختامية للجنة الموقرة</w:t>
      </w:r>
      <w:r>
        <w:rPr>
          <w:spacing w:val="0"/>
          <w:vertAlign w:val="superscript"/>
          <w:rtl/>
        </w:rPr>
        <w:t>(</w:t>
      </w:r>
      <w:r>
        <w:rPr>
          <w:rStyle w:val="EndnoteReference"/>
          <w:spacing w:val="0"/>
          <w:rtl/>
        </w:rPr>
        <w:endnoteReference w:id="6"/>
      </w:r>
      <w:r>
        <w:rPr>
          <w:spacing w:val="0"/>
          <w:vertAlign w:val="superscript"/>
          <w:rtl/>
        </w:rPr>
        <w:t>)</w:t>
      </w:r>
      <w:r>
        <w:rPr>
          <w:spacing w:val="0"/>
          <w:rtl/>
        </w:rPr>
        <w:t xml:space="preserve"> </w:t>
      </w:r>
      <w:r>
        <w:rPr>
          <w:rFonts w:hint="cs"/>
          <w:spacing w:val="0"/>
          <w:rtl/>
        </w:rPr>
        <w:t>فإننا نتفهم قلق اللجنة من هذه الممارسات التي تعتبر من الممارسات المحدودة في بعض المناطق الساحلية وهي من الممارسات الدخيلة على الشعب اليمني، وقد اتخذت الحكومة إزاءها العديد من الإجراءات الكفيلة بمحاربت</w:t>
      </w:r>
      <w:r>
        <w:rPr>
          <w:rFonts w:hint="cs"/>
          <w:spacing w:val="0"/>
          <w:rtl/>
        </w:rPr>
        <w:t xml:space="preserve">ها والحد منها ومن ذلك ما يلي: </w:t>
      </w:r>
    </w:p>
    <w:p w:rsidR="00000000" w:rsidRDefault="00BB162F">
      <w:pPr>
        <w:spacing w:line="380" w:lineRule="exact"/>
        <w:ind w:left="1440" w:hanging="720"/>
        <w:jc w:val="both"/>
        <w:rPr>
          <w:rFonts w:hint="cs"/>
          <w:spacing w:val="0"/>
          <w:rtl/>
        </w:rPr>
      </w:pPr>
      <w:r>
        <w:rPr>
          <w:rFonts w:hint="cs"/>
          <w:spacing w:val="0"/>
          <w:rtl/>
        </w:rPr>
        <w:t>-</w:t>
      </w:r>
      <w:r>
        <w:rPr>
          <w:rFonts w:hint="cs"/>
          <w:spacing w:val="0"/>
          <w:rtl/>
        </w:rPr>
        <w:tab/>
        <w:t>صدور قرار من وزير الصحة رقم 1/3 لسنة 2001 بمنع الأطباء والممرضين من إجراء عملية الختان في المستشفيات والمراكز الصحية العامة والخاصة، وأن كل من يخالف ذلك يعرض نفسه للمساءلة القانونية, ويعتبر إصدار هذا القرار خطوةً أولى لاتخا</w:t>
      </w:r>
      <w:r>
        <w:rPr>
          <w:rFonts w:hint="cs"/>
          <w:spacing w:val="0"/>
          <w:rtl/>
        </w:rPr>
        <w:t>ذ تدابير أكبر مستقبلاً، وتقوم الجهات المختصة بوزارة الصحة بالإشراف والمتابعة للتأكد من الالتزام بتطبيق القرار؛</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تكثيف التوعية الصحية خاصة في المناطق الساحلية بمضار هذه الممارسة من خلال برامج صحية خاصة برعاية الأمومة والطفولة، والتي تركز على الصحة الإنجابي</w:t>
      </w:r>
      <w:r>
        <w:rPr>
          <w:rFonts w:hint="cs"/>
          <w:spacing w:val="0"/>
          <w:rtl/>
        </w:rPr>
        <w:t>ة والتي أثمرت في الحد من هذه الممارسة الناتجة من الجهل والأمية المنتشرين في بعض تلك المناطق النائية الساحلي</w:t>
      </w:r>
      <w:r>
        <w:rPr>
          <w:rFonts w:hint="eastAsia"/>
          <w:spacing w:val="0"/>
          <w:rtl/>
        </w:rPr>
        <w:t>ة</w:t>
      </w:r>
      <w:r>
        <w:rPr>
          <w:rFonts w:hint="cs"/>
          <w:spacing w:val="0"/>
          <w:rtl/>
        </w:rPr>
        <w:t xml:space="preserve"> المتأثرة بالعادات الأفريقية، فعلى سبيل المثال لا الحصر، نظمت إدارة الصحة الإنجابية وتنظيم الأسرة بوزارة الصحة العامة بالتعاون مع معهد باسفيك لصحة ا</w:t>
      </w:r>
      <w:r>
        <w:rPr>
          <w:rFonts w:hint="cs"/>
          <w:spacing w:val="0"/>
          <w:rtl/>
        </w:rPr>
        <w:t>لمرأة ودعم من مؤسسة مكارثر الأمريكية الحلقة النقاشية حول صحة الإناث وخرجت بعدة توصيات أهمها تأكيد دور وزارة الصحة العامة في مواجهة ختان الإناث من خلال تفعيل القرار الوزاري ومراقبة التطبيق، والتركيز على التثقيف الصحي حول أضرار ومخاطر ختان الإناث، وتوسيع الد</w:t>
      </w:r>
      <w:r>
        <w:rPr>
          <w:rFonts w:hint="cs"/>
          <w:spacing w:val="0"/>
          <w:rtl/>
        </w:rPr>
        <w:t>ارسات والبحوث الميدانية لمعرفة حجم حدوث هذه الظاهرة بالجمهورية وأضرارها، وإعداد خطط وبرامج استراتيجية للتغلب على ختان الإناث، كما أن اللجنة الوطنية للمرأة قام</w:t>
      </w:r>
      <w:r>
        <w:rPr>
          <w:rFonts w:hint="eastAsia"/>
          <w:spacing w:val="0"/>
          <w:rtl/>
        </w:rPr>
        <w:t>ت</w:t>
      </w:r>
      <w:r>
        <w:rPr>
          <w:rFonts w:hint="cs"/>
          <w:spacing w:val="0"/>
          <w:rtl/>
        </w:rPr>
        <w:t xml:space="preserve"> بإعداد دراسة خاصة حول ختان الإناث وإصدار ملصقات وبروشورات خاصة بالصحة الإنجابية وختان الإناث؛</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r>
      <w:r>
        <w:rPr>
          <w:rFonts w:hint="cs"/>
          <w:spacing w:val="0"/>
          <w:rtl/>
        </w:rPr>
        <w:t>وفي سبيل الحد من ممارسة عملية ختان الإناث في اليمن تم تمويل أربع جمعيات غير حكومية في محافظة الحديدة لنشر الوعي الصحي بمخاطر ختان الإناث على صحة الإناث في ثلاث مناطق محددة، منطقتين في مدينة الحديدة ومنطقة قروية في المحافظة، استخدمت الجمعيات غير الحكومية ال</w:t>
      </w:r>
      <w:r>
        <w:rPr>
          <w:rFonts w:hint="cs"/>
          <w:spacing w:val="0"/>
          <w:rtl/>
        </w:rPr>
        <w:t>عديد من الطرق المتطورة والمباشرة في إيصال الرسائل الصحية مثل عقد الجلسات التثقيفية واستخدام الأغاني والشعر، ودعوة علماء الدين والأطباء والكوادر الصحية الأخرى لعقد الدورات والمناقشات لجميع أفراد المجتمع عن الآثار السلبية الناتجة من الختان في صحة النساء؛</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ك</w:t>
      </w:r>
      <w:r>
        <w:rPr>
          <w:rFonts w:hint="cs"/>
          <w:spacing w:val="0"/>
          <w:rtl/>
        </w:rPr>
        <w:t>ما أن اللجنة الوطنية للمرأة قد نفذت مشروعاً في محافظة عدن خلال الفترة 2000-2003 يهدف إلى محاربة مثل هذه الممارسات وخلق وعي صحي في أوساط المجتمع وتسعى اللجنة إلى رفع الموضوع للمؤسسات التشريعية لتحريم ممارسة ختان الإناث وتوقيع العقاب على من يمارسها سواء من ا</w:t>
      </w:r>
      <w:r>
        <w:rPr>
          <w:rFonts w:hint="cs"/>
          <w:spacing w:val="0"/>
          <w:rtl/>
        </w:rPr>
        <w:t xml:space="preserve">لأهل أم ممن يقوم به (من الأطباء والممرضين، إلخ)؛ </w:t>
      </w:r>
    </w:p>
    <w:p w:rsidR="00000000" w:rsidRDefault="00BB162F">
      <w:pPr>
        <w:spacing w:line="380" w:lineRule="exact"/>
        <w:ind w:left="1440" w:hanging="720"/>
        <w:jc w:val="both"/>
        <w:rPr>
          <w:rFonts w:hint="cs"/>
          <w:spacing w:val="0"/>
          <w:rtl/>
        </w:rPr>
      </w:pPr>
      <w:r>
        <w:rPr>
          <w:rFonts w:hint="cs"/>
          <w:spacing w:val="0"/>
          <w:rtl/>
        </w:rPr>
        <w:t>-</w:t>
      </w:r>
      <w:r>
        <w:rPr>
          <w:rFonts w:hint="cs"/>
          <w:spacing w:val="0"/>
          <w:rtl/>
        </w:rPr>
        <w:tab/>
        <w:t>عقد وزارة الصحة دورات في مضار ختان الإناث في المناطق التالية (المهرة - حيدان - صعدة - حضرموت الساحل - حضرموت الوادي والصحراء.</w:t>
      </w:r>
    </w:p>
    <w:p w:rsidR="00000000" w:rsidRDefault="00BB162F">
      <w:pPr>
        <w:spacing w:line="380" w:lineRule="exact"/>
        <w:jc w:val="both"/>
        <w:rPr>
          <w:rFonts w:hint="cs"/>
          <w:spacing w:val="0"/>
          <w:rtl/>
        </w:rPr>
      </w:pPr>
      <w:r>
        <w:rPr>
          <w:rFonts w:hint="cs"/>
          <w:spacing w:val="0"/>
          <w:rtl/>
        </w:rPr>
        <w:t>162-</w:t>
      </w:r>
      <w:r>
        <w:rPr>
          <w:rFonts w:hint="cs"/>
          <w:spacing w:val="0"/>
          <w:rtl/>
        </w:rPr>
        <w:tab/>
        <w:t>ونلفت عناية اللجنة إلى أن هذه الجهود التي تضطلع بها الحكومة ومؤسسات المجت</w:t>
      </w:r>
      <w:r>
        <w:rPr>
          <w:rFonts w:hint="cs"/>
          <w:spacing w:val="0"/>
          <w:rtl/>
        </w:rPr>
        <w:t xml:space="preserve">مع المدني تحتاج لوقت أطول للقضاء على الأسباب الاجتماعية التي تشجع ممارسة هذه الظاهرة. </w:t>
      </w:r>
    </w:p>
    <w:p w:rsidR="00000000" w:rsidRDefault="00BB162F">
      <w:pPr>
        <w:spacing w:line="380" w:lineRule="exact"/>
        <w:jc w:val="both"/>
        <w:rPr>
          <w:rFonts w:hint="cs"/>
          <w:spacing w:val="0"/>
          <w:rtl/>
        </w:rPr>
      </w:pPr>
      <w:r>
        <w:rPr>
          <w:rFonts w:hint="cs"/>
          <w:b/>
          <w:spacing w:val="0"/>
          <w:rtl/>
        </w:rPr>
        <w:t>163-</w:t>
      </w:r>
      <w:r>
        <w:rPr>
          <w:rFonts w:hint="cs"/>
          <w:b/>
          <w:spacing w:val="0"/>
          <w:rtl/>
        </w:rPr>
        <w:tab/>
        <w:t>وفيما يتعلق بالعنف المنزلي ضد المرأة</w:t>
      </w:r>
      <w:r>
        <w:rPr>
          <w:rFonts w:hint="cs"/>
          <w:spacing w:val="0"/>
          <w:rtl/>
        </w:rPr>
        <w:t xml:space="preserve"> فإنه كظاهرة اجتماعية موجودة وإن كانت الدراسات والمسوحات حولها محدودة جداً كما أنه وبحكم منظومة القيم الاجتماعية والثقافية المتو</w:t>
      </w:r>
      <w:r>
        <w:rPr>
          <w:rFonts w:hint="cs"/>
          <w:spacing w:val="0"/>
          <w:rtl/>
        </w:rPr>
        <w:t xml:space="preserve">ارثة في المجتمع اليمني لا يتم التبليغ عنها، واللجنة الوطنية للمرأة قد نفذت برنامجاً توعوياً مع إحدى عشر منظمة من منظمات المجتمع المدني بدعم فني من منظمة أوكسفام البريطانية وتمويل من البنك الدولي ركز خلال الفترة الأولى للتنفيذ 2001-2003 على إنتاج مجموعة من </w:t>
      </w:r>
      <w:r>
        <w:rPr>
          <w:rFonts w:hint="cs"/>
          <w:spacing w:val="0"/>
          <w:rtl/>
        </w:rPr>
        <w:t xml:space="preserve">الدراسات والأبحاث حول العنف المنزلي أبعاده وآثاره في المرأة وفي واقع التنمية، ومن خلال هذا البرنامج تم تنفيذ الآتي: </w:t>
      </w:r>
    </w:p>
    <w:p w:rsidR="00000000" w:rsidRDefault="00BB162F">
      <w:pPr>
        <w:spacing w:line="380" w:lineRule="exact"/>
        <w:ind w:left="1440" w:hanging="720"/>
        <w:jc w:val="both"/>
        <w:rPr>
          <w:rFonts w:hint="cs"/>
          <w:spacing w:val="0"/>
          <w:rtl/>
        </w:rPr>
      </w:pPr>
      <w:r>
        <w:rPr>
          <w:rFonts w:hint="cs"/>
          <w:spacing w:val="0"/>
          <w:rtl/>
        </w:rPr>
        <w:t>-</w:t>
      </w:r>
      <w:r>
        <w:rPr>
          <w:rFonts w:hint="cs"/>
          <w:bCs/>
          <w:spacing w:val="0"/>
          <w:rtl/>
        </w:rPr>
        <w:tab/>
      </w:r>
      <w:r>
        <w:rPr>
          <w:rFonts w:hint="cs"/>
          <w:spacing w:val="0"/>
          <w:rtl/>
        </w:rPr>
        <w:t>إنشاء شبكة مناهضة للعنف ضد المرأة في أيار/مايو 2003 (شيماء) وإعداد النظام الأساسي لـه، والتي أصدرت كتاب يحتوي على دراسات وأبحاث الشبكة لل</w:t>
      </w:r>
      <w:r>
        <w:rPr>
          <w:rFonts w:hint="cs"/>
          <w:spacing w:val="0"/>
          <w:rtl/>
        </w:rPr>
        <w:t>سنوات 2001-2003؛</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إعداد مدربات في قضايا العنف وعلاقته بالتنمية؛</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إعداد دراسة "العنف الموجه ضد المرأة في اليمن"؛</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بالإضافة إلى إعداد كتيب حول مناهضة الإسلام للعنف ضد المرأة؛</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إعداد كتيب حول اتفاقية القضاء على جميع أشكال التمييز ضد المرأة من منظور إسلامي</w:t>
      </w:r>
      <w:r>
        <w:rPr>
          <w:rFonts w:hint="cs"/>
          <w:spacing w:val="0"/>
          <w:rtl/>
        </w:rPr>
        <w:t>، وذلك من خلال دعم كل نص من نصوص الاتفاقية بنصوص شرعية من القرآن الكريم والسنة النبوية الشريفة؛</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إعداد دراما بعنوان "كفاية عنف" نفذتها فرقة عدن للفنون المسرحية، يدور موضوعها حول الزواج المبكر وحرمان البنات من التعليم عرضت في كل من صنعاء وعدن وأبين؛</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تدري</w:t>
      </w:r>
      <w:r>
        <w:rPr>
          <w:rFonts w:hint="cs"/>
          <w:spacing w:val="0"/>
          <w:rtl/>
        </w:rPr>
        <w:t>ب 392 واعظاً وواعظة ومدرساً ومدرسة للتربية الإسلامية في أمانة العاصمة ومحافظات ذمار وعمران وصنعاء وأبين بهدف التعريف بالمشكلة وإدانتها لأنها لا تتفق وقيم المجتمع اليمني المسلم وآثارها السلبية في التنمية بالتعاون مع منظمة أوكسفام حول التوعية بمخاطر العنف عل</w:t>
      </w:r>
      <w:r>
        <w:rPr>
          <w:rFonts w:hint="cs"/>
          <w:spacing w:val="0"/>
          <w:rtl/>
        </w:rPr>
        <w:t>ى الفرد والمجتمع</w:t>
      </w:r>
      <w:r>
        <w:rPr>
          <w:spacing w:val="0"/>
          <w:rtl/>
        </w:rPr>
        <w:br/>
      </w:r>
      <w:r>
        <w:rPr>
          <w:rFonts w:hint="cs"/>
          <w:spacing w:val="0"/>
          <w:rtl/>
        </w:rPr>
        <w:t>بصفة عامة؛</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تم تدريب رجال الضبط القضائي ومحامين وإعلاميين وواعظين وواعظات ومدرسين ومدرسات للتوعية بمخاطر العنف ضد المرأة والمشاكل المترتبة عليه؛</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تنفيذ تسع دورات تدريبية في مجال مناهضة العنف وكذلك التعريف باتفاقية القضاء على جميع أشكال ا</w:t>
      </w:r>
      <w:r>
        <w:rPr>
          <w:rFonts w:hint="cs"/>
          <w:spacing w:val="0"/>
          <w:rtl/>
        </w:rPr>
        <w:t>لتمييز ضد المرأة في المحافظات التالية: أبين، ذمار، عمران، المحويت، الضالع، البيضاء، مأرب، حجة، وصعدة استهدفت 300 مشاركٍ ومشاركةٍ من الجهات الحكومية وغير الحكومية؛</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لقاء أئمة المساجد والواعظين في الدورة التدريبية التي نظمتها وزارة الأوقاف والإرشاد وفتح حوا</w:t>
      </w:r>
      <w:r>
        <w:rPr>
          <w:rFonts w:hint="cs"/>
          <w:spacing w:val="0"/>
          <w:rtl/>
        </w:rPr>
        <w:t>ر معهم حول الدور المأمول الذي يمكن أن يؤدوه في المجتمع ودعم قضايا تعليم البنات والصحة الإنجابية وإدماج النساء في الحياة العامة في إطار ضوابط الشريعة الإسلامية السمحة وتوزيع 170 نسخة من كتيب مناهضة الإسلام للعنف ضد المرأة؛</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تم تقييم أثر التدريب في مواقف وا</w:t>
      </w:r>
      <w:r>
        <w:rPr>
          <w:rFonts w:hint="cs"/>
          <w:spacing w:val="0"/>
          <w:rtl/>
        </w:rPr>
        <w:t>تجاهات وسلوك المتدربين والذي أظهر مؤشرات إيجابية برزت في الاعتراف بالظاهرة ومعرفة أشكالها المختلفة وإدراك علاقتها بالتنمية ومعرفة بعض الأساليب لتجنبها كالتفاوض والحوار وإدانتها لأنها لا تتفق وقيم الدين الإسلامي الحنيف؛</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عقد عدة لقاءات مع قيادات وزارات الد</w:t>
      </w:r>
      <w:r>
        <w:rPr>
          <w:rFonts w:hint="cs"/>
          <w:spacing w:val="0"/>
          <w:rtl/>
        </w:rPr>
        <w:t>اخلية والأوقاف والتربية والتعليم والصحة فأسفر اللقاء مع وزارة الداخلية عن استجابة سريعة تمثل في تعميم مصلحة السجون بالإفراج عن السجينات اللاتي تنتهي مدة عقوبتهن دون ولي، وكذلك تعميم مصلحة الهجرة والجوازات والجنسية حول استخراج النساء جوازات دون اشتراط الولي</w:t>
      </w:r>
      <w:r>
        <w:rPr>
          <w:rFonts w:hint="cs"/>
          <w:spacing w:val="0"/>
          <w:rtl/>
        </w:rPr>
        <w:t>؛</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كما أن اللجنة الوطنية تنظم سنوياً مؤتمراً بمناسبة اليوم العالمي للمرأة 8 آذار/مارس تسلط فيه الضوء على قضايا المرأة. وقد عقد في آذار/مارس 2004 المؤتمر الوطني الأول لمناهضة العنف ضد المرأة بمناسبة اليوم العالمي للمرأة وذلك تحت شعار مناهضة العنف ضد المرأة</w:t>
      </w:r>
      <w:r>
        <w:rPr>
          <w:rFonts w:hint="cs"/>
          <w:spacing w:val="0"/>
          <w:rtl/>
        </w:rPr>
        <w:t>.</w:t>
      </w:r>
    </w:p>
    <w:p w:rsidR="00000000" w:rsidRDefault="00BB162F">
      <w:pPr>
        <w:spacing w:line="380" w:lineRule="exact"/>
        <w:jc w:val="both"/>
        <w:rPr>
          <w:rFonts w:hint="cs"/>
          <w:spacing w:val="0"/>
        </w:rPr>
      </w:pPr>
      <w:r>
        <w:rPr>
          <w:rFonts w:hint="cs"/>
          <w:spacing w:val="0"/>
          <w:rtl/>
        </w:rPr>
        <w:t>164-</w:t>
      </w:r>
      <w:r>
        <w:rPr>
          <w:rFonts w:hint="cs"/>
          <w:spacing w:val="0"/>
          <w:rtl/>
        </w:rPr>
        <w:tab/>
        <w:t>بالإضافة إلى أن هناك عدد من المنظمات غير الحكومية التي تقدم خدمات المساعدة النفسية والقانونية للحالات المعنفة وتعتبر لجنة مناهضة العنف ضد النساء (اللاعنف) واحدة من مؤسسات المجتمع المدني التي قامت بعدة أنشطة منها والقيام بحملة وطنية حول الطلاق التعسف</w:t>
      </w:r>
      <w:r>
        <w:rPr>
          <w:rFonts w:hint="cs"/>
          <w:spacing w:val="0"/>
          <w:rtl/>
        </w:rPr>
        <w:t>ي، كما تقدم الجمعية اليمنية للصحة النفسية خدمات إنسانية ونفسية جليلة من خلال الخط التلفوني الساخن للمساعدة النفسية ومن ضمن المواضيع التي تقوم بها الجمعية مساعدة ضحايا العنف المنزلي، بالإضافة إلى جهود اللجنة الوطنية للمرأة في هذا المجال, وهناك منظمات غير حك</w:t>
      </w:r>
      <w:r>
        <w:rPr>
          <w:rFonts w:hint="cs"/>
          <w:spacing w:val="0"/>
          <w:rtl/>
        </w:rPr>
        <w:t>ومية تعنى بحقوق المرأة ومناهضة العنف ضدها وتدعم الدولة هذه المنظمات مادياً ومعنوياً.</w:t>
      </w:r>
    </w:p>
    <w:p w:rsidR="00000000" w:rsidRDefault="00BB162F">
      <w:pPr>
        <w:spacing w:line="380" w:lineRule="exact"/>
        <w:jc w:val="both"/>
        <w:rPr>
          <w:rFonts w:hint="cs"/>
          <w:spacing w:val="0"/>
          <w:rtl/>
        </w:rPr>
      </w:pPr>
      <w:r>
        <w:rPr>
          <w:rFonts w:hint="cs"/>
          <w:spacing w:val="0"/>
          <w:rtl/>
        </w:rPr>
        <w:t>165-</w:t>
      </w:r>
      <w:r>
        <w:rPr>
          <w:rFonts w:hint="cs"/>
          <w:spacing w:val="0"/>
          <w:rtl/>
        </w:rPr>
        <w:tab/>
        <w:t>كما أن التشريعات اليمنية تحترم كلها آدمية الإنسان (الرجل والمرأة) على حد سواء، وتفرض القوانين عقوباتٍ صارمةً على كل من يعتدي على السلامة الجسدية لغيره سواء أكان رجلاً</w:t>
      </w:r>
      <w:r>
        <w:rPr>
          <w:rFonts w:hint="cs"/>
          <w:spacing w:val="0"/>
          <w:rtl/>
        </w:rPr>
        <w:t xml:space="preserve"> أم امرأة. ومنها ما نصت عليه المادة 244 من قانون الجرائم والعقوبات رقم 12 لسنة 1994 من أنه في حالة الإيذاء العمدي الخفيف: يعاقب بالأرش والحبس مدة لا تزيد على سنة أو الأرش والغرامة من اعتدى على سلامة جسم غيره بأي وسيلة وأحدث به جرحاً لا ينضبط مقداره أو تسبب</w:t>
      </w:r>
      <w:r>
        <w:rPr>
          <w:rFonts w:hint="cs"/>
          <w:spacing w:val="0"/>
          <w:rtl/>
        </w:rPr>
        <w:t xml:space="preserve"> عن ضرر بالصحة إذا لم ينجم عن الاعتداء مرض أو عجز عن الأعمال الشخصية مدة تزيد على عشرين يوماً، وتكون العقوبة الحبس مدة أقصاها ثلاث سنوات أو الغرامة فضلاً عن الأرش إذا أفضى الاعتداء إلى مرض أو عجز عن الأعمال الشخصية مدة تزيد على عشرين يوماً. وطبقاً لهذا الن</w:t>
      </w:r>
      <w:r>
        <w:rPr>
          <w:rFonts w:hint="cs"/>
          <w:spacing w:val="0"/>
          <w:rtl/>
        </w:rPr>
        <w:t>ص فإن مرتكب العنف والاعتداء أو الإيذاء في حق المرأة يخضع لطائل العقاب بالحبس والتعويض المالي للمجني عليها (الأرش) وسواء وقع هذا العنف أو الاعتداء في المنزل أم خارج المنزل.</w:t>
      </w:r>
    </w:p>
    <w:p w:rsidR="00000000" w:rsidRDefault="00BB162F">
      <w:pPr>
        <w:spacing w:line="380" w:lineRule="exact"/>
        <w:jc w:val="both"/>
        <w:rPr>
          <w:rFonts w:hint="cs"/>
          <w:b/>
          <w:bCs/>
          <w:spacing w:val="0"/>
        </w:rPr>
      </w:pPr>
      <w:r>
        <w:rPr>
          <w:rFonts w:hint="cs"/>
          <w:b/>
          <w:bCs/>
          <w:spacing w:val="0"/>
          <w:rtl/>
        </w:rPr>
        <w:t>العقوبات الجسدية</w:t>
      </w:r>
    </w:p>
    <w:p w:rsidR="00000000" w:rsidRDefault="00BB162F">
      <w:pPr>
        <w:spacing w:line="380" w:lineRule="exact"/>
        <w:jc w:val="both"/>
        <w:rPr>
          <w:rFonts w:hint="cs"/>
          <w:spacing w:val="0"/>
          <w:rtl/>
        </w:rPr>
      </w:pPr>
      <w:r>
        <w:rPr>
          <w:rFonts w:hint="cs"/>
          <w:spacing w:val="0"/>
          <w:rtl/>
        </w:rPr>
        <w:t>166-</w:t>
      </w:r>
      <w:r>
        <w:rPr>
          <w:rFonts w:hint="cs"/>
          <w:spacing w:val="0"/>
          <w:rtl/>
        </w:rPr>
        <w:tab/>
        <w:t xml:space="preserve">وبالإشارة إلى ما ورد في الفقرة </w:t>
      </w:r>
      <w:r>
        <w:rPr>
          <w:rFonts w:hint="cs"/>
          <w:spacing w:val="0"/>
          <w:vertAlign w:val="superscript"/>
          <w:rtl/>
        </w:rPr>
        <w:t>16</w:t>
      </w:r>
      <w:r>
        <w:rPr>
          <w:spacing w:val="0"/>
          <w:vertAlign w:val="superscript"/>
          <w:rtl/>
        </w:rPr>
        <w:t>(</w:t>
      </w:r>
      <w:r>
        <w:rPr>
          <w:rStyle w:val="EndnoteReference"/>
          <w:spacing w:val="0"/>
          <w:rtl/>
        </w:rPr>
        <w:endnoteReference w:id="7"/>
      </w:r>
      <w:r>
        <w:rPr>
          <w:spacing w:val="0"/>
          <w:vertAlign w:val="superscript"/>
          <w:rtl/>
        </w:rPr>
        <w:t>)</w:t>
      </w:r>
      <w:r>
        <w:rPr>
          <w:spacing w:val="0"/>
          <w:rtl/>
        </w:rPr>
        <w:t xml:space="preserve"> </w:t>
      </w:r>
      <w:r>
        <w:rPr>
          <w:rFonts w:hint="cs"/>
          <w:spacing w:val="0"/>
          <w:vertAlign w:val="superscript"/>
          <w:rtl/>
        </w:rPr>
        <w:t>من</w:t>
      </w:r>
      <w:r>
        <w:rPr>
          <w:rFonts w:hint="cs"/>
          <w:spacing w:val="0"/>
          <w:rtl/>
        </w:rPr>
        <w:t xml:space="preserve"> الملاحظات الختامية للج</w:t>
      </w:r>
      <w:r>
        <w:rPr>
          <w:rFonts w:hint="cs"/>
          <w:spacing w:val="0"/>
          <w:rtl/>
        </w:rPr>
        <w:t xml:space="preserve">نة الموقرة نوضح أن الحدود عقوبات مقررة من قبل الشارع لاستيفاء حق الله تعالى أي أنها مقررة لصالح الجماعة وحماية النظام العام. </w:t>
      </w:r>
    </w:p>
    <w:p w:rsidR="00000000" w:rsidRDefault="00BB162F">
      <w:pPr>
        <w:spacing w:line="380" w:lineRule="exact"/>
        <w:jc w:val="both"/>
        <w:rPr>
          <w:rFonts w:hint="cs"/>
          <w:spacing w:val="0"/>
          <w:rtl/>
        </w:rPr>
      </w:pPr>
      <w:r>
        <w:rPr>
          <w:rFonts w:hint="cs"/>
          <w:spacing w:val="0"/>
          <w:rtl/>
        </w:rPr>
        <w:t>167-</w:t>
      </w:r>
      <w:r>
        <w:rPr>
          <w:rFonts w:hint="cs"/>
          <w:spacing w:val="0"/>
          <w:rtl/>
        </w:rPr>
        <w:tab/>
        <w:t>إن مسقطات الحدود بشكل عام تجعل من تطبيق هذه العقوبات شبه مستحيل حيث تسقط الحدود في القانون اليمني بأسباب مختلفة كالرجوع عن ال</w:t>
      </w:r>
      <w:r>
        <w:rPr>
          <w:rFonts w:hint="cs"/>
          <w:spacing w:val="0"/>
          <w:rtl/>
        </w:rPr>
        <w:t xml:space="preserve">إقرار. وفي الفقه الشرعي اليمني يسقط الحد إذا كانت وسيلة الإثبات هي </w:t>
      </w:r>
      <w:r>
        <w:rPr>
          <w:spacing w:val="0"/>
          <w:rtl/>
        </w:rPr>
        <w:br/>
      </w:r>
      <w:r>
        <w:rPr>
          <w:rFonts w:hint="cs"/>
          <w:spacing w:val="0"/>
          <w:rtl/>
        </w:rPr>
        <w:t>القرائن فقط.</w:t>
      </w:r>
    </w:p>
    <w:p w:rsidR="00000000" w:rsidRDefault="00BB162F">
      <w:pPr>
        <w:spacing w:line="380" w:lineRule="exact"/>
        <w:jc w:val="both"/>
        <w:rPr>
          <w:rFonts w:hint="cs"/>
          <w:spacing w:val="0"/>
          <w:rtl/>
        </w:rPr>
      </w:pPr>
      <w:r>
        <w:rPr>
          <w:rFonts w:hint="cs"/>
          <w:spacing w:val="0"/>
          <w:rtl/>
        </w:rPr>
        <w:t>168-</w:t>
      </w:r>
      <w:r>
        <w:rPr>
          <w:rFonts w:hint="cs"/>
          <w:spacing w:val="0"/>
          <w:rtl/>
        </w:rPr>
        <w:tab/>
        <w:t>كما تضمن قانون الجرائم والعقوبات اليمني النافذ في المادة 48 منه على أن لرئيس الجمهورية أن يأمر بتأخير إقامة الحد كما لـه يأمر بإسقاطه متى اقتضت المصلحة ذلك، وذلك في ما لا</w:t>
      </w:r>
      <w:r>
        <w:rPr>
          <w:rFonts w:hint="cs"/>
          <w:spacing w:val="0"/>
          <w:rtl/>
        </w:rPr>
        <w:t xml:space="preserve"> يتعلق به حق الآدمي. وتختلف مسقطات الحدود من عقوبة إلى أخرى.</w:t>
      </w:r>
    </w:p>
    <w:p w:rsidR="00000000" w:rsidRDefault="00BB162F">
      <w:pPr>
        <w:spacing w:line="380" w:lineRule="exact"/>
        <w:jc w:val="both"/>
        <w:rPr>
          <w:rFonts w:hint="cs"/>
          <w:spacing w:val="0"/>
          <w:rtl/>
        </w:rPr>
      </w:pPr>
      <w:r>
        <w:rPr>
          <w:rFonts w:hint="cs"/>
          <w:spacing w:val="0"/>
          <w:rtl/>
        </w:rPr>
        <w:t>169-</w:t>
      </w:r>
      <w:r>
        <w:rPr>
          <w:rFonts w:hint="cs"/>
          <w:spacing w:val="0"/>
          <w:rtl/>
        </w:rPr>
        <w:tab/>
        <w:t xml:space="preserve">فمسقطات حد السرقة وردت في المادة 299 من قانون الجرائم والعقوبات وتنص على ما يلي "يسقط حد السرقة إذا ثبت أمام المحكمة توفر حالة من الحالات الآتية: </w:t>
      </w:r>
    </w:p>
    <w:p w:rsidR="00000000" w:rsidRDefault="00BB162F">
      <w:pPr>
        <w:spacing w:line="380" w:lineRule="exact"/>
        <w:ind w:left="720"/>
        <w:jc w:val="both"/>
        <w:rPr>
          <w:rFonts w:hint="cs"/>
          <w:spacing w:val="0"/>
          <w:rtl/>
        </w:rPr>
      </w:pPr>
      <w:r>
        <w:rPr>
          <w:rFonts w:hint="cs"/>
          <w:spacing w:val="0"/>
          <w:rtl/>
        </w:rPr>
        <w:tab/>
        <w:t>"1-</w:t>
      </w:r>
      <w:r>
        <w:rPr>
          <w:rFonts w:hint="cs"/>
          <w:spacing w:val="0"/>
          <w:rtl/>
        </w:rPr>
        <w:tab/>
        <w:t>تملك الشيء المسروق بعد السرقة وقبل الم</w:t>
      </w:r>
      <w:r>
        <w:rPr>
          <w:rFonts w:hint="cs"/>
          <w:spacing w:val="0"/>
          <w:rtl/>
        </w:rPr>
        <w:t>رافعة أمام المحكمة؛</w:t>
      </w:r>
    </w:p>
    <w:p w:rsidR="00000000" w:rsidRDefault="00BB162F">
      <w:pPr>
        <w:spacing w:line="380" w:lineRule="exact"/>
        <w:ind w:left="720"/>
        <w:jc w:val="both"/>
        <w:rPr>
          <w:rFonts w:hint="cs"/>
          <w:spacing w:val="0"/>
        </w:rPr>
      </w:pPr>
      <w:r>
        <w:rPr>
          <w:rFonts w:hint="cs"/>
          <w:spacing w:val="0"/>
          <w:rtl/>
        </w:rPr>
        <w:tab/>
        <w:t>"2-</w:t>
      </w:r>
      <w:r>
        <w:rPr>
          <w:rFonts w:hint="cs"/>
          <w:spacing w:val="0"/>
          <w:rtl/>
        </w:rPr>
        <w:tab/>
        <w:t>دعوى الملك المحتملة؛</w:t>
      </w:r>
    </w:p>
    <w:p w:rsidR="00000000" w:rsidRDefault="00BB162F">
      <w:pPr>
        <w:spacing w:line="380" w:lineRule="exact"/>
        <w:ind w:left="720"/>
        <w:jc w:val="both"/>
        <w:rPr>
          <w:rFonts w:hint="cs"/>
          <w:spacing w:val="0"/>
        </w:rPr>
      </w:pPr>
      <w:r>
        <w:rPr>
          <w:rFonts w:hint="cs"/>
          <w:spacing w:val="0"/>
          <w:rtl/>
        </w:rPr>
        <w:tab/>
        <w:t>"3-</w:t>
      </w:r>
      <w:r>
        <w:rPr>
          <w:rFonts w:hint="cs"/>
          <w:spacing w:val="0"/>
          <w:rtl/>
        </w:rPr>
        <w:tab/>
        <w:t>نقص قيمة المال المسروق عن النصاب قبل تنفيذ الحد؛</w:t>
      </w:r>
    </w:p>
    <w:p w:rsidR="00000000" w:rsidRDefault="00BB162F">
      <w:pPr>
        <w:spacing w:line="380" w:lineRule="exact"/>
        <w:ind w:left="720"/>
        <w:jc w:val="both"/>
        <w:rPr>
          <w:rFonts w:hint="cs"/>
          <w:spacing w:val="0"/>
        </w:rPr>
      </w:pPr>
      <w:r>
        <w:rPr>
          <w:rFonts w:hint="cs"/>
          <w:spacing w:val="0"/>
          <w:rtl/>
        </w:rPr>
        <w:tab/>
        <w:t>"4-</w:t>
      </w:r>
      <w:r>
        <w:rPr>
          <w:rFonts w:hint="cs"/>
          <w:spacing w:val="0"/>
          <w:rtl/>
        </w:rPr>
        <w:tab/>
        <w:t>عفو أصحاب المال المسروق قبل المرافعة أمام المحكمة ... إلخ"؛</w:t>
      </w:r>
    </w:p>
    <w:p w:rsidR="00000000" w:rsidRDefault="00BB162F">
      <w:pPr>
        <w:spacing w:line="380" w:lineRule="exact"/>
        <w:ind w:left="720"/>
        <w:jc w:val="both"/>
        <w:rPr>
          <w:rFonts w:hint="cs"/>
          <w:spacing w:val="0"/>
        </w:rPr>
      </w:pPr>
      <w:r>
        <w:rPr>
          <w:rFonts w:hint="cs"/>
          <w:spacing w:val="0"/>
          <w:rtl/>
        </w:rPr>
        <w:tab/>
        <w:t>"5-</w:t>
      </w:r>
      <w:r>
        <w:rPr>
          <w:rFonts w:hint="cs"/>
          <w:spacing w:val="0"/>
          <w:rtl/>
        </w:rPr>
        <w:tab/>
        <w:t xml:space="preserve">كذا يسقط الحد في السرقة لشبهة الرجوع عن الإقرار وذلك وفقاً للمبادئ القضائية المقرة من </w:t>
      </w:r>
      <w:r>
        <w:rPr>
          <w:rFonts w:hint="cs"/>
          <w:spacing w:val="0"/>
          <w:rtl/>
        </w:rPr>
        <w:t>الدائرة الجزائية بالمحكمة العليا للنقض والإقرار في قرارها رقم 88 الموافق 13 تموز/يوليه 1999".</w:t>
      </w:r>
    </w:p>
    <w:p w:rsidR="00000000" w:rsidRDefault="00BB162F">
      <w:pPr>
        <w:spacing w:line="380" w:lineRule="exact"/>
        <w:jc w:val="both"/>
        <w:rPr>
          <w:rFonts w:hint="cs"/>
          <w:spacing w:val="0"/>
          <w:rtl/>
        </w:rPr>
      </w:pPr>
      <w:r>
        <w:rPr>
          <w:rFonts w:hint="cs"/>
          <w:spacing w:val="0"/>
          <w:rtl/>
        </w:rPr>
        <w:t>170-</w:t>
      </w:r>
      <w:r>
        <w:rPr>
          <w:rFonts w:hint="cs"/>
          <w:spacing w:val="0"/>
          <w:rtl/>
        </w:rPr>
        <w:tab/>
        <w:t xml:space="preserve">أما حد الزنا: فمن المعلوم أن الزنا يثبت بأحد أمرين (إما بالاعتراف أو بالبينة) فالاعتراف يأتي من البالغ العاقل المختار أربع دفعات، فإذا انطبقت هذه الشروط وجب </w:t>
      </w:r>
      <w:r>
        <w:rPr>
          <w:rFonts w:hint="cs"/>
          <w:spacing w:val="0"/>
          <w:rtl/>
        </w:rPr>
        <w:t>الحد، وإذا وجب الحد على المتهم باعترافه ثم رجع عنه قبل الحد سقط عنه. ولا يصح الاعتراف من المكره مادياً أو معنوياً.</w:t>
      </w:r>
    </w:p>
    <w:p w:rsidR="00000000" w:rsidRDefault="00BB162F">
      <w:pPr>
        <w:spacing w:line="380" w:lineRule="exact"/>
        <w:jc w:val="both"/>
        <w:rPr>
          <w:rFonts w:hint="cs"/>
          <w:spacing w:val="0"/>
          <w:rtl/>
        </w:rPr>
      </w:pPr>
      <w:r>
        <w:rPr>
          <w:rFonts w:hint="cs"/>
          <w:spacing w:val="0"/>
          <w:rtl/>
        </w:rPr>
        <w:t>171-</w:t>
      </w:r>
      <w:r>
        <w:rPr>
          <w:rFonts w:hint="cs"/>
          <w:spacing w:val="0"/>
          <w:rtl/>
        </w:rPr>
        <w:tab/>
        <w:t>أما البينة فهي أن يشهد على المتهم بفعل الزنا أربعة رجال عدول، يذكرون أنهم شاهدوا دخول ذكره في الفرج، كدخول المرود في المكحلة، فإن لم يشا</w:t>
      </w:r>
      <w:r>
        <w:rPr>
          <w:rFonts w:hint="cs"/>
          <w:spacing w:val="0"/>
          <w:rtl/>
        </w:rPr>
        <w:t xml:space="preserve">هدوا ذلك على هذه الصفة لم تكن شهادةً موجبةً للحد في الزنا، وإذا اختلفوا في الشهادة بطلت شهادتهم. </w:t>
      </w:r>
    </w:p>
    <w:p w:rsidR="00000000" w:rsidRDefault="00BB162F">
      <w:pPr>
        <w:spacing w:line="380" w:lineRule="exact"/>
        <w:jc w:val="both"/>
        <w:rPr>
          <w:rFonts w:hint="cs"/>
          <w:spacing w:val="0"/>
          <w:rtl/>
        </w:rPr>
      </w:pPr>
      <w:r>
        <w:rPr>
          <w:rFonts w:hint="cs"/>
          <w:spacing w:val="0"/>
          <w:rtl/>
        </w:rPr>
        <w:t>172-</w:t>
      </w:r>
      <w:r>
        <w:rPr>
          <w:rFonts w:hint="cs"/>
          <w:spacing w:val="0"/>
          <w:rtl/>
        </w:rPr>
        <w:tab/>
        <w:t xml:space="preserve">وقد تضمنت مسقطات حد الزنا المادة 266 من قانون الجرائم والعقوبات وتنص على ما يلي: </w:t>
      </w:r>
    </w:p>
    <w:p w:rsidR="00000000" w:rsidRDefault="00BB162F">
      <w:pPr>
        <w:spacing w:line="380" w:lineRule="exact"/>
        <w:ind w:left="720"/>
        <w:jc w:val="both"/>
        <w:rPr>
          <w:rFonts w:hint="cs"/>
          <w:spacing w:val="0"/>
          <w:rtl/>
        </w:rPr>
      </w:pPr>
      <w:r>
        <w:rPr>
          <w:rFonts w:hint="cs"/>
          <w:spacing w:val="0"/>
          <w:rtl/>
        </w:rPr>
        <w:tab/>
        <w:t>"يسقط حد الزنا وما في حكمه إذا ثبت أمام المحكمة توفر حالة من الحالات ا</w:t>
      </w:r>
      <w:r>
        <w:rPr>
          <w:rFonts w:hint="cs"/>
          <w:spacing w:val="0"/>
          <w:rtl/>
        </w:rPr>
        <w:t xml:space="preserve">لآتية: </w:t>
      </w:r>
    </w:p>
    <w:p w:rsidR="00000000" w:rsidRDefault="00BB162F">
      <w:pPr>
        <w:spacing w:line="380" w:lineRule="exact"/>
        <w:jc w:val="both"/>
        <w:rPr>
          <w:rFonts w:hint="cs"/>
          <w:spacing w:val="0"/>
          <w:rtl/>
        </w:rPr>
      </w:pPr>
      <w:r>
        <w:rPr>
          <w:rFonts w:hint="cs"/>
          <w:spacing w:val="0"/>
          <w:rtl/>
        </w:rPr>
        <w:tab/>
      </w:r>
      <w:r>
        <w:rPr>
          <w:rFonts w:hint="cs"/>
          <w:spacing w:val="0"/>
          <w:rtl/>
        </w:rPr>
        <w:tab/>
        <w:t>1-</w:t>
      </w:r>
      <w:r>
        <w:rPr>
          <w:rFonts w:hint="cs"/>
          <w:spacing w:val="0"/>
          <w:rtl/>
        </w:rPr>
        <w:tab/>
        <w:t>تخلف شرط من شروط الإحصان أو اختلاله أو اختلال أحد شهوده؛</w:t>
      </w:r>
    </w:p>
    <w:p w:rsidR="00000000" w:rsidRDefault="00BB162F">
      <w:pPr>
        <w:spacing w:line="380" w:lineRule="exact"/>
        <w:jc w:val="both"/>
        <w:rPr>
          <w:rFonts w:hint="cs"/>
          <w:spacing w:val="0"/>
        </w:rPr>
      </w:pPr>
      <w:r>
        <w:rPr>
          <w:rFonts w:hint="cs"/>
          <w:spacing w:val="0"/>
          <w:rtl/>
        </w:rPr>
        <w:tab/>
      </w:r>
      <w:r>
        <w:rPr>
          <w:rFonts w:hint="cs"/>
          <w:spacing w:val="0"/>
          <w:rtl/>
        </w:rPr>
        <w:tab/>
        <w:t>2-</w:t>
      </w:r>
      <w:r>
        <w:rPr>
          <w:rFonts w:hint="cs"/>
          <w:spacing w:val="0"/>
          <w:rtl/>
        </w:rPr>
        <w:tab/>
        <w:t>إذا تأخر الشهود أو أحدهم عن البدء بالرجم بعد الحكم به؛</w:t>
      </w:r>
    </w:p>
    <w:p w:rsidR="00000000" w:rsidRDefault="00BB162F">
      <w:pPr>
        <w:spacing w:line="380" w:lineRule="exact"/>
        <w:jc w:val="both"/>
        <w:rPr>
          <w:rFonts w:hint="cs"/>
          <w:spacing w:val="0"/>
        </w:rPr>
      </w:pPr>
      <w:r>
        <w:rPr>
          <w:rFonts w:hint="cs"/>
          <w:spacing w:val="0"/>
          <w:rtl/>
        </w:rPr>
        <w:tab/>
      </w:r>
      <w:r>
        <w:rPr>
          <w:rFonts w:hint="cs"/>
          <w:spacing w:val="0"/>
          <w:rtl/>
        </w:rPr>
        <w:tab/>
        <w:t>3-</w:t>
      </w:r>
      <w:r>
        <w:rPr>
          <w:rFonts w:hint="cs"/>
          <w:spacing w:val="0"/>
          <w:rtl/>
        </w:rPr>
        <w:tab/>
        <w:t>عجز الشهود أو أحدهم عن البدء بالرجم بعد الحكم به؛</w:t>
      </w:r>
    </w:p>
    <w:p w:rsidR="00000000" w:rsidRDefault="00BB162F">
      <w:pPr>
        <w:spacing w:line="380" w:lineRule="exact"/>
        <w:jc w:val="both"/>
        <w:rPr>
          <w:rFonts w:hint="cs"/>
          <w:spacing w:val="0"/>
        </w:rPr>
      </w:pPr>
      <w:r>
        <w:rPr>
          <w:rFonts w:hint="cs"/>
          <w:spacing w:val="0"/>
          <w:rtl/>
        </w:rPr>
        <w:tab/>
      </w:r>
      <w:r>
        <w:rPr>
          <w:rFonts w:hint="cs"/>
          <w:spacing w:val="0"/>
          <w:rtl/>
        </w:rPr>
        <w:tab/>
        <w:t>4-</w:t>
      </w:r>
      <w:r>
        <w:rPr>
          <w:rFonts w:hint="cs"/>
          <w:spacing w:val="0"/>
          <w:rtl/>
        </w:rPr>
        <w:tab/>
        <w:t>اختلال الشهادة أو تخلف شرط من شروطها أو الرجوع فيها قبل التنفيذ؛</w:t>
      </w:r>
    </w:p>
    <w:p w:rsidR="00000000" w:rsidRDefault="00BB162F">
      <w:pPr>
        <w:spacing w:line="380" w:lineRule="exact"/>
        <w:jc w:val="both"/>
        <w:rPr>
          <w:rFonts w:hint="cs"/>
          <w:spacing w:val="0"/>
        </w:rPr>
      </w:pPr>
      <w:r>
        <w:rPr>
          <w:rFonts w:hint="cs"/>
          <w:spacing w:val="0"/>
          <w:rtl/>
        </w:rPr>
        <w:tab/>
      </w:r>
      <w:r>
        <w:rPr>
          <w:rFonts w:hint="cs"/>
          <w:spacing w:val="0"/>
          <w:rtl/>
        </w:rPr>
        <w:tab/>
        <w:t>5-</w:t>
      </w:r>
      <w:r>
        <w:rPr>
          <w:rFonts w:hint="cs"/>
          <w:spacing w:val="0"/>
          <w:rtl/>
        </w:rPr>
        <w:tab/>
        <w:t>قول النساء إن المزني بها عذراء أو رتقاء بعد قيام الشهادة عليها بالزنا؛</w:t>
      </w:r>
    </w:p>
    <w:p w:rsidR="00000000" w:rsidRDefault="00BB162F">
      <w:pPr>
        <w:spacing w:line="380" w:lineRule="exact"/>
        <w:jc w:val="both"/>
        <w:rPr>
          <w:rFonts w:hint="cs"/>
          <w:spacing w:val="0"/>
        </w:rPr>
      </w:pPr>
      <w:r>
        <w:rPr>
          <w:rFonts w:hint="cs"/>
          <w:spacing w:val="0"/>
          <w:rtl/>
        </w:rPr>
        <w:tab/>
      </w:r>
      <w:r>
        <w:rPr>
          <w:rFonts w:hint="cs"/>
          <w:spacing w:val="0"/>
          <w:rtl/>
        </w:rPr>
        <w:tab/>
        <w:t>6-</w:t>
      </w:r>
      <w:r>
        <w:rPr>
          <w:rFonts w:hint="cs"/>
          <w:spacing w:val="0"/>
          <w:rtl/>
        </w:rPr>
        <w:tab/>
        <w:t>دعوى الشبهة المحتملة؛</w:t>
      </w:r>
    </w:p>
    <w:p w:rsidR="00000000" w:rsidRDefault="00BB162F">
      <w:pPr>
        <w:spacing w:line="380" w:lineRule="exact"/>
        <w:jc w:val="both"/>
        <w:rPr>
          <w:rFonts w:hint="cs"/>
          <w:spacing w:val="0"/>
        </w:rPr>
      </w:pPr>
      <w:r>
        <w:rPr>
          <w:rFonts w:hint="cs"/>
          <w:spacing w:val="0"/>
          <w:rtl/>
        </w:rPr>
        <w:tab/>
      </w:r>
      <w:r>
        <w:rPr>
          <w:rFonts w:hint="cs"/>
          <w:spacing w:val="0"/>
          <w:rtl/>
        </w:rPr>
        <w:tab/>
        <w:t>7-</w:t>
      </w:r>
      <w:r>
        <w:rPr>
          <w:rFonts w:hint="cs"/>
          <w:spacing w:val="0"/>
          <w:rtl/>
        </w:rPr>
        <w:tab/>
        <w:t>دعوى الإكراه أو الضرورة؛</w:t>
      </w:r>
    </w:p>
    <w:p w:rsidR="00000000" w:rsidRDefault="00BB162F">
      <w:pPr>
        <w:spacing w:line="380" w:lineRule="exact"/>
        <w:jc w:val="both"/>
        <w:rPr>
          <w:rFonts w:hint="cs"/>
          <w:spacing w:val="0"/>
        </w:rPr>
      </w:pPr>
      <w:r>
        <w:rPr>
          <w:rFonts w:hint="cs"/>
          <w:spacing w:val="0"/>
          <w:rtl/>
        </w:rPr>
        <w:tab/>
      </w:r>
      <w:r>
        <w:rPr>
          <w:rFonts w:hint="cs"/>
          <w:spacing w:val="0"/>
          <w:rtl/>
        </w:rPr>
        <w:tab/>
        <w:t>8-</w:t>
      </w:r>
      <w:r>
        <w:rPr>
          <w:rFonts w:hint="cs"/>
          <w:spacing w:val="0"/>
          <w:rtl/>
        </w:rPr>
        <w:tab/>
        <w:t>خرس الزاني قبل إقراره أو قيام الشهادة عليه بالزنا؛</w:t>
      </w:r>
    </w:p>
    <w:p w:rsidR="00000000" w:rsidRDefault="00BB162F">
      <w:pPr>
        <w:spacing w:line="380" w:lineRule="exact"/>
        <w:jc w:val="both"/>
        <w:rPr>
          <w:rFonts w:hint="cs"/>
          <w:spacing w:val="0"/>
        </w:rPr>
      </w:pPr>
      <w:r>
        <w:rPr>
          <w:rFonts w:hint="cs"/>
          <w:spacing w:val="0"/>
          <w:rtl/>
        </w:rPr>
        <w:tab/>
      </w:r>
      <w:r>
        <w:rPr>
          <w:rFonts w:hint="cs"/>
          <w:spacing w:val="0"/>
          <w:rtl/>
        </w:rPr>
        <w:tab/>
        <w:t>9-</w:t>
      </w:r>
      <w:r>
        <w:rPr>
          <w:rFonts w:hint="cs"/>
          <w:spacing w:val="0"/>
          <w:rtl/>
        </w:rPr>
        <w:tab/>
        <w:t>رجوع المحكوم عليه عن الإقرار إذا كان حكم الإدانة قد بني عليه".</w:t>
      </w:r>
    </w:p>
    <w:p w:rsidR="00000000" w:rsidRDefault="00BB162F">
      <w:pPr>
        <w:spacing w:line="380" w:lineRule="exact"/>
        <w:jc w:val="both"/>
        <w:rPr>
          <w:rFonts w:hint="cs"/>
          <w:spacing w:val="0"/>
          <w:rtl/>
        </w:rPr>
      </w:pPr>
      <w:r>
        <w:rPr>
          <w:rFonts w:hint="cs"/>
          <w:spacing w:val="0"/>
          <w:rtl/>
        </w:rPr>
        <w:t>173-</w:t>
      </w:r>
      <w:r>
        <w:rPr>
          <w:rFonts w:hint="cs"/>
          <w:spacing w:val="0"/>
          <w:rtl/>
        </w:rPr>
        <w:tab/>
        <w:t>ويسقط حد الزنا في الفقه الشرعي اليمني إذا كانت وسيلة الإثبات هي القرائن فقط.</w:t>
      </w:r>
    </w:p>
    <w:p w:rsidR="00000000" w:rsidRDefault="00BB162F">
      <w:pPr>
        <w:spacing w:line="380" w:lineRule="exact"/>
        <w:jc w:val="both"/>
        <w:rPr>
          <w:rFonts w:hint="cs"/>
          <w:spacing w:val="0"/>
          <w:rtl/>
        </w:rPr>
      </w:pPr>
      <w:r>
        <w:rPr>
          <w:rFonts w:hint="cs"/>
          <w:spacing w:val="0"/>
          <w:rtl/>
        </w:rPr>
        <w:t>174-</w:t>
      </w:r>
      <w:r>
        <w:rPr>
          <w:rFonts w:hint="cs"/>
          <w:spacing w:val="0"/>
          <w:rtl/>
        </w:rPr>
        <w:tab/>
        <w:t>كما تجدر الإشارة إلى أنه لم تطبق عقوبة الرجم في اليمن منذ مئات السنين كما أن تطبيقها في ظل قانون العقوبات النافذ رقم 12 لعام 1994 يكاد يكون مستحيلاً بسبب مسقطات حد الزنا</w:t>
      </w:r>
      <w:r>
        <w:rPr>
          <w:rFonts w:hint="cs"/>
          <w:spacing w:val="0"/>
          <w:rtl/>
        </w:rPr>
        <w:t xml:space="preserve"> الواردة في المادة 266 من القانون. </w:t>
      </w:r>
    </w:p>
    <w:p w:rsidR="00000000" w:rsidRDefault="00BB162F">
      <w:pPr>
        <w:spacing w:line="380" w:lineRule="exact"/>
        <w:jc w:val="both"/>
        <w:rPr>
          <w:rFonts w:hint="cs"/>
          <w:spacing w:val="0"/>
          <w:rtl/>
        </w:rPr>
      </w:pPr>
      <w:r>
        <w:rPr>
          <w:rFonts w:hint="cs"/>
          <w:spacing w:val="0"/>
          <w:rtl/>
        </w:rPr>
        <w:t>175-</w:t>
      </w:r>
      <w:r>
        <w:rPr>
          <w:rFonts w:hint="cs"/>
          <w:spacing w:val="0"/>
          <w:rtl/>
        </w:rPr>
        <w:tab/>
        <w:t>وقد نصت المادة 109 من قانون الجرائم والعقوبات والخاصة بالسلطة التقديرية للقاضي في توقيع العقوبات بقولها "يقدر القاضي العقوبة التعزيرية المناسبة بين الحدين الأعلى والأدنى المقررين للجريمة مراعياً في ذلك كافة الظروف ا</w:t>
      </w:r>
      <w:r>
        <w:rPr>
          <w:rFonts w:hint="cs"/>
          <w:spacing w:val="0"/>
          <w:rtl/>
        </w:rPr>
        <w:t>لمخففة أو المشددة، وبوجه خاص درجة المسؤولية والبواعث على الجريمة وخطورة الفعل والظروف التي وقع فيها وماضي الجاني الإجرامي ومركزه الشخصي وتصرفه اللاحق على ارتكاب الجريمة وصلته بالمجني عليه وما إذا كان قد عوض المجني عليه أو ورثته وعند تحديد الغرامة يراعي الق</w:t>
      </w:r>
      <w:r>
        <w:rPr>
          <w:rFonts w:hint="cs"/>
          <w:spacing w:val="0"/>
          <w:rtl/>
        </w:rPr>
        <w:t>اضي المركز الاقتصادي للجاني، وإذا كانت العقوبة المقررة للجريمة هي الإعدام حكم القاضي بعقوبة الحبس بحد أعلى لا يتجاوز خمس عشر سنة وبحد أدنى لا يقل عن خمسة سنوات". ويتضح من النص أن تخفيف العقوبة في الحدود القانونية، من إطلاقات القاضي فله إفادة المتهم من الظر</w:t>
      </w:r>
      <w:r>
        <w:rPr>
          <w:rFonts w:hint="cs"/>
          <w:spacing w:val="0"/>
          <w:rtl/>
        </w:rPr>
        <w:t>وف المؤدية إليها ولو لم يستند إليها في دفاعه لإغفاله إياها، أو غيابه.</w:t>
      </w:r>
    </w:p>
    <w:p w:rsidR="00000000" w:rsidRDefault="00BB162F">
      <w:pPr>
        <w:spacing w:line="380" w:lineRule="exact"/>
        <w:jc w:val="both"/>
        <w:rPr>
          <w:rFonts w:hint="cs"/>
          <w:spacing w:val="0"/>
        </w:rPr>
      </w:pPr>
      <w:r>
        <w:rPr>
          <w:rFonts w:hint="cs"/>
          <w:spacing w:val="0"/>
          <w:rtl/>
        </w:rPr>
        <w:t>176-</w:t>
      </w:r>
      <w:r>
        <w:rPr>
          <w:rFonts w:hint="cs"/>
          <w:spacing w:val="0"/>
          <w:rtl/>
        </w:rPr>
        <w:tab/>
        <w:t>وقد ألزم القانون القاضي باستفصال المتهم عن مسقطات الحد في جرائم الحدود، وجزاء المخالفة هو بطلان حكم الإدانة. ففي هذا الصدد نصت المادة 46 من قانون الجرائم والعقوبات على أنه "على القا</w:t>
      </w:r>
      <w:r>
        <w:rPr>
          <w:rFonts w:hint="cs"/>
          <w:spacing w:val="0"/>
          <w:rtl/>
        </w:rPr>
        <w:t>ضي عند نظر دعاوى الحدود استفصال المتهم عن جميع مسقطات الحد ويبطل حكم الإدانة إذا ثبت أن القاضي لم يقم بذلك".</w:t>
      </w:r>
    </w:p>
    <w:p w:rsidR="00000000" w:rsidRDefault="00BB162F">
      <w:pPr>
        <w:spacing w:line="380" w:lineRule="exact"/>
        <w:jc w:val="both"/>
        <w:rPr>
          <w:rFonts w:hint="cs"/>
          <w:b/>
          <w:bCs/>
          <w:spacing w:val="0"/>
        </w:rPr>
      </w:pPr>
      <w:r>
        <w:rPr>
          <w:rFonts w:hint="cs"/>
          <w:b/>
          <w:bCs/>
          <w:spacing w:val="0"/>
          <w:rtl/>
        </w:rPr>
        <w:t>حالات التعذيب</w:t>
      </w:r>
    </w:p>
    <w:p w:rsidR="00000000" w:rsidRDefault="00BB162F">
      <w:pPr>
        <w:spacing w:line="380" w:lineRule="exact"/>
        <w:jc w:val="both"/>
        <w:rPr>
          <w:rFonts w:hint="cs"/>
          <w:spacing w:val="0"/>
          <w:rtl/>
        </w:rPr>
      </w:pPr>
      <w:r>
        <w:rPr>
          <w:rFonts w:hint="cs"/>
          <w:spacing w:val="0"/>
          <w:rtl/>
        </w:rPr>
        <w:t>177-</w:t>
      </w:r>
      <w:r>
        <w:rPr>
          <w:rFonts w:hint="cs"/>
          <w:spacing w:val="0"/>
          <w:rtl/>
        </w:rPr>
        <w:tab/>
        <w:t>وبالإشارة إلى ما ورد في الفقرة 17</w:t>
      </w:r>
      <w:r>
        <w:rPr>
          <w:spacing w:val="0"/>
          <w:vertAlign w:val="superscript"/>
          <w:rtl/>
        </w:rPr>
        <w:t>(</w:t>
      </w:r>
      <w:r>
        <w:rPr>
          <w:rStyle w:val="EndnoteReference"/>
          <w:spacing w:val="0"/>
          <w:rtl/>
        </w:rPr>
        <w:endnoteReference w:id="8"/>
      </w:r>
      <w:r>
        <w:rPr>
          <w:spacing w:val="0"/>
          <w:vertAlign w:val="superscript"/>
          <w:rtl/>
        </w:rPr>
        <w:t>)</w:t>
      </w:r>
      <w:r>
        <w:rPr>
          <w:spacing w:val="0"/>
          <w:rtl/>
        </w:rPr>
        <w:t xml:space="preserve"> </w:t>
      </w:r>
      <w:r>
        <w:rPr>
          <w:rFonts w:hint="cs"/>
          <w:spacing w:val="0"/>
          <w:rtl/>
        </w:rPr>
        <w:t>من الملاحظات الختامية للجنة الموقرة. فإن اليمن - مثل غيره من</w:t>
      </w:r>
      <w:r>
        <w:rPr>
          <w:spacing w:val="0"/>
          <w:rtl/>
        </w:rPr>
        <w:br/>
      </w:r>
      <w:r>
        <w:rPr>
          <w:rFonts w:hint="cs"/>
          <w:spacing w:val="0"/>
          <w:rtl/>
        </w:rPr>
        <w:t xml:space="preserve">البلدان - لا يخلو من وجود مثل </w:t>
      </w:r>
      <w:r>
        <w:rPr>
          <w:rFonts w:hint="cs"/>
          <w:spacing w:val="0"/>
          <w:rtl/>
        </w:rPr>
        <w:t>هذه الممارسات اللاإنسانية، وإزاء ذلك تتخذ الحكومة المزيد من الإجراءات الكفيلة بمحاربتها، باعتبار أن هذه الممارسات فردية تصدر من نفوس مريضة أساءت استخدام السلطة الموكلة إليها بموجب القانون، فالدولة جادة في محاربة جميع أشكال التعذيب وذلك عبر عدة إجراءات وتدا</w:t>
      </w:r>
      <w:r>
        <w:rPr>
          <w:rFonts w:hint="cs"/>
          <w:spacing w:val="0"/>
          <w:rtl/>
        </w:rPr>
        <w:t>بير تشريعية وإدارية وتوعوية</w:t>
      </w:r>
      <w:r>
        <w:rPr>
          <w:spacing w:val="0"/>
          <w:rtl/>
        </w:rPr>
        <w:br/>
      </w:r>
      <w:r>
        <w:rPr>
          <w:rFonts w:hint="cs"/>
          <w:spacing w:val="0"/>
          <w:rtl/>
        </w:rPr>
        <w:t>وعلى الواقع.</w:t>
      </w:r>
    </w:p>
    <w:p w:rsidR="00000000" w:rsidRDefault="00BB162F">
      <w:pPr>
        <w:spacing w:line="380" w:lineRule="exact"/>
        <w:jc w:val="both"/>
        <w:rPr>
          <w:rFonts w:hint="cs"/>
          <w:spacing w:val="0"/>
          <w:rtl/>
        </w:rPr>
      </w:pPr>
      <w:r>
        <w:rPr>
          <w:rFonts w:hint="cs"/>
          <w:spacing w:val="0"/>
          <w:rtl/>
        </w:rPr>
        <w:t>178-</w:t>
      </w:r>
      <w:r>
        <w:rPr>
          <w:rFonts w:hint="cs"/>
          <w:spacing w:val="0"/>
          <w:rtl/>
        </w:rPr>
        <w:tab/>
        <w:t>ففي عام 2003 على سبيل المثال تعرض</w:t>
      </w:r>
      <w:r>
        <w:rPr>
          <w:spacing w:val="0"/>
          <w:rtl/>
        </w:rPr>
        <w:t xml:space="preserve"> </w:t>
      </w:r>
      <w:r>
        <w:rPr>
          <w:rFonts w:hint="cs"/>
          <w:spacing w:val="0"/>
          <w:rtl/>
        </w:rPr>
        <w:t>ل</w:t>
      </w:r>
      <w:r>
        <w:rPr>
          <w:spacing w:val="0"/>
          <w:rtl/>
        </w:rPr>
        <w:t>لمس</w:t>
      </w:r>
      <w:r>
        <w:rPr>
          <w:rFonts w:hint="cs"/>
          <w:spacing w:val="0"/>
          <w:rtl/>
        </w:rPr>
        <w:t>اء</w:t>
      </w:r>
      <w:r>
        <w:rPr>
          <w:spacing w:val="0"/>
          <w:rtl/>
        </w:rPr>
        <w:t>لة</w:t>
      </w:r>
      <w:r>
        <w:rPr>
          <w:rFonts w:hint="cs"/>
          <w:spacing w:val="0"/>
          <w:rtl/>
        </w:rPr>
        <w:t xml:space="preserve"> القانونية - </w:t>
      </w:r>
      <w:r>
        <w:rPr>
          <w:spacing w:val="0"/>
          <w:rtl/>
        </w:rPr>
        <w:t>تطبيقاً لمبدأ حظر المعاملة اللاإنسانية</w:t>
      </w:r>
      <w:r>
        <w:rPr>
          <w:rFonts w:hint="cs"/>
          <w:spacing w:val="0"/>
          <w:rtl/>
        </w:rPr>
        <w:t xml:space="preserve"> - </w:t>
      </w:r>
      <w:r>
        <w:rPr>
          <w:spacing w:val="0"/>
          <w:rtl/>
        </w:rPr>
        <w:t>عدد</w:t>
      </w:r>
      <w:r>
        <w:rPr>
          <w:rFonts w:hint="cs"/>
          <w:spacing w:val="0"/>
          <w:rtl/>
        </w:rPr>
        <w:t>ٌ</w:t>
      </w:r>
      <w:r>
        <w:rPr>
          <w:spacing w:val="0"/>
          <w:rtl/>
        </w:rPr>
        <w:t xml:space="preserve"> من منتسبي الشرطة والأمن الذين ثبت تجاوزهم </w:t>
      </w:r>
      <w:r>
        <w:rPr>
          <w:rFonts w:hint="cs"/>
          <w:spacing w:val="0"/>
          <w:rtl/>
        </w:rPr>
        <w:t>ا</w:t>
      </w:r>
      <w:r>
        <w:rPr>
          <w:spacing w:val="0"/>
          <w:rtl/>
        </w:rPr>
        <w:t>لقانون في عدد من الحالات</w:t>
      </w:r>
      <w:r>
        <w:rPr>
          <w:rFonts w:hint="cs"/>
          <w:spacing w:val="0"/>
          <w:rtl/>
        </w:rPr>
        <w:t xml:space="preserve"> عبر </w:t>
      </w:r>
      <w:r>
        <w:rPr>
          <w:spacing w:val="0"/>
          <w:rtl/>
        </w:rPr>
        <w:t xml:space="preserve">إجراءات </w:t>
      </w:r>
      <w:r>
        <w:rPr>
          <w:rFonts w:hint="cs"/>
          <w:spacing w:val="0"/>
          <w:rtl/>
        </w:rPr>
        <w:t>تصحيحية اتخذتها</w:t>
      </w:r>
      <w:r>
        <w:rPr>
          <w:spacing w:val="0"/>
          <w:rtl/>
        </w:rPr>
        <w:t xml:space="preserve"> السلطات</w:t>
      </w:r>
      <w:r>
        <w:rPr>
          <w:rFonts w:hint="cs"/>
          <w:spacing w:val="0"/>
          <w:rtl/>
        </w:rPr>
        <w:t>ُ</w:t>
      </w:r>
      <w:r>
        <w:rPr>
          <w:spacing w:val="0"/>
          <w:rtl/>
        </w:rPr>
        <w:t xml:space="preserve"> المخ</w:t>
      </w:r>
      <w:r>
        <w:rPr>
          <w:spacing w:val="0"/>
          <w:rtl/>
        </w:rPr>
        <w:t>تصة في الأعوام الماضية</w:t>
      </w:r>
      <w:r>
        <w:rPr>
          <w:rFonts w:hint="cs"/>
          <w:spacing w:val="0"/>
          <w:rtl/>
        </w:rPr>
        <w:t xml:space="preserve"> حيث تم مساءلة أربعة وخمسين فرداً تمت محاكمة البعض </w:t>
      </w:r>
      <w:r>
        <w:rPr>
          <w:spacing w:val="0"/>
          <w:rtl/>
        </w:rPr>
        <w:t>وطبقت</w:t>
      </w:r>
      <w:r>
        <w:rPr>
          <w:rFonts w:hint="cs"/>
          <w:spacing w:val="0"/>
          <w:rtl/>
        </w:rPr>
        <w:t xml:space="preserve"> في حق</w:t>
      </w:r>
      <w:r>
        <w:rPr>
          <w:spacing w:val="0"/>
          <w:rtl/>
        </w:rPr>
        <w:t>هم عقوبات التوقيف أو الحبس أو الفصل</w:t>
      </w:r>
      <w:r>
        <w:rPr>
          <w:rFonts w:hint="cs"/>
          <w:spacing w:val="0"/>
          <w:rtl/>
        </w:rPr>
        <w:t xml:space="preserve"> وإلزام البعض الآخر بدفع تعويضات لمن طالهم الأذى.</w:t>
      </w:r>
      <w:r>
        <w:rPr>
          <w:spacing w:val="0"/>
          <w:rtl/>
        </w:rPr>
        <w:t xml:space="preserve"> </w:t>
      </w:r>
      <w:r>
        <w:rPr>
          <w:rFonts w:hint="cs"/>
          <w:spacing w:val="0"/>
          <w:rtl/>
        </w:rPr>
        <w:t xml:space="preserve">وما يزال البعض الآخر رهن المحاكمة وآخرون ما زالوا رهن التحقيقات. </w:t>
      </w:r>
    </w:p>
    <w:p w:rsidR="00000000" w:rsidRDefault="00BB162F">
      <w:pPr>
        <w:jc w:val="center"/>
        <w:rPr>
          <w:rFonts w:hint="cs"/>
          <w:b/>
          <w:bCs/>
          <w:rtl/>
        </w:rPr>
      </w:pPr>
      <w:r>
        <w:rPr>
          <w:rFonts w:hint="cs"/>
          <w:b/>
          <w:bCs/>
          <w:rtl/>
        </w:rPr>
        <w:t>كشف لمنتسبي الشرطة ال</w:t>
      </w:r>
      <w:r>
        <w:rPr>
          <w:rFonts w:hint="cs"/>
          <w:b/>
          <w:bCs/>
          <w:rtl/>
        </w:rPr>
        <w:t>ذين ثبت تجاوزهم للقانون</w:t>
      </w:r>
    </w:p>
    <w:tbl>
      <w:tblPr>
        <w:bidiVisual/>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1"/>
        <w:gridCol w:w="5954"/>
        <w:gridCol w:w="1783"/>
      </w:tblGrid>
      <w:tr w:rsidR="00BB162F" w:rsidTr="00BB162F">
        <w:tc>
          <w:tcPr>
            <w:tcW w:w="1091" w:type="dxa"/>
          </w:tcPr>
          <w:p w:rsidR="00BB162F" w:rsidRDefault="00BB162F">
            <w:pPr>
              <w:spacing w:before="0" w:after="0"/>
              <w:jc w:val="center"/>
              <w:rPr>
                <w:rFonts w:hint="cs"/>
                <w:b/>
                <w:bCs/>
                <w:sz w:val="28"/>
                <w:szCs w:val="28"/>
              </w:rPr>
            </w:pPr>
            <w:r>
              <w:rPr>
                <w:rFonts w:hint="cs"/>
                <w:b/>
                <w:bCs/>
                <w:sz w:val="28"/>
                <w:szCs w:val="28"/>
                <w:rtl/>
              </w:rPr>
              <w:t>الرقم</w:t>
            </w:r>
          </w:p>
        </w:tc>
        <w:tc>
          <w:tcPr>
            <w:tcW w:w="5954" w:type="dxa"/>
          </w:tcPr>
          <w:p w:rsidR="00BB162F" w:rsidRDefault="00BB162F">
            <w:pPr>
              <w:spacing w:before="0" w:after="0"/>
              <w:jc w:val="center"/>
              <w:rPr>
                <w:b/>
                <w:bCs/>
                <w:sz w:val="28"/>
                <w:szCs w:val="28"/>
              </w:rPr>
            </w:pPr>
            <w:r>
              <w:rPr>
                <w:rFonts w:hint="eastAsia"/>
                <w:b/>
                <w:bCs/>
                <w:sz w:val="28"/>
                <w:szCs w:val="28"/>
                <w:rtl/>
              </w:rPr>
              <w:t>المخالفة</w:t>
            </w:r>
            <w:r>
              <w:rPr>
                <w:b/>
                <w:bCs/>
                <w:sz w:val="28"/>
                <w:szCs w:val="28"/>
                <w:rtl/>
              </w:rPr>
              <w:t xml:space="preserve"> التي تم ارتكابها</w:t>
            </w:r>
          </w:p>
        </w:tc>
        <w:tc>
          <w:tcPr>
            <w:tcW w:w="1783" w:type="dxa"/>
          </w:tcPr>
          <w:p w:rsidR="00BB162F" w:rsidRDefault="00BB162F">
            <w:pPr>
              <w:spacing w:before="0" w:after="0"/>
              <w:jc w:val="center"/>
              <w:rPr>
                <w:b/>
                <w:bCs/>
                <w:sz w:val="28"/>
                <w:szCs w:val="28"/>
              </w:rPr>
            </w:pPr>
            <w:r>
              <w:rPr>
                <w:rFonts w:hint="eastAsia"/>
                <w:b/>
                <w:bCs/>
                <w:sz w:val="28"/>
                <w:szCs w:val="28"/>
                <w:rtl/>
              </w:rPr>
              <w:t>عـدد</w:t>
            </w:r>
            <w:r>
              <w:rPr>
                <w:b/>
                <w:bCs/>
                <w:sz w:val="28"/>
                <w:szCs w:val="28"/>
                <w:rtl/>
              </w:rPr>
              <w:t xml:space="preserve"> المتجاوزين</w:t>
            </w:r>
          </w:p>
        </w:tc>
      </w:tr>
      <w:tr w:rsidR="00BB162F" w:rsidTr="00BB162F">
        <w:tc>
          <w:tcPr>
            <w:tcW w:w="1091" w:type="dxa"/>
          </w:tcPr>
          <w:p w:rsidR="00BB162F" w:rsidRDefault="00BB162F">
            <w:pPr>
              <w:spacing w:before="0" w:after="0"/>
              <w:jc w:val="center"/>
              <w:rPr>
                <w:sz w:val="28"/>
                <w:szCs w:val="28"/>
              </w:rPr>
            </w:pPr>
            <w:r>
              <w:rPr>
                <w:sz w:val="28"/>
                <w:szCs w:val="28"/>
                <w:rtl/>
              </w:rPr>
              <w:t>1</w:t>
            </w:r>
          </w:p>
        </w:tc>
        <w:tc>
          <w:tcPr>
            <w:tcW w:w="5954" w:type="dxa"/>
          </w:tcPr>
          <w:p w:rsidR="00BB162F" w:rsidRDefault="00BB162F">
            <w:pPr>
              <w:spacing w:before="0" w:after="0"/>
              <w:jc w:val="both"/>
              <w:rPr>
                <w:sz w:val="28"/>
                <w:szCs w:val="28"/>
              </w:rPr>
            </w:pPr>
            <w:r>
              <w:rPr>
                <w:rFonts w:hint="eastAsia"/>
                <w:sz w:val="28"/>
                <w:szCs w:val="28"/>
                <w:rtl/>
              </w:rPr>
              <w:t>الاعتداء</w:t>
            </w:r>
            <w:r>
              <w:rPr>
                <w:sz w:val="28"/>
                <w:szCs w:val="28"/>
                <w:rtl/>
              </w:rPr>
              <w:t xml:space="preserve"> على أشخاص أثناء </w:t>
            </w:r>
            <w:r>
              <w:rPr>
                <w:rFonts w:hint="eastAsia"/>
                <w:sz w:val="28"/>
                <w:szCs w:val="28"/>
                <w:rtl/>
              </w:rPr>
              <w:t>قيامهم</w:t>
            </w:r>
            <w:r>
              <w:rPr>
                <w:sz w:val="28"/>
                <w:szCs w:val="28"/>
                <w:rtl/>
              </w:rPr>
              <w:t xml:space="preserve"> بالتحقيق معهم </w:t>
            </w:r>
          </w:p>
        </w:tc>
        <w:tc>
          <w:tcPr>
            <w:tcW w:w="1783" w:type="dxa"/>
          </w:tcPr>
          <w:p w:rsidR="00BB162F" w:rsidRDefault="00BB162F">
            <w:pPr>
              <w:spacing w:before="0" w:after="0"/>
              <w:ind w:left="747"/>
              <w:jc w:val="both"/>
              <w:rPr>
                <w:sz w:val="28"/>
                <w:szCs w:val="28"/>
              </w:rPr>
            </w:pPr>
            <w:r>
              <w:rPr>
                <w:sz w:val="28"/>
                <w:szCs w:val="28"/>
                <w:rtl/>
              </w:rPr>
              <w:t>8</w:t>
            </w:r>
          </w:p>
        </w:tc>
      </w:tr>
      <w:tr w:rsidR="00BB162F" w:rsidTr="00BB162F">
        <w:tc>
          <w:tcPr>
            <w:tcW w:w="1091" w:type="dxa"/>
          </w:tcPr>
          <w:p w:rsidR="00BB162F" w:rsidRDefault="00BB162F">
            <w:pPr>
              <w:spacing w:before="0" w:after="0"/>
              <w:jc w:val="center"/>
              <w:rPr>
                <w:sz w:val="28"/>
                <w:szCs w:val="28"/>
              </w:rPr>
            </w:pPr>
            <w:r>
              <w:rPr>
                <w:sz w:val="28"/>
                <w:szCs w:val="28"/>
                <w:rtl/>
              </w:rPr>
              <w:t>2</w:t>
            </w:r>
          </w:p>
        </w:tc>
        <w:tc>
          <w:tcPr>
            <w:tcW w:w="5954" w:type="dxa"/>
          </w:tcPr>
          <w:p w:rsidR="00BB162F" w:rsidRDefault="00BB162F">
            <w:pPr>
              <w:spacing w:before="0" w:after="0"/>
              <w:jc w:val="both"/>
              <w:rPr>
                <w:sz w:val="28"/>
                <w:szCs w:val="28"/>
              </w:rPr>
            </w:pPr>
            <w:r>
              <w:rPr>
                <w:rFonts w:hint="eastAsia"/>
                <w:sz w:val="28"/>
                <w:szCs w:val="28"/>
                <w:rtl/>
              </w:rPr>
              <w:t>الاعتداء</w:t>
            </w:r>
            <w:r>
              <w:rPr>
                <w:sz w:val="28"/>
                <w:szCs w:val="28"/>
                <w:rtl/>
              </w:rPr>
              <w:t xml:space="preserve"> على المواطنين </w:t>
            </w:r>
            <w:r>
              <w:rPr>
                <w:rFonts w:hint="eastAsia"/>
                <w:sz w:val="28"/>
                <w:szCs w:val="28"/>
                <w:rtl/>
              </w:rPr>
              <w:t>واستخدام</w:t>
            </w:r>
            <w:r>
              <w:rPr>
                <w:sz w:val="28"/>
                <w:szCs w:val="28"/>
                <w:rtl/>
              </w:rPr>
              <w:t xml:space="preserve"> السلاح في مواجهتهم</w:t>
            </w:r>
          </w:p>
        </w:tc>
        <w:tc>
          <w:tcPr>
            <w:tcW w:w="1783" w:type="dxa"/>
          </w:tcPr>
          <w:p w:rsidR="00BB162F" w:rsidRDefault="00BB162F">
            <w:pPr>
              <w:spacing w:before="0" w:after="0"/>
              <w:ind w:left="747"/>
              <w:jc w:val="both"/>
              <w:rPr>
                <w:sz w:val="28"/>
                <w:szCs w:val="28"/>
              </w:rPr>
            </w:pPr>
            <w:r>
              <w:rPr>
                <w:sz w:val="28"/>
                <w:szCs w:val="28"/>
                <w:rtl/>
              </w:rPr>
              <w:t>19</w:t>
            </w:r>
          </w:p>
        </w:tc>
      </w:tr>
      <w:tr w:rsidR="00BB162F" w:rsidTr="00BB162F">
        <w:tc>
          <w:tcPr>
            <w:tcW w:w="1091" w:type="dxa"/>
          </w:tcPr>
          <w:p w:rsidR="00BB162F" w:rsidRDefault="00BB162F">
            <w:pPr>
              <w:spacing w:before="0" w:after="0"/>
              <w:jc w:val="center"/>
              <w:rPr>
                <w:sz w:val="28"/>
                <w:szCs w:val="28"/>
              </w:rPr>
            </w:pPr>
            <w:r>
              <w:rPr>
                <w:sz w:val="28"/>
                <w:szCs w:val="28"/>
                <w:rtl/>
              </w:rPr>
              <w:t>3</w:t>
            </w:r>
          </w:p>
        </w:tc>
        <w:tc>
          <w:tcPr>
            <w:tcW w:w="5954" w:type="dxa"/>
          </w:tcPr>
          <w:p w:rsidR="00BB162F" w:rsidRDefault="00BB162F">
            <w:pPr>
              <w:spacing w:before="0" w:after="0"/>
              <w:jc w:val="both"/>
              <w:rPr>
                <w:sz w:val="28"/>
                <w:szCs w:val="28"/>
              </w:rPr>
            </w:pPr>
            <w:r>
              <w:rPr>
                <w:rFonts w:hint="eastAsia"/>
                <w:sz w:val="28"/>
                <w:szCs w:val="28"/>
                <w:rtl/>
              </w:rPr>
              <w:t>قتل</w:t>
            </w:r>
            <w:r>
              <w:rPr>
                <w:sz w:val="28"/>
                <w:szCs w:val="28"/>
                <w:rtl/>
              </w:rPr>
              <w:t xml:space="preserve"> أشخاص مطلوبين أثناء </w:t>
            </w:r>
            <w:r>
              <w:rPr>
                <w:rFonts w:hint="eastAsia"/>
                <w:sz w:val="28"/>
                <w:szCs w:val="28"/>
                <w:rtl/>
              </w:rPr>
              <w:t>ضبطهم</w:t>
            </w:r>
            <w:r>
              <w:rPr>
                <w:sz w:val="28"/>
                <w:szCs w:val="28"/>
                <w:rtl/>
              </w:rPr>
              <w:t xml:space="preserve"> أو أثناء تبادل إطلاق النار معهم </w:t>
            </w:r>
          </w:p>
        </w:tc>
        <w:tc>
          <w:tcPr>
            <w:tcW w:w="1783" w:type="dxa"/>
          </w:tcPr>
          <w:p w:rsidR="00BB162F" w:rsidRDefault="00BB162F">
            <w:pPr>
              <w:spacing w:before="0" w:after="0"/>
              <w:ind w:left="747"/>
              <w:jc w:val="both"/>
              <w:rPr>
                <w:sz w:val="28"/>
                <w:szCs w:val="28"/>
              </w:rPr>
            </w:pPr>
            <w:r>
              <w:rPr>
                <w:sz w:val="28"/>
                <w:szCs w:val="28"/>
                <w:rtl/>
              </w:rPr>
              <w:t>15</w:t>
            </w:r>
          </w:p>
        </w:tc>
      </w:tr>
      <w:tr w:rsidR="00BB162F" w:rsidTr="00BB162F">
        <w:tc>
          <w:tcPr>
            <w:tcW w:w="1091" w:type="dxa"/>
          </w:tcPr>
          <w:p w:rsidR="00BB162F" w:rsidRDefault="00BB162F">
            <w:pPr>
              <w:spacing w:before="0" w:after="0"/>
              <w:jc w:val="center"/>
              <w:rPr>
                <w:sz w:val="28"/>
                <w:szCs w:val="28"/>
              </w:rPr>
            </w:pPr>
            <w:r>
              <w:rPr>
                <w:sz w:val="28"/>
                <w:szCs w:val="28"/>
                <w:rtl/>
              </w:rPr>
              <w:t>4</w:t>
            </w:r>
          </w:p>
        </w:tc>
        <w:tc>
          <w:tcPr>
            <w:tcW w:w="5954" w:type="dxa"/>
          </w:tcPr>
          <w:p w:rsidR="00BB162F" w:rsidRDefault="00BB162F">
            <w:pPr>
              <w:spacing w:before="0" w:after="0"/>
              <w:jc w:val="both"/>
              <w:rPr>
                <w:sz w:val="28"/>
                <w:szCs w:val="28"/>
              </w:rPr>
            </w:pPr>
            <w:r>
              <w:rPr>
                <w:rFonts w:hint="eastAsia"/>
                <w:sz w:val="28"/>
                <w:szCs w:val="28"/>
                <w:rtl/>
              </w:rPr>
              <w:t>استغلال</w:t>
            </w:r>
            <w:r>
              <w:rPr>
                <w:sz w:val="28"/>
                <w:szCs w:val="28"/>
                <w:rtl/>
              </w:rPr>
              <w:t xml:space="preserve"> سلطتهم في الاحتيال </w:t>
            </w:r>
            <w:r>
              <w:rPr>
                <w:rFonts w:hint="eastAsia"/>
                <w:sz w:val="28"/>
                <w:szCs w:val="28"/>
                <w:rtl/>
              </w:rPr>
              <w:t>والابتزاز</w:t>
            </w:r>
            <w:r>
              <w:rPr>
                <w:sz w:val="28"/>
                <w:szCs w:val="28"/>
                <w:rtl/>
              </w:rPr>
              <w:t xml:space="preserve"> للمواطنين </w:t>
            </w:r>
          </w:p>
        </w:tc>
        <w:tc>
          <w:tcPr>
            <w:tcW w:w="1783" w:type="dxa"/>
          </w:tcPr>
          <w:p w:rsidR="00BB162F" w:rsidRDefault="00BB162F">
            <w:pPr>
              <w:spacing w:before="0" w:after="0"/>
              <w:ind w:left="747"/>
              <w:jc w:val="both"/>
              <w:rPr>
                <w:sz w:val="28"/>
                <w:szCs w:val="28"/>
              </w:rPr>
            </w:pPr>
            <w:r>
              <w:rPr>
                <w:sz w:val="28"/>
                <w:szCs w:val="28"/>
                <w:rtl/>
              </w:rPr>
              <w:t>9</w:t>
            </w:r>
          </w:p>
        </w:tc>
      </w:tr>
      <w:tr w:rsidR="00BB162F" w:rsidTr="00BB162F">
        <w:tc>
          <w:tcPr>
            <w:tcW w:w="1091" w:type="dxa"/>
          </w:tcPr>
          <w:p w:rsidR="00BB162F" w:rsidRDefault="00BB162F">
            <w:pPr>
              <w:spacing w:before="0" w:after="0"/>
              <w:jc w:val="center"/>
              <w:rPr>
                <w:sz w:val="28"/>
                <w:szCs w:val="28"/>
              </w:rPr>
            </w:pPr>
            <w:r>
              <w:rPr>
                <w:sz w:val="28"/>
                <w:szCs w:val="28"/>
                <w:rtl/>
              </w:rPr>
              <w:t>5</w:t>
            </w:r>
          </w:p>
        </w:tc>
        <w:tc>
          <w:tcPr>
            <w:tcW w:w="5954" w:type="dxa"/>
          </w:tcPr>
          <w:p w:rsidR="00BB162F" w:rsidRDefault="00BB162F">
            <w:pPr>
              <w:spacing w:before="0" w:after="0"/>
              <w:jc w:val="both"/>
              <w:rPr>
                <w:sz w:val="28"/>
                <w:szCs w:val="28"/>
              </w:rPr>
            </w:pPr>
            <w:r>
              <w:rPr>
                <w:rFonts w:hint="cs"/>
                <w:sz w:val="28"/>
                <w:szCs w:val="28"/>
                <w:rtl/>
              </w:rPr>
              <w:t>الاعتداء</w:t>
            </w:r>
            <w:r>
              <w:rPr>
                <w:sz w:val="28"/>
                <w:szCs w:val="28"/>
                <w:rtl/>
              </w:rPr>
              <w:t xml:space="preserve"> على زميله وإصابته</w:t>
            </w:r>
          </w:p>
        </w:tc>
        <w:tc>
          <w:tcPr>
            <w:tcW w:w="1783" w:type="dxa"/>
          </w:tcPr>
          <w:p w:rsidR="00BB162F" w:rsidRDefault="00BB162F">
            <w:pPr>
              <w:spacing w:before="0" w:after="0"/>
              <w:ind w:left="747"/>
              <w:jc w:val="both"/>
              <w:rPr>
                <w:sz w:val="28"/>
                <w:szCs w:val="28"/>
              </w:rPr>
            </w:pPr>
            <w:r>
              <w:rPr>
                <w:sz w:val="28"/>
                <w:szCs w:val="28"/>
                <w:rtl/>
              </w:rPr>
              <w:t>2</w:t>
            </w:r>
          </w:p>
        </w:tc>
      </w:tr>
      <w:tr w:rsidR="00BB162F" w:rsidTr="00BB162F">
        <w:tc>
          <w:tcPr>
            <w:tcW w:w="1091" w:type="dxa"/>
          </w:tcPr>
          <w:p w:rsidR="00BB162F" w:rsidRDefault="00BB162F">
            <w:pPr>
              <w:spacing w:before="0" w:after="0"/>
              <w:jc w:val="center"/>
              <w:rPr>
                <w:sz w:val="28"/>
                <w:szCs w:val="28"/>
              </w:rPr>
            </w:pPr>
            <w:r>
              <w:rPr>
                <w:sz w:val="28"/>
                <w:szCs w:val="28"/>
                <w:rtl/>
              </w:rPr>
              <w:t>6</w:t>
            </w:r>
          </w:p>
        </w:tc>
        <w:tc>
          <w:tcPr>
            <w:tcW w:w="5954" w:type="dxa"/>
          </w:tcPr>
          <w:p w:rsidR="00BB162F" w:rsidRDefault="00BB162F">
            <w:pPr>
              <w:spacing w:before="0" w:after="0"/>
              <w:jc w:val="both"/>
              <w:rPr>
                <w:sz w:val="28"/>
                <w:szCs w:val="28"/>
              </w:rPr>
            </w:pPr>
            <w:r>
              <w:rPr>
                <w:rFonts w:hint="eastAsia"/>
                <w:sz w:val="28"/>
                <w:szCs w:val="28"/>
                <w:rtl/>
              </w:rPr>
              <w:t>التحريض</w:t>
            </w:r>
            <w:r>
              <w:rPr>
                <w:sz w:val="28"/>
                <w:szCs w:val="28"/>
                <w:rtl/>
              </w:rPr>
              <w:t xml:space="preserve"> على القتل </w:t>
            </w:r>
          </w:p>
        </w:tc>
        <w:tc>
          <w:tcPr>
            <w:tcW w:w="1783" w:type="dxa"/>
          </w:tcPr>
          <w:p w:rsidR="00BB162F" w:rsidRDefault="00BB162F">
            <w:pPr>
              <w:spacing w:before="0" w:after="0"/>
              <w:ind w:left="747"/>
              <w:jc w:val="both"/>
              <w:rPr>
                <w:sz w:val="28"/>
                <w:szCs w:val="28"/>
              </w:rPr>
            </w:pPr>
            <w:r>
              <w:rPr>
                <w:sz w:val="28"/>
                <w:szCs w:val="28"/>
                <w:rtl/>
              </w:rPr>
              <w:t>1</w:t>
            </w:r>
          </w:p>
        </w:tc>
      </w:tr>
      <w:tr w:rsidR="00BB162F" w:rsidTr="00BB162F">
        <w:tc>
          <w:tcPr>
            <w:tcW w:w="7045" w:type="dxa"/>
            <w:gridSpan w:val="2"/>
          </w:tcPr>
          <w:p w:rsidR="00BB162F" w:rsidRDefault="00BB162F">
            <w:pPr>
              <w:spacing w:before="0" w:after="0"/>
              <w:jc w:val="center"/>
              <w:rPr>
                <w:rFonts w:hint="cs"/>
                <w:sz w:val="28"/>
                <w:szCs w:val="28"/>
              </w:rPr>
            </w:pPr>
            <w:r>
              <w:rPr>
                <w:rFonts w:hint="cs"/>
                <w:sz w:val="28"/>
                <w:szCs w:val="28"/>
                <w:rtl/>
              </w:rPr>
              <w:t>الإجمالي</w:t>
            </w:r>
          </w:p>
        </w:tc>
        <w:tc>
          <w:tcPr>
            <w:tcW w:w="1783" w:type="dxa"/>
          </w:tcPr>
          <w:p w:rsidR="00BB162F" w:rsidRDefault="00BB162F">
            <w:pPr>
              <w:spacing w:before="0" w:after="0"/>
              <w:ind w:left="747"/>
              <w:jc w:val="both"/>
              <w:rPr>
                <w:sz w:val="28"/>
                <w:szCs w:val="28"/>
              </w:rPr>
            </w:pPr>
            <w:r>
              <w:rPr>
                <w:sz w:val="28"/>
                <w:szCs w:val="28"/>
                <w:rtl/>
              </w:rPr>
              <w:t>54</w:t>
            </w:r>
          </w:p>
        </w:tc>
      </w:tr>
    </w:tbl>
    <w:p w:rsidR="00000000" w:rsidRDefault="00BB162F">
      <w:pPr>
        <w:spacing w:line="380" w:lineRule="exact"/>
        <w:jc w:val="both"/>
        <w:rPr>
          <w:rFonts w:hint="cs"/>
          <w:spacing w:val="0"/>
          <w:rtl/>
        </w:rPr>
      </w:pPr>
      <w:r>
        <w:rPr>
          <w:rFonts w:hint="cs"/>
          <w:spacing w:val="0"/>
          <w:rtl/>
        </w:rPr>
        <w:t>179-</w:t>
      </w:r>
      <w:r>
        <w:rPr>
          <w:rFonts w:hint="cs"/>
          <w:spacing w:val="0"/>
          <w:rtl/>
        </w:rPr>
        <w:tab/>
        <w:t>فالقوانين النافذة قد ضمنت اتخاذ إجراءات حازمة ضد مرتكبي جرائم التعذيب، فمن جهة إن مرتكب جريمة التعذيب من رجال الضبط القضائي يتعرض للمس</w:t>
      </w:r>
      <w:r>
        <w:rPr>
          <w:rFonts w:hint="cs"/>
          <w:spacing w:val="0"/>
          <w:rtl/>
        </w:rPr>
        <w:t>اءلة القانونية إدارياً وتوقع ضده عدد من الإجراءات التأديبية عن طريق مجلس تأديبي يتولى محاكمته بموجب المادة 99 من قانون هيئة الشرطة، وتتضمن أيضاً المادة 101 من القانون بأن يصدر الوزير قراراً بالإحالة إلى المحاكمة التأديبية متضمناً بياناً بالتهم المنسوبة إلى</w:t>
      </w:r>
      <w:r>
        <w:rPr>
          <w:rFonts w:hint="cs"/>
          <w:spacing w:val="0"/>
          <w:rtl/>
        </w:rPr>
        <w:t xml:space="preserve"> مرتكب جريمة التعذيب وذلك مع حفظ حقوق الدفاع لـه. </w:t>
      </w:r>
    </w:p>
    <w:p w:rsidR="00000000" w:rsidRDefault="00BB162F">
      <w:pPr>
        <w:spacing w:line="380" w:lineRule="exact"/>
        <w:jc w:val="both"/>
        <w:rPr>
          <w:rFonts w:hint="cs"/>
          <w:spacing w:val="0"/>
          <w:rtl/>
        </w:rPr>
      </w:pPr>
      <w:r>
        <w:rPr>
          <w:rFonts w:hint="cs"/>
          <w:spacing w:val="0"/>
          <w:rtl/>
        </w:rPr>
        <w:t>180-</w:t>
      </w:r>
      <w:r>
        <w:rPr>
          <w:rFonts w:hint="cs"/>
          <w:spacing w:val="0"/>
          <w:rtl/>
        </w:rPr>
        <w:tab/>
        <w:t>ومن جهة ثانية، لا تخل هذه الإجراءات بحق الشخص الذي تعرض للتعذيب في رفع شكواه إلى أجهزة الدولة المختلفة وفي اللجوء إلى القضاء حيث كفلت القوانين اليمنية الحق للسجين في رفع شكواه إلى أجهزة الدولة ومؤسسات</w:t>
      </w:r>
      <w:r>
        <w:rPr>
          <w:rFonts w:hint="cs"/>
          <w:spacing w:val="0"/>
          <w:rtl/>
        </w:rPr>
        <w:t>ها متى أراد، فالمادة 51 من الدستور تنص على أنه "يحق للمواطن أن يلجأ إلى القضاء لحماية حقوقه ومصالحه المشروعة ولـه الحق في تقديم الشكاوى والانتقادا</w:t>
      </w:r>
      <w:r>
        <w:rPr>
          <w:rFonts w:hint="eastAsia"/>
          <w:spacing w:val="0"/>
          <w:rtl/>
        </w:rPr>
        <w:t>ت</w:t>
      </w:r>
      <w:r>
        <w:rPr>
          <w:rFonts w:hint="cs"/>
          <w:spacing w:val="0"/>
          <w:rtl/>
        </w:rPr>
        <w:t xml:space="preserve"> المقترحة إلى أجهزة الدولة ومؤسساتها بصورة مباشرة أو غير مباشرة"، كما تنص المادة 48 من الدستور في الفقرة (ه‍)</w:t>
      </w:r>
      <w:r>
        <w:rPr>
          <w:rFonts w:hint="cs"/>
          <w:spacing w:val="0"/>
          <w:rtl/>
        </w:rPr>
        <w:t xml:space="preserve"> على أنه "يحدد القانون عقاب من يخالف أحكام أي فقرة من فقرات هذه المادة، كما يحدد التعويض المناسب عن الأضرار التي قد تلحق بالشخص من جراء المخالفة، ويعتبر التعذيب الجسدي أو النفسي عند القبض أو الاحتجاز أو السجن جريمةً لا تسقط بالتقادم ويعاقب عليها كل من يمار</w:t>
      </w:r>
      <w:r>
        <w:rPr>
          <w:rFonts w:hint="cs"/>
          <w:spacing w:val="0"/>
          <w:rtl/>
        </w:rPr>
        <w:t>سها أو يأمر بها أو</w:t>
      </w:r>
      <w:r>
        <w:rPr>
          <w:spacing w:val="0"/>
          <w:rtl/>
        </w:rPr>
        <w:br/>
      </w:r>
      <w:r>
        <w:rPr>
          <w:rFonts w:hint="cs"/>
          <w:spacing w:val="0"/>
          <w:rtl/>
        </w:rPr>
        <w:t>يشارك فيها".</w:t>
      </w:r>
    </w:p>
    <w:p w:rsidR="00000000" w:rsidRDefault="00BB162F">
      <w:pPr>
        <w:spacing w:line="380" w:lineRule="exact"/>
        <w:jc w:val="both"/>
        <w:rPr>
          <w:rFonts w:hint="cs"/>
          <w:spacing w:val="0"/>
          <w:rtl/>
        </w:rPr>
      </w:pPr>
      <w:r>
        <w:rPr>
          <w:rFonts w:hint="cs"/>
          <w:spacing w:val="0"/>
          <w:rtl/>
        </w:rPr>
        <w:t>181-</w:t>
      </w:r>
      <w:r>
        <w:rPr>
          <w:rFonts w:hint="cs"/>
          <w:spacing w:val="0"/>
          <w:rtl/>
        </w:rPr>
        <w:tab/>
        <w:t>وتنص المادة 5 من قانون الجرائم والعقوبات على أنه "لا يمس الحكم بالعقوبات المنصوص عليها في هذا القانون ما يكون واجباً للخصوم من الرد والتعويض".</w:t>
      </w:r>
    </w:p>
    <w:p w:rsidR="00000000" w:rsidRDefault="00BB162F">
      <w:pPr>
        <w:spacing w:line="380" w:lineRule="exact"/>
        <w:jc w:val="both"/>
        <w:rPr>
          <w:rFonts w:hint="cs"/>
          <w:spacing w:val="0"/>
          <w:rtl/>
        </w:rPr>
      </w:pPr>
      <w:r>
        <w:rPr>
          <w:rFonts w:hint="cs"/>
          <w:spacing w:val="0"/>
          <w:rtl/>
        </w:rPr>
        <w:t>182-</w:t>
      </w:r>
      <w:r>
        <w:rPr>
          <w:rFonts w:hint="cs"/>
          <w:spacing w:val="0"/>
          <w:rtl/>
        </w:rPr>
        <w:tab/>
        <w:t>وتنص المادة 43 من قانون الإجراءات الجزائية على أنه "يجوز لكل من لحقه ضر</w:t>
      </w:r>
      <w:r>
        <w:rPr>
          <w:rFonts w:hint="cs"/>
          <w:spacing w:val="0"/>
          <w:rtl/>
        </w:rPr>
        <w:t xml:space="preserve">ر من الجريمة رفع الدعوى المدنية مهما بلغت قيمتها بتعويض الضرر الناشئ عن الجريمة أمام المحاكم الجزائية لنظرها مع الدعوى الجزائية". </w:t>
      </w:r>
    </w:p>
    <w:p w:rsidR="00000000" w:rsidRDefault="00BB162F">
      <w:pPr>
        <w:spacing w:line="380" w:lineRule="exact"/>
        <w:jc w:val="both"/>
        <w:rPr>
          <w:rFonts w:hint="cs"/>
          <w:spacing w:val="0"/>
          <w:rtl/>
        </w:rPr>
      </w:pPr>
      <w:r>
        <w:rPr>
          <w:rFonts w:hint="cs"/>
          <w:spacing w:val="0"/>
          <w:rtl/>
        </w:rPr>
        <w:t>183-</w:t>
      </w:r>
      <w:r>
        <w:rPr>
          <w:rFonts w:hint="cs"/>
          <w:spacing w:val="0"/>
          <w:rtl/>
        </w:rPr>
        <w:tab/>
        <w:t>وتنص المادة 44 على أنه "يجوز كذلك مباشرة الدعوى المدنية بصفة مستقلة عن الدعوى الجزائية المقامة قبل رفعها أو في أثناء الس</w:t>
      </w:r>
      <w:r>
        <w:rPr>
          <w:rFonts w:hint="cs"/>
          <w:spacing w:val="0"/>
          <w:rtl/>
        </w:rPr>
        <w:t xml:space="preserve">ير فيها وللمحكمة أن تقرر ما تراه من الإجراءات الاحتياطية المستعجلة المناسبة لحماية المضرور على أنه إذا توقف الفصل في الدعوى الجزائية لإصابة المتهم بعاهة عقلية يفصل في الدعوى المدنية". وتنص المادة 47 على أنه "إذا كان من لحقه ضرر من الجريمة فاقد الأهلية ولم </w:t>
      </w:r>
      <w:r>
        <w:rPr>
          <w:rFonts w:hint="cs"/>
          <w:spacing w:val="0"/>
          <w:rtl/>
        </w:rPr>
        <w:t xml:space="preserve">يكن لـه من يقوم مقامه قانوناً جاز للنيابة العامة أو للمحكمة المرفوعة أمامها الدعوى الجزائية أن تعين لـه وكيلاً ليدعي بالحقوق المدنية نيابةً عنه ولا يترتب على ذلك في أية حالة إلزامه بالمصاريف القضائية". </w:t>
      </w:r>
    </w:p>
    <w:p w:rsidR="00000000" w:rsidRDefault="00BB162F">
      <w:pPr>
        <w:spacing w:line="380" w:lineRule="exact"/>
        <w:jc w:val="both"/>
        <w:rPr>
          <w:rFonts w:hint="cs"/>
          <w:spacing w:val="0"/>
          <w:rtl/>
        </w:rPr>
      </w:pPr>
      <w:r>
        <w:rPr>
          <w:rFonts w:hint="cs"/>
          <w:spacing w:val="0"/>
          <w:rtl/>
        </w:rPr>
        <w:t>184-</w:t>
      </w:r>
      <w:r>
        <w:rPr>
          <w:rFonts w:hint="cs"/>
          <w:spacing w:val="0"/>
          <w:rtl/>
        </w:rPr>
        <w:tab/>
        <w:t>وتنص المادة 48 على أنه "ترفع الدعوى المدنية بتعو</w:t>
      </w:r>
      <w:r>
        <w:rPr>
          <w:rFonts w:hint="cs"/>
          <w:spacing w:val="0"/>
          <w:rtl/>
        </w:rPr>
        <w:t>يض الضرر على المتهم بالجريمة إذا كان ناقص الأهلية فإن لم يكن لـه من يمثله جاز للمحكمة أن تعين لـه من يمثله أو تكتفي بتمثيل النيابة العامة لـه، ويجوز رفع الدعوى المدنية أيضاً على المسؤولين عن الحقوق المدنية عن فعل المتهم وللنيابة العامة أن تدخل المسؤولين عن</w:t>
      </w:r>
      <w:r>
        <w:rPr>
          <w:rFonts w:hint="cs"/>
          <w:spacing w:val="0"/>
          <w:rtl/>
        </w:rPr>
        <w:t xml:space="preserve"> الحقوق المدنية ولو لم يكن في الدعوى مدعٍ بحقوق مدنية للحكم عليهم بالمصاريف المستحقة للحكومة".</w:t>
      </w:r>
    </w:p>
    <w:p w:rsidR="00000000" w:rsidRDefault="00BB162F">
      <w:pPr>
        <w:spacing w:line="380" w:lineRule="exact"/>
        <w:jc w:val="both"/>
        <w:rPr>
          <w:rFonts w:hint="cs"/>
          <w:spacing w:val="0"/>
          <w:rtl/>
        </w:rPr>
      </w:pPr>
      <w:r>
        <w:rPr>
          <w:rFonts w:hint="cs"/>
          <w:spacing w:val="0"/>
          <w:rtl/>
        </w:rPr>
        <w:t>185-</w:t>
      </w:r>
      <w:r>
        <w:rPr>
          <w:rFonts w:hint="cs"/>
          <w:spacing w:val="0"/>
          <w:rtl/>
        </w:rPr>
        <w:tab/>
        <w:t>وتنص المادة 55 على أنه "تنقضي الدعوى المدنية الناشئة عن الإخلال بأحكام الباب الثاني من هذا القانون فيما يتعلق بحماية حريات المواطنين، وإذا انقضت الدعوى الجز</w:t>
      </w:r>
      <w:r>
        <w:rPr>
          <w:rFonts w:hint="cs"/>
          <w:spacing w:val="0"/>
          <w:rtl/>
        </w:rPr>
        <w:t xml:space="preserve">ائية بعد رفعها لسبب من الأسباب الخاصة بها فلا تأثير لذلك في سير الدعوى المدنية المرفوعة معها". </w:t>
      </w:r>
    </w:p>
    <w:p w:rsidR="00000000" w:rsidRDefault="00BB162F">
      <w:pPr>
        <w:spacing w:line="380" w:lineRule="exact"/>
        <w:jc w:val="both"/>
        <w:rPr>
          <w:rFonts w:hint="cs"/>
          <w:spacing w:val="0"/>
          <w:rtl/>
        </w:rPr>
      </w:pPr>
      <w:r>
        <w:rPr>
          <w:rFonts w:hint="cs"/>
          <w:spacing w:val="0"/>
          <w:rtl/>
        </w:rPr>
        <w:t>186-</w:t>
      </w:r>
      <w:r>
        <w:rPr>
          <w:rFonts w:hint="cs"/>
          <w:spacing w:val="0"/>
          <w:rtl/>
        </w:rPr>
        <w:tab/>
        <w:t>كما أن القانون قد وضع عدة إجراءات للتحقيق في أي شكوى ضد الأشخاص المكلفين بإنفاذ القانون من رجال الضبط القضائي، وأناط بالنيابة العامة سلطة التحقيق في هذه ال</w:t>
      </w:r>
      <w:r>
        <w:rPr>
          <w:rFonts w:hint="cs"/>
          <w:spacing w:val="0"/>
          <w:rtl/>
        </w:rPr>
        <w:t xml:space="preserve">شكاوى باعتبارها هيئةً قضائيةً مستقلةً وهذا ما </w:t>
      </w:r>
      <w:r>
        <w:rPr>
          <w:spacing w:val="0"/>
          <w:rtl/>
        </w:rPr>
        <w:t>أكد</w:t>
      </w:r>
      <w:r>
        <w:rPr>
          <w:rFonts w:hint="cs"/>
          <w:spacing w:val="0"/>
          <w:rtl/>
        </w:rPr>
        <w:t>ه</w:t>
      </w:r>
      <w:r>
        <w:rPr>
          <w:spacing w:val="0"/>
          <w:rtl/>
        </w:rPr>
        <w:t xml:space="preserve"> دستور البلاد في الفصل الثالث منه في المادة</w:t>
      </w:r>
      <w:r>
        <w:rPr>
          <w:rFonts w:hint="cs"/>
          <w:spacing w:val="0"/>
          <w:rtl/>
        </w:rPr>
        <w:t xml:space="preserve"> </w:t>
      </w:r>
      <w:r>
        <w:rPr>
          <w:spacing w:val="0"/>
          <w:rtl/>
        </w:rPr>
        <w:t xml:space="preserve">149 التي تنص على </w:t>
      </w:r>
      <w:r>
        <w:rPr>
          <w:rFonts w:hint="cs"/>
          <w:spacing w:val="0"/>
          <w:rtl/>
        </w:rPr>
        <w:t>أ</w:t>
      </w:r>
      <w:r>
        <w:rPr>
          <w:spacing w:val="0"/>
          <w:rtl/>
        </w:rPr>
        <w:t>ن</w:t>
      </w:r>
      <w:r>
        <w:rPr>
          <w:rFonts w:hint="cs"/>
          <w:spacing w:val="0"/>
          <w:rtl/>
        </w:rPr>
        <w:t xml:space="preserve"> "</w:t>
      </w:r>
      <w:r>
        <w:rPr>
          <w:spacing w:val="0"/>
          <w:rtl/>
        </w:rPr>
        <w:t>القضاء سلطة مستقلة قضائياً ومالياً وإدارياً والنيابة العامة هيئة من هيئاته وتتولى المحاكم الفصل في جميع المنازعات والجرائم، والقضاة مستقلون ل</w:t>
      </w:r>
      <w:r>
        <w:rPr>
          <w:spacing w:val="0"/>
          <w:rtl/>
        </w:rPr>
        <w:t>ا سلطان عليهم في قضائهم لغير لقانون، ولا يجوز لأي جهة وبأي صورة التدخل في القضايا أو في شأن من شؤون العدالة ويعتبر مثل هذا التدخل جريمة</w:t>
      </w:r>
      <w:r>
        <w:rPr>
          <w:rFonts w:hint="cs"/>
          <w:spacing w:val="0"/>
          <w:rtl/>
        </w:rPr>
        <w:t>ً</w:t>
      </w:r>
      <w:r>
        <w:rPr>
          <w:spacing w:val="0"/>
          <w:rtl/>
        </w:rPr>
        <w:t xml:space="preserve"> يعاقب عليها القانون ولا تسقط الدعوى فيه</w:t>
      </w:r>
      <w:r>
        <w:rPr>
          <w:rFonts w:hint="cs"/>
          <w:spacing w:val="0"/>
          <w:rtl/>
        </w:rPr>
        <w:t>ـ</w:t>
      </w:r>
      <w:r>
        <w:rPr>
          <w:spacing w:val="0"/>
          <w:rtl/>
        </w:rPr>
        <w:t>ا بالت</w:t>
      </w:r>
      <w:r>
        <w:rPr>
          <w:rFonts w:hint="cs"/>
          <w:spacing w:val="0"/>
          <w:rtl/>
        </w:rPr>
        <w:t>ـ</w:t>
      </w:r>
      <w:r>
        <w:rPr>
          <w:spacing w:val="0"/>
          <w:rtl/>
        </w:rPr>
        <w:t>قادم</w:t>
      </w:r>
      <w:r>
        <w:rPr>
          <w:rFonts w:hint="cs"/>
          <w:spacing w:val="0"/>
          <w:rtl/>
        </w:rPr>
        <w:t>"</w:t>
      </w:r>
      <w:r>
        <w:rPr>
          <w:spacing w:val="0"/>
          <w:rtl/>
        </w:rPr>
        <w:t>.</w:t>
      </w:r>
    </w:p>
    <w:p w:rsidR="00000000" w:rsidRDefault="00BB162F">
      <w:pPr>
        <w:spacing w:line="380" w:lineRule="exact"/>
        <w:jc w:val="both"/>
        <w:rPr>
          <w:rFonts w:hint="cs"/>
          <w:spacing w:val="0"/>
          <w:rtl/>
        </w:rPr>
      </w:pPr>
      <w:r>
        <w:rPr>
          <w:rFonts w:hint="cs"/>
          <w:spacing w:val="0"/>
          <w:rtl/>
        </w:rPr>
        <w:t>187-</w:t>
      </w:r>
      <w:r>
        <w:rPr>
          <w:rFonts w:hint="cs"/>
          <w:spacing w:val="0"/>
          <w:rtl/>
        </w:rPr>
        <w:tab/>
        <w:t xml:space="preserve">وتطبيقاً لذلك تنص المادة 91 من قانون الإجراءات الجزائية على </w:t>
      </w:r>
      <w:r>
        <w:rPr>
          <w:rFonts w:hint="cs"/>
          <w:spacing w:val="0"/>
          <w:rtl/>
        </w:rPr>
        <w:t>أن "مأموري الضبط القضائي مكلفون باستقصاء الجرائم وتعقب مرتكبيها وفحص البلاغات والشكاوى وجمع الاستدلالات والمعلومات المتعلقة بها وإثباتها في محاضرهم وإرسالهم إلى النـيابة العامة", وتنص المادة 193 على أنه "لكل من قيدت حريته الحق في أن يقدم في أي وقت إلى مدير</w:t>
      </w:r>
      <w:r>
        <w:rPr>
          <w:rFonts w:hint="cs"/>
          <w:spacing w:val="0"/>
          <w:rtl/>
        </w:rPr>
        <w:t xml:space="preserve"> المنشأة العقابية شكو</w:t>
      </w:r>
      <w:r>
        <w:rPr>
          <w:rFonts w:hint="eastAsia"/>
          <w:spacing w:val="0"/>
          <w:rtl/>
        </w:rPr>
        <w:t>ى</w:t>
      </w:r>
      <w:r>
        <w:rPr>
          <w:rFonts w:hint="cs"/>
          <w:spacing w:val="0"/>
          <w:rtl/>
        </w:rPr>
        <w:t xml:space="preserve"> كتابية أو شفهي</w:t>
      </w:r>
      <w:r>
        <w:rPr>
          <w:rFonts w:hint="eastAsia"/>
          <w:spacing w:val="0"/>
          <w:rtl/>
        </w:rPr>
        <w:t>ة</w:t>
      </w:r>
      <w:r>
        <w:rPr>
          <w:rFonts w:hint="cs"/>
          <w:spacing w:val="0"/>
          <w:rtl/>
        </w:rPr>
        <w:t xml:space="preserve"> ويطلب منه تبليغها النيابة العامة وعلى من قدمت إليه الشكوى قبولها وتبليغها النيابة العامة فوراً بعد إثباتها في سجل يعد لذلك".</w:t>
      </w:r>
    </w:p>
    <w:p w:rsidR="00000000" w:rsidRDefault="00BB162F">
      <w:pPr>
        <w:spacing w:line="380" w:lineRule="exact"/>
        <w:jc w:val="both"/>
        <w:rPr>
          <w:rFonts w:hint="cs"/>
          <w:spacing w:val="0"/>
          <w:rtl/>
        </w:rPr>
      </w:pPr>
      <w:r>
        <w:rPr>
          <w:rFonts w:hint="cs"/>
          <w:spacing w:val="0"/>
          <w:rtl/>
        </w:rPr>
        <w:t>188-</w:t>
      </w:r>
      <w:r>
        <w:rPr>
          <w:rFonts w:hint="cs"/>
          <w:spacing w:val="0"/>
          <w:rtl/>
        </w:rPr>
        <w:tab/>
        <w:t>وتنص المادة 562 على أنه "على رجال الشرطة أن يحيلوا إلى النيابة العامة كل التبليغات والت</w:t>
      </w:r>
      <w:r>
        <w:rPr>
          <w:rFonts w:hint="cs"/>
          <w:spacing w:val="0"/>
          <w:rtl/>
        </w:rPr>
        <w:t>ي سبق تقديمها إليهم بالحالة التي هي عليها لتتخذ شؤونها فيها".</w:t>
      </w:r>
    </w:p>
    <w:p w:rsidR="00000000" w:rsidRDefault="00BB162F">
      <w:pPr>
        <w:spacing w:line="380" w:lineRule="exact"/>
        <w:jc w:val="both"/>
        <w:rPr>
          <w:rFonts w:hint="cs"/>
          <w:spacing w:val="0"/>
          <w:rtl/>
        </w:rPr>
      </w:pPr>
      <w:r>
        <w:rPr>
          <w:rFonts w:hint="cs"/>
          <w:spacing w:val="0"/>
          <w:rtl/>
        </w:rPr>
        <w:t>189-</w:t>
      </w:r>
      <w:r>
        <w:rPr>
          <w:rFonts w:hint="cs"/>
          <w:spacing w:val="0"/>
          <w:rtl/>
        </w:rPr>
        <w:tab/>
        <w:t>وتنص المادة 2 من كتاب التعليمات العامة للنيابة العامة لتطبيق الإجراءات الجزائية على أنه "يجب على مأموري الضبط القضائي أن يقبلوا التبليغات والشكاوى التي ترد إليهم بشأن الجرائم ويجب عليهم وعل</w:t>
      </w:r>
      <w:r>
        <w:rPr>
          <w:rFonts w:hint="cs"/>
          <w:spacing w:val="0"/>
          <w:rtl/>
        </w:rPr>
        <w:t>ى مرؤوسيهم أن يحصلوا على جميع الإيضاحات وأن يجروا المعاينة اللازمة لتسهيل تحقيق الوقائع التي تبلغ إليهم ويعملون بها بأية كيفية وعليهم أن يتخذوا جميع الوسائل التحفظية اللازمة للمحافظة على أدلة الجريمة ويجب أن تثبت جميع الإجراءات التي يقوم بها مأمورو الضبط ا</w:t>
      </w:r>
      <w:r>
        <w:rPr>
          <w:rFonts w:hint="cs"/>
          <w:spacing w:val="0"/>
          <w:rtl/>
        </w:rPr>
        <w:t>لقضائي في محاضر توقع عليها منهم ويبين بها وقت اتخاذ الإجراءات ومكان حصولها". كما تنص المادة 3 على أنه "يجب على عضو النيابة العامة أن يبادر بمجرد إخطاره بجريمة على درجة معينة من الجسامة بالانتقال فوراً إلى محل الواقعة". كما تنص المادة 8 من التعليمات على أنه</w:t>
      </w:r>
      <w:r>
        <w:rPr>
          <w:rFonts w:hint="cs"/>
          <w:spacing w:val="0"/>
          <w:rtl/>
        </w:rPr>
        <w:t xml:space="preserve"> "إذا قدمت شكوى ضد أحد مأموري الضبط القضائي لإخلاله بواجبات وظيفته أو تقصير في عمله، فعلى عضو النيابة إذا رأى جدية الشكوى أن يستطلع رأي رئيس النيابة كتابة وعلى رؤساء النيابة الرجوع إلى المحامين العامين إذا كانت للشكوى أهمية خاصة وللمحامين العامين بدورهم ال</w:t>
      </w:r>
      <w:r>
        <w:rPr>
          <w:rFonts w:hint="cs"/>
          <w:spacing w:val="0"/>
          <w:rtl/>
        </w:rPr>
        <w:t xml:space="preserve">رجوع إلى النائب العام". كما تنص المادة 9 على أنه "على أعضاء النيابة، أن يحققوا بأنفسهم في الشكاوى التي تقدم ضد مأموري الضبط القضائي ولا يجوز لهم الندب في تحقيقها". وتنص المادة 30 على أنه "يجب على عضو النيابة الانتقال لتحقيق الحادث عند ورود البلاغ إليه حتى </w:t>
      </w:r>
      <w:r>
        <w:rPr>
          <w:rFonts w:hint="cs"/>
          <w:spacing w:val="0"/>
          <w:rtl/>
        </w:rPr>
        <w:t>لو وجد شكاً أو قام نزاع بشأن الاختصاص، وأن يرسل القضية بعد الفراغ من تحقيقها إلى رئيس النيابة بمذكرة برأيه في الاختصاص". بالإضافة إلى ذلك تنص المادة 44 على أنه "لا يسوغ للمحقق أن يظهر أمام الشهود بمظهر المتشكك في أقوالهم بإبداء ملاحظات أو إشارات تبعث الخوف</w:t>
      </w:r>
      <w:r>
        <w:rPr>
          <w:rFonts w:hint="cs"/>
          <w:spacing w:val="0"/>
          <w:rtl/>
        </w:rPr>
        <w:t xml:space="preserve"> في نفوسهم وتقد ألسنتهم عن تقرير ما أزمعوا الإدلاء به من حقائق". وتنص المادة 62 على أنه "إذا قدم بلاغ في جريمة جسيمة تم تحقيقها فيجب على أعضاء النيابة أن يعنوا بتحقيق البالغ الجديد من الحقائق". وتنص المادة 63 على أنه "يجب على أعضاء النيابة أن يتولوا بأنفسه</w:t>
      </w:r>
      <w:r>
        <w:rPr>
          <w:rFonts w:hint="cs"/>
          <w:spacing w:val="0"/>
          <w:rtl/>
        </w:rPr>
        <w:t>م تحقيق جميع الادعاءات التي تسند إلى ضباط القوات المسلحة والشرطة متى تضمنت اتهامهم بارتكاب جريمة جسيمة سواء كان ذلك أثناء تأديتهم وظيفتهم أم لا، ويختص أعضاء النيابة العسكرية بنظر الجرائم العسكرية طبقاً لأحكام قانون العقوبات العسكرية". وتنص المادة 64 على أن</w:t>
      </w:r>
      <w:r>
        <w:rPr>
          <w:rFonts w:hint="cs"/>
          <w:spacing w:val="0"/>
          <w:rtl/>
        </w:rPr>
        <w:t>ه "إذا ورد للنيابة بلاغ ضد أحد موظفي المحكمة أو مستخدميها لأمر وقع أثناء تأدية وظيفته أو بسببها فعليها أن تبادر بسماع أقوال الشاكي وشهوده ثم يستطلع رأي رئيس النيابة في سؤال المشكو به والاستمرار في التحقيق وفقاً لما يبين من جدية الشكوى". كما تنص المادة 69 ع</w:t>
      </w:r>
      <w:r>
        <w:rPr>
          <w:rFonts w:hint="cs"/>
          <w:spacing w:val="0"/>
          <w:rtl/>
        </w:rPr>
        <w:t>لى أنه "للمتهم والمجني عليه ولمن أصابه ضرر من الجريمة والمسؤول عنها ولوكلائهم أن يحضروا جميع إجراءات التحقيق، ولعضو النيابة أن يجري التحقيق في غيبتهم في حالة الاستعجال أو إذا رأى ضرورة ذلك لإظهار الحقيقة بالنظر إلى نوع القضية أو خشية التأثير في الشهود بإره</w:t>
      </w:r>
      <w:r>
        <w:rPr>
          <w:rFonts w:hint="cs"/>
          <w:spacing w:val="0"/>
          <w:rtl/>
        </w:rPr>
        <w:t>ابهم أو استمالتهم وللخصوم الاطلاع على التحقيق عند حضورهم أو عند زوال الضرورة التي اقتضت إجراء التحقيق في غيبتهم".</w:t>
      </w:r>
    </w:p>
    <w:p w:rsidR="00000000" w:rsidRDefault="00BB162F">
      <w:pPr>
        <w:spacing w:line="380" w:lineRule="exact"/>
        <w:jc w:val="both"/>
        <w:rPr>
          <w:spacing w:val="0"/>
          <w:rtl/>
        </w:rPr>
      </w:pPr>
      <w:r>
        <w:rPr>
          <w:rFonts w:hint="cs"/>
          <w:spacing w:val="0"/>
          <w:rtl/>
        </w:rPr>
        <w:t>190-</w:t>
      </w:r>
      <w:r>
        <w:rPr>
          <w:rFonts w:hint="cs"/>
          <w:spacing w:val="0"/>
          <w:rtl/>
        </w:rPr>
        <w:tab/>
        <w:t>وغني عن القول الإشارة إلى إنه إذا رأت النيابة العامة أن محل الشكوى ينطوي على جريمة تعذيب يجب عليها رفع الدعوى الجزائية بحق المتهم إلى الم</w:t>
      </w:r>
      <w:r>
        <w:rPr>
          <w:rFonts w:hint="cs"/>
          <w:spacing w:val="0"/>
          <w:rtl/>
        </w:rPr>
        <w:t>حكمة المختصة بنظرها.</w:t>
      </w:r>
    </w:p>
    <w:p w:rsidR="00000000" w:rsidRDefault="00BB162F">
      <w:pPr>
        <w:spacing w:line="380" w:lineRule="exact"/>
        <w:jc w:val="both"/>
        <w:rPr>
          <w:rFonts w:hint="cs"/>
          <w:spacing w:val="0"/>
          <w:rtl/>
        </w:rPr>
      </w:pPr>
      <w:r>
        <w:rPr>
          <w:rFonts w:hint="cs"/>
          <w:spacing w:val="0"/>
          <w:rtl/>
        </w:rPr>
        <w:t>191-</w:t>
      </w:r>
      <w:r>
        <w:rPr>
          <w:rFonts w:hint="cs"/>
          <w:spacing w:val="0"/>
          <w:rtl/>
        </w:rPr>
        <w:tab/>
        <w:t>بالإضافة إلى ما سبق فإن أجهزة الدولة المختلفة ومنظمات المجتمع المدني تتبنى بصورة مستمرة تدريب وتوعية رجال القضاء والنيابة العامة وكذا رجال الضبط القضائي بكل ما يتعلق بحقوق الإنسان بغية مكافحة التعذيب عن طريق رفع مستوى الوعي القانو</w:t>
      </w:r>
      <w:r>
        <w:rPr>
          <w:rFonts w:hint="cs"/>
          <w:spacing w:val="0"/>
          <w:rtl/>
        </w:rPr>
        <w:t xml:space="preserve">ني والحقوقي للمواطنين وأجهزة الدولة المختلفة على السواء. حيث إن نظام التعليم اليمني وبمختلف مراحله ومناهجه الدراسية، أفرد مساحةً مناسبة لتقديم المعارف والعلوم القانونية وعلى وجه الخصوص في مرحلة التعليم الجامعي، حيث يتم تدريس التشريعات القانونية وملحقاتها، </w:t>
      </w:r>
      <w:r>
        <w:rPr>
          <w:rFonts w:hint="cs"/>
          <w:spacing w:val="0"/>
          <w:rtl/>
        </w:rPr>
        <w:t xml:space="preserve">والتي تعد موادَّ أساسية - ضمن المواد الدراسية - لطلاب كليات الشريعة والقانون أو الحقوق في مختلف الجامعات الرسمية والأهلية بالبلاد. </w:t>
      </w:r>
    </w:p>
    <w:p w:rsidR="00000000" w:rsidRDefault="00BB162F">
      <w:pPr>
        <w:spacing w:line="380" w:lineRule="exact"/>
        <w:jc w:val="both"/>
        <w:rPr>
          <w:rFonts w:hint="cs"/>
          <w:spacing w:val="0"/>
          <w:rtl/>
        </w:rPr>
      </w:pPr>
      <w:r>
        <w:rPr>
          <w:rFonts w:hint="cs"/>
          <w:spacing w:val="0"/>
          <w:rtl/>
        </w:rPr>
        <w:t>192-</w:t>
      </w:r>
      <w:r>
        <w:rPr>
          <w:rFonts w:hint="cs"/>
          <w:spacing w:val="0"/>
          <w:rtl/>
        </w:rPr>
        <w:tab/>
        <w:t xml:space="preserve">وفي الوقت ذاته، تهتم الدولة بتأهيل القضاة وأعضاء النيابة بوصفهم المعنيين - في المقام الأول - بتلك التشريعات. والقائمين </w:t>
      </w:r>
      <w:r>
        <w:rPr>
          <w:rFonts w:hint="cs"/>
          <w:spacing w:val="0"/>
          <w:rtl/>
        </w:rPr>
        <w:t>- بدرجة رئيسية - على ضمان حقوق الإنسان، فتعمل على توسيع مداركهم العلمية ومعارفهم القانونية وتطوير إمكاناتهم وقدراتهم العملية.</w:t>
      </w:r>
    </w:p>
    <w:p w:rsidR="00000000" w:rsidRDefault="00BB162F">
      <w:pPr>
        <w:spacing w:line="380" w:lineRule="exact"/>
        <w:jc w:val="both"/>
        <w:rPr>
          <w:rFonts w:hint="cs"/>
          <w:spacing w:val="0"/>
          <w:rtl/>
        </w:rPr>
      </w:pPr>
      <w:r>
        <w:rPr>
          <w:rFonts w:hint="cs"/>
          <w:spacing w:val="0"/>
          <w:rtl/>
        </w:rPr>
        <w:t>193-</w:t>
      </w:r>
      <w:r>
        <w:rPr>
          <w:rFonts w:hint="cs"/>
          <w:spacing w:val="0"/>
          <w:rtl/>
        </w:rPr>
        <w:tab/>
        <w:t>ويتأتى ذلك في برامج التعليم العالي ودورات التدريب التخصصية التي يتم إلحاقهم بها، كما يحدث في المعهد العالي للقضاء والمتخصص في</w:t>
      </w:r>
      <w:r>
        <w:rPr>
          <w:rFonts w:hint="cs"/>
          <w:spacing w:val="0"/>
          <w:rtl/>
        </w:rPr>
        <w:t xml:space="preserve"> تدريس القوانين وملحقاتها دراسة مستفيضة وبشكل تفصيلي وموسع. </w:t>
      </w:r>
    </w:p>
    <w:p w:rsidR="00000000" w:rsidRDefault="00BB162F">
      <w:pPr>
        <w:spacing w:line="380" w:lineRule="exact"/>
        <w:jc w:val="both"/>
        <w:rPr>
          <w:rFonts w:hint="cs"/>
          <w:spacing w:val="0"/>
          <w:rtl/>
        </w:rPr>
      </w:pPr>
      <w:r>
        <w:rPr>
          <w:rFonts w:hint="cs"/>
          <w:spacing w:val="0"/>
          <w:rtl/>
        </w:rPr>
        <w:t>194-</w:t>
      </w:r>
      <w:r>
        <w:rPr>
          <w:rFonts w:hint="cs"/>
          <w:spacing w:val="0"/>
          <w:rtl/>
        </w:rPr>
        <w:tab/>
        <w:t>والأمر كذلك بالنسبة لتعليم وتدريب وتأهيل منتسبي سلك الشرطة في المدارس والكليات الخاصة بهم، على اعتبار أن طلابها والملتحقين بمختلف الدورات فيها يقع عليهم - بعد تخرجهم - عبء حماية وتنفيذ القوا</w:t>
      </w:r>
      <w:r>
        <w:rPr>
          <w:rFonts w:hint="cs"/>
          <w:spacing w:val="0"/>
          <w:rtl/>
        </w:rPr>
        <w:t>نين.</w:t>
      </w:r>
    </w:p>
    <w:p w:rsidR="00000000" w:rsidRDefault="00BB162F">
      <w:pPr>
        <w:spacing w:line="380" w:lineRule="exact"/>
        <w:jc w:val="both"/>
        <w:rPr>
          <w:rFonts w:hint="cs"/>
          <w:spacing w:val="0"/>
          <w:rtl/>
        </w:rPr>
      </w:pPr>
      <w:r>
        <w:rPr>
          <w:rFonts w:hint="cs"/>
          <w:spacing w:val="0"/>
          <w:rtl/>
        </w:rPr>
        <w:t>195-</w:t>
      </w:r>
      <w:r>
        <w:rPr>
          <w:rFonts w:hint="cs"/>
          <w:spacing w:val="0"/>
          <w:rtl/>
        </w:rPr>
        <w:tab/>
        <w:t>إن تدريس القوانين المختلفة رديف لتدريس المواد الأمنية والشرطية في تلك المدارس والكليات، ومنها كلية الشرطة</w:t>
      </w:r>
      <w:r>
        <w:rPr>
          <w:spacing w:val="0"/>
          <w:vertAlign w:val="superscript"/>
          <w:rtl/>
        </w:rPr>
        <w:t>(</w:t>
      </w:r>
      <w:r>
        <w:rPr>
          <w:rStyle w:val="EndnoteReference"/>
          <w:spacing w:val="0"/>
          <w:rtl/>
        </w:rPr>
        <w:endnoteReference w:id="9"/>
      </w:r>
      <w:r>
        <w:rPr>
          <w:spacing w:val="0"/>
          <w:vertAlign w:val="superscript"/>
          <w:rtl/>
        </w:rPr>
        <w:t>)</w:t>
      </w:r>
      <w:r>
        <w:rPr>
          <w:rFonts w:hint="cs"/>
          <w:spacing w:val="0"/>
          <w:rtl/>
        </w:rPr>
        <w:t>. التي يتلقى طلابها دراسة مكثفة للتشريعات والقوانين بما فيها ما يتعلق بالجانب المرتبط بحقوق الإنسان. بل ونجد هذا الجانب - وما يتضمنه من إج</w:t>
      </w:r>
      <w:r>
        <w:rPr>
          <w:rFonts w:hint="cs"/>
          <w:spacing w:val="0"/>
          <w:rtl/>
        </w:rPr>
        <w:t>راءات وتدابير حظر التعذيب - يدرس منهجه بطريقة أكثر تفصيلاً ويعد مادةً أساسيةً في النظام التعليمي والدراسي لكلية الشرطة، حيث من المقرر على طلابها دراسة هذه المادة والتي يشملها كتاب (حقوق الإنسان) المعد خصيصاً لهذا الغرض.</w:t>
      </w:r>
    </w:p>
    <w:p w:rsidR="00000000" w:rsidRDefault="00BB162F">
      <w:pPr>
        <w:spacing w:line="380" w:lineRule="exact"/>
        <w:jc w:val="both"/>
        <w:rPr>
          <w:rFonts w:hint="cs"/>
          <w:spacing w:val="0"/>
          <w:rtl/>
        </w:rPr>
      </w:pPr>
      <w:r>
        <w:rPr>
          <w:rFonts w:hint="cs"/>
          <w:spacing w:val="0"/>
          <w:rtl/>
        </w:rPr>
        <w:t>196-</w:t>
      </w:r>
      <w:r>
        <w:rPr>
          <w:rFonts w:hint="cs"/>
          <w:spacing w:val="0"/>
          <w:rtl/>
        </w:rPr>
        <w:tab/>
        <w:t>ويأتي الاهتمام بهذا الجانب في ت</w:t>
      </w:r>
      <w:r>
        <w:rPr>
          <w:rFonts w:hint="cs"/>
          <w:spacing w:val="0"/>
          <w:rtl/>
        </w:rPr>
        <w:t>أهيل رجال الشرطة انطلاقاً من المفهوم القائم على البعد الإنساني والأمني فيما يتصل بجمع الاستدلالات وبالتحقيق مع المتهمين، والهدف تكريس العمل في استخدام الوسيلة المثلى التي تمكن رجل الشرطة - (المحقق) مثلاً - من الوصول إلى معرفة الحقيقة بعيداً عن أساليب القسر</w:t>
      </w:r>
      <w:r>
        <w:rPr>
          <w:rFonts w:hint="cs"/>
          <w:spacing w:val="0"/>
          <w:rtl/>
        </w:rPr>
        <w:t xml:space="preserve"> والإجبار والتعذيب وعلى أساس أن من يلجأ إلى هذه الأساليب بكل تأكيد - (محقق) فاشل.</w:t>
      </w:r>
    </w:p>
    <w:p w:rsidR="00000000" w:rsidRDefault="00BB162F">
      <w:pPr>
        <w:spacing w:line="380" w:lineRule="exact"/>
        <w:jc w:val="both"/>
        <w:rPr>
          <w:rFonts w:hint="cs"/>
          <w:spacing w:val="0"/>
          <w:rtl/>
        </w:rPr>
      </w:pPr>
      <w:r>
        <w:rPr>
          <w:rFonts w:hint="cs"/>
          <w:spacing w:val="0"/>
          <w:rtl/>
        </w:rPr>
        <w:t>197-</w:t>
      </w:r>
      <w:r>
        <w:rPr>
          <w:rFonts w:hint="cs"/>
          <w:spacing w:val="0"/>
          <w:rtl/>
        </w:rPr>
        <w:tab/>
        <w:t>وفي الجانب الخاص بالتوجيه والتوعية. نجد على الصعيد الإعلامي عدداً من البرامج والإصدارات الإعلامية والصحفية، التي تهتم برفع مستوى الوعي القانوني بتقديم التوجيهات والإرشاد</w:t>
      </w:r>
      <w:r>
        <w:rPr>
          <w:rFonts w:hint="cs"/>
          <w:spacing w:val="0"/>
          <w:rtl/>
        </w:rPr>
        <w:t>ات المتعلقة بحقوق الإنسان وحظر التعذيب، وبتعميم ذلك سواء على القائمين بتنفيذ وحماية القوانين أم على الناس كافة والذين يتم تبصيرهم وتوعيتهم بحقوقهم وبتأمينها والدفاع عنها. وتسهم وزارة حقوق الإنسان في إعداد برامج توعوية خاصة بمأموري الضبط القضائي وضباط الشرط</w:t>
      </w:r>
      <w:r>
        <w:rPr>
          <w:rFonts w:hint="cs"/>
          <w:spacing w:val="0"/>
          <w:rtl/>
        </w:rPr>
        <w:t xml:space="preserve">ة بالإضافة إلى عدد من الدورات التدريبية وتقرير كتاب خاص يدرس في كليات الحقوق. </w:t>
      </w:r>
    </w:p>
    <w:p w:rsidR="00000000" w:rsidRDefault="00BB162F">
      <w:pPr>
        <w:spacing w:line="380" w:lineRule="exact"/>
        <w:jc w:val="both"/>
        <w:rPr>
          <w:rFonts w:hint="cs"/>
          <w:spacing w:val="0"/>
          <w:rtl/>
        </w:rPr>
      </w:pPr>
      <w:r>
        <w:rPr>
          <w:rFonts w:hint="cs"/>
          <w:spacing w:val="0"/>
          <w:rtl/>
        </w:rPr>
        <w:t>198-</w:t>
      </w:r>
      <w:r>
        <w:rPr>
          <w:rFonts w:hint="cs"/>
          <w:spacing w:val="0"/>
          <w:rtl/>
        </w:rPr>
        <w:tab/>
        <w:t>ومن هذه الأشكال الإعلامية، ما تنتجه العلاقات العامة لوزارة الداخلية من برامج تلفزيونية وإذاعية وإصدارات صحفية</w:t>
      </w:r>
      <w:r>
        <w:rPr>
          <w:spacing w:val="0"/>
          <w:vertAlign w:val="superscript"/>
          <w:rtl/>
        </w:rPr>
        <w:t>(</w:t>
      </w:r>
      <w:r>
        <w:rPr>
          <w:rStyle w:val="EndnoteReference"/>
          <w:spacing w:val="0"/>
          <w:rtl/>
        </w:rPr>
        <w:endnoteReference w:id="10"/>
      </w:r>
      <w:r>
        <w:rPr>
          <w:spacing w:val="0"/>
          <w:vertAlign w:val="superscript"/>
          <w:rtl/>
        </w:rPr>
        <w:t>)</w:t>
      </w:r>
      <w:r>
        <w:rPr>
          <w:rFonts w:hint="cs"/>
          <w:spacing w:val="0"/>
          <w:rtl/>
        </w:rPr>
        <w:t>، كما تصدر وزارة العدل الصحيفة القضائية المتخصصة.</w:t>
      </w:r>
    </w:p>
    <w:p w:rsidR="00000000" w:rsidRDefault="00BB162F">
      <w:pPr>
        <w:jc w:val="center"/>
        <w:rPr>
          <w:b/>
          <w:bCs/>
          <w:rtl/>
        </w:rPr>
      </w:pPr>
      <w:r>
        <w:rPr>
          <w:rFonts w:hint="eastAsia"/>
          <w:b/>
          <w:bCs/>
          <w:rtl/>
        </w:rPr>
        <w:t>المادة</w:t>
      </w:r>
      <w:r>
        <w:rPr>
          <w:b/>
          <w:bCs/>
          <w:rtl/>
        </w:rPr>
        <w:t xml:space="preserve"> 8 </w:t>
      </w:r>
    </w:p>
    <w:p w:rsidR="00000000" w:rsidRDefault="00BB162F">
      <w:pPr>
        <w:jc w:val="both"/>
        <w:rPr>
          <w:rtl/>
        </w:rPr>
      </w:pPr>
      <w:r>
        <w:rPr>
          <w:rFonts w:hint="cs"/>
          <w:rtl/>
        </w:rPr>
        <w:t>199-</w:t>
      </w:r>
      <w:r>
        <w:rPr>
          <w:rFonts w:hint="cs"/>
          <w:rtl/>
        </w:rPr>
        <w:tab/>
        <w:t>سبق توضيح الموقف القانوني إزاء هذه المادة في تقريرنا السابق.</w:t>
      </w:r>
    </w:p>
    <w:p w:rsidR="00000000" w:rsidRDefault="00BB162F">
      <w:pPr>
        <w:spacing w:line="380" w:lineRule="exact"/>
        <w:jc w:val="center"/>
        <w:rPr>
          <w:b/>
          <w:bCs/>
          <w:spacing w:val="0"/>
          <w:rtl/>
        </w:rPr>
      </w:pPr>
      <w:r>
        <w:rPr>
          <w:rtl/>
        </w:rPr>
        <w:br w:type="page"/>
      </w:r>
      <w:r>
        <w:rPr>
          <w:rFonts w:hint="cs"/>
          <w:b/>
          <w:bCs/>
          <w:spacing w:val="0"/>
          <w:rtl/>
        </w:rPr>
        <w:t>المادة 9</w:t>
      </w:r>
    </w:p>
    <w:p w:rsidR="00000000" w:rsidRDefault="00BB162F">
      <w:pPr>
        <w:spacing w:line="380" w:lineRule="exact"/>
        <w:jc w:val="both"/>
        <w:rPr>
          <w:b/>
          <w:bCs/>
          <w:spacing w:val="0"/>
          <w:rtl/>
        </w:rPr>
      </w:pPr>
      <w:r>
        <w:rPr>
          <w:rFonts w:hint="eastAsia"/>
          <w:b/>
          <w:bCs/>
          <w:spacing w:val="0"/>
          <w:rtl/>
        </w:rPr>
        <w:t>الفقرة</w:t>
      </w:r>
      <w:r>
        <w:rPr>
          <w:b/>
          <w:bCs/>
          <w:spacing w:val="0"/>
          <w:rtl/>
        </w:rPr>
        <w:t xml:space="preserve"> 1</w:t>
      </w:r>
    </w:p>
    <w:p w:rsidR="00000000" w:rsidRDefault="00BB162F">
      <w:pPr>
        <w:spacing w:line="380" w:lineRule="exact"/>
        <w:jc w:val="both"/>
        <w:rPr>
          <w:spacing w:val="0"/>
          <w:rtl/>
        </w:rPr>
      </w:pPr>
      <w:r>
        <w:rPr>
          <w:rFonts w:hint="cs"/>
          <w:spacing w:val="0"/>
          <w:rtl/>
        </w:rPr>
        <w:t>200-</w:t>
      </w:r>
      <w:r>
        <w:rPr>
          <w:rFonts w:hint="cs"/>
          <w:spacing w:val="0"/>
          <w:rtl/>
        </w:rPr>
        <w:tab/>
        <w:t xml:space="preserve">كما سبق التوضيح في التقرير السابق فإن المادة 48 من </w:t>
      </w:r>
      <w:r>
        <w:rPr>
          <w:spacing w:val="0"/>
          <w:rtl/>
        </w:rPr>
        <w:t xml:space="preserve">الدستور </w:t>
      </w:r>
      <w:r>
        <w:rPr>
          <w:rFonts w:hint="cs"/>
          <w:spacing w:val="0"/>
          <w:rtl/>
        </w:rPr>
        <w:t xml:space="preserve">قد كفلت هذا الحق، وإضافة إلى ذلك فقد نصت المادة 5 من قانون الإجراءات الجزائية رقم 13 لسنة 1994 أنه لا يجوز </w:t>
      </w:r>
      <w:r>
        <w:rPr>
          <w:rFonts w:hint="cs"/>
          <w:spacing w:val="0"/>
          <w:rtl/>
        </w:rPr>
        <w:t xml:space="preserve">تعقب أحد من </w:t>
      </w:r>
      <w:r>
        <w:rPr>
          <w:spacing w:val="0"/>
          <w:rtl/>
        </w:rPr>
        <w:t>المواطن</w:t>
      </w:r>
      <w:r>
        <w:rPr>
          <w:rFonts w:hint="cs"/>
          <w:spacing w:val="0"/>
          <w:rtl/>
        </w:rPr>
        <w:t>ي</w:t>
      </w:r>
      <w:r>
        <w:rPr>
          <w:spacing w:val="0"/>
          <w:rtl/>
        </w:rPr>
        <w:t xml:space="preserve">ن </w:t>
      </w:r>
      <w:r>
        <w:rPr>
          <w:rFonts w:hint="cs"/>
          <w:spacing w:val="0"/>
          <w:rtl/>
        </w:rPr>
        <w:t>بل أي إنسان</w:t>
      </w:r>
      <w:r>
        <w:rPr>
          <w:spacing w:val="0"/>
          <w:rtl/>
        </w:rPr>
        <w:t xml:space="preserve"> أو ال</w:t>
      </w:r>
      <w:r>
        <w:rPr>
          <w:rFonts w:hint="cs"/>
          <w:spacing w:val="0"/>
          <w:rtl/>
        </w:rPr>
        <w:t>إ</w:t>
      </w:r>
      <w:r>
        <w:rPr>
          <w:spacing w:val="0"/>
          <w:rtl/>
        </w:rPr>
        <w:t>ضرار به بسبب الجنسية أو العنصر أو الأصل أو اللغة أو العقيدة أو المهنة أو</w:t>
      </w:r>
      <w:r>
        <w:rPr>
          <w:rFonts w:hint="cs"/>
          <w:spacing w:val="0"/>
          <w:rtl/>
        </w:rPr>
        <w:t xml:space="preserve"> </w:t>
      </w:r>
      <w:r>
        <w:rPr>
          <w:spacing w:val="0"/>
          <w:rtl/>
        </w:rPr>
        <w:t>درجة التعليم أو المركز الاجتماعي</w:t>
      </w:r>
      <w:r>
        <w:rPr>
          <w:rFonts w:hint="cs"/>
          <w:spacing w:val="0"/>
          <w:rtl/>
        </w:rPr>
        <w:t xml:space="preserve"> فالكل سواء أمام القانون.</w:t>
      </w:r>
    </w:p>
    <w:p w:rsidR="00000000" w:rsidRDefault="00BB162F">
      <w:pPr>
        <w:spacing w:line="380" w:lineRule="exact"/>
        <w:jc w:val="both"/>
        <w:rPr>
          <w:rFonts w:hint="cs"/>
          <w:spacing w:val="0"/>
          <w:rtl/>
        </w:rPr>
      </w:pPr>
      <w:r>
        <w:rPr>
          <w:rFonts w:hint="cs"/>
          <w:spacing w:val="0"/>
          <w:rtl/>
        </w:rPr>
        <w:t>201-</w:t>
      </w:r>
      <w:r>
        <w:rPr>
          <w:rFonts w:hint="cs"/>
          <w:spacing w:val="0"/>
          <w:rtl/>
        </w:rPr>
        <w:tab/>
        <w:t>كما نص قانون الإجراءات الجزائية في المادة 7 الفقرة 1 على أن "الاعتقالات غير مسمو</w:t>
      </w:r>
      <w:r>
        <w:rPr>
          <w:rFonts w:hint="cs"/>
          <w:spacing w:val="0"/>
          <w:rtl/>
        </w:rPr>
        <w:t>ح بها إلا فيما يرتبط بالأفعال المعاقب عليها قانوناً ويجب أن تستند إلى القانون". ونصت المادة 14 من قانون الإجراءات الجزائية على أنه "لا يجوز المساس بحرية الحياة الخاصة للمواطن في غير الأحوال المصرح بها في هذا القانون". كما تنص المادة 172 على أنه: "مع عدم ال</w:t>
      </w:r>
      <w:r>
        <w:rPr>
          <w:rFonts w:hint="cs"/>
          <w:spacing w:val="0"/>
          <w:rtl/>
        </w:rPr>
        <w:t>إخلال بالأحكام الواردة في الباب الثاني من الكتاب الثاني من هذا القانون لا يجوز القبض على أي شخص أو استبقاؤه إلا بأمر من النيابة العامة أو المحكمة، وبناء على مسوغ قانوني".</w:t>
      </w:r>
    </w:p>
    <w:p w:rsidR="00000000" w:rsidRDefault="00BB162F">
      <w:pPr>
        <w:spacing w:line="380" w:lineRule="exact"/>
        <w:jc w:val="both"/>
        <w:rPr>
          <w:rFonts w:hint="cs"/>
          <w:spacing w:val="0"/>
          <w:rtl/>
        </w:rPr>
      </w:pPr>
      <w:r>
        <w:rPr>
          <w:rFonts w:hint="cs"/>
          <w:spacing w:val="0"/>
          <w:rtl/>
        </w:rPr>
        <w:t>202-</w:t>
      </w:r>
      <w:r>
        <w:rPr>
          <w:rFonts w:hint="cs"/>
          <w:spacing w:val="0"/>
          <w:rtl/>
        </w:rPr>
        <w:tab/>
        <w:t>بل إن الدعوى الجزائية لا تنقضي بمضي المدة في الجرائم الماسة بحرية المواطنين أو ك</w:t>
      </w:r>
      <w:r>
        <w:rPr>
          <w:rFonts w:hint="cs"/>
          <w:spacing w:val="0"/>
          <w:rtl/>
        </w:rPr>
        <w:t xml:space="preserve">رامتهم (المادة 37 من قانون الإجراءات الجزائية). </w:t>
      </w:r>
    </w:p>
    <w:p w:rsidR="00000000" w:rsidRDefault="00BB162F">
      <w:pPr>
        <w:spacing w:line="380" w:lineRule="exact"/>
        <w:jc w:val="both"/>
        <w:rPr>
          <w:rFonts w:hint="cs"/>
          <w:spacing w:val="0"/>
          <w:rtl/>
        </w:rPr>
      </w:pPr>
      <w:r>
        <w:rPr>
          <w:rFonts w:hint="cs"/>
          <w:spacing w:val="0"/>
          <w:rtl/>
        </w:rPr>
        <w:t>203-</w:t>
      </w:r>
      <w:r>
        <w:rPr>
          <w:rFonts w:hint="cs"/>
          <w:spacing w:val="0"/>
          <w:rtl/>
        </w:rPr>
        <w:tab/>
        <w:t>وتجدر الإشارة إلى أن قانون الجرائم والعقوبات قد كفل صوراً متعددة لحماية حقوق المواطنين وقد وضع هذا القانون نصوصاً صريحة وواضحة تحرم الاعتداء على الناس وتعاقب موظفي السلطة العامة الذين يستغلون سلطاتهم لل</w:t>
      </w:r>
      <w:r>
        <w:rPr>
          <w:rFonts w:hint="cs"/>
          <w:spacing w:val="0"/>
          <w:rtl/>
        </w:rPr>
        <w:t>اعتداء على حقوق وحريات الناس في المواد (166 و167 و168 و169 و246) من القانون.</w:t>
      </w:r>
    </w:p>
    <w:p w:rsidR="00000000" w:rsidRDefault="00BB162F">
      <w:pPr>
        <w:spacing w:line="380" w:lineRule="exact"/>
        <w:jc w:val="both"/>
        <w:rPr>
          <w:b/>
          <w:bCs/>
          <w:spacing w:val="0"/>
          <w:rtl/>
        </w:rPr>
      </w:pPr>
      <w:r>
        <w:rPr>
          <w:rFonts w:hint="eastAsia"/>
          <w:b/>
          <w:bCs/>
          <w:spacing w:val="0"/>
          <w:rtl/>
        </w:rPr>
        <w:t>الفقرة</w:t>
      </w:r>
      <w:r>
        <w:rPr>
          <w:b/>
          <w:bCs/>
          <w:spacing w:val="0"/>
          <w:rtl/>
        </w:rPr>
        <w:t xml:space="preserve"> 2</w:t>
      </w:r>
    </w:p>
    <w:p w:rsidR="00000000" w:rsidRDefault="00BB162F">
      <w:pPr>
        <w:spacing w:line="380" w:lineRule="exact"/>
        <w:jc w:val="both"/>
        <w:rPr>
          <w:rFonts w:hint="cs"/>
          <w:spacing w:val="0"/>
          <w:rtl/>
        </w:rPr>
      </w:pPr>
      <w:r>
        <w:rPr>
          <w:rFonts w:hint="cs"/>
          <w:spacing w:val="0"/>
          <w:rtl/>
        </w:rPr>
        <w:t>204-</w:t>
      </w:r>
      <w:r>
        <w:rPr>
          <w:rFonts w:hint="cs"/>
          <w:spacing w:val="0"/>
          <w:rtl/>
        </w:rPr>
        <w:tab/>
        <w:t xml:space="preserve">إضافةً إلى ما أوردناه في تقريرنا السابق فإن المادة 73 من قانون الإجراءات الجزائية نصت على أنه "يبلغ </w:t>
      </w:r>
      <w:r>
        <w:rPr>
          <w:spacing w:val="0"/>
          <w:rtl/>
        </w:rPr>
        <w:br/>
      </w:r>
      <w:r>
        <w:rPr>
          <w:rFonts w:hint="cs"/>
          <w:spacing w:val="0"/>
          <w:rtl/>
        </w:rPr>
        <w:t>فوراً كل من قبض عليه بأسباب هذا القبض وله حق الإطلاع على أمر الق</w:t>
      </w:r>
      <w:r>
        <w:rPr>
          <w:rFonts w:hint="cs"/>
          <w:spacing w:val="0"/>
          <w:rtl/>
        </w:rPr>
        <w:t>بض والاتصال بمن يرى إبلاغه بما وقع والاستعانة بمحامٍ".</w:t>
      </w:r>
    </w:p>
    <w:p w:rsidR="00000000" w:rsidRDefault="00BB162F">
      <w:pPr>
        <w:keepNext/>
        <w:spacing w:line="380" w:lineRule="exact"/>
        <w:jc w:val="both"/>
        <w:rPr>
          <w:b/>
          <w:bCs/>
          <w:spacing w:val="0"/>
          <w:rtl/>
        </w:rPr>
      </w:pPr>
      <w:r>
        <w:rPr>
          <w:rFonts w:hint="eastAsia"/>
          <w:b/>
          <w:bCs/>
          <w:spacing w:val="0"/>
          <w:rtl/>
        </w:rPr>
        <w:t>الفقرة</w:t>
      </w:r>
      <w:r>
        <w:rPr>
          <w:b/>
          <w:bCs/>
          <w:spacing w:val="0"/>
          <w:rtl/>
        </w:rPr>
        <w:t xml:space="preserve"> 3</w:t>
      </w:r>
    </w:p>
    <w:p w:rsidR="00000000" w:rsidRDefault="00BB162F">
      <w:pPr>
        <w:spacing w:line="380" w:lineRule="exact"/>
        <w:jc w:val="both"/>
        <w:rPr>
          <w:b/>
          <w:bCs/>
          <w:spacing w:val="0"/>
        </w:rPr>
      </w:pPr>
      <w:r>
        <w:rPr>
          <w:rFonts w:hint="eastAsia"/>
          <w:b/>
          <w:bCs/>
          <w:spacing w:val="0"/>
          <w:rtl/>
        </w:rPr>
        <w:t>الإيقاف</w:t>
      </w:r>
      <w:r>
        <w:rPr>
          <w:b/>
          <w:bCs/>
          <w:spacing w:val="0"/>
          <w:rtl/>
        </w:rPr>
        <w:t xml:space="preserve"> الاحتياطي، والضمانات </w:t>
      </w:r>
      <w:r>
        <w:rPr>
          <w:rFonts w:hint="cs"/>
          <w:b/>
          <w:bCs/>
          <w:spacing w:val="0"/>
          <w:rtl/>
        </w:rPr>
        <w:t>و</w:t>
      </w:r>
      <w:r>
        <w:rPr>
          <w:b/>
          <w:bCs/>
          <w:spacing w:val="0"/>
          <w:rtl/>
        </w:rPr>
        <w:t>الكفالات</w:t>
      </w:r>
    </w:p>
    <w:p w:rsidR="00000000" w:rsidRDefault="00BB162F">
      <w:pPr>
        <w:spacing w:line="380" w:lineRule="exact"/>
        <w:jc w:val="both"/>
        <w:rPr>
          <w:rFonts w:hint="cs"/>
          <w:spacing w:val="0"/>
          <w:rtl/>
        </w:rPr>
      </w:pPr>
      <w:r>
        <w:rPr>
          <w:rFonts w:hint="cs"/>
          <w:spacing w:val="0"/>
          <w:rtl/>
        </w:rPr>
        <w:t>205-</w:t>
      </w:r>
      <w:r>
        <w:rPr>
          <w:rFonts w:hint="cs"/>
          <w:spacing w:val="0"/>
          <w:rtl/>
        </w:rPr>
        <w:tab/>
        <w:t>إضافةً إلى ما أوردناه في تقريرنا السابق</w:t>
      </w:r>
      <w:r>
        <w:rPr>
          <w:spacing w:val="0"/>
          <w:rtl/>
        </w:rPr>
        <w:t xml:space="preserve"> </w:t>
      </w:r>
      <w:r>
        <w:rPr>
          <w:rFonts w:hint="cs"/>
          <w:spacing w:val="0"/>
          <w:rtl/>
        </w:rPr>
        <w:t>فإن المادة 76 من قانون الإجراءات الجزائية تنص على أن كل من يقبض عليه بسبب الاشتباه في ارتكابه جريمة يجب أن ي</w:t>
      </w:r>
      <w:r>
        <w:rPr>
          <w:rFonts w:hint="cs"/>
          <w:spacing w:val="0"/>
          <w:rtl/>
        </w:rPr>
        <w:t>قدم إلى القضاء خلال أربع وعشرين ساعة من القبض عليه على الأكثر في إبداء دفاعه واعتراضاته وتنص المادة 77 على الآتي: "عند إلقاء القبض على أي شخص لأي سبب يجب أن يخطر فوراً من يختاره المقبوض عليه بواقعة القبض عليه، كما يجب ذلك عند صدور كل أمر قضائي باستمرار الح</w:t>
      </w:r>
      <w:r>
        <w:rPr>
          <w:rFonts w:hint="cs"/>
          <w:spacing w:val="0"/>
          <w:rtl/>
        </w:rPr>
        <w:t>جز فإذا تعذر على المقبوض عليه الاختيار وجب إبلاغ أقاربه أو من يهمه الأمر".</w:t>
      </w:r>
    </w:p>
    <w:p w:rsidR="00000000" w:rsidRDefault="00BB162F">
      <w:pPr>
        <w:spacing w:line="380" w:lineRule="exact"/>
        <w:jc w:val="both"/>
        <w:rPr>
          <w:rFonts w:hint="cs"/>
          <w:spacing w:val="0"/>
          <w:rtl/>
        </w:rPr>
      </w:pPr>
      <w:r>
        <w:rPr>
          <w:rFonts w:hint="cs"/>
          <w:spacing w:val="0"/>
          <w:rtl/>
        </w:rPr>
        <w:t>206-</w:t>
      </w:r>
      <w:r>
        <w:rPr>
          <w:rFonts w:hint="cs"/>
          <w:spacing w:val="0"/>
          <w:rtl/>
        </w:rPr>
        <w:tab/>
        <w:t>وتنص المادة 105 على ما يلي:</w:t>
      </w:r>
    </w:p>
    <w:p w:rsidR="00000000" w:rsidRDefault="00BB162F">
      <w:pPr>
        <w:spacing w:line="380" w:lineRule="exact"/>
        <w:ind w:left="720"/>
        <w:jc w:val="both"/>
        <w:rPr>
          <w:rFonts w:hint="cs"/>
          <w:spacing w:val="0"/>
          <w:rtl/>
        </w:rPr>
      </w:pPr>
      <w:r>
        <w:rPr>
          <w:rFonts w:hint="cs"/>
          <w:spacing w:val="0"/>
          <w:rtl/>
        </w:rPr>
        <w:t>"يجب على مأمور الضبط القضائي في الأحوال السابقة أن يسمع فوراً أقول المتهم ويحيلها مع المحضر الذي يحرر بذلك إلى النيابة العامة في مدة أربع وعشرين ساع</w:t>
      </w:r>
      <w:r>
        <w:rPr>
          <w:rFonts w:hint="cs"/>
          <w:spacing w:val="0"/>
          <w:rtl/>
        </w:rPr>
        <w:t xml:space="preserve">ة يجب علي النيابة العامة أن تتصرف في أمره خلال الأربع والعشرين ساعة التالية للعرض عليها وإلا تعين الإفراج عنه فوراً". </w:t>
      </w:r>
    </w:p>
    <w:p w:rsidR="00000000" w:rsidRDefault="00BB162F">
      <w:pPr>
        <w:spacing w:line="380" w:lineRule="exact"/>
        <w:jc w:val="both"/>
        <w:rPr>
          <w:rFonts w:hint="cs"/>
          <w:spacing w:val="0"/>
          <w:rtl/>
        </w:rPr>
      </w:pPr>
      <w:r>
        <w:rPr>
          <w:rFonts w:hint="cs"/>
          <w:spacing w:val="0"/>
          <w:rtl/>
        </w:rPr>
        <w:t>207-</w:t>
      </w:r>
      <w:r>
        <w:rPr>
          <w:rFonts w:hint="cs"/>
          <w:spacing w:val="0"/>
          <w:rtl/>
        </w:rPr>
        <w:tab/>
        <w:t>وتنص المادة 129 على ما يلي: "يتعين إنهاء إجراءات البحث خلال شهرين على الأكثر من تاريخ فتح الملف كما يجب الإسراع في إجراءات البحث الت</w:t>
      </w:r>
      <w:r>
        <w:rPr>
          <w:rFonts w:hint="cs"/>
          <w:spacing w:val="0"/>
          <w:rtl/>
        </w:rPr>
        <w:t xml:space="preserve">ي صدر فيها أمر بحبس المتهم احتياطياً. </w:t>
      </w:r>
    </w:p>
    <w:p w:rsidR="00000000" w:rsidRDefault="00BB162F">
      <w:pPr>
        <w:spacing w:line="380" w:lineRule="exact"/>
        <w:ind w:left="720"/>
        <w:jc w:val="both"/>
        <w:rPr>
          <w:rFonts w:hint="cs"/>
          <w:spacing w:val="0"/>
        </w:rPr>
      </w:pPr>
      <w:r>
        <w:rPr>
          <w:rFonts w:hint="cs"/>
          <w:spacing w:val="0"/>
          <w:rtl/>
        </w:rPr>
        <w:t>"يحدد النائب العام مدد إجراءات البحث في أنواع معينة من الجرائم وإذا اقتضت صعوبة البحث أو حجم الواقعة فترة أطول من المدة المحددة للبحث وجب الحصول على موافقة رئيس النيابة المختص وإذا تطلب الأمر تخطي أقصى مدة وهي شهران ل</w:t>
      </w:r>
      <w:r>
        <w:rPr>
          <w:rFonts w:hint="cs"/>
          <w:spacing w:val="0"/>
          <w:rtl/>
        </w:rPr>
        <w:t xml:space="preserve">زم موافقة رئيس النيابة العامة بالمحافظة لمد الفترة إلى ثلاثة أشهر. </w:t>
      </w:r>
    </w:p>
    <w:p w:rsidR="00000000" w:rsidRDefault="00BB162F">
      <w:pPr>
        <w:spacing w:line="380" w:lineRule="exact"/>
        <w:ind w:left="720"/>
        <w:jc w:val="both"/>
        <w:rPr>
          <w:rFonts w:hint="cs"/>
          <w:spacing w:val="0"/>
        </w:rPr>
      </w:pPr>
      <w:r>
        <w:rPr>
          <w:rFonts w:hint="cs"/>
          <w:spacing w:val="0"/>
          <w:rtl/>
        </w:rPr>
        <w:t>"لا يجوز أن تزيد مدة البحث على ستة أشهر إلا بموافقة النائب العام بحيث لا تزيد المدة الإضافية للبحث على ستة أشهر في جميع الحالات".</w:t>
      </w:r>
    </w:p>
    <w:p w:rsidR="00000000" w:rsidRDefault="00BB162F">
      <w:pPr>
        <w:jc w:val="both"/>
        <w:rPr>
          <w:rFonts w:hint="cs"/>
          <w:rtl/>
        </w:rPr>
      </w:pPr>
      <w:r>
        <w:rPr>
          <w:rFonts w:hint="cs"/>
          <w:rtl/>
        </w:rPr>
        <w:t>208-</w:t>
      </w:r>
      <w:r>
        <w:rPr>
          <w:rFonts w:hint="cs"/>
          <w:rtl/>
        </w:rPr>
        <w:tab/>
        <w:t xml:space="preserve">وتنص المادة 176 على ما يلي: </w:t>
      </w:r>
    </w:p>
    <w:p w:rsidR="00000000" w:rsidRDefault="00BB162F">
      <w:pPr>
        <w:spacing w:line="380" w:lineRule="exact"/>
        <w:ind w:left="720"/>
        <w:jc w:val="both"/>
        <w:rPr>
          <w:rFonts w:hint="cs"/>
          <w:spacing w:val="0"/>
          <w:rtl/>
        </w:rPr>
      </w:pPr>
      <w:r>
        <w:rPr>
          <w:rFonts w:hint="cs"/>
          <w:spacing w:val="0"/>
          <w:rtl/>
        </w:rPr>
        <w:t>"لا يحق للنيابة العامة أ</w:t>
      </w:r>
      <w:r>
        <w:rPr>
          <w:rFonts w:hint="cs"/>
          <w:spacing w:val="0"/>
          <w:rtl/>
        </w:rPr>
        <w:t xml:space="preserve">ن تحجز أي شخص أكثر من سبعة أيام على ذمة التحقيق ولا يمد أمر الحبس إلا بأمر قاضي المحكمة المختصة". </w:t>
      </w:r>
    </w:p>
    <w:p w:rsidR="00000000" w:rsidRDefault="00BB162F">
      <w:pPr>
        <w:jc w:val="both"/>
        <w:rPr>
          <w:rFonts w:hint="cs"/>
          <w:spacing w:val="0"/>
          <w:rtl/>
        </w:rPr>
      </w:pPr>
      <w:r>
        <w:rPr>
          <w:rFonts w:hint="cs"/>
          <w:rtl/>
        </w:rPr>
        <w:t>209-</w:t>
      </w:r>
      <w:r>
        <w:rPr>
          <w:rFonts w:hint="cs"/>
          <w:rtl/>
        </w:rPr>
        <w:tab/>
        <w:t xml:space="preserve">وتنص المادة 189 على ما يلي: </w:t>
      </w:r>
      <w:r>
        <w:rPr>
          <w:rFonts w:hint="cs"/>
          <w:spacing w:val="0"/>
          <w:rtl/>
        </w:rPr>
        <w:t xml:space="preserve">"الأمر بالحبس الصادر من النيابة العامة لا يكون نافذ المفعول إلا لمدة الأيام السبعة التالية للقبض على المتهم أو تسليمه إليها </w:t>
      </w:r>
      <w:r>
        <w:rPr>
          <w:rFonts w:hint="cs"/>
          <w:spacing w:val="0"/>
          <w:rtl/>
        </w:rPr>
        <w:t>إذا كان مقبوضاً عليه من قبل ولا يجوز تنفيذ أوامر الضبط والإحضار أو الحبس الصادرة من النيابة العامة بعد مُضي ستة أشهر من تاريخ صدورها ما لم تعتمدها لمدة أخرى".</w:t>
      </w:r>
    </w:p>
    <w:p w:rsidR="00000000" w:rsidRDefault="00BB162F">
      <w:pPr>
        <w:jc w:val="both"/>
        <w:rPr>
          <w:rFonts w:hint="cs"/>
          <w:spacing w:val="0"/>
          <w:rtl/>
        </w:rPr>
      </w:pPr>
      <w:r>
        <w:rPr>
          <w:rFonts w:hint="cs"/>
          <w:rtl/>
        </w:rPr>
        <w:t>210-</w:t>
      </w:r>
      <w:r>
        <w:rPr>
          <w:rFonts w:hint="cs"/>
          <w:rtl/>
        </w:rPr>
        <w:tab/>
        <w:t xml:space="preserve">وتنص المادة 190 على ما يلي: </w:t>
      </w:r>
      <w:r>
        <w:rPr>
          <w:rFonts w:hint="cs"/>
          <w:spacing w:val="0"/>
          <w:rtl/>
        </w:rPr>
        <w:t xml:space="preserve">"إذا رأت النيابة العامة مد الحبس الاحتياطي وجب عليها قبل انقضاء </w:t>
      </w:r>
      <w:r>
        <w:rPr>
          <w:rFonts w:hint="cs"/>
          <w:spacing w:val="0"/>
          <w:rtl/>
        </w:rPr>
        <w:t>مدة السبعة الأيام أن تعرض الأوراق على القاضي لمد الحبس لمدة أطول أو لمدد متعاقبة بحيث لا يزيد مجموع مدد الحبس على خمسة وأربعين يوماً".</w:t>
      </w:r>
    </w:p>
    <w:p w:rsidR="00000000" w:rsidRDefault="00BB162F">
      <w:pPr>
        <w:jc w:val="both"/>
        <w:rPr>
          <w:rFonts w:hint="cs"/>
          <w:spacing w:val="0"/>
          <w:rtl/>
        </w:rPr>
      </w:pPr>
      <w:r>
        <w:rPr>
          <w:rFonts w:hint="cs"/>
          <w:rtl/>
        </w:rPr>
        <w:t>211-</w:t>
      </w:r>
      <w:r>
        <w:rPr>
          <w:rFonts w:hint="cs"/>
          <w:rtl/>
        </w:rPr>
        <w:tab/>
        <w:t xml:space="preserve">كما تنص المادة 191 على ما يلي: </w:t>
      </w:r>
      <w:r>
        <w:rPr>
          <w:rFonts w:hint="cs"/>
          <w:spacing w:val="0"/>
          <w:rtl/>
        </w:rPr>
        <w:t>"إذا لم ينتهِ التحقيق رغم انقضاء مدة الحبس الاحتياطي المذكورة في المادة السابقة وجب ع</w:t>
      </w:r>
      <w:r>
        <w:rPr>
          <w:rFonts w:hint="cs"/>
          <w:spacing w:val="0"/>
          <w:rtl/>
        </w:rPr>
        <w:t>لى النيابة العامة عرض الأوراق على محكمة استئناف المحافظة المختصة، المنعقدة في غرفة المداولة لتصدر أمرها بعد سماع أقوال النيابة العامة والمتهم، بمد الحبس مدداً متعاقبة لا تزيد كل منها على خمسة وأربعين يوماً إذا اقتضت مصلحة التحقيق ذلك أو الإفراج عن المتهم ب</w:t>
      </w:r>
      <w:r>
        <w:rPr>
          <w:rFonts w:hint="cs"/>
          <w:spacing w:val="0"/>
          <w:rtl/>
        </w:rPr>
        <w:t>ضمانة أو بدونها ومع ذلك لاتخاذ الإجراءات التي يراها لازمة لسرعة الانتهاء من التحقيق وله الحق في سبيل الانتهاء من التحقيق أن يخول رئيس نيابة الاستئناف طلب مد مدة الحبس الاحتياطي فترات</w:t>
      </w:r>
      <w:r>
        <w:rPr>
          <w:spacing w:val="0"/>
          <w:rtl/>
        </w:rPr>
        <w:br/>
      </w:r>
      <w:r>
        <w:rPr>
          <w:rFonts w:hint="cs"/>
          <w:spacing w:val="0"/>
          <w:rtl/>
        </w:rPr>
        <w:t>متعددة لا تتجاوز ثلاثة أشهر بحيث لا تزيد مدة الحبس الاحتياطي كلها على ستة</w:t>
      </w:r>
      <w:r>
        <w:rPr>
          <w:rFonts w:hint="cs"/>
          <w:spacing w:val="0"/>
          <w:rtl/>
        </w:rPr>
        <w:t xml:space="preserve"> أشهر ما لم يكن المتهم قد أعلن بإحالته إلى المحكمة المختصة قبل انتهاء المدة وإلا وجب حتماً الإفراج عنه".</w:t>
      </w:r>
    </w:p>
    <w:p w:rsidR="00000000" w:rsidRDefault="00BB162F">
      <w:pPr>
        <w:spacing w:line="380" w:lineRule="exact"/>
        <w:jc w:val="both"/>
        <w:rPr>
          <w:rFonts w:hint="cs"/>
          <w:spacing w:val="0"/>
          <w:rtl/>
        </w:rPr>
      </w:pPr>
      <w:r>
        <w:rPr>
          <w:rFonts w:hint="cs"/>
          <w:spacing w:val="0"/>
          <w:rtl/>
        </w:rPr>
        <w:t>212-</w:t>
      </w:r>
      <w:r>
        <w:rPr>
          <w:rFonts w:hint="cs"/>
          <w:spacing w:val="0"/>
          <w:rtl/>
        </w:rPr>
        <w:tab/>
        <w:t>وتنص المادة 196 على ما يلي: "الأوامر الصادرة بالحبس الاحتياطي والإفراج أثناء التحقيق والمحاكمة يتم تنفيذها بمعرفة النيابة العامة".</w:t>
      </w:r>
    </w:p>
    <w:p w:rsidR="00000000" w:rsidRDefault="00BB162F">
      <w:pPr>
        <w:spacing w:line="380" w:lineRule="exact"/>
        <w:jc w:val="both"/>
        <w:rPr>
          <w:rFonts w:hint="cs"/>
          <w:spacing w:val="0"/>
          <w:rtl/>
        </w:rPr>
      </w:pPr>
      <w:r>
        <w:rPr>
          <w:rFonts w:hint="cs"/>
          <w:spacing w:val="0"/>
          <w:rtl/>
        </w:rPr>
        <w:t>213-</w:t>
      </w:r>
      <w:r>
        <w:rPr>
          <w:rFonts w:hint="cs"/>
          <w:spacing w:val="0"/>
          <w:rtl/>
        </w:rPr>
        <w:tab/>
        <w:t>وتنص الماد</w:t>
      </w:r>
      <w:r>
        <w:rPr>
          <w:rFonts w:hint="cs"/>
          <w:spacing w:val="0"/>
          <w:rtl/>
        </w:rPr>
        <w:t xml:space="preserve">ة 221 على ما يلي: </w:t>
      </w:r>
      <w:r>
        <w:rPr>
          <w:rFonts w:hint="eastAsia"/>
          <w:spacing w:val="0"/>
          <w:rtl/>
        </w:rPr>
        <w:t>"</w:t>
      </w:r>
      <w:r>
        <w:rPr>
          <w:rFonts w:hint="cs"/>
          <w:spacing w:val="0"/>
          <w:rtl/>
        </w:rPr>
        <w:t>إذا تبين للنيابة العامة بعد التحقيق أن الواقعة تكون جريمةً وأن الأدلة ضد المتهم ترجح إدانته ترفع الدعوى الجزائية إلى المحكمة المختصة بنظرها".</w:t>
      </w:r>
    </w:p>
    <w:p w:rsidR="00000000" w:rsidRDefault="00BB162F">
      <w:pPr>
        <w:jc w:val="both"/>
        <w:rPr>
          <w:rFonts w:hint="cs"/>
          <w:spacing w:val="0"/>
          <w:rtl/>
        </w:rPr>
      </w:pPr>
      <w:r>
        <w:rPr>
          <w:rFonts w:hint="cs"/>
          <w:rtl/>
        </w:rPr>
        <w:t>214-</w:t>
      </w:r>
      <w:r>
        <w:rPr>
          <w:rFonts w:hint="cs"/>
          <w:rtl/>
        </w:rPr>
        <w:tab/>
        <w:t xml:space="preserve">وتنص المادة 296 على ما يلي: </w:t>
      </w:r>
      <w:r>
        <w:rPr>
          <w:rFonts w:hint="cs"/>
          <w:spacing w:val="0"/>
          <w:rtl/>
        </w:rPr>
        <w:t>"تتخذ إجراءات المحاكمة المستعجلة في عدة حالات منها: الجرائم ال</w:t>
      </w:r>
      <w:r>
        <w:rPr>
          <w:rFonts w:hint="cs"/>
          <w:spacing w:val="0"/>
          <w:rtl/>
        </w:rPr>
        <w:t>تي يقدم المتهم فيها للمحاكمة محبوساً مادام لم يقرر الإفراج عنه".</w:t>
      </w:r>
    </w:p>
    <w:p w:rsidR="00000000" w:rsidRDefault="00BB162F">
      <w:pPr>
        <w:spacing w:line="380" w:lineRule="exact"/>
        <w:jc w:val="both"/>
        <w:rPr>
          <w:b/>
          <w:bCs/>
          <w:spacing w:val="0"/>
          <w:rtl/>
        </w:rPr>
      </w:pPr>
      <w:r>
        <w:rPr>
          <w:rFonts w:hint="eastAsia"/>
          <w:b/>
          <w:bCs/>
          <w:spacing w:val="0"/>
          <w:rtl/>
        </w:rPr>
        <w:t>الفقرة</w:t>
      </w:r>
      <w:r>
        <w:rPr>
          <w:b/>
          <w:bCs/>
          <w:spacing w:val="0"/>
          <w:rtl/>
        </w:rPr>
        <w:t xml:space="preserve"> </w:t>
      </w:r>
      <w:r>
        <w:rPr>
          <w:rFonts w:hint="cs"/>
          <w:b/>
          <w:bCs/>
          <w:spacing w:val="0"/>
          <w:rtl/>
        </w:rPr>
        <w:t>4</w:t>
      </w:r>
    </w:p>
    <w:p w:rsidR="00000000" w:rsidRDefault="00BB162F">
      <w:pPr>
        <w:spacing w:line="380" w:lineRule="exact"/>
        <w:jc w:val="both"/>
        <w:rPr>
          <w:rFonts w:hint="cs"/>
          <w:spacing w:val="0"/>
          <w:rtl/>
        </w:rPr>
      </w:pPr>
      <w:r>
        <w:rPr>
          <w:rFonts w:hint="cs"/>
          <w:spacing w:val="0"/>
          <w:rtl/>
        </w:rPr>
        <w:t>215-</w:t>
      </w:r>
      <w:r>
        <w:rPr>
          <w:rFonts w:hint="cs"/>
          <w:spacing w:val="0"/>
          <w:rtl/>
        </w:rPr>
        <w:tab/>
        <w:t xml:space="preserve">أكد الدستور والقوانين النافذة الحق لكل من يحرم من حريته نتيجة إلقاء القبض أو الإيقاف مباشرة الإجراءات أمام النيابة العامة وأجهزة الدولة المختلفة لكي تقرر دون إبطاء بشأن قانونية </w:t>
      </w:r>
      <w:r>
        <w:rPr>
          <w:rFonts w:hint="cs"/>
          <w:spacing w:val="0"/>
          <w:rtl/>
        </w:rPr>
        <w:t>إيقافه والأمر بالإفراج عنه إذا كان الإيقاف غير قانوني. حيث أكدت المادة 49 من الدستور أن "حق الدفاع أصالةً أو وكالةً مكفول في جميع مراحل التحقيق والدعوى وأمام جميع المحاكم وفقاً لأحكام القانون وتكفل الدولة العون القضائي لغير القادرين وفقاً للقانون". كما كفل</w:t>
      </w:r>
      <w:r>
        <w:rPr>
          <w:rFonts w:hint="cs"/>
          <w:spacing w:val="0"/>
          <w:rtl/>
        </w:rPr>
        <w:t xml:space="preserve"> للسجين الحق في رفع شكواه إلى أجهزة الدولة ومؤسساتها متى أراد، حيث تنص المادة 51 من الدستور على أنه "يحق للمواطن أن يلجأ إلى القضاء لحماية حقوقه ومصالحة المشروعة وله الحق في تقديم الشكاوى والانتقادا</w:t>
      </w:r>
      <w:r>
        <w:rPr>
          <w:rFonts w:hint="eastAsia"/>
          <w:spacing w:val="0"/>
          <w:rtl/>
        </w:rPr>
        <w:t>ت</w:t>
      </w:r>
      <w:r>
        <w:rPr>
          <w:rFonts w:hint="cs"/>
          <w:spacing w:val="0"/>
          <w:rtl/>
        </w:rPr>
        <w:t xml:space="preserve"> المقترحة إلى أجهزة الدولة ومؤسساتها بصورة مباشرة أو غير </w:t>
      </w:r>
      <w:r>
        <w:rPr>
          <w:rFonts w:hint="cs"/>
          <w:spacing w:val="0"/>
          <w:rtl/>
        </w:rPr>
        <w:t>مباشرة"، وأكدت المادة 193 من قانون الإجراءات الجزائية حق "كل من قيدت حريته في أن يقدم في أي وقت لمدير المنشأة العقابية شكو</w:t>
      </w:r>
      <w:r>
        <w:rPr>
          <w:rFonts w:hint="eastAsia"/>
          <w:spacing w:val="0"/>
          <w:rtl/>
        </w:rPr>
        <w:t>ى</w:t>
      </w:r>
      <w:r>
        <w:rPr>
          <w:rFonts w:hint="cs"/>
          <w:spacing w:val="0"/>
          <w:rtl/>
        </w:rPr>
        <w:t xml:space="preserve"> كتابية أو شفهي</w:t>
      </w:r>
      <w:r>
        <w:rPr>
          <w:rFonts w:hint="eastAsia"/>
          <w:spacing w:val="0"/>
          <w:rtl/>
        </w:rPr>
        <w:t>ة</w:t>
      </w:r>
      <w:r>
        <w:rPr>
          <w:rFonts w:hint="cs"/>
          <w:spacing w:val="0"/>
          <w:rtl/>
        </w:rPr>
        <w:t xml:space="preserve"> ويطلب منة تبليغها النيابة العامة وعلى من قدمت إليه الشكوى قبولها وتبليغها النيابة العامة فوراً بعد إثباتها في سجل يع</w:t>
      </w:r>
      <w:r>
        <w:rPr>
          <w:rFonts w:hint="cs"/>
          <w:spacing w:val="0"/>
          <w:rtl/>
        </w:rPr>
        <w:t>د لذلك". كما تنص المادة 562 على أنه "على رجال الشرطة أن يحيلوا إلى النيابة العامة كل التبليغات التي سبق تقديمها إليهم بالحالة التي هي عليها لتتخذ</w:t>
      </w:r>
      <w:r>
        <w:rPr>
          <w:spacing w:val="0"/>
          <w:rtl/>
        </w:rPr>
        <w:br/>
      </w:r>
      <w:r>
        <w:rPr>
          <w:rFonts w:hint="cs"/>
          <w:spacing w:val="0"/>
          <w:rtl/>
        </w:rPr>
        <w:t xml:space="preserve">شؤونها فيها". </w:t>
      </w:r>
    </w:p>
    <w:p w:rsidR="00000000" w:rsidRDefault="00BB162F">
      <w:pPr>
        <w:spacing w:line="380" w:lineRule="exact"/>
        <w:jc w:val="both"/>
        <w:rPr>
          <w:rFonts w:hint="cs"/>
          <w:spacing w:val="0"/>
          <w:rtl/>
        </w:rPr>
      </w:pPr>
      <w:r>
        <w:rPr>
          <w:rFonts w:hint="cs"/>
          <w:spacing w:val="0"/>
          <w:rtl/>
        </w:rPr>
        <w:t>216-</w:t>
      </w:r>
      <w:r>
        <w:rPr>
          <w:spacing w:val="0"/>
          <w:rtl/>
        </w:rPr>
        <w:tab/>
      </w:r>
      <w:r>
        <w:rPr>
          <w:rFonts w:hint="cs"/>
          <w:spacing w:val="0"/>
          <w:rtl/>
        </w:rPr>
        <w:t>وتنص المادة 8 من ذات القانون على</w:t>
      </w:r>
      <w:r>
        <w:rPr>
          <w:spacing w:val="0"/>
          <w:rtl/>
        </w:rPr>
        <w:t>"</w:t>
      </w:r>
      <w:r>
        <w:rPr>
          <w:rFonts w:hint="cs"/>
          <w:spacing w:val="0"/>
          <w:rtl/>
        </w:rPr>
        <w:t xml:space="preserve">حق المتهم في المساهمة في الاستيثاق من الحقيقة وله التقدم </w:t>
      </w:r>
      <w:r>
        <w:rPr>
          <w:rFonts w:hint="cs"/>
          <w:spacing w:val="0"/>
          <w:rtl/>
        </w:rPr>
        <w:t>بطلبات لإثبات براءته في جميع مراحل التحقيق والمحاكمة، ويجب في كل الأحوال إثباتها وتحقيقها</w:t>
      </w:r>
      <w:r>
        <w:rPr>
          <w:spacing w:val="0"/>
          <w:rtl/>
        </w:rPr>
        <w:t>"</w:t>
      </w:r>
      <w:r>
        <w:rPr>
          <w:rFonts w:hint="cs"/>
          <w:spacing w:val="0"/>
          <w:rtl/>
        </w:rPr>
        <w:t>.</w:t>
      </w:r>
    </w:p>
    <w:p w:rsidR="00000000" w:rsidRDefault="00BB162F">
      <w:pPr>
        <w:spacing w:line="380" w:lineRule="exact"/>
        <w:jc w:val="both"/>
        <w:rPr>
          <w:rFonts w:hint="cs"/>
          <w:spacing w:val="0"/>
          <w:rtl/>
        </w:rPr>
      </w:pPr>
      <w:r>
        <w:rPr>
          <w:rFonts w:hint="cs"/>
          <w:spacing w:val="0"/>
          <w:rtl/>
        </w:rPr>
        <w:t>217-</w:t>
      </w:r>
      <w:r>
        <w:rPr>
          <w:spacing w:val="0"/>
          <w:rtl/>
        </w:rPr>
        <w:tab/>
      </w:r>
      <w:r>
        <w:rPr>
          <w:rFonts w:hint="cs"/>
          <w:spacing w:val="0"/>
          <w:rtl/>
        </w:rPr>
        <w:t>فحق الدفاع مكفول للمتهم حيث لـه أن يتولى الدفاع بنفسه كما له الاستعانة بممثل للدفاع عنه في أية مرحلة من مراحل القضية بما في ذلك مرحلة التحقيق، وتوفر الدولة للم</w:t>
      </w:r>
      <w:r>
        <w:rPr>
          <w:rFonts w:hint="cs"/>
          <w:spacing w:val="0"/>
          <w:rtl/>
        </w:rPr>
        <w:t>عسر والفقير مدافعاً عنه من المحامين المعتمدين (المادة 9 من قانون الإجراءات الجزائية).</w:t>
      </w:r>
    </w:p>
    <w:p w:rsidR="00000000" w:rsidRDefault="00BB162F">
      <w:pPr>
        <w:spacing w:line="380" w:lineRule="exact"/>
        <w:jc w:val="both"/>
        <w:rPr>
          <w:b/>
          <w:bCs/>
          <w:spacing w:val="0"/>
          <w:rtl/>
        </w:rPr>
      </w:pPr>
      <w:r>
        <w:rPr>
          <w:rFonts w:hint="eastAsia"/>
          <w:b/>
          <w:bCs/>
          <w:spacing w:val="0"/>
          <w:rtl/>
        </w:rPr>
        <w:t>الفقرة</w:t>
      </w:r>
      <w:r>
        <w:rPr>
          <w:b/>
          <w:bCs/>
          <w:spacing w:val="0"/>
          <w:rtl/>
        </w:rPr>
        <w:t xml:space="preserve"> 5</w:t>
      </w:r>
    </w:p>
    <w:p w:rsidR="00000000" w:rsidRDefault="00BB162F">
      <w:pPr>
        <w:spacing w:line="380" w:lineRule="exact"/>
        <w:jc w:val="both"/>
        <w:rPr>
          <w:rFonts w:hint="cs"/>
          <w:spacing w:val="0"/>
        </w:rPr>
      </w:pPr>
      <w:r>
        <w:rPr>
          <w:rFonts w:hint="cs"/>
          <w:spacing w:val="0"/>
          <w:rtl/>
        </w:rPr>
        <w:t>218-</w:t>
      </w:r>
      <w:r>
        <w:rPr>
          <w:rFonts w:hint="cs"/>
          <w:spacing w:val="0"/>
          <w:rtl/>
        </w:rPr>
        <w:tab/>
        <w:t xml:space="preserve">سبق الإشارة في تقريرنا السابق إلى ما أورده </w:t>
      </w:r>
      <w:r>
        <w:rPr>
          <w:spacing w:val="0"/>
          <w:rtl/>
        </w:rPr>
        <w:t xml:space="preserve">الدستور </w:t>
      </w:r>
      <w:r>
        <w:rPr>
          <w:rFonts w:hint="cs"/>
          <w:spacing w:val="0"/>
          <w:rtl/>
        </w:rPr>
        <w:t xml:space="preserve">في </w:t>
      </w:r>
      <w:r>
        <w:rPr>
          <w:spacing w:val="0"/>
          <w:rtl/>
        </w:rPr>
        <w:t xml:space="preserve">الفقرة </w:t>
      </w:r>
      <w:r>
        <w:rPr>
          <w:rFonts w:hint="cs"/>
          <w:spacing w:val="0"/>
          <w:rtl/>
        </w:rPr>
        <w:t xml:space="preserve">(ه‍)‍ من </w:t>
      </w:r>
      <w:r>
        <w:rPr>
          <w:spacing w:val="0"/>
          <w:rtl/>
        </w:rPr>
        <w:t>مادته 4</w:t>
      </w:r>
      <w:r>
        <w:rPr>
          <w:rFonts w:hint="cs"/>
          <w:spacing w:val="0"/>
          <w:rtl/>
        </w:rPr>
        <w:t>8</w:t>
      </w:r>
      <w:r>
        <w:rPr>
          <w:spacing w:val="0"/>
          <w:rtl/>
        </w:rPr>
        <w:t xml:space="preserve"> أنه من حق </w:t>
      </w:r>
      <w:r>
        <w:rPr>
          <w:rFonts w:hint="eastAsia"/>
          <w:spacing w:val="0"/>
          <w:rtl/>
        </w:rPr>
        <w:t>المتهم</w:t>
      </w:r>
      <w:r>
        <w:rPr>
          <w:spacing w:val="0"/>
          <w:rtl/>
        </w:rPr>
        <w:t xml:space="preserve"> الحصول على تعويض إذا كان الاعتقال غير قانوني </w:t>
      </w:r>
      <w:r>
        <w:rPr>
          <w:rFonts w:hint="eastAsia"/>
          <w:spacing w:val="0"/>
          <w:rtl/>
        </w:rPr>
        <w:t>و</w:t>
      </w:r>
      <w:r>
        <w:rPr>
          <w:spacing w:val="0"/>
          <w:rtl/>
        </w:rPr>
        <w:t>يحدد القانون ع</w:t>
      </w:r>
      <w:r>
        <w:rPr>
          <w:spacing w:val="0"/>
          <w:rtl/>
        </w:rPr>
        <w:t>قاب من يخالف أحكام أي فقرة من فقرات هذه المادة،</w:t>
      </w:r>
      <w:r>
        <w:rPr>
          <w:rFonts w:hint="eastAsia"/>
          <w:spacing w:val="0"/>
          <w:rtl/>
        </w:rPr>
        <w:t>كما</w:t>
      </w:r>
      <w:r>
        <w:rPr>
          <w:spacing w:val="0"/>
          <w:rtl/>
        </w:rPr>
        <w:t xml:space="preserve"> يحدد التعويض المناسب عن الأضرار التي قد تلحق بالشخص من جراء المخالفة. أما </w:t>
      </w:r>
      <w:r>
        <w:rPr>
          <w:rFonts w:hint="eastAsia"/>
          <w:spacing w:val="0"/>
          <w:rtl/>
        </w:rPr>
        <w:t>فيما</w:t>
      </w:r>
      <w:r>
        <w:rPr>
          <w:spacing w:val="0"/>
          <w:rtl/>
        </w:rPr>
        <w:t xml:space="preserve"> يتعلق </w:t>
      </w:r>
      <w:r>
        <w:rPr>
          <w:rFonts w:hint="cs"/>
          <w:spacing w:val="0"/>
          <w:rtl/>
        </w:rPr>
        <w:t>ب</w:t>
      </w:r>
      <w:r>
        <w:rPr>
          <w:spacing w:val="0"/>
          <w:rtl/>
        </w:rPr>
        <w:t xml:space="preserve">حق المتهم في الحصول على تعويض نتيجة لأي أضرار قد تلحق بالمتهم </w:t>
      </w:r>
      <w:r>
        <w:rPr>
          <w:rFonts w:hint="eastAsia"/>
          <w:spacing w:val="0"/>
          <w:rtl/>
        </w:rPr>
        <w:t>نتيجة</w:t>
      </w:r>
      <w:r>
        <w:rPr>
          <w:spacing w:val="0"/>
          <w:rtl/>
        </w:rPr>
        <w:t xml:space="preserve"> لإجراءات تعسفية فان هذا الحق مكفول بنص الدستور كما </w:t>
      </w:r>
      <w:r>
        <w:rPr>
          <w:spacing w:val="0"/>
          <w:rtl/>
        </w:rPr>
        <w:t>تقدم.</w:t>
      </w:r>
      <w:r>
        <w:rPr>
          <w:rFonts w:hint="cs"/>
          <w:spacing w:val="0"/>
          <w:rtl/>
        </w:rPr>
        <w:t xml:space="preserve"> </w:t>
      </w:r>
    </w:p>
    <w:p w:rsidR="00000000" w:rsidRDefault="00BB162F">
      <w:pPr>
        <w:spacing w:line="380" w:lineRule="exact"/>
        <w:jc w:val="both"/>
        <w:rPr>
          <w:rFonts w:hint="cs"/>
          <w:spacing w:val="0"/>
          <w:rtl/>
        </w:rPr>
      </w:pPr>
      <w:r>
        <w:rPr>
          <w:rFonts w:hint="cs"/>
          <w:spacing w:val="0"/>
          <w:rtl/>
        </w:rPr>
        <w:t>219-</w:t>
      </w:r>
      <w:r>
        <w:rPr>
          <w:spacing w:val="0"/>
          <w:rtl/>
        </w:rPr>
        <w:tab/>
      </w:r>
      <w:r>
        <w:rPr>
          <w:rFonts w:hint="cs"/>
          <w:spacing w:val="0"/>
          <w:rtl/>
        </w:rPr>
        <w:t>كما أن لكل شخص كان ضحية توقيف أو اعتقال غير قانوني الحق في رفع دعوى مدنية بالتعويض مهما بلغت قيمتها، وذلك باعتبار أن إيقاف أحد بدون صيغة قانونية يعد جريمةً من وجهة نظر القانون كما ورد في المادتين 50</w:t>
      </w:r>
      <w:r>
        <w:rPr>
          <w:spacing w:val="0"/>
          <w:rtl/>
        </w:rPr>
        <w:br/>
      </w:r>
      <w:r>
        <w:rPr>
          <w:rFonts w:hint="cs"/>
          <w:spacing w:val="0"/>
          <w:rtl/>
        </w:rPr>
        <w:t xml:space="preserve">و167 من قانون الجرائم والعقوبات. </w:t>
      </w:r>
    </w:p>
    <w:p w:rsidR="00000000" w:rsidRDefault="00BB162F">
      <w:pPr>
        <w:spacing w:line="380" w:lineRule="exact"/>
        <w:jc w:val="both"/>
        <w:rPr>
          <w:rFonts w:hint="cs"/>
          <w:spacing w:val="0"/>
          <w:rtl/>
        </w:rPr>
      </w:pPr>
      <w:r>
        <w:rPr>
          <w:rFonts w:hint="cs"/>
          <w:spacing w:val="0"/>
          <w:rtl/>
        </w:rPr>
        <w:t>220-</w:t>
      </w:r>
      <w:r>
        <w:rPr>
          <w:spacing w:val="0"/>
          <w:rtl/>
        </w:rPr>
        <w:tab/>
      </w:r>
      <w:r>
        <w:rPr>
          <w:rFonts w:hint="cs"/>
          <w:spacing w:val="0"/>
          <w:rtl/>
        </w:rPr>
        <w:t>كما تن</w:t>
      </w:r>
      <w:r>
        <w:rPr>
          <w:rFonts w:hint="cs"/>
          <w:spacing w:val="0"/>
          <w:rtl/>
        </w:rPr>
        <w:t xml:space="preserve">ص المادة 43 من قانون الإجراءات الجزائية على أنه "يجوز لكل من لحقه ضرر من الجريمة رفع الدعوى المدنية مهما بلغت قيمتها بتعويض الضرر الناشئ عن الجريمة أمام المحاكم الجزائية لنظرها مع الدعوى الجزائية". </w:t>
      </w:r>
    </w:p>
    <w:p w:rsidR="00000000" w:rsidRDefault="00BB162F">
      <w:pPr>
        <w:spacing w:line="380" w:lineRule="exact"/>
        <w:jc w:val="both"/>
        <w:rPr>
          <w:b/>
          <w:bCs/>
          <w:spacing w:val="0"/>
          <w:rtl/>
        </w:rPr>
      </w:pPr>
      <w:r>
        <w:rPr>
          <w:rFonts w:hint="cs"/>
          <w:b/>
          <w:bCs/>
          <w:spacing w:val="0"/>
          <w:rtl/>
        </w:rPr>
        <w:t>مكافحة الإرهاب</w:t>
      </w:r>
    </w:p>
    <w:p w:rsidR="00000000" w:rsidRDefault="00BB162F">
      <w:pPr>
        <w:spacing w:line="380" w:lineRule="exact"/>
        <w:jc w:val="both"/>
        <w:rPr>
          <w:rFonts w:hint="cs"/>
          <w:spacing w:val="0"/>
          <w:rtl/>
        </w:rPr>
      </w:pPr>
      <w:r>
        <w:rPr>
          <w:rFonts w:hint="cs"/>
          <w:spacing w:val="0"/>
          <w:rtl/>
        </w:rPr>
        <w:t>221-</w:t>
      </w:r>
      <w:r>
        <w:rPr>
          <w:rFonts w:hint="cs"/>
          <w:spacing w:val="0"/>
          <w:rtl/>
        </w:rPr>
        <w:tab/>
        <w:t>بالإشارة إلى ما ورد في الفقرة 18</w:t>
      </w:r>
      <w:r>
        <w:rPr>
          <w:spacing w:val="0"/>
          <w:vertAlign w:val="superscript"/>
          <w:rtl/>
        </w:rPr>
        <w:t>(</w:t>
      </w:r>
      <w:r>
        <w:rPr>
          <w:rStyle w:val="EndnoteReference"/>
          <w:spacing w:val="0"/>
          <w:rtl/>
        </w:rPr>
        <w:endnoteReference w:id="11"/>
      </w:r>
      <w:r>
        <w:rPr>
          <w:spacing w:val="0"/>
          <w:vertAlign w:val="superscript"/>
          <w:rtl/>
        </w:rPr>
        <w:t>)</w:t>
      </w:r>
      <w:r>
        <w:rPr>
          <w:spacing w:val="0"/>
          <w:rtl/>
        </w:rPr>
        <w:t xml:space="preserve"> </w:t>
      </w:r>
      <w:r>
        <w:rPr>
          <w:rFonts w:hint="cs"/>
          <w:spacing w:val="0"/>
          <w:rtl/>
        </w:rPr>
        <w:t>م</w:t>
      </w:r>
      <w:r>
        <w:rPr>
          <w:rFonts w:hint="cs"/>
          <w:spacing w:val="0"/>
          <w:rtl/>
        </w:rPr>
        <w:t>ن الملاحظات الختامية للجنة الموقرة،</w:t>
      </w:r>
      <w:r>
        <w:rPr>
          <w:rFonts w:hint="cs"/>
          <w:color w:val="FF0000"/>
          <w:spacing w:val="0"/>
          <w:rtl/>
        </w:rPr>
        <w:t xml:space="preserve"> </w:t>
      </w:r>
      <w:r>
        <w:rPr>
          <w:rFonts w:hint="cs"/>
          <w:spacing w:val="0"/>
          <w:rtl/>
        </w:rPr>
        <w:t>فإن ما حصل بعد أحداث 11 أيلول/سبتمبر 2001، يعبر عن انتكاسة في مجال حقوق الإنسان، واليمن بسبب إنها كانت مسرحاً لعمليات إرهابية وعدد من الأحداث الإجرامية ومنها تفجير المدمرة الأمريكية، وناقلة النفط الفرنسية وحدو</w:t>
      </w:r>
      <w:r>
        <w:rPr>
          <w:rFonts w:hint="eastAsia"/>
          <w:spacing w:val="0"/>
          <w:rtl/>
        </w:rPr>
        <w:t>ث</w:t>
      </w:r>
      <w:r>
        <w:rPr>
          <w:rFonts w:hint="cs"/>
          <w:spacing w:val="0"/>
          <w:rtl/>
        </w:rPr>
        <w:t xml:space="preserve"> بعض التفج</w:t>
      </w:r>
      <w:r>
        <w:rPr>
          <w:rFonts w:hint="cs"/>
          <w:spacing w:val="0"/>
          <w:rtl/>
        </w:rPr>
        <w:t>يرات في صنعاء وعدن, أضرت كثيراً بالاستقرار والأمن والسكينة العامة مما انعكس بدوره على سمعة البلاد وعلى التنمية والاستثمار بوجه عام وتمثلت تلك الأضرار في ما يأتي.</w:t>
      </w:r>
    </w:p>
    <w:p w:rsidR="00000000" w:rsidRDefault="00BB162F">
      <w:pPr>
        <w:spacing w:line="380" w:lineRule="exact"/>
        <w:jc w:val="both"/>
        <w:rPr>
          <w:rFonts w:hint="cs"/>
          <w:b/>
          <w:bCs/>
          <w:i/>
          <w:iCs/>
          <w:spacing w:val="0"/>
          <w:rtl/>
        </w:rPr>
      </w:pPr>
      <w:r>
        <w:rPr>
          <w:rFonts w:hint="cs"/>
          <w:b/>
          <w:bCs/>
          <w:i/>
          <w:iCs/>
          <w:spacing w:val="0"/>
          <w:rtl/>
        </w:rPr>
        <w:t>الأضرار المادية</w:t>
      </w:r>
    </w:p>
    <w:p w:rsidR="00000000" w:rsidRDefault="00BB162F">
      <w:pPr>
        <w:spacing w:line="380" w:lineRule="exact"/>
        <w:jc w:val="both"/>
        <w:rPr>
          <w:rFonts w:hint="cs"/>
          <w:spacing w:val="0"/>
          <w:rtl/>
        </w:rPr>
      </w:pPr>
      <w:r>
        <w:rPr>
          <w:rFonts w:hint="cs"/>
          <w:spacing w:val="0"/>
          <w:rtl/>
        </w:rPr>
        <w:t>222-</w:t>
      </w:r>
      <w:r>
        <w:rPr>
          <w:rFonts w:hint="cs"/>
          <w:spacing w:val="0"/>
          <w:rtl/>
        </w:rPr>
        <w:tab/>
        <w:t>قامت الحكومة باتخاذ العديد من الإجراءات والتدبير لمواجهة تلك الجرائ</w:t>
      </w:r>
      <w:r>
        <w:rPr>
          <w:rFonts w:hint="eastAsia"/>
          <w:spacing w:val="0"/>
          <w:rtl/>
        </w:rPr>
        <w:t>م</w:t>
      </w:r>
      <w:r>
        <w:rPr>
          <w:rFonts w:hint="cs"/>
          <w:spacing w:val="0"/>
          <w:rtl/>
        </w:rPr>
        <w:t xml:space="preserve"> الإر</w:t>
      </w:r>
      <w:r>
        <w:rPr>
          <w:rFonts w:hint="cs"/>
          <w:spacing w:val="0"/>
          <w:rtl/>
        </w:rPr>
        <w:t xml:space="preserve">هابية كلفت الخزينة العامة للدولة أعباءً ماليةً إضافية تمثلت في تكاليف الحملات العسكرية والأمنية على النحو الموضح فيما يأتي: </w:t>
      </w:r>
    </w:p>
    <w:p w:rsidR="00000000" w:rsidRDefault="00BB162F">
      <w:pPr>
        <w:spacing w:line="380" w:lineRule="exact"/>
        <w:ind w:left="1440" w:hanging="720"/>
        <w:jc w:val="both"/>
        <w:rPr>
          <w:rFonts w:hint="cs"/>
          <w:spacing w:val="0"/>
        </w:rPr>
      </w:pPr>
      <w:r>
        <w:rPr>
          <w:rFonts w:hint="cs"/>
          <w:spacing w:val="0"/>
          <w:rtl/>
        </w:rPr>
        <w:t>•</w:t>
      </w:r>
      <w:r>
        <w:rPr>
          <w:spacing w:val="0"/>
          <w:rtl/>
        </w:rPr>
        <w:tab/>
      </w:r>
      <w:r>
        <w:rPr>
          <w:rFonts w:hint="cs"/>
          <w:spacing w:val="0"/>
          <w:rtl/>
        </w:rPr>
        <w:t xml:space="preserve">تعزيز الانتشار الأمني في بعض محافظات الجمهورية وتزويدها بمختلف المتطلبات اللازمة من معدات وآليات ومبانٍ ومعدات وقوة ورصد ميزانية </w:t>
      </w:r>
      <w:r>
        <w:rPr>
          <w:rFonts w:hint="cs"/>
          <w:spacing w:val="0"/>
          <w:rtl/>
        </w:rPr>
        <w:t>لهذه المناطق؛</w:t>
      </w:r>
    </w:p>
    <w:p w:rsidR="00000000" w:rsidRDefault="00BB162F">
      <w:pPr>
        <w:spacing w:line="380" w:lineRule="exact"/>
        <w:ind w:left="1440" w:hanging="720"/>
        <w:jc w:val="both"/>
        <w:rPr>
          <w:rFonts w:hint="cs"/>
          <w:spacing w:val="0"/>
        </w:rPr>
      </w:pPr>
      <w:r>
        <w:rPr>
          <w:rFonts w:hint="cs"/>
          <w:spacing w:val="0"/>
          <w:rtl/>
        </w:rPr>
        <w:t>•</w:t>
      </w:r>
      <w:r>
        <w:rPr>
          <w:spacing w:val="0"/>
          <w:rtl/>
        </w:rPr>
        <w:tab/>
      </w:r>
      <w:r>
        <w:rPr>
          <w:rFonts w:hint="cs"/>
          <w:spacing w:val="0"/>
          <w:rtl/>
        </w:rPr>
        <w:t>زيادة تكلفة الحملات العسكرية والأمنية التي تتحرك لمتابعة خاطفي الأجانب ومطاردتهم ومحاصرتهم والقبض عليهم؛</w:t>
      </w:r>
    </w:p>
    <w:p w:rsidR="00000000" w:rsidRDefault="00BB162F">
      <w:pPr>
        <w:spacing w:line="360" w:lineRule="exact"/>
        <w:ind w:left="1440" w:hanging="720"/>
        <w:jc w:val="both"/>
        <w:rPr>
          <w:rFonts w:hint="cs"/>
          <w:spacing w:val="0"/>
        </w:rPr>
      </w:pPr>
      <w:r>
        <w:rPr>
          <w:rFonts w:hint="cs"/>
          <w:spacing w:val="0"/>
          <w:rtl/>
        </w:rPr>
        <w:t>•</w:t>
      </w:r>
      <w:r>
        <w:rPr>
          <w:spacing w:val="0"/>
          <w:rtl/>
        </w:rPr>
        <w:tab/>
      </w:r>
      <w:r>
        <w:rPr>
          <w:rFonts w:hint="cs"/>
          <w:spacing w:val="0"/>
          <w:rtl/>
        </w:rPr>
        <w:t>تحمل الدولة أعباءً جديدةً تمثلت في تجنيد الآلاف من الجنود وذلك لمواجهة الأعبا</w:t>
      </w:r>
      <w:r>
        <w:rPr>
          <w:rFonts w:hint="eastAsia"/>
          <w:spacing w:val="0"/>
          <w:rtl/>
        </w:rPr>
        <w:t>ء</w:t>
      </w:r>
      <w:r>
        <w:rPr>
          <w:rFonts w:hint="cs"/>
          <w:spacing w:val="0"/>
          <w:rtl/>
        </w:rPr>
        <w:t xml:space="preserve"> العسكرية والأمنية الإضافية بسبب التهديدات الإرهابي</w:t>
      </w:r>
      <w:r>
        <w:rPr>
          <w:rFonts w:hint="eastAsia"/>
          <w:spacing w:val="0"/>
          <w:rtl/>
        </w:rPr>
        <w:t>ة</w:t>
      </w:r>
      <w:r>
        <w:rPr>
          <w:rFonts w:hint="cs"/>
          <w:spacing w:val="0"/>
          <w:rtl/>
        </w:rPr>
        <w:t xml:space="preserve"> , </w:t>
      </w:r>
      <w:r>
        <w:rPr>
          <w:rFonts w:hint="cs"/>
          <w:spacing w:val="0"/>
          <w:rtl/>
        </w:rPr>
        <w:t>وما يستلزمه ذلك من زيادة الحراسة على السفارات والشركات الأجنبية والقنصليات وغيرها من مكاتب الممثليات الأجنبية والمرافق الهامة؛</w:t>
      </w:r>
    </w:p>
    <w:p w:rsidR="00000000" w:rsidRDefault="00BB162F">
      <w:pPr>
        <w:spacing w:line="360" w:lineRule="exact"/>
        <w:ind w:left="1440" w:hanging="720"/>
        <w:jc w:val="both"/>
        <w:rPr>
          <w:rFonts w:hint="cs"/>
          <w:spacing w:val="0"/>
        </w:rPr>
      </w:pPr>
      <w:r>
        <w:rPr>
          <w:rFonts w:hint="cs"/>
          <w:spacing w:val="0"/>
          <w:rtl/>
        </w:rPr>
        <w:t>•</w:t>
      </w:r>
      <w:r>
        <w:rPr>
          <w:spacing w:val="0"/>
          <w:rtl/>
        </w:rPr>
        <w:tab/>
      </w:r>
      <w:r>
        <w:rPr>
          <w:rFonts w:hint="cs"/>
          <w:spacing w:val="0"/>
          <w:rtl/>
        </w:rPr>
        <w:t>تحمل أعباء مالية إضافية لتطوير قوات خفر السواحل وإعادة تشكيل قوات حرس الحدود وشراء زوارق وقوارب ورادارات وأجهزة رصد إضافية لحما</w:t>
      </w:r>
      <w:r>
        <w:rPr>
          <w:rFonts w:hint="cs"/>
          <w:spacing w:val="0"/>
          <w:rtl/>
        </w:rPr>
        <w:t>ية الشواطئ والمياه الإقليمية من أعمال التسلل غير المشروعة إلى بلادنا وتهريب الأسلحة والمواد المتفجرة؛</w:t>
      </w:r>
    </w:p>
    <w:p w:rsidR="00000000" w:rsidRDefault="00BB162F">
      <w:pPr>
        <w:spacing w:line="360" w:lineRule="exact"/>
        <w:ind w:left="1440" w:hanging="720"/>
        <w:jc w:val="both"/>
        <w:rPr>
          <w:rFonts w:hint="cs"/>
          <w:spacing w:val="0"/>
        </w:rPr>
      </w:pPr>
      <w:r>
        <w:rPr>
          <w:rFonts w:hint="cs"/>
          <w:spacing w:val="0"/>
          <w:rtl/>
        </w:rPr>
        <w:t>•</w:t>
      </w:r>
      <w:r>
        <w:rPr>
          <w:spacing w:val="0"/>
          <w:rtl/>
        </w:rPr>
        <w:tab/>
      </w:r>
      <w:r>
        <w:rPr>
          <w:rFonts w:hint="cs"/>
          <w:spacing w:val="0"/>
          <w:rtl/>
        </w:rPr>
        <w:t>تحمل الدولة أعباءً إضافيةً تمثلت في زيادة قوات الأمن والمعدات اللازمة لها في الموانئ الهامة من أجل حماية السف</w:t>
      </w:r>
      <w:r>
        <w:rPr>
          <w:rFonts w:hint="eastAsia"/>
          <w:spacing w:val="0"/>
          <w:rtl/>
        </w:rPr>
        <w:t>ن</w:t>
      </w:r>
      <w:r>
        <w:rPr>
          <w:rFonts w:hint="cs"/>
          <w:spacing w:val="0"/>
          <w:rtl/>
        </w:rPr>
        <w:t xml:space="preserve"> الداخلة إلى موانئ بلادنا من تعرضها لأي أع</w:t>
      </w:r>
      <w:r>
        <w:rPr>
          <w:rFonts w:hint="cs"/>
          <w:spacing w:val="0"/>
          <w:rtl/>
        </w:rPr>
        <w:t>مال إرهابية؛</w:t>
      </w:r>
    </w:p>
    <w:p w:rsidR="00000000" w:rsidRDefault="00BB162F">
      <w:pPr>
        <w:spacing w:line="360" w:lineRule="exact"/>
        <w:ind w:left="1440" w:hanging="720"/>
        <w:jc w:val="both"/>
        <w:rPr>
          <w:rFonts w:hint="cs"/>
          <w:spacing w:val="0"/>
        </w:rPr>
      </w:pPr>
      <w:r>
        <w:rPr>
          <w:rFonts w:hint="cs"/>
          <w:spacing w:val="0"/>
          <w:rtl/>
        </w:rPr>
        <w:t>•</w:t>
      </w:r>
      <w:r>
        <w:rPr>
          <w:spacing w:val="0"/>
          <w:rtl/>
        </w:rPr>
        <w:tab/>
      </w:r>
      <w:r>
        <w:rPr>
          <w:rFonts w:hint="cs"/>
          <w:spacing w:val="0"/>
          <w:rtl/>
        </w:rPr>
        <w:t>تحمل الدولة التزامات إضافية لحماية المطارات وخطوط الطيران الدولية التي تسير رحلاتها إلى بلادنا؛</w:t>
      </w:r>
    </w:p>
    <w:p w:rsidR="00000000" w:rsidRDefault="00BB162F">
      <w:pPr>
        <w:spacing w:line="360" w:lineRule="exact"/>
        <w:ind w:left="1440" w:hanging="720"/>
        <w:jc w:val="both"/>
        <w:rPr>
          <w:rFonts w:hint="cs"/>
          <w:spacing w:val="0"/>
        </w:rPr>
      </w:pPr>
      <w:r>
        <w:rPr>
          <w:rFonts w:hint="cs"/>
          <w:spacing w:val="0"/>
          <w:rtl/>
        </w:rPr>
        <w:t>•</w:t>
      </w:r>
      <w:r>
        <w:rPr>
          <w:spacing w:val="0"/>
          <w:rtl/>
        </w:rPr>
        <w:tab/>
      </w:r>
      <w:r>
        <w:rPr>
          <w:rFonts w:hint="cs"/>
          <w:spacing w:val="0"/>
          <w:rtl/>
        </w:rPr>
        <w:t>تخصيص قوات أمنية لحماية الأفواج السياحية ومرافقتها</w:t>
      </w:r>
      <w:r>
        <w:rPr>
          <w:spacing w:val="0"/>
        </w:rPr>
        <w:t xml:space="preserve"> </w:t>
      </w:r>
      <w:r>
        <w:rPr>
          <w:rFonts w:hint="cs"/>
          <w:spacing w:val="0"/>
          <w:rtl/>
        </w:rPr>
        <w:t>أثناء تحركها عند زيارة الأماكن الأثرية والسياحية في مختلف المحافظات؛</w:t>
      </w:r>
    </w:p>
    <w:p w:rsidR="00000000" w:rsidRDefault="00BB162F">
      <w:pPr>
        <w:spacing w:line="360" w:lineRule="exact"/>
        <w:ind w:left="1440" w:hanging="720"/>
        <w:jc w:val="both"/>
        <w:rPr>
          <w:rFonts w:hint="cs"/>
          <w:spacing w:val="0"/>
        </w:rPr>
      </w:pPr>
      <w:r>
        <w:rPr>
          <w:rFonts w:hint="cs"/>
          <w:spacing w:val="0"/>
          <w:rtl/>
        </w:rPr>
        <w:t>•</w:t>
      </w:r>
      <w:r>
        <w:rPr>
          <w:spacing w:val="0"/>
          <w:rtl/>
        </w:rPr>
        <w:tab/>
      </w:r>
      <w:r>
        <w:rPr>
          <w:rFonts w:hint="cs"/>
          <w:spacing w:val="0"/>
          <w:rtl/>
        </w:rPr>
        <w:t>تخصيص قوات عسكرية لحم</w:t>
      </w:r>
      <w:r>
        <w:rPr>
          <w:rFonts w:hint="cs"/>
          <w:spacing w:val="0"/>
          <w:rtl/>
        </w:rPr>
        <w:t xml:space="preserve">اية حقول النفط والشركات النفطية العاملة بها، بالإضافة إلى تخصيص قوات برية وبحرية وجوية لحماية موانئ تصدير النفط في الضبة والنشيمة ورضوم وسفينة النفط </w:t>
      </w:r>
      <w:r>
        <w:rPr>
          <w:rFonts w:hint="cs"/>
          <w:i/>
          <w:iCs/>
          <w:spacing w:val="0"/>
          <w:rtl/>
        </w:rPr>
        <w:t>صافر</w:t>
      </w:r>
      <w:r>
        <w:rPr>
          <w:rFonts w:hint="cs"/>
          <w:spacing w:val="0"/>
          <w:rtl/>
        </w:rPr>
        <w:t xml:space="preserve"> وميناء رأس عيسى وميناء تكرير البترول في محافظة عدن؛</w:t>
      </w:r>
    </w:p>
    <w:p w:rsidR="00000000" w:rsidRDefault="00BB162F">
      <w:pPr>
        <w:spacing w:line="360" w:lineRule="exact"/>
        <w:ind w:left="1440" w:hanging="720"/>
        <w:jc w:val="both"/>
        <w:rPr>
          <w:rFonts w:hint="cs"/>
          <w:spacing w:val="0"/>
        </w:rPr>
      </w:pPr>
      <w:r>
        <w:rPr>
          <w:rFonts w:hint="cs"/>
          <w:spacing w:val="0"/>
          <w:rtl/>
        </w:rPr>
        <w:t>•</w:t>
      </w:r>
      <w:r>
        <w:rPr>
          <w:spacing w:val="0"/>
          <w:rtl/>
        </w:rPr>
        <w:tab/>
      </w:r>
      <w:r>
        <w:rPr>
          <w:rFonts w:hint="cs"/>
          <w:spacing w:val="0"/>
          <w:rtl/>
        </w:rPr>
        <w:t xml:space="preserve">تحمل أعباء مالية إضافية لتسيير قوات أمن لمرافقة </w:t>
      </w:r>
      <w:r>
        <w:rPr>
          <w:rFonts w:hint="cs"/>
          <w:spacing w:val="0"/>
          <w:rtl/>
        </w:rPr>
        <w:t>تحركات بعض السفراء الأجانب، وقاطرات الغاز في طريق صنعاء - مأرب وحراستها وحمايتها من عمليات التقطع والنهب وإطلاق النار عليها؛</w:t>
      </w:r>
    </w:p>
    <w:p w:rsidR="00000000" w:rsidRDefault="00BB162F">
      <w:pPr>
        <w:spacing w:line="360" w:lineRule="exact"/>
        <w:ind w:left="1440" w:hanging="720"/>
        <w:jc w:val="both"/>
        <w:rPr>
          <w:rFonts w:hint="cs"/>
          <w:spacing w:val="0"/>
        </w:rPr>
      </w:pPr>
      <w:r>
        <w:rPr>
          <w:rFonts w:hint="cs"/>
          <w:spacing w:val="0"/>
          <w:rtl/>
        </w:rPr>
        <w:t>•</w:t>
      </w:r>
      <w:r>
        <w:rPr>
          <w:spacing w:val="0"/>
          <w:rtl/>
        </w:rPr>
        <w:tab/>
      </w:r>
      <w:r>
        <w:rPr>
          <w:rFonts w:hint="cs"/>
          <w:spacing w:val="0"/>
          <w:rtl/>
        </w:rPr>
        <w:t>قيام الحكومة بدفن أنبوب النفط كلما تعرض للتخريب والمار من حقول صافر إلى ميناء التصدير في رأس عيسى، وتكليف قوات لحمايته من أعمال ا</w:t>
      </w:r>
      <w:r>
        <w:rPr>
          <w:rFonts w:hint="cs"/>
          <w:spacing w:val="0"/>
          <w:rtl/>
        </w:rPr>
        <w:t>لحفر والتفجير وبالذات في المناطق التي يمر بها في محافظة مأرب وبعض مناطق خولان في محافظة صنعاء؛</w:t>
      </w:r>
    </w:p>
    <w:p w:rsidR="00000000" w:rsidRDefault="00BB162F">
      <w:pPr>
        <w:spacing w:line="360" w:lineRule="exact"/>
        <w:ind w:left="1440" w:hanging="720"/>
        <w:jc w:val="both"/>
        <w:rPr>
          <w:rFonts w:hint="cs"/>
          <w:spacing w:val="0"/>
        </w:rPr>
      </w:pPr>
      <w:r>
        <w:rPr>
          <w:rFonts w:hint="cs"/>
          <w:spacing w:val="0"/>
          <w:rtl/>
        </w:rPr>
        <w:t>•</w:t>
      </w:r>
      <w:r>
        <w:rPr>
          <w:spacing w:val="0"/>
          <w:rtl/>
        </w:rPr>
        <w:tab/>
      </w:r>
      <w:r>
        <w:rPr>
          <w:rFonts w:hint="cs"/>
          <w:spacing w:val="0"/>
          <w:rtl/>
        </w:rPr>
        <w:t>تحمل أعباء مالية إضافية لزيادة عدد دوريات شرطة النجدة لمتابعة وضبط أي أعمال تخلُّ بالأمن والسكينة العامة؛</w:t>
      </w:r>
    </w:p>
    <w:p w:rsidR="00000000" w:rsidRDefault="00BB162F">
      <w:pPr>
        <w:spacing w:line="360" w:lineRule="exact"/>
        <w:ind w:left="1440" w:hanging="720"/>
        <w:jc w:val="both"/>
        <w:rPr>
          <w:rFonts w:hint="cs"/>
          <w:spacing w:val="0"/>
        </w:rPr>
      </w:pPr>
      <w:r>
        <w:rPr>
          <w:rFonts w:hint="cs"/>
          <w:spacing w:val="0"/>
          <w:rtl/>
        </w:rPr>
        <w:t>•</w:t>
      </w:r>
      <w:r>
        <w:rPr>
          <w:spacing w:val="0"/>
          <w:rtl/>
        </w:rPr>
        <w:tab/>
      </w:r>
      <w:r>
        <w:rPr>
          <w:rFonts w:hint="cs"/>
          <w:spacing w:val="0"/>
          <w:rtl/>
        </w:rPr>
        <w:t xml:space="preserve">تحمل الحكومة مبالغ التعويضات وتكاليف حراسة الموانئ </w:t>
      </w:r>
      <w:r>
        <w:rPr>
          <w:rFonts w:hint="cs"/>
          <w:spacing w:val="0"/>
          <w:rtl/>
        </w:rPr>
        <w:t>والناقلات والتكلفة السنوية لسلامة عملية التصدير على أساس خصم ذلك من حصة الدولة باعتبار الدولة مسؤولةً عن توفير الأمن الكافي لعملية التصدير بموجب الاتفاقيات المبرمة.</w:t>
      </w:r>
    </w:p>
    <w:p w:rsidR="00000000" w:rsidRDefault="00BB162F">
      <w:pPr>
        <w:spacing w:line="360" w:lineRule="exact"/>
        <w:jc w:val="both"/>
        <w:rPr>
          <w:rFonts w:hint="cs"/>
          <w:b/>
          <w:bCs/>
          <w:i/>
          <w:iCs/>
          <w:spacing w:val="0"/>
          <w:rtl/>
        </w:rPr>
      </w:pPr>
      <w:r>
        <w:rPr>
          <w:rFonts w:hint="cs"/>
          <w:b/>
          <w:bCs/>
          <w:i/>
          <w:iCs/>
          <w:spacing w:val="0"/>
          <w:rtl/>
        </w:rPr>
        <w:t>الأضرار السياسية والإعلامية</w:t>
      </w:r>
    </w:p>
    <w:p w:rsidR="00000000" w:rsidRDefault="00BB162F">
      <w:pPr>
        <w:spacing w:line="380" w:lineRule="exact"/>
        <w:jc w:val="both"/>
        <w:rPr>
          <w:rFonts w:hint="cs"/>
          <w:spacing w:val="0"/>
          <w:rtl/>
        </w:rPr>
      </w:pPr>
      <w:r>
        <w:rPr>
          <w:rFonts w:hint="cs"/>
          <w:spacing w:val="0"/>
          <w:rtl/>
        </w:rPr>
        <w:t>223-</w:t>
      </w:r>
      <w:r>
        <w:rPr>
          <w:rFonts w:hint="cs"/>
          <w:spacing w:val="0"/>
          <w:rtl/>
        </w:rPr>
        <w:tab/>
        <w:t>تعرضت بلادنا لحملات تشويه لم يسبق لها نظير في تاريخها، أدت</w:t>
      </w:r>
      <w:r>
        <w:rPr>
          <w:rFonts w:hint="cs"/>
          <w:spacing w:val="0"/>
          <w:rtl/>
        </w:rPr>
        <w:t xml:space="preserve"> تلك الأعمال الإرهابية وبشكل خاص حادثة اختطاف السياح في 1997 والاعتداء على كل من </w:t>
      </w:r>
      <w:r>
        <w:rPr>
          <w:rFonts w:hint="cs"/>
          <w:i/>
          <w:iCs/>
          <w:spacing w:val="0"/>
          <w:rtl/>
        </w:rPr>
        <w:t>المدمرة "كول"</w:t>
      </w:r>
      <w:r>
        <w:rPr>
          <w:rFonts w:hint="cs"/>
          <w:spacing w:val="0"/>
          <w:rtl/>
        </w:rPr>
        <w:t xml:space="preserve"> والناقلة </w:t>
      </w:r>
      <w:r>
        <w:rPr>
          <w:rFonts w:hint="cs"/>
          <w:i/>
          <w:iCs/>
          <w:spacing w:val="0"/>
          <w:rtl/>
        </w:rPr>
        <w:t>"ليمبرج"</w:t>
      </w:r>
      <w:r>
        <w:rPr>
          <w:rFonts w:hint="cs"/>
          <w:spacing w:val="0"/>
          <w:rtl/>
        </w:rPr>
        <w:t xml:space="preserve"> إلى الكثير من الأضرار المادية والمعنوية.</w:t>
      </w:r>
    </w:p>
    <w:p w:rsidR="00000000" w:rsidRDefault="00BB162F">
      <w:pPr>
        <w:spacing w:line="380" w:lineRule="exact"/>
        <w:jc w:val="both"/>
        <w:rPr>
          <w:rFonts w:hint="cs"/>
          <w:b/>
          <w:bCs/>
          <w:i/>
          <w:iCs/>
          <w:spacing w:val="0"/>
        </w:rPr>
      </w:pPr>
      <w:r>
        <w:rPr>
          <w:rFonts w:hint="cs"/>
          <w:b/>
          <w:bCs/>
          <w:i/>
          <w:iCs/>
          <w:spacing w:val="0"/>
          <w:rtl/>
        </w:rPr>
        <w:t xml:space="preserve">الجهود المبذولة لمواجهة الإرهاب </w:t>
      </w:r>
    </w:p>
    <w:p w:rsidR="00000000" w:rsidRDefault="00BB162F">
      <w:pPr>
        <w:spacing w:line="380" w:lineRule="exact"/>
        <w:jc w:val="both"/>
        <w:rPr>
          <w:rFonts w:hint="cs"/>
          <w:spacing w:val="0"/>
          <w:rtl/>
        </w:rPr>
      </w:pPr>
      <w:r>
        <w:rPr>
          <w:rFonts w:hint="cs"/>
          <w:spacing w:val="0"/>
          <w:rtl/>
        </w:rPr>
        <w:t>224-</w:t>
      </w:r>
      <w:r>
        <w:rPr>
          <w:rFonts w:hint="cs"/>
          <w:spacing w:val="0"/>
          <w:rtl/>
        </w:rPr>
        <w:tab/>
      </w:r>
      <w:r>
        <w:rPr>
          <w:rFonts w:hint="eastAsia"/>
          <w:spacing w:val="0"/>
          <w:rtl/>
        </w:rPr>
        <w:t>إن</w:t>
      </w:r>
      <w:r>
        <w:rPr>
          <w:spacing w:val="0"/>
          <w:rtl/>
        </w:rPr>
        <w:t xml:space="preserve"> استمرار سياسة الجمهورية اليمنية الواضحة في مكافحة الإرهاب وال</w:t>
      </w:r>
      <w:r>
        <w:rPr>
          <w:spacing w:val="0"/>
          <w:rtl/>
        </w:rPr>
        <w:t xml:space="preserve">تعاون مع </w:t>
      </w:r>
      <w:r>
        <w:rPr>
          <w:rFonts w:hint="eastAsia"/>
          <w:spacing w:val="0"/>
          <w:rtl/>
        </w:rPr>
        <w:t>المجتمع</w:t>
      </w:r>
      <w:r>
        <w:rPr>
          <w:spacing w:val="0"/>
          <w:rtl/>
        </w:rPr>
        <w:t xml:space="preserve"> الدولي لاجتثاثه مثل نجاحا</w:t>
      </w:r>
      <w:r>
        <w:rPr>
          <w:rFonts w:hint="cs"/>
          <w:spacing w:val="0"/>
          <w:rtl/>
        </w:rPr>
        <w:t>ً</w:t>
      </w:r>
      <w:r>
        <w:rPr>
          <w:spacing w:val="0"/>
          <w:rtl/>
        </w:rPr>
        <w:t xml:space="preserve"> </w:t>
      </w:r>
      <w:r>
        <w:rPr>
          <w:rFonts w:hint="eastAsia"/>
          <w:spacing w:val="0"/>
          <w:rtl/>
        </w:rPr>
        <w:t>مشهودا</w:t>
      </w:r>
      <w:r>
        <w:rPr>
          <w:rFonts w:hint="cs"/>
          <w:spacing w:val="0"/>
          <w:rtl/>
        </w:rPr>
        <w:t>ً</w:t>
      </w:r>
      <w:r>
        <w:rPr>
          <w:spacing w:val="0"/>
          <w:rtl/>
        </w:rPr>
        <w:t xml:space="preserve"> حيث كان الاصطفاف الوطني لمواجهة هذه الظاهرة الخطيرة </w:t>
      </w:r>
      <w:r>
        <w:rPr>
          <w:rFonts w:hint="eastAsia"/>
          <w:spacing w:val="0"/>
          <w:rtl/>
        </w:rPr>
        <w:t>ضرورة</w:t>
      </w:r>
      <w:r>
        <w:rPr>
          <w:rFonts w:hint="cs"/>
          <w:spacing w:val="0"/>
          <w:rtl/>
        </w:rPr>
        <w:t>ً</w:t>
      </w:r>
      <w:r>
        <w:rPr>
          <w:spacing w:val="0"/>
          <w:rtl/>
        </w:rPr>
        <w:t xml:space="preserve"> حتمية</w:t>
      </w:r>
      <w:r>
        <w:rPr>
          <w:rFonts w:hint="cs"/>
          <w:spacing w:val="0"/>
          <w:rtl/>
        </w:rPr>
        <w:t>ً</w:t>
      </w:r>
      <w:r>
        <w:rPr>
          <w:spacing w:val="0"/>
          <w:rtl/>
        </w:rPr>
        <w:t xml:space="preserve"> خرج الجميع بموجبها ملتز</w:t>
      </w:r>
      <w:r>
        <w:rPr>
          <w:rFonts w:hint="cs"/>
          <w:spacing w:val="0"/>
          <w:rtl/>
        </w:rPr>
        <w:t>مي</w:t>
      </w:r>
      <w:r>
        <w:rPr>
          <w:spacing w:val="0"/>
          <w:rtl/>
        </w:rPr>
        <w:t xml:space="preserve">ن بوضع المصلحة الوطنية العليا فوق أي </w:t>
      </w:r>
      <w:r>
        <w:rPr>
          <w:rFonts w:hint="eastAsia"/>
          <w:spacing w:val="0"/>
          <w:rtl/>
        </w:rPr>
        <w:t>اعتبار</w:t>
      </w:r>
      <w:r>
        <w:rPr>
          <w:spacing w:val="0"/>
          <w:rtl/>
        </w:rPr>
        <w:t xml:space="preserve"> ومساندة الحكومة في جهودها لمواجهة الإرهاب ومن أجل ذلك </w:t>
      </w:r>
      <w:r>
        <w:rPr>
          <w:rFonts w:hint="cs"/>
          <w:spacing w:val="0"/>
          <w:rtl/>
        </w:rPr>
        <w:t>قامت</w:t>
      </w:r>
      <w:r>
        <w:rPr>
          <w:spacing w:val="0"/>
          <w:rtl/>
        </w:rPr>
        <w:t xml:space="preserve"> الجمهورية </w:t>
      </w:r>
      <w:r>
        <w:rPr>
          <w:rFonts w:hint="eastAsia"/>
          <w:spacing w:val="0"/>
          <w:rtl/>
        </w:rPr>
        <w:t>اليمنية</w:t>
      </w:r>
      <w:r>
        <w:rPr>
          <w:rFonts w:hint="cs"/>
          <w:spacing w:val="0"/>
          <w:rtl/>
        </w:rPr>
        <w:t xml:space="preserve"> باتخاذ العديد من الإجراءات </w:t>
      </w:r>
      <w:r>
        <w:rPr>
          <w:spacing w:val="0"/>
          <w:rtl/>
        </w:rPr>
        <w:t xml:space="preserve">للحد من هذه الظاهرة والقضاء عليها </w:t>
      </w:r>
      <w:r>
        <w:rPr>
          <w:rFonts w:hint="eastAsia"/>
          <w:spacing w:val="0"/>
          <w:rtl/>
        </w:rPr>
        <w:t>بوصفها</w:t>
      </w:r>
      <w:r>
        <w:rPr>
          <w:spacing w:val="0"/>
          <w:rtl/>
        </w:rPr>
        <w:t xml:space="preserve"> شريكا</w:t>
      </w:r>
      <w:r>
        <w:rPr>
          <w:rFonts w:hint="cs"/>
          <w:spacing w:val="0"/>
          <w:rtl/>
        </w:rPr>
        <w:t>ً</w:t>
      </w:r>
      <w:r>
        <w:rPr>
          <w:spacing w:val="0"/>
          <w:rtl/>
        </w:rPr>
        <w:t xml:space="preserve"> في مكافحة الإرهاب </w:t>
      </w:r>
      <w:r>
        <w:rPr>
          <w:rFonts w:hint="cs"/>
          <w:spacing w:val="0"/>
          <w:rtl/>
        </w:rPr>
        <w:t>على النحو التالي:</w:t>
      </w:r>
      <w:r>
        <w:rPr>
          <w:spacing w:val="0"/>
          <w:rtl/>
        </w:rPr>
        <w:t xml:space="preserve"> </w:t>
      </w:r>
    </w:p>
    <w:p w:rsidR="00000000" w:rsidRDefault="00BB162F">
      <w:pPr>
        <w:keepNext/>
        <w:spacing w:line="380" w:lineRule="exact"/>
        <w:jc w:val="both"/>
        <w:rPr>
          <w:i/>
          <w:iCs/>
          <w:spacing w:val="0"/>
          <w:rtl/>
        </w:rPr>
      </w:pPr>
      <w:r>
        <w:rPr>
          <w:rFonts w:hint="cs"/>
          <w:i/>
          <w:iCs/>
          <w:spacing w:val="0"/>
          <w:rtl/>
        </w:rPr>
        <w:t>فيما يتعلق با</w:t>
      </w:r>
      <w:r>
        <w:rPr>
          <w:rFonts w:hint="eastAsia"/>
          <w:i/>
          <w:iCs/>
          <w:spacing w:val="0"/>
          <w:rtl/>
        </w:rPr>
        <w:t>لجانب</w:t>
      </w:r>
      <w:r>
        <w:rPr>
          <w:i/>
          <w:iCs/>
          <w:spacing w:val="0"/>
          <w:rtl/>
        </w:rPr>
        <w:t xml:space="preserve"> الأمني</w:t>
      </w:r>
    </w:p>
    <w:p w:rsidR="00000000" w:rsidRDefault="00BB162F">
      <w:pPr>
        <w:keepNext/>
        <w:spacing w:line="380" w:lineRule="exact"/>
        <w:jc w:val="both"/>
        <w:rPr>
          <w:spacing w:val="0"/>
          <w:rtl/>
        </w:rPr>
      </w:pPr>
      <w:r>
        <w:rPr>
          <w:rFonts w:hint="cs"/>
          <w:spacing w:val="0"/>
          <w:rtl/>
        </w:rPr>
        <w:t>225-</w:t>
      </w:r>
      <w:r>
        <w:rPr>
          <w:spacing w:val="0"/>
          <w:rtl/>
        </w:rPr>
        <w:tab/>
      </w:r>
      <w:r>
        <w:rPr>
          <w:rFonts w:hint="eastAsia"/>
          <w:spacing w:val="0"/>
          <w:rtl/>
        </w:rPr>
        <w:t>قامت</w:t>
      </w:r>
      <w:r>
        <w:rPr>
          <w:spacing w:val="0"/>
          <w:rtl/>
        </w:rPr>
        <w:t xml:space="preserve"> </w:t>
      </w:r>
      <w:r>
        <w:rPr>
          <w:rFonts w:hint="eastAsia"/>
          <w:spacing w:val="0"/>
          <w:rtl/>
        </w:rPr>
        <w:t>الأجهزة</w:t>
      </w:r>
      <w:r>
        <w:rPr>
          <w:spacing w:val="0"/>
          <w:rtl/>
        </w:rPr>
        <w:t xml:space="preserve"> الأمنية باتخاذ عدد من الإجراءات الاحترازية </w:t>
      </w:r>
      <w:r>
        <w:rPr>
          <w:rFonts w:hint="cs"/>
          <w:spacing w:val="0"/>
          <w:rtl/>
        </w:rPr>
        <w:t xml:space="preserve">والأمنية </w:t>
      </w:r>
      <w:r>
        <w:rPr>
          <w:spacing w:val="0"/>
          <w:rtl/>
        </w:rPr>
        <w:t>الأخرى على النحو</w:t>
      </w:r>
      <w:r>
        <w:rPr>
          <w:rFonts w:hint="cs"/>
          <w:spacing w:val="0"/>
          <w:rtl/>
        </w:rPr>
        <w:t xml:space="preserve"> ا</w:t>
      </w:r>
      <w:r>
        <w:rPr>
          <w:rFonts w:hint="eastAsia"/>
          <w:spacing w:val="0"/>
          <w:rtl/>
        </w:rPr>
        <w:t>لتالي</w:t>
      </w:r>
      <w:r>
        <w:rPr>
          <w:spacing w:val="0"/>
          <w:rtl/>
        </w:rPr>
        <w:t>:</w:t>
      </w:r>
      <w:r>
        <w:rPr>
          <w:spacing w:val="0"/>
          <w:rtl/>
          <w:lang w:bidi="ar-YE"/>
        </w:rPr>
        <w:t xml:space="preserve"> </w:t>
      </w:r>
    </w:p>
    <w:p w:rsidR="00000000" w:rsidRDefault="00BB162F">
      <w:pPr>
        <w:spacing w:line="380" w:lineRule="exact"/>
        <w:jc w:val="both"/>
        <w:rPr>
          <w:spacing w:val="0"/>
          <w:rtl/>
        </w:rPr>
      </w:pPr>
      <w:r>
        <w:rPr>
          <w:spacing w:val="0"/>
          <w:rtl/>
          <w:lang w:bidi="ar-YE"/>
        </w:rPr>
        <w:tab/>
      </w:r>
      <w:r>
        <w:rPr>
          <w:rFonts w:hint="cs"/>
          <w:spacing w:val="0"/>
          <w:rtl/>
          <w:lang w:bidi="ar-YE"/>
        </w:rPr>
        <w:t>(أ)</w:t>
      </w:r>
      <w:r>
        <w:rPr>
          <w:rFonts w:hint="cs"/>
          <w:spacing w:val="0"/>
          <w:rtl/>
          <w:lang w:bidi="ar-YE"/>
        </w:rPr>
        <w:tab/>
        <w:t>إلقا</w:t>
      </w:r>
      <w:r>
        <w:rPr>
          <w:rFonts w:hint="eastAsia"/>
          <w:spacing w:val="0"/>
          <w:rtl/>
          <w:lang w:bidi="ar-YE"/>
        </w:rPr>
        <w:t>ء</w:t>
      </w:r>
      <w:r>
        <w:rPr>
          <w:spacing w:val="0"/>
          <w:rtl/>
          <w:lang w:bidi="ar-YE"/>
        </w:rPr>
        <w:t xml:space="preserve"> الق</w:t>
      </w:r>
      <w:r>
        <w:rPr>
          <w:spacing w:val="0"/>
          <w:rtl/>
          <w:lang w:bidi="ar-YE"/>
        </w:rPr>
        <w:t xml:space="preserve">بض على زعيم ما يسمى جيش </w:t>
      </w:r>
      <w:r>
        <w:rPr>
          <w:rFonts w:hint="eastAsia"/>
          <w:spacing w:val="0"/>
          <w:rtl/>
          <w:lang w:bidi="ar-YE"/>
        </w:rPr>
        <w:t>عدن</w:t>
      </w:r>
      <w:r>
        <w:rPr>
          <w:rFonts w:hint="cs"/>
          <w:spacing w:val="0"/>
          <w:rtl/>
          <w:lang w:bidi="ar-YE"/>
        </w:rPr>
        <w:t>/أ</w:t>
      </w:r>
      <w:r>
        <w:rPr>
          <w:spacing w:val="0"/>
          <w:rtl/>
          <w:lang w:bidi="ar-YE"/>
        </w:rPr>
        <w:t xml:space="preserve">بين وبعض عناصره الذين قاموا باختطاف السياح ومحاكمتهم وصدرت </w:t>
      </w:r>
      <w:r>
        <w:rPr>
          <w:spacing w:val="0"/>
          <w:rtl/>
        </w:rPr>
        <w:t xml:space="preserve">الأحكام </w:t>
      </w:r>
      <w:r>
        <w:rPr>
          <w:rFonts w:hint="eastAsia"/>
          <w:spacing w:val="0"/>
          <w:rtl/>
        </w:rPr>
        <w:t>القضائية</w:t>
      </w:r>
      <w:r>
        <w:rPr>
          <w:spacing w:val="0"/>
          <w:rtl/>
        </w:rPr>
        <w:t xml:space="preserve"> بحقهم</w:t>
      </w:r>
      <w:r>
        <w:rPr>
          <w:rFonts w:hint="cs"/>
          <w:spacing w:val="0"/>
          <w:rtl/>
        </w:rPr>
        <w:t>؛</w:t>
      </w:r>
    </w:p>
    <w:p w:rsidR="00000000" w:rsidRDefault="00BB162F">
      <w:pPr>
        <w:spacing w:line="380" w:lineRule="exact"/>
        <w:jc w:val="both"/>
        <w:rPr>
          <w:rFonts w:hint="cs"/>
          <w:spacing w:val="0"/>
          <w:rtl/>
        </w:rPr>
      </w:pPr>
      <w:r>
        <w:rPr>
          <w:spacing w:val="0"/>
          <w:rtl/>
          <w:lang w:bidi="ar-YE"/>
        </w:rPr>
        <w:tab/>
      </w:r>
      <w:r>
        <w:rPr>
          <w:rFonts w:hint="cs"/>
          <w:spacing w:val="0"/>
          <w:rtl/>
          <w:lang w:bidi="ar-YE"/>
        </w:rPr>
        <w:t>(ب)</w:t>
      </w:r>
      <w:r>
        <w:rPr>
          <w:rFonts w:hint="cs"/>
          <w:spacing w:val="0"/>
          <w:rtl/>
          <w:lang w:bidi="ar-YE"/>
        </w:rPr>
        <w:tab/>
      </w:r>
      <w:r>
        <w:rPr>
          <w:rFonts w:hint="eastAsia"/>
          <w:spacing w:val="0"/>
          <w:rtl/>
          <w:lang w:bidi="ar-YE"/>
        </w:rPr>
        <w:t>إلقاء</w:t>
      </w:r>
      <w:r>
        <w:rPr>
          <w:spacing w:val="0"/>
          <w:rtl/>
          <w:lang w:bidi="ar-YE"/>
        </w:rPr>
        <w:t xml:space="preserve"> القبض على بعض العناصر المشتبه بعلاقتها في تدمير المدمرة الأمريكية </w:t>
      </w:r>
      <w:r>
        <w:rPr>
          <w:rFonts w:hint="cs"/>
          <w:spacing w:val="0"/>
          <w:rtl/>
          <w:lang w:bidi="ar-YE"/>
        </w:rPr>
        <w:t>"</w:t>
      </w:r>
      <w:r>
        <w:rPr>
          <w:spacing w:val="0"/>
          <w:rtl/>
          <w:lang w:bidi="ar-YE"/>
        </w:rPr>
        <w:t>يو.</w:t>
      </w:r>
      <w:r>
        <w:rPr>
          <w:rFonts w:hint="cs"/>
          <w:spacing w:val="0"/>
          <w:rtl/>
          <w:lang w:bidi="ar-YE"/>
        </w:rPr>
        <w:t xml:space="preserve"> ا</w:t>
      </w:r>
      <w:r>
        <w:rPr>
          <w:spacing w:val="0"/>
          <w:rtl/>
          <w:lang w:bidi="ar-YE"/>
        </w:rPr>
        <w:t>س.</w:t>
      </w:r>
      <w:r>
        <w:rPr>
          <w:rFonts w:hint="cs"/>
          <w:spacing w:val="0"/>
          <w:rtl/>
          <w:lang w:bidi="ar-YE"/>
        </w:rPr>
        <w:t xml:space="preserve"> </w:t>
      </w:r>
      <w:r>
        <w:rPr>
          <w:spacing w:val="0"/>
          <w:rtl/>
          <w:lang w:bidi="ar-YE"/>
        </w:rPr>
        <w:t>اس.</w:t>
      </w:r>
      <w:r>
        <w:rPr>
          <w:rFonts w:hint="cs"/>
          <w:spacing w:val="0"/>
          <w:rtl/>
          <w:lang w:bidi="ar-YE"/>
        </w:rPr>
        <w:t xml:space="preserve"> </w:t>
      </w:r>
      <w:r>
        <w:rPr>
          <w:spacing w:val="0"/>
          <w:rtl/>
          <w:lang w:bidi="ar-YE"/>
        </w:rPr>
        <w:t>كول</w:t>
      </w:r>
      <w:r>
        <w:rPr>
          <w:rFonts w:hint="cs"/>
          <w:spacing w:val="0"/>
          <w:rtl/>
          <w:lang w:bidi="ar-YE"/>
        </w:rPr>
        <w:t>"</w:t>
      </w:r>
      <w:r>
        <w:rPr>
          <w:spacing w:val="0"/>
          <w:rtl/>
          <w:lang w:bidi="ar-YE"/>
        </w:rPr>
        <w:t xml:space="preserve"> </w:t>
      </w:r>
      <w:r>
        <w:rPr>
          <w:rFonts w:hint="eastAsia"/>
          <w:spacing w:val="0"/>
          <w:rtl/>
        </w:rPr>
        <w:t>والتحقيق</w:t>
      </w:r>
      <w:r>
        <w:rPr>
          <w:spacing w:val="0"/>
          <w:rtl/>
        </w:rPr>
        <w:t xml:space="preserve"> معهم تمهيدا</w:t>
      </w:r>
      <w:r>
        <w:rPr>
          <w:rFonts w:hint="cs"/>
          <w:spacing w:val="0"/>
          <w:rtl/>
        </w:rPr>
        <w:t>ً</w:t>
      </w:r>
      <w:r>
        <w:rPr>
          <w:spacing w:val="0"/>
          <w:rtl/>
        </w:rPr>
        <w:t xml:space="preserve"> لتقديمهم </w:t>
      </w:r>
      <w:r>
        <w:rPr>
          <w:rFonts w:hint="cs"/>
          <w:spacing w:val="0"/>
          <w:rtl/>
        </w:rPr>
        <w:t>إلى ا</w:t>
      </w:r>
      <w:r>
        <w:rPr>
          <w:spacing w:val="0"/>
          <w:rtl/>
        </w:rPr>
        <w:t>لمحاكمة</w:t>
      </w:r>
      <w:r>
        <w:rPr>
          <w:rFonts w:hint="cs"/>
          <w:spacing w:val="0"/>
          <w:rtl/>
        </w:rPr>
        <w:t>؛</w:t>
      </w:r>
    </w:p>
    <w:p w:rsidR="00000000" w:rsidRDefault="00BB162F">
      <w:pPr>
        <w:spacing w:line="380" w:lineRule="exact"/>
        <w:jc w:val="both"/>
        <w:rPr>
          <w:spacing w:val="0"/>
          <w:rtl/>
        </w:rPr>
      </w:pPr>
      <w:r>
        <w:rPr>
          <w:rFonts w:hint="cs"/>
          <w:spacing w:val="0"/>
          <w:rtl/>
          <w:lang w:bidi="ar-YE"/>
        </w:rPr>
        <w:tab/>
        <w:t>(ج)</w:t>
      </w:r>
      <w:r>
        <w:rPr>
          <w:rFonts w:hint="cs"/>
          <w:spacing w:val="0"/>
          <w:rtl/>
          <w:lang w:bidi="ar-YE"/>
        </w:rPr>
        <w:tab/>
      </w:r>
      <w:r>
        <w:rPr>
          <w:rFonts w:hint="eastAsia"/>
          <w:spacing w:val="0"/>
          <w:rtl/>
          <w:lang w:bidi="ar-YE"/>
        </w:rPr>
        <w:t>إلقاء</w:t>
      </w:r>
      <w:r>
        <w:rPr>
          <w:spacing w:val="0"/>
          <w:rtl/>
        </w:rPr>
        <w:t xml:space="preserve"> </w:t>
      </w:r>
      <w:r>
        <w:rPr>
          <w:rFonts w:hint="eastAsia"/>
          <w:spacing w:val="0"/>
          <w:rtl/>
        </w:rPr>
        <w:t>القبض</w:t>
      </w:r>
      <w:r>
        <w:rPr>
          <w:spacing w:val="0"/>
          <w:rtl/>
        </w:rPr>
        <w:t xml:space="preserve"> على منفذي حادث الاعتداء على السفارة البريطانية ومحاكمتهم وإصدار العقوبات </w:t>
      </w:r>
      <w:r>
        <w:rPr>
          <w:rFonts w:hint="eastAsia"/>
          <w:spacing w:val="0"/>
          <w:rtl/>
        </w:rPr>
        <w:t>بحقهم</w:t>
      </w:r>
      <w:r>
        <w:rPr>
          <w:rFonts w:hint="cs"/>
          <w:spacing w:val="0"/>
          <w:rtl/>
        </w:rPr>
        <w:t>؛</w:t>
      </w:r>
      <w:r>
        <w:rPr>
          <w:spacing w:val="0"/>
          <w:rtl/>
        </w:rPr>
        <w:t xml:space="preserve"> </w:t>
      </w:r>
    </w:p>
    <w:p w:rsidR="00000000" w:rsidRDefault="00BB162F">
      <w:pPr>
        <w:spacing w:line="380" w:lineRule="exact"/>
        <w:jc w:val="both"/>
        <w:rPr>
          <w:spacing w:val="0"/>
          <w:rtl/>
        </w:rPr>
      </w:pPr>
      <w:r>
        <w:rPr>
          <w:rFonts w:hint="cs"/>
          <w:spacing w:val="0"/>
          <w:rtl/>
        </w:rPr>
        <w:tab/>
        <w:t>(د)</w:t>
      </w:r>
      <w:r>
        <w:rPr>
          <w:rFonts w:hint="cs"/>
          <w:spacing w:val="0"/>
          <w:rtl/>
        </w:rPr>
        <w:tab/>
      </w:r>
      <w:r>
        <w:rPr>
          <w:rFonts w:hint="eastAsia"/>
          <w:spacing w:val="0"/>
          <w:rtl/>
        </w:rPr>
        <w:t>منع</w:t>
      </w:r>
      <w:r>
        <w:rPr>
          <w:spacing w:val="0"/>
          <w:rtl/>
        </w:rPr>
        <w:t xml:space="preserve"> دخول </w:t>
      </w:r>
      <w:r>
        <w:rPr>
          <w:rFonts w:hint="eastAsia"/>
          <w:spacing w:val="0"/>
          <w:rtl/>
        </w:rPr>
        <w:t>الأجانب</w:t>
      </w:r>
      <w:r>
        <w:rPr>
          <w:spacing w:val="0"/>
          <w:rtl/>
        </w:rPr>
        <w:t xml:space="preserve"> إلى داخل البلاد ممن لا يوجد لديهم عنا</w:t>
      </w:r>
      <w:r>
        <w:rPr>
          <w:rFonts w:hint="cs"/>
          <w:spacing w:val="0"/>
          <w:rtl/>
        </w:rPr>
        <w:t>و</w:t>
      </w:r>
      <w:r>
        <w:rPr>
          <w:spacing w:val="0"/>
          <w:rtl/>
        </w:rPr>
        <w:t>ين واضحة أو جهة مس</w:t>
      </w:r>
      <w:r>
        <w:rPr>
          <w:rFonts w:hint="cs"/>
          <w:spacing w:val="0"/>
          <w:rtl/>
        </w:rPr>
        <w:t>ؤ</w:t>
      </w:r>
      <w:r>
        <w:rPr>
          <w:spacing w:val="0"/>
          <w:rtl/>
        </w:rPr>
        <w:t xml:space="preserve">ولة عن </w:t>
      </w:r>
      <w:r>
        <w:rPr>
          <w:rFonts w:hint="eastAsia"/>
          <w:spacing w:val="0"/>
          <w:rtl/>
        </w:rPr>
        <w:t>استقبالهم</w:t>
      </w:r>
      <w:r>
        <w:rPr>
          <w:spacing w:val="0"/>
          <w:rtl/>
        </w:rPr>
        <w:t xml:space="preserve"> باليمن وفقا للأنظمة المعمول بها في هذا الاتجاه</w:t>
      </w:r>
      <w:r>
        <w:rPr>
          <w:rFonts w:hint="cs"/>
          <w:spacing w:val="0"/>
          <w:rtl/>
        </w:rPr>
        <w:t>؛</w:t>
      </w:r>
    </w:p>
    <w:p w:rsidR="00000000" w:rsidRDefault="00BB162F">
      <w:pPr>
        <w:spacing w:line="380" w:lineRule="exact"/>
        <w:jc w:val="both"/>
        <w:rPr>
          <w:spacing w:val="0"/>
          <w:rtl/>
        </w:rPr>
      </w:pPr>
      <w:r>
        <w:rPr>
          <w:rFonts w:hint="cs"/>
          <w:spacing w:val="0"/>
          <w:rtl/>
        </w:rPr>
        <w:tab/>
        <w:t>(ه‍)</w:t>
      </w:r>
      <w:r>
        <w:rPr>
          <w:rFonts w:hint="cs"/>
          <w:spacing w:val="0"/>
          <w:rtl/>
        </w:rPr>
        <w:tab/>
      </w:r>
      <w:r>
        <w:rPr>
          <w:rFonts w:hint="eastAsia"/>
          <w:spacing w:val="0"/>
          <w:rtl/>
        </w:rPr>
        <w:t>اتخاذ</w:t>
      </w:r>
      <w:r>
        <w:rPr>
          <w:spacing w:val="0"/>
          <w:rtl/>
        </w:rPr>
        <w:t xml:space="preserve"> </w:t>
      </w:r>
      <w:r>
        <w:rPr>
          <w:rFonts w:hint="eastAsia"/>
          <w:spacing w:val="0"/>
          <w:rtl/>
          <w:lang w:bidi="ar-YE"/>
        </w:rPr>
        <w:t>الإجرا</w:t>
      </w:r>
      <w:r>
        <w:rPr>
          <w:rFonts w:hint="eastAsia"/>
          <w:spacing w:val="0"/>
          <w:rtl/>
          <w:lang w:bidi="ar-YE"/>
        </w:rPr>
        <w:t>ءات</w:t>
      </w:r>
      <w:r>
        <w:rPr>
          <w:spacing w:val="0"/>
          <w:rtl/>
        </w:rPr>
        <w:t xml:space="preserve"> </w:t>
      </w:r>
      <w:r>
        <w:rPr>
          <w:rFonts w:hint="eastAsia"/>
          <w:spacing w:val="0"/>
          <w:rtl/>
        </w:rPr>
        <w:t>اللازمة</w:t>
      </w:r>
      <w:r>
        <w:rPr>
          <w:spacing w:val="0"/>
          <w:rtl/>
        </w:rPr>
        <w:t xml:space="preserve"> لتأمين وحماية الموانئ النفطية والتجارية في بلادنا </w:t>
      </w:r>
      <w:r>
        <w:rPr>
          <w:rFonts w:hint="eastAsia"/>
          <w:spacing w:val="0"/>
          <w:rtl/>
        </w:rPr>
        <w:t>من</w:t>
      </w:r>
      <w:r>
        <w:rPr>
          <w:spacing w:val="0"/>
          <w:rtl/>
        </w:rPr>
        <w:t xml:space="preserve"> قبل الأجهزة الأمنية ومشاركة القوات المسلحة</w:t>
      </w:r>
      <w:r>
        <w:rPr>
          <w:rFonts w:hint="cs"/>
          <w:spacing w:val="0"/>
          <w:rtl/>
        </w:rPr>
        <w:t>؛</w:t>
      </w:r>
      <w:r>
        <w:rPr>
          <w:spacing w:val="0"/>
          <w:rtl/>
        </w:rPr>
        <w:t xml:space="preserve"> </w:t>
      </w:r>
    </w:p>
    <w:p w:rsidR="00000000" w:rsidRDefault="00BB162F">
      <w:pPr>
        <w:spacing w:line="380" w:lineRule="exact"/>
        <w:jc w:val="both"/>
        <w:rPr>
          <w:spacing w:val="0"/>
          <w:rtl/>
        </w:rPr>
      </w:pPr>
      <w:r>
        <w:rPr>
          <w:rFonts w:hint="cs"/>
          <w:spacing w:val="0"/>
          <w:rtl/>
        </w:rPr>
        <w:tab/>
        <w:t>(و)</w:t>
      </w:r>
      <w:r>
        <w:rPr>
          <w:rFonts w:hint="cs"/>
          <w:spacing w:val="0"/>
          <w:rtl/>
        </w:rPr>
        <w:tab/>
      </w:r>
      <w:r>
        <w:rPr>
          <w:rFonts w:hint="eastAsia"/>
          <w:spacing w:val="0"/>
          <w:rtl/>
        </w:rPr>
        <w:t>حصر</w:t>
      </w:r>
      <w:r>
        <w:rPr>
          <w:spacing w:val="0"/>
          <w:rtl/>
        </w:rPr>
        <w:t xml:space="preserve"> الأجانب </w:t>
      </w:r>
      <w:r>
        <w:rPr>
          <w:rFonts w:hint="eastAsia"/>
          <w:spacing w:val="0"/>
          <w:rtl/>
        </w:rPr>
        <w:t>من</w:t>
      </w:r>
      <w:r>
        <w:rPr>
          <w:spacing w:val="0"/>
          <w:rtl/>
        </w:rPr>
        <w:t xml:space="preserve"> مختلف الجنسيات بهدف معرفة أسم</w:t>
      </w:r>
      <w:r>
        <w:rPr>
          <w:rFonts w:hint="cs"/>
          <w:spacing w:val="0"/>
          <w:rtl/>
        </w:rPr>
        <w:t>ـ</w:t>
      </w:r>
      <w:r>
        <w:rPr>
          <w:spacing w:val="0"/>
          <w:rtl/>
        </w:rPr>
        <w:t xml:space="preserve">ائهم </w:t>
      </w:r>
      <w:r>
        <w:rPr>
          <w:rFonts w:hint="eastAsia"/>
          <w:spacing w:val="0"/>
          <w:rtl/>
          <w:lang w:bidi="ar-YE"/>
        </w:rPr>
        <w:t>وأماكن</w:t>
      </w:r>
      <w:r>
        <w:rPr>
          <w:spacing w:val="0"/>
          <w:rtl/>
        </w:rPr>
        <w:t xml:space="preserve"> </w:t>
      </w:r>
      <w:r>
        <w:rPr>
          <w:rFonts w:hint="eastAsia"/>
          <w:spacing w:val="0"/>
          <w:rtl/>
        </w:rPr>
        <w:t>عملهم</w:t>
      </w:r>
      <w:r>
        <w:rPr>
          <w:spacing w:val="0"/>
          <w:rtl/>
        </w:rPr>
        <w:t xml:space="preserve"> </w:t>
      </w:r>
      <w:r>
        <w:rPr>
          <w:rFonts w:hint="eastAsia"/>
          <w:spacing w:val="0"/>
          <w:rtl/>
        </w:rPr>
        <w:t>ومق</w:t>
      </w:r>
      <w:r>
        <w:rPr>
          <w:rFonts w:hint="cs"/>
          <w:spacing w:val="0"/>
          <w:rtl/>
        </w:rPr>
        <w:t>ار</w:t>
      </w:r>
      <w:r>
        <w:rPr>
          <w:spacing w:val="0"/>
          <w:rtl/>
        </w:rPr>
        <w:t xml:space="preserve"> عملهم وإقامتهم والسيارات التابعة لهم وأنواعها وأرقامها والوثائق </w:t>
      </w:r>
      <w:r>
        <w:rPr>
          <w:rFonts w:hint="eastAsia"/>
          <w:spacing w:val="0"/>
          <w:rtl/>
        </w:rPr>
        <w:t>الشخصية</w:t>
      </w:r>
      <w:r>
        <w:rPr>
          <w:spacing w:val="0"/>
          <w:rtl/>
        </w:rPr>
        <w:t xml:space="preserve"> </w:t>
      </w:r>
      <w:r>
        <w:rPr>
          <w:spacing w:val="0"/>
          <w:rtl/>
        </w:rPr>
        <w:t>التي تثبت</w:t>
      </w:r>
      <w:r>
        <w:rPr>
          <w:spacing w:val="0"/>
          <w:rtl/>
          <w:lang w:bidi="ar-YE"/>
        </w:rPr>
        <w:t xml:space="preserve"> </w:t>
      </w:r>
      <w:r>
        <w:rPr>
          <w:rFonts w:hint="eastAsia"/>
          <w:spacing w:val="0"/>
          <w:rtl/>
        </w:rPr>
        <w:t>هوياتهم</w:t>
      </w:r>
      <w:r>
        <w:rPr>
          <w:spacing w:val="0"/>
          <w:rtl/>
        </w:rPr>
        <w:t xml:space="preserve"> </w:t>
      </w:r>
      <w:r>
        <w:rPr>
          <w:rFonts w:hint="cs"/>
          <w:spacing w:val="0"/>
          <w:rtl/>
        </w:rPr>
        <w:t>(</w:t>
      </w:r>
      <w:r>
        <w:rPr>
          <w:spacing w:val="0"/>
          <w:rtl/>
        </w:rPr>
        <w:t>الجوازات</w:t>
      </w:r>
      <w:r>
        <w:rPr>
          <w:rFonts w:hint="cs"/>
          <w:spacing w:val="0"/>
          <w:rtl/>
        </w:rPr>
        <w:t>)؛</w:t>
      </w:r>
    </w:p>
    <w:p w:rsidR="00000000" w:rsidRDefault="00BB162F">
      <w:pPr>
        <w:spacing w:line="380" w:lineRule="exact"/>
        <w:jc w:val="both"/>
        <w:rPr>
          <w:spacing w:val="0"/>
          <w:rtl/>
        </w:rPr>
      </w:pPr>
      <w:r>
        <w:rPr>
          <w:rFonts w:hint="cs"/>
          <w:spacing w:val="0"/>
          <w:rtl/>
          <w:lang w:bidi="ar-YE"/>
        </w:rPr>
        <w:tab/>
        <w:t>(ز)</w:t>
      </w:r>
      <w:r>
        <w:rPr>
          <w:rFonts w:hint="cs"/>
          <w:spacing w:val="0"/>
          <w:rtl/>
          <w:lang w:bidi="ar-YE"/>
        </w:rPr>
        <w:tab/>
        <w:t>القي</w:t>
      </w:r>
      <w:r>
        <w:rPr>
          <w:rFonts w:hint="eastAsia"/>
          <w:spacing w:val="0"/>
          <w:rtl/>
          <w:lang w:bidi="ar-YE"/>
        </w:rPr>
        <w:t>ام</w:t>
      </w:r>
      <w:r>
        <w:rPr>
          <w:spacing w:val="0"/>
          <w:rtl/>
        </w:rPr>
        <w:t xml:space="preserve"> </w:t>
      </w:r>
      <w:r>
        <w:rPr>
          <w:rFonts w:hint="eastAsia"/>
          <w:spacing w:val="0"/>
          <w:rtl/>
        </w:rPr>
        <w:t>بتسجيل</w:t>
      </w:r>
      <w:r>
        <w:rPr>
          <w:spacing w:val="0"/>
          <w:rtl/>
        </w:rPr>
        <w:t xml:space="preserve"> وترقيم القوارب وتنظيم عملية استيراد هذه القوارب على مستوى محافظات </w:t>
      </w:r>
      <w:r>
        <w:rPr>
          <w:rFonts w:hint="eastAsia"/>
          <w:spacing w:val="0"/>
          <w:rtl/>
        </w:rPr>
        <w:t>الجمهورية</w:t>
      </w:r>
      <w:r>
        <w:rPr>
          <w:spacing w:val="0"/>
          <w:rtl/>
        </w:rPr>
        <w:t>, الساحلية</w:t>
      </w:r>
      <w:r>
        <w:rPr>
          <w:rFonts w:hint="cs"/>
          <w:spacing w:val="0"/>
          <w:rtl/>
        </w:rPr>
        <w:t>.</w:t>
      </w:r>
    </w:p>
    <w:p w:rsidR="00000000" w:rsidRDefault="00BB162F">
      <w:pPr>
        <w:spacing w:line="380" w:lineRule="exact"/>
        <w:jc w:val="both"/>
        <w:rPr>
          <w:spacing w:val="0"/>
          <w:rtl/>
        </w:rPr>
      </w:pPr>
      <w:r>
        <w:rPr>
          <w:rFonts w:hint="cs"/>
          <w:spacing w:val="0"/>
          <w:rtl/>
        </w:rPr>
        <w:t>226-</w:t>
      </w:r>
      <w:r>
        <w:rPr>
          <w:rFonts w:hint="cs"/>
          <w:spacing w:val="0"/>
          <w:rtl/>
        </w:rPr>
        <w:tab/>
      </w:r>
      <w:r>
        <w:rPr>
          <w:rFonts w:hint="eastAsia"/>
          <w:spacing w:val="0"/>
          <w:rtl/>
        </w:rPr>
        <w:t>وقد</w:t>
      </w:r>
      <w:r>
        <w:rPr>
          <w:spacing w:val="0"/>
          <w:rtl/>
        </w:rPr>
        <w:t xml:space="preserve"> أدت تلك الإجراءات </w:t>
      </w:r>
      <w:r>
        <w:rPr>
          <w:rFonts w:hint="eastAsia"/>
          <w:spacing w:val="0"/>
          <w:rtl/>
        </w:rPr>
        <w:t>الاحترازية</w:t>
      </w:r>
      <w:r>
        <w:rPr>
          <w:spacing w:val="0"/>
          <w:rtl/>
        </w:rPr>
        <w:t xml:space="preserve"> والوقائية الأمنية إلى إحباط العديد من العمليات التخريبية والإرهابية </w:t>
      </w:r>
      <w:r>
        <w:rPr>
          <w:rFonts w:hint="eastAsia"/>
          <w:spacing w:val="0"/>
          <w:rtl/>
        </w:rPr>
        <w:t>التي</w:t>
      </w:r>
      <w:r>
        <w:rPr>
          <w:spacing w:val="0"/>
          <w:rtl/>
        </w:rPr>
        <w:t xml:space="preserve"> كانت المع</w:t>
      </w:r>
      <w:r>
        <w:rPr>
          <w:spacing w:val="0"/>
          <w:rtl/>
        </w:rPr>
        <w:t xml:space="preserve">لومات قد أشارت إلى نية العناصر الإرهابية القيام بها ضد مصالح </w:t>
      </w:r>
      <w:r>
        <w:rPr>
          <w:rFonts w:hint="eastAsia"/>
          <w:spacing w:val="0"/>
          <w:rtl/>
        </w:rPr>
        <w:t>أجنبية</w:t>
      </w:r>
      <w:r>
        <w:rPr>
          <w:spacing w:val="0"/>
          <w:rtl/>
        </w:rPr>
        <w:t xml:space="preserve"> ووطنية. </w:t>
      </w:r>
    </w:p>
    <w:p w:rsidR="00000000" w:rsidRDefault="00BB162F">
      <w:pPr>
        <w:spacing w:line="380" w:lineRule="exact"/>
        <w:jc w:val="both"/>
        <w:rPr>
          <w:rFonts w:hint="cs"/>
          <w:spacing w:val="0"/>
          <w:rtl/>
        </w:rPr>
      </w:pPr>
      <w:r>
        <w:rPr>
          <w:rFonts w:hint="cs"/>
          <w:spacing w:val="0"/>
          <w:rtl/>
        </w:rPr>
        <w:t>227-</w:t>
      </w:r>
      <w:r>
        <w:rPr>
          <w:rFonts w:hint="cs"/>
          <w:spacing w:val="0"/>
          <w:rtl/>
        </w:rPr>
        <w:tab/>
      </w:r>
      <w:r>
        <w:rPr>
          <w:rFonts w:hint="eastAsia"/>
          <w:spacing w:val="0"/>
          <w:rtl/>
        </w:rPr>
        <w:t>هذا</w:t>
      </w:r>
      <w:r>
        <w:rPr>
          <w:spacing w:val="0"/>
          <w:rtl/>
        </w:rPr>
        <w:t xml:space="preserve"> ومن </w:t>
      </w:r>
      <w:r>
        <w:rPr>
          <w:rFonts w:hint="eastAsia"/>
          <w:spacing w:val="0"/>
          <w:rtl/>
        </w:rPr>
        <w:t>خلال</w:t>
      </w:r>
      <w:r>
        <w:rPr>
          <w:spacing w:val="0"/>
          <w:rtl/>
        </w:rPr>
        <w:t xml:space="preserve"> المتابعة وتحري </w:t>
      </w:r>
      <w:r>
        <w:rPr>
          <w:rFonts w:hint="cs"/>
          <w:spacing w:val="0"/>
          <w:rtl/>
        </w:rPr>
        <w:t>ا</w:t>
      </w:r>
      <w:r>
        <w:rPr>
          <w:spacing w:val="0"/>
          <w:rtl/>
        </w:rPr>
        <w:t xml:space="preserve">لعناصر الإرهابية النشطة التي ثبت من خلال التحقيق مع </w:t>
      </w:r>
      <w:r>
        <w:rPr>
          <w:rFonts w:hint="eastAsia"/>
          <w:spacing w:val="0"/>
          <w:rtl/>
        </w:rPr>
        <w:t>البعض</w:t>
      </w:r>
      <w:r>
        <w:rPr>
          <w:spacing w:val="0"/>
          <w:rtl/>
        </w:rPr>
        <w:t xml:space="preserve"> منهم القيام بالتخطيط لتنفيذ عمليات تخريبية ضد المصالح والمؤسسات والسفارات </w:t>
      </w:r>
      <w:r>
        <w:rPr>
          <w:rFonts w:hint="eastAsia"/>
          <w:spacing w:val="0"/>
          <w:rtl/>
        </w:rPr>
        <w:t>والشركات</w:t>
      </w:r>
      <w:r>
        <w:rPr>
          <w:spacing w:val="0"/>
          <w:rtl/>
        </w:rPr>
        <w:t xml:space="preserve"> الأج</w:t>
      </w:r>
      <w:r>
        <w:rPr>
          <w:spacing w:val="0"/>
          <w:rtl/>
        </w:rPr>
        <w:t>نبية بعد عودتها من أفغانستان</w:t>
      </w:r>
      <w:r>
        <w:rPr>
          <w:rFonts w:hint="cs"/>
          <w:spacing w:val="0"/>
          <w:rtl/>
        </w:rPr>
        <w:t>,</w:t>
      </w:r>
      <w:r>
        <w:rPr>
          <w:spacing w:val="0"/>
          <w:rtl/>
        </w:rPr>
        <w:t xml:space="preserve"> فقد تم القبض على </w:t>
      </w:r>
      <w:r>
        <w:rPr>
          <w:rFonts w:hint="cs"/>
          <w:spacing w:val="0"/>
          <w:rtl/>
        </w:rPr>
        <w:t>أ</w:t>
      </w:r>
      <w:r>
        <w:rPr>
          <w:spacing w:val="0"/>
          <w:rtl/>
        </w:rPr>
        <w:t>برز عناصر النشاط،</w:t>
      </w:r>
      <w:r>
        <w:rPr>
          <w:rFonts w:hint="cs"/>
          <w:spacing w:val="0"/>
          <w:rtl/>
        </w:rPr>
        <w:t xml:space="preserve"> </w:t>
      </w:r>
      <w:r>
        <w:rPr>
          <w:rFonts w:hint="eastAsia"/>
          <w:spacing w:val="0"/>
          <w:rtl/>
        </w:rPr>
        <w:t>البعض</w:t>
      </w:r>
      <w:r>
        <w:rPr>
          <w:spacing w:val="0"/>
          <w:rtl/>
        </w:rPr>
        <w:t xml:space="preserve"> منهم</w:t>
      </w:r>
      <w:r>
        <w:rPr>
          <w:rFonts w:hint="cs"/>
          <w:spacing w:val="0"/>
          <w:rtl/>
        </w:rPr>
        <w:t xml:space="preserve"> </w:t>
      </w:r>
      <w:r>
        <w:rPr>
          <w:spacing w:val="0"/>
          <w:rtl/>
        </w:rPr>
        <w:t xml:space="preserve">له علاقة مباشرة </w:t>
      </w:r>
      <w:r>
        <w:rPr>
          <w:rFonts w:hint="eastAsia"/>
          <w:spacing w:val="0"/>
          <w:rtl/>
          <w:lang w:bidi="ar-YE"/>
        </w:rPr>
        <w:t>بالعمليات</w:t>
      </w:r>
      <w:r>
        <w:rPr>
          <w:spacing w:val="0"/>
          <w:rtl/>
        </w:rPr>
        <w:t xml:space="preserve"> </w:t>
      </w:r>
      <w:r>
        <w:rPr>
          <w:rFonts w:hint="eastAsia"/>
          <w:spacing w:val="0"/>
          <w:rtl/>
        </w:rPr>
        <w:t>الإرهابية</w:t>
      </w:r>
      <w:r>
        <w:rPr>
          <w:spacing w:val="0"/>
          <w:rtl/>
        </w:rPr>
        <w:t xml:space="preserve"> </w:t>
      </w:r>
      <w:r>
        <w:rPr>
          <w:rFonts w:hint="eastAsia"/>
          <w:spacing w:val="0"/>
          <w:rtl/>
        </w:rPr>
        <w:t>التي</w:t>
      </w:r>
      <w:r>
        <w:rPr>
          <w:spacing w:val="0"/>
          <w:rtl/>
        </w:rPr>
        <w:t xml:space="preserve"> حصلت في بلادنا المشار إليها سابقا</w:t>
      </w:r>
      <w:r>
        <w:rPr>
          <w:rFonts w:hint="cs"/>
          <w:spacing w:val="0"/>
          <w:rtl/>
        </w:rPr>
        <w:t>ً</w:t>
      </w:r>
      <w:r>
        <w:rPr>
          <w:spacing w:val="0"/>
          <w:rtl/>
        </w:rPr>
        <w:t xml:space="preserve"> والبعض الآخر </w:t>
      </w:r>
      <w:r>
        <w:rPr>
          <w:rFonts w:hint="cs"/>
          <w:spacing w:val="0"/>
          <w:rtl/>
        </w:rPr>
        <w:t>(</w:t>
      </w:r>
      <w:r>
        <w:rPr>
          <w:spacing w:val="0"/>
          <w:rtl/>
        </w:rPr>
        <w:t>تم التحفظ علي</w:t>
      </w:r>
      <w:r>
        <w:rPr>
          <w:rFonts w:hint="cs"/>
          <w:spacing w:val="0"/>
          <w:rtl/>
        </w:rPr>
        <w:t>ه)</w:t>
      </w:r>
      <w:r>
        <w:rPr>
          <w:spacing w:val="0"/>
          <w:rtl/>
        </w:rPr>
        <w:t>.</w:t>
      </w:r>
    </w:p>
    <w:p w:rsidR="00000000" w:rsidRDefault="00BB162F">
      <w:pPr>
        <w:spacing w:line="380" w:lineRule="exact"/>
        <w:jc w:val="both"/>
        <w:rPr>
          <w:rFonts w:hint="cs"/>
          <w:i/>
          <w:iCs/>
          <w:spacing w:val="0"/>
          <w:rtl/>
        </w:rPr>
      </w:pPr>
      <w:r>
        <w:rPr>
          <w:rFonts w:hint="cs"/>
          <w:i/>
          <w:iCs/>
          <w:spacing w:val="0"/>
          <w:rtl/>
          <w:lang w:bidi="ar-YE"/>
        </w:rPr>
        <w:t>انتهاج مبدأ الحوار الفكري مع المغرر بهم والإفراج عمَّن أعلنوا توبتهم</w:t>
      </w:r>
    </w:p>
    <w:p w:rsidR="00000000" w:rsidRDefault="00BB162F">
      <w:pPr>
        <w:spacing w:line="380" w:lineRule="exact"/>
        <w:jc w:val="both"/>
        <w:rPr>
          <w:rFonts w:hint="cs"/>
          <w:spacing w:val="0"/>
        </w:rPr>
      </w:pPr>
      <w:r>
        <w:rPr>
          <w:rFonts w:hint="cs"/>
          <w:spacing w:val="0"/>
          <w:rtl/>
        </w:rPr>
        <w:t>228</w:t>
      </w:r>
      <w:r>
        <w:rPr>
          <w:rFonts w:hint="cs"/>
          <w:spacing w:val="0"/>
          <w:rtl/>
        </w:rPr>
        <w:t>-</w:t>
      </w:r>
      <w:r>
        <w:rPr>
          <w:rFonts w:hint="cs"/>
          <w:spacing w:val="0"/>
          <w:rtl/>
        </w:rPr>
        <w:tab/>
        <w:t>إن من تم اعتقالهم كان نتيجة لتورط بعضهم في أعمال إرهابية يجرمها القانون وانحراف تفكير البع</w:t>
      </w:r>
      <w:r>
        <w:rPr>
          <w:rFonts w:hint="eastAsia"/>
          <w:spacing w:val="0"/>
          <w:rtl/>
        </w:rPr>
        <w:t>ض</w:t>
      </w:r>
      <w:r>
        <w:rPr>
          <w:rFonts w:hint="cs"/>
          <w:spacing w:val="0"/>
          <w:rtl/>
        </w:rPr>
        <w:t xml:space="preserve"> الآخر واعتقادهم أن ارتكابهم تلك الأعمال الإرهابية هو شكل من أشكال الجهاد، وقد وُجِد لدى بعضهم مخططات وترتيبات للضلوع في أعمال إرهابية تم إفشالها قبل تنفيذها, وقد </w:t>
      </w:r>
      <w:r>
        <w:rPr>
          <w:rFonts w:hint="cs"/>
          <w:spacing w:val="0"/>
          <w:rtl/>
        </w:rPr>
        <w:t xml:space="preserve">تم تدشين ثلاث جولات من الحوار بدأت الجولة الأولى منها مطلع عام 2002 وشملت 104 أشخاص، وشملت الجولة الثانية 120 شخصاً فيما شملت الجولة الثالثة 22 شخصاً، وتم الإفراج عن العديد من الذين أعلنوا توبتهم ولم يرتكبوا جرائم وأعمالاً يعاقب عليها القانون، فتم الإفراج </w:t>
      </w:r>
      <w:r>
        <w:rPr>
          <w:rFonts w:hint="cs"/>
          <w:spacing w:val="0"/>
          <w:rtl/>
        </w:rPr>
        <w:t>عن 36 من المعتقلين، وعن 92 شخصاً آخرين من المعتقلين.</w:t>
      </w:r>
    </w:p>
    <w:p w:rsidR="00000000" w:rsidRDefault="00BB162F">
      <w:pPr>
        <w:spacing w:line="380" w:lineRule="exact"/>
        <w:jc w:val="both"/>
        <w:rPr>
          <w:rFonts w:hint="cs"/>
          <w:spacing w:val="0"/>
          <w:rtl/>
        </w:rPr>
      </w:pPr>
      <w:r>
        <w:rPr>
          <w:rFonts w:hint="cs"/>
          <w:spacing w:val="0"/>
          <w:rtl/>
        </w:rPr>
        <w:t>229-</w:t>
      </w:r>
      <w:r>
        <w:rPr>
          <w:rFonts w:hint="cs"/>
          <w:spacing w:val="0"/>
          <w:rtl/>
        </w:rPr>
        <w:tab/>
        <w:t>ويأتي هذا تنفيذاً لتوجيهات رئيس الجمهورية والنتائج التي توصلت إليها لجنة العلماء في حوارها الفكري مع المعتقلين ممن تم التغرير بهم وكانوا يحملون أفكاراً متطرفةً وتستعد لجنة الحوار الفكري خلال الأسابي</w:t>
      </w:r>
      <w:r>
        <w:rPr>
          <w:rFonts w:hint="cs"/>
          <w:spacing w:val="0"/>
          <w:rtl/>
        </w:rPr>
        <w:t>ع القليلة القادمة لتدشين الجولة الرابعة من الحوار التي ستشمل الشباب العائدين من أفغانستان.</w:t>
      </w:r>
    </w:p>
    <w:p w:rsidR="00000000" w:rsidRDefault="00BB162F">
      <w:pPr>
        <w:jc w:val="both"/>
        <w:rPr>
          <w:rFonts w:hint="cs"/>
          <w:rtl/>
        </w:rPr>
      </w:pPr>
      <w:r>
        <w:rPr>
          <w:rFonts w:hint="cs"/>
          <w:rtl/>
        </w:rPr>
        <w:t>230-</w:t>
      </w:r>
      <w:r>
        <w:rPr>
          <w:rFonts w:hint="cs"/>
          <w:rtl/>
        </w:rPr>
        <w:tab/>
        <w:t>فيما يلي نتائج لجنة الحوار الفكري:</w:t>
      </w:r>
    </w:p>
    <w:p w:rsidR="00000000" w:rsidRDefault="00BB162F">
      <w:pPr>
        <w:spacing w:line="380" w:lineRule="exact"/>
        <w:jc w:val="both"/>
        <w:rPr>
          <w:rFonts w:hint="cs"/>
          <w:spacing w:val="0"/>
          <w:rtl/>
        </w:rPr>
      </w:pPr>
      <w:r>
        <w:rPr>
          <w:rFonts w:hint="cs"/>
          <w:spacing w:val="0"/>
          <w:rtl/>
        </w:rPr>
        <w:tab/>
        <w:t>(أ)</w:t>
      </w:r>
      <w:r>
        <w:rPr>
          <w:rFonts w:hint="cs"/>
          <w:spacing w:val="0"/>
          <w:rtl/>
        </w:rPr>
        <w:tab/>
        <w:t>نبذ العنف والتطرف والإرهاب بكافة الأشكال والصور، وطاعة ولي الأمر، والالتزام بالدستور والقوانين النافذة، ومنها قانون الأح</w:t>
      </w:r>
      <w:r>
        <w:rPr>
          <w:rFonts w:hint="cs"/>
          <w:spacing w:val="0"/>
          <w:rtl/>
        </w:rPr>
        <w:t>زاب والتنظيمات السياسية؛</w:t>
      </w:r>
    </w:p>
    <w:p w:rsidR="00000000" w:rsidRDefault="00BB162F">
      <w:pPr>
        <w:spacing w:line="380" w:lineRule="exact"/>
        <w:jc w:val="both"/>
        <w:rPr>
          <w:rFonts w:hint="cs"/>
          <w:spacing w:val="0"/>
        </w:rPr>
      </w:pPr>
      <w:r>
        <w:rPr>
          <w:rFonts w:hint="cs"/>
          <w:spacing w:val="0"/>
          <w:rtl/>
        </w:rPr>
        <w:tab/>
        <w:t>(ب)</w:t>
      </w:r>
      <w:r>
        <w:rPr>
          <w:rFonts w:hint="cs"/>
          <w:spacing w:val="0"/>
          <w:rtl/>
        </w:rPr>
        <w:tab/>
        <w:t>المحافظة على الأمن والاستقرار والابتعاد عن أي عمل يخل بأمن اليمن واستقلالها واحترام حقوق غير المسلمين ومنها حرمة دمائهم، وأموالهم وأعراضهم، وعدم التعرض أو المساس بمصالح الدول التي تربطها معاهدات مع الجمهورية اليمنية، ما دام ال</w:t>
      </w:r>
      <w:r>
        <w:rPr>
          <w:rFonts w:hint="cs"/>
          <w:spacing w:val="0"/>
          <w:rtl/>
        </w:rPr>
        <w:t xml:space="preserve">عهد قائماً، واعتبار الإذن الذي تمنحه السلطات اليمنية لشخص ما بدخول اليمن أماناً لـه حتى ينتهي بقرار من السلطة المختصة قانوناً ولا يجوز لأي شخص المساس بالذي أُعطي الأمان من الدولة؛ </w:t>
      </w:r>
    </w:p>
    <w:p w:rsidR="00000000" w:rsidRDefault="00BB162F">
      <w:pPr>
        <w:spacing w:line="380" w:lineRule="exact"/>
        <w:jc w:val="both"/>
        <w:rPr>
          <w:rFonts w:hint="cs"/>
          <w:spacing w:val="0"/>
        </w:rPr>
      </w:pPr>
      <w:r>
        <w:rPr>
          <w:rFonts w:hint="cs"/>
          <w:spacing w:val="0"/>
          <w:rtl/>
        </w:rPr>
        <w:tab/>
        <w:t>(ج)</w:t>
      </w:r>
      <w:r>
        <w:rPr>
          <w:rFonts w:hint="cs"/>
          <w:spacing w:val="0"/>
          <w:rtl/>
        </w:rPr>
        <w:tab/>
        <w:t>فتح باب الأمل أمام هؤلاء الشباب وغيرهم وأنه بإمكانهم أن يعيشوا آمنين و</w:t>
      </w:r>
      <w:r>
        <w:rPr>
          <w:rFonts w:hint="cs"/>
          <w:spacing w:val="0"/>
          <w:rtl/>
        </w:rPr>
        <w:t>أن يتمتعوا بكافة حقوقهم وحرياتهم وتصحيح المفاهيم الخاطئة التي كانت موجودةً لدى بعضهم عن الإسلام كونها تشكل خطراً على الإسلام والمسلمين لا يقل عن خطر المخططات والمكائد التي يضعها الأعداء؛</w:t>
      </w:r>
    </w:p>
    <w:p w:rsidR="00000000" w:rsidRDefault="00BB162F">
      <w:pPr>
        <w:spacing w:line="380" w:lineRule="exact"/>
        <w:jc w:val="both"/>
        <w:rPr>
          <w:rFonts w:hint="cs"/>
          <w:spacing w:val="0"/>
        </w:rPr>
      </w:pPr>
      <w:r>
        <w:rPr>
          <w:rFonts w:hint="cs"/>
          <w:spacing w:val="0"/>
          <w:rtl/>
        </w:rPr>
        <w:tab/>
        <w:t>(د)</w:t>
      </w:r>
      <w:r>
        <w:rPr>
          <w:rFonts w:hint="cs"/>
          <w:spacing w:val="0"/>
          <w:rtl/>
        </w:rPr>
        <w:tab/>
        <w:t>التوصل إلى نزع فتيل المواجهة الدموية بين هؤلاء الشباب والأجهزة ا</w:t>
      </w:r>
      <w:r>
        <w:rPr>
          <w:rFonts w:hint="cs"/>
          <w:spacing w:val="0"/>
          <w:rtl/>
        </w:rPr>
        <w:t>لأمنية وتثبيت الأمن والاستقرار، والإفراج عن أكبر عدد من الأشخاص ممن شملهم الحوار.</w:t>
      </w:r>
    </w:p>
    <w:p w:rsidR="00000000" w:rsidRDefault="00BB162F">
      <w:pPr>
        <w:spacing w:line="380" w:lineRule="exact"/>
        <w:jc w:val="both"/>
        <w:rPr>
          <w:rFonts w:hint="cs"/>
          <w:i/>
          <w:iCs/>
          <w:spacing w:val="0"/>
          <w:rtl/>
          <w:lang w:bidi="ar-YE"/>
        </w:rPr>
      </w:pPr>
      <w:r>
        <w:rPr>
          <w:rFonts w:hint="cs"/>
          <w:i/>
          <w:iCs/>
          <w:spacing w:val="0"/>
          <w:rtl/>
          <w:lang w:bidi="ar-YE"/>
        </w:rPr>
        <w:t>إحالة جميع المتورطين في قضايا الإرهاب إلى القضاء</w:t>
      </w:r>
    </w:p>
    <w:p w:rsidR="00000000" w:rsidRDefault="00BB162F">
      <w:pPr>
        <w:spacing w:line="380" w:lineRule="exact"/>
        <w:jc w:val="both"/>
        <w:rPr>
          <w:rFonts w:hint="cs"/>
          <w:spacing w:val="0"/>
        </w:rPr>
      </w:pPr>
      <w:r>
        <w:rPr>
          <w:rFonts w:hint="cs"/>
          <w:spacing w:val="0"/>
          <w:rtl/>
          <w:lang w:bidi="ar-YE"/>
        </w:rPr>
        <w:t>231-</w:t>
      </w:r>
      <w:r>
        <w:rPr>
          <w:rFonts w:hint="cs"/>
          <w:spacing w:val="0"/>
          <w:rtl/>
        </w:rPr>
        <w:tab/>
        <w:t>بدأت المحكمة الجزائية المتخصصة في يوم السبت الموافق 29 أيار/مايو 2004 عقد أولى جلساتها لمحاكمة المتهمين في قضايا الإرهاب</w:t>
      </w:r>
      <w:r>
        <w:rPr>
          <w:rFonts w:hint="cs"/>
          <w:spacing w:val="0"/>
          <w:rtl/>
        </w:rPr>
        <w:t xml:space="preserve"> وجرائم التفجيرات التي شهدتها بعض المناطق اليمنية خلال الفترة الماضية.</w:t>
      </w:r>
    </w:p>
    <w:p w:rsidR="00000000" w:rsidRDefault="00BB162F">
      <w:pPr>
        <w:spacing w:line="380" w:lineRule="exact"/>
        <w:jc w:val="both"/>
        <w:rPr>
          <w:rFonts w:hint="cs"/>
          <w:spacing w:val="0"/>
          <w:rtl/>
        </w:rPr>
      </w:pPr>
      <w:r>
        <w:rPr>
          <w:rFonts w:hint="cs"/>
          <w:spacing w:val="0"/>
          <w:rtl/>
        </w:rPr>
        <w:t>232-</w:t>
      </w:r>
      <w:r>
        <w:rPr>
          <w:rFonts w:hint="cs"/>
          <w:spacing w:val="0"/>
          <w:rtl/>
        </w:rPr>
        <w:tab/>
        <w:t>وأوضحت قائمة الاتهام التي أعدتها النيابة العامة اتجاه المتهمين بتهم ارتكاب عدد من الجرائم والأفعال الجنائية المخلة بأمن واستقرار الوطن ومصالحه العليا.</w:t>
      </w:r>
    </w:p>
    <w:p w:rsidR="00000000" w:rsidRDefault="00BB162F">
      <w:pPr>
        <w:spacing w:line="380" w:lineRule="exact"/>
        <w:jc w:val="both"/>
        <w:rPr>
          <w:rFonts w:hint="cs"/>
          <w:spacing w:val="0"/>
          <w:rtl/>
        </w:rPr>
      </w:pPr>
      <w:r>
        <w:rPr>
          <w:rFonts w:hint="cs"/>
          <w:spacing w:val="0"/>
          <w:rtl/>
        </w:rPr>
        <w:t>233-</w:t>
      </w:r>
      <w:r>
        <w:rPr>
          <w:spacing w:val="0"/>
          <w:rtl/>
        </w:rPr>
        <w:tab/>
      </w:r>
      <w:r>
        <w:rPr>
          <w:rFonts w:hint="cs"/>
          <w:spacing w:val="0"/>
          <w:rtl/>
        </w:rPr>
        <w:t>والأشخاص الذين بدأت محاك</w:t>
      </w:r>
      <w:r>
        <w:rPr>
          <w:rFonts w:hint="cs"/>
          <w:spacing w:val="0"/>
          <w:rtl/>
        </w:rPr>
        <w:t>متهم متورطون جميعهم وبصورة مشتركة في مختلف الجرائم والأعمال الإرهابية التي من بينها حسبما تضمنته لائحة الاتهام المقدمة من النيابة العامة تفجير ناقلة النفط الفرنسية ليمبرج في شواطئ حضرموت وإطلاق النار على الطائرة المروحية التابعة لشركة هنت النفطية والتفجيرا</w:t>
      </w:r>
      <w:r>
        <w:rPr>
          <w:rFonts w:hint="cs"/>
          <w:spacing w:val="0"/>
          <w:rtl/>
        </w:rPr>
        <w:t xml:space="preserve">ت التي وقعت بأمانة العاصمة ومنها انفجار حي القادسية والهيئة العامة للطيران المدني والأرصاد وانفجارات أخرى وقعت بالقرب من مبنى الجهاز المركزي للأمن السياسي وجوار منزل وكيل الجهاز السابق وزرع عبوات ناسفة أيضاً بجانب منزل وزير الداخلية الأسبق إضافة إلى قضايا </w:t>
      </w:r>
      <w:r>
        <w:rPr>
          <w:rFonts w:hint="cs"/>
          <w:spacing w:val="0"/>
          <w:rtl/>
        </w:rPr>
        <w:t>تتعلق بالتخطيط لمهاجمة بعض السفارات.</w:t>
      </w:r>
    </w:p>
    <w:p w:rsidR="00000000" w:rsidRDefault="00BB162F">
      <w:pPr>
        <w:spacing w:line="380" w:lineRule="exact"/>
        <w:jc w:val="both"/>
        <w:rPr>
          <w:rFonts w:hint="cs"/>
          <w:spacing w:val="0"/>
          <w:rtl/>
        </w:rPr>
      </w:pPr>
      <w:r>
        <w:rPr>
          <w:rFonts w:hint="cs"/>
          <w:spacing w:val="0"/>
          <w:rtl/>
        </w:rPr>
        <w:t>234-</w:t>
      </w:r>
      <w:r>
        <w:rPr>
          <w:rFonts w:hint="cs"/>
          <w:spacing w:val="0"/>
          <w:rtl/>
        </w:rPr>
        <w:tab/>
        <w:t xml:space="preserve">من جهة أخرى شرعت النيابة العامة يوم 26 أيار/مايو 2004 في التحقيق مع المتهمين في قضية تفجير المدمرة الأمريكية </w:t>
      </w:r>
      <w:r>
        <w:rPr>
          <w:i/>
          <w:iCs/>
          <w:spacing w:val="0"/>
          <w:rtl/>
        </w:rPr>
        <w:t>"</w:t>
      </w:r>
      <w:r>
        <w:rPr>
          <w:rFonts w:hint="cs"/>
          <w:i/>
          <w:iCs/>
          <w:spacing w:val="0"/>
          <w:rtl/>
        </w:rPr>
        <w:t>كول</w:t>
      </w:r>
      <w:r>
        <w:rPr>
          <w:i/>
          <w:iCs/>
          <w:spacing w:val="0"/>
          <w:rtl/>
        </w:rPr>
        <w:t>"</w:t>
      </w:r>
      <w:r>
        <w:rPr>
          <w:rFonts w:hint="cs"/>
          <w:spacing w:val="0"/>
          <w:rtl/>
        </w:rPr>
        <w:t>ومراجعة ملفاتهم تمهيداً لإعداد لائحة الاتهام وتقديمهم إلى المحاكمة قريباً. ويبلغ عدد المتهمين في قضي</w:t>
      </w:r>
      <w:r>
        <w:rPr>
          <w:rFonts w:hint="cs"/>
          <w:spacing w:val="0"/>
          <w:rtl/>
        </w:rPr>
        <w:t xml:space="preserve">ة </w:t>
      </w:r>
      <w:r>
        <w:rPr>
          <w:rFonts w:hint="cs"/>
          <w:i/>
          <w:iCs/>
          <w:spacing w:val="0"/>
          <w:rtl/>
        </w:rPr>
        <w:t>كول</w:t>
      </w:r>
      <w:r>
        <w:rPr>
          <w:rFonts w:hint="cs"/>
          <w:spacing w:val="0"/>
          <w:rtl/>
        </w:rPr>
        <w:t xml:space="preserve"> الذين تجري مراجعة ملفاتهم 12 شخصاً اثنان منهم سيحاكمان كمتهمين رئيسيين وبقيتهم متورطون في القضية بطرق غير مباشرة مثل تقديم بعض التسهيلات للمتهمين المباشرين وغيرها من أشكال العلاقة الأخرى.</w:t>
      </w:r>
    </w:p>
    <w:p w:rsidR="00000000" w:rsidRDefault="00BB162F">
      <w:pPr>
        <w:spacing w:line="380" w:lineRule="exact"/>
        <w:jc w:val="both"/>
        <w:rPr>
          <w:rFonts w:hint="cs"/>
          <w:i/>
          <w:iCs/>
          <w:spacing w:val="0"/>
          <w:rtl/>
        </w:rPr>
      </w:pPr>
      <w:r>
        <w:rPr>
          <w:rFonts w:hint="cs"/>
          <w:i/>
          <w:iCs/>
          <w:spacing w:val="0"/>
          <w:rtl/>
          <w:lang w:bidi="ar-YE"/>
        </w:rPr>
        <w:t>إقرار القوانين والمصادقة على الاتفاقيات المتعلقة بمواجهة</w:t>
      </w:r>
      <w:r>
        <w:rPr>
          <w:rFonts w:hint="cs"/>
          <w:i/>
          <w:iCs/>
          <w:spacing w:val="0"/>
          <w:rtl/>
        </w:rPr>
        <w:t xml:space="preserve"> </w:t>
      </w:r>
      <w:r>
        <w:rPr>
          <w:rFonts w:hint="cs"/>
          <w:i/>
          <w:iCs/>
          <w:spacing w:val="0"/>
          <w:rtl/>
          <w:lang w:bidi="ar-YE"/>
        </w:rPr>
        <w:t>الإره</w:t>
      </w:r>
      <w:r>
        <w:rPr>
          <w:rFonts w:hint="cs"/>
          <w:i/>
          <w:iCs/>
          <w:spacing w:val="0"/>
          <w:rtl/>
          <w:lang w:bidi="ar-YE"/>
        </w:rPr>
        <w:t>اب</w:t>
      </w:r>
    </w:p>
    <w:p w:rsidR="00000000" w:rsidRDefault="00BB162F">
      <w:pPr>
        <w:spacing w:line="380" w:lineRule="exact"/>
        <w:jc w:val="both"/>
        <w:rPr>
          <w:rFonts w:hint="cs"/>
          <w:spacing w:val="0"/>
          <w:rtl/>
        </w:rPr>
      </w:pPr>
      <w:r>
        <w:rPr>
          <w:rFonts w:hint="cs"/>
          <w:spacing w:val="0"/>
          <w:rtl/>
        </w:rPr>
        <w:t>235-</w:t>
      </w:r>
      <w:r>
        <w:rPr>
          <w:rFonts w:hint="cs"/>
          <w:spacing w:val="0"/>
          <w:rtl/>
        </w:rPr>
        <w:tab/>
      </w:r>
      <w:r>
        <w:rPr>
          <w:rFonts w:hint="eastAsia"/>
          <w:spacing w:val="0"/>
          <w:rtl/>
        </w:rPr>
        <w:t>بالإضافة</w:t>
      </w:r>
      <w:r>
        <w:rPr>
          <w:spacing w:val="0"/>
          <w:rtl/>
        </w:rPr>
        <w:t xml:space="preserve"> إلى الإجراءات </w:t>
      </w:r>
      <w:r>
        <w:rPr>
          <w:rFonts w:hint="eastAsia"/>
          <w:spacing w:val="0"/>
          <w:rtl/>
        </w:rPr>
        <w:t>التي</w:t>
      </w:r>
      <w:r>
        <w:rPr>
          <w:spacing w:val="0"/>
          <w:rtl/>
        </w:rPr>
        <w:t xml:space="preserve"> اتخذتها حكومة الجمهورية اليمنية للقضاء على ظاهرة الإرهاب ومواجهة تحدياتها </w:t>
      </w:r>
      <w:r>
        <w:rPr>
          <w:rFonts w:hint="eastAsia"/>
          <w:spacing w:val="0"/>
          <w:rtl/>
        </w:rPr>
        <w:t>المباشرة</w:t>
      </w:r>
      <w:r>
        <w:rPr>
          <w:spacing w:val="0"/>
          <w:rtl/>
        </w:rPr>
        <w:t xml:space="preserve"> وغير المباشرة قامت وسوف تقوم ضمن الخطة المعدة لذلك بما</w:t>
      </w:r>
      <w:r>
        <w:rPr>
          <w:rFonts w:hint="cs"/>
          <w:spacing w:val="0"/>
          <w:rtl/>
        </w:rPr>
        <w:t xml:space="preserve"> </w:t>
      </w:r>
      <w:r>
        <w:rPr>
          <w:spacing w:val="0"/>
          <w:rtl/>
        </w:rPr>
        <w:t>يل</w:t>
      </w:r>
      <w:r>
        <w:rPr>
          <w:rFonts w:hint="cs"/>
          <w:spacing w:val="0"/>
          <w:rtl/>
        </w:rPr>
        <w:t>ي</w:t>
      </w:r>
      <w:r>
        <w:rPr>
          <w:spacing w:val="0"/>
          <w:rtl/>
        </w:rPr>
        <w:t xml:space="preserve">: </w:t>
      </w:r>
    </w:p>
    <w:p w:rsidR="00000000" w:rsidRDefault="00BB162F">
      <w:pPr>
        <w:jc w:val="both"/>
        <w:rPr>
          <w:rFonts w:hint="cs"/>
          <w:rtl/>
        </w:rPr>
      </w:pPr>
      <w:r>
        <w:rPr>
          <w:rFonts w:hint="cs"/>
          <w:rtl/>
        </w:rPr>
        <w:tab/>
        <w:t>(أ)</w:t>
      </w:r>
      <w:r>
        <w:rPr>
          <w:rtl/>
        </w:rPr>
        <w:tab/>
      </w:r>
      <w:r>
        <w:rPr>
          <w:rFonts w:hint="cs"/>
          <w:rtl/>
        </w:rPr>
        <w:t xml:space="preserve">إقرار القانون رقم 35 لسنة 2003 بشأن مكافحة غسل الأموال، ويحتوي القانون </w:t>
      </w:r>
      <w:r>
        <w:rPr>
          <w:rFonts w:hint="cs"/>
          <w:rtl/>
        </w:rPr>
        <w:t xml:space="preserve">على 24 مادة موزعة على ثمانية أبواب؛ </w:t>
      </w:r>
    </w:p>
    <w:p w:rsidR="00000000" w:rsidRDefault="00BB162F">
      <w:pPr>
        <w:jc w:val="both"/>
      </w:pPr>
      <w:r>
        <w:rPr>
          <w:rFonts w:hint="cs"/>
          <w:rtl/>
        </w:rPr>
        <w:tab/>
        <w:t>(ب)</w:t>
      </w:r>
      <w:r>
        <w:rPr>
          <w:rtl/>
        </w:rPr>
        <w:tab/>
      </w:r>
      <w:r>
        <w:rPr>
          <w:rFonts w:hint="cs"/>
          <w:rtl/>
        </w:rPr>
        <w:t xml:space="preserve">تقديم مشروع </w:t>
      </w:r>
      <w:r>
        <w:rPr>
          <w:rFonts w:hint="eastAsia"/>
          <w:rtl/>
        </w:rPr>
        <w:t>قانون</w:t>
      </w:r>
      <w:r>
        <w:rPr>
          <w:rtl/>
        </w:rPr>
        <w:t xml:space="preserve"> تنظيم حيازة الأسلحة </w:t>
      </w:r>
      <w:r>
        <w:rPr>
          <w:rFonts w:hint="cs"/>
          <w:rtl/>
        </w:rPr>
        <w:t>إلى مجلس النواب لإقراره؛</w:t>
      </w:r>
    </w:p>
    <w:p w:rsidR="00000000" w:rsidRDefault="00BB162F">
      <w:pPr>
        <w:jc w:val="both"/>
        <w:rPr>
          <w:rFonts w:hint="cs"/>
        </w:rPr>
      </w:pPr>
      <w:r>
        <w:rPr>
          <w:rFonts w:hint="cs"/>
          <w:rtl/>
        </w:rPr>
        <w:tab/>
        <w:t>(ج)</w:t>
      </w:r>
      <w:r>
        <w:rPr>
          <w:rtl/>
        </w:rPr>
        <w:tab/>
      </w:r>
      <w:r>
        <w:rPr>
          <w:rFonts w:hint="cs"/>
          <w:rtl/>
        </w:rPr>
        <w:t>بالإضافة إلى ذلك فإن بلادنا كغيرها من الدول العربية معنية أيضاً بتنفيذ القرارات والاتفاقيات التي أقرتها الحكومات العربية في مجال مكافحة الإرهاب:</w:t>
      </w:r>
    </w:p>
    <w:p w:rsidR="00000000" w:rsidRDefault="00BB162F">
      <w:pPr>
        <w:spacing w:line="380" w:lineRule="exact"/>
        <w:ind w:left="1440" w:hanging="720"/>
        <w:jc w:val="both"/>
        <w:rPr>
          <w:rFonts w:hint="cs"/>
          <w:spacing w:val="0"/>
        </w:rPr>
      </w:pPr>
      <w:r>
        <w:rPr>
          <w:spacing w:val="0"/>
          <w:rtl/>
        </w:rPr>
        <w:t>`</w:t>
      </w:r>
      <w:r>
        <w:rPr>
          <w:rFonts w:hint="cs"/>
          <w:spacing w:val="0"/>
          <w:rtl/>
        </w:rPr>
        <w:t>1</w:t>
      </w:r>
      <w:r>
        <w:rPr>
          <w:spacing w:val="0"/>
          <w:rtl/>
        </w:rPr>
        <w:t>`</w:t>
      </w:r>
      <w:r>
        <w:rPr>
          <w:spacing w:val="0"/>
          <w:rtl/>
        </w:rPr>
        <w:tab/>
      </w:r>
      <w:r>
        <w:rPr>
          <w:rFonts w:hint="cs"/>
          <w:spacing w:val="0"/>
          <w:rtl/>
        </w:rPr>
        <w:t>القرار رقم 275 بشأن مدونة قواعد سلوك للدول الأعضاء في مجلس وزراء الداخلية العرب في تونس عام 1996؛</w:t>
      </w:r>
    </w:p>
    <w:p w:rsidR="00000000" w:rsidRDefault="00BB162F">
      <w:pPr>
        <w:spacing w:line="380" w:lineRule="exact"/>
        <w:ind w:left="1440" w:hanging="720"/>
        <w:jc w:val="both"/>
        <w:rPr>
          <w:rFonts w:hint="cs"/>
          <w:spacing w:val="0"/>
        </w:rPr>
      </w:pPr>
      <w:r>
        <w:rPr>
          <w:spacing w:val="0"/>
          <w:rtl/>
        </w:rPr>
        <w:t>`</w:t>
      </w:r>
      <w:r>
        <w:rPr>
          <w:rFonts w:hint="cs"/>
          <w:spacing w:val="0"/>
          <w:rtl/>
        </w:rPr>
        <w:t>2</w:t>
      </w:r>
      <w:r>
        <w:rPr>
          <w:spacing w:val="0"/>
          <w:rtl/>
        </w:rPr>
        <w:t>`</w:t>
      </w:r>
      <w:r>
        <w:rPr>
          <w:spacing w:val="0"/>
          <w:rtl/>
        </w:rPr>
        <w:tab/>
      </w:r>
      <w:r>
        <w:rPr>
          <w:rFonts w:hint="cs"/>
          <w:spacing w:val="0"/>
          <w:rtl/>
        </w:rPr>
        <w:t>الاستراتيجية العربية لمكافحة الإرهاب المقرة في تونس عام 1997؛</w:t>
      </w:r>
    </w:p>
    <w:p w:rsidR="00000000" w:rsidRDefault="00BB162F">
      <w:pPr>
        <w:spacing w:line="380" w:lineRule="exact"/>
        <w:ind w:left="1440" w:hanging="720"/>
        <w:jc w:val="both"/>
        <w:rPr>
          <w:rFonts w:hint="cs"/>
          <w:spacing w:val="0"/>
        </w:rPr>
      </w:pPr>
      <w:r>
        <w:rPr>
          <w:spacing w:val="0"/>
          <w:rtl/>
        </w:rPr>
        <w:t>`</w:t>
      </w:r>
      <w:r>
        <w:rPr>
          <w:rFonts w:hint="cs"/>
          <w:spacing w:val="0"/>
          <w:rtl/>
        </w:rPr>
        <w:t>3</w:t>
      </w:r>
      <w:r>
        <w:rPr>
          <w:spacing w:val="0"/>
          <w:rtl/>
        </w:rPr>
        <w:t>`</w:t>
      </w:r>
      <w:r>
        <w:rPr>
          <w:spacing w:val="0"/>
          <w:rtl/>
        </w:rPr>
        <w:tab/>
      </w:r>
      <w:r>
        <w:rPr>
          <w:rFonts w:hint="cs"/>
          <w:spacing w:val="0"/>
          <w:rtl/>
        </w:rPr>
        <w:t>الاتفاقية العربية لمكافحة الإرهاب الصادرة عن مجلسي وزراء الداخلية والعدل العرب،</w:t>
      </w:r>
      <w:r>
        <w:rPr>
          <w:spacing w:val="0"/>
          <w:rtl/>
        </w:rPr>
        <w:br/>
      </w:r>
      <w:r>
        <w:rPr>
          <w:rFonts w:hint="cs"/>
          <w:spacing w:val="0"/>
          <w:rtl/>
        </w:rPr>
        <w:t>القاه</w:t>
      </w:r>
      <w:r>
        <w:rPr>
          <w:rFonts w:hint="cs"/>
          <w:spacing w:val="0"/>
          <w:rtl/>
        </w:rPr>
        <w:t>رة , نيسان/أبريل عام 1998.</w:t>
      </w:r>
    </w:p>
    <w:p w:rsidR="00000000" w:rsidRDefault="00BB162F">
      <w:pPr>
        <w:jc w:val="both"/>
        <w:rPr>
          <w:rFonts w:hint="cs"/>
          <w:rtl/>
        </w:rPr>
      </w:pPr>
      <w:r>
        <w:rPr>
          <w:rFonts w:hint="cs"/>
          <w:rtl/>
        </w:rPr>
        <w:t>236-</w:t>
      </w:r>
      <w:r>
        <w:rPr>
          <w:rFonts w:hint="cs"/>
          <w:rtl/>
        </w:rPr>
        <w:tab/>
        <w:t xml:space="preserve">يشير الجدول التالي إلى </w:t>
      </w:r>
      <w:r>
        <w:rPr>
          <w:rFonts w:hint="eastAsia"/>
          <w:rtl/>
        </w:rPr>
        <w:t>المصادقة</w:t>
      </w:r>
      <w:r>
        <w:rPr>
          <w:rtl/>
        </w:rPr>
        <w:t xml:space="preserve"> </w:t>
      </w:r>
      <w:r>
        <w:rPr>
          <w:rFonts w:hint="eastAsia"/>
          <w:rtl/>
        </w:rPr>
        <w:t>على</w:t>
      </w:r>
      <w:r>
        <w:rPr>
          <w:rtl/>
        </w:rPr>
        <w:t xml:space="preserve"> عدد من المعاهدات والاتفاقيات الدولية المتعلقة بمواجهة الإرهاب على المستوى </w:t>
      </w:r>
      <w:r>
        <w:rPr>
          <w:rFonts w:hint="eastAsia"/>
          <w:rtl/>
        </w:rPr>
        <w:t>العالم</w:t>
      </w:r>
      <w:r>
        <w:rPr>
          <w:rFonts w:hint="cs"/>
          <w:rtl/>
        </w:rPr>
        <w:t xml:space="preserve">ي: </w:t>
      </w:r>
    </w:p>
    <w:tbl>
      <w:tblPr>
        <w:bidiVisual/>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7"/>
        <w:gridCol w:w="4987"/>
        <w:gridCol w:w="2599"/>
        <w:gridCol w:w="1177"/>
      </w:tblGrid>
      <w:tr w:rsidR="00BB162F" w:rsidTr="00BB162F">
        <w:tblPrEx>
          <w:tblCellMar>
            <w:top w:w="0" w:type="dxa"/>
            <w:bottom w:w="0" w:type="dxa"/>
          </w:tblCellMar>
        </w:tblPrEx>
        <w:trPr>
          <w:tblHeader/>
        </w:trPr>
        <w:tc>
          <w:tcPr>
            <w:tcW w:w="657" w:type="dxa"/>
          </w:tcPr>
          <w:p w:rsidR="00BB162F" w:rsidRDefault="00BB162F">
            <w:pPr>
              <w:spacing w:before="0" w:after="0"/>
              <w:jc w:val="both"/>
              <w:rPr>
                <w:rFonts w:hint="cs"/>
                <w:b/>
                <w:bCs/>
                <w:sz w:val="28"/>
                <w:szCs w:val="28"/>
              </w:rPr>
            </w:pPr>
            <w:r>
              <w:rPr>
                <w:rFonts w:hint="cs"/>
                <w:b/>
                <w:bCs/>
                <w:sz w:val="28"/>
                <w:szCs w:val="28"/>
                <w:rtl/>
              </w:rPr>
              <w:t>الرقم</w:t>
            </w:r>
          </w:p>
        </w:tc>
        <w:tc>
          <w:tcPr>
            <w:tcW w:w="4987" w:type="dxa"/>
          </w:tcPr>
          <w:p w:rsidR="00BB162F" w:rsidRDefault="00BB162F">
            <w:pPr>
              <w:spacing w:before="0" w:after="0"/>
              <w:jc w:val="center"/>
              <w:rPr>
                <w:rFonts w:hint="cs"/>
                <w:b/>
                <w:bCs/>
                <w:sz w:val="28"/>
                <w:szCs w:val="28"/>
              </w:rPr>
            </w:pPr>
            <w:r>
              <w:rPr>
                <w:rFonts w:hint="cs"/>
                <w:b/>
                <w:bCs/>
                <w:sz w:val="28"/>
                <w:szCs w:val="28"/>
                <w:rtl/>
              </w:rPr>
              <w:t>الاتفاقية</w:t>
            </w:r>
          </w:p>
        </w:tc>
        <w:tc>
          <w:tcPr>
            <w:tcW w:w="2599" w:type="dxa"/>
          </w:tcPr>
          <w:p w:rsidR="00BB162F" w:rsidRDefault="00BB162F">
            <w:pPr>
              <w:spacing w:before="0" w:after="0"/>
              <w:jc w:val="center"/>
              <w:rPr>
                <w:rFonts w:hint="cs"/>
                <w:b/>
                <w:bCs/>
                <w:sz w:val="28"/>
                <w:szCs w:val="28"/>
              </w:rPr>
            </w:pPr>
            <w:r>
              <w:rPr>
                <w:rFonts w:hint="cs"/>
                <w:b/>
                <w:bCs/>
                <w:sz w:val="28"/>
                <w:szCs w:val="28"/>
                <w:rtl/>
              </w:rPr>
              <w:t>تاريخ انضمام اليمن للاتفاقية</w:t>
            </w:r>
          </w:p>
        </w:tc>
        <w:tc>
          <w:tcPr>
            <w:tcW w:w="1177" w:type="dxa"/>
          </w:tcPr>
          <w:p w:rsidR="00BB162F" w:rsidRDefault="00BB162F">
            <w:pPr>
              <w:spacing w:before="0" w:after="0"/>
              <w:jc w:val="center"/>
              <w:rPr>
                <w:rFonts w:hint="cs"/>
                <w:b/>
                <w:bCs/>
                <w:sz w:val="28"/>
                <w:szCs w:val="28"/>
              </w:rPr>
            </w:pPr>
            <w:r>
              <w:rPr>
                <w:rtl/>
              </w:rPr>
              <w:br w:type="page"/>
            </w:r>
            <w:r>
              <w:rPr>
                <w:rFonts w:hint="cs"/>
                <w:b/>
                <w:bCs/>
                <w:sz w:val="28"/>
                <w:szCs w:val="28"/>
                <w:rtl/>
              </w:rPr>
              <w:t>ملاحظات</w:t>
            </w:r>
          </w:p>
        </w:tc>
      </w:tr>
      <w:tr w:rsidR="00BB162F" w:rsidTr="00BB162F">
        <w:tblPrEx>
          <w:tblCellMar>
            <w:top w:w="0" w:type="dxa"/>
            <w:bottom w:w="0" w:type="dxa"/>
          </w:tblCellMar>
        </w:tblPrEx>
        <w:tc>
          <w:tcPr>
            <w:tcW w:w="657" w:type="dxa"/>
          </w:tcPr>
          <w:p w:rsidR="00BB162F" w:rsidRDefault="00BB162F">
            <w:pPr>
              <w:spacing w:before="0" w:after="0"/>
              <w:jc w:val="center"/>
              <w:rPr>
                <w:rFonts w:hint="cs"/>
                <w:sz w:val="28"/>
                <w:szCs w:val="28"/>
              </w:rPr>
            </w:pPr>
            <w:r>
              <w:rPr>
                <w:rFonts w:hint="cs"/>
                <w:sz w:val="28"/>
                <w:szCs w:val="28"/>
                <w:rtl/>
              </w:rPr>
              <w:t>1</w:t>
            </w:r>
          </w:p>
        </w:tc>
        <w:tc>
          <w:tcPr>
            <w:tcW w:w="4987" w:type="dxa"/>
          </w:tcPr>
          <w:p w:rsidR="00BB162F" w:rsidRDefault="00BB162F">
            <w:pPr>
              <w:spacing w:before="0" w:after="0"/>
              <w:jc w:val="both"/>
              <w:rPr>
                <w:rFonts w:hint="cs"/>
                <w:spacing w:val="0"/>
                <w:sz w:val="28"/>
                <w:szCs w:val="28"/>
              </w:rPr>
            </w:pPr>
            <w:r>
              <w:rPr>
                <w:rFonts w:hint="cs"/>
                <w:spacing w:val="0"/>
                <w:sz w:val="28"/>
                <w:szCs w:val="28"/>
                <w:rtl/>
              </w:rPr>
              <w:t xml:space="preserve">اتفاقية قمع الهجمات الإرهابية بالقنابل </w:t>
            </w:r>
          </w:p>
        </w:tc>
        <w:tc>
          <w:tcPr>
            <w:tcW w:w="2599" w:type="dxa"/>
          </w:tcPr>
          <w:p w:rsidR="00BB162F" w:rsidRDefault="00BB162F">
            <w:pPr>
              <w:spacing w:before="0" w:after="0"/>
              <w:jc w:val="both"/>
              <w:rPr>
                <w:rFonts w:hint="cs"/>
                <w:sz w:val="28"/>
                <w:szCs w:val="28"/>
              </w:rPr>
            </w:pPr>
            <w:r>
              <w:rPr>
                <w:rFonts w:hint="cs"/>
                <w:sz w:val="28"/>
                <w:szCs w:val="28"/>
                <w:rtl/>
              </w:rPr>
              <w:t>23 نيسان/أبريل 2001</w:t>
            </w:r>
          </w:p>
        </w:tc>
        <w:tc>
          <w:tcPr>
            <w:tcW w:w="1177" w:type="dxa"/>
          </w:tcPr>
          <w:p w:rsidR="00BB162F" w:rsidRDefault="00BB162F">
            <w:pPr>
              <w:spacing w:before="0" w:after="0"/>
              <w:jc w:val="both"/>
              <w:rPr>
                <w:rFonts w:hint="cs"/>
                <w:sz w:val="28"/>
                <w:szCs w:val="28"/>
              </w:rPr>
            </w:pPr>
          </w:p>
        </w:tc>
      </w:tr>
      <w:tr w:rsidR="00BB162F" w:rsidTr="00BB162F">
        <w:tblPrEx>
          <w:tblCellMar>
            <w:top w:w="0" w:type="dxa"/>
            <w:bottom w:w="0" w:type="dxa"/>
          </w:tblCellMar>
        </w:tblPrEx>
        <w:tc>
          <w:tcPr>
            <w:tcW w:w="657" w:type="dxa"/>
          </w:tcPr>
          <w:p w:rsidR="00BB162F" w:rsidRDefault="00BB162F">
            <w:pPr>
              <w:spacing w:before="0" w:after="0"/>
              <w:jc w:val="center"/>
              <w:rPr>
                <w:rFonts w:hint="cs"/>
                <w:sz w:val="28"/>
                <w:szCs w:val="28"/>
                <w:rtl/>
              </w:rPr>
            </w:pPr>
            <w:r>
              <w:rPr>
                <w:rFonts w:hint="cs"/>
                <w:sz w:val="28"/>
                <w:szCs w:val="28"/>
                <w:rtl/>
              </w:rPr>
              <w:t>2</w:t>
            </w:r>
          </w:p>
        </w:tc>
        <w:tc>
          <w:tcPr>
            <w:tcW w:w="4987" w:type="dxa"/>
          </w:tcPr>
          <w:p w:rsidR="00BB162F" w:rsidRDefault="00BB162F">
            <w:pPr>
              <w:spacing w:before="0" w:after="0"/>
              <w:jc w:val="both"/>
              <w:rPr>
                <w:rFonts w:hint="cs"/>
                <w:spacing w:val="0"/>
                <w:sz w:val="28"/>
                <w:szCs w:val="28"/>
              </w:rPr>
            </w:pPr>
            <w:r>
              <w:rPr>
                <w:rFonts w:hint="cs"/>
                <w:spacing w:val="0"/>
                <w:sz w:val="28"/>
                <w:szCs w:val="28"/>
                <w:rtl/>
              </w:rPr>
              <w:t>اتفاقية قمع الأعمال غير المشروعة الموجهة ضد سلامة الملاحة البحرية</w:t>
            </w:r>
          </w:p>
        </w:tc>
        <w:tc>
          <w:tcPr>
            <w:tcW w:w="2599" w:type="dxa"/>
          </w:tcPr>
          <w:p w:rsidR="00BB162F" w:rsidRDefault="00BB162F">
            <w:pPr>
              <w:spacing w:before="0" w:after="0"/>
              <w:jc w:val="both"/>
              <w:rPr>
                <w:rFonts w:hint="cs"/>
                <w:sz w:val="28"/>
                <w:szCs w:val="28"/>
              </w:rPr>
            </w:pPr>
            <w:r>
              <w:rPr>
                <w:rFonts w:hint="cs"/>
                <w:sz w:val="28"/>
                <w:szCs w:val="28"/>
                <w:rtl/>
              </w:rPr>
              <w:t>30 حزيران/يونيه 2002</w:t>
            </w:r>
          </w:p>
        </w:tc>
        <w:tc>
          <w:tcPr>
            <w:tcW w:w="1177" w:type="dxa"/>
          </w:tcPr>
          <w:p w:rsidR="00BB162F" w:rsidRDefault="00BB162F">
            <w:pPr>
              <w:spacing w:before="0" w:after="0"/>
              <w:jc w:val="both"/>
              <w:rPr>
                <w:rFonts w:hint="cs"/>
                <w:sz w:val="28"/>
                <w:szCs w:val="28"/>
              </w:rPr>
            </w:pPr>
          </w:p>
        </w:tc>
      </w:tr>
      <w:tr w:rsidR="00BB162F" w:rsidTr="00BB162F">
        <w:tblPrEx>
          <w:tblCellMar>
            <w:top w:w="0" w:type="dxa"/>
            <w:bottom w:w="0" w:type="dxa"/>
          </w:tblCellMar>
        </w:tblPrEx>
        <w:tc>
          <w:tcPr>
            <w:tcW w:w="657" w:type="dxa"/>
          </w:tcPr>
          <w:p w:rsidR="00BB162F" w:rsidRDefault="00BB162F">
            <w:pPr>
              <w:spacing w:before="0" w:after="0"/>
              <w:jc w:val="center"/>
              <w:rPr>
                <w:sz w:val="28"/>
                <w:szCs w:val="28"/>
                <w:rtl/>
              </w:rPr>
            </w:pPr>
            <w:r>
              <w:rPr>
                <w:rFonts w:hint="cs"/>
                <w:sz w:val="28"/>
                <w:szCs w:val="28"/>
                <w:rtl/>
              </w:rPr>
              <w:t>3</w:t>
            </w:r>
          </w:p>
        </w:tc>
        <w:tc>
          <w:tcPr>
            <w:tcW w:w="4987" w:type="dxa"/>
          </w:tcPr>
          <w:p w:rsidR="00BB162F" w:rsidRDefault="00BB162F">
            <w:pPr>
              <w:spacing w:before="0" w:after="0"/>
              <w:jc w:val="both"/>
              <w:rPr>
                <w:rFonts w:hint="cs"/>
                <w:spacing w:val="0"/>
                <w:sz w:val="28"/>
                <w:szCs w:val="28"/>
              </w:rPr>
            </w:pPr>
            <w:r>
              <w:rPr>
                <w:rFonts w:hint="cs"/>
                <w:spacing w:val="0"/>
                <w:sz w:val="28"/>
                <w:szCs w:val="28"/>
                <w:rtl/>
              </w:rPr>
              <w:t>برتوكول قمع الأعمال غير المشروعة الموجهة ضد سلامة المنصات الثابتة على الجرف القاري</w:t>
            </w:r>
          </w:p>
        </w:tc>
        <w:tc>
          <w:tcPr>
            <w:tcW w:w="2599" w:type="dxa"/>
          </w:tcPr>
          <w:p w:rsidR="00BB162F" w:rsidRDefault="00BB162F">
            <w:pPr>
              <w:spacing w:before="0" w:after="0"/>
              <w:jc w:val="both"/>
              <w:rPr>
                <w:rFonts w:hint="cs"/>
                <w:sz w:val="28"/>
                <w:szCs w:val="28"/>
              </w:rPr>
            </w:pPr>
            <w:r>
              <w:rPr>
                <w:rFonts w:hint="cs"/>
                <w:sz w:val="28"/>
                <w:szCs w:val="28"/>
                <w:rtl/>
              </w:rPr>
              <w:t>30 حزيران/يونيه 2002</w:t>
            </w:r>
          </w:p>
        </w:tc>
        <w:tc>
          <w:tcPr>
            <w:tcW w:w="1177" w:type="dxa"/>
          </w:tcPr>
          <w:p w:rsidR="00BB162F" w:rsidRDefault="00BB162F">
            <w:pPr>
              <w:spacing w:before="0" w:after="0"/>
              <w:jc w:val="both"/>
              <w:rPr>
                <w:rFonts w:hint="cs"/>
                <w:sz w:val="28"/>
                <w:szCs w:val="28"/>
              </w:rPr>
            </w:pPr>
          </w:p>
        </w:tc>
      </w:tr>
      <w:tr w:rsidR="00BB162F" w:rsidTr="00BB162F">
        <w:tblPrEx>
          <w:tblCellMar>
            <w:top w:w="0" w:type="dxa"/>
            <w:bottom w:w="0" w:type="dxa"/>
          </w:tblCellMar>
        </w:tblPrEx>
        <w:tc>
          <w:tcPr>
            <w:tcW w:w="657" w:type="dxa"/>
          </w:tcPr>
          <w:p w:rsidR="00BB162F" w:rsidRDefault="00BB162F">
            <w:pPr>
              <w:spacing w:before="0" w:after="0"/>
              <w:jc w:val="center"/>
              <w:rPr>
                <w:rFonts w:hint="cs"/>
                <w:sz w:val="28"/>
                <w:szCs w:val="28"/>
                <w:rtl/>
              </w:rPr>
            </w:pPr>
            <w:r>
              <w:rPr>
                <w:rFonts w:hint="cs"/>
                <w:sz w:val="28"/>
                <w:szCs w:val="28"/>
                <w:rtl/>
              </w:rPr>
              <w:t>4</w:t>
            </w:r>
          </w:p>
        </w:tc>
        <w:tc>
          <w:tcPr>
            <w:tcW w:w="4987" w:type="dxa"/>
          </w:tcPr>
          <w:p w:rsidR="00BB162F" w:rsidRDefault="00BB162F">
            <w:pPr>
              <w:spacing w:before="0" w:after="0"/>
              <w:jc w:val="both"/>
              <w:rPr>
                <w:rFonts w:hint="cs"/>
                <w:spacing w:val="0"/>
                <w:sz w:val="28"/>
                <w:szCs w:val="28"/>
              </w:rPr>
            </w:pPr>
            <w:r>
              <w:rPr>
                <w:rFonts w:hint="cs"/>
                <w:spacing w:val="0"/>
                <w:sz w:val="28"/>
                <w:szCs w:val="28"/>
                <w:rtl/>
              </w:rPr>
              <w:t>اتفاقية مكافحة أخذ الرهائن</w:t>
            </w:r>
          </w:p>
        </w:tc>
        <w:tc>
          <w:tcPr>
            <w:tcW w:w="2599" w:type="dxa"/>
          </w:tcPr>
          <w:p w:rsidR="00BB162F" w:rsidRDefault="00BB162F">
            <w:pPr>
              <w:spacing w:before="0" w:after="0"/>
              <w:jc w:val="both"/>
              <w:rPr>
                <w:rFonts w:hint="cs"/>
                <w:sz w:val="28"/>
                <w:szCs w:val="28"/>
              </w:rPr>
            </w:pPr>
            <w:r>
              <w:rPr>
                <w:rFonts w:hint="cs"/>
                <w:sz w:val="28"/>
                <w:szCs w:val="28"/>
                <w:rtl/>
              </w:rPr>
              <w:t>14 تموز/يوليه 2000</w:t>
            </w:r>
          </w:p>
        </w:tc>
        <w:tc>
          <w:tcPr>
            <w:tcW w:w="1177" w:type="dxa"/>
          </w:tcPr>
          <w:p w:rsidR="00BB162F" w:rsidRDefault="00BB162F">
            <w:pPr>
              <w:spacing w:before="0" w:after="0"/>
              <w:jc w:val="both"/>
              <w:rPr>
                <w:rFonts w:hint="cs"/>
                <w:sz w:val="28"/>
                <w:szCs w:val="28"/>
              </w:rPr>
            </w:pPr>
          </w:p>
        </w:tc>
      </w:tr>
      <w:tr w:rsidR="00BB162F" w:rsidTr="00BB162F">
        <w:tblPrEx>
          <w:tblCellMar>
            <w:top w:w="0" w:type="dxa"/>
            <w:bottom w:w="0" w:type="dxa"/>
          </w:tblCellMar>
        </w:tblPrEx>
        <w:tc>
          <w:tcPr>
            <w:tcW w:w="657" w:type="dxa"/>
          </w:tcPr>
          <w:p w:rsidR="00BB162F" w:rsidRDefault="00BB162F">
            <w:pPr>
              <w:spacing w:before="0" w:after="0"/>
              <w:jc w:val="center"/>
              <w:rPr>
                <w:rFonts w:hint="cs"/>
                <w:sz w:val="28"/>
                <w:szCs w:val="28"/>
                <w:rtl/>
              </w:rPr>
            </w:pPr>
            <w:r>
              <w:rPr>
                <w:rFonts w:hint="cs"/>
                <w:sz w:val="28"/>
                <w:szCs w:val="28"/>
                <w:rtl/>
              </w:rPr>
              <w:t>5</w:t>
            </w:r>
          </w:p>
        </w:tc>
        <w:tc>
          <w:tcPr>
            <w:tcW w:w="4987" w:type="dxa"/>
          </w:tcPr>
          <w:p w:rsidR="00BB162F" w:rsidRDefault="00BB162F">
            <w:pPr>
              <w:spacing w:before="0" w:after="0"/>
              <w:jc w:val="both"/>
              <w:rPr>
                <w:rFonts w:hint="cs"/>
                <w:spacing w:val="0"/>
                <w:sz w:val="28"/>
                <w:szCs w:val="28"/>
              </w:rPr>
            </w:pPr>
            <w:r>
              <w:rPr>
                <w:rFonts w:hint="cs"/>
                <w:spacing w:val="0"/>
                <w:sz w:val="28"/>
                <w:szCs w:val="28"/>
                <w:rtl/>
              </w:rPr>
              <w:t>اتفاقية منع الجرائم المرتكبة ضد الأشخاص المتمتعين بحماية دولية بمن فيهم الموظفون الدبلوماسيون والمعاقبة عليها</w:t>
            </w:r>
          </w:p>
        </w:tc>
        <w:tc>
          <w:tcPr>
            <w:tcW w:w="2599" w:type="dxa"/>
          </w:tcPr>
          <w:p w:rsidR="00BB162F" w:rsidRDefault="00BB162F">
            <w:pPr>
              <w:spacing w:before="0" w:after="0"/>
              <w:jc w:val="both"/>
              <w:rPr>
                <w:rFonts w:hint="cs"/>
                <w:sz w:val="28"/>
                <w:szCs w:val="28"/>
              </w:rPr>
            </w:pPr>
            <w:r>
              <w:rPr>
                <w:rFonts w:hint="cs"/>
                <w:sz w:val="28"/>
                <w:szCs w:val="28"/>
                <w:rtl/>
              </w:rPr>
              <w:t>9 شباط/فبراير 1987</w:t>
            </w:r>
          </w:p>
        </w:tc>
        <w:tc>
          <w:tcPr>
            <w:tcW w:w="1177" w:type="dxa"/>
          </w:tcPr>
          <w:p w:rsidR="00BB162F" w:rsidRDefault="00BB162F">
            <w:pPr>
              <w:spacing w:before="0" w:after="0"/>
              <w:jc w:val="both"/>
              <w:rPr>
                <w:rFonts w:hint="cs"/>
                <w:sz w:val="28"/>
                <w:szCs w:val="28"/>
              </w:rPr>
            </w:pPr>
          </w:p>
        </w:tc>
      </w:tr>
      <w:tr w:rsidR="00BB162F" w:rsidTr="00BB162F">
        <w:tblPrEx>
          <w:tblCellMar>
            <w:top w:w="0" w:type="dxa"/>
            <w:bottom w:w="0" w:type="dxa"/>
          </w:tblCellMar>
        </w:tblPrEx>
        <w:tc>
          <w:tcPr>
            <w:tcW w:w="657" w:type="dxa"/>
          </w:tcPr>
          <w:p w:rsidR="00BB162F" w:rsidRDefault="00BB162F">
            <w:pPr>
              <w:spacing w:before="0" w:after="0"/>
              <w:jc w:val="center"/>
              <w:rPr>
                <w:rFonts w:hint="cs"/>
                <w:sz w:val="28"/>
                <w:szCs w:val="28"/>
                <w:rtl/>
              </w:rPr>
            </w:pPr>
            <w:r>
              <w:rPr>
                <w:rFonts w:hint="cs"/>
                <w:sz w:val="28"/>
                <w:szCs w:val="28"/>
                <w:rtl/>
              </w:rPr>
              <w:t>6</w:t>
            </w:r>
          </w:p>
        </w:tc>
        <w:tc>
          <w:tcPr>
            <w:tcW w:w="4987" w:type="dxa"/>
          </w:tcPr>
          <w:p w:rsidR="00BB162F" w:rsidRDefault="00BB162F">
            <w:pPr>
              <w:spacing w:before="0" w:after="0"/>
              <w:jc w:val="both"/>
              <w:rPr>
                <w:rFonts w:hint="cs"/>
                <w:spacing w:val="0"/>
                <w:sz w:val="28"/>
                <w:szCs w:val="28"/>
              </w:rPr>
            </w:pPr>
            <w:r>
              <w:rPr>
                <w:rFonts w:hint="cs"/>
                <w:spacing w:val="0"/>
                <w:sz w:val="28"/>
                <w:szCs w:val="28"/>
                <w:rtl/>
              </w:rPr>
              <w:t>اتفاقية قمع الأعمال غير المشروعة الموجهة ضد سلامة الطيران المدني (اتفاقية مونتريال)</w:t>
            </w:r>
          </w:p>
        </w:tc>
        <w:tc>
          <w:tcPr>
            <w:tcW w:w="2599" w:type="dxa"/>
          </w:tcPr>
          <w:p w:rsidR="00BB162F" w:rsidRDefault="00BB162F">
            <w:pPr>
              <w:spacing w:before="0" w:after="0"/>
              <w:jc w:val="both"/>
              <w:rPr>
                <w:rFonts w:hint="cs"/>
                <w:sz w:val="28"/>
                <w:szCs w:val="28"/>
              </w:rPr>
            </w:pPr>
            <w:r>
              <w:rPr>
                <w:rFonts w:hint="cs"/>
                <w:sz w:val="28"/>
                <w:szCs w:val="28"/>
                <w:rtl/>
              </w:rPr>
              <w:t>29 أيلول/سبتمبر 1986</w:t>
            </w:r>
          </w:p>
        </w:tc>
        <w:tc>
          <w:tcPr>
            <w:tcW w:w="1177" w:type="dxa"/>
          </w:tcPr>
          <w:p w:rsidR="00BB162F" w:rsidRDefault="00BB162F">
            <w:pPr>
              <w:spacing w:before="0" w:after="0"/>
              <w:jc w:val="both"/>
              <w:rPr>
                <w:rFonts w:hint="cs"/>
                <w:sz w:val="28"/>
                <w:szCs w:val="28"/>
              </w:rPr>
            </w:pPr>
          </w:p>
        </w:tc>
      </w:tr>
      <w:tr w:rsidR="00BB162F" w:rsidTr="00BB162F">
        <w:tblPrEx>
          <w:tblCellMar>
            <w:top w:w="0" w:type="dxa"/>
            <w:bottom w:w="0" w:type="dxa"/>
          </w:tblCellMar>
        </w:tblPrEx>
        <w:tc>
          <w:tcPr>
            <w:tcW w:w="657" w:type="dxa"/>
          </w:tcPr>
          <w:p w:rsidR="00BB162F" w:rsidRDefault="00BB162F">
            <w:pPr>
              <w:spacing w:before="0" w:after="0"/>
              <w:jc w:val="center"/>
              <w:rPr>
                <w:rFonts w:hint="cs"/>
                <w:sz w:val="28"/>
                <w:szCs w:val="28"/>
                <w:rtl/>
              </w:rPr>
            </w:pPr>
            <w:r>
              <w:rPr>
                <w:rFonts w:hint="cs"/>
                <w:sz w:val="28"/>
                <w:szCs w:val="28"/>
                <w:rtl/>
              </w:rPr>
              <w:t>7</w:t>
            </w:r>
          </w:p>
        </w:tc>
        <w:tc>
          <w:tcPr>
            <w:tcW w:w="4987" w:type="dxa"/>
          </w:tcPr>
          <w:p w:rsidR="00BB162F" w:rsidRDefault="00BB162F">
            <w:pPr>
              <w:spacing w:before="0" w:after="0"/>
              <w:jc w:val="both"/>
              <w:rPr>
                <w:rFonts w:hint="cs"/>
                <w:spacing w:val="0"/>
                <w:sz w:val="28"/>
                <w:szCs w:val="28"/>
              </w:rPr>
            </w:pPr>
            <w:r>
              <w:rPr>
                <w:rFonts w:hint="cs"/>
                <w:spacing w:val="0"/>
                <w:sz w:val="28"/>
                <w:szCs w:val="28"/>
                <w:rtl/>
              </w:rPr>
              <w:t>اتفاقية لاهاي بشأن قمع الاستيلاء غير المشروع للطائرات</w:t>
            </w:r>
          </w:p>
        </w:tc>
        <w:tc>
          <w:tcPr>
            <w:tcW w:w="2599" w:type="dxa"/>
          </w:tcPr>
          <w:p w:rsidR="00BB162F" w:rsidRDefault="00BB162F">
            <w:pPr>
              <w:spacing w:before="0" w:after="0"/>
              <w:jc w:val="both"/>
              <w:rPr>
                <w:rFonts w:hint="cs"/>
                <w:sz w:val="28"/>
                <w:szCs w:val="28"/>
              </w:rPr>
            </w:pPr>
            <w:r>
              <w:rPr>
                <w:rFonts w:hint="cs"/>
                <w:sz w:val="28"/>
                <w:szCs w:val="28"/>
                <w:rtl/>
              </w:rPr>
              <w:t>29 أيلول/سبتمبر 1986</w:t>
            </w:r>
          </w:p>
        </w:tc>
        <w:tc>
          <w:tcPr>
            <w:tcW w:w="1177" w:type="dxa"/>
          </w:tcPr>
          <w:p w:rsidR="00BB162F" w:rsidRDefault="00BB162F">
            <w:pPr>
              <w:spacing w:before="0" w:after="0"/>
              <w:jc w:val="both"/>
              <w:rPr>
                <w:rFonts w:hint="cs"/>
                <w:sz w:val="28"/>
                <w:szCs w:val="28"/>
              </w:rPr>
            </w:pPr>
          </w:p>
        </w:tc>
      </w:tr>
      <w:tr w:rsidR="00BB162F" w:rsidTr="00BB162F">
        <w:tblPrEx>
          <w:tblCellMar>
            <w:top w:w="0" w:type="dxa"/>
            <w:bottom w:w="0" w:type="dxa"/>
          </w:tblCellMar>
        </w:tblPrEx>
        <w:tc>
          <w:tcPr>
            <w:tcW w:w="657" w:type="dxa"/>
          </w:tcPr>
          <w:p w:rsidR="00BB162F" w:rsidRDefault="00BB162F">
            <w:pPr>
              <w:spacing w:before="0" w:after="0"/>
              <w:jc w:val="center"/>
              <w:rPr>
                <w:rFonts w:hint="cs"/>
                <w:sz w:val="28"/>
                <w:szCs w:val="28"/>
                <w:rtl/>
              </w:rPr>
            </w:pPr>
            <w:r>
              <w:rPr>
                <w:rFonts w:hint="cs"/>
                <w:sz w:val="28"/>
                <w:szCs w:val="28"/>
                <w:rtl/>
              </w:rPr>
              <w:t>8</w:t>
            </w:r>
          </w:p>
        </w:tc>
        <w:tc>
          <w:tcPr>
            <w:tcW w:w="4987" w:type="dxa"/>
          </w:tcPr>
          <w:p w:rsidR="00BB162F" w:rsidRDefault="00BB162F">
            <w:pPr>
              <w:spacing w:before="0" w:after="0"/>
              <w:jc w:val="both"/>
              <w:rPr>
                <w:rFonts w:hint="cs"/>
                <w:spacing w:val="0"/>
                <w:sz w:val="28"/>
                <w:szCs w:val="28"/>
              </w:rPr>
            </w:pPr>
            <w:r>
              <w:rPr>
                <w:rFonts w:hint="cs"/>
                <w:spacing w:val="0"/>
                <w:sz w:val="28"/>
                <w:szCs w:val="28"/>
                <w:rtl/>
              </w:rPr>
              <w:t>اتفاقية طوكيو بشأن الجرائم وبعض الأعمال الأخرى المرتكبة على متن الطائرات</w:t>
            </w:r>
          </w:p>
        </w:tc>
        <w:tc>
          <w:tcPr>
            <w:tcW w:w="2599" w:type="dxa"/>
          </w:tcPr>
          <w:p w:rsidR="00BB162F" w:rsidRDefault="00BB162F">
            <w:pPr>
              <w:spacing w:before="0" w:after="0"/>
              <w:jc w:val="both"/>
              <w:rPr>
                <w:rFonts w:hint="cs"/>
                <w:sz w:val="28"/>
                <w:szCs w:val="28"/>
              </w:rPr>
            </w:pPr>
            <w:r>
              <w:rPr>
                <w:rFonts w:hint="cs"/>
                <w:sz w:val="28"/>
                <w:szCs w:val="28"/>
                <w:rtl/>
              </w:rPr>
              <w:t>26 أيلول/سبتمبر 1986</w:t>
            </w:r>
          </w:p>
        </w:tc>
        <w:tc>
          <w:tcPr>
            <w:tcW w:w="1177" w:type="dxa"/>
          </w:tcPr>
          <w:p w:rsidR="00BB162F" w:rsidRDefault="00BB162F">
            <w:pPr>
              <w:spacing w:before="0" w:after="0"/>
              <w:jc w:val="both"/>
              <w:rPr>
                <w:rFonts w:hint="cs"/>
                <w:sz w:val="28"/>
                <w:szCs w:val="28"/>
              </w:rPr>
            </w:pPr>
          </w:p>
        </w:tc>
      </w:tr>
    </w:tbl>
    <w:p w:rsidR="00000000" w:rsidRDefault="00BB162F">
      <w:pPr>
        <w:spacing w:line="380" w:lineRule="exact"/>
        <w:jc w:val="both"/>
        <w:rPr>
          <w:rFonts w:hint="cs"/>
          <w:i/>
          <w:iCs/>
          <w:spacing w:val="0"/>
          <w:rtl/>
          <w:lang w:bidi="ar-YE"/>
        </w:rPr>
      </w:pPr>
      <w:r>
        <w:rPr>
          <w:rFonts w:hint="cs"/>
          <w:i/>
          <w:iCs/>
          <w:spacing w:val="0"/>
          <w:rtl/>
          <w:lang w:bidi="ar-YE"/>
        </w:rPr>
        <w:t>الحقوق المكفولة للمعتقلين على ذمة قضايا الإرهاب</w:t>
      </w:r>
    </w:p>
    <w:p w:rsidR="00000000" w:rsidRDefault="00BB162F">
      <w:pPr>
        <w:spacing w:line="380" w:lineRule="exact"/>
        <w:jc w:val="both"/>
        <w:rPr>
          <w:rFonts w:hint="cs"/>
          <w:spacing w:val="0"/>
          <w:rtl/>
          <w:lang w:bidi="ar-YE"/>
        </w:rPr>
      </w:pPr>
      <w:r>
        <w:rPr>
          <w:rFonts w:hint="cs"/>
          <w:spacing w:val="0"/>
          <w:rtl/>
          <w:lang w:bidi="ar-YE"/>
        </w:rPr>
        <w:t>237-</w:t>
      </w:r>
      <w:r>
        <w:rPr>
          <w:rFonts w:hint="cs"/>
          <w:spacing w:val="0"/>
          <w:rtl/>
          <w:lang w:bidi="ar-YE"/>
        </w:rPr>
        <w:tab/>
        <w:t xml:space="preserve">تجدر الإشارة إلى أنه تتم محاكمة </w:t>
      </w:r>
      <w:r>
        <w:rPr>
          <w:rFonts w:hint="cs"/>
          <w:spacing w:val="0"/>
          <w:rtl/>
          <w:lang w:bidi="ar-YE"/>
        </w:rPr>
        <w:t xml:space="preserve">المتعقلين وفقاً للضمانات المكفولة لهم وفق الدستور والقوانين اليمنية والتي سبق ذكرها ومن بينها: </w:t>
      </w:r>
    </w:p>
    <w:p w:rsidR="00000000" w:rsidRDefault="00BB162F">
      <w:pPr>
        <w:spacing w:line="380" w:lineRule="exact"/>
        <w:jc w:val="both"/>
        <w:rPr>
          <w:rFonts w:hint="cs"/>
          <w:spacing w:val="0"/>
        </w:rPr>
      </w:pPr>
      <w:r>
        <w:rPr>
          <w:rFonts w:hint="cs"/>
          <w:spacing w:val="0"/>
          <w:rtl/>
        </w:rPr>
        <w:tab/>
        <w:t>(أ)</w:t>
      </w:r>
      <w:r>
        <w:rPr>
          <w:rFonts w:hint="cs"/>
          <w:spacing w:val="0"/>
          <w:rtl/>
        </w:rPr>
        <w:tab/>
        <w:t xml:space="preserve">إتاحة الفرصة للمعتقلين لمقابلة زائريهم من الأهل والأقارب, كما تم السماح لبعثة اللجنة الدولية للصليب الأحمر لزيارتهم والجلوس معهم؛ </w:t>
      </w:r>
    </w:p>
    <w:p w:rsidR="00000000" w:rsidRDefault="00BB162F">
      <w:pPr>
        <w:spacing w:line="380" w:lineRule="exact"/>
        <w:jc w:val="both"/>
        <w:rPr>
          <w:rFonts w:hint="cs"/>
          <w:spacing w:val="0"/>
        </w:rPr>
      </w:pPr>
      <w:r>
        <w:rPr>
          <w:rFonts w:hint="cs"/>
          <w:spacing w:val="0"/>
          <w:rtl/>
        </w:rPr>
        <w:tab/>
        <w:t>(ب)</w:t>
      </w:r>
      <w:r>
        <w:rPr>
          <w:rFonts w:hint="cs"/>
          <w:spacing w:val="0"/>
          <w:rtl/>
        </w:rPr>
        <w:tab/>
        <w:t>المحاكمات لن تتم إل</w:t>
      </w:r>
      <w:r>
        <w:rPr>
          <w:rFonts w:hint="cs"/>
          <w:spacing w:val="0"/>
          <w:rtl/>
        </w:rPr>
        <w:t>ا في وجود محامين وتوفر جميع الضمانات المكفولة لهم أثناء التحقيق أو المحاكمة؛</w:t>
      </w:r>
    </w:p>
    <w:p w:rsidR="00000000" w:rsidRDefault="00BB162F">
      <w:pPr>
        <w:spacing w:line="380" w:lineRule="exact"/>
        <w:jc w:val="both"/>
        <w:rPr>
          <w:rFonts w:hint="cs"/>
          <w:spacing w:val="0"/>
          <w:rtl/>
        </w:rPr>
      </w:pPr>
      <w:r>
        <w:rPr>
          <w:rFonts w:hint="cs"/>
          <w:spacing w:val="0"/>
          <w:rtl/>
        </w:rPr>
        <w:tab/>
        <w:t>(ج)</w:t>
      </w:r>
      <w:r>
        <w:rPr>
          <w:rFonts w:hint="cs"/>
          <w:spacing w:val="0"/>
          <w:rtl/>
        </w:rPr>
        <w:tab/>
        <w:t xml:space="preserve">وأحقية كل الذين تم الإفراج عنهم في تقديم أي تظلمات بسبب أي أعمال تم ارتكابها في حقهم أثناء تواجدهم في المعتقل. </w:t>
      </w:r>
    </w:p>
    <w:p w:rsidR="00000000" w:rsidRDefault="00BB162F">
      <w:pPr>
        <w:keepNext/>
        <w:spacing w:line="380" w:lineRule="exact"/>
        <w:jc w:val="both"/>
        <w:rPr>
          <w:rFonts w:hint="cs"/>
          <w:i/>
          <w:iCs/>
          <w:spacing w:val="0"/>
          <w:rtl/>
          <w:lang w:bidi="ar-YE"/>
        </w:rPr>
      </w:pPr>
      <w:r>
        <w:rPr>
          <w:rFonts w:hint="cs"/>
          <w:i/>
          <w:iCs/>
          <w:spacing w:val="0"/>
          <w:rtl/>
          <w:lang w:bidi="ar-YE"/>
        </w:rPr>
        <w:t>فيما يتعلق بنشر ثقافة التسامح وتجفيف منابع التطرف</w:t>
      </w:r>
    </w:p>
    <w:p w:rsidR="00000000" w:rsidRDefault="00BB162F">
      <w:pPr>
        <w:spacing w:line="380" w:lineRule="exact"/>
        <w:jc w:val="both"/>
        <w:rPr>
          <w:rFonts w:hint="cs"/>
          <w:spacing w:val="0"/>
          <w:rtl/>
        </w:rPr>
      </w:pPr>
      <w:r>
        <w:rPr>
          <w:rFonts w:hint="cs"/>
          <w:spacing w:val="0"/>
          <w:rtl/>
          <w:lang w:bidi="ar-YE"/>
        </w:rPr>
        <w:t>238-</w:t>
      </w:r>
      <w:r>
        <w:rPr>
          <w:rFonts w:hint="cs"/>
          <w:spacing w:val="0"/>
          <w:rtl/>
        </w:rPr>
        <w:tab/>
        <w:t>قامت ال</w:t>
      </w:r>
      <w:r>
        <w:rPr>
          <w:rFonts w:hint="cs"/>
          <w:spacing w:val="0"/>
          <w:rtl/>
        </w:rPr>
        <w:t>حكومة بإعادة النظر في الخطاب الإعلامي والثقافي والديني, والذي يشمل كلاً من الصحافة والمنابر الإعلامية والتوجيه والإرشاد.</w:t>
      </w:r>
    </w:p>
    <w:p w:rsidR="00000000" w:rsidRDefault="00BB162F">
      <w:pPr>
        <w:spacing w:line="380" w:lineRule="exact"/>
        <w:jc w:val="both"/>
        <w:rPr>
          <w:rFonts w:hint="cs"/>
          <w:spacing w:val="0"/>
          <w:rtl/>
        </w:rPr>
      </w:pPr>
      <w:r>
        <w:rPr>
          <w:rFonts w:hint="cs"/>
          <w:spacing w:val="0"/>
          <w:rtl/>
          <w:lang w:bidi="ar-YE"/>
        </w:rPr>
        <w:t>239-</w:t>
      </w:r>
      <w:r>
        <w:rPr>
          <w:rFonts w:hint="cs"/>
          <w:spacing w:val="0"/>
          <w:rtl/>
          <w:lang w:bidi="ar-YE"/>
        </w:rPr>
        <w:tab/>
        <w:t>مع</w:t>
      </w:r>
      <w:r>
        <w:rPr>
          <w:rFonts w:hint="cs"/>
          <w:spacing w:val="0"/>
          <w:rtl/>
        </w:rPr>
        <w:t xml:space="preserve"> بداية العام الدراسي 2001/2002 عملت وزارة التربية والتعليم على توحيد التعليم الأساسي, والثانوي حيث تم دمج ما كان يسمى التعليم ال</w:t>
      </w:r>
      <w:r>
        <w:rPr>
          <w:rFonts w:hint="cs"/>
          <w:spacing w:val="0"/>
          <w:rtl/>
        </w:rPr>
        <w:t>ديني (المعاهد العلمية) الذي كان يمثل تعليماً موازياً للتعليم العام ويتصف بالاستقلال الإداري والمالي عن وزارة التربية والتعلي</w:t>
      </w:r>
      <w:r>
        <w:rPr>
          <w:rFonts w:hint="eastAsia"/>
          <w:spacing w:val="0"/>
          <w:rtl/>
        </w:rPr>
        <w:t>م</w:t>
      </w:r>
      <w:r>
        <w:rPr>
          <w:rFonts w:hint="cs"/>
          <w:spacing w:val="0"/>
          <w:rtl/>
        </w:rPr>
        <w:t>, وهذا التوحيد سيساعد على توحيد الجهود والطاقات واستثمار الموارد المتوفرة استثماراً أفضل.</w:t>
      </w:r>
    </w:p>
    <w:p w:rsidR="00000000" w:rsidRDefault="00BB162F">
      <w:pPr>
        <w:spacing w:line="380" w:lineRule="exact"/>
        <w:jc w:val="both"/>
        <w:rPr>
          <w:rFonts w:hint="cs"/>
          <w:spacing w:val="0"/>
          <w:rtl/>
          <w:lang w:bidi="ar-YE"/>
        </w:rPr>
      </w:pPr>
      <w:r>
        <w:rPr>
          <w:rFonts w:hint="cs"/>
          <w:spacing w:val="0"/>
          <w:rtl/>
          <w:lang w:bidi="ar-YE"/>
        </w:rPr>
        <w:t>240-</w:t>
      </w:r>
      <w:r>
        <w:rPr>
          <w:rFonts w:hint="cs"/>
          <w:spacing w:val="0"/>
          <w:rtl/>
          <w:lang w:bidi="ar-YE"/>
        </w:rPr>
        <w:tab/>
        <w:t>وقد أصدرت جمعية علماء اليمن بياناً ج</w:t>
      </w:r>
      <w:r>
        <w:rPr>
          <w:rFonts w:hint="cs"/>
          <w:spacing w:val="0"/>
          <w:rtl/>
          <w:lang w:bidi="ar-YE"/>
        </w:rPr>
        <w:t>اء فيه ما يلي.</w:t>
      </w:r>
    </w:p>
    <w:p w:rsidR="00000000" w:rsidRDefault="00BB162F">
      <w:pPr>
        <w:spacing w:line="380" w:lineRule="exact"/>
        <w:jc w:val="both"/>
        <w:rPr>
          <w:rFonts w:hint="cs"/>
          <w:spacing w:val="0"/>
        </w:rPr>
      </w:pPr>
      <w:r>
        <w:rPr>
          <w:rFonts w:hint="cs"/>
          <w:spacing w:val="0"/>
          <w:rtl/>
          <w:lang w:bidi="ar-YE"/>
        </w:rPr>
        <w:t>241-</w:t>
      </w:r>
      <w:r>
        <w:rPr>
          <w:rFonts w:hint="cs"/>
          <w:spacing w:val="0"/>
          <w:rtl/>
          <w:lang w:bidi="ar-YE"/>
        </w:rPr>
        <w:tab/>
        <w:t>إدانة ظاهرة التطرف التي ابتدعها نفر من المغرر بهم من ذوي الفهم المغلوط وما نتج منها من أحداث مؤسفة أودت بأرواح المؤمنين والضيوف.</w:t>
      </w:r>
    </w:p>
    <w:p w:rsidR="00000000" w:rsidRDefault="00BB162F">
      <w:pPr>
        <w:spacing w:line="380" w:lineRule="exact"/>
        <w:jc w:val="both"/>
        <w:rPr>
          <w:rFonts w:hint="cs"/>
          <w:spacing w:val="0"/>
        </w:rPr>
      </w:pPr>
      <w:r>
        <w:rPr>
          <w:rFonts w:hint="cs"/>
          <w:spacing w:val="0"/>
          <w:rtl/>
          <w:lang w:bidi="ar-YE"/>
        </w:rPr>
        <w:t>242-</w:t>
      </w:r>
      <w:r>
        <w:rPr>
          <w:rFonts w:hint="cs"/>
          <w:spacing w:val="0"/>
          <w:rtl/>
          <w:lang w:bidi="ar-YE"/>
        </w:rPr>
        <w:tab/>
        <w:t>مناشدة الدولة الاستنفار الكامل لردع الجريمة ودعوة المواطنين للتقيد بأحكام الله في جميع أقوالهم وأفعاله</w:t>
      </w:r>
      <w:r>
        <w:rPr>
          <w:rFonts w:hint="cs"/>
          <w:spacing w:val="0"/>
          <w:rtl/>
          <w:lang w:bidi="ar-YE"/>
        </w:rPr>
        <w:t>م والبعد عن الكبائر وفي مقدمتها القتل الذي يعتبر أكبر جريمة في هذه الحياة.</w:t>
      </w:r>
    </w:p>
    <w:p w:rsidR="00000000" w:rsidRDefault="00BB162F">
      <w:pPr>
        <w:spacing w:line="380" w:lineRule="exact"/>
        <w:jc w:val="both"/>
        <w:rPr>
          <w:rFonts w:hint="cs"/>
          <w:spacing w:val="0"/>
        </w:rPr>
      </w:pPr>
      <w:r>
        <w:rPr>
          <w:rFonts w:hint="cs"/>
          <w:spacing w:val="0"/>
          <w:rtl/>
          <w:lang w:bidi="ar-YE"/>
        </w:rPr>
        <w:t>243-</w:t>
      </w:r>
      <w:r>
        <w:rPr>
          <w:rFonts w:hint="cs"/>
          <w:spacing w:val="0"/>
          <w:rtl/>
          <w:lang w:bidi="ar-YE"/>
        </w:rPr>
        <w:tab/>
        <w:t>دعوة أولئك النفر المتطرف إلى التوبة إلى الله والرجوع عما هم فيه من الغلو والتطرف المفرطين وندبهم إلى معرفة وفهم مقاصد الشريعة المحمدية السمحة وأن يجعلوا الوسطية والاعتدال منهجا</w:t>
      </w:r>
      <w:r>
        <w:rPr>
          <w:rFonts w:hint="cs"/>
          <w:spacing w:val="0"/>
          <w:rtl/>
          <w:lang w:bidi="ar-YE"/>
        </w:rPr>
        <w:t>ً لهم في حلهم وترحالهم.</w:t>
      </w:r>
    </w:p>
    <w:p w:rsidR="00000000" w:rsidRDefault="00BB162F">
      <w:pPr>
        <w:spacing w:line="380" w:lineRule="exact"/>
        <w:jc w:val="both"/>
        <w:rPr>
          <w:rFonts w:hint="cs"/>
          <w:spacing w:val="0"/>
        </w:rPr>
      </w:pPr>
      <w:r>
        <w:rPr>
          <w:rFonts w:hint="cs"/>
          <w:spacing w:val="0"/>
          <w:rtl/>
          <w:lang w:bidi="ar-YE"/>
        </w:rPr>
        <w:t>244-</w:t>
      </w:r>
      <w:r>
        <w:rPr>
          <w:rFonts w:hint="cs"/>
          <w:spacing w:val="0"/>
          <w:rtl/>
          <w:lang w:bidi="ar-YE"/>
        </w:rPr>
        <w:tab/>
        <w:t xml:space="preserve">حث العلماء والخطباء وأساتذة الكليات والجامعات وحلقات الدروس في المساجد على القيام بواجبهم في تبيين أحكام الشريعة الإسلامية الغراء والتعريف بمقاصدها السمحة للعباد كل في ميدانه أو في الشريحة التي </w:t>
      </w:r>
      <w:r>
        <w:rPr>
          <w:spacing w:val="0"/>
          <w:rtl/>
          <w:lang w:bidi="ar-YE"/>
        </w:rPr>
        <w:br/>
      </w:r>
      <w:r>
        <w:rPr>
          <w:rFonts w:hint="cs"/>
          <w:spacing w:val="0"/>
          <w:rtl/>
          <w:lang w:bidi="ar-YE"/>
        </w:rPr>
        <w:t>يتواصل معها.</w:t>
      </w:r>
    </w:p>
    <w:p w:rsidR="00000000" w:rsidRDefault="00BB162F">
      <w:pPr>
        <w:spacing w:line="380" w:lineRule="exact"/>
        <w:jc w:val="both"/>
        <w:rPr>
          <w:rFonts w:hint="cs"/>
          <w:spacing w:val="0"/>
        </w:rPr>
      </w:pPr>
      <w:r>
        <w:rPr>
          <w:rFonts w:hint="cs"/>
          <w:spacing w:val="0"/>
          <w:rtl/>
          <w:lang w:bidi="ar-YE"/>
        </w:rPr>
        <w:t>245-</w:t>
      </w:r>
      <w:r>
        <w:rPr>
          <w:rFonts w:hint="cs"/>
          <w:spacing w:val="0"/>
          <w:rtl/>
          <w:lang w:bidi="ar-YE"/>
        </w:rPr>
        <w:tab/>
        <w:t>يوصي العلماء ب</w:t>
      </w:r>
      <w:r>
        <w:rPr>
          <w:rFonts w:hint="cs"/>
          <w:spacing w:val="0"/>
          <w:rtl/>
          <w:lang w:bidi="ar-YE"/>
        </w:rPr>
        <w:t>ضرورة توحيد مناهج العلوم الشرعية والفقهية في الكليات والجامعات وحلقات الدرس بما يضمن توحيد وجمع كلمة المدرسين والطلاب وتعميق المحبة فيما بينهم والأخوة الإيمانية وعدم التنافر أو انتقاص بعضهم بعضاً, والبعد عن التجريح والتفسيق واتهام الآخرين بدون حق, وعلى قطا</w:t>
      </w:r>
      <w:r>
        <w:rPr>
          <w:rFonts w:hint="cs"/>
          <w:spacing w:val="0"/>
          <w:rtl/>
          <w:lang w:bidi="ar-YE"/>
        </w:rPr>
        <w:t>ع الإرشاد أن يقوم بواجبه بدعم الحكومة.</w:t>
      </w:r>
    </w:p>
    <w:p w:rsidR="00000000" w:rsidRDefault="00BB162F">
      <w:pPr>
        <w:spacing w:line="380" w:lineRule="exact"/>
        <w:jc w:val="both"/>
        <w:rPr>
          <w:rFonts w:hint="cs"/>
          <w:spacing w:val="0"/>
          <w:rtl/>
        </w:rPr>
      </w:pPr>
      <w:r>
        <w:rPr>
          <w:rFonts w:hint="cs"/>
          <w:spacing w:val="0"/>
          <w:rtl/>
          <w:lang w:bidi="ar-YE"/>
        </w:rPr>
        <w:t>246-</w:t>
      </w:r>
      <w:r>
        <w:rPr>
          <w:rFonts w:hint="cs"/>
          <w:spacing w:val="0"/>
          <w:rtl/>
          <w:lang w:bidi="ar-YE"/>
        </w:rPr>
        <w:tab/>
        <w:t>حث المجتمع أفراداً وأحزاباً وفئات ومنظمات إلى التمسك بكتاب الله وسنة رسوله صلى الله عليه وسلم وطاعة ولي الأمر والسعي إلى ما يعود على الوطن بالخير والنماء والمحبة والاستقرار.</w:t>
      </w:r>
    </w:p>
    <w:p w:rsidR="00000000" w:rsidRDefault="00BB162F">
      <w:pPr>
        <w:spacing w:line="380" w:lineRule="exact"/>
        <w:jc w:val="both"/>
        <w:rPr>
          <w:rFonts w:hint="cs"/>
          <w:i/>
          <w:iCs/>
          <w:spacing w:val="0"/>
          <w:rtl/>
        </w:rPr>
      </w:pPr>
      <w:r>
        <w:rPr>
          <w:rFonts w:hint="cs"/>
          <w:b/>
          <w:bCs/>
          <w:i/>
          <w:iCs/>
          <w:spacing w:val="0"/>
          <w:rtl/>
        </w:rPr>
        <w:t>وضع حقوق الإنسان في ظل مكافحة الإرهاب</w:t>
      </w:r>
    </w:p>
    <w:p w:rsidR="00000000" w:rsidRDefault="00BB162F">
      <w:pPr>
        <w:spacing w:line="380" w:lineRule="exact"/>
        <w:jc w:val="both"/>
        <w:rPr>
          <w:rFonts w:hint="cs"/>
          <w:spacing w:val="0"/>
          <w:rtl/>
        </w:rPr>
      </w:pPr>
      <w:r>
        <w:rPr>
          <w:rFonts w:hint="cs"/>
          <w:spacing w:val="0"/>
          <w:rtl/>
        </w:rPr>
        <w:t>247-</w:t>
      </w:r>
      <w:r>
        <w:rPr>
          <w:rFonts w:hint="cs"/>
          <w:spacing w:val="0"/>
          <w:rtl/>
        </w:rPr>
        <w:tab/>
        <w:t xml:space="preserve">إنه من المسلم به وجود عدة مشاكل وصعوبات في ظل جهود الحكومة في مكافحة الإرهاب وتأثير هذه المشاكل المباشر وغير المباشر في حقوق الإنسان، فنحن لا ندعي الكمال في الإعمال الدائم والمستمر لحقوق الإنسان، ولا ندعي أيضاً أن حالة حقوق الإنسان لم تتغير بعد أحداث </w:t>
      </w:r>
      <w:r>
        <w:rPr>
          <w:rFonts w:hint="cs"/>
          <w:spacing w:val="0"/>
          <w:rtl/>
        </w:rPr>
        <w:t xml:space="preserve">الحادي عشر من أيلول/سبتمبر، ليس في اليمن فحسب بل وفي العالم أجمع، بما فيها تلك النظم التي قطعت أشواطاً كبيرةً في مجال حقوق الإنسان بل على العكس من ذلك فإن الأوضاع المؤسسية والاقتصادية والاجتماعية التي تعيشها اليمن تؤدي بشكل أو بآخر إلى حدوث بعض الإشكاليات </w:t>
      </w:r>
      <w:r>
        <w:rPr>
          <w:rFonts w:hint="cs"/>
          <w:spacing w:val="0"/>
          <w:rtl/>
        </w:rPr>
        <w:t>في مجال التعاطي السليم مع حقوق الإنسان وحرياته، وهو الأمر الذي ندركه جيداً، ونسعى من خلال مؤسسات الدولة وسلطاتها الثلاث، ومؤسسات المجتمع المدني، والمجتمع الدولي أيضاً إلى إيجاد الحلول الجذرية لبعض أوجه الاختلالات المجتمعية والمؤسسية بهدف إفشاء ثقافة حقوق ا</w:t>
      </w:r>
      <w:r>
        <w:rPr>
          <w:rFonts w:hint="cs"/>
          <w:spacing w:val="0"/>
          <w:rtl/>
        </w:rPr>
        <w:t>لإنسان، وتعزيز دور الأجهزة الرقابية والقضائية للقيام بدورها في إعمال القوانين والأنظمة بما يضمن سلامة التطبيق في حفظ حقوق الإنسان وصونها.</w:t>
      </w:r>
    </w:p>
    <w:p w:rsidR="00000000" w:rsidRDefault="00BB162F">
      <w:pPr>
        <w:spacing w:line="380" w:lineRule="exact"/>
        <w:jc w:val="both"/>
        <w:rPr>
          <w:rFonts w:hint="cs"/>
          <w:spacing w:val="0"/>
          <w:rtl/>
        </w:rPr>
      </w:pPr>
      <w:r>
        <w:rPr>
          <w:rFonts w:hint="cs"/>
          <w:spacing w:val="0"/>
          <w:rtl/>
        </w:rPr>
        <w:t>248-</w:t>
      </w:r>
      <w:r>
        <w:rPr>
          <w:rFonts w:hint="cs"/>
          <w:spacing w:val="0"/>
          <w:rtl/>
        </w:rPr>
        <w:tab/>
        <w:t xml:space="preserve">وما تشكيل لجنة من البرلمان لمتابعة أوضاع المعتقلين في قضايا الإرهاب، ورفعها تقريراً لذلك وبشكل حيادي ومستقل، إلا </w:t>
      </w:r>
      <w:r>
        <w:rPr>
          <w:rFonts w:hint="cs"/>
          <w:spacing w:val="0"/>
          <w:rtl/>
        </w:rPr>
        <w:t>خير دليل على التعاطي الجاد مع قضايا إعمال حقوق الإنسان من الأجهزة الرقابية في الدولة.</w:t>
      </w:r>
    </w:p>
    <w:p w:rsidR="00000000" w:rsidRDefault="00BB162F">
      <w:pPr>
        <w:spacing w:line="380" w:lineRule="exact"/>
        <w:jc w:val="both"/>
        <w:rPr>
          <w:rFonts w:hint="cs"/>
          <w:spacing w:val="0"/>
          <w:rtl/>
        </w:rPr>
      </w:pPr>
      <w:r>
        <w:rPr>
          <w:rFonts w:hint="cs"/>
          <w:spacing w:val="0"/>
          <w:rtl/>
        </w:rPr>
        <w:t>249-</w:t>
      </w:r>
      <w:r>
        <w:rPr>
          <w:rFonts w:hint="cs"/>
          <w:spacing w:val="0"/>
          <w:rtl/>
        </w:rPr>
        <w:tab/>
        <w:t>كما أن الدولة وفي إطار تعاطيها الشفاف مع قضايا المعتقلين على ذمة الإرهاب قد رحبت بالمنظمات المحلية والدولية المهتمة بهذه القضايا ومن ضمنها الصليب الأحمر، ومنظمة العف</w:t>
      </w:r>
      <w:r>
        <w:rPr>
          <w:rFonts w:hint="cs"/>
          <w:spacing w:val="0"/>
          <w:rtl/>
        </w:rPr>
        <w:t xml:space="preserve">و الدولية ...، وأتاحت لها الفرصة للقاء كبار المسؤولين في الدولة والأجهزة الأمنية فيها، وسهلت لهذه المنظمات دخول مرافق الحجز ومقابلة المحتجزين فيها، وغير ذلك من الإجراءات التي تؤكد الالتزام الجاد للحكومة وحرصها على الإسهام الفاعل مع المجتمع الدولي في ترسيخ </w:t>
      </w:r>
      <w:r>
        <w:rPr>
          <w:rFonts w:hint="cs"/>
          <w:spacing w:val="0"/>
          <w:rtl/>
        </w:rPr>
        <w:t>ونشر قيم ومبادئ حقوق الإنسان كمنظومة شاملة بالتعاون مع كافة المنظمات المحلية والدولية العاملة في مجالات حقوق الإنسان للاستفادة من تجاربها وخبراتها للوصول إلى الهدف المنشود في الرقي بحقوق الإنسان.</w:t>
      </w:r>
    </w:p>
    <w:p w:rsidR="00000000" w:rsidRDefault="00BB162F">
      <w:pPr>
        <w:spacing w:line="380" w:lineRule="exact"/>
        <w:jc w:val="both"/>
        <w:rPr>
          <w:rFonts w:hint="cs"/>
          <w:spacing w:val="0"/>
          <w:rtl/>
        </w:rPr>
      </w:pPr>
      <w:r>
        <w:rPr>
          <w:rFonts w:hint="cs"/>
          <w:spacing w:val="0"/>
          <w:rtl/>
        </w:rPr>
        <w:t>250-</w:t>
      </w:r>
      <w:r>
        <w:rPr>
          <w:rFonts w:hint="cs"/>
          <w:spacing w:val="0"/>
          <w:rtl/>
        </w:rPr>
        <w:tab/>
        <w:t xml:space="preserve">وبالإجمال يمكننا القول إن وضع حقوق الإنسان في اليمن في </w:t>
      </w:r>
      <w:r>
        <w:rPr>
          <w:rFonts w:hint="cs"/>
          <w:spacing w:val="0"/>
          <w:rtl/>
        </w:rPr>
        <w:t>ظل مكافحة الإرهاب نتيجة للجهود الأمنية التي تقوم بها الدولة، لم تتأثر بشكل مباشر وخطير في شكل انتهاكات منهجية ومستمرة تمس حقوق الإنسان السياسية والمدنية والاقتصادية والاجتماعية والثقافية.</w:t>
      </w:r>
    </w:p>
    <w:p w:rsidR="00000000" w:rsidRDefault="00BB162F">
      <w:pPr>
        <w:spacing w:line="380" w:lineRule="exact"/>
        <w:jc w:val="both"/>
        <w:rPr>
          <w:rFonts w:hint="cs"/>
          <w:i/>
          <w:iCs/>
          <w:spacing w:val="0"/>
          <w:rtl/>
        </w:rPr>
      </w:pPr>
      <w:r>
        <w:rPr>
          <w:rFonts w:hint="cs"/>
          <w:b/>
          <w:bCs/>
          <w:i/>
          <w:iCs/>
          <w:spacing w:val="0"/>
          <w:rtl/>
        </w:rPr>
        <w:t>بالنسبة لترحيل الأجانب</w:t>
      </w:r>
    </w:p>
    <w:p w:rsidR="00000000" w:rsidRDefault="00BB162F">
      <w:pPr>
        <w:spacing w:line="380" w:lineRule="exact"/>
        <w:jc w:val="both"/>
        <w:rPr>
          <w:spacing w:val="0"/>
          <w:rtl/>
        </w:rPr>
      </w:pPr>
      <w:r>
        <w:rPr>
          <w:rFonts w:hint="cs"/>
          <w:spacing w:val="0"/>
          <w:rtl/>
        </w:rPr>
        <w:t>251-</w:t>
      </w:r>
      <w:r>
        <w:rPr>
          <w:rFonts w:hint="cs"/>
          <w:spacing w:val="0"/>
          <w:rtl/>
        </w:rPr>
        <w:tab/>
        <w:t>تسعى الدولة ممثلة بوزارة الداخلية إلى ضب</w:t>
      </w:r>
      <w:r>
        <w:rPr>
          <w:rFonts w:hint="cs"/>
          <w:spacing w:val="0"/>
          <w:rtl/>
        </w:rPr>
        <w:t xml:space="preserve">ط المخالفين لقانون الهجرة والجوازات اليمني واتخاذ الإجراءات القانونية تجاه المخالفين ومنها الترحيل، وقد قامت الوزارة عقب الأحداث التي شهدتها اليمن وخاصة بعد حادثة تفجير ناقلة النفط </w:t>
      </w:r>
      <w:r>
        <w:rPr>
          <w:rFonts w:hint="cs"/>
          <w:i/>
          <w:iCs/>
          <w:spacing w:val="0"/>
          <w:rtl/>
        </w:rPr>
        <w:t>"ليمبرج"</w:t>
      </w:r>
      <w:r>
        <w:rPr>
          <w:rFonts w:hint="cs"/>
          <w:spacing w:val="0"/>
          <w:rtl/>
        </w:rPr>
        <w:t xml:space="preserve"> باتخاذ إجراءات أمنية وقائية تهدف إلى حفظ الأمن الداخلي للدولة وذلك</w:t>
      </w:r>
      <w:r>
        <w:rPr>
          <w:rFonts w:hint="cs"/>
          <w:spacing w:val="0"/>
          <w:rtl/>
        </w:rPr>
        <w:t xml:space="preserve"> بإتاحة الفرصة لجميع الأجانب لتصحيح وضعهم، وفقاً للقوانين واللوائح الخاصة بتنظيم الدخول والإقامة في اليمن، وعلى إثر ذلك تم ترحيل الأشخاص الذين لم يكونوا مقيمين بطريقة مشروعة في اليمن، وهذا ما تقوم به مختلف الدول في تطبيق القوانين والنظم المتبعة.</w:t>
      </w:r>
    </w:p>
    <w:p w:rsidR="00000000" w:rsidRDefault="00BB162F">
      <w:pPr>
        <w:spacing w:line="380" w:lineRule="exact"/>
        <w:jc w:val="center"/>
        <w:rPr>
          <w:rFonts w:hint="cs"/>
          <w:spacing w:val="0"/>
          <w:rtl/>
        </w:rPr>
      </w:pPr>
      <w:r>
        <w:rPr>
          <w:rFonts w:hint="eastAsia"/>
          <w:b/>
          <w:bCs/>
          <w:spacing w:val="0"/>
          <w:rtl/>
        </w:rPr>
        <w:t>المادة</w:t>
      </w:r>
      <w:r>
        <w:rPr>
          <w:b/>
          <w:bCs/>
          <w:spacing w:val="0"/>
          <w:rtl/>
        </w:rPr>
        <w:t xml:space="preserve"> 10</w:t>
      </w:r>
    </w:p>
    <w:p w:rsidR="00000000" w:rsidRDefault="00BB162F">
      <w:pPr>
        <w:spacing w:line="380" w:lineRule="exact"/>
        <w:jc w:val="both"/>
        <w:rPr>
          <w:b/>
          <w:bCs/>
          <w:spacing w:val="0"/>
          <w:rtl/>
        </w:rPr>
      </w:pPr>
      <w:r>
        <w:rPr>
          <w:rFonts w:hint="eastAsia"/>
          <w:b/>
          <w:bCs/>
          <w:spacing w:val="0"/>
          <w:rtl/>
        </w:rPr>
        <w:t>الفقرة</w:t>
      </w:r>
      <w:r>
        <w:rPr>
          <w:b/>
          <w:bCs/>
          <w:spacing w:val="0"/>
          <w:rtl/>
        </w:rPr>
        <w:t xml:space="preserve"> 1</w:t>
      </w:r>
    </w:p>
    <w:p w:rsidR="00000000" w:rsidRDefault="00BB162F">
      <w:pPr>
        <w:spacing w:line="380" w:lineRule="exact"/>
        <w:jc w:val="both"/>
        <w:rPr>
          <w:rFonts w:hint="cs"/>
          <w:spacing w:val="0"/>
          <w:rtl/>
        </w:rPr>
      </w:pPr>
      <w:r>
        <w:rPr>
          <w:rFonts w:hint="cs"/>
          <w:spacing w:val="0"/>
          <w:rtl/>
        </w:rPr>
        <w:t>252-</w:t>
      </w:r>
      <w:r>
        <w:rPr>
          <w:rFonts w:hint="cs"/>
          <w:spacing w:val="0"/>
          <w:rtl/>
        </w:rPr>
        <w:tab/>
        <w:t xml:space="preserve">تم التطرق في سياق التقرير السابق إلى ما </w:t>
      </w:r>
      <w:r>
        <w:rPr>
          <w:rFonts w:hint="eastAsia"/>
          <w:spacing w:val="0"/>
          <w:rtl/>
        </w:rPr>
        <w:t>ورد</w:t>
      </w:r>
      <w:r>
        <w:rPr>
          <w:spacing w:val="0"/>
          <w:rtl/>
        </w:rPr>
        <w:t xml:space="preserve"> </w:t>
      </w:r>
      <w:r>
        <w:rPr>
          <w:rFonts w:hint="cs"/>
          <w:spacing w:val="0"/>
          <w:rtl/>
        </w:rPr>
        <w:t xml:space="preserve">في </w:t>
      </w:r>
      <w:r>
        <w:rPr>
          <w:spacing w:val="0"/>
          <w:rtl/>
        </w:rPr>
        <w:t xml:space="preserve">الدستور وكذلك القانون عدداً من المبادئ </w:t>
      </w:r>
      <w:r>
        <w:rPr>
          <w:rFonts w:hint="eastAsia"/>
          <w:spacing w:val="0"/>
          <w:rtl/>
        </w:rPr>
        <w:t>والأحكام</w:t>
      </w:r>
      <w:r>
        <w:rPr>
          <w:spacing w:val="0"/>
          <w:rtl/>
        </w:rPr>
        <w:t xml:space="preserve"> التي تكفل للمسجونين المعاملة الإنسانية والكريمة.</w:t>
      </w:r>
      <w:r>
        <w:rPr>
          <w:rFonts w:hint="cs"/>
          <w:spacing w:val="0"/>
          <w:rtl/>
        </w:rPr>
        <w:t xml:space="preserve"> وبما يتوافق مع نص هذه الفقرة من العهد، فقد أورد قانون تنظيم السجون رقم 98 لسنة 1991 في المادة 3 مج</w:t>
      </w:r>
      <w:r>
        <w:rPr>
          <w:rFonts w:hint="cs"/>
          <w:spacing w:val="0"/>
          <w:rtl/>
        </w:rPr>
        <w:t xml:space="preserve">موعة من الواجبات العامة التي ينبغي للعاملين في السجن التقيد بها ومن ضمنها: </w:t>
      </w:r>
    </w:p>
    <w:p w:rsidR="00000000" w:rsidRDefault="00BB162F">
      <w:pPr>
        <w:spacing w:line="380" w:lineRule="exact"/>
        <w:ind w:left="720"/>
        <w:jc w:val="both"/>
        <w:rPr>
          <w:rFonts w:hint="cs"/>
          <w:spacing w:val="0"/>
          <w:rtl/>
        </w:rPr>
      </w:pPr>
      <w:r>
        <w:rPr>
          <w:rFonts w:hint="cs"/>
          <w:spacing w:val="0"/>
          <w:rtl/>
        </w:rPr>
        <w:t>-</w:t>
      </w:r>
      <w:r>
        <w:rPr>
          <w:rFonts w:hint="cs"/>
          <w:spacing w:val="0"/>
          <w:rtl/>
        </w:rPr>
        <w:tab/>
        <w:t>التقيد بالقوانين عند معاملة المسجونين؛</w:t>
      </w:r>
    </w:p>
    <w:p w:rsidR="00000000" w:rsidRDefault="00BB162F">
      <w:pPr>
        <w:spacing w:line="380" w:lineRule="exact"/>
        <w:ind w:left="720"/>
        <w:jc w:val="both"/>
        <w:rPr>
          <w:rFonts w:hint="cs"/>
          <w:spacing w:val="0"/>
        </w:rPr>
      </w:pPr>
      <w:r>
        <w:rPr>
          <w:rFonts w:hint="cs"/>
          <w:spacing w:val="0"/>
          <w:rtl/>
        </w:rPr>
        <w:t>-</w:t>
      </w:r>
      <w:r>
        <w:rPr>
          <w:rFonts w:hint="cs"/>
          <w:spacing w:val="0"/>
          <w:rtl/>
        </w:rPr>
        <w:tab/>
        <w:t>أن يراعي الجوانب الإنسانية عند تعامله مع المسجون؛</w:t>
      </w:r>
    </w:p>
    <w:p w:rsidR="00000000" w:rsidRDefault="00BB162F">
      <w:pPr>
        <w:spacing w:line="380" w:lineRule="exact"/>
        <w:ind w:left="720"/>
        <w:jc w:val="both"/>
        <w:rPr>
          <w:rFonts w:hint="cs"/>
          <w:spacing w:val="0"/>
        </w:rPr>
      </w:pPr>
      <w:r>
        <w:rPr>
          <w:rFonts w:hint="cs"/>
          <w:spacing w:val="0"/>
          <w:rtl/>
        </w:rPr>
        <w:t>-</w:t>
      </w:r>
      <w:r>
        <w:rPr>
          <w:rFonts w:hint="cs"/>
          <w:spacing w:val="0"/>
          <w:rtl/>
        </w:rPr>
        <w:tab/>
        <w:t>أن لا يستخدم أي مسجون لأي غرض خاص.</w:t>
      </w:r>
    </w:p>
    <w:p w:rsidR="00000000" w:rsidRDefault="00BB162F">
      <w:pPr>
        <w:spacing w:line="360" w:lineRule="exact"/>
        <w:jc w:val="both"/>
        <w:rPr>
          <w:rFonts w:hint="cs"/>
          <w:spacing w:val="0"/>
          <w:rtl/>
        </w:rPr>
      </w:pPr>
      <w:r>
        <w:rPr>
          <w:rFonts w:hint="cs"/>
          <w:spacing w:val="0"/>
          <w:rtl/>
        </w:rPr>
        <w:t>كما جعلت المادة 4 من ذات القانون من واجبات مدير ال</w:t>
      </w:r>
      <w:r>
        <w:rPr>
          <w:rFonts w:hint="cs"/>
          <w:spacing w:val="0"/>
          <w:rtl/>
        </w:rPr>
        <w:t>سجن أثناء قيامه بالمسؤوليا</w:t>
      </w:r>
      <w:r>
        <w:rPr>
          <w:rFonts w:hint="eastAsia"/>
          <w:spacing w:val="0"/>
          <w:rtl/>
        </w:rPr>
        <w:t>ت</w:t>
      </w:r>
      <w:r>
        <w:rPr>
          <w:rFonts w:hint="cs"/>
          <w:spacing w:val="0"/>
          <w:rtl/>
        </w:rPr>
        <w:t xml:space="preserve"> والواجبات المنصوص عليها في قانوني تنظيم السجون والإجراءات الجزائية واللوائح والقوانين التي تتصل بالعمل في السجون أن يعمل على التحفظ السليم على المسجونين في السجن، وأن يوضح للسجين واجباته وحقوقه والحالات التي قد يتعرض فيها لإطلاق</w:t>
      </w:r>
      <w:r>
        <w:rPr>
          <w:rFonts w:hint="cs"/>
          <w:spacing w:val="0"/>
          <w:rtl/>
        </w:rPr>
        <w:t xml:space="preserve"> نار، وأن يقوم بمراقبة العاملين في السجن للتأكد من قيامهم بواجبهم بما يكفل كرامة السجين وإنسانيته، وكذا التأكد من النظافة وحسن طهو الطعام وسلامة توزيعه وأن يستمع لشكوى أي مسجون، ويتخذ بشأنها الإجراء اللازم.</w:t>
      </w:r>
      <w:r>
        <w:rPr>
          <w:spacing w:val="0"/>
          <w:rtl/>
        </w:rPr>
        <w:t xml:space="preserve"> وتقوم أجهزة ال</w:t>
      </w:r>
      <w:r>
        <w:rPr>
          <w:rFonts w:hint="cs"/>
          <w:spacing w:val="0"/>
          <w:rtl/>
        </w:rPr>
        <w:t>رقابة المختصة بتفعيل</w:t>
      </w:r>
      <w:r>
        <w:rPr>
          <w:spacing w:val="0"/>
          <w:rtl/>
        </w:rPr>
        <w:t xml:space="preserve"> دورها ب</w:t>
      </w:r>
      <w:r>
        <w:rPr>
          <w:rFonts w:hint="cs"/>
          <w:spacing w:val="0"/>
          <w:rtl/>
        </w:rPr>
        <w:t xml:space="preserve">القيام </w:t>
      </w:r>
      <w:r>
        <w:rPr>
          <w:rFonts w:hint="cs"/>
          <w:spacing w:val="0"/>
          <w:rtl/>
        </w:rPr>
        <w:t xml:space="preserve">بالتفتيش الدوري والمفاجئ على جهات الضبط القضائي وأماكن التوقيف والمحاكم واتخاذ </w:t>
      </w:r>
      <w:r>
        <w:rPr>
          <w:spacing w:val="0"/>
          <w:rtl/>
        </w:rPr>
        <w:t>كل ا</w:t>
      </w:r>
      <w:r>
        <w:rPr>
          <w:rFonts w:hint="cs"/>
          <w:spacing w:val="0"/>
          <w:rtl/>
        </w:rPr>
        <w:t>لإجراءات اللازمة لإحال</w:t>
      </w:r>
      <w:r>
        <w:rPr>
          <w:spacing w:val="0"/>
          <w:rtl/>
        </w:rPr>
        <w:t>ة م</w:t>
      </w:r>
      <w:r>
        <w:rPr>
          <w:rFonts w:hint="cs"/>
          <w:spacing w:val="0"/>
          <w:rtl/>
        </w:rPr>
        <w:t>ن ي</w:t>
      </w:r>
      <w:r>
        <w:rPr>
          <w:spacing w:val="0"/>
          <w:rtl/>
        </w:rPr>
        <w:t>خ</w:t>
      </w:r>
      <w:r>
        <w:rPr>
          <w:rFonts w:hint="cs"/>
          <w:spacing w:val="0"/>
          <w:rtl/>
        </w:rPr>
        <w:t>الف</w:t>
      </w:r>
      <w:r>
        <w:rPr>
          <w:spacing w:val="0"/>
          <w:rtl/>
        </w:rPr>
        <w:t xml:space="preserve"> ا</w:t>
      </w:r>
      <w:r>
        <w:rPr>
          <w:rFonts w:hint="cs"/>
          <w:spacing w:val="0"/>
          <w:rtl/>
        </w:rPr>
        <w:t>ل</w:t>
      </w:r>
      <w:r>
        <w:rPr>
          <w:spacing w:val="0"/>
          <w:rtl/>
        </w:rPr>
        <w:t>ق</w:t>
      </w:r>
      <w:r>
        <w:rPr>
          <w:rFonts w:hint="cs"/>
          <w:spacing w:val="0"/>
          <w:rtl/>
        </w:rPr>
        <w:t>ا</w:t>
      </w:r>
      <w:r>
        <w:rPr>
          <w:spacing w:val="0"/>
          <w:rtl/>
        </w:rPr>
        <w:t>ن</w:t>
      </w:r>
      <w:r>
        <w:rPr>
          <w:rFonts w:hint="cs"/>
          <w:spacing w:val="0"/>
          <w:rtl/>
        </w:rPr>
        <w:t>ون إلى التحقيق والمحاسبة طبقاً للقانون.</w:t>
      </w:r>
    </w:p>
    <w:p w:rsidR="00000000" w:rsidRDefault="00BB162F">
      <w:pPr>
        <w:keepNext/>
        <w:spacing w:line="360" w:lineRule="exact"/>
        <w:jc w:val="both"/>
        <w:rPr>
          <w:rFonts w:hint="cs"/>
          <w:b/>
          <w:bCs/>
          <w:spacing w:val="0"/>
          <w:rtl/>
        </w:rPr>
      </w:pPr>
      <w:r>
        <w:rPr>
          <w:rFonts w:hint="cs"/>
          <w:b/>
          <w:bCs/>
          <w:spacing w:val="0"/>
          <w:rtl/>
        </w:rPr>
        <w:t>ا</w:t>
      </w:r>
      <w:r>
        <w:rPr>
          <w:rFonts w:hint="eastAsia"/>
          <w:b/>
          <w:bCs/>
          <w:spacing w:val="0"/>
          <w:rtl/>
        </w:rPr>
        <w:t>لفقرة</w:t>
      </w:r>
      <w:r>
        <w:rPr>
          <w:b/>
          <w:bCs/>
          <w:spacing w:val="0"/>
          <w:rtl/>
        </w:rPr>
        <w:t xml:space="preserve"> </w:t>
      </w:r>
      <w:r>
        <w:rPr>
          <w:rFonts w:hint="cs"/>
          <w:b/>
          <w:bCs/>
          <w:spacing w:val="0"/>
          <w:rtl/>
        </w:rPr>
        <w:t>2(</w:t>
      </w:r>
      <w:r>
        <w:rPr>
          <w:b/>
          <w:bCs/>
          <w:spacing w:val="0"/>
          <w:rtl/>
        </w:rPr>
        <w:t>أ</w:t>
      </w:r>
      <w:r>
        <w:rPr>
          <w:rFonts w:hint="cs"/>
          <w:b/>
          <w:bCs/>
          <w:spacing w:val="0"/>
          <w:rtl/>
        </w:rPr>
        <w:t>)</w:t>
      </w:r>
    </w:p>
    <w:p w:rsidR="00000000" w:rsidRDefault="00BB162F">
      <w:pPr>
        <w:spacing w:line="360" w:lineRule="exact"/>
        <w:jc w:val="both"/>
        <w:rPr>
          <w:rFonts w:hint="cs"/>
          <w:spacing w:val="0"/>
          <w:rtl/>
        </w:rPr>
      </w:pPr>
      <w:r>
        <w:rPr>
          <w:rFonts w:hint="cs"/>
          <w:spacing w:val="0"/>
          <w:rtl/>
        </w:rPr>
        <w:t>253-</w:t>
      </w:r>
      <w:r>
        <w:rPr>
          <w:rFonts w:hint="cs"/>
          <w:spacing w:val="0"/>
          <w:rtl/>
        </w:rPr>
        <w:tab/>
        <w:t>ف</w:t>
      </w:r>
      <w:r>
        <w:rPr>
          <w:spacing w:val="0"/>
          <w:rtl/>
        </w:rPr>
        <w:t>يما يتعلق بتصنيف المسجوني</w:t>
      </w:r>
      <w:r>
        <w:rPr>
          <w:rFonts w:hint="cs"/>
          <w:spacing w:val="0"/>
          <w:rtl/>
        </w:rPr>
        <w:t>ن فليست هناك إضافة لما ورد في سياق الفقرة 58 من التق</w:t>
      </w:r>
      <w:r>
        <w:rPr>
          <w:rFonts w:hint="cs"/>
          <w:spacing w:val="0"/>
          <w:rtl/>
        </w:rPr>
        <w:t>رير السابق.</w:t>
      </w:r>
    </w:p>
    <w:p w:rsidR="00000000" w:rsidRDefault="00BB162F">
      <w:pPr>
        <w:spacing w:line="360" w:lineRule="exact"/>
        <w:jc w:val="both"/>
        <w:rPr>
          <w:b/>
          <w:bCs/>
          <w:spacing w:val="0"/>
          <w:rtl/>
        </w:rPr>
      </w:pPr>
      <w:r>
        <w:rPr>
          <w:rFonts w:hint="eastAsia"/>
          <w:b/>
          <w:bCs/>
          <w:spacing w:val="0"/>
          <w:rtl/>
        </w:rPr>
        <w:t>الفقرة</w:t>
      </w:r>
      <w:r>
        <w:rPr>
          <w:b/>
          <w:bCs/>
          <w:spacing w:val="0"/>
          <w:rtl/>
        </w:rPr>
        <w:t xml:space="preserve"> 2</w:t>
      </w:r>
      <w:r>
        <w:rPr>
          <w:rFonts w:hint="cs"/>
          <w:b/>
          <w:bCs/>
          <w:spacing w:val="0"/>
          <w:rtl/>
        </w:rPr>
        <w:t>(ب)</w:t>
      </w:r>
    </w:p>
    <w:p w:rsidR="00000000" w:rsidRDefault="00BB162F">
      <w:pPr>
        <w:spacing w:line="360" w:lineRule="exact"/>
        <w:jc w:val="both"/>
        <w:rPr>
          <w:spacing w:val="0"/>
        </w:rPr>
      </w:pPr>
      <w:r>
        <w:rPr>
          <w:rFonts w:hint="cs"/>
          <w:spacing w:val="0"/>
          <w:rtl/>
        </w:rPr>
        <w:t>254-</w:t>
      </w:r>
      <w:r>
        <w:rPr>
          <w:rFonts w:hint="cs"/>
          <w:spacing w:val="0"/>
          <w:rtl/>
        </w:rPr>
        <w:tab/>
        <w:t>إضافةً إلى ما أوردناه في تقريرنا السابق، فإنه وفي ما يتعلق بحق الطفل الذي يدعى أنه انتهك قانون العقوبات أو يتهم بذلك أو يثبت عليه في أن يعامل بطريقة تتفق مع رفع درجة إحساس الطفل بكرامته واتخذت</w:t>
      </w:r>
      <w:r>
        <w:rPr>
          <w:snapToGrid w:val="0"/>
          <w:spacing w:val="0"/>
          <w:rtl/>
          <w:lang w:eastAsia="ar-YE" w:bidi="ar-YE"/>
        </w:rPr>
        <w:t xml:space="preserve"> </w:t>
      </w:r>
      <w:r>
        <w:rPr>
          <w:snapToGrid w:val="0"/>
          <w:spacing w:val="0"/>
          <w:rtl/>
        </w:rPr>
        <w:t>وزارة ا</w:t>
      </w:r>
      <w:r>
        <w:rPr>
          <w:rFonts w:hint="cs"/>
          <w:snapToGrid w:val="0"/>
          <w:spacing w:val="0"/>
          <w:rtl/>
        </w:rPr>
        <w:t>ل</w:t>
      </w:r>
      <w:r>
        <w:rPr>
          <w:snapToGrid w:val="0"/>
          <w:spacing w:val="0"/>
          <w:rtl/>
        </w:rPr>
        <w:t>دا</w:t>
      </w:r>
      <w:r>
        <w:rPr>
          <w:rFonts w:hint="cs"/>
          <w:snapToGrid w:val="0"/>
          <w:spacing w:val="0"/>
          <w:rtl/>
        </w:rPr>
        <w:t>خلي</w:t>
      </w:r>
      <w:r>
        <w:rPr>
          <w:snapToGrid w:val="0"/>
          <w:spacing w:val="0"/>
          <w:rtl/>
        </w:rPr>
        <w:t>ة</w:t>
      </w:r>
      <w:r>
        <w:rPr>
          <w:rFonts w:hint="cs"/>
          <w:snapToGrid w:val="0"/>
          <w:spacing w:val="0"/>
          <w:rtl/>
        </w:rPr>
        <w:t xml:space="preserve"> </w:t>
      </w:r>
      <w:r>
        <w:rPr>
          <w:snapToGrid w:val="0"/>
          <w:spacing w:val="0"/>
          <w:rtl/>
          <w:lang w:eastAsia="ar-YE" w:bidi="ar-YE"/>
        </w:rPr>
        <w:t>عدة تداب</w:t>
      </w:r>
      <w:r>
        <w:rPr>
          <w:rFonts w:hint="cs"/>
          <w:snapToGrid w:val="0"/>
          <w:spacing w:val="0"/>
          <w:rtl/>
          <w:lang w:eastAsia="ar-YE" w:bidi="ar-YE"/>
        </w:rPr>
        <w:t xml:space="preserve">ير تهدف </w:t>
      </w:r>
      <w:r>
        <w:rPr>
          <w:snapToGrid w:val="0"/>
          <w:spacing w:val="0"/>
          <w:rtl/>
        </w:rPr>
        <w:t>إلى</w:t>
      </w:r>
      <w:r>
        <w:rPr>
          <w:snapToGrid w:val="0"/>
          <w:spacing w:val="0"/>
          <w:rtl/>
        </w:rPr>
        <w:t xml:space="preserve"> تأمي</w:t>
      </w:r>
      <w:r>
        <w:rPr>
          <w:rFonts w:hint="cs"/>
          <w:snapToGrid w:val="0"/>
          <w:spacing w:val="0"/>
          <w:rtl/>
        </w:rPr>
        <w:t>ن</w:t>
      </w:r>
      <w:r>
        <w:rPr>
          <w:snapToGrid w:val="0"/>
          <w:spacing w:val="0"/>
          <w:rtl/>
        </w:rPr>
        <w:t xml:space="preserve"> </w:t>
      </w:r>
      <w:r>
        <w:rPr>
          <w:rFonts w:hint="cs"/>
          <w:snapToGrid w:val="0"/>
          <w:spacing w:val="0"/>
          <w:rtl/>
        </w:rPr>
        <w:t>عدم المساس بالأطفال الأحداث عند احتجازهم لدى مراكز الشرطة حيث بدأ العمل على توفير غرف خاصة لاستقبال الأحداث الجانحين في مراكز الشرطة وتحت إشراف الإدارة العامة لشؤون المرأة والطفل (شرطة الأحداث) و</w:t>
      </w:r>
      <w:r>
        <w:rPr>
          <w:snapToGrid w:val="0"/>
          <w:spacing w:val="0"/>
          <w:rtl/>
        </w:rPr>
        <w:t xml:space="preserve">يتم </w:t>
      </w:r>
      <w:r>
        <w:rPr>
          <w:rFonts w:hint="cs"/>
          <w:snapToGrid w:val="0"/>
          <w:spacing w:val="0"/>
          <w:rtl/>
        </w:rPr>
        <w:t>الاحتجاز للأحداث كاحتج</w:t>
      </w:r>
      <w:r>
        <w:rPr>
          <w:snapToGrid w:val="0"/>
          <w:spacing w:val="0"/>
          <w:rtl/>
        </w:rPr>
        <w:t xml:space="preserve">از </w:t>
      </w:r>
      <w:r>
        <w:rPr>
          <w:rFonts w:hint="cs"/>
          <w:snapToGrid w:val="0"/>
          <w:spacing w:val="0"/>
          <w:rtl/>
        </w:rPr>
        <w:t>وقا</w:t>
      </w:r>
      <w:r>
        <w:rPr>
          <w:snapToGrid w:val="0"/>
          <w:spacing w:val="0"/>
          <w:rtl/>
        </w:rPr>
        <w:t>ئ</w:t>
      </w:r>
      <w:r>
        <w:rPr>
          <w:rFonts w:hint="cs"/>
          <w:snapToGrid w:val="0"/>
          <w:spacing w:val="0"/>
          <w:rtl/>
        </w:rPr>
        <w:t>ي ل</w:t>
      </w:r>
      <w:r>
        <w:rPr>
          <w:snapToGrid w:val="0"/>
          <w:spacing w:val="0"/>
          <w:rtl/>
        </w:rPr>
        <w:t xml:space="preserve">ا </w:t>
      </w:r>
      <w:r>
        <w:rPr>
          <w:rFonts w:hint="cs"/>
          <w:snapToGrid w:val="0"/>
          <w:spacing w:val="0"/>
          <w:rtl/>
        </w:rPr>
        <w:t>ت</w:t>
      </w:r>
      <w:r>
        <w:rPr>
          <w:snapToGrid w:val="0"/>
          <w:spacing w:val="0"/>
          <w:rtl/>
        </w:rPr>
        <w:t>ت</w:t>
      </w:r>
      <w:r>
        <w:rPr>
          <w:rFonts w:hint="cs"/>
          <w:snapToGrid w:val="0"/>
          <w:spacing w:val="0"/>
          <w:rtl/>
        </w:rPr>
        <w:t>ع</w:t>
      </w:r>
      <w:r>
        <w:rPr>
          <w:snapToGrid w:val="0"/>
          <w:spacing w:val="0"/>
          <w:rtl/>
        </w:rPr>
        <w:t>د</w:t>
      </w:r>
      <w:r>
        <w:rPr>
          <w:rFonts w:hint="cs"/>
          <w:snapToGrid w:val="0"/>
          <w:spacing w:val="0"/>
          <w:rtl/>
        </w:rPr>
        <w:t>ى فترته 24 س</w:t>
      </w:r>
      <w:r>
        <w:rPr>
          <w:rFonts w:hint="cs"/>
          <w:snapToGrid w:val="0"/>
          <w:spacing w:val="0"/>
          <w:rtl/>
        </w:rPr>
        <w:t xml:space="preserve">اعة </w:t>
      </w:r>
      <w:r>
        <w:rPr>
          <w:snapToGrid w:val="0"/>
          <w:spacing w:val="0"/>
          <w:rtl/>
          <w:lang w:eastAsia="ar-YE" w:bidi="ar-YE"/>
        </w:rPr>
        <w:t xml:space="preserve">ثم </w:t>
      </w:r>
      <w:r>
        <w:rPr>
          <w:snapToGrid w:val="0"/>
          <w:spacing w:val="0"/>
          <w:rtl/>
        </w:rPr>
        <w:t>يتم نقله</w:t>
      </w:r>
      <w:r>
        <w:rPr>
          <w:rFonts w:hint="cs"/>
          <w:snapToGrid w:val="0"/>
          <w:spacing w:val="0"/>
          <w:rtl/>
        </w:rPr>
        <w:t xml:space="preserve">م بعدها إلى دور الرعاية الاجتماعية.ويجري بموجب القانون تصنيفهم حسب فئات السن ونوع الجنح أو الفعل المرتكب وتحديد مسؤولياتهم وفق التعاريف المحددة في قانون الأحداث لمفاهيم الانحراف والتعرض، وقد </w:t>
      </w:r>
      <w:r>
        <w:rPr>
          <w:rFonts w:hint="cs"/>
          <w:spacing w:val="0"/>
          <w:rtl/>
        </w:rPr>
        <w:t>عملت الحكومة على أن يتلقى الأحداث الجانحين الخدمات</w:t>
      </w:r>
      <w:r>
        <w:rPr>
          <w:rFonts w:hint="cs"/>
          <w:spacing w:val="0"/>
          <w:rtl/>
        </w:rPr>
        <w:t xml:space="preserve"> الاجتماعية والتربوية والنفسية في إطار مؤسسات دور التوجيه الاجتماعي وتقدم لهم الرعاية المؤسسية حيث يمارس الحدث داخل مؤسسات الإيداع أنشطة متعددة بهدف تقويم سلوكه وتعديل اتجاهاته ويحصل الأحداث على الرعاية الصحية وبرامج التغذية وغيرها من الخدمات. </w:t>
      </w:r>
    </w:p>
    <w:p w:rsidR="00000000" w:rsidRDefault="00BB162F">
      <w:pPr>
        <w:spacing w:line="360" w:lineRule="exact"/>
        <w:jc w:val="both"/>
        <w:rPr>
          <w:rFonts w:hint="cs"/>
          <w:spacing w:val="0"/>
          <w:rtl/>
        </w:rPr>
      </w:pPr>
      <w:r>
        <w:rPr>
          <w:rFonts w:hint="cs"/>
          <w:spacing w:val="0"/>
          <w:rtl/>
        </w:rPr>
        <w:t>255-</w:t>
      </w:r>
      <w:r>
        <w:rPr>
          <w:rFonts w:hint="cs"/>
          <w:spacing w:val="0"/>
          <w:rtl/>
        </w:rPr>
        <w:tab/>
        <w:t>حيث تم</w:t>
      </w:r>
      <w:r>
        <w:rPr>
          <w:rFonts w:hint="cs"/>
          <w:spacing w:val="0"/>
          <w:rtl/>
        </w:rPr>
        <w:t xml:space="preserve"> إنشاء 8 مراكز للأحداث منها سبعة للذكور وواحد للإناث في كل من (صنعاء وتعز وعدن والحديدة وحضرموت) تعمل على توفير الخدمات التعليمية والتربوية والتدريبية والصحية الاجتماعية للأحداث الجانحين والمعرضين للجنوح.</w:t>
      </w:r>
    </w:p>
    <w:p w:rsidR="00000000" w:rsidRDefault="00BB162F">
      <w:pPr>
        <w:spacing w:line="360" w:lineRule="exact"/>
        <w:jc w:val="both"/>
        <w:rPr>
          <w:rFonts w:hint="cs"/>
          <w:spacing w:val="0"/>
          <w:rtl/>
        </w:rPr>
      </w:pPr>
      <w:r>
        <w:rPr>
          <w:rFonts w:hint="cs"/>
          <w:spacing w:val="0"/>
          <w:rtl/>
        </w:rPr>
        <w:t>256-</w:t>
      </w:r>
      <w:r>
        <w:rPr>
          <w:rFonts w:hint="cs"/>
          <w:spacing w:val="0"/>
          <w:rtl/>
        </w:rPr>
        <w:tab/>
        <w:t>كما تم بالتنسيق مع وزارة الداخلية إنشاء شرطة خ</w:t>
      </w:r>
      <w:r>
        <w:rPr>
          <w:rFonts w:hint="cs"/>
          <w:spacing w:val="0"/>
          <w:rtl/>
        </w:rPr>
        <w:t>اصة بالأحداث وإدخال بعض المناهج الخاصة بالأحداث في كلية الشرطة. كما تم إنشاء دار التوجيه للفتيات الجانحات في صنعاء وعدن.</w:t>
      </w:r>
    </w:p>
    <w:p w:rsidR="00000000" w:rsidRDefault="00BB162F">
      <w:pPr>
        <w:spacing w:line="360" w:lineRule="exact"/>
        <w:jc w:val="both"/>
        <w:rPr>
          <w:rFonts w:hint="cs"/>
          <w:spacing w:val="0"/>
          <w:rtl/>
        </w:rPr>
      </w:pPr>
      <w:r>
        <w:rPr>
          <w:rFonts w:hint="cs"/>
          <w:spacing w:val="0"/>
          <w:rtl/>
        </w:rPr>
        <w:t>257-</w:t>
      </w:r>
      <w:r>
        <w:rPr>
          <w:rFonts w:hint="cs"/>
          <w:spacing w:val="0"/>
          <w:rtl/>
        </w:rPr>
        <w:tab/>
        <w:t>ويتم تقديم خدمات للأطفال الأيتام وذلك بتأهيلهم ليصبحوا أفراداً صالحين في المجتمع وقدمت دول شقيقة كفالة عدد من الأيتام كمبدأ أخلاقي</w:t>
      </w:r>
      <w:r>
        <w:rPr>
          <w:rFonts w:hint="cs"/>
          <w:spacing w:val="0"/>
          <w:rtl/>
        </w:rPr>
        <w:t xml:space="preserve"> إسلامي نحوهم وتم إنشاء ست دور للأيتام في صنعاء، عدن، عمران، المحويت، إلى جانب الدور الحالية وعددها خمس دور حكومية وعشر أهلية.</w:t>
      </w:r>
    </w:p>
    <w:p w:rsidR="00000000" w:rsidRDefault="00BB162F">
      <w:pPr>
        <w:spacing w:line="360" w:lineRule="exact"/>
        <w:jc w:val="both"/>
        <w:rPr>
          <w:rFonts w:hint="cs"/>
          <w:spacing w:val="0"/>
          <w:rtl/>
        </w:rPr>
      </w:pPr>
      <w:r>
        <w:rPr>
          <w:rFonts w:hint="cs"/>
          <w:spacing w:val="0"/>
          <w:rtl/>
        </w:rPr>
        <w:t>258-</w:t>
      </w:r>
      <w:r>
        <w:rPr>
          <w:rFonts w:hint="cs"/>
          <w:spacing w:val="0"/>
          <w:rtl/>
        </w:rPr>
        <w:tab/>
        <w:t>كما تم إنشاء مركزين لخدمات الرعاية الشاملة حيث تقوم برعاية 500 أسرة في صنعاء، و500 أسرة في عدن ويقدمان الرعاية الصحية والتعل</w:t>
      </w:r>
      <w:r>
        <w:rPr>
          <w:rFonts w:hint="cs"/>
          <w:spacing w:val="0"/>
          <w:rtl/>
        </w:rPr>
        <w:t>يمية والاجتماعية للأسر وللأطفال الذين يحتاجون إلى رعاية شاملة.</w:t>
      </w:r>
    </w:p>
    <w:p w:rsidR="00000000" w:rsidRDefault="00BB162F">
      <w:pPr>
        <w:spacing w:line="360" w:lineRule="exact"/>
        <w:jc w:val="both"/>
        <w:rPr>
          <w:rFonts w:hint="cs"/>
          <w:spacing w:val="0"/>
          <w:rtl/>
        </w:rPr>
      </w:pPr>
      <w:r>
        <w:rPr>
          <w:rFonts w:hint="cs"/>
          <w:spacing w:val="0"/>
          <w:rtl/>
        </w:rPr>
        <w:t>259-</w:t>
      </w:r>
      <w:r>
        <w:rPr>
          <w:rFonts w:hint="cs"/>
          <w:spacing w:val="0"/>
          <w:rtl/>
        </w:rPr>
        <w:tab/>
        <w:t>كما تم إنشاء مركزين للطفولة الآمنة والأطفال غير المحميين أسرياً وأطفال الشوارع، وتقديم الحماية الأسرية البديلة لهم وتأهيلهم وإعادة إدماجهم في المجتمع.</w:t>
      </w:r>
    </w:p>
    <w:p w:rsidR="00000000" w:rsidRDefault="00BB162F">
      <w:pPr>
        <w:spacing w:line="360" w:lineRule="exact"/>
        <w:jc w:val="both"/>
        <w:rPr>
          <w:snapToGrid w:val="0"/>
          <w:rtl/>
          <w:lang w:eastAsia="ar-YE" w:bidi="ar-YE"/>
        </w:rPr>
      </w:pPr>
      <w:r>
        <w:rPr>
          <w:rFonts w:hint="cs"/>
          <w:snapToGrid w:val="0"/>
          <w:rtl/>
        </w:rPr>
        <w:t>260-</w:t>
      </w:r>
      <w:r>
        <w:rPr>
          <w:rFonts w:hint="cs"/>
          <w:snapToGrid w:val="0"/>
          <w:rtl/>
        </w:rPr>
        <w:tab/>
        <w:t>يورد الجدول التالي النشاطات المت</w:t>
      </w:r>
      <w:r>
        <w:rPr>
          <w:rFonts w:hint="cs"/>
          <w:snapToGrid w:val="0"/>
          <w:rtl/>
        </w:rPr>
        <w:t>علقة ب</w:t>
      </w:r>
      <w:r>
        <w:rPr>
          <w:snapToGrid w:val="0"/>
          <w:rtl/>
        </w:rPr>
        <w:t>دور التو</w:t>
      </w:r>
      <w:r>
        <w:rPr>
          <w:rFonts w:hint="cs"/>
          <w:snapToGrid w:val="0"/>
          <w:rtl/>
        </w:rPr>
        <w:t>جيه الاجتماعي</w:t>
      </w:r>
      <w:r>
        <w:rPr>
          <w:snapToGrid w:val="0"/>
          <w:rtl/>
          <w:lang w:eastAsia="ar-YE" w:bidi="ar-YE"/>
        </w:rPr>
        <w:t xml:space="preserve"> للأحداث</w:t>
      </w:r>
      <w:r>
        <w:rPr>
          <w:rFonts w:hint="cs"/>
          <w:snapToGrid w:val="0"/>
          <w:rtl/>
          <w:lang w:eastAsia="ar-YE" w:bidi="ar-YE"/>
        </w:rPr>
        <w:t>:</w:t>
      </w:r>
    </w:p>
    <w:p w:rsidR="00000000" w:rsidRDefault="00BB162F">
      <w:pPr>
        <w:jc w:val="left"/>
        <w:rPr>
          <w:rtl/>
        </w:rPr>
      </w:pPr>
      <w:r>
        <w:br w:type="page"/>
      </w:r>
    </w:p>
    <w:tbl>
      <w:tblPr>
        <w:bidiVisual/>
        <w:tblW w:w="9360"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2203"/>
        <w:gridCol w:w="1217"/>
        <w:gridCol w:w="900"/>
        <w:gridCol w:w="1980"/>
        <w:gridCol w:w="2340"/>
      </w:tblGrid>
      <w:tr w:rsidR="00BB162F" w:rsidTr="00BB162F">
        <w:tblPrEx>
          <w:tblCellMar>
            <w:top w:w="0" w:type="dxa"/>
            <w:bottom w:w="0" w:type="dxa"/>
          </w:tblCellMar>
        </w:tblPrEx>
        <w:tc>
          <w:tcPr>
            <w:tcW w:w="720" w:type="dxa"/>
            <w:vAlign w:val="bottom"/>
          </w:tcPr>
          <w:p w:rsidR="00BB162F" w:rsidRDefault="00BB162F">
            <w:pPr>
              <w:spacing w:before="0" w:after="0"/>
              <w:jc w:val="center"/>
              <w:rPr>
                <w:rFonts w:hint="cs"/>
                <w:b/>
                <w:bCs/>
                <w:spacing w:val="0"/>
                <w:sz w:val="24"/>
                <w:szCs w:val="24"/>
              </w:rPr>
            </w:pPr>
            <w:r>
              <w:rPr>
                <w:rFonts w:hint="cs"/>
                <w:b/>
                <w:bCs/>
                <w:spacing w:val="0"/>
                <w:sz w:val="24"/>
                <w:szCs w:val="24"/>
                <w:rtl/>
              </w:rPr>
              <w:t>الرقم</w:t>
            </w:r>
          </w:p>
        </w:tc>
        <w:tc>
          <w:tcPr>
            <w:tcW w:w="2203" w:type="dxa"/>
            <w:vAlign w:val="bottom"/>
          </w:tcPr>
          <w:p w:rsidR="00BB162F" w:rsidRDefault="00BB162F">
            <w:pPr>
              <w:spacing w:before="0" w:after="0"/>
              <w:jc w:val="center"/>
              <w:rPr>
                <w:b/>
                <w:bCs/>
                <w:spacing w:val="0"/>
                <w:sz w:val="24"/>
                <w:szCs w:val="24"/>
              </w:rPr>
            </w:pPr>
            <w:r>
              <w:rPr>
                <w:rFonts w:hint="cs"/>
                <w:b/>
                <w:bCs/>
                <w:spacing w:val="0"/>
                <w:sz w:val="24"/>
                <w:szCs w:val="24"/>
                <w:rtl/>
              </w:rPr>
              <w:t>اسم المركز</w:t>
            </w:r>
          </w:p>
        </w:tc>
        <w:tc>
          <w:tcPr>
            <w:tcW w:w="1217" w:type="dxa"/>
            <w:vAlign w:val="bottom"/>
          </w:tcPr>
          <w:p w:rsidR="00BB162F" w:rsidRDefault="00BB162F">
            <w:pPr>
              <w:spacing w:before="0" w:after="0"/>
              <w:jc w:val="center"/>
              <w:rPr>
                <w:rFonts w:hint="cs"/>
                <w:b/>
                <w:bCs/>
                <w:spacing w:val="0"/>
                <w:sz w:val="24"/>
                <w:szCs w:val="24"/>
              </w:rPr>
            </w:pPr>
            <w:r>
              <w:rPr>
                <w:rFonts w:hint="cs"/>
                <w:b/>
                <w:bCs/>
                <w:spacing w:val="0"/>
                <w:sz w:val="24"/>
                <w:szCs w:val="24"/>
                <w:rtl/>
              </w:rPr>
              <w:t>المحافظة</w:t>
            </w:r>
          </w:p>
        </w:tc>
        <w:tc>
          <w:tcPr>
            <w:tcW w:w="900" w:type="dxa"/>
            <w:vAlign w:val="bottom"/>
          </w:tcPr>
          <w:p w:rsidR="00BB162F" w:rsidRDefault="00BB162F">
            <w:pPr>
              <w:spacing w:before="0" w:after="0"/>
              <w:jc w:val="center"/>
              <w:rPr>
                <w:rFonts w:hint="cs"/>
                <w:b/>
                <w:bCs/>
                <w:spacing w:val="0"/>
                <w:sz w:val="24"/>
                <w:szCs w:val="24"/>
              </w:rPr>
            </w:pPr>
            <w:r>
              <w:rPr>
                <w:rFonts w:hint="cs"/>
                <w:b/>
                <w:bCs/>
                <w:spacing w:val="0"/>
                <w:sz w:val="24"/>
                <w:szCs w:val="24"/>
                <w:rtl/>
              </w:rPr>
              <w:t>الطاقــة الاستيعابية</w:t>
            </w:r>
          </w:p>
        </w:tc>
        <w:tc>
          <w:tcPr>
            <w:tcW w:w="1980" w:type="dxa"/>
            <w:vAlign w:val="bottom"/>
          </w:tcPr>
          <w:p w:rsidR="00BB162F" w:rsidRDefault="00BB162F">
            <w:pPr>
              <w:spacing w:before="0" w:after="0"/>
              <w:jc w:val="center"/>
              <w:rPr>
                <w:rFonts w:hint="cs"/>
                <w:b/>
                <w:bCs/>
                <w:spacing w:val="0"/>
                <w:sz w:val="24"/>
                <w:szCs w:val="24"/>
              </w:rPr>
            </w:pPr>
            <w:r>
              <w:rPr>
                <w:rFonts w:hint="cs"/>
                <w:b/>
                <w:bCs/>
                <w:spacing w:val="0"/>
                <w:szCs w:val="24"/>
                <w:rtl/>
              </w:rPr>
              <w:t>الفئات المستهدفة</w:t>
            </w:r>
          </w:p>
        </w:tc>
        <w:tc>
          <w:tcPr>
            <w:tcW w:w="2340" w:type="dxa"/>
            <w:vAlign w:val="bottom"/>
          </w:tcPr>
          <w:p w:rsidR="00BB162F" w:rsidRDefault="00BB162F">
            <w:pPr>
              <w:spacing w:before="0" w:after="0"/>
              <w:jc w:val="center"/>
              <w:rPr>
                <w:rFonts w:hint="cs"/>
                <w:b/>
                <w:bCs/>
                <w:spacing w:val="0"/>
                <w:sz w:val="24"/>
                <w:szCs w:val="24"/>
              </w:rPr>
            </w:pPr>
            <w:r>
              <w:rPr>
                <w:snapToGrid w:val="0"/>
                <w:rtl/>
                <w:lang w:eastAsia="ar-YE" w:bidi="ar-YE"/>
              </w:rPr>
              <w:br w:type="page"/>
            </w:r>
            <w:r>
              <w:rPr>
                <w:snapToGrid w:val="0"/>
                <w:rtl/>
                <w:lang w:eastAsia="ar-YE" w:bidi="ar-YE"/>
              </w:rPr>
              <w:br w:type="page"/>
            </w:r>
            <w:r>
              <w:rPr>
                <w:rFonts w:hint="cs"/>
                <w:b/>
                <w:bCs/>
                <w:spacing w:val="0"/>
                <w:sz w:val="24"/>
                <w:szCs w:val="24"/>
                <w:rtl/>
              </w:rPr>
              <w:t>جهات الإشراف</w:t>
            </w:r>
          </w:p>
        </w:tc>
      </w:tr>
      <w:tr w:rsidR="00BB162F" w:rsidTr="00BB162F">
        <w:tblPrEx>
          <w:tblCellMar>
            <w:top w:w="0" w:type="dxa"/>
            <w:bottom w:w="0" w:type="dxa"/>
          </w:tblCellMar>
        </w:tblPrEx>
        <w:tc>
          <w:tcPr>
            <w:tcW w:w="720" w:type="dxa"/>
          </w:tcPr>
          <w:p w:rsidR="00BB162F" w:rsidRDefault="00BB162F">
            <w:pPr>
              <w:spacing w:before="0" w:after="0"/>
              <w:jc w:val="center"/>
              <w:rPr>
                <w:rFonts w:hint="cs"/>
                <w:spacing w:val="0"/>
                <w:sz w:val="24"/>
                <w:szCs w:val="24"/>
              </w:rPr>
            </w:pPr>
            <w:r>
              <w:rPr>
                <w:rFonts w:hint="cs"/>
                <w:spacing w:val="0"/>
                <w:sz w:val="24"/>
                <w:szCs w:val="24"/>
                <w:rtl/>
              </w:rPr>
              <w:t>1</w:t>
            </w:r>
          </w:p>
        </w:tc>
        <w:tc>
          <w:tcPr>
            <w:tcW w:w="2203" w:type="dxa"/>
          </w:tcPr>
          <w:p w:rsidR="00BB162F" w:rsidRDefault="00BB162F">
            <w:pPr>
              <w:spacing w:before="0" w:after="0"/>
              <w:jc w:val="left"/>
              <w:rPr>
                <w:rFonts w:hint="cs"/>
                <w:spacing w:val="0"/>
                <w:szCs w:val="24"/>
                <w:rtl/>
              </w:rPr>
            </w:pPr>
            <w:r>
              <w:rPr>
                <w:rFonts w:hint="cs"/>
                <w:spacing w:val="0"/>
                <w:szCs w:val="24"/>
                <w:rtl/>
              </w:rPr>
              <w:t>دار التوجيه الاجتماعي للبنين</w:t>
            </w:r>
          </w:p>
        </w:tc>
        <w:tc>
          <w:tcPr>
            <w:tcW w:w="1217" w:type="dxa"/>
          </w:tcPr>
          <w:p w:rsidR="00BB162F" w:rsidRDefault="00BB162F">
            <w:pPr>
              <w:spacing w:before="0" w:after="0"/>
              <w:jc w:val="left"/>
              <w:rPr>
                <w:rFonts w:hint="cs"/>
                <w:spacing w:val="0"/>
                <w:szCs w:val="24"/>
                <w:rtl/>
              </w:rPr>
            </w:pPr>
            <w:r>
              <w:rPr>
                <w:rFonts w:hint="cs"/>
                <w:spacing w:val="0"/>
                <w:szCs w:val="24"/>
                <w:rtl/>
              </w:rPr>
              <w:t>أمانة العاصمة</w:t>
            </w:r>
          </w:p>
        </w:tc>
        <w:tc>
          <w:tcPr>
            <w:tcW w:w="900" w:type="dxa"/>
          </w:tcPr>
          <w:p w:rsidR="00BB162F" w:rsidRDefault="00BB162F">
            <w:pPr>
              <w:spacing w:before="0" w:after="0"/>
              <w:jc w:val="center"/>
              <w:rPr>
                <w:rFonts w:hint="cs"/>
                <w:spacing w:val="0"/>
                <w:szCs w:val="24"/>
                <w:rtl/>
              </w:rPr>
            </w:pPr>
            <w:r>
              <w:rPr>
                <w:rFonts w:hint="cs"/>
                <w:spacing w:val="0"/>
                <w:szCs w:val="24"/>
                <w:rtl/>
              </w:rPr>
              <w:t>150</w:t>
            </w:r>
          </w:p>
        </w:tc>
        <w:tc>
          <w:tcPr>
            <w:tcW w:w="1980" w:type="dxa"/>
          </w:tcPr>
          <w:p w:rsidR="00BB162F" w:rsidRDefault="00BB162F">
            <w:pPr>
              <w:spacing w:before="0" w:after="0"/>
              <w:jc w:val="left"/>
              <w:rPr>
                <w:rFonts w:hint="cs"/>
                <w:spacing w:val="0"/>
                <w:szCs w:val="24"/>
                <w:rtl/>
              </w:rPr>
            </w:pPr>
            <w:r>
              <w:rPr>
                <w:rFonts w:hint="cs"/>
                <w:spacing w:val="0"/>
                <w:szCs w:val="24"/>
                <w:rtl/>
              </w:rPr>
              <w:t>الأحداث الجانحون ذكور</w:t>
            </w:r>
          </w:p>
        </w:tc>
        <w:tc>
          <w:tcPr>
            <w:tcW w:w="2340" w:type="dxa"/>
          </w:tcPr>
          <w:p w:rsidR="00BB162F" w:rsidRDefault="00BB162F">
            <w:pPr>
              <w:spacing w:before="0" w:after="0"/>
              <w:jc w:val="left"/>
              <w:rPr>
                <w:spacing w:val="0"/>
                <w:sz w:val="24"/>
                <w:szCs w:val="24"/>
              </w:rPr>
            </w:pPr>
            <w:r>
              <w:rPr>
                <w:rFonts w:hint="cs"/>
                <w:spacing w:val="0"/>
                <w:sz w:val="24"/>
                <w:szCs w:val="24"/>
                <w:rtl/>
              </w:rPr>
              <w:t xml:space="preserve">وزارة الشؤون الاجتماعية والعمل </w:t>
            </w:r>
          </w:p>
        </w:tc>
      </w:tr>
      <w:tr w:rsidR="00BB162F" w:rsidTr="00BB162F">
        <w:tblPrEx>
          <w:tblCellMar>
            <w:top w:w="0" w:type="dxa"/>
            <w:bottom w:w="0" w:type="dxa"/>
          </w:tblCellMar>
        </w:tblPrEx>
        <w:tc>
          <w:tcPr>
            <w:tcW w:w="720" w:type="dxa"/>
          </w:tcPr>
          <w:p w:rsidR="00BB162F" w:rsidRDefault="00BB162F">
            <w:pPr>
              <w:spacing w:before="0" w:after="0"/>
              <w:jc w:val="center"/>
              <w:rPr>
                <w:rFonts w:hint="cs"/>
                <w:spacing w:val="0"/>
                <w:sz w:val="24"/>
                <w:szCs w:val="24"/>
              </w:rPr>
            </w:pPr>
            <w:r>
              <w:rPr>
                <w:rFonts w:hint="cs"/>
                <w:spacing w:val="0"/>
                <w:sz w:val="24"/>
                <w:szCs w:val="24"/>
                <w:rtl/>
              </w:rPr>
              <w:t>2</w:t>
            </w:r>
          </w:p>
        </w:tc>
        <w:tc>
          <w:tcPr>
            <w:tcW w:w="2203" w:type="dxa"/>
          </w:tcPr>
          <w:p w:rsidR="00BB162F" w:rsidRDefault="00BB162F">
            <w:pPr>
              <w:spacing w:before="0" w:after="0"/>
              <w:jc w:val="left"/>
              <w:rPr>
                <w:rFonts w:hint="cs"/>
                <w:spacing w:val="0"/>
                <w:szCs w:val="24"/>
                <w:rtl/>
              </w:rPr>
            </w:pPr>
            <w:r>
              <w:rPr>
                <w:rFonts w:hint="cs"/>
                <w:spacing w:val="0"/>
                <w:szCs w:val="24"/>
                <w:rtl/>
              </w:rPr>
              <w:t xml:space="preserve">دار التوجيه الاجتماعي للفتيات </w:t>
            </w:r>
          </w:p>
        </w:tc>
        <w:tc>
          <w:tcPr>
            <w:tcW w:w="1217" w:type="dxa"/>
          </w:tcPr>
          <w:p w:rsidR="00BB162F" w:rsidRDefault="00BB162F">
            <w:pPr>
              <w:spacing w:before="0" w:after="0"/>
              <w:jc w:val="left"/>
              <w:rPr>
                <w:rFonts w:hint="cs"/>
                <w:spacing w:val="0"/>
                <w:szCs w:val="24"/>
                <w:rtl/>
              </w:rPr>
            </w:pPr>
            <w:r>
              <w:rPr>
                <w:rFonts w:hint="cs"/>
                <w:spacing w:val="0"/>
                <w:szCs w:val="24"/>
                <w:rtl/>
              </w:rPr>
              <w:t>أمانة العاصمة</w:t>
            </w:r>
          </w:p>
        </w:tc>
        <w:tc>
          <w:tcPr>
            <w:tcW w:w="900" w:type="dxa"/>
          </w:tcPr>
          <w:p w:rsidR="00BB162F" w:rsidRDefault="00BB162F">
            <w:pPr>
              <w:spacing w:before="0" w:after="0"/>
              <w:jc w:val="center"/>
              <w:rPr>
                <w:rFonts w:hint="cs"/>
                <w:spacing w:val="0"/>
                <w:szCs w:val="24"/>
                <w:rtl/>
              </w:rPr>
            </w:pPr>
            <w:r>
              <w:rPr>
                <w:rFonts w:hint="cs"/>
                <w:spacing w:val="0"/>
                <w:szCs w:val="24"/>
                <w:rtl/>
              </w:rPr>
              <w:t>30</w:t>
            </w:r>
          </w:p>
        </w:tc>
        <w:tc>
          <w:tcPr>
            <w:tcW w:w="1980" w:type="dxa"/>
          </w:tcPr>
          <w:p w:rsidR="00BB162F" w:rsidRDefault="00BB162F">
            <w:pPr>
              <w:spacing w:before="0" w:after="0"/>
              <w:jc w:val="left"/>
              <w:rPr>
                <w:rFonts w:hint="cs"/>
                <w:spacing w:val="0"/>
                <w:szCs w:val="24"/>
                <w:rtl/>
              </w:rPr>
            </w:pPr>
            <w:r>
              <w:rPr>
                <w:rFonts w:hint="cs"/>
                <w:spacing w:val="0"/>
                <w:szCs w:val="24"/>
                <w:rtl/>
              </w:rPr>
              <w:t>الفتيات الجانحات</w:t>
            </w:r>
          </w:p>
        </w:tc>
        <w:tc>
          <w:tcPr>
            <w:tcW w:w="2340" w:type="dxa"/>
          </w:tcPr>
          <w:p w:rsidR="00BB162F" w:rsidRDefault="00BB162F">
            <w:pPr>
              <w:spacing w:before="0" w:after="0"/>
              <w:jc w:val="left"/>
              <w:rPr>
                <w:spacing w:val="0"/>
                <w:sz w:val="24"/>
                <w:szCs w:val="24"/>
              </w:rPr>
            </w:pPr>
            <w:r>
              <w:rPr>
                <w:rFonts w:hint="cs"/>
                <w:spacing w:val="0"/>
                <w:sz w:val="24"/>
                <w:szCs w:val="24"/>
                <w:rtl/>
              </w:rPr>
              <w:t xml:space="preserve">وزارة الشؤون الاجتماعية والعمل </w:t>
            </w:r>
          </w:p>
        </w:tc>
      </w:tr>
      <w:tr w:rsidR="00BB162F" w:rsidTr="00BB162F">
        <w:tblPrEx>
          <w:tblCellMar>
            <w:top w:w="0" w:type="dxa"/>
            <w:bottom w:w="0" w:type="dxa"/>
          </w:tblCellMar>
        </w:tblPrEx>
        <w:tc>
          <w:tcPr>
            <w:tcW w:w="720" w:type="dxa"/>
          </w:tcPr>
          <w:p w:rsidR="00BB162F" w:rsidRDefault="00BB162F">
            <w:pPr>
              <w:spacing w:before="0" w:after="0"/>
              <w:jc w:val="center"/>
              <w:rPr>
                <w:rFonts w:hint="cs"/>
                <w:spacing w:val="0"/>
                <w:sz w:val="24"/>
                <w:szCs w:val="24"/>
              </w:rPr>
            </w:pPr>
            <w:r>
              <w:rPr>
                <w:rFonts w:hint="cs"/>
                <w:spacing w:val="0"/>
                <w:sz w:val="24"/>
                <w:szCs w:val="24"/>
                <w:rtl/>
              </w:rPr>
              <w:t>3</w:t>
            </w:r>
          </w:p>
        </w:tc>
        <w:tc>
          <w:tcPr>
            <w:tcW w:w="2203" w:type="dxa"/>
          </w:tcPr>
          <w:p w:rsidR="00BB162F" w:rsidRDefault="00BB162F">
            <w:pPr>
              <w:spacing w:before="0" w:after="0"/>
              <w:jc w:val="left"/>
              <w:rPr>
                <w:rFonts w:hint="cs"/>
                <w:spacing w:val="0"/>
                <w:szCs w:val="24"/>
                <w:rtl/>
              </w:rPr>
            </w:pPr>
            <w:r>
              <w:rPr>
                <w:rFonts w:hint="cs"/>
                <w:spacing w:val="0"/>
                <w:szCs w:val="24"/>
                <w:rtl/>
              </w:rPr>
              <w:t xml:space="preserve">دار التوجيه الاجتماعي للبنين </w:t>
            </w:r>
          </w:p>
        </w:tc>
        <w:tc>
          <w:tcPr>
            <w:tcW w:w="1217" w:type="dxa"/>
          </w:tcPr>
          <w:p w:rsidR="00BB162F" w:rsidRDefault="00BB162F">
            <w:pPr>
              <w:spacing w:before="0" w:after="0"/>
              <w:jc w:val="left"/>
              <w:rPr>
                <w:rFonts w:hint="cs"/>
                <w:spacing w:val="0"/>
                <w:szCs w:val="24"/>
                <w:rtl/>
              </w:rPr>
            </w:pPr>
            <w:r>
              <w:rPr>
                <w:rFonts w:hint="cs"/>
                <w:spacing w:val="0"/>
                <w:szCs w:val="24"/>
                <w:rtl/>
              </w:rPr>
              <w:t xml:space="preserve">عدن </w:t>
            </w:r>
          </w:p>
        </w:tc>
        <w:tc>
          <w:tcPr>
            <w:tcW w:w="900" w:type="dxa"/>
          </w:tcPr>
          <w:p w:rsidR="00BB162F" w:rsidRDefault="00BB162F">
            <w:pPr>
              <w:spacing w:before="0" w:after="0"/>
              <w:jc w:val="center"/>
              <w:rPr>
                <w:rFonts w:hint="cs"/>
                <w:spacing w:val="0"/>
                <w:szCs w:val="24"/>
                <w:rtl/>
              </w:rPr>
            </w:pPr>
            <w:r>
              <w:rPr>
                <w:rFonts w:hint="cs"/>
                <w:spacing w:val="0"/>
                <w:szCs w:val="24"/>
                <w:rtl/>
              </w:rPr>
              <w:t>30</w:t>
            </w:r>
          </w:p>
        </w:tc>
        <w:tc>
          <w:tcPr>
            <w:tcW w:w="1980" w:type="dxa"/>
          </w:tcPr>
          <w:p w:rsidR="00BB162F" w:rsidRDefault="00BB162F">
            <w:pPr>
              <w:spacing w:before="0" w:after="0"/>
              <w:jc w:val="left"/>
              <w:rPr>
                <w:rFonts w:hint="cs"/>
                <w:spacing w:val="0"/>
                <w:szCs w:val="24"/>
                <w:rtl/>
              </w:rPr>
            </w:pPr>
            <w:r>
              <w:rPr>
                <w:rFonts w:hint="cs"/>
                <w:spacing w:val="0"/>
                <w:szCs w:val="24"/>
                <w:rtl/>
              </w:rPr>
              <w:t>الأحداث الجانحون ذكور</w:t>
            </w:r>
          </w:p>
        </w:tc>
        <w:tc>
          <w:tcPr>
            <w:tcW w:w="2340" w:type="dxa"/>
          </w:tcPr>
          <w:p w:rsidR="00BB162F" w:rsidRDefault="00BB162F">
            <w:pPr>
              <w:spacing w:before="0" w:after="0"/>
              <w:jc w:val="left"/>
              <w:rPr>
                <w:spacing w:val="0"/>
                <w:sz w:val="24"/>
                <w:szCs w:val="24"/>
              </w:rPr>
            </w:pPr>
            <w:r>
              <w:rPr>
                <w:rFonts w:hint="cs"/>
                <w:spacing w:val="0"/>
                <w:sz w:val="24"/>
                <w:szCs w:val="24"/>
                <w:rtl/>
              </w:rPr>
              <w:t xml:space="preserve">وزارة الشؤون الاجتماعية والعمل </w:t>
            </w:r>
          </w:p>
        </w:tc>
      </w:tr>
      <w:tr w:rsidR="00BB162F" w:rsidTr="00BB162F">
        <w:tblPrEx>
          <w:tblCellMar>
            <w:top w:w="0" w:type="dxa"/>
            <w:bottom w:w="0" w:type="dxa"/>
          </w:tblCellMar>
        </w:tblPrEx>
        <w:tc>
          <w:tcPr>
            <w:tcW w:w="720" w:type="dxa"/>
          </w:tcPr>
          <w:p w:rsidR="00BB162F" w:rsidRDefault="00BB162F">
            <w:pPr>
              <w:spacing w:before="0" w:after="0"/>
              <w:jc w:val="center"/>
              <w:rPr>
                <w:rFonts w:hint="cs"/>
                <w:spacing w:val="0"/>
                <w:sz w:val="24"/>
                <w:szCs w:val="24"/>
              </w:rPr>
            </w:pPr>
            <w:r>
              <w:rPr>
                <w:rFonts w:hint="cs"/>
                <w:spacing w:val="0"/>
                <w:sz w:val="24"/>
                <w:szCs w:val="24"/>
                <w:rtl/>
              </w:rPr>
              <w:t>4</w:t>
            </w:r>
          </w:p>
        </w:tc>
        <w:tc>
          <w:tcPr>
            <w:tcW w:w="2203" w:type="dxa"/>
          </w:tcPr>
          <w:p w:rsidR="00BB162F" w:rsidRDefault="00BB162F">
            <w:pPr>
              <w:spacing w:before="0" w:after="0"/>
              <w:jc w:val="left"/>
              <w:rPr>
                <w:rFonts w:hint="cs"/>
                <w:spacing w:val="0"/>
                <w:szCs w:val="24"/>
                <w:rtl/>
              </w:rPr>
            </w:pPr>
            <w:r>
              <w:rPr>
                <w:rFonts w:hint="cs"/>
                <w:spacing w:val="0"/>
                <w:szCs w:val="24"/>
                <w:rtl/>
              </w:rPr>
              <w:t>دار التوجيه الاجتماعي للأولاد (قسم الجانحين)</w:t>
            </w:r>
          </w:p>
        </w:tc>
        <w:tc>
          <w:tcPr>
            <w:tcW w:w="1217" w:type="dxa"/>
          </w:tcPr>
          <w:p w:rsidR="00BB162F" w:rsidRDefault="00BB162F">
            <w:pPr>
              <w:spacing w:before="0" w:after="0"/>
              <w:jc w:val="left"/>
              <w:rPr>
                <w:rFonts w:hint="cs"/>
                <w:spacing w:val="0"/>
                <w:szCs w:val="24"/>
                <w:rtl/>
              </w:rPr>
            </w:pPr>
            <w:r>
              <w:rPr>
                <w:rFonts w:hint="cs"/>
                <w:spacing w:val="0"/>
                <w:szCs w:val="24"/>
                <w:rtl/>
              </w:rPr>
              <w:t>تعز</w:t>
            </w:r>
          </w:p>
        </w:tc>
        <w:tc>
          <w:tcPr>
            <w:tcW w:w="900" w:type="dxa"/>
          </w:tcPr>
          <w:p w:rsidR="00BB162F" w:rsidRDefault="00BB162F">
            <w:pPr>
              <w:spacing w:before="0" w:after="0"/>
              <w:jc w:val="center"/>
              <w:rPr>
                <w:rFonts w:hint="cs"/>
                <w:spacing w:val="0"/>
                <w:szCs w:val="24"/>
                <w:rtl/>
              </w:rPr>
            </w:pPr>
            <w:r>
              <w:rPr>
                <w:rFonts w:hint="cs"/>
                <w:spacing w:val="0"/>
                <w:szCs w:val="24"/>
                <w:rtl/>
              </w:rPr>
              <w:t>40</w:t>
            </w:r>
          </w:p>
        </w:tc>
        <w:tc>
          <w:tcPr>
            <w:tcW w:w="1980" w:type="dxa"/>
          </w:tcPr>
          <w:p w:rsidR="00BB162F" w:rsidRDefault="00BB162F">
            <w:pPr>
              <w:spacing w:before="0" w:after="0"/>
              <w:jc w:val="both"/>
              <w:rPr>
                <w:rFonts w:hint="cs"/>
                <w:spacing w:val="0"/>
                <w:szCs w:val="24"/>
                <w:rtl/>
              </w:rPr>
            </w:pPr>
            <w:r>
              <w:rPr>
                <w:rFonts w:hint="cs"/>
                <w:spacing w:val="0"/>
                <w:szCs w:val="24"/>
                <w:rtl/>
              </w:rPr>
              <w:t xml:space="preserve">أحداث جانحون </w:t>
            </w:r>
            <w:r>
              <w:rPr>
                <w:spacing w:val="0"/>
                <w:szCs w:val="24"/>
                <w:rtl/>
              </w:rPr>
              <w:t>–</w:t>
            </w:r>
            <w:r>
              <w:rPr>
                <w:rFonts w:hint="cs"/>
                <w:spacing w:val="0"/>
                <w:szCs w:val="24"/>
                <w:rtl/>
              </w:rPr>
              <w:t xml:space="preserve"> وفيه قسم يرعى 100 يتيم</w:t>
            </w:r>
          </w:p>
        </w:tc>
        <w:tc>
          <w:tcPr>
            <w:tcW w:w="2340" w:type="dxa"/>
          </w:tcPr>
          <w:p w:rsidR="00BB162F" w:rsidRDefault="00BB162F">
            <w:pPr>
              <w:spacing w:before="0" w:after="0"/>
              <w:jc w:val="left"/>
              <w:rPr>
                <w:spacing w:val="0"/>
                <w:sz w:val="24"/>
                <w:szCs w:val="24"/>
              </w:rPr>
            </w:pPr>
            <w:r>
              <w:rPr>
                <w:rFonts w:hint="cs"/>
                <w:spacing w:val="0"/>
                <w:sz w:val="24"/>
                <w:szCs w:val="24"/>
                <w:rtl/>
              </w:rPr>
              <w:t xml:space="preserve">وزارة الشؤون الاجتماعية والعمل </w:t>
            </w:r>
          </w:p>
        </w:tc>
      </w:tr>
      <w:tr w:rsidR="00BB162F" w:rsidTr="00BB162F">
        <w:tblPrEx>
          <w:tblCellMar>
            <w:top w:w="0" w:type="dxa"/>
            <w:bottom w:w="0" w:type="dxa"/>
          </w:tblCellMar>
        </w:tblPrEx>
        <w:tc>
          <w:tcPr>
            <w:tcW w:w="720" w:type="dxa"/>
          </w:tcPr>
          <w:p w:rsidR="00BB162F" w:rsidRDefault="00BB162F">
            <w:pPr>
              <w:spacing w:before="0" w:after="0"/>
              <w:jc w:val="center"/>
              <w:rPr>
                <w:rFonts w:hint="cs"/>
                <w:spacing w:val="0"/>
                <w:sz w:val="24"/>
                <w:szCs w:val="24"/>
              </w:rPr>
            </w:pPr>
            <w:r>
              <w:rPr>
                <w:rFonts w:hint="cs"/>
                <w:spacing w:val="0"/>
                <w:sz w:val="24"/>
                <w:szCs w:val="24"/>
                <w:rtl/>
              </w:rPr>
              <w:t>5</w:t>
            </w:r>
          </w:p>
        </w:tc>
        <w:tc>
          <w:tcPr>
            <w:tcW w:w="2203" w:type="dxa"/>
          </w:tcPr>
          <w:p w:rsidR="00BB162F" w:rsidRDefault="00BB162F">
            <w:pPr>
              <w:spacing w:before="0" w:after="0"/>
              <w:jc w:val="left"/>
              <w:rPr>
                <w:rFonts w:hint="cs"/>
                <w:spacing w:val="0"/>
                <w:szCs w:val="24"/>
                <w:rtl/>
              </w:rPr>
            </w:pPr>
            <w:r>
              <w:rPr>
                <w:rFonts w:hint="cs"/>
                <w:spacing w:val="0"/>
                <w:szCs w:val="24"/>
                <w:rtl/>
              </w:rPr>
              <w:t>دار التوجيه الاجتماعي للبنين (قسم المعرضين للانحراف)</w:t>
            </w:r>
          </w:p>
        </w:tc>
        <w:tc>
          <w:tcPr>
            <w:tcW w:w="1217" w:type="dxa"/>
          </w:tcPr>
          <w:p w:rsidR="00BB162F" w:rsidRDefault="00BB162F">
            <w:pPr>
              <w:spacing w:before="0" w:after="0"/>
              <w:jc w:val="left"/>
              <w:rPr>
                <w:rFonts w:hint="cs"/>
                <w:spacing w:val="0"/>
                <w:szCs w:val="24"/>
                <w:rtl/>
              </w:rPr>
            </w:pPr>
            <w:r>
              <w:rPr>
                <w:rFonts w:hint="cs"/>
                <w:spacing w:val="0"/>
                <w:szCs w:val="24"/>
                <w:rtl/>
              </w:rPr>
              <w:t xml:space="preserve">الحديدة </w:t>
            </w:r>
          </w:p>
        </w:tc>
        <w:tc>
          <w:tcPr>
            <w:tcW w:w="900" w:type="dxa"/>
          </w:tcPr>
          <w:p w:rsidR="00BB162F" w:rsidRDefault="00BB162F">
            <w:pPr>
              <w:spacing w:before="0" w:after="0"/>
              <w:jc w:val="center"/>
              <w:rPr>
                <w:rFonts w:hint="cs"/>
                <w:spacing w:val="0"/>
                <w:szCs w:val="24"/>
                <w:rtl/>
              </w:rPr>
            </w:pPr>
            <w:r>
              <w:rPr>
                <w:rFonts w:hint="cs"/>
                <w:spacing w:val="0"/>
                <w:szCs w:val="24"/>
                <w:rtl/>
              </w:rPr>
              <w:t>90</w:t>
            </w:r>
          </w:p>
        </w:tc>
        <w:tc>
          <w:tcPr>
            <w:tcW w:w="1980" w:type="dxa"/>
          </w:tcPr>
          <w:p w:rsidR="00BB162F" w:rsidRDefault="00BB162F">
            <w:pPr>
              <w:spacing w:before="0" w:after="0"/>
              <w:jc w:val="left"/>
              <w:rPr>
                <w:rFonts w:hint="cs"/>
                <w:spacing w:val="0"/>
                <w:szCs w:val="24"/>
                <w:rtl/>
              </w:rPr>
            </w:pPr>
            <w:r>
              <w:rPr>
                <w:rFonts w:hint="cs"/>
                <w:spacing w:val="0"/>
                <w:szCs w:val="24"/>
                <w:rtl/>
              </w:rPr>
              <w:t>الأحداث الجانحون ذكور</w:t>
            </w:r>
          </w:p>
        </w:tc>
        <w:tc>
          <w:tcPr>
            <w:tcW w:w="2340" w:type="dxa"/>
          </w:tcPr>
          <w:p w:rsidR="00BB162F" w:rsidRDefault="00BB162F">
            <w:pPr>
              <w:spacing w:before="0" w:after="0"/>
              <w:jc w:val="left"/>
              <w:rPr>
                <w:spacing w:val="0"/>
                <w:sz w:val="24"/>
                <w:szCs w:val="24"/>
              </w:rPr>
            </w:pPr>
            <w:r>
              <w:rPr>
                <w:rFonts w:hint="cs"/>
                <w:spacing w:val="0"/>
                <w:sz w:val="24"/>
                <w:szCs w:val="24"/>
                <w:rtl/>
              </w:rPr>
              <w:t xml:space="preserve">وزارة الشؤون الاجتماعية والعمل </w:t>
            </w:r>
          </w:p>
        </w:tc>
      </w:tr>
      <w:tr w:rsidR="00BB162F" w:rsidTr="00BB162F">
        <w:tblPrEx>
          <w:tblCellMar>
            <w:top w:w="0" w:type="dxa"/>
            <w:bottom w:w="0" w:type="dxa"/>
          </w:tblCellMar>
        </w:tblPrEx>
        <w:tc>
          <w:tcPr>
            <w:tcW w:w="720" w:type="dxa"/>
          </w:tcPr>
          <w:p w:rsidR="00BB162F" w:rsidRDefault="00BB162F">
            <w:pPr>
              <w:spacing w:before="0" w:after="0"/>
              <w:jc w:val="center"/>
              <w:rPr>
                <w:rFonts w:hint="cs"/>
                <w:spacing w:val="0"/>
                <w:sz w:val="24"/>
                <w:szCs w:val="24"/>
              </w:rPr>
            </w:pPr>
            <w:r>
              <w:rPr>
                <w:rFonts w:hint="cs"/>
                <w:spacing w:val="0"/>
                <w:sz w:val="24"/>
                <w:szCs w:val="24"/>
                <w:rtl/>
              </w:rPr>
              <w:t>6</w:t>
            </w:r>
          </w:p>
        </w:tc>
        <w:tc>
          <w:tcPr>
            <w:tcW w:w="2203" w:type="dxa"/>
          </w:tcPr>
          <w:p w:rsidR="00BB162F" w:rsidRDefault="00BB162F">
            <w:pPr>
              <w:spacing w:before="0" w:after="0"/>
              <w:jc w:val="left"/>
              <w:rPr>
                <w:rFonts w:hint="cs"/>
                <w:spacing w:val="0"/>
                <w:szCs w:val="24"/>
                <w:rtl/>
              </w:rPr>
            </w:pPr>
            <w:r>
              <w:rPr>
                <w:rFonts w:hint="cs"/>
                <w:spacing w:val="0"/>
                <w:szCs w:val="24"/>
                <w:rtl/>
              </w:rPr>
              <w:t>دار التوجيه الاجتماعي للبنين (قسم المحكوم عليهم)</w:t>
            </w:r>
          </w:p>
        </w:tc>
        <w:tc>
          <w:tcPr>
            <w:tcW w:w="1217" w:type="dxa"/>
          </w:tcPr>
          <w:p w:rsidR="00BB162F" w:rsidRDefault="00BB162F">
            <w:pPr>
              <w:spacing w:before="0" w:after="0"/>
              <w:jc w:val="left"/>
              <w:rPr>
                <w:rFonts w:hint="cs"/>
                <w:spacing w:val="0"/>
                <w:szCs w:val="24"/>
                <w:rtl/>
              </w:rPr>
            </w:pPr>
            <w:r>
              <w:rPr>
                <w:rFonts w:hint="cs"/>
                <w:spacing w:val="0"/>
                <w:szCs w:val="24"/>
                <w:rtl/>
              </w:rPr>
              <w:t>الحديدة</w:t>
            </w:r>
          </w:p>
        </w:tc>
        <w:tc>
          <w:tcPr>
            <w:tcW w:w="900" w:type="dxa"/>
          </w:tcPr>
          <w:p w:rsidR="00BB162F" w:rsidRDefault="00BB162F">
            <w:pPr>
              <w:spacing w:before="0" w:after="0"/>
              <w:jc w:val="center"/>
              <w:rPr>
                <w:rFonts w:hint="cs"/>
                <w:spacing w:val="0"/>
                <w:szCs w:val="24"/>
                <w:rtl/>
              </w:rPr>
            </w:pPr>
            <w:r>
              <w:rPr>
                <w:rFonts w:hint="cs"/>
                <w:spacing w:val="0"/>
                <w:szCs w:val="24"/>
                <w:rtl/>
              </w:rPr>
              <w:t>30</w:t>
            </w:r>
          </w:p>
        </w:tc>
        <w:tc>
          <w:tcPr>
            <w:tcW w:w="1980" w:type="dxa"/>
          </w:tcPr>
          <w:p w:rsidR="00BB162F" w:rsidRDefault="00BB162F">
            <w:pPr>
              <w:spacing w:before="0" w:after="0"/>
              <w:jc w:val="left"/>
              <w:rPr>
                <w:rFonts w:hint="cs"/>
                <w:spacing w:val="0"/>
                <w:szCs w:val="24"/>
                <w:rtl/>
              </w:rPr>
            </w:pPr>
            <w:r>
              <w:rPr>
                <w:rFonts w:hint="cs"/>
                <w:spacing w:val="0"/>
                <w:szCs w:val="24"/>
                <w:rtl/>
              </w:rPr>
              <w:t>الأحداث الجانحون ذكور</w:t>
            </w:r>
          </w:p>
        </w:tc>
        <w:tc>
          <w:tcPr>
            <w:tcW w:w="2340" w:type="dxa"/>
          </w:tcPr>
          <w:p w:rsidR="00BB162F" w:rsidRDefault="00BB162F">
            <w:pPr>
              <w:spacing w:before="0" w:after="0"/>
              <w:jc w:val="left"/>
              <w:rPr>
                <w:spacing w:val="0"/>
                <w:sz w:val="24"/>
                <w:szCs w:val="24"/>
              </w:rPr>
            </w:pPr>
            <w:r>
              <w:rPr>
                <w:rFonts w:hint="cs"/>
                <w:spacing w:val="0"/>
                <w:sz w:val="24"/>
                <w:szCs w:val="24"/>
                <w:rtl/>
              </w:rPr>
              <w:t xml:space="preserve">وزارة الشؤون الاجتماعية والعمل </w:t>
            </w:r>
          </w:p>
        </w:tc>
      </w:tr>
      <w:tr w:rsidR="00BB162F" w:rsidTr="00BB162F">
        <w:tblPrEx>
          <w:tblCellMar>
            <w:top w:w="0" w:type="dxa"/>
            <w:bottom w:w="0" w:type="dxa"/>
          </w:tblCellMar>
        </w:tblPrEx>
        <w:tc>
          <w:tcPr>
            <w:tcW w:w="720" w:type="dxa"/>
          </w:tcPr>
          <w:p w:rsidR="00BB162F" w:rsidRDefault="00BB162F">
            <w:pPr>
              <w:spacing w:before="0" w:after="0"/>
              <w:jc w:val="center"/>
              <w:rPr>
                <w:rFonts w:hint="cs"/>
                <w:spacing w:val="0"/>
                <w:sz w:val="24"/>
                <w:szCs w:val="24"/>
              </w:rPr>
            </w:pPr>
            <w:r>
              <w:rPr>
                <w:rFonts w:hint="cs"/>
                <w:spacing w:val="0"/>
                <w:sz w:val="24"/>
                <w:szCs w:val="24"/>
                <w:rtl/>
              </w:rPr>
              <w:t>7</w:t>
            </w:r>
          </w:p>
        </w:tc>
        <w:tc>
          <w:tcPr>
            <w:tcW w:w="2203" w:type="dxa"/>
          </w:tcPr>
          <w:p w:rsidR="00BB162F" w:rsidRDefault="00BB162F">
            <w:pPr>
              <w:spacing w:before="0" w:after="0"/>
              <w:jc w:val="left"/>
              <w:rPr>
                <w:rFonts w:hint="cs"/>
                <w:spacing w:val="0"/>
                <w:szCs w:val="24"/>
                <w:rtl/>
              </w:rPr>
            </w:pPr>
            <w:r>
              <w:rPr>
                <w:rFonts w:hint="cs"/>
                <w:spacing w:val="0"/>
                <w:szCs w:val="24"/>
                <w:rtl/>
              </w:rPr>
              <w:t xml:space="preserve">دار التوجيه الاجتماعي للبنين </w:t>
            </w:r>
          </w:p>
        </w:tc>
        <w:tc>
          <w:tcPr>
            <w:tcW w:w="1217" w:type="dxa"/>
          </w:tcPr>
          <w:p w:rsidR="00BB162F" w:rsidRDefault="00BB162F">
            <w:pPr>
              <w:spacing w:before="0" w:after="0"/>
              <w:jc w:val="left"/>
              <w:rPr>
                <w:rFonts w:hint="cs"/>
                <w:spacing w:val="0"/>
                <w:szCs w:val="24"/>
                <w:rtl/>
              </w:rPr>
            </w:pPr>
            <w:r>
              <w:rPr>
                <w:rFonts w:hint="cs"/>
                <w:spacing w:val="0"/>
                <w:szCs w:val="24"/>
                <w:rtl/>
              </w:rPr>
              <w:t xml:space="preserve">إب </w:t>
            </w:r>
          </w:p>
        </w:tc>
        <w:tc>
          <w:tcPr>
            <w:tcW w:w="900" w:type="dxa"/>
          </w:tcPr>
          <w:p w:rsidR="00BB162F" w:rsidRDefault="00BB162F">
            <w:pPr>
              <w:spacing w:before="0" w:after="0"/>
              <w:jc w:val="center"/>
              <w:rPr>
                <w:rFonts w:hint="cs"/>
                <w:spacing w:val="0"/>
                <w:szCs w:val="24"/>
                <w:rtl/>
              </w:rPr>
            </w:pPr>
            <w:r>
              <w:rPr>
                <w:rFonts w:hint="cs"/>
                <w:spacing w:val="0"/>
                <w:szCs w:val="24"/>
                <w:rtl/>
              </w:rPr>
              <w:t>80</w:t>
            </w:r>
          </w:p>
        </w:tc>
        <w:tc>
          <w:tcPr>
            <w:tcW w:w="1980" w:type="dxa"/>
          </w:tcPr>
          <w:p w:rsidR="00BB162F" w:rsidRDefault="00BB162F">
            <w:pPr>
              <w:spacing w:before="0" w:after="0"/>
              <w:jc w:val="left"/>
              <w:rPr>
                <w:rFonts w:hint="cs"/>
                <w:spacing w:val="0"/>
                <w:szCs w:val="24"/>
                <w:rtl/>
              </w:rPr>
            </w:pPr>
            <w:r>
              <w:rPr>
                <w:rFonts w:hint="cs"/>
                <w:spacing w:val="0"/>
                <w:szCs w:val="24"/>
                <w:rtl/>
              </w:rPr>
              <w:t>الأحداث الجانحون ذكور</w:t>
            </w:r>
          </w:p>
        </w:tc>
        <w:tc>
          <w:tcPr>
            <w:tcW w:w="2340" w:type="dxa"/>
          </w:tcPr>
          <w:p w:rsidR="00BB162F" w:rsidRDefault="00BB162F">
            <w:pPr>
              <w:spacing w:before="0" w:after="0"/>
              <w:jc w:val="left"/>
              <w:rPr>
                <w:spacing w:val="0"/>
                <w:sz w:val="24"/>
                <w:szCs w:val="24"/>
              </w:rPr>
            </w:pPr>
            <w:r>
              <w:rPr>
                <w:rFonts w:hint="cs"/>
                <w:spacing w:val="0"/>
                <w:sz w:val="24"/>
                <w:szCs w:val="24"/>
                <w:rtl/>
              </w:rPr>
              <w:t xml:space="preserve">وزارة الشؤون الاجتماعية والعمل </w:t>
            </w:r>
          </w:p>
        </w:tc>
      </w:tr>
      <w:tr w:rsidR="00BB162F" w:rsidTr="00BB162F">
        <w:tblPrEx>
          <w:tblCellMar>
            <w:top w:w="0" w:type="dxa"/>
            <w:bottom w:w="0" w:type="dxa"/>
          </w:tblCellMar>
        </w:tblPrEx>
        <w:tc>
          <w:tcPr>
            <w:tcW w:w="720" w:type="dxa"/>
          </w:tcPr>
          <w:p w:rsidR="00BB162F" w:rsidRDefault="00BB162F">
            <w:pPr>
              <w:spacing w:before="0" w:after="0"/>
              <w:jc w:val="center"/>
              <w:rPr>
                <w:rFonts w:hint="cs"/>
                <w:spacing w:val="0"/>
                <w:sz w:val="24"/>
                <w:szCs w:val="24"/>
              </w:rPr>
            </w:pPr>
            <w:r>
              <w:rPr>
                <w:rFonts w:hint="cs"/>
                <w:spacing w:val="0"/>
                <w:sz w:val="24"/>
                <w:szCs w:val="24"/>
                <w:rtl/>
              </w:rPr>
              <w:t>8</w:t>
            </w:r>
          </w:p>
        </w:tc>
        <w:tc>
          <w:tcPr>
            <w:tcW w:w="2203" w:type="dxa"/>
          </w:tcPr>
          <w:p w:rsidR="00BB162F" w:rsidRDefault="00BB162F">
            <w:pPr>
              <w:spacing w:before="0" w:after="0"/>
              <w:jc w:val="left"/>
              <w:rPr>
                <w:rFonts w:hint="cs"/>
                <w:spacing w:val="0"/>
                <w:szCs w:val="24"/>
                <w:rtl/>
              </w:rPr>
            </w:pPr>
            <w:r>
              <w:rPr>
                <w:rFonts w:hint="cs"/>
                <w:spacing w:val="0"/>
                <w:szCs w:val="24"/>
                <w:rtl/>
              </w:rPr>
              <w:t xml:space="preserve">دار التوجيه الاجتماعي للبنين </w:t>
            </w:r>
          </w:p>
        </w:tc>
        <w:tc>
          <w:tcPr>
            <w:tcW w:w="1217" w:type="dxa"/>
          </w:tcPr>
          <w:p w:rsidR="00BB162F" w:rsidRDefault="00BB162F">
            <w:pPr>
              <w:spacing w:before="0" w:after="0"/>
              <w:jc w:val="left"/>
              <w:rPr>
                <w:rFonts w:hint="cs"/>
                <w:spacing w:val="0"/>
                <w:szCs w:val="24"/>
                <w:rtl/>
              </w:rPr>
            </w:pPr>
            <w:r>
              <w:rPr>
                <w:rFonts w:hint="cs"/>
                <w:spacing w:val="0"/>
                <w:szCs w:val="24"/>
                <w:rtl/>
              </w:rPr>
              <w:t xml:space="preserve">حضرموت </w:t>
            </w:r>
          </w:p>
        </w:tc>
        <w:tc>
          <w:tcPr>
            <w:tcW w:w="900" w:type="dxa"/>
          </w:tcPr>
          <w:p w:rsidR="00BB162F" w:rsidRDefault="00BB162F">
            <w:pPr>
              <w:spacing w:before="0" w:after="0"/>
              <w:jc w:val="center"/>
              <w:rPr>
                <w:rFonts w:hint="cs"/>
                <w:spacing w:val="0"/>
                <w:szCs w:val="24"/>
                <w:rtl/>
              </w:rPr>
            </w:pPr>
            <w:r>
              <w:rPr>
                <w:rFonts w:hint="cs"/>
                <w:spacing w:val="0"/>
                <w:szCs w:val="24"/>
                <w:rtl/>
              </w:rPr>
              <w:t>35</w:t>
            </w:r>
          </w:p>
        </w:tc>
        <w:tc>
          <w:tcPr>
            <w:tcW w:w="1980" w:type="dxa"/>
          </w:tcPr>
          <w:p w:rsidR="00BB162F" w:rsidRDefault="00BB162F">
            <w:pPr>
              <w:spacing w:before="0" w:after="0"/>
              <w:jc w:val="left"/>
              <w:rPr>
                <w:rFonts w:hint="cs"/>
                <w:spacing w:val="0"/>
                <w:szCs w:val="24"/>
                <w:rtl/>
              </w:rPr>
            </w:pPr>
            <w:r>
              <w:rPr>
                <w:rFonts w:hint="cs"/>
                <w:spacing w:val="0"/>
                <w:szCs w:val="24"/>
                <w:rtl/>
              </w:rPr>
              <w:t>الأحداث الجانحون ذكور</w:t>
            </w:r>
          </w:p>
        </w:tc>
        <w:tc>
          <w:tcPr>
            <w:tcW w:w="2340" w:type="dxa"/>
          </w:tcPr>
          <w:p w:rsidR="00BB162F" w:rsidRDefault="00BB162F">
            <w:pPr>
              <w:spacing w:before="0" w:after="0"/>
              <w:jc w:val="left"/>
              <w:rPr>
                <w:rFonts w:hint="cs"/>
                <w:spacing w:val="0"/>
                <w:sz w:val="24"/>
                <w:szCs w:val="24"/>
                <w:rtl/>
              </w:rPr>
            </w:pPr>
            <w:r>
              <w:rPr>
                <w:rFonts w:hint="cs"/>
                <w:spacing w:val="0"/>
                <w:sz w:val="24"/>
                <w:szCs w:val="24"/>
                <w:rtl/>
              </w:rPr>
              <w:t xml:space="preserve">وزارة الشؤون الاجتماعية والعمل </w:t>
            </w:r>
          </w:p>
        </w:tc>
      </w:tr>
      <w:tr w:rsidR="00BB162F" w:rsidTr="00BB162F">
        <w:tblPrEx>
          <w:tblCellMar>
            <w:top w:w="0" w:type="dxa"/>
            <w:bottom w:w="0" w:type="dxa"/>
          </w:tblCellMar>
        </w:tblPrEx>
        <w:tc>
          <w:tcPr>
            <w:tcW w:w="720" w:type="dxa"/>
          </w:tcPr>
          <w:p w:rsidR="00BB162F" w:rsidRDefault="00BB162F">
            <w:pPr>
              <w:spacing w:before="0" w:after="0"/>
              <w:jc w:val="both"/>
              <w:rPr>
                <w:rFonts w:hint="cs"/>
                <w:spacing w:val="0"/>
                <w:sz w:val="24"/>
                <w:szCs w:val="24"/>
              </w:rPr>
            </w:pPr>
          </w:p>
        </w:tc>
        <w:tc>
          <w:tcPr>
            <w:tcW w:w="2203" w:type="dxa"/>
            <w:vAlign w:val="center"/>
          </w:tcPr>
          <w:p w:rsidR="00BB162F" w:rsidRDefault="00BB162F">
            <w:pPr>
              <w:spacing w:before="0" w:after="0"/>
              <w:jc w:val="both"/>
              <w:rPr>
                <w:rFonts w:hint="cs"/>
                <w:spacing w:val="0"/>
                <w:szCs w:val="24"/>
                <w:rtl/>
              </w:rPr>
            </w:pPr>
            <w:r>
              <w:rPr>
                <w:spacing w:val="0"/>
                <w:szCs w:val="24"/>
                <w:rtl/>
              </w:rPr>
              <w:tab/>
            </w:r>
            <w:r>
              <w:rPr>
                <w:rFonts w:hint="cs"/>
                <w:spacing w:val="0"/>
                <w:szCs w:val="24"/>
                <w:rtl/>
              </w:rPr>
              <w:t>الإجمالي: 8 دور</w:t>
            </w:r>
          </w:p>
        </w:tc>
        <w:tc>
          <w:tcPr>
            <w:tcW w:w="1217" w:type="dxa"/>
          </w:tcPr>
          <w:p w:rsidR="00BB162F" w:rsidRDefault="00BB162F">
            <w:pPr>
              <w:spacing w:before="0" w:after="0"/>
              <w:jc w:val="both"/>
              <w:rPr>
                <w:rFonts w:hint="cs"/>
                <w:spacing w:val="0"/>
                <w:sz w:val="24"/>
                <w:szCs w:val="24"/>
              </w:rPr>
            </w:pPr>
          </w:p>
        </w:tc>
        <w:tc>
          <w:tcPr>
            <w:tcW w:w="900" w:type="dxa"/>
            <w:vAlign w:val="center"/>
          </w:tcPr>
          <w:p w:rsidR="00BB162F" w:rsidRDefault="00BB162F">
            <w:pPr>
              <w:spacing w:before="0" w:after="0"/>
              <w:jc w:val="center"/>
              <w:rPr>
                <w:rFonts w:hint="cs"/>
                <w:spacing w:val="0"/>
                <w:szCs w:val="24"/>
                <w:rtl/>
              </w:rPr>
            </w:pPr>
            <w:r>
              <w:rPr>
                <w:rFonts w:hint="cs"/>
                <w:spacing w:val="0"/>
                <w:szCs w:val="24"/>
                <w:rtl/>
              </w:rPr>
              <w:t>485</w:t>
            </w:r>
          </w:p>
        </w:tc>
        <w:tc>
          <w:tcPr>
            <w:tcW w:w="1980" w:type="dxa"/>
          </w:tcPr>
          <w:p w:rsidR="00BB162F" w:rsidRDefault="00BB162F">
            <w:pPr>
              <w:spacing w:before="0" w:after="0"/>
              <w:jc w:val="center"/>
              <w:rPr>
                <w:rFonts w:hint="cs"/>
                <w:spacing w:val="0"/>
                <w:sz w:val="24"/>
                <w:szCs w:val="24"/>
              </w:rPr>
            </w:pPr>
            <w:r>
              <w:rPr>
                <w:rFonts w:hint="cs"/>
                <w:spacing w:val="0"/>
                <w:sz w:val="24"/>
                <w:szCs w:val="24"/>
                <w:rtl/>
              </w:rPr>
              <w:t>-</w:t>
            </w:r>
          </w:p>
        </w:tc>
        <w:tc>
          <w:tcPr>
            <w:tcW w:w="2340" w:type="dxa"/>
          </w:tcPr>
          <w:p w:rsidR="00BB162F" w:rsidRDefault="00BB162F">
            <w:pPr>
              <w:spacing w:before="0" w:after="0"/>
              <w:jc w:val="center"/>
              <w:rPr>
                <w:rFonts w:hint="cs"/>
                <w:spacing w:val="0"/>
                <w:sz w:val="24"/>
                <w:szCs w:val="24"/>
              </w:rPr>
            </w:pPr>
            <w:r>
              <w:rPr>
                <w:rFonts w:hint="cs"/>
                <w:spacing w:val="0"/>
                <w:sz w:val="24"/>
                <w:szCs w:val="24"/>
                <w:rtl/>
              </w:rPr>
              <w:t>-</w:t>
            </w:r>
          </w:p>
        </w:tc>
      </w:tr>
    </w:tbl>
    <w:p w:rsidR="00000000" w:rsidRDefault="00BB162F">
      <w:pPr>
        <w:spacing w:before="120" w:after="120" w:line="360" w:lineRule="exact"/>
        <w:ind w:left="720" w:hanging="720"/>
        <w:jc w:val="both"/>
        <w:rPr>
          <w:rFonts w:hint="cs"/>
          <w:sz w:val="24"/>
          <w:szCs w:val="24"/>
          <w:rtl/>
        </w:rPr>
      </w:pPr>
      <w:r>
        <w:rPr>
          <w:rFonts w:hint="cs"/>
          <w:sz w:val="26"/>
          <w:szCs w:val="26"/>
          <w:rtl/>
        </w:rPr>
        <w:t>ملاحظة:</w:t>
      </w:r>
      <w:r>
        <w:rPr>
          <w:sz w:val="26"/>
          <w:szCs w:val="26"/>
          <w:rtl/>
        </w:rPr>
        <w:tab/>
      </w:r>
      <w:r>
        <w:rPr>
          <w:rFonts w:hint="cs"/>
          <w:sz w:val="26"/>
          <w:szCs w:val="26"/>
          <w:rtl/>
        </w:rPr>
        <w:t>العدد الموضح ل</w:t>
      </w:r>
      <w:r>
        <w:rPr>
          <w:rFonts w:hint="cs"/>
          <w:sz w:val="26"/>
          <w:szCs w:val="26"/>
          <w:rtl/>
        </w:rPr>
        <w:t>لنزلاء يمثل الطاقة الاستيعابية للدور في الوقت الحالي ولا يمثل عدد المستفيدين منها خلال العام حيث إن حركة الإيداع والإطلاق في دور الأحداث مستمرة على مدار</w:t>
      </w:r>
      <w:r>
        <w:rPr>
          <w:rFonts w:hint="cs"/>
          <w:sz w:val="24"/>
          <w:szCs w:val="24"/>
          <w:rtl/>
        </w:rPr>
        <w:t xml:space="preserve"> السنة. </w:t>
      </w:r>
    </w:p>
    <w:p w:rsidR="00000000" w:rsidRDefault="00BB162F">
      <w:pPr>
        <w:jc w:val="both"/>
        <w:rPr>
          <w:rFonts w:hint="cs"/>
          <w:rtl/>
        </w:rPr>
      </w:pPr>
      <w:r>
        <w:rPr>
          <w:rFonts w:hint="cs"/>
          <w:rtl/>
        </w:rPr>
        <w:t>261-</w:t>
      </w:r>
      <w:r>
        <w:rPr>
          <w:rFonts w:hint="cs"/>
          <w:rtl/>
        </w:rPr>
        <w:tab/>
        <w:t>يبين الجدول التالي مراكز الرعاية الاجتماعية الحكومية والأهلية الخاصة بحماية وتأهيل أطفال ا</w:t>
      </w:r>
      <w:r>
        <w:rPr>
          <w:rFonts w:hint="cs"/>
          <w:rtl/>
        </w:rPr>
        <w:t>لشوارع (المشردين والعاملين) ومكافحة التسول القائمة في الجمهورية اليمنية: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6"/>
        <w:gridCol w:w="1695"/>
        <w:gridCol w:w="1130"/>
        <w:gridCol w:w="1017"/>
        <w:gridCol w:w="2599"/>
        <w:gridCol w:w="2425"/>
      </w:tblGrid>
      <w:tr w:rsidR="00BB162F" w:rsidTr="00BB162F">
        <w:tblPrEx>
          <w:tblCellMar>
            <w:top w:w="0" w:type="dxa"/>
            <w:bottom w:w="0" w:type="dxa"/>
          </w:tblCellMar>
        </w:tblPrEx>
        <w:tc>
          <w:tcPr>
            <w:tcW w:w="596" w:type="dxa"/>
            <w:vAlign w:val="bottom"/>
          </w:tcPr>
          <w:p w:rsidR="00BB162F" w:rsidRDefault="00BB162F">
            <w:pPr>
              <w:spacing w:before="0" w:after="0"/>
              <w:jc w:val="center"/>
              <w:rPr>
                <w:rFonts w:hint="cs"/>
                <w:b/>
                <w:bCs/>
                <w:spacing w:val="0"/>
                <w:sz w:val="24"/>
                <w:szCs w:val="24"/>
              </w:rPr>
            </w:pPr>
            <w:r>
              <w:rPr>
                <w:rFonts w:hint="cs"/>
                <w:b/>
                <w:bCs/>
                <w:spacing w:val="0"/>
                <w:sz w:val="24"/>
                <w:szCs w:val="24"/>
                <w:rtl/>
              </w:rPr>
              <w:t>الرقم</w:t>
            </w:r>
          </w:p>
        </w:tc>
        <w:tc>
          <w:tcPr>
            <w:tcW w:w="1695" w:type="dxa"/>
            <w:vAlign w:val="bottom"/>
          </w:tcPr>
          <w:p w:rsidR="00BB162F" w:rsidRDefault="00BB162F">
            <w:pPr>
              <w:spacing w:before="20" w:after="20" w:line="300" w:lineRule="exact"/>
              <w:jc w:val="center"/>
              <w:rPr>
                <w:b/>
                <w:bCs/>
                <w:spacing w:val="0"/>
                <w:sz w:val="24"/>
                <w:szCs w:val="24"/>
              </w:rPr>
            </w:pPr>
            <w:r>
              <w:rPr>
                <w:rFonts w:hint="cs"/>
                <w:b/>
                <w:bCs/>
                <w:spacing w:val="0"/>
                <w:sz w:val="24"/>
                <w:szCs w:val="24"/>
                <w:rtl/>
              </w:rPr>
              <w:t>اسم المركز</w:t>
            </w:r>
          </w:p>
        </w:tc>
        <w:tc>
          <w:tcPr>
            <w:tcW w:w="1130" w:type="dxa"/>
            <w:vAlign w:val="bottom"/>
          </w:tcPr>
          <w:p w:rsidR="00BB162F" w:rsidRDefault="00BB162F">
            <w:pPr>
              <w:spacing w:before="20" w:after="20" w:line="300" w:lineRule="exact"/>
              <w:jc w:val="center"/>
              <w:rPr>
                <w:rFonts w:hint="cs"/>
                <w:b/>
                <w:bCs/>
                <w:spacing w:val="0"/>
                <w:sz w:val="24"/>
                <w:szCs w:val="24"/>
              </w:rPr>
            </w:pPr>
            <w:r>
              <w:rPr>
                <w:rFonts w:hint="cs"/>
                <w:b/>
                <w:bCs/>
                <w:spacing w:val="0"/>
                <w:sz w:val="24"/>
                <w:szCs w:val="24"/>
                <w:rtl/>
              </w:rPr>
              <w:t>المحافظة</w:t>
            </w:r>
          </w:p>
        </w:tc>
        <w:tc>
          <w:tcPr>
            <w:tcW w:w="1017" w:type="dxa"/>
            <w:vAlign w:val="bottom"/>
          </w:tcPr>
          <w:p w:rsidR="00BB162F" w:rsidRDefault="00BB162F">
            <w:pPr>
              <w:spacing w:before="20" w:after="20" w:line="300" w:lineRule="exact"/>
              <w:jc w:val="center"/>
              <w:rPr>
                <w:rFonts w:hint="cs"/>
                <w:b/>
                <w:bCs/>
                <w:spacing w:val="0"/>
                <w:sz w:val="24"/>
                <w:szCs w:val="24"/>
              </w:rPr>
            </w:pPr>
            <w:r>
              <w:rPr>
                <w:rFonts w:hint="cs"/>
                <w:b/>
                <w:bCs/>
                <w:spacing w:val="0"/>
                <w:sz w:val="24"/>
                <w:szCs w:val="24"/>
                <w:rtl/>
              </w:rPr>
              <w:t>الطاقــة الاستيعابية</w:t>
            </w:r>
          </w:p>
        </w:tc>
        <w:tc>
          <w:tcPr>
            <w:tcW w:w="2599" w:type="dxa"/>
            <w:vAlign w:val="bottom"/>
          </w:tcPr>
          <w:p w:rsidR="00BB162F" w:rsidRDefault="00BB162F">
            <w:pPr>
              <w:spacing w:before="20" w:after="20" w:line="300" w:lineRule="exact"/>
              <w:jc w:val="center"/>
              <w:rPr>
                <w:rFonts w:hint="cs"/>
                <w:b/>
                <w:bCs/>
                <w:spacing w:val="0"/>
                <w:sz w:val="24"/>
                <w:szCs w:val="24"/>
              </w:rPr>
            </w:pPr>
            <w:r>
              <w:rPr>
                <w:rFonts w:hint="cs"/>
                <w:b/>
                <w:bCs/>
                <w:spacing w:val="0"/>
                <w:szCs w:val="24"/>
                <w:rtl/>
              </w:rPr>
              <w:t>الفئات المستهدفة</w:t>
            </w:r>
          </w:p>
        </w:tc>
        <w:tc>
          <w:tcPr>
            <w:tcW w:w="2425" w:type="dxa"/>
            <w:vAlign w:val="bottom"/>
          </w:tcPr>
          <w:p w:rsidR="00BB162F" w:rsidRDefault="00BB162F">
            <w:pPr>
              <w:spacing w:before="20" w:after="20" w:line="300" w:lineRule="exact"/>
              <w:jc w:val="center"/>
              <w:rPr>
                <w:rFonts w:hint="cs"/>
                <w:b/>
                <w:bCs/>
                <w:spacing w:val="0"/>
                <w:sz w:val="24"/>
                <w:szCs w:val="24"/>
              </w:rPr>
            </w:pPr>
            <w:r>
              <w:rPr>
                <w:rFonts w:hint="cs"/>
                <w:b/>
                <w:bCs/>
                <w:spacing w:val="0"/>
                <w:sz w:val="24"/>
                <w:szCs w:val="24"/>
                <w:rtl/>
              </w:rPr>
              <w:t>جهات الإشراف</w:t>
            </w:r>
          </w:p>
        </w:tc>
      </w:tr>
      <w:tr w:rsidR="00BB162F" w:rsidTr="00BB162F">
        <w:tblPrEx>
          <w:tblCellMar>
            <w:top w:w="0" w:type="dxa"/>
            <w:bottom w:w="0" w:type="dxa"/>
          </w:tblCellMar>
        </w:tblPrEx>
        <w:tc>
          <w:tcPr>
            <w:tcW w:w="596" w:type="dxa"/>
          </w:tcPr>
          <w:p w:rsidR="00BB162F" w:rsidRDefault="00BB162F">
            <w:pPr>
              <w:spacing w:before="0" w:after="0"/>
              <w:jc w:val="center"/>
              <w:rPr>
                <w:rFonts w:hint="cs"/>
                <w:spacing w:val="0"/>
                <w:sz w:val="24"/>
                <w:szCs w:val="24"/>
                <w:rtl/>
              </w:rPr>
            </w:pPr>
            <w:r>
              <w:rPr>
                <w:rFonts w:hint="cs"/>
                <w:spacing w:val="0"/>
                <w:sz w:val="24"/>
                <w:szCs w:val="24"/>
                <w:rtl/>
              </w:rPr>
              <w:t>1</w:t>
            </w:r>
          </w:p>
        </w:tc>
        <w:tc>
          <w:tcPr>
            <w:tcW w:w="1695" w:type="dxa"/>
          </w:tcPr>
          <w:p w:rsidR="00BB162F" w:rsidRDefault="00BB162F">
            <w:pPr>
              <w:spacing w:before="20" w:after="20" w:line="300" w:lineRule="exact"/>
              <w:jc w:val="both"/>
              <w:rPr>
                <w:rFonts w:hint="cs"/>
                <w:sz w:val="24"/>
                <w:szCs w:val="24"/>
                <w:rtl/>
              </w:rPr>
            </w:pPr>
            <w:r>
              <w:rPr>
                <w:rFonts w:hint="cs"/>
                <w:sz w:val="24"/>
                <w:szCs w:val="24"/>
                <w:rtl/>
              </w:rPr>
              <w:t>مركز الطفولة الآمنة</w:t>
            </w:r>
          </w:p>
        </w:tc>
        <w:tc>
          <w:tcPr>
            <w:tcW w:w="1130" w:type="dxa"/>
          </w:tcPr>
          <w:p w:rsidR="00BB162F" w:rsidRDefault="00BB162F">
            <w:pPr>
              <w:spacing w:before="20" w:after="20" w:line="300" w:lineRule="exact"/>
              <w:jc w:val="both"/>
              <w:rPr>
                <w:rFonts w:hint="cs"/>
                <w:sz w:val="24"/>
                <w:szCs w:val="24"/>
                <w:rtl/>
              </w:rPr>
            </w:pPr>
            <w:r>
              <w:rPr>
                <w:rFonts w:hint="cs"/>
                <w:sz w:val="24"/>
                <w:szCs w:val="24"/>
                <w:rtl/>
              </w:rPr>
              <w:t>أمانة العاصمة</w:t>
            </w:r>
          </w:p>
        </w:tc>
        <w:tc>
          <w:tcPr>
            <w:tcW w:w="1017" w:type="dxa"/>
          </w:tcPr>
          <w:p w:rsidR="00BB162F" w:rsidRDefault="00BB162F">
            <w:pPr>
              <w:spacing w:before="20" w:after="20" w:line="300" w:lineRule="exact"/>
              <w:jc w:val="center"/>
              <w:rPr>
                <w:rFonts w:hint="cs"/>
                <w:sz w:val="24"/>
                <w:szCs w:val="24"/>
                <w:rtl/>
              </w:rPr>
            </w:pPr>
            <w:r>
              <w:rPr>
                <w:rFonts w:hint="cs"/>
                <w:sz w:val="24"/>
                <w:szCs w:val="24"/>
                <w:rtl/>
              </w:rPr>
              <w:t>30</w:t>
            </w:r>
          </w:p>
        </w:tc>
        <w:tc>
          <w:tcPr>
            <w:tcW w:w="2599" w:type="dxa"/>
          </w:tcPr>
          <w:p w:rsidR="00BB162F" w:rsidRDefault="00BB162F">
            <w:pPr>
              <w:spacing w:before="20" w:after="20" w:line="300" w:lineRule="exact"/>
              <w:jc w:val="both"/>
              <w:rPr>
                <w:rFonts w:hint="cs"/>
                <w:sz w:val="24"/>
                <w:szCs w:val="24"/>
                <w:rtl/>
              </w:rPr>
            </w:pPr>
            <w:r>
              <w:rPr>
                <w:rFonts w:hint="cs"/>
                <w:spacing w:val="2"/>
                <w:sz w:val="24"/>
                <w:szCs w:val="24"/>
                <w:rtl/>
              </w:rPr>
              <w:t>أطفال الشوارع (المشردون +</w:t>
            </w:r>
            <w:r>
              <w:rPr>
                <w:rFonts w:hint="cs"/>
                <w:sz w:val="24"/>
                <w:szCs w:val="24"/>
                <w:rtl/>
              </w:rPr>
              <w:t xml:space="preserve"> أبناء الأسر المفككة)</w:t>
            </w:r>
          </w:p>
        </w:tc>
        <w:tc>
          <w:tcPr>
            <w:tcW w:w="2425" w:type="dxa"/>
          </w:tcPr>
          <w:p w:rsidR="00BB162F" w:rsidRDefault="00BB162F">
            <w:pPr>
              <w:spacing w:before="20" w:after="20" w:line="300" w:lineRule="exact"/>
              <w:jc w:val="both"/>
              <w:rPr>
                <w:rFonts w:hint="cs"/>
                <w:sz w:val="24"/>
                <w:szCs w:val="24"/>
                <w:rtl/>
              </w:rPr>
            </w:pPr>
            <w:r>
              <w:rPr>
                <w:rFonts w:hint="cs"/>
                <w:sz w:val="24"/>
                <w:szCs w:val="24"/>
                <w:rtl/>
              </w:rPr>
              <w:t>وزارة الشؤون الاجتماعية والعمل</w:t>
            </w:r>
          </w:p>
        </w:tc>
      </w:tr>
      <w:tr w:rsidR="00BB162F" w:rsidTr="00BB162F">
        <w:tblPrEx>
          <w:tblCellMar>
            <w:top w:w="0" w:type="dxa"/>
            <w:bottom w:w="0" w:type="dxa"/>
          </w:tblCellMar>
        </w:tblPrEx>
        <w:tc>
          <w:tcPr>
            <w:tcW w:w="596" w:type="dxa"/>
          </w:tcPr>
          <w:p w:rsidR="00BB162F" w:rsidRDefault="00BB162F">
            <w:pPr>
              <w:spacing w:before="0" w:after="0"/>
              <w:jc w:val="center"/>
              <w:rPr>
                <w:rFonts w:hint="cs"/>
                <w:spacing w:val="0"/>
                <w:sz w:val="24"/>
                <w:szCs w:val="24"/>
              </w:rPr>
            </w:pPr>
            <w:r>
              <w:rPr>
                <w:rFonts w:hint="cs"/>
                <w:spacing w:val="0"/>
                <w:sz w:val="24"/>
                <w:szCs w:val="24"/>
                <w:rtl/>
              </w:rPr>
              <w:t>2</w:t>
            </w:r>
          </w:p>
        </w:tc>
        <w:tc>
          <w:tcPr>
            <w:tcW w:w="1695" w:type="dxa"/>
          </w:tcPr>
          <w:p w:rsidR="00BB162F" w:rsidRDefault="00BB162F">
            <w:pPr>
              <w:spacing w:before="20" w:after="20" w:line="300" w:lineRule="exact"/>
              <w:jc w:val="both"/>
              <w:rPr>
                <w:rFonts w:hint="cs"/>
                <w:spacing w:val="0"/>
                <w:szCs w:val="24"/>
                <w:rtl/>
              </w:rPr>
            </w:pPr>
            <w:r>
              <w:rPr>
                <w:rFonts w:hint="cs"/>
                <w:sz w:val="24"/>
                <w:szCs w:val="24"/>
                <w:rtl/>
              </w:rPr>
              <w:t>مركز وتأهيل أطفال الشوارع العاملين</w:t>
            </w:r>
          </w:p>
        </w:tc>
        <w:tc>
          <w:tcPr>
            <w:tcW w:w="1130" w:type="dxa"/>
          </w:tcPr>
          <w:p w:rsidR="00BB162F" w:rsidRDefault="00BB162F">
            <w:pPr>
              <w:spacing w:before="20" w:after="20" w:line="300" w:lineRule="exact"/>
              <w:jc w:val="both"/>
              <w:rPr>
                <w:rFonts w:hint="cs"/>
                <w:sz w:val="24"/>
                <w:szCs w:val="24"/>
                <w:rtl/>
              </w:rPr>
            </w:pPr>
            <w:r>
              <w:rPr>
                <w:rFonts w:hint="cs"/>
                <w:sz w:val="24"/>
                <w:szCs w:val="24"/>
                <w:rtl/>
              </w:rPr>
              <w:t>أمانة العاصمة</w:t>
            </w:r>
          </w:p>
        </w:tc>
        <w:tc>
          <w:tcPr>
            <w:tcW w:w="1017" w:type="dxa"/>
          </w:tcPr>
          <w:p w:rsidR="00BB162F" w:rsidRDefault="00BB162F">
            <w:pPr>
              <w:spacing w:before="20" w:after="20" w:line="300" w:lineRule="exact"/>
              <w:jc w:val="center"/>
              <w:rPr>
                <w:rFonts w:hint="cs"/>
                <w:sz w:val="24"/>
                <w:szCs w:val="24"/>
                <w:rtl/>
              </w:rPr>
            </w:pPr>
            <w:r>
              <w:rPr>
                <w:rFonts w:hint="cs"/>
                <w:sz w:val="24"/>
                <w:szCs w:val="24"/>
                <w:rtl/>
              </w:rPr>
              <w:t>-</w:t>
            </w:r>
          </w:p>
        </w:tc>
        <w:tc>
          <w:tcPr>
            <w:tcW w:w="2599" w:type="dxa"/>
          </w:tcPr>
          <w:p w:rsidR="00BB162F" w:rsidRDefault="00BB162F">
            <w:pPr>
              <w:spacing w:before="20" w:after="20" w:line="300" w:lineRule="exact"/>
              <w:jc w:val="both"/>
              <w:rPr>
                <w:rFonts w:hint="cs"/>
                <w:sz w:val="24"/>
                <w:szCs w:val="24"/>
                <w:rtl/>
              </w:rPr>
            </w:pPr>
            <w:r>
              <w:rPr>
                <w:rFonts w:hint="cs"/>
                <w:sz w:val="24"/>
                <w:szCs w:val="24"/>
                <w:rtl/>
              </w:rPr>
              <w:t>مركز مفتوح للتأهيل وإعادة إدماج الأطفال العاملين في الشوارع</w:t>
            </w:r>
          </w:p>
        </w:tc>
        <w:tc>
          <w:tcPr>
            <w:tcW w:w="2425" w:type="dxa"/>
          </w:tcPr>
          <w:p w:rsidR="00BB162F" w:rsidRDefault="00BB162F">
            <w:pPr>
              <w:spacing w:before="20" w:after="20" w:line="300" w:lineRule="exact"/>
              <w:jc w:val="both"/>
              <w:rPr>
                <w:rFonts w:hint="cs"/>
                <w:sz w:val="24"/>
                <w:szCs w:val="24"/>
                <w:rtl/>
              </w:rPr>
            </w:pPr>
            <w:r>
              <w:rPr>
                <w:rFonts w:hint="cs"/>
                <w:sz w:val="24"/>
                <w:szCs w:val="24"/>
                <w:rtl/>
              </w:rPr>
              <w:t>أمانة العاصمة</w:t>
            </w:r>
          </w:p>
        </w:tc>
      </w:tr>
      <w:tr w:rsidR="00BB162F" w:rsidTr="00BB162F">
        <w:tblPrEx>
          <w:tblCellMar>
            <w:top w:w="0" w:type="dxa"/>
            <w:bottom w:w="0" w:type="dxa"/>
          </w:tblCellMar>
        </w:tblPrEx>
        <w:tc>
          <w:tcPr>
            <w:tcW w:w="596" w:type="dxa"/>
          </w:tcPr>
          <w:p w:rsidR="00BB162F" w:rsidRDefault="00BB162F">
            <w:pPr>
              <w:spacing w:before="0" w:after="0"/>
              <w:jc w:val="center"/>
              <w:rPr>
                <w:rFonts w:hint="cs"/>
                <w:spacing w:val="0"/>
                <w:sz w:val="24"/>
                <w:szCs w:val="24"/>
              </w:rPr>
            </w:pPr>
            <w:r>
              <w:rPr>
                <w:rFonts w:hint="cs"/>
                <w:spacing w:val="0"/>
                <w:sz w:val="24"/>
                <w:szCs w:val="24"/>
                <w:rtl/>
              </w:rPr>
              <w:t>3</w:t>
            </w:r>
          </w:p>
        </w:tc>
        <w:tc>
          <w:tcPr>
            <w:tcW w:w="1695" w:type="dxa"/>
          </w:tcPr>
          <w:p w:rsidR="00BB162F" w:rsidRDefault="00BB162F">
            <w:pPr>
              <w:spacing w:before="20" w:after="20" w:line="300" w:lineRule="exact"/>
              <w:jc w:val="both"/>
              <w:rPr>
                <w:rFonts w:hint="cs"/>
                <w:spacing w:val="0"/>
                <w:szCs w:val="24"/>
                <w:rtl/>
              </w:rPr>
            </w:pPr>
            <w:r>
              <w:rPr>
                <w:rFonts w:hint="cs"/>
                <w:sz w:val="24"/>
                <w:szCs w:val="24"/>
                <w:rtl/>
              </w:rPr>
              <w:t>مركز الطفولة الآمنة</w:t>
            </w:r>
          </w:p>
        </w:tc>
        <w:tc>
          <w:tcPr>
            <w:tcW w:w="1130" w:type="dxa"/>
          </w:tcPr>
          <w:p w:rsidR="00BB162F" w:rsidRDefault="00BB162F">
            <w:pPr>
              <w:spacing w:before="20" w:after="20" w:line="300" w:lineRule="exact"/>
              <w:jc w:val="both"/>
              <w:rPr>
                <w:rFonts w:hint="cs"/>
                <w:sz w:val="24"/>
                <w:szCs w:val="24"/>
                <w:rtl/>
              </w:rPr>
            </w:pPr>
            <w:r>
              <w:rPr>
                <w:rFonts w:hint="cs"/>
                <w:sz w:val="24"/>
                <w:szCs w:val="24"/>
                <w:rtl/>
              </w:rPr>
              <w:t>عدن</w:t>
            </w:r>
          </w:p>
        </w:tc>
        <w:tc>
          <w:tcPr>
            <w:tcW w:w="1017" w:type="dxa"/>
          </w:tcPr>
          <w:p w:rsidR="00BB162F" w:rsidRDefault="00BB162F">
            <w:pPr>
              <w:spacing w:before="20" w:after="20" w:line="300" w:lineRule="exact"/>
              <w:jc w:val="center"/>
              <w:rPr>
                <w:rFonts w:hint="cs"/>
                <w:sz w:val="24"/>
                <w:szCs w:val="24"/>
                <w:rtl/>
              </w:rPr>
            </w:pPr>
            <w:r>
              <w:rPr>
                <w:rFonts w:hint="cs"/>
                <w:sz w:val="24"/>
                <w:szCs w:val="24"/>
                <w:rtl/>
              </w:rPr>
              <w:t>30</w:t>
            </w:r>
          </w:p>
        </w:tc>
        <w:tc>
          <w:tcPr>
            <w:tcW w:w="2599" w:type="dxa"/>
          </w:tcPr>
          <w:p w:rsidR="00BB162F" w:rsidRDefault="00BB162F">
            <w:pPr>
              <w:spacing w:before="20" w:after="20" w:line="300" w:lineRule="exact"/>
              <w:jc w:val="both"/>
              <w:rPr>
                <w:rFonts w:hint="cs"/>
                <w:sz w:val="24"/>
                <w:szCs w:val="24"/>
                <w:rtl/>
              </w:rPr>
            </w:pPr>
            <w:r>
              <w:rPr>
                <w:rFonts w:hint="cs"/>
                <w:spacing w:val="2"/>
                <w:sz w:val="24"/>
                <w:szCs w:val="24"/>
                <w:rtl/>
              </w:rPr>
              <w:t>أطفال الشوارع (المشردون +</w:t>
            </w:r>
            <w:r>
              <w:rPr>
                <w:rFonts w:hint="cs"/>
                <w:sz w:val="24"/>
                <w:szCs w:val="24"/>
                <w:rtl/>
              </w:rPr>
              <w:t xml:space="preserve"> أبناء الأسر المفككة) </w:t>
            </w:r>
          </w:p>
        </w:tc>
        <w:tc>
          <w:tcPr>
            <w:tcW w:w="2425" w:type="dxa"/>
          </w:tcPr>
          <w:p w:rsidR="00BB162F" w:rsidRDefault="00BB162F">
            <w:pPr>
              <w:spacing w:before="20" w:after="20" w:line="300" w:lineRule="exact"/>
              <w:jc w:val="both"/>
              <w:rPr>
                <w:rFonts w:hint="cs"/>
                <w:sz w:val="24"/>
                <w:szCs w:val="24"/>
                <w:rtl/>
              </w:rPr>
            </w:pPr>
            <w:r>
              <w:rPr>
                <w:rFonts w:hint="cs"/>
                <w:sz w:val="24"/>
                <w:szCs w:val="24"/>
                <w:rtl/>
              </w:rPr>
              <w:t>وزارة الشؤون الاجتماعية والعمل/مسند إلى جمعية مكافحة الفقر</w:t>
            </w:r>
          </w:p>
        </w:tc>
      </w:tr>
      <w:tr w:rsidR="00BB162F" w:rsidTr="00BB162F">
        <w:tblPrEx>
          <w:tblCellMar>
            <w:top w:w="0" w:type="dxa"/>
            <w:bottom w:w="0" w:type="dxa"/>
          </w:tblCellMar>
        </w:tblPrEx>
        <w:tc>
          <w:tcPr>
            <w:tcW w:w="596" w:type="dxa"/>
          </w:tcPr>
          <w:p w:rsidR="00BB162F" w:rsidRDefault="00BB162F">
            <w:pPr>
              <w:spacing w:before="0" w:after="0"/>
              <w:jc w:val="center"/>
              <w:rPr>
                <w:rFonts w:hint="cs"/>
                <w:spacing w:val="0"/>
                <w:sz w:val="24"/>
                <w:szCs w:val="24"/>
              </w:rPr>
            </w:pPr>
            <w:r>
              <w:rPr>
                <w:rFonts w:hint="cs"/>
                <w:spacing w:val="0"/>
                <w:sz w:val="24"/>
                <w:szCs w:val="24"/>
                <w:rtl/>
              </w:rPr>
              <w:t>4</w:t>
            </w:r>
          </w:p>
        </w:tc>
        <w:tc>
          <w:tcPr>
            <w:tcW w:w="1695" w:type="dxa"/>
          </w:tcPr>
          <w:p w:rsidR="00BB162F" w:rsidRDefault="00BB162F">
            <w:pPr>
              <w:spacing w:before="20" w:after="20" w:line="300" w:lineRule="exact"/>
              <w:jc w:val="both"/>
              <w:rPr>
                <w:rFonts w:hint="cs"/>
                <w:spacing w:val="0"/>
                <w:szCs w:val="24"/>
                <w:rtl/>
              </w:rPr>
            </w:pPr>
            <w:r>
              <w:rPr>
                <w:rFonts w:hint="cs"/>
                <w:sz w:val="24"/>
                <w:szCs w:val="24"/>
                <w:rtl/>
              </w:rPr>
              <w:t>مركز مكافحة التسول</w:t>
            </w:r>
          </w:p>
        </w:tc>
        <w:tc>
          <w:tcPr>
            <w:tcW w:w="1130" w:type="dxa"/>
          </w:tcPr>
          <w:p w:rsidR="00BB162F" w:rsidRDefault="00BB162F">
            <w:pPr>
              <w:spacing w:before="20" w:after="20" w:line="300" w:lineRule="exact"/>
              <w:jc w:val="both"/>
              <w:rPr>
                <w:rFonts w:hint="cs"/>
                <w:sz w:val="24"/>
                <w:szCs w:val="24"/>
                <w:rtl/>
              </w:rPr>
            </w:pPr>
            <w:r>
              <w:rPr>
                <w:rFonts w:hint="cs"/>
                <w:sz w:val="24"/>
                <w:szCs w:val="24"/>
                <w:rtl/>
              </w:rPr>
              <w:t>أمانة العاصمة</w:t>
            </w:r>
          </w:p>
        </w:tc>
        <w:tc>
          <w:tcPr>
            <w:tcW w:w="1017" w:type="dxa"/>
          </w:tcPr>
          <w:p w:rsidR="00BB162F" w:rsidRDefault="00BB162F">
            <w:pPr>
              <w:spacing w:before="20" w:after="20" w:line="300" w:lineRule="exact"/>
              <w:jc w:val="center"/>
              <w:rPr>
                <w:rFonts w:hint="cs"/>
                <w:sz w:val="24"/>
                <w:szCs w:val="24"/>
                <w:rtl/>
              </w:rPr>
            </w:pPr>
            <w:r>
              <w:rPr>
                <w:rFonts w:hint="cs"/>
                <w:sz w:val="24"/>
                <w:szCs w:val="24"/>
                <w:rtl/>
              </w:rPr>
              <w:t>100</w:t>
            </w:r>
          </w:p>
        </w:tc>
        <w:tc>
          <w:tcPr>
            <w:tcW w:w="2599" w:type="dxa"/>
          </w:tcPr>
          <w:p w:rsidR="00BB162F" w:rsidRDefault="00BB162F">
            <w:pPr>
              <w:spacing w:before="20" w:after="20" w:line="300" w:lineRule="exact"/>
              <w:jc w:val="both"/>
              <w:rPr>
                <w:rFonts w:hint="cs"/>
                <w:sz w:val="24"/>
                <w:szCs w:val="24"/>
                <w:rtl/>
              </w:rPr>
            </w:pPr>
            <w:r>
              <w:rPr>
                <w:rFonts w:hint="cs"/>
                <w:sz w:val="24"/>
                <w:szCs w:val="24"/>
                <w:rtl/>
              </w:rPr>
              <w:t>المتسولين في الشوارع (أطفال وكبار من الجنسين)</w:t>
            </w:r>
          </w:p>
        </w:tc>
        <w:tc>
          <w:tcPr>
            <w:tcW w:w="2425" w:type="dxa"/>
          </w:tcPr>
          <w:p w:rsidR="00BB162F" w:rsidRDefault="00BB162F">
            <w:pPr>
              <w:spacing w:before="20" w:after="20" w:line="300" w:lineRule="exact"/>
              <w:jc w:val="both"/>
              <w:rPr>
                <w:rFonts w:hint="cs"/>
                <w:sz w:val="24"/>
                <w:szCs w:val="24"/>
                <w:rtl/>
              </w:rPr>
            </w:pPr>
            <w:r>
              <w:rPr>
                <w:rFonts w:hint="cs"/>
                <w:sz w:val="24"/>
                <w:szCs w:val="24"/>
                <w:rtl/>
              </w:rPr>
              <w:t>وزارة الشؤون الاجتماعية والعمل</w:t>
            </w:r>
          </w:p>
        </w:tc>
      </w:tr>
    </w:tbl>
    <w:p w:rsidR="00000000" w:rsidRDefault="00BB162F">
      <w:pPr>
        <w:jc w:val="both"/>
        <w:rPr>
          <w:rtl/>
        </w:rPr>
      </w:pPr>
    </w:p>
    <w:p w:rsidR="00000000" w:rsidRDefault="00BB162F">
      <w:pPr>
        <w:jc w:val="both"/>
        <w:rPr>
          <w:rFonts w:hint="cs"/>
          <w:rtl/>
        </w:rPr>
      </w:pPr>
      <w:r>
        <w:rPr>
          <w:rtl/>
        </w:rPr>
        <w:br w:type="page"/>
      </w:r>
      <w:r>
        <w:rPr>
          <w:rFonts w:hint="cs"/>
          <w:rtl/>
        </w:rPr>
        <w:t>262-</w:t>
      </w:r>
      <w:r>
        <w:rPr>
          <w:rFonts w:hint="cs"/>
          <w:rtl/>
        </w:rPr>
        <w:tab/>
        <w:t>يبين الجدول التالي مراكز الخدمات الاجتماعية الشاملة القائمة في الجمهورية اليمنية:</w:t>
      </w:r>
    </w:p>
    <w:tbl>
      <w:tblPr>
        <w:bidiVisual/>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7"/>
        <w:gridCol w:w="1808"/>
        <w:gridCol w:w="1243"/>
        <w:gridCol w:w="1070"/>
        <w:gridCol w:w="2147"/>
        <w:gridCol w:w="2485"/>
      </w:tblGrid>
      <w:tr w:rsidR="00BB162F" w:rsidTr="00BB162F">
        <w:tblPrEx>
          <w:tblCellMar>
            <w:top w:w="0" w:type="dxa"/>
            <w:bottom w:w="0" w:type="dxa"/>
          </w:tblCellMar>
        </w:tblPrEx>
        <w:tc>
          <w:tcPr>
            <w:tcW w:w="787" w:type="dxa"/>
            <w:vAlign w:val="bottom"/>
          </w:tcPr>
          <w:p w:rsidR="00BB162F" w:rsidRDefault="00BB162F">
            <w:pPr>
              <w:spacing w:before="0" w:after="0"/>
              <w:jc w:val="center"/>
              <w:rPr>
                <w:rFonts w:hint="cs"/>
                <w:b/>
                <w:bCs/>
                <w:spacing w:val="0"/>
                <w:sz w:val="24"/>
                <w:szCs w:val="24"/>
              </w:rPr>
            </w:pPr>
            <w:r>
              <w:rPr>
                <w:rFonts w:hint="cs"/>
                <w:b/>
                <w:bCs/>
                <w:spacing w:val="0"/>
                <w:sz w:val="24"/>
                <w:szCs w:val="24"/>
                <w:rtl/>
              </w:rPr>
              <w:t>الرقم</w:t>
            </w:r>
          </w:p>
        </w:tc>
        <w:tc>
          <w:tcPr>
            <w:tcW w:w="1808" w:type="dxa"/>
            <w:vAlign w:val="bottom"/>
          </w:tcPr>
          <w:p w:rsidR="00BB162F" w:rsidRDefault="00BB162F">
            <w:pPr>
              <w:spacing w:before="0" w:after="0"/>
              <w:jc w:val="center"/>
              <w:rPr>
                <w:b/>
                <w:bCs/>
                <w:spacing w:val="0"/>
                <w:sz w:val="24"/>
                <w:szCs w:val="24"/>
              </w:rPr>
            </w:pPr>
            <w:r>
              <w:rPr>
                <w:rFonts w:hint="cs"/>
                <w:b/>
                <w:bCs/>
                <w:spacing w:val="0"/>
                <w:sz w:val="24"/>
                <w:szCs w:val="24"/>
                <w:rtl/>
              </w:rPr>
              <w:t>اسم المركز</w:t>
            </w:r>
          </w:p>
        </w:tc>
        <w:tc>
          <w:tcPr>
            <w:tcW w:w="1243" w:type="dxa"/>
            <w:vAlign w:val="bottom"/>
          </w:tcPr>
          <w:p w:rsidR="00BB162F" w:rsidRDefault="00BB162F">
            <w:pPr>
              <w:spacing w:before="0" w:after="0"/>
              <w:jc w:val="center"/>
              <w:rPr>
                <w:rFonts w:hint="cs"/>
                <w:b/>
                <w:bCs/>
                <w:spacing w:val="0"/>
                <w:sz w:val="24"/>
                <w:szCs w:val="24"/>
              </w:rPr>
            </w:pPr>
            <w:r>
              <w:rPr>
                <w:rFonts w:hint="cs"/>
                <w:b/>
                <w:bCs/>
                <w:spacing w:val="0"/>
                <w:sz w:val="24"/>
                <w:szCs w:val="24"/>
                <w:rtl/>
              </w:rPr>
              <w:t>المحافظة</w:t>
            </w:r>
          </w:p>
        </w:tc>
        <w:tc>
          <w:tcPr>
            <w:tcW w:w="1070" w:type="dxa"/>
            <w:vAlign w:val="bottom"/>
          </w:tcPr>
          <w:p w:rsidR="00BB162F" w:rsidRDefault="00BB162F">
            <w:pPr>
              <w:spacing w:before="0" w:after="0"/>
              <w:jc w:val="center"/>
              <w:rPr>
                <w:rFonts w:hint="cs"/>
                <w:b/>
                <w:bCs/>
                <w:spacing w:val="0"/>
                <w:sz w:val="24"/>
                <w:szCs w:val="24"/>
              </w:rPr>
            </w:pPr>
            <w:r>
              <w:rPr>
                <w:rFonts w:hint="cs"/>
                <w:b/>
                <w:bCs/>
                <w:spacing w:val="0"/>
                <w:sz w:val="24"/>
                <w:szCs w:val="24"/>
                <w:rtl/>
              </w:rPr>
              <w:t>الطاقــة الاستيعابية</w:t>
            </w:r>
          </w:p>
        </w:tc>
        <w:tc>
          <w:tcPr>
            <w:tcW w:w="2147" w:type="dxa"/>
            <w:vAlign w:val="bottom"/>
          </w:tcPr>
          <w:p w:rsidR="00BB162F" w:rsidRDefault="00BB162F">
            <w:pPr>
              <w:spacing w:before="0" w:after="0"/>
              <w:jc w:val="center"/>
              <w:rPr>
                <w:rFonts w:hint="cs"/>
                <w:b/>
                <w:bCs/>
                <w:spacing w:val="0"/>
                <w:sz w:val="24"/>
                <w:szCs w:val="24"/>
              </w:rPr>
            </w:pPr>
            <w:r>
              <w:rPr>
                <w:rFonts w:hint="cs"/>
                <w:b/>
                <w:bCs/>
                <w:spacing w:val="0"/>
                <w:szCs w:val="24"/>
                <w:rtl/>
              </w:rPr>
              <w:t>الفئات المستهدفة</w:t>
            </w:r>
          </w:p>
        </w:tc>
        <w:tc>
          <w:tcPr>
            <w:tcW w:w="2485" w:type="dxa"/>
            <w:vAlign w:val="bottom"/>
          </w:tcPr>
          <w:p w:rsidR="00BB162F" w:rsidRDefault="00BB162F">
            <w:pPr>
              <w:spacing w:before="0" w:after="0"/>
              <w:jc w:val="center"/>
              <w:rPr>
                <w:rFonts w:hint="cs"/>
                <w:b/>
                <w:bCs/>
                <w:spacing w:val="0"/>
                <w:sz w:val="24"/>
                <w:szCs w:val="24"/>
              </w:rPr>
            </w:pPr>
            <w:r>
              <w:rPr>
                <w:rFonts w:hint="cs"/>
                <w:b/>
                <w:bCs/>
                <w:spacing w:val="0"/>
                <w:sz w:val="24"/>
                <w:szCs w:val="24"/>
                <w:rtl/>
              </w:rPr>
              <w:t>جهات الإشراف</w:t>
            </w:r>
          </w:p>
        </w:tc>
      </w:tr>
      <w:tr w:rsidR="00BB162F" w:rsidTr="00BB162F">
        <w:tblPrEx>
          <w:tblCellMar>
            <w:top w:w="0" w:type="dxa"/>
            <w:bottom w:w="0" w:type="dxa"/>
          </w:tblCellMar>
        </w:tblPrEx>
        <w:tc>
          <w:tcPr>
            <w:tcW w:w="787" w:type="dxa"/>
          </w:tcPr>
          <w:p w:rsidR="00BB162F" w:rsidRDefault="00BB162F">
            <w:pPr>
              <w:spacing w:before="0" w:after="0"/>
              <w:jc w:val="center"/>
              <w:rPr>
                <w:spacing w:val="0"/>
                <w:sz w:val="24"/>
                <w:szCs w:val="24"/>
                <w:rtl/>
              </w:rPr>
            </w:pPr>
            <w:r>
              <w:rPr>
                <w:rFonts w:hint="cs"/>
                <w:spacing w:val="0"/>
                <w:sz w:val="24"/>
                <w:szCs w:val="24"/>
                <w:rtl/>
              </w:rPr>
              <w:t>1</w:t>
            </w:r>
          </w:p>
        </w:tc>
        <w:tc>
          <w:tcPr>
            <w:tcW w:w="1808" w:type="dxa"/>
          </w:tcPr>
          <w:p w:rsidR="00BB162F" w:rsidRDefault="00BB162F">
            <w:pPr>
              <w:spacing w:before="0" w:after="0"/>
              <w:jc w:val="both"/>
              <w:rPr>
                <w:rFonts w:hint="cs"/>
                <w:sz w:val="24"/>
                <w:szCs w:val="24"/>
                <w:rtl/>
              </w:rPr>
            </w:pPr>
            <w:r>
              <w:rPr>
                <w:rFonts w:hint="cs"/>
                <w:sz w:val="24"/>
                <w:szCs w:val="24"/>
                <w:rtl/>
              </w:rPr>
              <w:t>مركز الخدمات الاجتماعية الشاملة</w:t>
            </w:r>
          </w:p>
        </w:tc>
        <w:tc>
          <w:tcPr>
            <w:tcW w:w="1243" w:type="dxa"/>
          </w:tcPr>
          <w:p w:rsidR="00BB162F" w:rsidRDefault="00BB162F">
            <w:pPr>
              <w:spacing w:before="0" w:after="0"/>
              <w:jc w:val="both"/>
              <w:rPr>
                <w:rFonts w:hint="cs"/>
                <w:sz w:val="24"/>
                <w:szCs w:val="24"/>
                <w:rtl/>
              </w:rPr>
            </w:pPr>
            <w:r>
              <w:rPr>
                <w:rFonts w:hint="cs"/>
                <w:sz w:val="24"/>
                <w:szCs w:val="24"/>
                <w:rtl/>
              </w:rPr>
              <w:t>أمانة العاصمة</w:t>
            </w:r>
          </w:p>
        </w:tc>
        <w:tc>
          <w:tcPr>
            <w:tcW w:w="1070" w:type="dxa"/>
          </w:tcPr>
          <w:p w:rsidR="00BB162F" w:rsidRDefault="00BB162F">
            <w:pPr>
              <w:spacing w:before="0" w:after="0"/>
              <w:jc w:val="both"/>
              <w:rPr>
                <w:rFonts w:hint="cs"/>
                <w:sz w:val="24"/>
                <w:szCs w:val="24"/>
                <w:rtl/>
              </w:rPr>
            </w:pPr>
            <w:r>
              <w:rPr>
                <w:rFonts w:hint="cs"/>
                <w:sz w:val="24"/>
                <w:szCs w:val="24"/>
                <w:rtl/>
              </w:rPr>
              <w:t xml:space="preserve">500 أسرة </w:t>
            </w:r>
          </w:p>
        </w:tc>
        <w:tc>
          <w:tcPr>
            <w:tcW w:w="2147" w:type="dxa"/>
          </w:tcPr>
          <w:p w:rsidR="00BB162F" w:rsidRDefault="00BB162F">
            <w:pPr>
              <w:spacing w:before="0" w:after="0"/>
              <w:jc w:val="both"/>
              <w:rPr>
                <w:rFonts w:hint="cs"/>
                <w:sz w:val="24"/>
                <w:szCs w:val="24"/>
                <w:rtl/>
              </w:rPr>
            </w:pPr>
            <w:r>
              <w:rPr>
                <w:rFonts w:hint="cs"/>
                <w:sz w:val="24"/>
                <w:szCs w:val="24"/>
                <w:rtl/>
              </w:rPr>
              <w:t xml:space="preserve">الأطفال (معاقون </w:t>
            </w:r>
            <w:r>
              <w:rPr>
                <w:sz w:val="24"/>
                <w:szCs w:val="24"/>
                <w:rtl/>
              </w:rPr>
              <w:t>–</w:t>
            </w:r>
            <w:r>
              <w:rPr>
                <w:rFonts w:hint="cs"/>
                <w:sz w:val="24"/>
                <w:szCs w:val="24"/>
                <w:rtl/>
              </w:rPr>
              <w:t xml:space="preserve"> أيتام </w:t>
            </w:r>
            <w:r>
              <w:rPr>
                <w:sz w:val="24"/>
                <w:szCs w:val="24"/>
                <w:rtl/>
              </w:rPr>
              <w:t>–</w:t>
            </w:r>
            <w:r>
              <w:rPr>
                <w:rFonts w:hint="cs"/>
                <w:sz w:val="24"/>
                <w:szCs w:val="24"/>
                <w:rtl/>
              </w:rPr>
              <w:t xml:space="preserve"> متسربون من التعليم)</w:t>
            </w:r>
          </w:p>
          <w:p w:rsidR="00BB162F" w:rsidRDefault="00BB162F">
            <w:pPr>
              <w:spacing w:before="0" w:after="0"/>
              <w:jc w:val="both"/>
              <w:rPr>
                <w:rFonts w:hint="cs"/>
                <w:sz w:val="24"/>
                <w:szCs w:val="24"/>
                <w:rtl/>
              </w:rPr>
            </w:pPr>
            <w:r>
              <w:rPr>
                <w:rFonts w:hint="cs"/>
                <w:sz w:val="24"/>
                <w:szCs w:val="24"/>
                <w:rtl/>
              </w:rPr>
              <w:t xml:space="preserve">النساء (العاملات </w:t>
            </w:r>
            <w:r>
              <w:rPr>
                <w:sz w:val="24"/>
                <w:szCs w:val="24"/>
                <w:rtl/>
              </w:rPr>
              <w:t>–</w:t>
            </w:r>
            <w:r>
              <w:rPr>
                <w:rFonts w:hint="cs"/>
                <w:sz w:val="24"/>
                <w:szCs w:val="24"/>
                <w:rtl/>
              </w:rPr>
              <w:t xml:space="preserve"> الأرامل والمطلقات)</w:t>
            </w:r>
          </w:p>
        </w:tc>
        <w:tc>
          <w:tcPr>
            <w:tcW w:w="2485" w:type="dxa"/>
          </w:tcPr>
          <w:p w:rsidR="00BB162F" w:rsidRDefault="00BB162F">
            <w:pPr>
              <w:spacing w:before="0" w:after="0"/>
              <w:jc w:val="both"/>
              <w:rPr>
                <w:rFonts w:hint="cs"/>
                <w:sz w:val="24"/>
                <w:szCs w:val="24"/>
                <w:rtl/>
              </w:rPr>
            </w:pPr>
            <w:r>
              <w:rPr>
                <w:rFonts w:hint="cs"/>
                <w:sz w:val="24"/>
                <w:szCs w:val="24"/>
                <w:rtl/>
              </w:rPr>
              <w:t>وزارة الشؤون الاجتماعية والعمل</w:t>
            </w:r>
          </w:p>
        </w:tc>
      </w:tr>
      <w:tr w:rsidR="00BB162F" w:rsidTr="00BB162F">
        <w:tblPrEx>
          <w:tblCellMar>
            <w:top w:w="0" w:type="dxa"/>
            <w:bottom w:w="0" w:type="dxa"/>
          </w:tblCellMar>
        </w:tblPrEx>
        <w:tc>
          <w:tcPr>
            <w:tcW w:w="787" w:type="dxa"/>
          </w:tcPr>
          <w:p w:rsidR="00BB162F" w:rsidRDefault="00BB162F">
            <w:pPr>
              <w:spacing w:before="0" w:after="0"/>
              <w:jc w:val="center"/>
              <w:rPr>
                <w:rFonts w:hint="cs"/>
                <w:spacing w:val="0"/>
                <w:sz w:val="24"/>
                <w:szCs w:val="24"/>
              </w:rPr>
            </w:pPr>
            <w:r>
              <w:rPr>
                <w:rFonts w:hint="cs"/>
                <w:spacing w:val="0"/>
                <w:sz w:val="24"/>
                <w:szCs w:val="24"/>
                <w:rtl/>
              </w:rPr>
              <w:t>2</w:t>
            </w:r>
          </w:p>
        </w:tc>
        <w:tc>
          <w:tcPr>
            <w:tcW w:w="1808" w:type="dxa"/>
          </w:tcPr>
          <w:p w:rsidR="00BB162F" w:rsidRDefault="00BB162F">
            <w:pPr>
              <w:spacing w:before="0" w:after="0"/>
              <w:jc w:val="both"/>
              <w:rPr>
                <w:rFonts w:hint="cs"/>
                <w:spacing w:val="0"/>
                <w:sz w:val="24"/>
                <w:szCs w:val="24"/>
                <w:rtl/>
              </w:rPr>
            </w:pPr>
          </w:p>
        </w:tc>
        <w:tc>
          <w:tcPr>
            <w:tcW w:w="1243" w:type="dxa"/>
          </w:tcPr>
          <w:p w:rsidR="00BB162F" w:rsidRDefault="00BB162F">
            <w:pPr>
              <w:spacing w:before="0" w:after="0"/>
              <w:jc w:val="both"/>
              <w:rPr>
                <w:rFonts w:hint="cs"/>
                <w:sz w:val="24"/>
                <w:szCs w:val="24"/>
                <w:rtl/>
              </w:rPr>
            </w:pPr>
            <w:r>
              <w:rPr>
                <w:rFonts w:hint="cs"/>
                <w:sz w:val="24"/>
                <w:szCs w:val="24"/>
                <w:rtl/>
              </w:rPr>
              <w:t>عدن</w:t>
            </w:r>
          </w:p>
        </w:tc>
        <w:tc>
          <w:tcPr>
            <w:tcW w:w="1070" w:type="dxa"/>
          </w:tcPr>
          <w:p w:rsidR="00BB162F" w:rsidRDefault="00BB162F">
            <w:pPr>
              <w:spacing w:before="0" w:after="0"/>
              <w:jc w:val="both"/>
              <w:rPr>
                <w:rFonts w:hint="cs"/>
                <w:sz w:val="24"/>
                <w:szCs w:val="24"/>
                <w:rtl/>
              </w:rPr>
            </w:pPr>
            <w:r>
              <w:rPr>
                <w:rFonts w:hint="cs"/>
                <w:sz w:val="24"/>
                <w:szCs w:val="24"/>
                <w:rtl/>
              </w:rPr>
              <w:t xml:space="preserve">500 أسرة </w:t>
            </w:r>
          </w:p>
        </w:tc>
        <w:tc>
          <w:tcPr>
            <w:tcW w:w="2147" w:type="dxa"/>
          </w:tcPr>
          <w:p w:rsidR="00BB162F" w:rsidRDefault="00BB162F">
            <w:pPr>
              <w:spacing w:before="0" w:after="0"/>
              <w:jc w:val="both"/>
              <w:rPr>
                <w:rFonts w:hint="cs"/>
                <w:sz w:val="24"/>
                <w:szCs w:val="24"/>
                <w:rtl/>
              </w:rPr>
            </w:pPr>
            <w:r>
              <w:rPr>
                <w:rFonts w:hint="cs"/>
                <w:sz w:val="24"/>
                <w:szCs w:val="24"/>
                <w:rtl/>
              </w:rPr>
              <w:t>نفس فئات مركز صنعاء</w:t>
            </w:r>
          </w:p>
        </w:tc>
        <w:tc>
          <w:tcPr>
            <w:tcW w:w="2485" w:type="dxa"/>
          </w:tcPr>
          <w:p w:rsidR="00BB162F" w:rsidRDefault="00BB162F">
            <w:pPr>
              <w:spacing w:before="0" w:after="0"/>
              <w:jc w:val="both"/>
              <w:rPr>
                <w:rFonts w:hint="cs"/>
                <w:sz w:val="24"/>
                <w:szCs w:val="24"/>
                <w:rtl/>
              </w:rPr>
            </w:pPr>
            <w:r>
              <w:rPr>
                <w:rFonts w:hint="cs"/>
                <w:sz w:val="24"/>
                <w:szCs w:val="24"/>
                <w:rtl/>
              </w:rPr>
              <w:t>وزارة الشؤون الاجتماعية والعمل</w:t>
            </w:r>
          </w:p>
        </w:tc>
      </w:tr>
    </w:tbl>
    <w:p w:rsidR="00000000" w:rsidRDefault="00BB162F">
      <w:pPr>
        <w:spacing w:before="120" w:after="120" w:line="360" w:lineRule="exact"/>
        <w:ind w:left="720" w:hanging="720"/>
        <w:jc w:val="both"/>
        <w:rPr>
          <w:rFonts w:hint="cs"/>
          <w:sz w:val="26"/>
          <w:szCs w:val="26"/>
          <w:u w:val="single"/>
          <w:rtl/>
        </w:rPr>
      </w:pPr>
      <w:r>
        <w:rPr>
          <w:rFonts w:hint="cs"/>
          <w:sz w:val="26"/>
          <w:szCs w:val="26"/>
          <w:rtl/>
        </w:rPr>
        <w:t>ملاحظة:</w:t>
      </w:r>
      <w:r>
        <w:rPr>
          <w:sz w:val="26"/>
          <w:szCs w:val="26"/>
          <w:rtl/>
        </w:rPr>
        <w:tab/>
      </w:r>
      <w:r>
        <w:rPr>
          <w:rFonts w:hint="cs"/>
          <w:sz w:val="26"/>
          <w:szCs w:val="26"/>
          <w:rtl/>
        </w:rPr>
        <w:t>المركزان يخدمان حيين اثنين حيين من الأحياء الشعبية ذات الكثافة السكانية والمشكلات الاجتماعية المتعددة الأول في حي النصر بالصافية بأمانة العاصمة، والثاني حي عبد القوي منطقة الشيخ عثمان في عدن ويقدمان خدمات اجتماع</w:t>
      </w:r>
      <w:r>
        <w:rPr>
          <w:rFonts w:hint="cs"/>
          <w:sz w:val="26"/>
          <w:szCs w:val="26"/>
          <w:rtl/>
        </w:rPr>
        <w:t>ية مختلفة (</w:t>
      </w:r>
      <w:r>
        <w:rPr>
          <w:rFonts w:hint="cs"/>
          <w:sz w:val="26"/>
          <w:szCs w:val="26"/>
          <w:u w:val="single"/>
          <w:rtl/>
        </w:rPr>
        <w:t>تدخل متنوع) في الجانب الاجتماعي والصحي والتربوي</w:t>
      </w:r>
      <w:r>
        <w:rPr>
          <w:rFonts w:hint="cs"/>
          <w:sz w:val="26"/>
          <w:szCs w:val="26"/>
          <w:rtl/>
        </w:rPr>
        <w:t>.</w:t>
      </w:r>
      <w:r>
        <w:rPr>
          <w:rFonts w:hint="cs"/>
          <w:sz w:val="26"/>
          <w:szCs w:val="26"/>
          <w:u w:val="single"/>
          <w:rtl/>
        </w:rPr>
        <w:t xml:space="preserve"> </w:t>
      </w:r>
    </w:p>
    <w:p w:rsidR="00000000" w:rsidRDefault="00BB162F">
      <w:pPr>
        <w:jc w:val="both"/>
      </w:pPr>
      <w:r>
        <w:rPr>
          <w:rFonts w:hint="cs"/>
          <w:rtl/>
        </w:rPr>
        <w:t>263-</w:t>
      </w:r>
      <w:r>
        <w:rPr>
          <w:rFonts w:hint="cs"/>
          <w:rtl/>
        </w:rPr>
        <w:tab/>
        <w:t>يبين الجدول التالي دور ومراكز الرعاية الاجتماعية الحكومية والأهلية الخاصة برعاية (الأحداث</w:t>
      </w:r>
      <w:r>
        <w:rPr>
          <w:rtl/>
        </w:rPr>
        <w:br/>
        <w:t>–</w:t>
      </w:r>
      <w:r>
        <w:rPr>
          <w:rFonts w:hint="cs"/>
          <w:rtl/>
        </w:rPr>
        <w:t xml:space="preserve"> الأيتام </w:t>
      </w:r>
      <w:r>
        <w:rPr>
          <w:rtl/>
        </w:rPr>
        <w:t>–</w:t>
      </w:r>
      <w:r>
        <w:rPr>
          <w:rFonts w:hint="cs"/>
          <w:rtl/>
        </w:rPr>
        <w:t xml:space="preserve"> أطفال الشوارع (المشردين + العاملين) المسنين) وعددها 33 مركزاً ودوراً:</w:t>
      </w:r>
    </w:p>
    <w:tbl>
      <w:tblPr>
        <w:bidiVisual/>
        <w:tblW w:w="9481"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720"/>
        <w:gridCol w:w="4500"/>
        <w:gridCol w:w="1260"/>
        <w:gridCol w:w="1260"/>
        <w:gridCol w:w="900"/>
        <w:gridCol w:w="841"/>
      </w:tblGrid>
      <w:tr w:rsidR="00BB162F" w:rsidTr="00BB162F">
        <w:tblPrEx>
          <w:tblCellMar>
            <w:top w:w="0" w:type="dxa"/>
            <w:bottom w:w="0" w:type="dxa"/>
          </w:tblCellMar>
        </w:tblPrEx>
        <w:trPr>
          <w:cantSplit/>
        </w:trPr>
        <w:tc>
          <w:tcPr>
            <w:tcW w:w="720" w:type="dxa"/>
            <w:vMerge w:val="restart"/>
            <w:vAlign w:val="center"/>
          </w:tcPr>
          <w:p w:rsidR="00BB162F" w:rsidRDefault="00BB162F">
            <w:pPr>
              <w:spacing w:before="0" w:after="0"/>
              <w:jc w:val="both"/>
              <w:rPr>
                <w:rFonts w:hint="cs"/>
                <w:b/>
                <w:bCs/>
                <w:sz w:val="24"/>
                <w:szCs w:val="24"/>
              </w:rPr>
            </w:pPr>
            <w:r>
              <w:rPr>
                <w:rFonts w:hint="cs"/>
                <w:b/>
                <w:bCs/>
                <w:sz w:val="24"/>
                <w:szCs w:val="24"/>
                <w:rtl/>
              </w:rPr>
              <w:t>الرقم</w:t>
            </w:r>
          </w:p>
        </w:tc>
        <w:tc>
          <w:tcPr>
            <w:tcW w:w="4500" w:type="dxa"/>
            <w:vMerge w:val="restart"/>
            <w:vAlign w:val="center"/>
          </w:tcPr>
          <w:p w:rsidR="00BB162F" w:rsidRDefault="00BB162F">
            <w:pPr>
              <w:spacing w:before="0" w:after="0"/>
              <w:jc w:val="center"/>
              <w:rPr>
                <w:b/>
                <w:bCs/>
                <w:sz w:val="24"/>
                <w:szCs w:val="24"/>
              </w:rPr>
            </w:pPr>
            <w:r>
              <w:rPr>
                <w:rFonts w:hint="cs"/>
                <w:b/>
                <w:bCs/>
                <w:sz w:val="24"/>
                <w:szCs w:val="24"/>
                <w:rtl/>
              </w:rPr>
              <w:t>أنواع الدور والمراكز</w:t>
            </w:r>
          </w:p>
        </w:tc>
        <w:tc>
          <w:tcPr>
            <w:tcW w:w="3420" w:type="dxa"/>
            <w:gridSpan w:val="3"/>
            <w:vAlign w:val="center"/>
          </w:tcPr>
          <w:p w:rsidR="00BB162F" w:rsidRDefault="00BB162F">
            <w:pPr>
              <w:spacing w:before="0" w:after="0"/>
              <w:jc w:val="center"/>
              <w:rPr>
                <w:rFonts w:hint="cs"/>
                <w:b/>
                <w:bCs/>
                <w:sz w:val="24"/>
                <w:szCs w:val="24"/>
              </w:rPr>
            </w:pPr>
            <w:r>
              <w:rPr>
                <w:rFonts w:hint="cs"/>
                <w:b/>
                <w:bCs/>
                <w:sz w:val="24"/>
                <w:szCs w:val="24"/>
                <w:rtl/>
              </w:rPr>
              <w:t>عدد الدور والمراكز</w:t>
            </w:r>
          </w:p>
        </w:tc>
        <w:tc>
          <w:tcPr>
            <w:tcW w:w="841" w:type="dxa"/>
            <w:vMerge w:val="restart"/>
            <w:vAlign w:val="center"/>
          </w:tcPr>
          <w:p w:rsidR="00BB162F" w:rsidRDefault="00BB162F">
            <w:pPr>
              <w:spacing w:before="0" w:after="0"/>
              <w:jc w:val="both"/>
              <w:rPr>
                <w:sz w:val="24"/>
                <w:szCs w:val="24"/>
              </w:rPr>
            </w:pPr>
          </w:p>
        </w:tc>
      </w:tr>
      <w:tr w:rsidR="00BB162F" w:rsidTr="00BB162F">
        <w:tblPrEx>
          <w:tblCellMar>
            <w:top w:w="0" w:type="dxa"/>
            <w:bottom w:w="0" w:type="dxa"/>
          </w:tblCellMar>
        </w:tblPrEx>
        <w:trPr>
          <w:cantSplit/>
          <w:trHeight w:val="656"/>
        </w:trPr>
        <w:tc>
          <w:tcPr>
            <w:tcW w:w="720" w:type="dxa"/>
            <w:vMerge/>
            <w:vAlign w:val="center"/>
          </w:tcPr>
          <w:p w:rsidR="00BB162F" w:rsidRDefault="00BB162F">
            <w:pPr>
              <w:spacing w:before="0" w:after="0"/>
              <w:jc w:val="both"/>
              <w:rPr>
                <w:rFonts w:hint="cs"/>
                <w:b/>
                <w:bCs/>
                <w:sz w:val="24"/>
                <w:szCs w:val="24"/>
                <w:rtl/>
              </w:rPr>
            </w:pPr>
          </w:p>
        </w:tc>
        <w:tc>
          <w:tcPr>
            <w:tcW w:w="4500" w:type="dxa"/>
            <w:vMerge/>
            <w:vAlign w:val="center"/>
          </w:tcPr>
          <w:p w:rsidR="00BB162F" w:rsidRDefault="00BB162F">
            <w:pPr>
              <w:spacing w:before="0" w:after="0"/>
              <w:jc w:val="both"/>
              <w:rPr>
                <w:rFonts w:hint="cs"/>
                <w:b/>
                <w:bCs/>
                <w:sz w:val="24"/>
                <w:szCs w:val="24"/>
                <w:rtl/>
              </w:rPr>
            </w:pPr>
          </w:p>
        </w:tc>
        <w:tc>
          <w:tcPr>
            <w:tcW w:w="1260" w:type="dxa"/>
            <w:vAlign w:val="center"/>
          </w:tcPr>
          <w:p w:rsidR="00BB162F" w:rsidRDefault="00BB162F">
            <w:pPr>
              <w:spacing w:before="0" w:after="0"/>
              <w:jc w:val="center"/>
              <w:rPr>
                <w:rFonts w:hint="cs"/>
                <w:b/>
                <w:bCs/>
                <w:sz w:val="24"/>
                <w:szCs w:val="24"/>
              </w:rPr>
            </w:pPr>
            <w:r>
              <w:rPr>
                <w:rFonts w:hint="cs"/>
                <w:b/>
                <w:bCs/>
                <w:sz w:val="24"/>
                <w:szCs w:val="24"/>
                <w:rtl/>
              </w:rPr>
              <w:t>حكومي</w:t>
            </w:r>
          </w:p>
        </w:tc>
        <w:tc>
          <w:tcPr>
            <w:tcW w:w="1260" w:type="dxa"/>
            <w:vAlign w:val="center"/>
          </w:tcPr>
          <w:p w:rsidR="00BB162F" w:rsidRDefault="00BB162F">
            <w:pPr>
              <w:spacing w:before="0" w:after="0"/>
              <w:jc w:val="center"/>
              <w:rPr>
                <w:rFonts w:hint="cs"/>
                <w:b/>
                <w:bCs/>
                <w:sz w:val="24"/>
                <w:szCs w:val="24"/>
              </w:rPr>
            </w:pPr>
            <w:r>
              <w:rPr>
                <w:rFonts w:hint="cs"/>
                <w:b/>
                <w:bCs/>
                <w:sz w:val="24"/>
                <w:szCs w:val="24"/>
                <w:rtl/>
              </w:rPr>
              <w:t>حكومي/أهلي</w:t>
            </w:r>
          </w:p>
        </w:tc>
        <w:tc>
          <w:tcPr>
            <w:tcW w:w="900" w:type="dxa"/>
            <w:vAlign w:val="center"/>
          </w:tcPr>
          <w:p w:rsidR="00BB162F" w:rsidRDefault="00BB162F">
            <w:pPr>
              <w:spacing w:before="0" w:after="0"/>
              <w:jc w:val="center"/>
              <w:rPr>
                <w:rFonts w:hint="cs"/>
                <w:b/>
                <w:bCs/>
                <w:sz w:val="24"/>
                <w:szCs w:val="24"/>
              </w:rPr>
            </w:pPr>
            <w:r>
              <w:rPr>
                <w:rFonts w:hint="cs"/>
                <w:b/>
                <w:bCs/>
                <w:sz w:val="24"/>
                <w:szCs w:val="24"/>
                <w:rtl/>
              </w:rPr>
              <w:t>أهلي</w:t>
            </w:r>
          </w:p>
        </w:tc>
        <w:tc>
          <w:tcPr>
            <w:tcW w:w="841" w:type="dxa"/>
            <w:vMerge/>
            <w:vAlign w:val="center"/>
          </w:tcPr>
          <w:p w:rsidR="00BB162F" w:rsidRDefault="00BB162F">
            <w:pPr>
              <w:spacing w:before="0" w:after="0"/>
              <w:jc w:val="both"/>
              <w:rPr>
                <w:rFonts w:hint="cs"/>
                <w:sz w:val="24"/>
                <w:szCs w:val="24"/>
              </w:rPr>
            </w:pPr>
          </w:p>
        </w:tc>
      </w:tr>
      <w:tr w:rsidR="00BB162F" w:rsidTr="00BB162F">
        <w:tblPrEx>
          <w:tblCellMar>
            <w:top w:w="0" w:type="dxa"/>
            <w:bottom w:w="0" w:type="dxa"/>
          </w:tblCellMar>
        </w:tblPrEx>
        <w:tc>
          <w:tcPr>
            <w:tcW w:w="720" w:type="dxa"/>
            <w:vAlign w:val="center"/>
          </w:tcPr>
          <w:p w:rsidR="00BB162F" w:rsidRDefault="00BB162F">
            <w:pPr>
              <w:spacing w:before="0" w:after="0"/>
              <w:jc w:val="center"/>
              <w:rPr>
                <w:rFonts w:hint="cs"/>
                <w:sz w:val="24"/>
                <w:szCs w:val="24"/>
              </w:rPr>
            </w:pPr>
            <w:r>
              <w:rPr>
                <w:rFonts w:hint="cs"/>
                <w:sz w:val="24"/>
                <w:szCs w:val="24"/>
                <w:rtl/>
              </w:rPr>
              <w:t>1</w:t>
            </w:r>
          </w:p>
        </w:tc>
        <w:tc>
          <w:tcPr>
            <w:tcW w:w="4500" w:type="dxa"/>
            <w:vAlign w:val="center"/>
          </w:tcPr>
          <w:p w:rsidR="00BB162F" w:rsidRDefault="00BB162F">
            <w:pPr>
              <w:spacing w:before="0" w:after="0"/>
              <w:jc w:val="both"/>
              <w:rPr>
                <w:rFonts w:hint="cs"/>
                <w:sz w:val="24"/>
                <w:szCs w:val="24"/>
              </w:rPr>
            </w:pPr>
            <w:r>
              <w:rPr>
                <w:rFonts w:hint="cs"/>
                <w:sz w:val="24"/>
                <w:szCs w:val="24"/>
                <w:rtl/>
              </w:rPr>
              <w:t>دور التوجيه الاجتماعي لرعاية الأحداث (ذكور- إناث)</w:t>
            </w:r>
          </w:p>
        </w:tc>
        <w:tc>
          <w:tcPr>
            <w:tcW w:w="1260" w:type="dxa"/>
            <w:vAlign w:val="center"/>
          </w:tcPr>
          <w:p w:rsidR="00BB162F" w:rsidRDefault="00BB162F">
            <w:pPr>
              <w:spacing w:before="0" w:after="0"/>
              <w:jc w:val="center"/>
              <w:rPr>
                <w:rFonts w:hint="cs"/>
                <w:sz w:val="24"/>
                <w:szCs w:val="24"/>
              </w:rPr>
            </w:pPr>
            <w:r>
              <w:rPr>
                <w:rFonts w:hint="cs"/>
                <w:sz w:val="24"/>
                <w:szCs w:val="24"/>
                <w:rtl/>
              </w:rPr>
              <w:t>6</w:t>
            </w:r>
          </w:p>
        </w:tc>
        <w:tc>
          <w:tcPr>
            <w:tcW w:w="1260" w:type="dxa"/>
            <w:vAlign w:val="center"/>
          </w:tcPr>
          <w:p w:rsidR="00BB162F" w:rsidRDefault="00BB162F">
            <w:pPr>
              <w:spacing w:before="0" w:after="0"/>
              <w:jc w:val="center"/>
              <w:rPr>
                <w:rFonts w:hint="cs"/>
                <w:sz w:val="24"/>
                <w:szCs w:val="24"/>
              </w:rPr>
            </w:pPr>
            <w:r>
              <w:rPr>
                <w:rFonts w:hint="cs"/>
                <w:sz w:val="24"/>
                <w:szCs w:val="24"/>
                <w:rtl/>
              </w:rPr>
              <w:t>2</w:t>
            </w:r>
          </w:p>
        </w:tc>
        <w:tc>
          <w:tcPr>
            <w:tcW w:w="900" w:type="dxa"/>
            <w:vAlign w:val="center"/>
          </w:tcPr>
          <w:p w:rsidR="00BB162F" w:rsidRDefault="00BB162F">
            <w:pPr>
              <w:spacing w:before="0" w:after="0"/>
              <w:jc w:val="center"/>
              <w:rPr>
                <w:rFonts w:hint="cs"/>
                <w:sz w:val="24"/>
                <w:szCs w:val="24"/>
              </w:rPr>
            </w:pPr>
            <w:r>
              <w:rPr>
                <w:rFonts w:hint="cs"/>
                <w:sz w:val="24"/>
                <w:szCs w:val="24"/>
                <w:rtl/>
              </w:rPr>
              <w:t>-</w:t>
            </w:r>
          </w:p>
        </w:tc>
        <w:tc>
          <w:tcPr>
            <w:tcW w:w="841" w:type="dxa"/>
            <w:vAlign w:val="center"/>
          </w:tcPr>
          <w:p w:rsidR="00BB162F" w:rsidRDefault="00BB162F">
            <w:pPr>
              <w:spacing w:before="0" w:after="0"/>
              <w:jc w:val="center"/>
              <w:rPr>
                <w:rFonts w:hint="cs"/>
                <w:sz w:val="24"/>
                <w:szCs w:val="24"/>
              </w:rPr>
            </w:pPr>
            <w:r>
              <w:rPr>
                <w:rFonts w:hint="cs"/>
                <w:sz w:val="24"/>
                <w:szCs w:val="24"/>
                <w:rtl/>
              </w:rPr>
              <w:t>8</w:t>
            </w:r>
          </w:p>
        </w:tc>
      </w:tr>
      <w:tr w:rsidR="00BB162F" w:rsidTr="00BB162F">
        <w:tblPrEx>
          <w:tblCellMar>
            <w:top w:w="0" w:type="dxa"/>
            <w:bottom w:w="0" w:type="dxa"/>
          </w:tblCellMar>
        </w:tblPrEx>
        <w:tc>
          <w:tcPr>
            <w:tcW w:w="720" w:type="dxa"/>
            <w:vAlign w:val="center"/>
          </w:tcPr>
          <w:p w:rsidR="00BB162F" w:rsidRDefault="00BB162F">
            <w:pPr>
              <w:spacing w:before="0" w:after="0"/>
              <w:jc w:val="center"/>
              <w:rPr>
                <w:rFonts w:hint="cs"/>
                <w:sz w:val="24"/>
                <w:szCs w:val="24"/>
              </w:rPr>
            </w:pPr>
            <w:r>
              <w:rPr>
                <w:rFonts w:hint="cs"/>
                <w:sz w:val="24"/>
                <w:szCs w:val="24"/>
                <w:rtl/>
              </w:rPr>
              <w:t>2</w:t>
            </w:r>
          </w:p>
        </w:tc>
        <w:tc>
          <w:tcPr>
            <w:tcW w:w="4500" w:type="dxa"/>
            <w:vAlign w:val="center"/>
          </w:tcPr>
          <w:p w:rsidR="00BB162F" w:rsidRDefault="00BB162F">
            <w:pPr>
              <w:spacing w:before="0" w:after="0"/>
              <w:jc w:val="both"/>
              <w:rPr>
                <w:rFonts w:hint="cs"/>
                <w:sz w:val="24"/>
                <w:szCs w:val="24"/>
              </w:rPr>
            </w:pPr>
            <w:r>
              <w:rPr>
                <w:rFonts w:hint="cs"/>
                <w:sz w:val="24"/>
                <w:szCs w:val="24"/>
                <w:rtl/>
              </w:rPr>
              <w:t>دور رعاية الأيتام واليتيمات</w:t>
            </w:r>
          </w:p>
        </w:tc>
        <w:tc>
          <w:tcPr>
            <w:tcW w:w="1260" w:type="dxa"/>
            <w:vAlign w:val="center"/>
          </w:tcPr>
          <w:p w:rsidR="00BB162F" w:rsidRDefault="00BB162F">
            <w:pPr>
              <w:spacing w:before="0" w:after="0"/>
              <w:jc w:val="center"/>
              <w:rPr>
                <w:rFonts w:hint="cs"/>
                <w:sz w:val="24"/>
                <w:szCs w:val="24"/>
              </w:rPr>
            </w:pPr>
            <w:r>
              <w:rPr>
                <w:rFonts w:hint="cs"/>
                <w:sz w:val="24"/>
                <w:szCs w:val="24"/>
                <w:rtl/>
              </w:rPr>
              <w:t>3</w:t>
            </w:r>
          </w:p>
        </w:tc>
        <w:tc>
          <w:tcPr>
            <w:tcW w:w="1260" w:type="dxa"/>
            <w:vAlign w:val="center"/>
          </w:tcPr>
          <w:p w:rsidR="00BB162F" w:rsidRDefault="00BB162F">
            <w:pPr>
              <w:spacing w:before="0" w:after="0"/>
              <w:jc w:val="center"/>
              <w:rPr>
                <w:rFonts w:hint="cs"/>
                <w:sz w:val="24"/>
                <w:szCs w:val="24"/>
              </w:rPr>
            </w:pPr>
            <w:r>
              <w:rPr>
                <w:rFonts w:hint="cs"/>
                <w:sz w:val="24"/>
                <w:szCs w:val="24"/>
                <w:rtl/>
              </w:rPr>
              <w:t>2</w:t>
            </w:r>
          </w:p>
        </w:tc>
        <w:tc>
          <w:tcPr>
            <w:tcW w:w="900" w:type="dxa"/>
            <w:vAlign w:val="center"/>
          </w:tcPr>
          <w:p w:rsidR="00BB162F" w:rsidRDefault="00BB162F">
            <w:pPr>
              <w:spacing w:before="0" w:after="0"/>
              <w:jc w:val="center"/>
              <w:rPr>
                <w:rFonts w:hint="cs"/>
                <w:sz w:val="24"/>
                <w:szCs w:val="24"/>
              </w:rPr>
            </w:pPr>
            <w:r>
              <w:rPr>
                <w:rFonts w:hint="cs"/>
                <w:sz w:val="24"/>
                <w:szCs w:val="24"/>
                <w:rtl/>
              </w:rPr>
              <w:t>10</w:t>
            </w:r>
          </w:p>
        </w:tc>
        <w:tc>
          <w:tcPr>
            <w:tcW w:w="841" w:type="dxa"/>
            <w:vAlign w:val="center"/>
          </w:tcPr>
          <w:p w:rsidR="00BB162F" w:rsidRDefault="00BB162F">
            <w:pPr>
              <w:spacing w:before="0" w:after="0"/>
              <w:jc w:val="center"/>
              <w:rPr>
                <w:rFonts w:hint="cs"/>
                <w:sz w:val="24"/>
                <w:szCs w:val="24"/>
              </w:rPr>
            </w:pPr>
            <w:r>
              <w:rPr>
                <w:rFonts w:hint="cs"/>
                <w:sz w:val="24"/>
                <w:szCs w:val="24"/>
                <w:rtl/>
              </w:rPr>
              <w:t>15</w:t>
            </w:r>
          </w:p>
        </w:tc>
      </w:tr>
      <w:tr w:rsidR="00BB162F" w:rsidTr="00BB162F">
        <w:tblPrEx>
          <w:tblCellMar>
            <w:top w:w="0" w:type="dxa"/>
            <w:bottom w:w="0" w:type="dxa"/>
          </w:tblCellMar>
        </w:tblPrEx>
        <w:tc>
          <w:tcPr>
            <w:tcW w:w="720" w:type="dxa"/>
            <w:vAlign w:val="center"/>
          </w:tcPr>
          <w:p w:rsidR="00BB162F" w:rsidRDefault="00BB162F">
            <w:pPr>
              <w:spacing w:before="0" w:after="0"/>
              <w:jc w:val="center"/>
              <w:rPr>
                <w:rFonts w:hint="cs"/>
                <w:sz w:val="24"/>
                <w:szCs w:val="24"/>
              </w:rPr>
            </w:pPr>
            <w:r>
              <w:rPr>
                <w:rFonts w:hint="cs"/>
                <w:sz w:val="24"/>
                <w:szCs w:val="24"/>
                <w:rtl/>
              </w:rPr>
              <w:t>3</w:t>
            </w:r>
          </w:p>
        </w:tc>
        <w:tc>
          <w:tcPr>
            <w:tcW w:w="4500" w:type="dxa"/>
            <w:vAlign w:val="center"/>
          </w:tcPr>
          <w:p w:rsidR="00BB162F" w:rsidRDefault="00BB162F">
            <w:pPr>
              <w:spacing w:before="0" w:after="0"/>
              <w:jc w:val="both"/>
              <w:rPr>
                <w:rFonts w:hint="cs"/>
                <w:spacing w:val="2"/>
                <w:sz w:val="24"/>
                <w:szCs w:val="24"/>
              </w:rPr>
            </w:pPr>
            <w:r>
              <w:rPr>
                <w:rFonts w:hint="cs"/>
                <w:spacing w:val="2"/>
                <w:sz w:val="24"/>
                <w:szCs w:val="24"/>
                <w:rtl/>
              </w:rPr>
              <w:t>مراكز الرعاية الخاصة بحماية وتأهيل أطفال الشوارع (المشردين + العاملين) + مركز مكافحة التسول</w:t>
            </w:r>
          </w:p>
        </w:tc>
        <w:tc>
          <w:tcPr>
            <w:tcW w:w="1260" w:type="dxa"/>
            <w:vAlign w:val="center"/>
          </w:tcPr>
          <w:p w:rsidR="00BB162F" w:rsidRDefault="00BB162F">
            <w:pPr>
              <w:spacing w:before="0" w:after="0"/>
              <w:jc w:val="center"/>
              <w:rPr>
                <w:rFonts w:hint="cs"/>
                <w:sz w:val="24"/>
                <w:szCs w:val="24"/>
              </w:rPr>
            </w:pPr>
            <w:r>
              <w:rPr>
                <w:rFonts w:hint="cs"/>
                <w:sz w:val="24"/>
                <w:szCs w:val="24"/>
                <w:rtl/>
              </w:rPr>
              <w:t>3</w:t>
            </w:r>
          </w:p>
        </w:tc>
        <w:tc>
          <w:tcPr>
            <w:tcW w:w="1260" w:type="dxa"/>
            <w:vAlign w:val="center"/>
          </w:tcPr>
          <w:p w:rsidR="00BB162F" w:rsidRDefault="00BB162F">
            <w:pPr>
              <w:spacing w:before="0" w:after="0"/>
              <w:jc w:val="center"/>
              <w:rPr>
                <w:rFonts w:hint="cs"/>
                <w:sz w:val="24"/>
                <w:szCs w:val="24"/>
              </w:rPr>
            </w:pPr>
            <w:r>
              <w:rPr>
                <w:rFonts w:hint="cs"/>
                <w:sz w:val="24"/>
                <w:szCs w:val="24"/>
                <w:rtl/>
              </w:rPr>
              <w:t>1</w:t>
            </w:r>
          </w:p>
        </w:tc>
        <w:tc>
          <w:tcPr>
            <w:tcW w:w="900" w:type="dxa"/>
            <w:vAlign w:val="center"/>
          </w:tcPr>
          <w:p w:rsidR="00BB162F" w:rsidRDefault="00BB162F">
            <w:pPr>
              <w:spacing w:before="0" w:after="0"/>
              <w:jc w:val="center"/>
              <w:rPr>
                <w:rFonts w:hint="cs"/>
                <w:sz w:val="24"/>
                <w:szCs w:val="24"/>
              </w:rPr>
            </w:pPr>
            <w:r>
              <w:rPr>
                <w:rFonts w:hint="cs"/>
                <w:sz w:val="24"/>
                <w:szCs w:val="24"/>
                <w:rtl/>
              </w:rPr>
              <w:t>-</w:t>
            </w:r>
          </w:p>
        </w:tc>
        <w:tc>
          <w:tcPr>
            <w:tcW w:w="841" w:type="dxa"/>
            <w:vAlign w:val="center"/>
          </w:tcPr>
          <w:p w:rsidR="00BB162F" w:rsidRDefault="00BB162F">
            <w:pPr>
              <w:spacing w:before="0" w:after="0"/>
              <w:jc w:val="center"/>
              <w:rPr>
                <w:rFonts w:hint="cs"/>
                <w:sz w:val="24"/>
                <w:szCs w:val="24"/>
              </w:rPr>
            </w:pPr>
            <w:r>
              <w:rPr>
                <w:rFonts w:hint="cs"/>
                <w:sz w:val="24"/>
                <w:szCs w:val="24"/>
                <w:rtl/>
              </w:rPr>
              <w:t>4</w:t>
            </w:r>
          </w:p>
        </w:tc>
      </w:tr>
      <w:tr w:rsidR="00BB162F" w:rsidTr="00BB162F">
        <w:tblPrEx>
          <w:tblCellMar>
            <w:top w:w="0" w:type="dxa"/>
            <w:bottom w:w="0" w:type="dxa"/>
          </w:tblCellMar>
        </w:tblPrEx>
        <w:tc>
          <w:tcPr>
            <w:tcW w:w="720" w:type="dxa"/>
            <w:vAlign w:val="center"/>
          </w:tcPr>
          <w:p w:rsidR="00BB162F" w:rsidRDefault="00BB162F">
            <w:pPr>
              <w:spacing w:before="0" w:after="0"/>
              <w:jc w:val="center"/>
              <w:rPr>
                <w:rFonts w:hint="cs"/>
                <w:sz w:val="24"/>
                <w:szCs w:val="24"/>
              </w:rPr>
            </w:pPr>
            <w:r>
              <w:rPr>
                <w:rFonts w:hint="cs"/>
                <w:sz w:val="24"/>
                <w:szCs w:val="24"/>
                <w:rtl/>
              </w:rPr>
              <w:t>4</w:t>
            </w:r>
          </w:p>
        </w:tc>
        <w:tc>
          <w:tcPr>
            <w:tcW w:w="4500" w:type="dxa"/>
            <w:vAlign w:val="center"/>
          </w:tcPr>
          <w:p w:rsidR="00BB162F" w:rsidRDefault="00BB162F">
            <w:pPr>
              <w:spacing w:before="0" w:after="0"/>
              <w:jc w:val="both"/>
              <w:rPr>
                <w:rFonts w:hint="cs"/>
                <w:sz w:val="24"/>
                <w:szCs w:val="24"/>
              </w:rPr>
            </w:pPr>
            <w:r>
              <w:rPr>
                <w:rFonts w:hint="cs"/>
                <w:sz w:val="24"/>
                <w:szCs w:val="24"/>
                <w:rtl/>
              </w:rPr>
              <w:t>مراكز الخدمات الاجتماعية الشاملة</w:t>
            </w:r>
          </w:p>
        </w:tc>
        <w:tc>
          <w:tcPr>
            <w:tcW w:w="1260" w:type="dxa"/>
            <w:vAlign w:val="center"/>
          </w:tcPr>
          <w:p w:rsidR="00BB162F" w:rsidRDefault="00BB162F">
            <w:pPr>
              <w:spacing w:before="0" w:after="0"/>
              <w:jc w:val="center"/>
              <w:rPr>
                <w:rFonts w:hint="cs"/>
                <w:sz w:val="24"/>
                <w:szCs w:val="24"/>
              </w:rPr>
            </w:pPr>
            <w:r>
              <w:rPr>
                <w:rFonts w:hint="cs"/>
                <w:sz w:val="24"/>
                <w:szCs w:val="24"/>
                <w:rtl/>
              </w:rPr>
              <w:t>2</w:t>
            </w:r>
          </w:p>
        </w:tc>
        <w:tc>
          <w:tcPr>
            <w:tcW w:w="1260" w:type="dxa"/>
            <w:vAlign w:val="center"/>
          </w:tcPr>
          <w:p w:rsidR="00BB162F" w:rsidRDefault="00BB162F">
            <w:pPr>
              <w:spacing w:before="0" w:after="0"/>
              <w:jc w:val="center"/>
              <w:rPr>
                <w:rFonts w:hint="cs"/>
                <w:sz w:val="24"/>
                <w:szCs w:val="24"/>
              </w:rPr>
            </w:pPr>
            <w:r>
              <w:rPr>
                <w:rFonts w:hint="cs"/>
                <w:sz w:val="24"/>
                <w:szCs w:val="24"/>
                <w:rtl/>
              </w:rPr>
              <w:t>-</w:t>
            </w:r>
          </w:p>
        </w:tc>
        <w:tc>
          <w:tcPr>
            <w:tcW w:w="900" w:type="dxa"/>
            <w:vAlign w:val="center"/>
          </w:tcPr>
          <w:p w:rsidR="00BB162F" w:rsidRDefault="00BB162F">
            <w:pPr>
              <w:spacing w:before="0" w:after="0"/>
              <w:jc w:val="center"/>
              <w:rPr>
                <w:rFonts w:hint="cs"/>
                <w:sz w:val="24"/>
                <w:szCs w:val="24"/>
              </w:rPr>
            </w:pPr>
            <w:r>
              <w:rPr>
                <w:rFonts w:hint="cs"/>
                <w:sz w:val="24"/>
                <w:szCs w:val="24"/>
                <w:rtl/>
              </w:rPr>
              <w:t>-</w:t>
            </w:r>
          </w:p>
        </w:tc>
        <w:tc>
          <w:tcPr>
            <w:tcW w:w="841" w:type="dxa"/>
            <w:vAlign w:val="center"/>
          </w:tcPr>
          <w:p w:rsidR="00BB162F" w:rsidRDefault="00BB162F">
            <w:pPr>
              <w:spacing w:before="0" w:after="0"/>
              <w:jc w:val="center"/>
              <w:rPr>
                <w:rFonts w:hint="cs"/>
                <w:sz w:val="24"/>
                <w:szCs w:val="24"/>
              </w:rPr>
            </w:pPr>
            <w:r>
              <w:rPr>
                <w:rFonts w:hint="cs"/>
                <w:sz w:val="24"/>
                <w:szCs w:val="24"/>
                <w:rtl/>
              </w:rPr>
              <w:t>2</w:t>
            </w:r>
          </w:p>
        </w:tc>
      </w:tr>
      <w:tr w:rsidR="00BB162F" w:rsidTr="00BB162F">
        <w:tblPrEx>
          <w:tblCellMar>
            <w:top w:w="0" w:type="dxa"/>
            <w:bottom w:w="0" w:type="dxa"/>
          </w:tblCellMar>
        </w:tblPrEx>
        <w:tc>
          <w:tcPr>
            <w:tcW w:w="720" w:type="dxa"/>
            <w:vAlign w:val="center"/>
          </w:tcPr>
          <w:p w:rsidR="00BB162F" w:rsidRDefault="00BB162F">
            <w:pPr>
              <w:spacing w:before="0" w:after="0"/>
              <w:jc w:val="center"/>
              <w:rPr>
                <w:rFonts w:hint="cs"/>
                <w:sz w:val="24"/>
                <w:szCs w:val="24"/>
              </w:rPr>
            </w:pPr>
            <w:r>
              <w:rPr>
                <w:rFonts w:hint="cs"/>
                <w:sz w:val="24"/>
                <w:szCs w:val="24"/>
                <w:rtl/>
              </w:rPr>
              <w:t>5</w:t>
            </w:r>
          </w:p>
        </w:tc>
        <w:tc>
          <w:tcPr>
            <w:tcW w:w="4500" w:type="dxa"/>
            <w:vAlign w:val="center"/>
          </w:tcPr>
          <w:p w:rsidR="00BB162F" w:rsidRDefault="00BB162F">
            <w:pPr>
              <w:spacing w:before="0" w:after="0"/>
              <w:jc w:val="both"/>
              <w:rPr>
                <w:rFonts w:hint="cs"/>
                <w:sz w:val="24"/>
                <w:szCs w:val="24"/>
              </w:rPr>
            </w:pPr>
            <w:r>
              <w:rPr>
                <w:rFonts w:hint="cs"/>
                <w:sz w:val="24"/>
                <w:szCs w:val="24"/>
                <w:rtl/>
              </w:rPr>
              <w:t>مراكز الرعاية الاجتماعية للعجزة والمسنين</w:t>
            </w:r>
          </w:p>
        </w:tc>
        <w:tc>
          <w:tcPr>
            <w:tcW w:w="1260" w:type="dxa"/>
            <w:vAlign w:val="center"/>
          </w:tcPr>
          <w:p w:rsidR="00BB162F" w:rsidRDefault="00BB162F">
            <w:pPr>
              <w:spacing w:before="0" w:after="0"/>
              <w:jc w:val="center"/>
              <w:rPr>
                <w:rFonts w:hint="cs"/>
                <w:sz w:val="24"/>
                <w:szCs w:val="24"/>
              </w:rPr>
            </w:pPr>
            <w:r>
              <w:rPr>
                <w:rFonts w:hint="cs"/>
                <w:sz w:val="24"/>
                <w:szCs w:val="24"/>
                <w:rtl/>
              </w:rPr>
              <w:t>-</w:t>
            </w:r>
          </w:p>
        </w:tc>
        <w:tc>
          <w:tcPr>
            <w:tcW w:w="1260" w:type="dxa"/>
            <w:vAlign w:val="center"/>
          </w:tcPr>
          <w:p w:rsidR="00BB162F" w:rsidRDefault="00BB162F">
            <w:pPr>
              <w:spacing w:before="0" w:after="0"/>
              <w:jc w:val="center"/>
              <w:rPr>
                <w:rFonts w:hint="cs"/>
                <w:sz w:val="24"/>
                <w:szCs w:val="24"/>
              </w:rPr>
            </w:pPr>
            <w:r>
              <w:rPr>
                <w:rFonts w:hint="cs"/>
                <w:sz w:val="24"/>
                <w:szCs w:val="24"/>
                <w:rtl/>
              </w:rPr>
              <w:t>4</w:t>
            </w:r>
          </w:p>
        </w:tc>
        <w:tc>
          <w:tcPr>
            <w:tcW w:w="900" w:type="dxa"/>
            <w:vAlign w:val="center"/>
          </w:tcPr>
          <w:p w:rsidR="00BB162F" w:rsidRDefault="00BB162F">
            <w:pPr>
              <w:spacing w:before="0" w:after="0"/>
              <w:jc w:val="center"/>
              <w:rPr>
                <w:rFonts w:hint="cs"/>
                <w:sz w:val="24"/>
                <w:szCs w:val="24"/>
              </w:rPr>
            </w:pPr>
            <w:r>
              <w:rPr>
                <w:rFonts w:hint="cs"/>
                <w:sz w:val="24"/>
                <w:szCs w:val="24"/>
                <w:rtl/>
              </w:rPr>
              <w:t>-</w:t>
            </w:r>
          </w:p>
        </w:tc>
        <w:tc>
          <w:tcPr>
            <w:tcW w:w="841" w:type="dxa"/>
            <w:vAlign w:val="center"/>
          </w:tcPr>
          <w:p w:rsidR="00BB162F" w:rsidRDefault="00BB162F">
            <w:pPr>
              <w:spacing w:before="0" w:after="0"/>
              <w:jc w:val="center"/>
              <w:rPr>
                <w:rFonts w:hint="cs"/>
                <w:sz w:val="24"/>
                <w:szCs w:val="24"/>
              </w:rPr>
            </w:pPr>
            <w:r>
              <w:rPr>
                <w:rFonts w:hint="cs"/>
                <w:sz w:val="24"/>
                <w:szCs w:val="24"/>
                <w:rtl/>
              </w:rPr>
              <w:t>4</w:t>
            </w:r>
          </w:p>
        </w:tc>
      </w:tr>
      <w:tr w:rsidR="00BB162F" w:rsidTr="00BB162F">
        <w:tblPrEx>
          <w:tblCellMar>
            <w:top w:w="0" w:type="dxa"/>
            <w:bottom w:w="0" w:type="dxa"/>
          </w:tblCellMar>
        </w:tblPrEx>
        <w:tc>
          <w:tcPr>
            <w:tcW w:w="720" w:type="dxa"/>
            <w:vAlign w:val="center"/>
          </w:tcPr>
          <w:p w:rsidR="00BB162F" w:rsidRDefault="00BB162F">
            <w:pPr>
              <w:spacing w:before="0" w:after="0"/>
              <w:jc w:val="both"/>
              <w:rPr>
                <w:rFonts w:hint="cs"/>
                <w:sz w:val="24"/>
                <w:szCs w:val="24"/>
              </w:rPr>
            </w:pPr>
          </w:p>
        </w:tc>
        <w:tc>
          <w:tcPr>
            <w:tcW w:w="4500" w:type="dxa"/>
            <w:vAlign w:val="center"/>
          </w:tcPr>
          <w:p w:rsidR="00BB162F" w:rsidRDefault="00BB162F">
            <w:pPr>
              <w:spacing w:before="0" w:after="0"/>
              <w:jc w:val="both"/>
              <w:rPr>
                <w:rFonts w:hint="cs"/>
                <w:sz w:val="24"/>
                <w:szCs w:val="24"/>
              </w:rPr>
            </w:pPr>
            <w:r>
              <w:rPr>
                <w:sz w:val="24"/>
                <w:szCs w:val="24"/>
                <w:rtl/>
              </w:rPr>
              <w:tab/>
            </w:r>
            <w:r>
              <w:rPr>
                <w:rFonts w:hint="cs"/>
                <w:sz w:val="24"/>
                <w:szCs w:val="24"/>
                <w:rtl/>
              </w:rPr>
              <w:t>الإجمالي</w:t>
            </w:r>
          </w:p>
        </w:tc>
        <w:tc>
          <w:tcPr>
            <w:tcW w:w="1260" w:type="dxa"/>
            <w:vAlign w:val="center"/>
          </w:tcPr>
          <w:p w:rsidR="00BB162F" w:rsidRDefault="00BB162F">
            <w:pPr>
              <w:spacing w:before="0" w:after="0"/>
              <w:jc w:val="center"/>
              <w:rPr>
                <w:rFonts w:hint="cs"/>
                <w:sz w:val="24"/>
                <w:szCs w:val="24"/>
              </w:rPr>
            </w:pPr>
            <w:r>
              <w:rPr>
                <w:rFonts w:hint="cs"/>
                <w:sz w:val="24"/>
                <w:szCs w:val="24"/>
                <w:rtl/>
              </w:rPr>
              <w:t>14</w:t>
            </w:r>
          </w:p>
        </w:tc>
        <w:tc>
          <w:tcPr>
            <w:tcW w:w="1260" w:type="dxa"/>
            <w:vAlign w:val="center"/>
          </w:tcPr>
          <w:p w:rsidR="00BB162F" w:rsidRDefault="00BB162F">
            <w:pPr>
              <w:spacing w:before="0" w:after="0"/>
              <w:jc w:val="center"/>
              <w:rPr>
                <w:rFonts w:hint="cs"/>
                <w:sz w:val="24"/>
                <w:szCs w:val="24"/>
              </w:rPr>
            </w:pPr>
            <w:r>
              <w:rPr>
                <w:rFonts w:hint="cs"/>
                <w:sz w:val="24"/>
                <w:szCs w:val="24"/>
                <w:rtl/>
              </w:rPr>
              <w:t>9</w:t>
            </w:r>
          </w:p>
        </w:tc>
        <w:tc>
          <w:tcPr>
            <w:tcW w:w="900" w:type="dxa"/>
            <w:vAlign w:val="center"/>
          </w:tcPr>
          <w:p w:rsidR="00BB162F" w:rsidRDefault="00BB162F">
            <w:pPr>
              <w:spacing w:before="0" w:after="0"/>
              <w:jc w:val="center"/>
              <w:rPr>
                <w:rFonts w:hint="cs"/>
                <w:sz w:val="24"/>
                <w:szCs w:val="24"/>
              </w:rPr>
            </w:pPr>
            <w:r>
              <w:rPr>
                <w:rFonts w:hint="cs"/>
                <w:sz w:val="24"/>
                <w:szCs w:val="24"/>
                <w:rtl/>
              </w:rPr>
              <w:t>10</w:t>
            </w:r>
          </w:p>
        </w:tc>
        <w:tc>
          <w:tcPr>
            <w:tcW w:w="841" w:type="dxa"/>
            <w:vAlign w:val="center"/>
          </w:tcPr>
          <w:p w:rsidR="00BB162F" w:rsidRDefault="00BB162F">
            <w:pPr>
              <w:spacing w:before="0" w:after="0"/>
              <w:jc w:val="center"/>
              <w:rPr>
                <w:rFonts w:hint="cs"/>
                <w:sz w:val="24"/>
                <w:szCs w:val="24"/>
              </w:rPr>
            </w:pPr>
            <w:r>
              <w:rPr>
                <w:rFonts w:hint="cs"/>
                <w:sz w:val="24"/>
                <w:szCs w:val="24"/>
                <w:rtl/>
              </w:rPr>
              <w:t>33</w:t>
            </w:r>
          </w:p>
        </w:tc>
      </w:tr>
    </w:tbl>
    <w:p w:rsidR="00000000" w:rsidRDefault="00BB162F">
      <w:pPr>
        <w:jc w:val="center"/>
        <w:rPr>
          <w:b/>
          <w:bCs/>
          <w:sz w:val="28"/>
          <w:szCs w:val="28"/>
          <w:rtl/>
        </w:rPr>
      </w:pPr>
    </w:p>
    <w:p w:rsidR="00000000" w:rsidRDefault="00BB162F">
      <w:pPr>
        <w:jc w:val="both"/>
        <w:rPr>
          <w:rFonts w:hint="cs"/>
          <w:rtl/>
        </w:rPr>
      </w:pPr>
      <w:r>
        <w:rPr>
          <w:rtl/>
        </w:rPr>
        <w:br w:type="page"/>
      </w:r>
      <w:r>
        <w:rPr>
          <w:rFonts w:hint="cs"/>
          <w:rtl/>
        </w:rPr>
        <w:t>264-</w:t>
      </w:r>
      <w:r>
        <w:rPr>
          <w:rFonts w:hint="cs"/>
          <w:rtl/>
        </w:rPr>
        <w:tab/>
        <w:t>يبين الجدول التالي دور ومراكز الرعاية الاجتماعية الحكومي</w:t>
      </w:r>
      <w:r>
        <w:rPr>
          <w:rFonts w:hint="eastAsia"/>
          <w:rtl/>
        </w:rPr>
        <w:t>ة</w:t>
      </w:r>
      <w:r>
        <w:rPr>
          <w:rFonts w:hint="cs"/>
          <w:rtl/>
        </w:rPr>
        <w:t xml:space="preserve"> والأهلية الخاصة برعاية (الأحداث</w:t>
      </w:r>
      <w:r>
        <w:rPr>
          <w:rtl/>
        </w:rPr>
        <w:br/>
        <w:t>–</w:t>
      </w:r>
      <w:r>
        <w:rPr>
          <w:rFonts w:hint="cs"/>
          <w:rtl/>
        </w:rPr>
        <w:t xml:space="preserve"> الأيتام - أطفال الشوارع (المشردين</w:t>
      </w:r>
      <w:r>
        <w:rPr>
          <w:rFonts w:hint="cs"/>
          <w:rtl/>
        </w:rPr>
        <w:t xml:space="preserve"> + العاملين المسنين):</w:t>
      </w:r>
    </w:p>
    <w:tbl>
      <w:tblPr>
        <w:bidiVisual/>
        <w:tblW w:w="9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914"/>
        <w:gridCol w:w="1356"/>
        <w:gridCol w:w="2599"/>
        <w:gridCol w:w="1356"/>
        <w:gridCol w:w="3304"/>
      </w:tblGrid>
      <w:tr w:rsidR="00BB162F" w:rsidTr="00BB162F">
        <w:tblPrEx>
          <w:tblCellMar>
            <w:top w:w="0" w:type="dxa"/>
            <w:bottom w:w="0" w:type="dxa"/>
          </w:tblCellMar>
        </w:tblPrEx>
        <w:trPr>
          <w:trHeight w:val="624"/>
          <w:jc w:val="center"/>
        </w:trPr>
        <w:tc>
          <w:tcPr>
            <w:tcW w:w="914" w:type="dxa"/>
            <w:vAlign w:val="bottom"/>
          </w:tcPr>
          <w:p w:rsidR="00BB162F" w:rsidRDefault="00BB162F">
            <w:pPr>
              <w:spacing w:before="0" w:after="0" w:line="320" w:lineRule="exact"/>
              <w:jc w:val="center"/>
              <w:rPr>
                <w:rFonts w:hint="cs"/>
                <w:bCs/>
                <w:spacing w:val="0"/>
                <w:szCs w:val="24"/>
              </w:rPr>
            </w:pPr>
            <w:r>
              <w:rPr>
                <w:rFonts w:hint="cs"/>
                <w:bCs/>
                <w:spacing w:val="0"/>
                <w:szCs w:val="24"/>
                <w:rtl/>
              </w:rPr>
              <w:t>المحافظة</w:t>
            </w:r>
          </w:p>
        </w:tc>
        <w:tc>
          <w:tcPr>
            <w:tcW w:w="3955" w:type="dxa"/>
            <w:gridSpan w:val="2"/>
            <w:vAlign w:val="bottom"/>
          </w:tcPr>
          <w:p w:rsidR="00BB162F" w:rsidRDefault="00BB162F">
            <w:pPr>
              <w:spacing w:before="0" w:after="0" w:line="320" w:lineRule="exact"/>
              <w:jc w:val="center"/>
              <w:rPr>
                <w:rFonts w:hint="cs"/>
                <w:bCs/>
                <w:spacing w:val="0"/>
                <w:szCs w:val="24"/>
              </w:rPr>
            </w:pPr>
            <w:r>
              <w:rPr>
                <w:rFonts w:hint="cs"/>
                <w:bCs/>
                <w:spacing w:val="0"/>
                <w:szCs w:val="24"/>
                <w:rtl/>
              </w:rPr>
              <w:t>اسم الدار أو المركز</w:t>
            </w:r>
          </w:p>
        </w:tc>
        <w:tc>
          <w:tcPr>
            <w:tcW w:w="1356" w:type="dxa"/>
            <w:vAlign w:val="bottom"/>
          </w:tcPr>
          <w:p w:rsidR="00BB162F" w:rsidRDefault="00BB162F">
            <w:pPr>
              <w:spacing w:before="0" w:after="0" w:line="320" w:lineRule="exact"/>
              <w:jc w:val="center"/>
              <w:rPr>
                <w:rFonts w:hint="cs"/>
                <w:bCs/>
                <w:spacing w:val="0"/>
                <w:szCs w:val="24"/>
              </w:rPr>
            </w:pPr>
            <w:r>
              <w:rPr>
                <w:rFonts w:hint="cs"/>
                <w:bCs/>
                <w:spacing w:val="0"/>
                <w:szCs w:val="24"/>
                <w:rtl/>
              </w:rPr>
              <w:t>عدد النزلاء/ الطاقة الاستيعابية</w:t>
            </w:r>
          </w:p>
        </w:tc>
        <w:tc>
          <w:tcPr>
            <w:tcW w:w="3304" w:type="dxa"/>
            <w:vAlign w:val="bottom"/>
          </w:tcPr>
          <w:p w:rsidR="00BB162F" w:rsidRDefault="00BB162F">
            <w:pPr>
              <w:spacing w:before="0" w:after="0" w:line="320" w:lineRule="exact"/>
              <w:jc w:val="center"/>
              <w:rPr>
                <w:rFonts w:hint="cs"/>
                <w:bCs/>
                <w:spacing w:val="0"/>
                <w:szCs w:val="24"/>
              </w:rPr>
            </w:pPr>
            <w:r>
              <w:rPr>
                <w:rFonts w:hint="cs"/>
                <w:bCs/>
                <w:spacing w:val="0"/>
                <w:szCs w:val="24"/>
                <w:rtl/>
              </w:rPr>
              <w:t>التفصيل</w:t>
            </w:r>
          </w:p>
        </w:tc>
      </w:tr>
      <w:tr w:rsidR="00BB162F" w:rsidTr="00BB162F">
        <w:tblPrEx>
          <w:tblCellMar>
            <w:top w:w="0" w:type="dxa"/>
            <w:bottom w:w="0" w:type="dxa"/>
          </w:tblCellMar>
        </w:tblPrEx>
        <w:trPr>
          <w:cantSplit/>
          <w:jc w:val="center"/>
        </w:trPr>
        <w:tc>
          <w:tcPr>
            <w:tcW w:w="914" w:type="dxa"/>
            <w:vMerge w:val="restart"/>
            <w:vAlign w:val="center"/>
          </w:tcPr>
          <w:p w:rsidR="00BB162F" w:rsidRDefault="00BB162F">
            <w:pPr>
              <w:pStyle w:val="Heading4"/>
              <w:spacing w:before="0" w:after="0" w:line="320" w:lineRule="exact"/>
              <w:rPr>
                <w:rFonts w:cs="Traditional Arabic" w:hint="cs"/>
                <w:spacing w:val="0"/>
                <w:szCs w:val="24"/>
                <w:u w:val="none"/>
              </w:rPr>
            </w:pPr>
            <w:r>
              <w:rPr>
                <w:rFonts w:cs="Traditional Arabic" w:hint="cs"/>
                <w:spacing w:val="0"/>
                <w:szCs w:val="24"/>
                <w:u w:val="none"/>
                <w:rtl/>
              </w:rPr>
              <w:t>صنعاء</w:t>
            </w:r>
          </w:p>
        </w:tc>
        <w:tc>
          <w:tcPr>
            <w:tcW w:w="3955" w:type="dxa"/>
            <w:gridSpan w:val="2"/>
            <w:vAlign w:val="center"/>
          </w:tcPr>
          <w:p w:rsidR="00BB162F" w:rsidRDefault="00BB162F">
            <w:pPr>
              <w:spacing w:before="0" w:after="0" w:line="320" w:lineRule="exact"/>
              <w:jc w:val="both"/>
              <w:rPr>
                <w:rFonts w:hint="cs"/>
                <w:spacing w:val="0"/>
                <w:szCs w:val="24"/>
              </w:rPr>
            </w:pPr>
            <w:r>
              <w:rPr>
                <w:rFonts w:hint="cs"/>
                <w:spacing w:val="0"/>
                <w:szCs w:val="24"/>
                <w:rtl/>
              </w:rPr>
              <w:t>دار التوجيه الاجتماعي للبنين (أحداث)</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150</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حكومي/وزارة الشؤون الاجتماعية</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Pr>
            </w:pPr>
            <w:r>
              <w:rPr>
                <w:rFonts w:hint="cs"/>
                <w:spacing w:val="0"/>
                <w:szCs w:val="24"/>
                <w:rtl/>
              </w:rPr>
              <w:t>دار التوجيه الاجتماعي للفتيات (أحداث)</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30</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حكومي/وزارة الشؤون الاجتماعية</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دار رعاية الأيتام</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500 1</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حكومي/وزارة التربية</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دار الشوكاني لرعاية الأيتام</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300</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أهلي/مؤسسة الشوكاني</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دار الهجرة لرعاية الأيتام</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72</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أهلي/مؤسسة الشوكاني</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pStyle w:val="Heading5"/>
              <w:spacing w:before="0" w:after="0" w:line="320" w:lineRule="exact"/>
              <w:rPr>
                <w:rFonts w:hint="cs"/>
                <w:b w:val="0"/>
                <w:bCs w:val="0"/>
                <w:spacing w:val="0"/>
                <w:sz w:val="22"/>
                <w:szCs w:val="24"/>
                <w:rtl/>
              </w:rPr>
            </w:pPr>
            <w:r>
              <w:rPr>
                <w:rFonts w:hint="cs"/>
                <w:b w:val="0"/>
                <w:bCs w:val="0"/>
                <w:spacing w:val="0"/>
                <w:sz w:val="22"/>
                <w:szCs w:val="24"/>
                <w:rtl/>
              </w:rPr>
              <w:t>دار الرحمة لرعاية اليتيمات</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37</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أهلي/جمعية الإصلاح</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المركز الأول لرعاية اليتيمات</w:t>
            </w:r>
          </w:p>
        </w:tc>
        <w:tc>
          <w:tcPr>
            <w:tcW w:w="1356" w:type="dxa"/>
            <w:vAlign w:val="center"/>
          </w:tcPr>
          <w:p w:rsidR="00BB162F" w:rsidRDefault="00BB162F">
            <w:pPr>
              <w:spacing w:before="0" w:after="0" w:line="320" w:lineRule="exact"/>
              <w:jc w:val="center"/>
              <w:rPr>
                <w:rFonts w:hint="cs"/>
                <w:spacing w:val="0"/>
                <w:szCs w:val="24"/>
                <w:rtl/>
              </w:rPr>
            </w:pPr>
            <w:r>
              <w:rPr>
                <w:rFonts w:hint="cs"/>
                <w:spacing w:val="0"/>
                <w:szCs w:val="24"/>
                <w:rtl/>
              </w:rPr>
              <w:t>18</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أهلي/مجموعة أشخاص</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دار الصديق لرعاية الأيتام</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55</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أهلي/مجموعة أشخاص</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مركز الطفولة الآمنة (أطفال الشوارع)</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30</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حكومي/وزارة الشؤون الاجتماعية</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Pr>
            </w:pPr>
            <w:r>
              <w:rPr>
                <w:rFonts w:hint="cs"/>
                <w:spacing w:val="0"/>
                <w:szCs w:val="24"/>
                <w:rtl/>
              </w:rPr>
              <w:t>مركز تأهيل أطفال الشوارع العاملين</w:t>
            </w:r>
          </w:p>
        </w:tc>
        <w:tc>
          <w:tcPr>
            <w:tcW w:w="1356" w:type="dxa"/>
            <w:vAlign w:val="center"/>
          </w:tcPr>
          <w:p w:rsidR="00BB162F" w:rsidRDefault="00BB162F">
            <w:pPr>
              <w:spacing w:before="0" w:after="0" w:line="320" w:lineRule="exact"/>
              <w:jc w:val="center"/>
              <w:rPr>
                <w:rFonts w:hint="cs"/>
                <w:spacing w:val="0"/>
                <w:szCs w:val="24"/>
              </w:rPr>
            </w:pP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حكومي/أمانة العاصمة</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مركز الخدمات الاجتماعية الشاملة</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500 أسرة</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حكومي/وزارة الشؤون الاجتماعية</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دار رعاية العجزة والمسنين</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50</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حكومي/مسند إلى بعثة الإحسان</w:t>
            </w:r>
          </w:p>
        </w:tc>
      </w:tr>
      <w:tr w:rsidR="00BB162F" w:rsidTr="00BB162F">
        <w:tblPrEx>
          <w:tblCellMar>
            <w:top w:w="0" w:type="dxa"/>
            <w:bottom w:w="0" w:type="dxa"/>
          </w:tblCellMar>
        </w:tblPrEx>
        <w:trPr>
          <w:cantSplit/>
          <w:trHeight w:val="316"/>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مركز مكافحة التسول</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100</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حكومي/وزارة الشؤون الاجتماعية</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مركز الندوة لتأهيل الأيتام</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167</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أهلي/الندوة العالمية للشباب</w:t>
            </w:r>
          </w:p>
        </w:tc>
      </w:tr>
      <w:tr w:rsidR="00BB162F" w:rsidTr="00BB162F">
        <w:tblPrEx>
          <w:tblCellMar>
            <w:top w:w="0" w:type="dxa"/>
            <w:bottom w:w="0" w:type="dxa"/>
          </w:tblCellMar>
        </w:tblPrEx>
        <w:trPr>
          <w:cantSplit/>
          <w:jc w:val="center"/>
        </w:trPr>
        <w:tc>
          <w:tcPr>
            <w:tcW w:w="914" w:type="dxa"/>
            <w:vMerge w:val="restart"/>
            <w:vAlign w:val="center"/>
          </w:tcPr>
          <w:p w:rsidR="00BB162F" w:rsidRDefault="00BB162F">
            <w:pPr>
              <w:spacing w:before="0" w:after="0" w:line="320" w:lineRule="exact"/>
              <w:jc w:val="center"/>
              <w:rPr>
                <w:rFonts w:hint="cs"/>
                <w:spacing w:val="0"/>
                <w:szCs w:val="24"/>
              </w:rPr>
            </w:pPr>
            <w:r>
              <w:rPr>
                <w:rFonts w:hint="cs"/>
                <w:spacing w:val="0"/>
                <w:szCs w:val="24"/>
                <w:rtl/>
              </w:rPr>
              <w:t>عدن</w:t>
            </w: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دار التوجيه الاجتماعي للبنين (أحداث)</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30</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حكومي/وزارة الشؤون الاجتماعية</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دار الشوكاني لرعاية الأيتام</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50</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أهلي/مؤسسة الشوكاني</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مركز الطفولة الآمنة (أطفال الشوارع)</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30</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حكومي/مسند إلى جمعية مكافحة الفقر</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مركز الخدمات الاجتماعية الشاملة</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500 أسرة</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حكومي/وزارة الشؤون الاجتماعية</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دار رعاية العجزة والمسنين</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50</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حكومي/مسند إلى بعثة الإحسان</w:t>
            </w:r>
          </w:p>
        </w:tc>
      </w:tr>
      <w:tr w:rsidR="00BB162F" w:rsidTr="00BB162F">
        <w:tblPrEx>
          <w:tblCellMar>
            <w:top w:w="0" w:type="dxa"/>
            <w:bottom w:w="0" w:type="dxa"/>
          </w:tblCellMar>
        </w:tblPrEx>
        <w:trPr>
          <w:cantSplit/>
          <w:jc w:val="center"/>
        </w:trPr>
        <w:tc>
          <w:tcPr>
            <w:tcW w:w="914" w:type="dxa"/>
            <w:vMerge w:val="restart"/>
            <w:vAlign w:val="center"/>
          </w:tcPr>
          <w:p w:rsidR="00BB162F" w:rsidRDefault="00BB162F">
            <w:pPr>
              <w:spacing w:before="0" w:after="0" w:line="320" w:lineRule="exact"/>
              <w:jc w:val="center"/>
              <w:rPr>
                <w:rFonts w:hint="cs"/>
                <w:spacing w:val="0"/>
                <w:szCs w:val="24"/>
              </w:rPr>
            </w:pPr>
            <w:r>
              <w:rPr>
                <w:rFonts w:hint="cs"/>
                <w:spacing w:val="0"/>
                <w:szCs w:val="24"/>
                <w:rtl/>
              </w:rPr>
              <w:t>تعز</w:t>
            </w:r>
          </w:p>
        </w:tc>
        <w:tc>
          <w:tcPr>
            <w:tcW w:w="1356" w:type="dxa"/>
            <w:vMerge w:val="restart"/>
            <w:vAlign w:val="center"/>
          </w:tcPr>
          <w:p w:rsidR="00BB162F" w:rsidRDefault="00BB162F">
            <w:pPr>
              <w:spacing w:before="0" w:after="0" w:line="320" w:lineRule="exact"/>
              <w:jc w:val="both"/>
              <w:rPr>
                <w:rFonts w:hint="cs"/>
                <w:spacing w:val="0"/>
                <w:szCs w:val="24"/>
                <w:rtl/>
              </w:rPr>
            </w:pPr>
            <w:r>
              <w:rPr>
                <w:rFonts w:hint="cs"/>
                <w:spacing w:val="0"/>
                <w:szCs w:val="24"/>
                <w:rtl/>
              </w:rPr>
              <w:t>دار التوجيه للبنين</w:t>
            </w:r>
          </w:p>
        </w:tc>
        <w:tc>
          <w:tcPr>
            <w:tcW w:w="2599" w:type="dxa"/>
            <w:vAlign w:val="center"/>
          </w:tcPr>
          <w:p w:rsidR="00BB162F" w:rsidRDefault="00BB162F">
            <w:pPr>
              <w:spacing w:before="0" w:after="0" w:line="320" w:lineRule="exact"/>
              <w:jc w:val="both"/>
              <w:rPr>
                <w:rFonts w:hint="cs"/>
                <w:spacing w:val="0"/>
                <w:szCs w:val="24"/>
                <w:rtl/>
              </w:rPr>
            </w:pPr>
            <w:r>
              <w:rPr>
                <w:rFonts w:hint="cs"/>
                <w:spacing w:val="0"/>
                <w:szCs w:val="24"/>
                <w:rtl/>
              </w:rPr>
              <w:t>قسم الأحداث الجانحين</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40</w:t>
            </w:r>
          </w:p>
        </w:tc>
        <w:tc>
          <w:tcPr>
            <w:tcW w:w="3304" w:type="dxa"/>
            <w:vMerge w:val="restart"/>
            <w:vAlign w:val="center"/>
          </w:tcPr>
          <w:p w:rsidR="00BB162F" w:rsidRDefault="00BB162F">
            <w:pPr>
              <w:spacing w:before="0" w:after="0" w:line="320" w:lineRule="exact"/>
              <w:jc w:val="both"/>
              <w:rPr>
                <w:rFonts w:hint="cs"/>
                <w:spacing w:val="0"/>
                <w:szCs w:val="24"/>
              </w:rPr>
            </w:pPr>
            <w:r>
              <w:rPr>
                <w:rFonts w:hint="cs"/>
                <w:spacing w:val="0"/>
                <w:szCs w:val="24"/>
                <w:rtl/>
              </w:rPr>
              <w:t>حكومي/وزارة الشؤون الاجتماعية مسند إلى جمعية من طفل إلى طفل</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1356" w:type="dxa"/>
            <w:vMerge/>
            <w:vAlign w:val="center"/>
          </w:tcPr>
          <w:p w:rsidR="00BB162F" w:rsidRDefault="00BB162F">
            <w:pPr>
              <w:spacing w:before="0" w:after="0" w:line="320" w:lineRule="exact"/>
              <w:jc w:val="both"/>
              <w:rPr>
                <w:rFonts w:hint="cs"/>
                <w:spacing w:val="0"/>
                <w:szCs w:val="24"/>
                <w:rtl/>
              </w:rPr>
            </w:pPr>
          </w:p>
        </w:tc>
        <w:tc>
          <w:tcPr>
            <w:tcW w:w="2599" w:type="dxa"/>
            <w:vAlign w:val="center"/>
          </w:tcPr>
          <w:p w:rsidR="00BB162F" w:rsidRDefault="00BB162F">
            <w:pPr>
              <w:spacing w:before="0" w:after="0" w:line="320" w:lineRule="exact"/>
              <w:jc w:val="both"/>
              <w:rPr>
                <w:rFonts w:hint="cs"/>
                <w:spacing w:val="0"/>
                <w:szCs w:val="24"/>
                <w:rtl/>
              </w:rPr>
            </w:pPr>
            <w:r>
              <w:rPr>
                <w:rFonts w:hint="cs"/>
                <w:spacing w:val="0"/>
                <w:szCs w:val="24"/>
                <w:rtl/>
              </w:rPr>
              <w:t>قسم الأيتام والمعرضين للجنوح</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100</w:t>
            </w:r>
          </w:p>
        </w:tc>
        <w:tc>
          <w:tcPr>
            <w:tcW w:w="3304" w:type="dxa"/>
            <w:vMerge/>
            <w:vAlign w:val="center"/>
          </w:tcPr>
          <w:p w:rsidR="00BB162F" w:rsidRDefault="00BB162F">
            <w:pPr>
              <w:spacing w:before="0" w:after="0" w:line="320" w:lineRule="exact"/>
              <w:jc w:val="both"/>
              <w:rPr>
                <w:rFonts w:hint="cs"/>
                <w:spacing w:val="0"/>
                <w:szCs w:val="24"/>
              </w:rPr>
            </w:pP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دار رعاية العجزة والمسنين</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50</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حكومي/مسند إلى بعثة الإحسان</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دار الرحمة لرعاية الأيتام</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160</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أهلي/جمعية الإحسان</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مركز الندوة لتأهيل الأيتام</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127</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أهلي/الندوة العالمية للشباب</w:t>
            </w:r>
          </w:p>
        </w:tc>
      </w:tr>
      <w:tr w:rsidR="00BB162F" w:rsidTr="00BB162F">
        <w:tblPrEx>
          <w:tblCellMar>
            <w:top w:w="0" w:type="dxa"/>
            <w:bottom w:w="0" w:type="dxa"/>
          </w:tblCellMar>
        </w:tblPrEx>
        <w:trPr>
          <w:cantSplit/>
          <w:jc w:val="center"/>
        </w:trPr>
        <w:tc>
          <w:tcPr>
            <w:tcW w:w="914" w:type="dxa"/>
            <w:vMerge w:val="restart"/>
            <w:vAlign w:val="center"/>
          </w:tcPr>
          <w:p w:rsidR="00BB162F" w:rsidRDefault="00BB162F">
            <w:pPr>
              <w:spacing w:before="0" w:after="0" w:line="320" w:lineRule="exact"/>
              <w:jc w:val="center"/>
              <w:rPr>
                <w:rFonts w:hint="cs"/>
                <w:spacing w:val="0"/>
                <w:szCs w:val="24"/>
              </w:rPr>
            </w:pPr>
            <w:r>
              <w:rPr>
                <w:rFonts w:hint="cs"/>
                <w:spacing w:val="0"/>
                <w:szCs w:val="24"/>
                <w:rtl/>
              </w:rPr>
              <w:t>الحديدة</w:t>
            </w: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دار التوجيه الاجتماعي لرعاية الأحداث (قسم المعرضين للجنوح)</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90</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حكومي/وزارة الشؤون الاجتماعية</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دار التوجيه الاجتماعي لرعاية الأحداث (قسم الجانحين)</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30</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حكومي/وزارة الشؤون الاجتماعية</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دار رعاية العجزة والمسنين</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50</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حكومي/مسند إلى بعثة الإحسان</w:t>
            </w:r>
          </w:p>
        </w:tc>
      </w:tr>
      <w:tr w:rsidR="00BB162F" w:rsidTr="00BB162F">
        <w:tblPrEx>
          <w:tblCellMar>
            <w:top w:w="0" w:type="dxa"/>
            <w:bottom w:w="0" w:type="dxa"/>
          </w:tblCellMar>
        </w:tblPrEx>
        <w:trPr>
          <w:cantSplit/>
          <w:jc w:val="center"/>
        </w:trPr>
        <w:tc>
          <w:tcPr>
            <w:tcW w:w="914" w:type="dxa"/>
            <w:vMerge w:val="restart"/>
            <w:vAlign w:val="center"/>
          </w:tcPr>
          <w:p w:rsidR="00BB162F" w:rsidRDefault="00BB162F">
            <w:pPr>
              <w:spacing w:before="0" w:after="0" w:line="320" w:lineRule="exact"/>
              <w:jc w:val="center"/>
              <w:rPr>
                <w:rFonts w:hint="cs"/>
                <w:spacing w:val="0"/>
                <w:szCs w:val="24"/>
              </w:rPr>
            </w:pPr>
            <w:r>
              <w:rPr>
                <w:rFonts w:hint="cs"/>
                <w:spacing w:val="0"/>
                <w:szCs w:val="24"/>
                <w:rtl/>
              </w:rPr>
              <w:t>إب</w:t>
            </w: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دار التوجيه الاجتماعي لرعاية الأحداث</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80</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حكومي/وزارة الشؤون الاجتماعية</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دار رعاية الأيتا</w:t>
            </w:r>
            <w:r>
              <w:rPr>
                <w:rFonts w:hint="eastAsia"/>
                <w:spacing w:val="0"/>
                <w:szCs w:val="24"/>
                <w:rtl/>
              </w:rPr>
              <w:t>م</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100</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وزارة الشؤون + مجلس إدارة أهلي</w:t>
            </w:r>
          </w:p>
        </w:tc>
      </w:tr>
      <w:tr w:rsidR="00BB162F" w:rsidTr="00BB162F">
        <w:tblPrEx>
          <w:tblCellMar>
            <w:top w:w="0" w:type="dxa"/>
            <w:bottom w:w="0" w:type="dxa"/>
          </w:tblCellMar>
        </w:tblPrEx>
        <w:trPr>
          <w:jc w:val="center"/>
        </w:trPr>
        <w:tc>
          <w:tcPr>
            <w:tcW w:w="914" w:type="dxa"/>
            <w:vAlign w:val="center"/>
          </w:tcPr>
          <w:p w:rsidR="00BB162F" w:rsidRDefault="00BB162F">
            <w:pPr>
              <w:spacing w:before="0" w:after="0" w:line="320" w:lineRule="exact"/>
              <w:jc w:val="center"/>
              <w:rPr>
                <w:rFonts w:hint="cs"/>
                <w:spacing w:val="0"/>
                <w:szCs w:val="24"/>
              </w:rPr>
            </w:pPr>
            <w:r>
              <w:rPr>
                <w:rFonts w:hint="cs"/>
                <w:spacing w:val="0"/>
                <w:szCs w:val="24"/>
                <w:rtl/>
              </w:rPr>
              <w:t>حجة</w:t>
            </w: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دار رعاية الأيتام</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60</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حكومي/وزارة الشؤون الاجتماعية</w:t>
            </w:r>
          </w:p>
        </w:tc>
      </w:tr>
      <w:tr w:rsidR="00BB162F" w:rsidTr="00BB162F">
        <w:tblPrEx>
          <w:tblCellMar>
            <w:top w:w="0" w:type="dxa"/>
            <w:bottom w:w="0" w:type="dxa"/>
          </w:tblCellMar>
        </w:tblPrEx>
        <w:trPr>
          <w:jc w:val="center"/>
        </w:trPr>
        <w:tc>
          <w:tcPr>
            <w:tcW w:w="914" w:type="dxa"/>
            <w:vAlign w:val="center"/>
          </w:tcPr>
          <w:p w:rsidR="00BB162F" w:rsidRDefault="00BB162F">
            <w:pPr>
              <w:spacing w:before="0" w:after="0" w:line="320" w:lineRule="exact"/>
              <w:jc w:val="center"/>
              <w:rPr>
                <w:rFonts w:hint="cs"/>
                <w:spacing w:val="0"/>
                <w:szCs w:val="24"/>
              </w:rPr>
            </w:pPr>
            <w:r>
              <w:rPr>
                <w:rFonts w:hint="cs"/>
                <w:spacing w:val="0"/>
                <w:szCs w:val="24"/>
                <w:rtl/>
              </w:rPr>
              <w:t>المحويت</w:t>
            </w: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دار رعاية الأيتام بالطويلة</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400</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حكومي/وزارة التربية</w:t>
            </w:r>
          </w:p>
        </w:tc>
      </w:tr>
      <w:tr w:rsidR="00BB162F" w:rsidTr="00BB162F">
        <w:tblPrEx>
          <w:tblCellMar>
            <w:top w:w="0" w:type="dxa"/>
            <w:bottom w:w="0" w:type="dxa"/>
          </w:tblCellMar>
        </w:tblPrEx>
        <w:trPr>
          <w:cantSplit/>
          <w:jc w:val="center"/>
        </w:trPr>
        <w:tc>
          <w:tcPr>
            <w:tcW w:w="914" w:type="dxa"/>
            <w:vMerge w:val="restart"/>
            <w:vAlign w:val="center"/>
          </w:tcPr>
          <w:p w:rsidR="00BB162F" w:rsidRDefault="00BB162F">
            <w:pPr>
              <w:spacing w:before="0" w:after="0" w:line="320" w:lineRule="exact"/>
              <w:jc w:val="both"/>
              <w:rPr>
                <w:rFonts w:hint="cs"/>
                <w:spacing w:val="0"/>
                <w:sz w:val="24"/>
                <w:szCs w:val="24"/>
              </w:rPr>
            </w:pPr>
            <w:r>
              <w:rPr>
                <w:rFonts w:hint="cs"/>
                <w:spacing w:val="0"/>
                <w:sz w:val="24"/>
                <w:szCs w:val="24"/>
                <w:rtl/>
              </w:rPr>
              <w:t>حضرموت</w:t>
            </w: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دار التوجيه الاجتماعي للأحداث</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35</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حكومي/وزارة الشؤون الاجتماعية</w:t>
            </w:r>
          </w:p>
        </w:tc>
      </w:tr>
      <w:tr w:rsidR="00BB162F" w:rsidTr="00BB162F">
        <w:tblPrEx>
          <w:tblCellMar>
            <w:top w:w="0" w:type="dxa"/>
            <w:bottom w:w="0" w:type="dxa"/>
          </w:tblCellMar>
        </w:tblPrEx>
        <w:trPr>
          <w:cantSplit/>
          <w:jc w:val="center"/>
        </w:trPr>
        <w:tc>
          <w:tcPr>
            <w:tcW w:w="914" w:type="dxa"/>
            <w:vMerge/>
            <w:vAlign w:val="center"/>
          </w:tcPr>
          <w:p w:rsidR="00BB162F" w:rsidRDefault="00BB162F">
            <w:pPr>
              <w:spacing w:before="0" w:after="0" w:line="320" w:lineRule="exact"/>
              <w:jc w:val="center"/>
              <w:rPr>
                <w:rFonts w:hint="cs"/>
                <w:spacing w:val="0"/>
                <w:szCs w:val="24"/>
              </w:rPr>
            </w:pPr>
          </w:p>
        </w:tc>
        <w:tc>
          <w:tcPr>
            <w:tcW w:w="3955" w:type="dxa"/>
            <w:gridSpan w:val="2"/>
            <w:vAlign w:val="center"/>
          </w:tcPr>
          <w:p w:rsidR="00BB162F" w:rsidRDefault="00BB162F">
            <w:pPr>
              <w:spacing w:before="0" w:after="0" w:line="320" w:lineRule="exact"/>
              <w:jc w:val="both"/>
              <w:rPr>
                <w:rFonts w:hint="cs"/>
                <w:spacing w:val="0"/>
                <w:szCs w:val="24"/>
                <w:rtl/>
              </w:rPr>
            </w:pPr>
            <w:r>
              <w:rPr>
                <w:rFonts w:hint="cs"/>
                <w:spacing w:val="0"/>
                <w:szCs w:val="24"/>
                <w:rtl/>
              </w:rPr>
              <w:t>مركز الندوة لتأهيل الأيتام</w:t>
            </w:r>
          </w:p>
        </w:tc>
        <w:tc>
          <w:tcPr>
            <w:tcW w:w="1356" w:type="dxa"/>
            <w:vAlign w:val="center"/>
          </w:tcPr>
          <w:p w:rsidR="00BB162F" w:rsidRDefault="00BB162F">
            <w:pPr>
              <w:spacing w:before="0" w:after="0" w:line="320" w:lineRule="exact"/>
              <w:jc w:val="center"/>
              <w:rPr>
                <w:rFonts w:hint="cs"/>
                <w:spacing w:val="0"/>
                <w:szCs w:val="24"/>
              </w:rPr>
            </w:pPr>
            <w:r>
              <w:rPr>
                <w:rFonts w:hint="cs"/>
                <w:spacing w:val="0"/>
                <w:szCs w:val="24"/>
                <w:rtl/>
              </w:rPr>
              <w:t>118</w:t>
            </w:r>
          </w:p>
        </w:tc>
        <w:tc>
          <w:tcPr>
            <w:tcW w:w="3304" w:type="dxa"/>
            <w:vAlign w:val="center"/>
          </w:tcPr>
          <w:p w:rsidR="00BB162F" w:rsidRDefault="00BB162F">
            <w:pPr>
              <w:spacing w:before="0" w:after="0" w:line="320" w:lineRule="exact"/>
              <w:jc w:val="both"/>
              <w:rPr>
                <w:rFonts w:hint="cs"/>
                <w:spacing w:val="0"/>
                <w:szCs w:val="24"/>
              </w:rPr>
            </w:pPr>
            <w:r>
              <w:rPr>
                <w:rFonts w:hint="cs"/>
                <w:spacing w:val="0"/>
                <w:szCs w:val="24"/>
                <w:rtl/>
              </w:rPr>
              <w:t>أهلي/الندوة العالمية للشباب</w:t>
            </w:r>
          </w:p>
        </w:tc>
      </w:tr>
    </w:tbl>
    <w:p w:rsidR="00000000" w:rsidRDefault="00BB162F">
      <w:pPr>
        <w:jc w:val="both"/>
        <w:rPr>
          <w:b/>
          <w:snapToGrid w:val="0"/>
          <w:rtl/>
        </w:rPr>
      </w:pPr>
      <w:r>
        <w:rPr>
          <w:rFonts w:hint="cs"/>
          <w:rtl/>
        </w:rPr>
        <w:t>265-</w:t>
      </w:r>
      <w:r>
        <w:rPr>
          <w:rFonts w:hint="cs"/>
          <w:rtl/>
        </w:rPr>
        <w:tab/>
      </w:r>
      <w:r>
        <w:rPr>
          <w:rtl/>
        </w:rPr>
        <w:t xml:space="preserve">يبين </w:t>
      </w:r>
      <w:r>
        <w:rPr>
          <w:rFonts w:hint="cs"/>
          <w:rtl/>
        </w:rPr>
        <w:t xml:space="preserve">الجدول التالي </w:t>
      </w:r>
      <w:r>
        <w:rPr>
          <w:rtl/>
        </w:rPr>
        <w:t>عدد</w:t>
      </w:r>
      <w:r>
        <w:rPr>
          <w:rFonts w:hint="cs"/>
          <w:rtl/>
        </w:rPr>
        <w:t xml:space="preserve"> المستفيدين من الأحداث من دور التوجيه الاجتماعي في سنة الأساس (2001) بأ</w:t>
      </w:r>
      <w:r>
        <w:rPr>
          <w:rtl/>
        </w:rPr>
        <w:t>م</w:t>
      </w:r>
      <w:r>
        <w:rPr>
          <w:rFonts w:hint="cs"/>
          <w:rtl/>
        </w:rPr>
        <w:t>ا</w:t>
      </w:r>
      <w:r>
        <w:rPr>
          <w:rtl/>
        </w:rPr>
        <w:t>ن</w:t>
      </w:r>
      <w:r>
        <w:rPr>
          <w:rFonts w:hint="cs"/>
          <w:rtl/>
        </w:rPr>
        <w:t xml:space="preserve">ة </w:t>
      </w:r>
      <w:r>
        <w:rPr>
          <w:rtl/>
        </w:rPr>
        <w:t>ا</w:t>
      </w:r>
      <w:r>
        <w:rPr>
          <w:rFonts w:hint="cs"/>
          <w:rtl/>
        </w:rPr>
        <w:t>لعا</w:t>
      </w:r>
      <w:r>
        <w:rPr>
          <w:rtl/>
        </w:rPr>
        <w:t>صم</w:t>
      </w:r>
      <w:r>
        <w:rPr>
          <w:rFonts w:hint="cs"/>
          <w:rtl/>
        </w:rPr>
        <w:t>ة</w:t>
      </w:r>
      <w:r>
        <w:rPr>
          <w:rtl/>
        </w:rPr>
        <w:t xml:space="preserve"> </w:t>
      </w:r>
      <w:r>
        <w:rPr>
          <w:rFonts w:hint="cs"/>
          <w:rtl/>
        </w:rPr>
        <w:t>و</w:t>
      </w:r>
      <w:r>
        <w:rPr>
          <w:rtl/>
        </w:rPr>
        <w:t>ا</w:t>
      </w:r>
      <w:r>
        <w:rPr>
          <w:rFonts w:hint="cs"/>
          <w:rtl/>
        </w:rPr>
        <w:t>لمحافظات حسب التهم (انحراف):</w:t>
      </w:r>
    </w:p>
    <w:tbl>
      <w:tblPr>
        <w:bidiVisual/>
        <w:tblW w:w="9235" w:type="dxa"/>
        <w:jc w:val="center"/>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3265"/>
        <w:gridCol w:w="540"/>
        <w:gridCol w:w="900"/>
        <w:gridCol w:w="1121"/>
        <w:gridCol w:w="720"/>
        <w:gridCol w:w="658"/>
        <w:gridCol w:w="1377"/>
      </w:tblGrid>
      <w:tr w:rsidR="00BB162F" w:rsidTr="00BB162F">
        <w:tblPrEx>
          <w:tblCellMar>
            <w:top w:w="0" w:type="dxa"/>
            <w:bottom w:w="0" w:type="dxa"/>
          </w:tblCellMar>
        </w:tblPrEx>
        <w:trPr>
          <w:cantSplit/>
          <w:jc w:val="center"/>
        </w:trPr>
        <w:tc>
          <w:tcPr>
            <w:tcW w:w="654" w:type="dxa"/>
            <w:vMerge w:val="restart"/>
            <w:vAlign w:val="center"/>
          </w:tcPr>
          <w:p w:rsidR="00BB162F" w:rsidRDefault="00BB162F">
            <w:pPr>
              <w:pStyle w:val="Heading8"/>
              <w:spacing w:before="0" w:after="0"/>
              <w:rPr>
                <w:rFonts w:hint="cs"/>
                <w:bCs/>
                <w:i w:val="0"/>
                <w:iCs w:val="0"/>
                <w:spacing w:val="0"/>
                <w:szCs w:val="24"/>
                <w:rtl/>
              </w:rPr>
            </w:pPr>
            <w:r>
              <w:rPr>
                <w:rFonts w:hint="cs"/>
                <w:bCs/>
                <w:i w:val="0"/>
                <w:iCs w:val="0"/>
                <w:spacing w:val="0"/>
                <w:szCs w:val="24"/>
                <w:rtl/>
              </w:rPr>
              <w:t>الرقم</w:t>
            </w:r>
          </w:p>
        </w:tc>
        <w:tc>
          <w:tcPr>
            <w:tcW w:w="3265" w:type="dxa"/>
            <w:vMerge w:val="restart"/>
            <w:vAlign w:val="center"/>
          </w:tcPr>
          <w:p w:rsidR="00BB162F" w:rsidRDefault="00BB162F">
            <w:pPr>
              <w:spacing w:before="0" w:after="0"/>
              <w:jc w:val="center"/>
              <w:rPr>
                <w:bCs/>
                <w:spacing w:val="0"/>
                <w:szCs w:val="24"/>
                <w:rtl/>
              </w:rPr>
            </w:pPr>
            <w:r>
              <w:rPr>
                <w:rFonts w:hint="cs"/>
                <w:bCs/>
                <w:spacing w:val="0"/>
                <w:szCs w:val="24"/>
                <w:rtl/>
              </w:rPr>
              <w:t>ا</w:t>
            </w:r>
            <w:r>
              <w:rPr>
                <w:bCs/>
                <w:spacing w:val="0"/>
                <w:szCs w:val="24"/>
                <w:rtl/>
              </w:rPr>
              <w:t>سم الدا</w:t>
            </w:r>
            <w:r>
              <w:rPr>
                <w:rFonts w:hint="cs"/>
                <w:bCs/>
                <w:spacing w:val="0"/>
                <w:szCs w:val="24"/>
                <w:rtl/>
              </w:rPr>
              <w:t>ر والمحافظة</w:t>
            </w:r>
          </w:p>
        </w:tc>
        <w:tc>
          <w:tcPr>
            <w:tcW w:w="5316" w:type="dxa"/>
            <w:gridSpan w:val="6"/>
            <w:vAlign w:val="center"/>
          </w:tcPr>
          <w:p w:rsidR="00BB162F" w:rsidRDefault="00BB162F">
            <w:pPr>
              <w:spacing w:before="0" w:after="0"/>
              <w:jc w:val="center"/>
              <w:rPr>
                <w:bCs/>
                <w:spacing w:val="0"/>
                <w:szCs w:val="24"/>
                <w:rtl/>
              </w:rPr>
            </w:pPr>
            <w:r>
              <w:rPr>
                <w:bCs/>
                <w:spacing w:val="0"/>
                <w:szCs w:val="24"/>
                <w:rtl/>
              </w:rPr>
              <w:t>ا</w:t>
            </w:r>
            <w:r>
              <w:rPr>
                <w:rFonts w:hint="cs"/>
                <w:bCs/>
                <w:spacing w:val="0"/>
                <w:szCs w:val="24"/>
                <w:rtl/>
              </w:rPr>
              <w:t>ل</w:t>
            </w:r>
            <w:r>
              <w:rPr>
                <w:bCs/>
                <w:spacing w:val="0"/>
                <w:szCs w:val="24"/>
                <w:rtl/>
              </w:rPr>
              <w:t>ا</w:t>
            </w:r>
            <w:r>
              <w:rPr>
                <w:rFonts w:hint="cs"/>
                <w:bCs/>
                <w:spacing w:val="0"/>
                <w:szCs w:val="24"/>
                <w:rtl/>
              </w:rPr>
              <w:t>نحراف</w:t>
            </w:r>
          </w:p>
        </w:tc>
      </w:tr>
      <w:tr w:rsidR="00BB162F" w:rsidTr="00BB162F">
        <w:tblPrEx>
          <w:tblCellMar>
            <w:top w:w="0" w:type="dxa"/>
            <w:bottom w:w="0" w:type="dxa"/>
          </w:tblCellMar>
        </w:tblPrEx>
        <w:trPr>
          <w:cantSplit/>
          <w:jc w:val="center"/>
        </w:trPr>
        <w:tc>
          <w:tcPr>
            <w:tcW w:w="654" w:type="dxa"/>
            <w:vMerge/>
            <w:vAlign w:val="center"/>
          </w:tcPr>
          <w:p w:rsidR="00BB162F" w:rsidRDefault="00BB162F">
            <w:pPr>
              <w:spacing w:before="0" w:after="0"/>
              <w:jc w:val="both"/>
              <w:rPr>
                <w:bCs/>
                <w:spacing w:val="0"/>
                <w:szCs w:val="24"/>
                <w:rtl/>
              </w:rPr>
            </w:pPr>
          </w:p>
        </w:tc>
        <w:tc>
          <w:tcPr>
            <w:tcW w:w="3265" w:type="dxa"/>
            <w:vMerge/>
            <w:vAlign w:val="center"/>
          </w:tcPr>
          <w:p w:rsidR="00BB162F" w:rsidRDefault="00BB162F">
            <w:pPr>
              <w:spacing w:before="0" w:after="0"/>
              <w:jc w:val="both"/>
              <w:rPr>
                <w:bCs/>
                <w:spacing w:val="0"/>
                <w:szCs w:val="24"/>
                <w:rtl/>
              </w:rPr>
            </w:pPr>
          </w:p>
        </w:tc>
        <w:tc>
          <w:tcPr>
            <w:tcW w:w="540" w:type="dxa"/>
            <w:vAlign w:val="center"/>
          </w:tcPr>
          <w:p w:rsidR="00BB162F" w:rsidRDefault="00BB162F">
            <w:pPr>
              <w:spacing w:before="0" w:after="0"/>
              <w:jc w:val="center"/>
              <w:rPr>
                <w:bCs/>
                <w:spacing w:val="0"/>
                <w:szCs w:val="24"/>
                <w:rtl/>
              </w:rPr>
            </w:pPr>
            <w:r>
              <w:rPr>
                <w:rFonts w:hint="cs"/>
                <w:bCs/>
                <w:spacing w:val="0"/>
                <w:szCs w:val="24"/>
                <w:rtl/>
              </w:rPr>
              <w:t>قتل</w:t>
            </w:r>
          </w:p>
        </w:tc>
        <w:tc>
          <w:tcPr>
            <w:tcW w:w="900" w:type="dxa"/>
            <w:vAlign w:val="center"/>
          </w:tcPr>
          <w:p w:rsidR="00BB162F" w:rsidRDefault="00BB162F">
            <w:pPr>
              <w:spacing w:before="0" w:after="0"/>
              <w:jc w:val="center"/>
              <w:rPr>
                <w:bCs/>
                <w:spacing w:val="0"/>
                <w:szCs w:val="24"/>
                <w:rtl/>
              </w:rPr>
            </w:pPr>
            <w:r>
              <w:rPr>
                <w:rFonts w:hint="cs"/>
                <w:bCs/>
                <w:spacing w:val="0"/>
                <w:szCs w:val="24"/>
                <w:rtl/>
              </w:rPr>
              <w:t>سرقة</w:t>
            </w:r>
          </w:p>
        </w:tc>
        <w:tc>
          <w:tcPr>
            <w:tcW w:w="1121" w:type="dxa"/>
            <w:vAlign w:val="center"/>
          </w:tcPr>
          <w:p w:rsidR="00BB162F" w:rsidRDefault="00BB162F">
            <w:pPr>
              <w:spacing w:before="0" w:after="0"/>
              <w:jc w:val="center"/>
              <w:rPr>
                <w:bCs/>
                <w:spacing w:val="0"/>
                <w:szCs w:val="24"/>
                <w:rtl/>
              </w:rPr>
            </w:pPr>
            <w:r>
              <w:rPr>
                <w:rFonts w:hint="cs"/>
                <w:bCs/>
                <w:spacing w:val="0"/>
                <w:szCs w:val="24"/>
                <w:rtl/>
              </w:rPr>
              <w:t>قضايا ج</w:t>
            </w:r>
            <w:r>
              <w:rPr>
                <w:bCs/>
                <w:spacing w:val="0"/>
                <w:szCs w:val="24"/>
                <w:rtl/>
              </w:rPr>
              <w:t>ن</w:t>
            </w:r>
            <w:r>
              <w:rPr>
                <w:rFonts w:hint="cs"/>
                <w:bCs/>
                <w:spacing w:val="0"/>
                <w:szCs w:val="24"/>
                <w:rtl/>
              </w:rPr>
              <w:t>س</w:t>
            </w:r>
          </w:p>
        </w:tc>
        <w:tc>
          <w:tcPr>
            <w:tcW w:w="720" w:type="dxa"/>
            <w:vAlign w:val="center"/>
          </w:tcPr>
          <w:p w:rsidR="00BB162F" w:rsidRDefault="00BB162F">
            <w:pPr>
              <w:spacing w:before="0" w:after="0"/>
              <w:jc w:val="center"/>
              <w:rPr>
                <w:bCs/>
                <w:spacing w:val="0"/>
                <w:szCs w:val="24"/>
                <w:rtl/>
              </w:rPr>
            </w:pPr>
            <w:r>
              <w:rPr>
                <w:rFonts w:hint="cs"/>
                <w:bCs/>
                <w:spacing w:val="0"/>
                <w:szCs w:val="24"/>
                <w:rtl/>
              </w:rPr>
              <w:t>إيذاء</w:t>
            </w:r>
          </w:p>
        </w:tc>
        <w:tc>
          <w:tcPr>
            <w:tcW w:w="658" w:type="dxa"/>
            <w:vAlign w:val="center"/>
          </w:tcPr>
          <w:p w:rsidR="00BB162F" w:rsidRDefault="00BB162F">
            <w:pPr>
              <w:spacing w:before="0" w:after="0"/>
              <w:jc w:val="center"/>
              <w:rPr>
                <w:bCs/>
                <w:spacing w:val="0"/>
                <w:szCs w:val="24"/>
                <w:rtl/>
              </w:rPr>
            </w:pPr>
            <w:r>
              <w:rPr>
                <w:rFonts w:hint="cs"/>
                <w:bCs/>
                <w:spacing w:val="0"/>
                <w:szCs w:val="24"/>
                <w:rtl/>
              </w:rPr>
              <w:t>أخرى</w:t>
            </w:r>
          </w:p>
        </w:tc>
        <w:tc>
          <w:tcPr>
            <w:tcW w:w="1377" w:type="dxa"/>
            <w:tcBorders>
              <w:top w:val="nil"/>
            </w:tcBorders>
            <w:vAlign w:val="center"/>
          </w:tcPr>
          <w:p w:rsidR="00BB162F" w:rsidRDefault="00BB162F">
            <w:pPr>
              <w:spacing w:before="0" w:after="0"/>
              <w:jc w:val="center"/>
              <w:rPr>
                <w:bCs/>
                <w:spacing w:val="0"/>
                <w:szCs w:val="24"/>
                <w:rtl/>
              </w:rPr>
            </w:pPr>
            <w:r>
              <w:rPr>
                <w:bCs/>
                <w:spacing w:val="0"/>
                <w:szCs w:val="24"/>
                <w:rtl/>
              </w:rPr>
              <w:t>المجموع</w:t>
            </w:r>
          </w:p>
        </w:tc>
      </w:tr>
      <w:tr w:rsidR="00BB162F" w:rsidTr="00BB162F">
        <w:tblPrEx>
          <w:tblCellMar>
            <w:top w:w="0" w:type="dxa"/>
            <w:bottom w:w="0" w:type="dxa"/>
          </w:tblCellMar>
        </w:tblPrEx>
        <w:trPr>
          <w:trHeight w:val="332"/>
          <w:jc w:val="center"/>
        </w:trPr>
        <w:tc>
          <w:tcPr>
            <w:tcW w:w="654" w:type="dxa"/>
          </w:tcPr>
          <w:p w:rsidR="00BB162F" w:rsidRDefault="00BB162F">
            <w:pPr>
              <w:spacing w:before="0" w:after="0"/>
              <w:jc w:val="center"/>
              <w:rPr>
                <w:spacing w:val="0"/>
                <w:szCs w:val="24"/>
                <w:rtl/>
              </w:rPr>
            </w:pPr>
            <w:r>
              <w:rPr>
                <w:spacing w:val="0"/>
                <w:szCs w:val="24"/>
                <w:rtl/>
              </w:rPr>
              <w:t>1</w:t>
            </w:r>
          </w:p>
        </w:tc>
        <w:tc>
          <w:tcPr>
            <w:tcW w:w="3265" w:type="dxa"/>
            <w:vAlign w:val="center"/>
          </w:tcPr>
          <w:p w:rsidR="00BB162F" w:rsidRDefault="00BB162F">
            <w:pPr>
              <w:spacing w:before="0" w:after="0"/>
              <w:jc w:val="both"/>
              <w:rPr>
                <w:spacing w:val="0"/>
                <w:szCs w:val="24"/>
                <w:rtl/>
              </w:rPr>
            </w:pPr>
            <w:r>
              <w:rPr>
                <w:spacing w:val="0"/>
                <w:szCs w:val="24"/>
                <w:rtl/>
              </w:rPr>
              <w:t>دار التو</w:t>
            </w:r>
            <w:r>
              <w:rPr>
                <w:rFonts w:hint="cs"/>
                <w:spacing w:val="0"/>
                <w:szCs w:val="24"/>
                <w:rtl/>
              </w:rPr>
              <w:t>جيه الا</w:t>
            </w:r>
            <w:r>
              <w:rPr>
                <w:spacing w:val="0"/>
                <w:szCs w:val="24"/>
                <w:rtl/>
              </w:rPr>
              <w:t>جتماعي ل</w:t>
            </w:r>
            <w:r>
              <w:rPr>
                <w:rFonts w:hint="cs"/>
                <w:spacing w:val="0"/>
                <w:szCs w:val="24"/>
                <w:rtl/>
              </w:rPr>
              <w:t>لبني</w:t>
            </w:r>
            <w:r>
              <w:rPr>
                <w:spacing w:val="0"/>
                <w:szCs w:val="24"/>
                <w:rtl/>
              </w:rPr>
              <w:t>ن</w:t>
            </w:r>
            <w:r>
              <w:rPr>
                <w:rFonts w:hint="cs"/>
                <w:spacing w:val="0"/>
                <w:szCs w:val="24"/>
                <w:rtl/>
              </w:rPr>
              <w:t xml:space="preserve"> </w:t>
            </w:r>
            <w:r>
              <w:rPr>
                <w:spacing w:val="0"/>
                <w:szCs w:val="24"/>
                <w:rtl/>
              </w:rPr>
              <w:t>–</w:t>
            </w:r>
            <w:r>
              <w:rPr>
                <w:rFonts w:hint="cs"/>
                <w:spacing w:val="0"/>
                <w:szCs w:val="24"/>
                <w:rtl/>
              </w:rPr>
              <w:t xml:space="preserve"> الأمان</w:t>
            </w:r>
            <w:r>
              <w:rPr>
                <w:spacing w:val="0"/>
                <w:szCs w:val="24"/>
                <w:rtl/>
              </w:rPr>
              <w:t>ة</w:t>
            </w:r>
          </w:p>
        </w:tc>
        <w:tc>
          <w:tcPr>
            <w:tcW w:w="540" w:type="dxa"/>
            <w:vAlign w:val="center"/>
          </w:tcPr>
          <w:p w:rsidR="00BB162F" w:rsidRDefault="00BB162F">
            <w:pPr>
              <w:spacing w:before="0" w:after="0"/>
              <w:jc w:val="center"/>
              <w:rPr>
                <w:spacing w:val="0"/>
                <w:szCs w:val="24"/>
                <w:rtl/>
              </w:rPr>
            </w:pPr>
            <w:r>
              <w:rPr>
                <w:rFonts w:hint="cs"/>
                <w:spacing w:val="0"/>
                <w:szCs w:val="24"/>
                <w:rtl/>
              </w:rPr>
              <w:t>4</w:t>
            </w:r>
          </w:p>
        </w:tc>
        <w:tc>
          <w:tcPr>
            <w:tcW w:w="900" w:type="dxa"/>
            <w:vAlign w:val="center"/>
          </w:tcPr>
          <w:p w:rsidR="00BB162F" w:rsidRDefault="00BB162F">
            <w:pPr>
              <w:spacing w:before="0" w:after="0"/>
              <w:jc w:val="center"/>
              <w:rPr>
                <w:spacing w:val="0"/>
                <w:szCs w:val="24"/>
                <w:rtl/>
              </w:rPr>
            </w:pPr>
            <w:r>
              <w:rPr>
                <w:rFonts w:hint="cs"/>
                <w:spacing w:val="0"/>
                <w:szCs w:val="24"/>
                <w:rtl/>
              </w:rPr>
              <w:t>21</w:t>
            </w:r>
          </w:p>
        </w:tc>
        <w:tc>
          <w:tcPr>
            <w:tcW w:w="1121" w:type="dxa"/>
            <w:vAlign w:val="center"/>
          </w:tcPr>
          <w:p w:rsidR="00BB162F" w:rsidRDefault="00BB162F">
            <w:pPr>
              <w:spacing w:before="0" w:after="0"/>
              <w:jc w:val="center"/>
              <w:rPr>
                <w:spacing w:val="0"/>
                <w:szCs w:val="24"/>
                <w:rtl/>
              </w:rPr>
            </w:pPr>
            <w:r>
              <w:rPr>
                <w:rFonts w:hint="cs"/>
                <w:spacing w:val="0"/>
                <w:szCs w:val="24"/>
                <w:rtl/>
              </w:rPr>
              <w:t>12</w:t>
            </w:r>
          </w:p>
        </w:tc>
        <w:tc>
          <w:tcPr>
            <w:tcW w:w="720" w:type="dxa"/>
            <w:vAlign w:val="center"/>
          </w:tcPr>
          <w:p w:rsidR="00BB162F" w:rsidRDefault="00BB162F">
            <w:pPr>
              <w:spacing w:before="0" w:after="0"/>
              <w:jc w:val="center"/>
              <w:rPr>
                <w:spacing w:val="0"/>
                <w:szCs w:val="24"/>
                <w:rtl/>
              </w:rPr>
            </w:pPr>
            <w:r>
              <w:rPr>
                <w:rFonts w:hint="cs"/>
                <w:spacing w:val="0"/>
                <w:szCs w:val="24"/>
                <w:rtl/>
              </w:rPr>
              <w:t>26</w:t>
            </w:r>
          </w:p>
        </w:tc>
        <w:tc>
          <w:tcPr>
            <w:tcW w:w="658" w:type="dxa"/>
            <w:vAlign w:val="center"/>
          </w:tcPr>
          <w:p w:rsidR="00BB162F" w:rsidRDefault="00BB162F">
            <w:pPr>
              <w:spacing w:before="0" w:after="0"/>
              <w:jc w:val="center"/>
              <w:rPr>
                <w:spacing w:val="0"/>
                <w:szCs w:val="24"/>
                <w:rtl/>
              </w:rPr>
            </w:pPr>
            <w:r>
              <w:rPr>
                <w:rFonts w:hint="cs"/>
                <w:spacing w:val="0"/>
                <w:szCs w:val="24"/>
                <w:rtl/>
              </w:rPr>
              <w:t>84</w:t>
            </w:r>
          </w:p>
        </w:tc>
        <w:tc>
          <w:tcPr>
            <w:tcW w:w="1377" w:type="dxa"/>
            <w:vAlign w:val="center"/>
          </w:tcPr>
          <w:p w:rsidR="00BB162F" w:rsidRDefault="00BB162F">
            <w:pPr>
              <w:spacing w:before="0" w:after="0"/>
              <w:jc w:val="center"/>
              <w:rPr>
                <w:spacing w:val="0"/>
                <w:szCs w:val="24"/>
                <w:rtl/>
              </w:rPr>
            </w:pPr>
            <w:r>
              <w:rPr>
                <w:spacing w:val="0"/>
                <w:szCs w:val="24"/>
                <w:rtl/>
              </w:rPr>
              <w:t>147</w:t>
            </w:r>
          </w:p>
        </w:tc>
      </w:tr>
      <w:tr w:rsidR="00BB162F" w:rsidTr="00BB162F">
        <w:tblPrEx>
          <w:tblCellMar>
            <w:top w:w="0" w:type="dxa"/>
            <w:bottom w:w="0" w:type="dxa"/>
          </w:tblCellMar>
        </w:tblPrEx>
        <w:trPr>
          <w:trHeight w:val="341"/>
          <w:jc w:val="center"/>
        </w:trPr>
        <w:tc>
          <w:tcPr>
            <w:tcW w:w="654" w:type="dxa"/>
          </w:tcPr>
          <w:p w:rsidR="00BB162F" w:rsidRDefault="00BB162F">
            <w:pPr>
              <w:spacing w:before="0" w:after="0"/>
              <w:jc w:val="center"/>
              <w:rPr>
                <w:spacing w:val="0"/>
                <w:szCs w:val="24"/>
                <w:rtl/>
              </w:rPr>
            </w:pPr>
            <w:r>
              <w:rPr>
                <w:spacing w:val="0"/>
                <w:szCs w:val="24"/>
                <w:rtl/>
              </w:rPr>
              <w:t>2</w:t>
            </w:r>
          </w:p>
        </w:tc>
        <w:tc>
          <w:tcPr>
            <w:tcW w:w="3265" w:type="dxa"/>
            <w:vAlign w:val="center"/>
          </w:tcPr>
          <w:p w:rsidR="00BB162F" w:rsidRDefault="00BB162F">
            <w:pPr>
              <w:spacing w:before="0" w:after="0"/>
              <w:jc w:val="both"/>
              <w:rPr>
                <w:spacing w:val="0"/>
                <w:szCs w:val="24"/>
                <w:rtl/>
              </w:rPr>
            </w:pPr>
            <w:r>
              <w:rPr>
                <w:spacing w:val="0"/>
                <w:szCs w:val="24"/>
                <w:rtl/>
              </w:rPr>
              <w:t>د</w:t>
            </w:r>
            <w:r>
              <w:rPr>
                <w:rFonts w:hint="cs"/>
                <w:spacing w:val="0"/>
                <w:szCs w:val="24"/>
                <w:rtl/>
              </w:rPr>
              <w:t>ا</w:t>
            </w:r>
            <w:r>
              <w:rPr>
                <w:spacing w:val="0"/>
                <w:szCs w:val="24"/>
                <w:rtl/>
              </w:rPr>
              <w:t>ر</w:t>
            </w:r>
            <w:r>
              <w:rPr>
                <w:rFonts w:hint="cs"/>
                <w:spacing w:val="0"/>
                <w:szCs w:val="24"/>
                <w:rtl/>
              </w:rPr>
              <w:t xml:space="preserve"> </w:t>
            </w:r>
            <w:r>
              <w:rPr>
                <w:spacing w:val="0"/>
                <w:szCs w:val="24"/>
                <w:rtl/>
              </w:rPr>
              <w:t>ا</w:t>
            </w:r>
            <w:r>
              <w:rPr>
                <w:rFonts w:hint="cs"/>
                <w:spacing w:val="0"/>
                <w:szCs w:val="24"/>
                <w:rtl/>
              </w:rPr>
              <w:t>ل</w:t>
            </w:r>
            <w:r>
              <w:rPr>
                <w:spacing w:val="0"/>
                <w:szCs w:val="24"/>
                <w:rtl/>
              </w:rPr>
              <w:t>ت</w:t>
            </w:r>
            <w:r>
              <w:rPr>
                <w:rFonts w:hint="cs"/>
                <w:spacing w:val="0"/>
                <w:szCs w:val="24"/>
                <w:rtl/>
              </w:rPr>
              <w:t>وجيه الاجتماعي للبني</w:t>
            </w:r>
            <w:r>
              <w:rPr>
                <w:spacing w:val="0"/>
                <w:szCs w:val="24"/>
                <w:rtl/>
              </w:rPr>
              <w:t>ن</w:t>
            </w:r>
            <w:r>
              <w:rPr>
                <w:rFonts w:hint="cs"/>
                <w:spacing w:val="0"/>
                <w:szCs w:val="24"/>
                <w:rtl/>
              </w:rPr>
              <w:t xml:space="preserve"> </w:t>
            </w:r>
            <w:r>
              <w:rPr>
                <w:spacing w:val="0"/>
                <w:szCs w:val="24"/>
                <w:rtl/>
              </w:rPr>
              <w:t>–</w:t>
            </w:r>
            <w:r>
              <w:rPr>
                <w:rFonts w:hint="cs"/>
                <w:spacing w:val="0"/>
                <w:szCs w:val="24"/>
                <w:rtl/>
              </w:rPr>
              <w:t xml:space="preserve"> تعز</w:t>
            </w:r>
          </w:p>
        </w:tc>
        <w:tc>
          <w:tcPr>
            <w:tcW w:w="540" w:type="dxa"/>
            <w:vAlign w:val="center"/>
          </w:tcPr>
          <w:p w:rsidR="00BB162F" w:rsidRDefault="00BB162F">
            <w:pPr>
              <w:spacing w:before="0" w:after="0"/>
              <w:jc w:val="center"/>
              <w:rPr>
                <w:spacing w:val="0"/>
                <w:szCs w:val="24"/>
                <w:rtl/>
              </w:rPr>
            </w:pPr>
            <w:r>
              <w:rPr>
                <w:rFonts w:hint="cs"/>
                <w:spacing w:val="0"/>
                <w:szCs w:val="24"/>
                <w:rtl/>
              </w:rPr>
              <w:t>1</w:t>
            </w:r>
            <w:r>
              <w:rPr>
                <w:spacing w:val="0"/>
                <w:szCs w:val="24"/>
                <w:rtl/>
              </w:rPr>
              <w:t>3</w:t>
            </w:r>
          </w:p>
        </w:tc>
        <w:tc>
          <w:tcPr>
            <w:tcW w:w="900" w:type="dxa"/>
            <w:vAlign w:val="center"/>
          </w:tcPr>
          <w:p w:rsidR="00BB162F" w:rsidRDefault="00BB162F">
            <w:pPr>
              <w:spacing w:before="0" w:after="0"/>
              <w:jc w:val="center"/>
              <w:rPr>
                <w:spacing w:val="0"/>
                <w:szCs w:val="24"/>
                <w:rtl/>
              </w:rPr>
            </w:pPr>
            <w:r>
              <w:rPr>
                <w:spacing w:val="0"/>
                <w:szCs w:val="24"/>
                <w:rtl/>
              </w:rPr>
              <w:t>6</w:t>
            </w:r>
          </w:p>
        </w:tc>
        <w:tc>
          <w:tcPr>
            <w:tcW w:w="1121" w:type="dxa"/>
            <w:vAlign w:val="center"/>
          </w:tcPr>
          <w:p w:rsidR="00BB162F" w:rsidRDefault="00BB162F">
            <w:pPr>
              <w:spacing w:before="0" w:after="0"/>
              <w:jc w:val="center"/>
              <w:rPr>
                <w:spacing w:val="0"/>
                <w:szCs w:val="24"/>
                <w:rtl/>
              </w:rPr>
            </w:pPr>
            <w:r>
              <w:rPr>
                <w:spacing w:val="0"/>
                <w:szCs w:val="24"/>
                <w:rtl/>
              </w:rPr>
              <w:t>3</w:t>
            </w:r>
          </w:p>
        </w:tc>
        <w:tc>
          <w:tcPr>
            <w:tcW w:w="720" w:type="dxa"/>
            <w:vAlign w:val="center"/>
          </w:tcPr>
          <w:p w:rsidR="00BB162F" w:rsidRDefault="00BB162F">
            <w:pPr>
              <w:spacing w:before="0" w:after="0"/>
              <w:jc w:val="center"/>
              <w:rPr>
                <w:spacing w:val="0"/>
                <w:szCs w:val="24"/>
                <w:rtl/>
              </w:rPr>
            </w:pPr>
            <w:r>
              <w:rPr>
                <w:spacing w:val="0"/>
                <w:szCs w:val="24"/>
                <w:rtl/>
              </w:rPr>
              <w:t>-</w:t>
            </w:r>
          </w:p>
        </w:tc>
        <w:tc>
          <w:tcPr>
            <w:tcW w:w="658" w:type="dxa"/>
            <w:vAlign w:val="center"/>
          </w:tcPr>
          <w:p w:rsidR="00BB162F" w:rsidRDefault="00BB162F">
            <w:pPr>
              <w:spacing w:before="0" w:after="0"/>
              <w:jc w:val="center"/>
              <w:rPr>
                <w:spacing w:val="0"/>
                <w:szCs w:val="24"/>
                <w:rtl/>
              </w:rPr>
            </w:pPr>
            <w:r>
              <w:rPr>
                <w:spacing w:val="0"/>
                <w:szCs w:val="24"/>
                <w:rtl/>
              </w:rPr>
              <w:t>2</w:t>
            </w:r>
          </w:p>
        </w:tc>
        <w:tc>
          <w:tcPr>
            <w:tcW w:w="1377" w:type="dxa"/>
            <w:vAlign w:val="center"/>
          </w:tcPr>
          <w:p w:rsidR="00BB162F" w:rsidRDefault="00BB162F">
            <w:pPr>
              <w:spacing w:before="0" w:after="0"/>
              <w:jc w:val="center"/>
              <w:rPr>
                <w:spacing w:val="0"/>
                <w:szCs w:val="24"/>
                <w:rtl/>
              </w:rPr>
            </w:pPr>
            <w:r>
              <w:rPr>
                <w:spacing w:val="0"/>
                <w:szCs w:val="24"/>
                <w:rtl/>
              </w:rPr>
              <w:t>24</w:t>
            </w:r>
          </w:p>
        </w:tc>
      </w:tr>
      <w:tr w:rsidR="00BB162F" w:rsidTr="00BB162F">
        <w:tblPrEx>
          <w:tblCellMar>
            <w:top w:w="0" w:type="dxa"/>
            <w:bottom w:w="0" w:type="dxa"/>
          </w:tblCellMar>
        </w:tblPrEx>
        <w:trPr>
          <w:trHeight w:val="368"/>
          <w:jc w:val="center"/>
        </w:trPr>
        <w:tc>
          <w:tcPr>
            <w:tcW w:w="654" w:type="dxa"/>
          </w:tcPr>
          <w:p w:rsidR="00BB162F" w:rsidRDefault="00BB162F">
            <w:pPr>
              <w:spacing w:before="0" w:after="0"/>
              <w:jc w:val="center"/>
              <w:rPr>
                <w:spacing w:val="0"/>
                <w:szCs w:val="24"/>
                <w:rtl/>
              </w:rPr>
            </w:pPr>
            <w:r>
              <w:rPr>
                <w:spacing w:val="0"/>
                <w:szCs w:val="24"/>
                <w:rtl/>
              </w:rPr>
              <w:t>3</w:t>
            </w:r>
          </w:p>
        </w:tc>
        <w:tc>
          <w:tcPr>
            <w:tcW w:w="3265" w:type="dxa"/>
            <w:vAlign w:val="center"/>
          </w:tcPr>
          <w:p w:rsidR="00BB162F" w:rsidRDefault="00BB162F">
            <w:pPr>
              <w:spacing w:before="0" w:after="0"/>
              <w:jc w:val="both"/>
              <w:rPr>
                <w:spacing w:val="0"/>
                <w:szCs w:val="24"/>
                <w:rtl/>
              </w:rPr>
            </w:pPr>
            <w:r>
              <w:rPr>
                <w:spacing w:val="0"/>
                <w:szCs w:val="24"/>
                <w:rtl/>
              </w:rPr>
              <w:t>د</w:t>
            </w:r>
            <w:r>
              <w:rPr>
                <w:rFonts w:hint="cs"/>
                <w:spacing w:val="0"/>
                <w:szCs w:val="24"/>
                <w:rtl/>
              </w:rPr>
              <w:t>ا</w:t>
            </w:r>
            <w:r>
              <w:rPr>
                <w:spacing w:val="0"/>
                <w:szCs w:val="24"/>
                <w:rtl/>
              </w:rPr>
              <w:t>ر</w:t>
            </w:r>
            <w:r>
              <w:rPr>
                <w:rFonts w:hint="cs"/>
                <w:spacing w:val="0"/>
                <w:szCs w:val="24"/>
                <w:rtl/>
              </w:rPr>
              <w:t xml:space="preserve"> </w:t>
            </w:r>
            <w:r>
              <w:rPr>
                <w:spacing w:val="0"/>
                <w:szCs w:val="24"/>
                <w:rtl/>
              </w:rPr>
              <w:t>ا</w:t>
            </w:r>
            <w:r>
              <w:rPr>
                <w:rFonts w:hint="cs"/>
                <w:spacing w:val="0"/>
                <w:szCs w:val="24"/>
                <w:rtl/>
              </w:rPr>
              <w:t>ل</w:t>
            </w:r>
            <w:r>
              <w:rPr>
                <w:spacing w:val="0"/>
                <w:szCs w:val="24"/>
                <w:rtl/>
              </w:rPr>
              <w:t>ت</w:t>
            </w:r>
            <w:r>
              <w:rPr>
                <w:rFonts w:hint="cs"/>
                <w:spacing w:val="0"/>
                <w:szCs w:val="24"/>
                <w:rtl/>
              </w:rPr>
              <w:t>وجيه ا</w:t>
            </w:r>
            <w:r>
              <w:rPr>
                <w:spacing w:val="0"/>
                <w:szCs w:val="24"/>
                <w:rtl/>
              </w:rPr>
              <w:t>ل</w:t>
            </w:r>
            <w:r>
              <w:rPr>
                <w:rFonts w:hint="cs"/>
                <w:spacing w:val="0"/>
                <w:szCs w:val="24"/>
                <w:rtl/>
              </w:rPr>
              <w:t>اجتم</w:t>
            </w:r>
            <w:r>
              <w:rPr>
                <w:spacing w:val="0"/>
                <w:szCs w:val="24"/>
                <w:rtl/>
              </w:rPr>
              <w:t>ا</w:t>
            </w:r>
            <w:r>
              <w:rPr>
                <w:rFonts w:hint="cs"/>
                <w:spacing w:val="0"/>
                <w:szCs w:val="24"/>
                <w:rtl/>
              </w:rPr>
              <w:t xml:space="preserve">عي </w:t>
            </w:r>
            <w:r>
              <w:rPr>
                <w:spacing w:val="0"/>
                <w:szCs w:val="24"/>
                <w:rtl/>
              </w:rPr>
              <w:t>لل</w:t>
            </w:r>
            <w:r>
              <w:rPr>
                <w:rFonts w:hint="cs"/>
                <w:spacing w:val="0"/>
                <w:szCs w:val="24"/>
                <w:rtl/>
              </w:rPr>
              <w:t>ب</w:t>
            </w:r>
            <w:r>
              <w:rPr>
                <w:spacing w:val="0"/>
                <w:szCs w:val="24"/>
                <w:rtl/>
              </w:rPr>
              <w:t>نين</w:t>
            </w:r>
            <w:r>
              <w:rPr>
                <w:rFonts w:hint="cs"/>
                <w:spacing w:val="0"/>
                <w:szCs w:val="24"/>
                <w:rtl/>
              </w:rPr>
              <w:t xml:space="preserve"> </w:t>
            </w:r>
            <w:r>
              <w:rPr>
                <w:spacing w:val="0"/>
                <w:szCs w:val="24"/>
                <w:rtl/>
              </w:rPr>
              <w:t>–</w:t>
            </w:r>
            <w:r>
              <w:rPr>
                <w:rFonts w:hint="cs"/>
                <w:spacing w:val="0"/>
                <w:szCs w:val="24"/>
                <w:rtl/>
              </w:rPr>
              <w:t xml:space="preserve"> الحديد</w:t>
            </w:r>
            <w:r>
              <w:rPr>
                <w:spacing w:val="0"/>
                <w:szCs w:val="24"/>
                <w:rtl/>
              </w:rPr>
              <w:t>ة</w:t>
            </w:r>
          </w:p>
        </w:tc>
        <w:tc>
          <w:tcPr>
            <w:tcW w:w="540" w:type="dxa"/>
            <w:vAlign w:val="center"/>
          </w:tcPr>
          <w:p w:rsidR="00BB162F" w:rsidRDefault="00BB162F">
            <w:pPr>
              <w:spacing w:before="0" w:after="0"/>
              <w:jc w:val="center"/>
              <w:rPr>
                <w:spacing w:val="0"/>
                <w:szCs w:val="24"/>
                <w:rtl/>
              </w:rPr>
            </w:pPr>
            <w:r>
              <w:rPr>
                <w:rFonts w:hint="cs"/>
                <w:spacing w:val="0"/>
                <w:szCs w:val="24"/>
                <w:rtl/>
              </w:rPr>
              <w:t>-</w:t>
            </w:r>
          </w:p>
        </w:tc>
        <w:tc>
          <w:tcPr>
            <w:tcW w:w="900" w:type="dxa"/>
            <w:vAlign w:val="center"/>
          </w:tcPr>
          <w:p w:rsidR="00BB162F" w:rsidRDefault="00BB162F">
            <w:pPr>
              <w:spacing w:before="0" w:after="0"/>
              <w:jc w:val="center"/>
              <w:rPr>
                <w:spacing w:val="0"/>
                <w:szCs w:val="24"/>
                <w:rtl/>
              </w:rPr>
            </w:pPr>
            <w:r>
              <w:rPr>
                <w:spacing w:val="0"/>
                <w:szCs w:val="24"/>
                <w:rtl/>
              </w:rPr>
              <w:t>4</w:t>
            </w:r>
          </w:p>
        </w:tc>
        <w:tc>
          <w:tcPr>
            <w:tcW w:w="1121" w:type="dxa"/>
            <w:vAlign w:val="center"/>
          </w:tcPr>
          <w:p w:rsidR="00BB162F" w:rsidRDefault="00BB162F">
            <w:pPr>
              <w:spacing w:before="0" w:after="0"/>
              <w:jc w:val="center"/>
              <w:rPr>
                <w:spacing w:val="0"/>
                <w:szCs w:val="24"/>
                <w:rtl/>
              </w:rPr>
            </w:pPr>
            <w:r>
              <w:rPr>
                <w:spacing w:val="0"/>
                <w:szCs w:val="24"/>
                <w:rtl/>
              </w:rPr>
              <w:t>-</w:t>
            </w:r>
          </w:p>
        </w:tc>
        <w:tc>
          <w:tcPr>
            <w:tcW w:w="720" w:type="dxa"/>
            <w:vAlign w:val="center"/>
          </w:tcPr>
          <w:p w:rsidR="00BB162F" w:rsidRDefault="00BB162F">
            <w:pPr>
              <w:spacing w:before="0" w:after="0"/>
              <w:jc w:val="center"/>
              <w:rPr>
                <w:spacing w:val="0"/>
                <w:szCs w:val="24"/>
                <w:rtl/>
              </w:rPr>
            </w:pPr>
            <w:r>
              <w:rPr>
                <w:spacing w:val="0"/>
                <w:szCs w:val="24"/>
                <w:rtl/>
              </w:rPr>
              <w:t>-</w:t>
            </w:r>
          </w:p>
        </w:tc>
        <w:tc>
          <w:tcPr>
            <w:tcW w:w="658" w:type="dxa"/>
            <w:vAlign w:val="center"/>
          </w:tcPr>
          <w:p w:rsidR="00BB162F" w:rsidRDefault="00BB162F">
            <w:pPr>
              <w:spacing w:before="0" w:after="0"/>
              <w:jc w:val="center"/>
              <w:rPr>
                <w:spacing w:val="0"/>
                <w:szCs w:val="24"/>
                <w:rtl/>
              </w:rPr>
            </w:pPr>
            <w:r>
              <w:rPr>
                <w:spacing w:val="0"/>
                <w:szCs w:val="24"/>
                <w:rtl/>
              </w:rPr>
              <w:t>17</w:t>
            </w:r>
          </w:p>
        </w:tc>
        <w:tc>
          <w:tcPr>
            <w:tcW w:w="1377" w:type="dxa"/>
            <w:vAlign w:val="center"/>
          </w:tcPr>
          <w:p w:rsidR="00BB162F" w:rsidRDefault="00BB162F">
            <w:pPr>
              <w:spacing w:before="0" w:after="0"/>
              <w:jc w:val="center"/>
              <w:rPr>
                <w:spacing w:val="0"/>
                <w:szCs w:val="24"/>
                <w:rtl/>
              </w:rPr>
            </w:pPr>
            <w:r>
              <w:rPr>
                <w:spacing w:val="0"/>
                <w:szCs w:val="24"/>
                <w:rtl/>
              </w:rPr>
              <w:t>21</w:t>
            </w:r>
          </w:p>
        </w:tc>
      </w:tr>
      <w:tr w:rsidR="00BB162F" w:rsidTr="00BB162F">
        <w:tblPrEx>
          <w:tblCellMar>
            <w:top w:w="0" w:type="dxa"/>
            <w:bottom w:w="0" w:type="dxa"/>
          </w:tblCellMar>
        </w:tblPrEx>
        <w:trPr>
          <w:trHeight w:val="404"/>
          <w:jc w:val="center"/>
        </w:trPr>
        <w:tc>
          <w:tcPr>
            <w:tcW w:w="654" w:type="dxa"/>
          </w:tcPr>
          <w:p w:rsidR="00BB162F" w:rsidRDefault="00BB162F">
            <w:pPr>
              <w:spacing w:before="0" w:after="0"/>
              <w:jc w:val="center"/>
              <w:rPr>
                <w:spacing w:val="0"/>
                <w:szCs w:val="24"/>
                <w:rtl/>
              </w:rPr>
            </w:pPr>
            <w:r>
              <w:rPr>
                <w:spacing w:val="0"/>
                <w:szCs w:val="24"/>
                <w:rtl/>
              </w:rPr>
              <w:t>4</w:t>
            </w:r>
          </w:p>
        </w:tc>
        <w:tc>
          <w:tcPr>
            <w:tcW w:w="3265" w:type="dxa"/>
            <w:vAlign w:val="center"/>
          </w:tcPr>
          <w:p w:rsidR="00BB162F" w:rsidRDefault="00BB162F">
            <w:pPr>
              <w:spacing w:before="0" w:after="0"/>
              <w:jc w:val="both"/>
              <w:rPr>
                <w:spacing w:val="0"/>
                <w:szCs w:val="24"/>
                <w:rtl/>
              </w:rPr>
            </w:pPr>
            <w:r>
              <w:rPr>
                <w:spacing w:val="0"/>
                <w:szCs w:val="24"/>
                <w:rtl/>
              </w:rPr>
              <w:t>د</w:t>
            </w:r>
            <w:r>
              <w:rPr>
                <w:rFonts w:hint="cs"/>
                <w:spacing w:val="0"/>
                <w:szCs w:val="24"/>
                <w:rtl/>
              </w:rPr>
              <w:t>ا</w:t>
            </w:r>
            <w:r>
              <w:rPr>
                <w:spacing w:val="0"/>
                <w:szCs w:val="24"/>
                <w:rtl/>
              </w:rPr>
              <w:t>ر</w:t>
            </w:r>
            <w:r>
              <w:rPr>
                <w:rFonts w:hint="cs"/>
                <w:spacing w:val="0"/>
                <w:szCs w:val="24"/>
                <w:rtl/>
              </w:rPr>
              <w:t xml:space="preserve"> </w:t>
            </w:r>
            <w:r>
              <w:rPr>
                <w:spacing w:val="0"/>
                <w:szCs w:val="24"/>
                <w:rtl/>
              </w:rPr>
              <w:t>ا</w:t>
            </w:r>
            <w:r>
              <w:rPr>
                <w:rFonts w:hint="cs"/>
                <w:spacing w:val="0"/>
                <w:szCs w:val="24"/>
                <w:rtl/>
              </w:rPr>
              <w:t>ل</w:t>
            </w:r>
            <w:r>
              <w:rPr>
                <w:spacing w:val="0"/>
                <w:szCs w:val="24"/>
                <w:rtl/>
              </w:rPr>
              <w:t>ت</w:t>
            </w:r>
            <w:r>
              <w:rPr>
                <w:rFonts w:hint="cs"/>
                <w:spacing w:val="0"/>
                <w:szCs w:val="24"/>
                <w:rtl/>
              </w:rPr>
              <w:t>وجيه الاجتماعي للبني</w:t>
            </w:r>
            <w:r>
              <w:rPr>
                <w:spacing w:val="0"/>
                <w:szCs w:val="24"/>
                <w:rtl/>
              </w:rPr>
              <w:t>ن</w:t>
            </w:r>
            <w:r>
              <w:rPr>
                <w:rFonts w:hint="cs"/>
                <w:spacing w:val="0"/>
                <w:szCs w:val="24"/>
                <w:rtl/>
              </w:rPr>
              <w:t xml:space="preserve"> </w:t>
            </w:r>
            <w:r>
              <w:rPr>
                <w:spacing w:val="0"/>
                <w:szCs w:val="24"/>
                <w:rtl/>
              </w:rPr>
              <w:t>–</w:t>
            </w:r>
            <w:r>
              <w:rPr>
                <w:rFonts w:hint="cs"/>
                <w:spacing w:val="0"/>
                <w:szCs w:val="24"/>
                <w:rtl/>
              </w:rPr>
              <w:t xml:space="preserve"> إب</w:t>
            </w:r>
          </w:p>
        </w:tc>
        <w:tc>
          <w:tcPr>
            <w:tcW w:w="540" w:type="dxa"/>
            <w:vAlign w:val="center"/>
          </w:tcPr>
          <w:p w:rsidR="00BB162F" w:rsidRDefault="00BB162F">
            <w:pPr>
              <w:spacing w:before="0" w:after="0"/>
              <w:jc w:val="center"/>
              <w:rPr>
                <w:spacing w:val="0"/>
                <w:szCs w:val="24"/>
                <w:rtl/>
              </w:rPr>
            </w:pPr>
            <w:r>
              <w:rPr>
                <w:rFonts w:hint="cs"/>
                <w:spacing w:val="0"/>
                <w:szCs w:val="24"/>
                <w:rtl/>
              </w:rPr>
              <w:t>-</w:t>
            </w:r>
          </w:p>
        </w:tc>
        <w:tc>
          <w:tcPr>
            <w:tcW w:w="900" w:type="dxa"/>
            <w:vAlign w:val="center"/>
          </w:tcPr>
          <w:p w:rsidR="00BB162F" w:rsidRDefault="00BB162F">
            <w:pPr>
              <w:spacing w:before="0" w:after="0"/>
              <w:jc w:val="center"/>
              <w:rPr>
                <w:spacing w:val="0"/>
                <w:szCs w:val="24"/>
                <w:rtl/>
              </w:rPr>
            </w:pPr>
            <w:r>
              <w:rPr>
                <w:spacing w:val="0"/>
                <w:szCs w:val="24"/>
                <w:rtl/>
              </w:rPr>
              <w:t>3</w:t>
            </w:r>
          </w:p>
        </w:tc>
        <w:tc>
          <w:tcPr>
            <w:tcW w:w="1121" w:type="dxa"/>
            <w:vAlign w:val="center"/>
          </w:tcPr>
          <w:p w:rsidR="00BB162F" w:rsidRDefault="00BB162F">
            <w:pPr>
              <w:spacing w:before="0" w:after="0"/>
              <w:jc w:val="center"/>
              <w:rPr>
                <w:spacing w:val="0"/>
                <w:szCs w:val="24"/>
                <w:rtl/>
              </w:rPr>
            </w:pPr>
            <w:r>
              <w:rPr>
                <w:spacing w:val="0"/>
                <w:szCs w:val="24"/>
                <w:rtl/>
              </w:rPr>
              <w:t>-</w:t>
            </w:r>
          </w:p>
        </w:tc>
        <w:tc>
          <w:tcPr>
            <w:tcW w:w="720" w:type="dxa"/>
            <w:vAlign w:val="center"/>
          </w:tcPr>
          <w:p w:rsidR="00BB162F" w:rsidRDefault="00BB162F">
            <w:pPr>
              <w:spacing w:before="0" w:after="0"/>
              <w:jc w:val="center"/>
              <w:rPr>
                <w:spacing w:val="0"/>
                <w:szCs w:val="24"/>
                <w:rtl/>
              </w:rPr>
            </w:pPr>
            <w:r>
              <w:rPr>
                <w:spacing w:val="0"/>
                <w:szCs w:val="24"/>
                <w:rtl/>
              </w:rPr>
              <w:t>-</w:t>
            </w:r>
          </w:p>
        </w:tc>
        <w:tc>
          <w:tcPr>
            <w:tcW w:w="658" w:type="dxa"/>
            <w:vAlign w:val="center"/>
          </w:tcPr>
          <w:p w:rsidR="00BB162F" w:rsidRDefault="00BB162F">
            <w:pPr>
              <w:spacing w:before="0" w:after="0"/>
              <w:jc w:val="center"/>
              <w:rPr>
                <w:spacing w:val="0"/>
                <w:szCs w:val="24"/>
                <w:rtl/>
              </w:rPr>
            </w:pPr>
            <w:r>
              <w:rPr>
                <w:spacing w:val="0"/>
                <w:szCs w:val="24"/>
                <w:rtl/>
              </w:rPr>
              <w:t>-</w:t>
            </w:r>
          </w:p>
        </w:tc>
        <w:tc>
          <w:tcPr>
            <w:tcW w:w="1377" w:type="dxa"/>
            <w:vAlign w:val="center"/>
          </w:tcPr>
          <w:p w:rsidR="00BB162F" w:rsidRDefault="00BB162F">
            <w:pPr>
              <w:spacing w:before="0" w:after="0"/>
              <w:jc w:val="center"/>
              <w:rPr>
                <w:spacing w:val="0"/>
                <w:szCs w:val="24"/>
                <w:rtl/>
              </w:rPr>
            </w:pPr>
            <w:r>
              <w:rPr>
                <w:spacing w:val="0"/>
                <w:szCs w:val="24"/>
                <w:rtl/>
              </w:rPr>
              <w:t>3</w:t>
            </w:r>
          </w:p>
        </w:tc>
      </w:tr>
      <w:tr w:rsidR="00BB162F" w:rsidTr="00BB162F">
        <w:tblPrEx>
          <w:tblCellMar>
            <w:top w:w="0" w:type="dxa"/>
            <w:bottom w:w="0" w:type="dxa"/>
          </w:tblCellMar>
        </w:tblPrEx>
        <w:trPr>
          <w:trHeight w:val="431"/>
          <w:jc w:val="center"/>
        </w:trPr>
        <w:tc>
          <w:tcPr>
            <w:tcW w:w="654" w:type="dxa"/>
          </w:tcPr>
          <w:p w:rsidR="00BB162F" w:rsidRDefault="00BB162F">
            <w:pPr>
              <w:spacing w:before="0" w:after="0"/>
              <w:jc w:val="center"/>
              <w:rPr>
                <w:spacing w:val="0"/>
                <w:szCs w:val="24"/>
                <w:rtl/>
              </w:rPr>
            </w:pPr>
            <w:r>
              <w:rPr>
                <w:spacing w:val="0"/>
                <w:szCs w:val="24"/>
                <w:rtl/>
              </w:rPr>
              <w:t>5</w:t>
            </w:r>
          </w:p>
        </w:tc>
        <w:tc>
          <w:tcPr>
            <w:tcW w:w="3265" w:type="dxa"/>
            <w:vAlign w:val="center"/>
          </w:tcPr>
          <w:p w:rsidR="00BB162F" w:rsidRDefault="00BB162F">
            <w:pPr>
              <w:spacing w:before="0" w:after="0"/>
              <w:jc w:val="both"/>
              <w:rPr>
                <w:spacing w:val="0"/>
                <w:szCs w:val="24"/>
                <w:rtl/>
              </w:rPr>
            </w:pPr>
            <w:r>
              <w:rPr>
                <w:spacing w:val="0"/>
                <w:szCs w:val="24"/>
                <w:rtl/>
              </w:rPr>
              <w:t>د</w:t>
            </w:r>
            <w:r>
              <w:rPr>
                <w:rFonts w:hint="cs"/>
                <w:spacing w:val="0"/>
                <w:szCs w:val="24"/>
                <w:rtl/>
              </w:rPr>
              <w:t>ا</w:t>
            </w:r>
            <w:r>
              <w:rPr>
                <w:spacing w:val="0"/>
                <w:szCs w:val="24"/>
                <w:rtl/>
              </w:rPr>
              <w:t>ر</w:t>
            </w:r>
            <w:r>
              <w:rPr>
                <w:rFonts w:hint="cs"/>
                <w:spacing w:val="0"/>
                <w:szCs w:val="24"/>
                <w:rtl/>
              </w:rPr>
              <w:t xml:space="preserve"> </w:t>
            </w:r>
            <w:r>
              <w:rPr>
                <w:spacing w:val="0"/>
                <w:szCs w:val="24"/>
                <w:rtl/>
              </w:rPr>
              <w:t>ا</w:t>
            </w:r>
            <w:r>
              <w:rPr>
                <w:rFonts w:hint="cs"/>
                <w:spacing w:val="0"/>
                <w:szCs w:val="24"/>
                <w:rtl/>
              </w:rPr>
              <w:t>ل</w:t>
            </w:r>
            <w:r>
              <w:rPr>
                <w:spacing w:val="0"/>
                <w:szCs w:val="24"/>
                <w:rtl/>
              </w:rPr>
              <w:t>ت</w:t>
            </w:r>
            <w:r>
              <w:rPr>
                <w:rFonts w:hint="cs"/>
                <w:spacing w:val="0"/>
                <w:szCs w:val="24"/>
                <w:rtl/>
              </w:rPr>
              <w:t>وجيه الاجتماعي للبني</w:t>
            </w:r>
            <w:r>
              <w:rPr>
                <w:spacing w:val="0"/>
                <w:szCs w:val="24"/>
                <w:rtl/>
              </w:rPr>
              <w:t>ن</w:t>
            </w:r>
            <w:r>
              <w:rPr>
                <w:rFonts w:hint="cs"/>
                <w:spacing w:val="0"/>
                <w:szCs w:val="24"/>
                <w:rtl/>
              </w:rPr>
              <w:t xml:space="preserve"> </w:t>
            </w:r>
            <w:r>
              <w:rPr>
                <w:spacing w:val="0"/>
                <w:szCs w:val="24"/>
                <w:rtl/>
              </w:rPr>
              <w:t>–</w:t>
            </w:r>
            <w:r>
              <w:rPr>
                <w:rFonts w:hint="cs"/>
                <w:spacing w:val="0"/>
                <w:szCs w:val="24"/>
                <w:rtl/>
              </w:rPr>
              <w:t xml:space="preserve"> عدن</w:t>
            </w:r>
          </w:p>
        </w:tc>
        <w:tc>
          <w:tcPr>
            <w:tcW w:w="540" w:type="dxa"/>
            <w:vAlign w:val="center"/>
          </w:tcPr>
          <w:p w:rsidR="00BB162F" w:rsidRDefault="00BB162F">
            <w:pPr>
              <w:spacing w:before="0" w:after="0"/>
              <w:jc w:val="center"/>
              <w:rPr>
                <w:spacing w:val="0"/>
                <w:szCs w:val="24"/>
                <w:rtl/>
              </w:rPr>
            </w:pPr>
            <w:r>
              <w:rPr>
                <w:rFonts w:hint="cs"/>
                <w:spacing w:val="0"/>
                <w:szCs w:val="24"/>
                <w:rtl/>
              </w:rPr>
              <w:t>-</w:t>
            </w:r>
          </w:p>
        </w:tc>
        <w:tc>
          <w:tcPr>
            <w:tcW w:w="900" w:type="dxa"/>
            <w:vAlign w:val="center"/>
          </w:tcPr>
          <w:p w:rsidR="00BB162F" w:rsidRDefault="00BB162F">
            <w:pPr>
              <w:spacing w:before="0" w:after="0"/>
              <w:jc w:val="center"/>
              <w:rPr>
                <w:spacing w:val="0"/>
                <w:szCs w:val="24"/>
                <w:rtl/>
              </w:rPr>
            </w:pPr>
            <w:r>
              <w:rPr>
                <w:spacing w:val="0"/>
                <w:szCs w:val="24"/>
                <w:rtl/>
              </w:rPr>
              <w:t>16</w:t>
            </w:r>
          </w:p>
        </w:tc>
        <w:tc>
          <w:tcPr>
            <w:tcW w:w="1121" w:type="dxa"/>
            <w:vAlign w:val="center"/>
          </w:tcPr>
          <w:p w:rsidR="00BB162F" w:rsidRDefault="00BB162F">
            <w:pPr>
              <w:spacing w:before="0" w:after="0"/>
              <w:jc w:val="center"/>
              <w:rPr>
                <w:spacing w:val="0"/>
                <w:szCs w:val="24"/>
                <w:rtl/>
              </w:rPr>
            </w:pPr>
            <w:r>
              <w:rPr>
                <w:spacing w:val="0"/>
                <w:szCs w:val="24"/>
                <w:rtl/>
              </w:rPr>
              <w:t>8</w:t>
            </w:r>
          </w:p>
        </w:tc>
        <w:tc>
          <w:tcPr>
            <w:tcW w:w="720" w:type="dxa"/>
            <w:vAlign w:val="center"/>
          </w:tcPr>
          <w:p w:rsidR="00BB162F" w:rsidRDefault="00BB162F">
            <w:pPr>
              <w:spacing w:before="0" w:after="0"/>
              <w:jc w:val="center"/>
              <w:rPr>
                <w:spacing w:val="0"/>
                <w:szCs w:val="24"/>
                <w:rtl/>
              </w:rPr>
            </w:pPr>
            <w:r>
              <w:rPr>
                <w:spacing w:val="0"/>
                <w:szCs w:val="24"/>
                <w:rtl/>
              </w:rPr>
              <w:t>13</w:t>
            </w:r>
          </w:p>
        </w:tc>
        <w:tc>
          <w:tcPr>
            <w:tcW w:w="658" w:type="dxa"/>
            <w:vAlign w:val="center"/>
          </w:tcPr>
          <w:p w:rsidR="00BB162F" w:rsidRDefault="00BB162F">
            <w:pPr>
              <w:spacing w:before="0" w:after="0"/>
              <w:jc w:val="center"/>
              <w:rPr>
                <w:spacing w:val="0"/>
                <w:szCs w:val="24"/>
                <w:rtl/>
              </w:rPr>
            </w:pPr>
            <w:r>
              <w:rPr>
                <w:spacing w:val="0"/>
                <w:szCs w:val="24"/>
                <w:rtl/>
              </w:rPr>
              <w:t>1</w:t>
            </w:r>
          </w:p>
        </w:tc>
        <w:tc>
          <w:tcPr>
            <w:tcW w:w="1377" w:type="dxa"/>
            <w:vAlign w:val="center"/>
          </w:tcPr>
          <w:p w:rsidR="00BB162F" w:rsidRDefault="00BB162F">
            <w:pPr>
              <w:spacing w:before="0" w:after="0"/>
              <w:jc w:val="center"/>
              <w:rPr>
                <w:spacing w:val="0"/>
                <w:szCs w:val="24"/>
                <w:rtl/>
              </w:rPr>
            </w:pPr>
            <w:r>
              <w:rPr>
                <w:spacing w:val="0"/>
                <w:szCs w:val="24"/>
                <w:rtl/>
              </w:rPr>
              <w:t>38</w:t>
            </w:r>
          </w:p>
        </w:tc>
      </w:tr>
      <w:tr w:rsidR="00BB162F" w:rsidTr="00BB162F">
        <w:tblPrEx>
          <w:tblCellMar>
            <w:top w:w="0" w:type="dxa"/>
            <w:bottom w:w="0" w:type="dxa"/>
          </w:tblCellMar>
        </w:tblPrEx>
        <w:trPr>
          <w:trHeight w:val="359"/>
          <w:jc w:val="center"/>
        </w:trPr>
        <w:tc>
          <w:tcPr>
            <w:tcW w:w="654" w:type="dxa"/>
          </w:tcPr>
          <w:p w:rsidR="00BB162F" w:rsidRDefault="00BB162F">
            <w:pPr>
              <w:spacing w:before="0" w:after="0"/>
              <w:jc w:val="center"/>
              <w:rPr>
                <w:spacing w:val="0"/>
                <w:szCs w:val="24"/>
                <w:rtl/>
              </w:rPr>
            </w:pPr>
            <w:r>
              <w:rPr>
                <w:spacing w:val="0"/>
                <w:szCs w:val="24"/>
                <w:rtl/>
              </w:rPr>
              <w:t>6</w:t>
            </w:r>
          </w:p>
        </w:tc>
        <w:tc>
          <w:tcPr>
            <w:tcW w:w="3265" w:type="dxa"/>
            <w:vAlign w:val="center"/>
          </w:tcPr>
          <w:p w:rsidR="00BB162F" w:rsidRDefault="00BB162F">
            <w:pPr>
              <w:spacing w:before="0" w:after="0"/>
              <w:jc w:val="both"/>
              <w:rPr>
                <w:spacing w:val="0"/>
                <w:szCs w:val="24"/>
                <w:rtl/>
              </w:rPr>
            </w:pPr>
            <w:r>
              <w:rPr>
                <w:spacing w:val="0"/>
                <w:szCs w:val="24"/>
                <w:rtl/>
              </w:rPr>
              <w:t>دا</w:t>
            </w:r>
            <w:r>
              <w:rPr>
                <w:rFonts w:hint="cs"/>
                <w:spacing w:val="0"/>
                <w:szCs w:val="24"/>
                <w:rtl/>
              </w:rPr>
              <w:t>ر</w:t>
            </w:r>
            <w:r>
              <w:rPr>
                <w:spacing w:val="0"/>
                <w:szCs w:val="24"/>
                <w:rtl/>
              </w:rPr>
              <w:t xml:space="preserve"> </w:t>
            </w:r>
            <w:r>
              <w:rPr>
                <w:rFonts w:hint="cs"/>
                <w:spacing w:val="0"/>
                <w:szCs w:val="24"/>
                <w:rtl/>
              </w:rPr>
              <w:t>ال</w:t>
            </w:r>
            <w:r>
              <w:rPr>
                <w:spacing w:val="0"/>
                <w:szCs w:val="24"/>
                <w:rtl/>
              </w:rPr>
              <w:t>ت</w:t>
            </w:r>
            <w:r>
              <w:rPr>
                <w:rFonts w:hint="cs"/>
                <w:spacing w:val="0"/>
                <w:szCs w:val="24"/>
                <w:rtl/>
              </w:rPr>
              <w:t xml:space="preserve">وجيه للفتيات </w:t>
            </w:r>
            <w:r>
              <w:rPr>
                <w:spacing w:val="0"/>
                <w:szCs w:val="24"/>
                <w:rtl/>
              </w:rPr>
              <w:t>–</w:t>
            </w:r>
            <w:r>
              <w:rPr>
                <w:rFonts w:hint="cs"/>
                <w:spacing w:val="0"/>
                <w:szCs w:val="24"/>
                <w:rtl/>
              </w:rPr>
              <w:t xml:space="preserve"> الأمانة</w:t>
            </w:r>
          </w:p>
        </w:tc>
        <w:tc>
          <w:tcPr>
            <w:tcW w:w="540" w:type="dxa"/>
            <w:vAlign w:val="center"/>
          </w:tcPr>
          <w:p w:rsidR="00BB162F" w:rsidRDefault="00BB162F">
            <w:pPr>
              <w:spacing w:before="0" w:after="0"/>
              <w:jc w:val="center"/>
              <w:rPr>
                <w:spacing w:val="0"/>
                <w:szCs w:val="24"/>
                <w:rtl/>
              </w:rPr>
            </w:pPr>
            <w:r>
              <w:rPr>
                <w:rFonts w:hint="cs"/>
                <w:spacing w:val="0"/>
                <w:szCs w:val="24"/>
                <w:rtl/>
              </w:rPr>
              <w:t>-</w:t>
            </w:r>
          </w:p>
        </w:tc>
        <w:tc>
          <w:tcPr>
            <w:tcW w:w="900" w:type="dxa"/>
            <w:vAlign w:val="center"/>
          </w:tcPr>
          <w:p w:rsidR="00BB162F" w:rsidRDefault="00BB162F">
            <w:pPr>
              <w:spacing w:before="0" w:after="0"/>
              <w:jc w:val="center"/>
              <w:rPr>
                <w:spacing w:val="0"/>
                <w:szCs w:val="24"/>
                <w:rtl/>
              </w:rPr>
            </w:pPr>
            <w:r>
              <w:rPr>
                <w:spacing w:val="0"/>
                <w:szCs w:val="24"/>
                <w:rtl/>
              </w:rPr>
              <w:t>3</w:t>
            </w:r>
          </w:p>
        </w:tc>
        <w:tc>
          <w:tcPr>
            <w:tcW w:w="1121" w:type="dxa"/>
            <w:vAlign w:val="center"/>
          </w:tcPr>
          <w:p w:rsidR="00BB162F" w:rsidRDefault="00BB162F">
            <w:pPr>
              <w:spacing w:before="0" w:after="0"/>
              <w:jc w:val="center"/>
              <w:rPr>
                <w:spacing w:val="0"/>
                <w:szCs w:val="24"/>
                <w:rtl/>
              </w:rPr>
            </w:pPr>
            <w:r>
              <w:rPr>
                <w:spacing w:val="0"/>
                <w:szCs w:val="24"/>
                <w:rtl/>
              </w:rPr>
              <w:t>17</w:t>
            </w:r>
          </w:p>
        </w:tc>
        <w:tc>
          <w:tcPr>
            <w:tcW w:w="720" w:type="dxa"/>
            <w:vAlign w:val="center"/>
          </w:tcPr>
          <w:p w:rsidR="00BB162F" w:rsidRDefault="00BB162F">
            <w:pPr>
              <w:spacing w:before="0" w:after="0"/>
              <w:jc w:val="center"/>
              <w:rPr>
                <w:spacing w:val="0"/>
                <w:szCs w:val="24"/>
                <w:rtl/>
              </w:rPr>
            </w:pPr>
            <w:r>
              <w:rPr>
                <w:spacing w:val="0"/>
                <w:szCs w:val="24"/>
                <w:rtl/>
              </w:rPr>
              <w:t>-</w:t>
            </w:r>
          </w:p>
        </w:tc>
        <w:tc>
          <w:tcPr>
            <w:tcW w:w="658" w:type="dxa"/>
            <w:vAlign w:val="center"/>
          </w:tcPr>
          <w:p w:rsidR="00BB162F" w:rsidRDefault="00BB162F">
            <w:pPr>
              <w:spacing w:before="0" w:after="0"/>
              <w:jc w:val="center"/>
              <w:rPr>
                <w:spacing w:val="0"/>
                <w:szCs w:val="24"/>
                <w:rtl/>
              </w:rPr>
            </w:pPr>
            <w:r>
              <w:rPr>
                <w:spacing w:val="0"/>
                <w:szCs w:val="24"/>
                <w:rtl/>
              </w:rPr>
              <w:t>3</w:t>
            </w:r>
          </w:p>
        </w:tc>
        <w:tc>
          <w:tcPr>
            <w:tcW w:w="1377" w:type="dxa"/>
            <w:vAlign w:val="center"/>
          </w:tcPr>
          <w:p w:rsidR="00BB162F" w:rsidRDefault="00BB162F">
            <w:pPr>
              <w:spacing w:before="0" w:after="0"/>
              <w:jc w:val="center"/>
              <w:rPr>
                <w:spacing w:val="0"/>
                <w:szCs w:val="24"/>
                <w:rtl/>
              </w:rPr>
            </w:pPr>
            <w:r>
              <w:rPr>
                <w:spacing w:val="0"/>
                <w:szCs w:val="24"/>
                <w:rtl/>
              </w:rPr>
              <w:t>23</w:t>
            </w:r>
          </w:p>
        </w:tc>
      </w:tr>
      <w:tr w:rsidR="00BB162F" w:rsidTr="00BB162F">
        <w:tblPrEx>
          <w:tblCellMar>
            <w:top w:w="0" w:type="dxa"/>
            <w:bottom w:w="0" w:type="dxa"/>
          </w:tblCellMar>
        </w:tblPrEx>
        <w:trPr>
          <w:trHeight w:val="386"/>
          <w:jc w:val="center"/>
        </w:trPr>
        <w:tc>
          <w:tcPr>
            <w:tcW w:w="654" w:type="dxa"/>
          </w:tcPr>
          <w:p w:rsidR="00BB162F" w:rsidRDefault="00BB162F">
            <w:pPr>
              <w:spacing w:before="0" w:after="0"/>
              <w:jc w:val="center"/>
              <w:rPr>
                <w:spacing w:val="0"/>
                <w:szCs w:val="24"/>
                <w:rtl/>
              </w:rPr>
            </w:pPr>
            <w:r>
              <w:rPr>
                <w:spacing w:val="0"/>
                <w:szCs w:val="24"/>
                <w:rtl/>
              </w:rPr>
              <w:t>7</w:t>
            </w:r>
          </w:p>
        </w:tc>
        <w:tc>
          <w:tcPr>
            <w:tcW w:w="3265" w:type="dxa"/>
            <w:vAlign w:val="center"/>
          </w:tcPr>
          <w:p w:rsidR="00BB162F" w:rsidRDefault="00BB162F">
            <w:pPr>
              <w:spacing w:before="0" w:after="0"/>
              <w:jc w:val="both"/>
              <w:rPr>
                <w:spacing w:val="0"/>
                <w:szCs w:val="24"/>
                <w:rtl/>
              </w:rPr>
            </w:pPr>
            <w:r>
              <w:rPr>
                <w:spacing w:val="0"/>
                <w:szCs w:val="24"/>
                <w:rtl/>
              </w:rPr>
              <w:t>د</w:t>
            </w:r>
            <w:r>
              <w:rPr>
                <w:rFonts w:hint="cs"/>
                <w:spacing w:val="0"/>
                <w:szCs w:val="24"/>
                <w:rtl/>
              </w:rPr>
              <w:t>ا</w:t>
            </w:r>
            <w:r>
              <w:rPr>
                <w:spacing w:val="0"/>
                <w:szCs w:val="24"/>
                <w:rtl/>
              </w:rPr>
              <w:t>ر</w:t>
            </w:r>
            <w:r>
              <w:rPr>
                <w:rFonts w:hint="cs"/>
                <w:spacing w:val="0"/>
                <w:szCs w:val="24"/>
                <w:rtl/>
              </w:rPr>
              <w:t xml:space="preserve"> </w:t>
            </w:r>
            <w:r>
              <w:rPr>
                <w:spacing w:val="0"/>
                <w:szCs w:val="24"/>
                <w:rtl/>
              </w:rPr>
              <w:t>ا</w:t>
            </w:r>
            <w:r>
              <w:rPr>
                <w:rFonts w:hint="cs"/>
                <w:spacing w:val="0"/>
                <w:szCs w:val="24"/>
                <w:rtl/>
              </w:rPr>
              <w:t>ل</w:t>
            </w:r>
            <w:r>
              <w:rPr>
                <w:spacing w:val="0"/>
                <w:szCs w:val="24"/>
                <w:rtl/>
              </w:rPr>
              <w:t>ت</w:t>
            </w:r>
            <w:r>
              <w:rPr>
                <w:rFonts w:hint="cs"/>
                <w:spacing w:val="0"/>
                <w:szCs w:val="24"/>
                <w:rtl/>
              </w:rPr>
              <w:t>وجيه للبني</w:t>
            </w:r>
            <w:r>
              <w:rPr>
                <w:spacing w:val="0"/>
                <w:szCs w:val="24"/>
                <w:rtl/>
              </w:rPr>
              <w:t>ن</w:t>
            </w:r>
            <w:r>
              <w:rPr>
                <w:rFonts w:hint="cs"/>
                <w:spacing w:val="0"/>
                <w:szCs w:val="24"/>
                <w:rtl/>
              </w:rPr>
              <w:t xml:space="preserve"> </w:t>
            </w:r>
            <w:r>
              <w:rPr>
                <w:spacing w:val="0"/>
                <w:szCs w:val="24"/>
                <w:rtl/>
              </w:rPr>
              <w:t>–</w:t>
            </w:r>
            <w:r>
              <w:rPr>
                <w:rFonts w:hint="cs"/>
                <w:spacing w:val="0"/>
                <w:szCs w:val="24"/>
                <w:rtl/>
              </w:rPr>
              <w:t xml:space="preserve"> حجة</w:t>
            </w:r>
          </w:p>
        </w:tc>
        <w:tc>
          <w:tcPr>
            <w:tcW w:w="540" w:type="dxa"/>
            <w:vAlign w:val="center"/>
          </w:tcPr>
          <w:p w:rsidR="00BB162F" w:rsidRDefault="00BB162F">
            <w:pPr>
              <w:spacing w:before="0" w:after="0"/>
              <w:jc w:val="center"/>
              <w:rPr>
                <w:spacing w:val="0"/>
                <w:szCs w:val="24"/>
                <w:rtl/>
              </w:rPr>
            </w:pPr>
            <w:r>
              <w:rPr>
                <w:rFonts w:hint="cs"/>
                <w:spacing w:val="0"/>
                <w:szCs w:val="24"/>
                <w:rtl/>
              </w:rPr>
              <w:t>-</w:t>
            </w:r>
          </w:p>
        </w:tc>
        <w:tc>
          <w:tcPr>
            <w:tcW w:w="900" w:type="dxa"/>
            <w:vAlign w:val="center"/>
          </w:tcPr>
          <w:p w:rsidR="00BB162F" w:rsidRDefault="00BB162F">
            <w:pPr>
              <w:spacing w:before="0" w:after="0"/>
              <w:jc w:val="center"/>
              <w:rPr>
                <w:spacing w:val="0"/>
                <w:szCs w:val="24"/>
                <w:rtl/>
              </w:rPr>
            </w:pPr>
            <w:r>
              <w:rPr>
                <w:spacing w:val="0"/>
                <w:szCs w:val="24"/>
                <w:rtl/>
              </w:rPr>
              <w:t>-</w:t>
            </w:r>
          </w:p>
        </w:tc>
        <w:tc>
          <w:tcPr>
            <w:tcW w:w="1121" w:type="dxa"/>
            <w:vAlign w:val="center"/>
          </w:tcPr>
          <w:p w:rsidR="00BB162F" w:rsidRDefault="00BB162F">
            <w:pPr>
              <w:spacing w:before="0" w:after="0"/>
              <w:jc w:val="center"/>
              <w:rPr>
                <w:spacing w:val="0"/>
                <w:szCs w:val="24"/>
                <w:rtl/>
              </w:rPr>
            </w:pPr>
            <w:r>
              <w:rPr>
                <w:spacing w:val="0"/>
                <w:szCs w:val="24"/>
                <w:rtl/>
              </w:rPr>
              <w:t>-</w:t>
            </w:r>
          </w:p>
        </w:tc>
        <w:tc>
          <w:tcPr>
            <w:tcW w:w="720" w:type="dxa"/>
            <w:vAlign w:val="center"/>
          </w:tcPr>
          <w:p w:rsidR="00BB162F" w:rsidRDefault="00BB162F">
            <w:pPr>
              <w:spacing w:before="0" w:after="0"/>
              <w:jc w:val="center"/>
              <w:rPr>
                <w:spacing w:val="0"/>
                <w:szCs w:val="24"/>
                <w:rtl/>
              </w:rPr>
            </w:pPr>
            <w:r>
              <w:rPr>
                <w:spacing w:val="0"/>
                <w:szCs w:val="24"/>
                <w:rtl/>
              </w:rPr>
              <w:t>-</w:t>
            </w:r>
          </w:p>
        </w:tc>
        <w:tc>
          <w:tcPr>
            <w:tcW w:w="658" w:type="dxa"/>
            <w:vAlign w:val="center"/>
          </w:tcPr>
          <w:p w:rsidR="00BB162F" w:rsidRDefault="00BB162F">
            <w:pPr>
              <w:spacing w:before="0" w:after="0"/>
              <w:jc w:val="center"/>
              <w:rPr>
                <w:spacing w:val="0"/>
                <w:szCs w:val="24"/>
                <w:rtl/>
              </w:rPr>
            </w:pPr>
            <w:r>
              <w:rPr>
                <w:spacing w:val="0"/>
                <w:szCs w:val="24"/>
                <w:rtl/>
              </w:rPr>
              <w:t>-</w:t>
            </w:r>
          </w:p>
        </w:tc>
        <w:tc>
          <w:tcPr>
            <w:tcW w:w="1377" w:type="dxa"/>
            <w:vAlign w:val="center"/>
          </w:tcPr>
          <w:p w:rsidR="00BB162F" w:rsidRDefault="00BB162F">
            <w:pPr>
              <w:spacing w:before="0" w:after="0"/>
              <w:jc w:val="center"/>
              <w:rPr>
                <w:spacing w:val="0"/>
                <w:szCs w:val="24"/>
                <w:rtl/>
              </w:rPr>
            </w:pPr>
            <w:r>
              <w:rPr>
                <w:spacing w:val="0"/>
                <w:szCs w:val="24"/>
                <w:rtl/>
              </w:rPr>
              <w:t>-</w:t>
            </w:r>
          </w:p>
        </w:tc>
      </w:tr>
      <w:tr w:rsidR="00BB162F" w:rsidTr="00BB162F">
        <w:tblPrEx>
          <w:tblCellMar>
            <w:top w:w="0" w:type="dxa"/>
            <w:bottom w:w="0" w:type="dxa"/>
          </w:tblCellMar>
        </w:tblPrEx>
        <w:trPr>
          <w:trHeight w:val="593"/>
          <w:jc w:val="center"/>
        </w:trPr>
        <w:tc>
          <w:tcPr>
            <w:tcW w:w="3919" w:type="dxa"/>
            <w:gridSpan w:val="2"/>
            <w:vAlign w:val="center"/>
          </w:tcPr>
          <w:p w:rsidR="00BB162F" w:rsidRDefault="00BB162F">
            <w:pPr>
              <w:spacing w:before="0" w:after="0"/>
              <w:jc w:val="center"/>
              <w:rPr>
                <w:spacing w:val="0"/>
                <w:szCs w:val="24"/>
                <w:rtl/>
              </w:rPr>
            </w:pPr>
            <w:r>
              <w:rPr>
                <w:rFonts w:hint="cs"/>
                <w:spacing w:val="0"/>
                <w:szCs w:val="24"/>
                <w:rtl/>
              </w:rPr>
              <w:t>الإجمــ</w:t>
            </w:r>
            <w:r>
              <w:rPr>
                <w:spacing w:val="0"/>
                <w:szCs w:val="24"/>
                <w:rtl/>
              </w:rPr>
              <w:t>ـ</w:t>
            </w:r>
            <w:r>
              <w:rPr>
                <w:rFonts w:hint="cs"/>
                <w:spacing w:val="0"/>
                <w:szCs w:val="24"/>
                <w:rtl/>
              </w:rPr>
              <w:t>الي</w:t>
            </w:r>
          </w:p>
        </w:tc>
        <w:tc>
          <w:tcPr>
            <w:tcW w:w="540" w:type="dxa"/>
            <w:vAlign w:val="center"/>
          </w:tcPr>
          <w:p w:rsidR="00BB162F" w:rsidRDefault="00BB162F">
            <w:pPr>
              <w:spacing w:before="0" w:after="0"/>
              <w:jc w:val="center"/>
              <w:rPr>
                <w:spacing w:val="0"/>
                <w:szCs w:val="24"/>
                <w:rtl/>
              </w:rPr>
            </w:pPr>
            <w:r>
              <w:rPr>
                <w:rFonts w:hint="cs"/>
                <w:spacing w:val="0"/>
                <w:szCs w:val="24"/>
                <w:rtl/>
              </w:rPr>
              <w:t>17</w:t>
            </w:r>
          </w:p>
        </w:tc>
        <w:tc>
          <w:tcPr>
            <w:tcW w:w="900" w:type="dxa"/>
            <w:vAlign w:val="center"/>
          </w:tcPr>
          <w:p w:rsidR="00BB162F" w:rsidRDefault="00BB162F">
            <w:pPr>
              <w:spacing w:before="0" w:after="0"/>
              <w:jc w:val="center"/>
              <w:rPr>
                <w:spacing w:val="0"/>
                <w:szCs w:val="24"/>
                <w:rtl/>
              </w:rPr>
            </w:pPr>
            <w:r>
              <w:rPr>
                <w:rFonts w:hint="cs"/>
                <w:spacing w:val="0"/>
                <w:szCs w:val="24"/>
                <w:rtl/>
              </w:rPr>
              <w:t>53</w:t>
            </w:r>
          </w:p>
        </w:tc>
        <w:tc>
          <w:tcPr>
            <w:tcW w:w="1121" w:type="dxa"/>
            <w:vAlign w:val="center"/>
          </w:tcPr>
          <w:p w:rsidR="00BB162F" w:rsidRDefault="00BB162F">
            <w:pPr>
              <w:spacing w:before="0" w:after="0"/>
              <w:jc w:val="center"/>
              <w:rPr>
                <w:spacing w:val="0"/>
                <w:szCs w:val="24"/>
                <w:rtl/>
              </w:rPr>
            </w:pPr>
            <w:r>
              <w:rPr>
                <w:rFonts w:hint="cs"/>
                <w:spacing w:val="0"/>
                <w:szCs w:val="24"/>
                <w:rtl/>
              </w:rPr>
              <w:t>40</w:t>
            </w:r>
          </w:p>
        </w:tc>
        <w:tc>
          <w:tcPr>
            <w:tcW w:w="720" w:type="dxa"/>
            <w:vAlign w:val="center"/>
          </w:tcPr>
          <w:p w:rsidR="00BB162F" w:rsidRDefault="00BB162F">
            <w:pPr>
              <w:spacing w:before="0" w:after="0"/>
              <w:jc w:val="center"/>
              <w:rPr>
                <w:spacing w:val="0"/>
                <w:szCs w:val="24"/>
                <w:rtl/>
              </w:rPr>
            </w:pPr>
            <w:r>
              <w:rPr>
                <w:rFonts w:hint="cs"/>
                <w:spacing w:val="0"/>
                <w:szCs w:val="24"/>
                <w:rtl/>
              </w:rPr>
              <w:t>39</w:t>
            </w:r>
          </w:p>
        </w:tc>
        <w:tc>
          <w:tcPr>
            <w:tcW w:w="658" w:type="dxa"/>
            <w:vAlign w:val="center"/>
          </w:tcPr>
          <w:p w:rsidR="00BB162F" w:rsidRDefault="00BB162F">
            <w:pPr>
              <w:spacing w:before="0" w:after="0"/>
              <w:jc w:val="center"/>
              <w:rPr>
                <w:spacing w:val="0"/>
                <w:szCs w:val="24"/>
                <w:rtl/>
              </w:rPr>
            </w:pPr>
            <w:r>
              <w:rPr>
                <w:rFonts w:hint="cs"/>
                <w:spacing w:val="0"/>
                <w:szCs w:val="24"/>
                <w:rtl/>
              </w:rPr>
              <w:t>107</w:t>
            </w:r>
          </w:p>
        </w:tc>
        <w:tc>
          <w:tcPr>
            <w:tcW w:w="1377" w:type="dxa"/>
            <w:vAlign w:val="center"/>
          </w:tcPr>
          <w:p w:rsidR="00BB162F" w:rsidRDefault="00BB162F">
            <w:pPr>
              <w:spacing w:before="0" w:after="0"/>
              <w:jc w:val="center"/>
              <w:rPr>
                <w:spacing w:val="0"/>
                <w:szCs w:val="24"/>
                <w:rtl/>
              </w:rPr>
            </w:pPr>
            <w:r>
              <w:rPr>
                <w:spacing w:val="0"/>
                <w:szCs w:val="24"/>
                <w:rtl/>
              </w:rPr>
              <w:t>259</w:t>
            </w:r>
          </w:p>
        </w:tc>
      </w:tr>
    </w:tbl>
    <w:p w:rsidR="00000000" w:rsidRDefault="00BB162F">
      <w:pPr>
        <w:jc w:val="both"/>
        <w:rPr>
          <w:rFonts w:hint="cs"/>
          <w:snapToGrid w:val="0"/>
          <w:rtl/>
        </w:rPr>
      </w:pPr>
      <w:r>
        <w:rPr>
          <w:rFonts w:hint="cs"/>
          <w:snapToGrid w:val="0"/>
          <w:rtl/>
        </w:rPr>
        <w:t>266-</w:t>
      </w:r>
      <w:r>
        <w:rPr>
          <w:rFonts w:hint="cs"/>
          <w:snapToGrid w:val="0"/>
          <w:rtl/>
        </w:rPr>
        <w:tab/>
      </w:r>
      <w:r>
        <w:rPr>
          <w:snapToGrid w:val="0"/>
          <w:rtl/>
        </w:rPr>
        <w:t>يب</w:t>
      </w:r>
      <w:r>
        <w:rPr>
          <w:rFonts w:hint="cs"/>
          <w:snapToGrid w:val="0"/>
          <w:rtl/>
        </w:rPr>
        <w:t xml:space="preserve">ين </w:t>
      </w:r>
      <w:r>
        <w:rPr>
          <w:rFonts w:hint="cs"/>
          <w:snapToGrid w:val="0"/>
          <w:rtl/>
        </w:rPr>
        <w:t>الجدول التالي عد</w:t>
      </w:r>
      <w:r>
        <w:rPr>
          <w:snapToGrid w:val="0"/>
          <w:rtl/>
        </w:rPr>
        <w:t>د</w:t>
      </w:r>
      <w:r>
        <w:rPr>
          <w:rFonts w:hint="cs"/>
          <w:snapToGrid w:val="0"/>
          <w:rtl/>
        </w:rPr>
        <w:t xml:space="preserve"> ال</w:t>
      </w:r>
      <w:r>
        <w:rPr>
          <w:snapToGrid w:val="0"/>
          <w:rtl/>
        </w:rPr>
        <w:t>مس</w:t>
      </w:r>
      <w:r>
        <w:rPr>
          <w:rFonts w:hint="cs"/>
          <w:snapToGrid w:val="0"/>
          <w:rtl/>
        </w:rPr>
        <w:t>ت</w:t>
      </w:r>
      <w:r>
        <w:rPr>
          <w:snapToGrid w:val="0"/>
          <w:rtl/>
        </w:rPr>
        <w:t>ف</w:t>
      </w:r>
      <w:r>
        <w:rPr>
          <w:rFonts w:hint="cs"/>
          <w:snapToGrid w:val="0"/>
          <w:rtl/>
        </w:rPr>
        <w:t>ي</w:t>
      </w:r>
      <w:r>
        <w:rPr>
          <w:snapToGrid w:val="0"/>
          <w:rtl/>
        </w:rPr>
        <w:t>د</w:t>
      </w:r>
      <w:r>
        <w:rPr>
          <w:rFonts w:hint="cs"/>
          <w:snapToGrid w:val="0"/>
          <w:rtl/>
        </w:rPr>
        <w:t>ين من الأحداث من دور التوجيه الاجتماعي في سنة الأساس (2001) بأما</w:t>
      </w:r>
      <w:r>
        <w:rPr>
          <w:snapToGrid w:val="0"/>
          <w:rtl/>
        </w:rPr>
        <w:t>ن</w:t>
      </w:r>
      <w:r>
        <w:rPr>
          <w:rFonts w:hint="cs"/>
          <w:snapToGrid w:val="0"/>
          <w:rtl/>
        </w:rPr>
        <w:t>ة العاصمة والمحافظات حسب التهم (تعرض للانحراف</w:t>
      </w:r>
      <w:r>
        <w:rPr>
          <w:snapToGrid w:val="0"/>
          <w:rtl/>
        </w:rPr>
        <w:t>)</w:t>
      </w:r>
      <w:r>
        <w:rPr>
          <w:rFonts w:hint="cs"/>
          <w:snapToGrid w:val="0"/>
          <w:rtl/>
        </w:rPr>
        <w:t>:</w:t>
      </w:r>
    </w:p>
    <w:tbl>
      <w:tblPr>
        <w:bidiVisual/>
        <w:tblW w:w="9408" w:type="dxa"/>
        <w:jc w:val="center"/>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1"/>
        <w:gridCol w:w="2911"/>
        <w:gridCol w:w="720"/>
        <w:gridCol w:w="720"/>
        <w:gridCol w:w="720"/>
        <w:gridCol w:w="954"/>
        <w:gridCol w:w="927"/>
        <w:gridCol w:w="906"/>
        <w:gridCol w:w="809"/>
      </w:tblGrid>
      <w:tr w:rsidR="00BB162F" w:rsidTr="00BB162F">
        <w:tblPrEx>
          <w:tblCellMar>
            <w:top w:w="0" w:type="dxa"/>
            <w:bottom w:w="0" w:type="dxa"/>
          </w:tblCellMar>
        </w:tblPrEx>
        <w:trPr>
          <w:cantSplit/>
          <w:jc w:val="center"/>
        </w:trPr>
        <w:tc>
          <w:tcPr>
            <w:tcW w:w="741" w:type="dxa"/>
            <w:vMerge w:val="restart"/>
            <w:vAlign w:val="center"/>
          </w:tcPr>
          <w:p w:rsidR="00BB162F" w:rsidRDefault="00BB162F">
            <w:pPr>
              <w:spacing w:before="0" w:after="0"/>
              <w:jc w:val="center"/>
              <w:rPr>
                <w:b/>
                <w:bCs/>
                <w:spacing w:val="0"/>
                <w:szCs w:val="24"/>
                <w:rtl/>
              </w:rPr>
            </w:pPr>
            <w:r>
              <w:rPr>
                <w:rFonts w:hint="cs"/>
                <w:b/>
                <w:bCs/>
                <w:spacing w:val="0"/>
                <w:szCs w:val="24"/>
                <w:rtl/>
              </w:rPr>
              <w:t>الرقم</w:t>
            </w:r>
          </w:p>
        </w:tc>
        <w:tc>
          <w:tcPr>
            <w:tcW w:w="2911" w:type="dxa"/>
            <w:vMerge w:val="restart"/>
            <w:vAlign w:val="center"/>
          </w:tcPr>
          <w:p w:rsidR="00BB162F" w:rsidRDefault="00BB162F">
            <w:pPr>
              <w:spacing w:before="0" w:after="0"/>
              <w:jc w:val="center"/>
              <w:rPr>
                <w:b/>
                <w:bCs/>
                <w:spacing w:val="0"/>
                <w:szCs w:val="24"/>
                <w:rtl/>
              </w:rPr>
            </w:pPr>
            <w:r>
              <w:rPr>
                <w:rFonts w:hint="cs"/>
                <w:b/>
                <w:bCs/>
                <w:spacing w:val="0"/>
                <w:szCs w:val="24"/>
                <w:rtl/>
              </w:rPr>
              <w:t>اسم الد</w:t>
            </w:r>
            <w:r>
              <w:rPr>
                <w:b/>
                <w:bCs/>
                <w:spacing w:val="0"/>
                <w:szCs w:val="24"/>
                <w:rtl/>
              </w:rPr>
              <w:t>ا</w:t>
            </w:r>
            <w:r>
              <w:rPr>
                <w:rFonts w:hint="cs"/>
                <w:b/>
                <w:bCs/>
                <w:spacing w:val="0"/>
                <w:szCs w:val="24"/>
                <w:rtl/>
              </w:rPr>
              <w:t>ر والمحافظة</w:t>
            </w:r>
          </w:p>
        </w:tc>
        <w:tc>
          <w:tcPr>
            <w:tcW w:w="4947" w:type="dxa"/>
            <w:gridSpan w:val="6"/>
            <w:vAlign w:val="center"/>
          </w:tcPr>
          <w:p w:rsidR="00BB162F" w:rsidRDefault="00BB162F">
            <w:pPr>
              <w:spacing w:before="0" w:after="0"/>
              <w:jc w:val="center"/>
              <w:rPr>
                <w:b/>
                <w:bCs/>
                <w:spacing w:val="0"/>
                <w:szCs w:val="24"/>
                <w:rtl/>
              </w:rPr>
            </w:pPr>
            <w:r>
              <w:rPr>
                <w:b/>
                <w:bCs/>
                <w:spacing w:val="0"/>
                <w:szCs w:val="24"/>
                <w:rtl/>
              </w:rPr>
              <w:t>تعرض للا</w:t>
            </w:r>
            <w:r>
              <w:rPr>
                <w:rFonts w:hint="cs"/>
                <w:b/>
                <w:bCs/>
                <w:spacing w:val="0"/>
                <w:szCs w:val="24"/>
                <w:rtl/>
              </w:rPr>
              <w:t>نحراف</w:t>
            </w:r>
          </w:p>
        </w:tc>
        <w:tc>
          <w:tcPr>
            <w:tcW w:w="809" w:type="dxa"/>
            <w:vMerge w:val="restart"/>
            <w:vAlign w:val="center"/>
          </w:tcPr>
          <w:p w:rsidR="00BB162F" w:rsidRDefault="00BB162F">
            <w:pPr>
              <w:spacing w:before="0" w:after="0"/>
              <w:jc w:val="center"/>
              <w:rPr>
                <w:b/>
                <w:bCs/>
                <w:spacing w:val="0"/>
                <w:szCs w:val="24"/>
              </w:rPr>
            </w:pPr>
            <w:r>
              <w:rPr>
                <w:b/>
                <w:bCs/>
                <w:spacing w:val="0"/>
                <w:szCs w:val="24"/>
                <w:rtl/>
              </w:rPr>
              <w:t>المجموع</w:t>
            </w:r>
          </w:p>
        </w:tc>
      </w:tr>
      <w:tr w:rsidR="00BB162F" w:rsidTr="00BB162F">
        <w:tblPrEx>
          <w:tblCellMar>
            <w:top w:w="0" w:type="dxa"/>
            <w:bottom w:w="0" w:type="dxa"/>
          </w:tblCellMar>
        </w:tblPrEx>
        <w:trPr>
          <w:cantSplit/>
          <w:jc w:val="center"/>
        </w:trPr>
        <w:tc>
          <w:tcPr>
            <w:tcW w:w="741" w:type="dxa"/>
            <w:vMerge/>
            <w:vAlign w:val="center"/>
          </w:tcPr>
          <w:p w:rsidR="00BB162F" w:rsidRDefault="00BB162F">
            <w:pPr>
              <w:spacing w:before="0" w:after="0"/>
              <w:jc w:val="center"/>
              <w:rPr>
                <w:spacing w:val="0"/>
                <w:szCs w:val="24"/>
                <w:rtl/>
              </w:rPr>
            </w:pPr>
          </w:p>
        </w:tc>
        <w:tc>
          <w:tcPr>
            <w:tcW w:w="2911" w:type="dxa"/>
            <w:vMerge/>
            <w:vAlign w:val="center"/>
          </w:tcPr>
          <w:p w:rsidR="00BB162F" w:rsidRDefault="00BB162F">
            <w:pPr>
              <w:spacing w:before="0" w:after="0"/>
              <w:jc w:val="center"/>
              <w:rPr>
                <w:spacing w:val="0"/>
                <w:szCs w:val="24"/>
                <w:rtl/>
              </w:rPr>
            </w:pPr>
          </w:p>
        </w:tc>
        <w:tc>
          <w:tcPr>
            <w:tcW w:w="720" w:type="dxa"/>
            <w:vAlign w:val="bottom"/>
          </w:tcPr>
          <w:p w:rsidR="00BB162F" w:rsidRDefault="00BB162F">
            <w:pPr>
              <w:spacing w:before="0" w:after="0"/>
              <w:jc w:val="center"/>
              <w:rPr>
                <w:b/>
                <w:bCs/>
                <w:spacing w:val="0"/>
                <w:szCs w:val="24"/>
                <w:rtl/>
              </w:rPr>
            </w:pPr>
            <w:r>
              <w:rPr>
                <w:b/>
                <w:bCs/>
                <w:spacing w:val="0"/>
                <w:szCs w:val="24"/>
                <w:rtl/>
              </w:rPr>
              <w:t>يتم</w:t>
            </w:r>
          </w:p>
        </w:tc>
        <w:tc>
          <w:tcPr>
            <w:tcW w:w="720" w:type="dxa"/>
            <w:vAlign w:val="bottom"/>
          </w:tcPr>
          <w:p w:rsidR="00BB162F" w:rsidRDefault="00BB162F">
            <w:pPr>
              <w:spacing w:before="0" w:after="0"/>
              <w:jc w:val="center"/>
              <w:rPr>
                <w:b/>
                <w:bCs/>
                <w:spacing w:val="0"/>
                <w:szCs w:val="24"/>
                <w:rtl/>
              </w:rPr>
            </w:pPr>
            <w:r>
              <w:rPr>
                <w:rFonts w:hint="cs"/>
                <w:b/>
                <w:bCs/>
                <w:spacing w:val="0"/>
                <w:szCs w:val="24"/>
                <w:rtl/>
              </w:rPr>
              <w:t>طلاق</w:t>
            </w:r>
          </w:p>
        </w:tc>
        <w:tc>
          <w:tcPr>
            <w:tcW w:w="720" w:type="dxa"/>
            <w:vAlign w:val="bottom"/>
          </w:tcPr>
          <w:p w:rsidR="00BB162F" w:rsidRDefault="00BB162F">
            <w:pPr>
              <w:spacing w:before="0" w:after="0"/>
              <w:jc w:val="center"/>
              <w:rPr>
                <w:b/>
                <w:bCs/>
                <w:spacing w:val="0"/>
                <w:szCs w:val="24"/>
                <w:rtl/>
              </w:rPr>
            </w:pPr>
            <w:r>
              <w:rPr>
                <w:rFonts w:hint="cs"/>
                <w:b/>
                <w:bCs/>
                <w:spacing w:val="0"/>
                <w:szCs w:val="24"/>
                <w:rtl/>
              </w:rPr>
              <w:t>غياب ال</w:t>
            </w:r>
            <w:r>
              <w:rPr>
                <w:b/>
                <w:bCs/>
                <w:spacing w:val="0"/>
                <w:szCs w:val="24"/>
                <w:rtl/>
              </w:rPr>
              <w:t>أ</w:t>
            </w:r>
            <w:r>
              <w:rPr>
                <w:rFonts w:hint="cs"/>
                <w:b/>
                <w:bCs/>
                <w:spacing w:val="0"/>
                <w:szCs w:val="24"/>
                <w:rtl/>
              </w:rPr>
              <w:t>ب</w:t>
            </w:r>
          </w:p>
        </w:tc>
        <w:tc>
          <w:tcPr>
            <w:tcW w:w="954" w:type="dxa"/>
            <w:vAlign w:val="bottom"/>
          </w:tcPr>
          <w:p w:rsidR="00BB162F" w:rsidRDefault="00BB162F">
            <w:pPr>
              <w:spacing w:before="0" w:after="0"/>
              <w:jc w:val="center"/>
              <w:rPr>
                <w:b/>
                <w:bCs/>
                <w:spacing w:val="0"/>
                <w:szCs w:val="24"/>
                <w:rtl/>
              </w:rPr>
            </w:pPr>
            <w:r>
              <w:rPr>
                <w:rFonts w:hint="cs"/>
                <w:b/>
                <w:bCs/>
                <w:spacing w:val="0"/>
                <w:szCs w:val="24"/>
                <w:rtl/>
              </w:rPr>
              <w:t>مروق</w:t>
            </w:r>
          </w:p>
        </w:tc>
        <w:tc>
          <w:tcPr>
            <w:tcW w:w="927" w:type="dxa"/>
            <w:vAlign w:val="bottom"/>
          </w:tcPr>
          <w:p w:rsidR="00BB162F" w:rsidRDefault="00BB162F">
            <w:pPr>
              <w:spacing w:before="0" w:after="0"/>
              <w:jc w:val="center"/>
              <w:rPr>
                <w:b/>
                <w:bCs/>
                <w:spacing w:val="0"/>
                <w:szCs w:val="24"/>
                <w:rtl/>
              </w:rPr>
            </w:pPr>
            <w:r>
              <w:rPr>
                <w:rFonts w:hint="cs"/>
                <w:b/>
                <w:bCs/>
                <w:spacing w:val="0"/>
                <w:szCs w:val="24"/>
                <w:rtl/>
              </w:rPr>
              <w:t>تفكك</w:t>
            </w:r>
          </w:p>
        </w:tc>
        <w:tc>
          <w:tcPr>
            <w:tcW w:w="906" w:type="dxa"/>
            <w:vAlign w:val="bottom"/>
          </w:tcPr>
          <w:p w:rsidR="00BB162F" w:rsidRDefault="00BB162F">
            <w:pPr>
              <w:spacing w:before="0" w:after="0"/>
              <w:jc w:val="center"/>
              <w:rPr>
                <w:b/>
                <w:bCs/>
                <w:spacing w:val="0"/>
                <w:szCs w:val="24"/>
                <w:rtl/>
              </w:rPr>
            </w:pPr>
            <w:r>
              <w:rPr>
                <w:b/>
                <w:bCs/>
                <w:spacing w:val="0"/>
                <w:szCs w:val="24"/>
                <w:rtl/>
              </w:rPr>
              <w:t>أ</w:t>
            </w:r>
            <w:r>
              <w:rPr>
                <w:rFonts w:hint="cs"/>
                <w:b/>
                <w:bCs/>
                <w:spacing w:val="0"/>
                <w:szCs w:val="24"/>
                <w:rtl/>
              </w:rPr>
              <w:t>خ</w:t>
            </w:r>
            <w:r>
              <w:rPr>
                <w:b/>
                <w:bCs/>
                <w:spacing w:val="0"/>
                <w:szCs w:val="24"/>
                <w:rtl/>
              </w:rPr>
              <w:t>ر</w:t>
            </w:r>
            <w:r>
              <w:rPr>
                <w:rFonts w:hint="cs"/>
                <w:b/>
                <w:bCs/>
                <w:spacing w:val="0"/>
                <w:szCs w:val="24"/>
                <w:rtl/>
              </w:rPr>
              <w:t>ى</w:t>
            </w:r>
          </w:p>
        </w:tc>
        <w:tc>
          <w:tcPr>
            <w:tcW w:w="809" w:type="dxa"/>
            <w:vMerge/>
            <w:vAlign w:val="center"/>
          </w:tcPr>
          <w:p w:rsidR="00BB162F" w:rsidRDefault="00BB162F">
            <w:pPr>
              <w:spacing w:before="0" w:after="0"/>
              <w:jc w:val="center"/>
              <w:rPr>
                <w:spacing w:val="0"/>
                <w:szCs w:val="24"/>
                <w:rtl/>
              </w:rPr>
            </w:pPr>
          </w:p>
        </w:tc>
      </w:tr>
      <w:tr w:rsidR="00BB162F" w:rsidTr="00BB162F">
        <w:tblPrEx>
          <w:tblCellMar>
            <w:top w:w="0" w:type="dxa"/>
            <w:bottom w:w="0" w:type="dxa"/>
          </w:tblCellMar>
        </w:tblPrEx>
        <w:trPr>
          <w:trHeight w:val="449"/>
          <w:jc w:val="center"/>
        </w:trPr>
        <w:tc>
          <w:tcPr>
            <w:tcW w:w="741" w:type="dxa"/>
            <w:vAlign w:val="center"/>
          </w:tcPr>
          <w:p w:rsidR="00BB162F" w:rsidRDefault="00BB162F">
            <w:pPr>
              <w:spacing w:before="0" w:after="0"/>
              <w:jc w:val="center"/>
              <w:rPr>
                <w:spacing w:val="0"/>
                <w:szCs w:val="24"/>
                <w:rtl/>
              </w:rPr>
            </w:pPr>
            <w:r>
              <w:rPr>
                <w:spacing w:val="0"/>
                <w:szCs w:val="24"/>
                <w:rtl/>
              </w:rPr>
              <w:t>1</w:t>
            </w:r>
          </w:p>
        </w:tc>
        <w:tc>
          <w:tcPr>
            <w:tcW w:w="2911" w:type="dxa"/>
            <w:vAlign w:val="center"/>
          </w:tcPr>
          <w:p w:rsidR="00BB162F" w:rsidRDefault="00BB162F">
            <w:pPr>
              <w:spacing w:before="0" w:after="0"/>
              <w:jc w:val="both"/>
              <w:rPr>
                <w:spacing w:val="0"/>
                <w:szCs w:val="24"/>
                <w:rtl/>
              </w:rPr>
            </w:pPr>
            <w:r>
              <w:rPr>
                <w:spacing w:val="0"/>
                <w:szCs w:val="24"/>
                <w:rtl/>
              </w:rPr>
              <w:t>دار التو</w:t>
            </w:r>
            <w:r>
              <w:rPr>
                <w:rFonts w:hint="cs"/>
                <w:spacing w:val="0"/>
                <w:szCs w:val="24"/>
                <w:rtl/>
              </w:rPr>
              <w:t xml:space="preserve">جيه الاجتماعي </w:t>
            </w:r>
            <w:r>
              <w:rPr>
                <w:spacing w:val="0"/>
                <w:szCs w:val="24"/>
                <w:rtl/>
              </w:rPr>
              <w:t>ل</w:t>
            </w:r>
            <w:r>
              <w:rPr>
                <w:rFonts w:hint="cs"/>
                <w:spacing w:val="0"/>
                <w:szCs w:val="24"/>
                <w:rtl/>
              </w:rPr>
              <w:t>لبن</w:t>
            </w:r>
            <w:r>
              <w:rPr>
                <w:spacing w:val="0"/>
                <w:szCs w:val="24"/>
                <w:rtl/>
              </w:rPr>
              <w:t>ين</w:t>
            </w:r>
            <w:r>
              <w:rPr>
                <w:rFonts w:hint="cs"/>
                <w:spacing w:val="0"/>
                <w:szCs w:val="24"/>
                <w:rtl/>
              </w:rPr>
              <w:t xml:space="preserve"> - </w:t>
            </w:r>
            <w:r>
              <w:rPr>
                <w:spacing w:val="0"/>
                <w:szCs w:val="24"/>
                <w:rtl/>
              </w:rPr>
              <w:t>ال</w:t>
            </w:r>
            <w:r>
              <w:rPr>
                <w:rFonts w:hint="cs"/>
                <w:spacing w:val="0"/>
                <w:szCs w:val="24"/>
                <w:rtl/>
              </w:rPr>
              <w:t>أمان</w:t>
            </w:r>
            <w:r>
              <w:rPr>
                <w:spacing w:val="0"/>
                <w:szCs w:val="24"/>
                <w:rtl/>
              </w:rPr>
              <w:t>ة</w:t>
            </w:r>
          </w:p>
        </w:tc>
        <w:tc>
          <w:tcPr>
            <w:tcW w:w="720" w:type="dxa"/>
            <w:vAlign w:val="center"/>
          </w:tcPr>
          <w:p w:rsidR="00BB162F" w:rsidRDefault="00BB162F">
            <w:pPr>
              <w:spacing w:before="0" w:after="0"/>
              <w:jc w:val="center"/>
              <w:rPr>
                <w:spacing w:val="0"/>
                <w:szCs w:val="24"/>
                <w:rtl/>
              </w:rPr>
            </w:pPr>
            <w:r>
              <w:rPr>
                <w:rFonts w:hint="cs"/>
                <w:spacing w:val="0"/>
                <w:szCs w:val="24"/>
                <w:rtl/>
              </w:rPr>
              <w:t>41</w:t>
            </w:r>
          </w:p>
        </w:tc>
        <w:tc>
          <w:tcPr>
            <w:tcW w:w="720" w:type="dxa"/>
            <w:vAlign w:val="center"/>
          </w:tcPr>
          <w:p w:rsidR="00BB162F" w:rsidRDefault="00BB162F">
            <w:pPr>
              <w:spacing w:before="0" w:after="0"/>
              <w:jc w:val="center"/>
              <w:rPr>
                <w:spacing w:val="0"/>
                <w:szCs w:val="24"/>
                <w:rtl/>
              </w:rPr>
            </w:pPr>
            <w:r>
              <w:rPr>
                <w:rFonts w:hint="cs"/>
                <w:spacing w:val="0"/>
                <w:szCs w:val="24"/>
                <w:rtl/>
              </w:rPr>
              <w:t>16</w:t>
            </w:r>
          </w:p>
        </w:tc>
        <w:tc>
          <w:tcPr>
            <w:tcW w:w="720" w:type="dxa"/>
            <w:vAlign w:val="center"/>
          </w:tcPr>
          <w:p w:rsidR="00BB162F" w:rsidRDefault="00BB162F">
            <w:pPr>
              <w:spacing w:before="0" w:after="0"/>
              <w:jc w:val="center"/>
              <w:rPr>
                <w:spacing w:val="0"/>
                <w:szCs w:val="24"/>
                <w:rtl/>
              </w:rPr>
            </w:pPr>
            <w:r>
              <w:rPr>
                <w:rFonts w:hint="cs"/>
                <w:spacing w:val="0"/>
                <w:szCs w:val="24"/>
                <w:rtl/>
              </w:rPr>
              <w:t>12</w:t>
            </w:r>
          </w:p>
        </w:tc>
        <w:tc>
          <w:tcPr>
            <w:tcW w:w="954" w:type="dxa"/>
            <w:vAlign w:val="center"/>
          </w:tcPr>
          <w:p w:rsidR="00BB162F" w:rsidRDefault="00BB162F">
            <w:pPr>
              <w:spacing w:before="0" w:after="0"/>
              <w:jc w:val="center"/>
              <w:rPr>
                <w:spacing w:val="0"/>
                <w:szCs w:val="24"/>
                <w:rtl/>
              </w:rPr>
            </w:pPr>
            <w:r>
              <w:rPr>
                <w:rFonts w:hint="cs"/>
                <w:spacing w:val="0"/>
                <w:szCs w:val="24"/>
                <w:rtl/>
              </w:rPr>
              <w:t>-</w:t>
            </w:r>
          </w:p>
        </w:tc>
        <w:tc>
          <w:tcPr>
            <w:tcW w:w="927" w:type="dxa"/>
            <w:vAlign w:val="center"/>
          </w:tcPr>
          <w:p w:rsidR="00BB162F" w:rsidRDefault="00BB162F">
            <w:pPr>
              <w:spacing w:before="0" w:after="0"/>
              <w:jc w:val="center"/>
              <w:rPr>
                <w:spacing w:val="0"/>
                <w:szCs w:val="24"/>
                <w:rtl/>
              </w:rPr>
            </w:pPr>
            <w:r>
              <w:rPr>
                <w:rFonts w:hint="cs"/>
                <w:spacing w:val="0"/>
                <w:szCs w:val="24"/>
                <w:rtl/>
              </w:rPr>
              <w:t>33</w:t>
            </w:r>
          </w:p>
        </w:tc>
        <w:tc>
          <w:tcPr>
            <w:tcW w:w="906" w:type="dxa"/>
            <w:vAlign w:val="center"/>
          </w:tcPr>
          <w:p w:rsidR="00BB162F" w:rsidRDefault="00BB162F">
            <w:pPr>
              <w:spacing w:before="0" w:after="0"/>
              <w:jc w:val="center"/>
              <w:rPr>
                <w:spacing w:val="0"/>
                <w:szCs w:val="24"/>
                <w:rtl/>
              </w:rPr>
            </w:pPr>
            <w:r>
              <w:rPr>
                <w:rFonts w:hint="cs"/>
                <w:spacing w:val="0"/>
                <w:szCs w:val="24"/>
                <w:rtl/>
              </w:rPr>
              <w:t>51</w:t>
            </w:r>
          </w:p>
        </w:tc>
        <w:tc>
          <w:tcPr>
            <w:tcW w:w="809" w:type="dxa"/>
            <w:vAlign w:val="center"/>
          </w:tcPr>
          <w:p w:rsidR="00BB162F" w:rsidRDefault="00BB162F">
            <w:pPr>
              <w:spacing w:before="0" w:after="0"/>
              <w:jc w:val="center"/>
              <w:rPr>
                <w:spacing w:val="0"/>
                <w:szCs w:val="24"/>
                <w:rtl/>
              </w:rPr>
            </w:pPr>
            <w:r>
              <w:rPr>
                <w:spacing w:val="0"/>
                <w:szCs w:val="24"/>
                <w:rtl/>
              </w:rPr>
              <w:t>153</w:t>
            </w:r>
          </w:p>
        </w:tc>
      </w:tr>
      <w:tr w:rsidR="00BB162F" w:rsidTr="00BB162F">
        <w:tblPrEx>
          <w:tblCellMar>
            <w:top w:w="0" w:type="dxa"/>
            <w:bottom w:w="0" w:type="dxa"/>
          </w:tblCellMar>
        </w:tblPrEx>
        <w:trPr>
          <w:trHeight w:val="431"/>
          <w:jc w:val="center"/>
        </w:trPr>
        <w:tc>
          <w:tcPr>
            <w:tcW w:w="741" w:type="dxa"/>
            <w:vAlign w:val="center"/>
          </w:tcPr>
          <w:p w:rsidR="00BB162F" w:rsidRDefault="00BB162F">
            <w:pPr>
              <w:spacing w:before="0" w:after="0"/>
              <w:jc w:val="center"/>
              <w:rPr>
                <w:spacing w:val="0"/>
                <w:szCs w:val="24"/>
                <w:rtl/>
              </w:rPr>
            </w:pPr>
            <w:r>
              <w:rPr>
                <w:spacing w:val="0"/>
                <w:szCs w:val="24"/>
                <w:rtl/>
              </w:rPr>
              <w:t>2</w:t>
            </w:r>
          </w:p>
        </w:tc>
        <w:tc>
          <w:tcPr>
            <w:tcW w:w="2911" w:type="dxa"/>
            <w:vAlign w:val="center"/>
          </w:tcPr>
          <w:p w:rsidR="00BB162F" w:rsidRDefault="00BB162F">
            <w:pPr>
              <w:spacing w:before="0" w:after="0"/>
              <w:jc w:val="both"/>
              <w:rPr>
                <w:spacing w:val="0"/>
                <w:szCs w:val="24"/>
                <w:rtl/>
              </w:rPr>
            </w:pPr>
            <w:r>
              <w:rPr>
                <w:spacing w:val="0"/>
                <w:szCs w:val="24"/>
                <w:rtl/>
              </w:rPr>
              <w:t>د</w:t>
            </w:r>
            <w:r>
              <w:rPr>
                <w:rFonts w:hint="cs"/>
                <w:spacing w:val="0"/>
                <w:szCs w:val="24"/>
                <w:rtl/>
              </w:rPr>
              <w:t>ا</w:t>
            </w:r>
            <w:r>
              <w:rPr>
                <w:spacing w:val="0"/>
                <w:szCs w:val="24"/>
                <w:rtl/>
              </w:rPr>
              <w:t>ر</w:t>
            </w:r>
            <w:r>
              <w:rPr>
                <w:rFonts w:hint="cs"/>
                <w:spacing w:val="0"/>
                <w:szCs w:val="24"/>
                <w:rtl/>
              </w:rPr>
              <w:t xml:space="preserve"> </w:t>
            </w:r>
            <w:r>
              <w:rPr>
                <w:spacing w:val="0"/>
                <w:szCs w:val="24"/>
                <w:rtl/>
              </w:rPr>
              <w:t>ا</w:t>
            </w:r>
            <w:r>
              <w:rPr>
                <w:rFonts w:hint="cs"/>
                <w:spacing w:val="0"/>
                <w:szCs w:val="24"/>
                <w:rtl/>
              </w:rPr>
              <w:t>ل</w:t>
            </w:r>
            <w:r>
              <w:rPr>
                <w:spacing w:val="0"/>
                <w:szCs w:val="24"/>
                <w:rtl/>
              </w:rPr>
              <w:t>ت</w:t>
            </w:r>
            <w:r>
              <w:rPr>
                <w:rFonts w:hint="cs"/>
                <w:spacing w:val="0"/>
                <w:szCs w:val="24"/>
                <w:rtl/>
              </w:rPr>
              <w:t>وجيه الاجتماعي للبني</w:t>
            </w:r>
            <w:r>
              <w:rPr>
                <w:spacing w:val="0"/>
                <w:szCs w:val="24"/>
                <w:rtl/>
              </w:rPr>
              <w:t>ن</w:t>
            </w:r>
            <w:r>
              <w:rPr>
                <w:rFonts w:hint="cs"/>
                <w:spacing w:val="0"/>
                <w:szCs w:val="24"/>
                <w:rtl/>
              </w:rPr>
              <w:t xml:space="preserve"> - تعز</w:t>
            </w:r>
          </w:p>
        </w:tc>
        <w:tc>
          <w:tcPr>
            <w:tcW w:w="720" w:type="dxa"/>
            <w:vAlign w:val="center"/>
          </w:tcPr>
          <w:p w:rsidR="00BB162F" w:rsidRDefault="00BB162F">
            <w:pPr>
              <w:spacing w:before="0" w:after="0"/>
              <w:jc w:val="center"/>
              <w:rPr>
                <w:spacing w:val="0"/>
                <w:szCs w:val="24"/>
                <w:rtl/>
              </w:rPr>
            </w:pPr>
            <w:r>
              <w:rPr>
                <w:rFonts w:hint="cs"/>
                <w:spacing w:val="0"/>
                <w:szCs w:val="24"/>
                <w:rtl/>
              </w:rPr>
              <w:t>33</w:t>
            </w:r>
          </w:p>
        </w:tc>
        <w:tc>
          <w:tcPr>
            <w:tcW w:w="720" w:type="dxa"/>
            <w:vAlign w:val="center"/>
          </w:tcPr>
          <w:p w:rsidR="00BB162F" w:rsidRDefault="00BB162F">
            <w:pPr>
              <w:spacing w:before="0" w:after="0"/>
              <w:jc w:val="center"/>
              <w:rPr>
                <w:spacing w:val="0"/>
                <w:szCs w:val="24"/>
                <w:rtl/>
              </w:rPr>
            </w:pPr>
            <w:r>
              <w:rPr>
                <w:spacing w:val="0"/>
                <w:szCs w:val="24"/>
                <w:rtl/>
              </w:rPr>
              <w:t>4</w:t>
            </w:r>
          </w:p>
        </w:tc>
        <w:tc>
          <w:tcPr>
            <w:tcW w:w="720" w:type="dxa"/>
            <w:vAlign w:val="center"/>
          </w:tcPr>
          <w:p w:rsidR="00BB162F" w:rsidRDefault="00BB162F">
            <w:pPr>
              <w:spacing w:before="0" w:after="0"/>
              <w:jc w:val="center"/>
              <w:rPr>
                <w:spacing w:val="0"/>
                <w:szCs w:val="24"/>
                <w:rtl/>
              </w:rPr>
            </w:pPr>
            <w:r>
              <w:rPr>
                <w:rFonts w:hint="cs"/>
                <w:spacing w:val="0"/>
                <w:szCs w:val="24"/>
                <w:rtl/>
              </w:rPr>
              <w:t>-</w:t>
            </w:r>
          </w:p>
        </w:tc>
        <w:tc>
          <w:tcPr>
            <w:tcW w:w="954" w:type="dxa"/>
            <w:vAlign w:val="center"/>
          </w:tcPr>
          <w:p w:rsidR="00BB162F" w:rsidRDefault="00BB162F">
            <w:pPr>
              <w:spacing w:before="0" w:after="0"/>
              <w:jc w:val="center"/>
              <w:rPr>
                <w:spacing w:val="0"/>
                <w:szCs w:val="24"/>
                <w:rtl/>
              </w:rPr>
            </w:pPr>
            <w:r>
              <w:rPr>
                <w:spacing w:val="0"/>
                <w:szCs w:val="24"/>
                <w:rtl/>
              </w:rPr>
              <w:t>-</w:t>
            </w:r>
          </w:p>
        </w:tc>
        <w:tc>
          <w:tcPr>
            <w:tcW w:w="927" w:type="dxa"/>
            <w:vAlign w:val="center"/>
          </w:tcPr>
          <w:p w:rsidR="00BB162F" w:rsidRDefault="00BB162F">
            <w:pPr>
              <w:spacing w:before="0" w:after="0"/>
              <w:jc w:val="center"/>
              <w:rPr>
                <w:spacing w:val="0"/>
                <w:szCs w:val="24"/>
                <w:rtl/>
              </w:rPr>
            </w:pPr>
            <w:r>
              <w:rPr>
                <w:spacing w:val="0"/>
                <w:szCs w:val="24"/>
                <w:rtl/>
              </w:rPr>
              <w:t>23</w:t>
            </w:r>
          </w:p>
        </w:tc>
        <w:tc>
          <w:tcPr>
            <w:tcW w:w="906" w:type="dxa"/>
            <w:vAlign w:val="center"/>
          </w:tcPr>
          <w:p w:rsidR="00BB162F" w:rsidRDefault="00BB162F">
            <w:pPr>
              <w:spacing w:before="0" w:after="0"/>
              <w:jc w:val="center"/>
              <w:rPr>
                <w:spacing w:val="0"/>
                <w:szCs w:val="24"/>
                <w:rtl/>
              </w:rPr>
            </w:pPr>
            <w:r>
              <w:rPr>
                <w:spacing w:val="0"/>
                <w:szCs w:val="24"/>
                <w:rtl/>
              </w:rPr>
              <w:t>-</w:t>
            </w:r>
          </w:p>
        </w:tc>
        <w:tc>
          <w:tcPr>
            <w:tcW w:w="809" w:type="dxa"/>
            <w:vAlign w:val="center"/>
          </w:tcPr>
          <w:p w:rsidR="00BB162F" w:rsidRDefault="00BB162F">
            <w:pPr>
              <w:spacing w:before="0" w:after="0"/>
              <w:jc w:val="center"/>
              <w:rPr>
                <w:spacing w:val="0"/>
                <w:szCs w:val="24"/>
                <w:rtl/>
              </w:rPr>
            </w:pPr>
            <w:r>
              <w:rPr>
                <w:spacing w:val="0"/>
                <w:szCs w:val="24"/>
                <w:rtl/>
              </w:rPr>
              <w:t>60</w:t>
            </w:r>
          </w:p>
        </w:tc>
      </w:tr>
      <w:tr w:rsidR="00BB162F" w:rsidTr="00BB162F">
        <w:tblPrEx>
          <w:tblCellMar>
            <w:top w:w="0" w:type="dxa"/>
            <w:bottom w:w="0" w:type="dxa"/>
          </w:tblCellMar>
        </w:tblPrEx>
        <w:trPr>
          <w:trHeight w:val="440"/>
          <w:jc w:val="center"/>
        </w:trPr>
        <w:tc>
          <w:tcPr>
            <w:tcW w:w="741" w:type="dxa"/>
            <w:vAlign w:val="center"/>
          </w:tcPr>
          <w:p w:rsidR="00BB162F" w:rsidRDefault="00BB162F">
            <w:pPr>
              <w:spacing w:before="0" w:after="0"/>
              <w:jc w:val="center"/>
              <w:rPr>
                <w:spacing w:val="0"/>
                <w:szCs w:val="24"/>
                <w:rtl/>
              </w:rPr>
            </w:pPr>
            <w:r>
              <w:rPr>
                <w:spacing w:val="0"/>
                <w:szCs w:val="24"/>
                <w:rtl/>
              </w:rPr>
              <w:t>3</w:t>
            </w:r>
          </w:p>
        </w:tc>
        <w:tc>
          <w:tcPr>
            <w:tcW w:w="2911" w:type="dxa"/>
            <w:vAlign w:val="center"/>
          </w:tcPr>
          <w:p w:rsidR="00BB162F" w:rsidRDefault="00BB162F">
            <w:pPr>
              <w:spacing w:before="0" w:after="0"/>
              <w:jc w:val="both"/>
              <w:rPr>
                <w:spacing w:val="0"/>
                <w:szCs w:val="24"/>
                <w:rtl/>
              </w:rPr>
            </w:pPr>
            <w:r>
              <w:rPr>
                <w:spacing w:val="0"/>
                <w:szCs w:val="24"/>
                <w:rtl/>
              </w:rPr>
              <w:t>د</w:t>
            </w:r>
            <w:r>
              <w:rPr>
                <w:rFonts w:hint="cs"/>
                <w:spacing w:val="0"/>
                <w:szCs w:val="24"/>
                <w:rtl/>
              </w:rPr>
              <w:t>ا</w:t>
            </w:r>
            <w:r>
              <w:rPr>
                <w:spacing w:val="0"/>
                <w:szCs w:val="24"/>
                <w:rtl/>
              </w:rPr>
              <w:t>ر</w:t>
            </w:r>
            <w:r>
              <w:rPr>
                <w:rFonts w:hint="cs"/>
                <w:spacing w:val="0"/>
                <w:szCs w:val="24"/>
                <w:rtl/>
              </w:rPr>
              <w:t xml:space="preserve"> </w:t>
            </w:r>
            <w:r>
              <w:rPr>
                <w:spacing w:val="0"/>
                <w:szCs w:val="24"/>
                <w:rtl/>
              </w:rPr>
              <w:t>ا</w:t>
            </w:r>
            <w:r>
              <w:rPr>
                <w:rFonts w:hint="cs"/>
                <w:spacing w:val="0"/>
                <w:szCs w:val="24"/>
                <w:rtl/>
              </w:rPr>
              <w:t>ل</w:t>
            </w:r>
            <w:r>
              <w:rPr>
                <w:spacing w:val="0"/>
                <w:szCs w:val="24"/>
                <w:rtl/>
              </w:rPr>
              <w:t>ت</w:t>
            </w:r>
            <w:r>
              <w:rPr>
                <w:rFonts w:hint="cs"/>
                <w:spacing w:val="0"/>
                <w:szCs w:val="24"/>
                <w:rtl/>
              </w:rPr>
              <w:t>وجيه الاجتماعي للبني</w:t>
            </w:r>
            <w:r>
              <w:rPr>
                <w:spacing w:val="0"/>
                <w:szCs w:val="24"/>
                <w:rtl/>
              </w:rPr>
              <w:t>ن</w:t>
            </w:r>
            <w:r>
              <w:rPr>
                <w:rFonts w:hint="cs"/>
                <w:spacing w:val="0"/>
                <w:szCs w:val="24"/>
                <w:rtl/>
              </w:rPr>
              <w:t xml:space="preserve"> - الحديد</w:t>
            </w:r>
            <w:r>
              <w:rPr>
                <w:spacing w:val="0"/>
                <w:szCs w:val="24"/>
                <w:rtl/>
              </w:rPr>
              <w:t>ة</w:t>
            </w:r>
          </w:p>
        </w:tc>
        <w:tc>
          <w:tcPr>
            <w:tcW w:w="720" w:type="dxa"/>
            <w:vAlign w:val="center"/>
          </w:tcPr>
          <w:p w:rsidR="00BB162F" w:rsidRDefault="00BB162F">
            <w:pPr>
              <w:spacing w:before="0" w:after="0"/>
              <w:jc w:val="center"/>
              <w:rPr>
                <w:spacing w:val="0"/>
                <w:szCs w:val="24"/>
                <w:rtl/>
              </w:rPr>
            </w:pPr>
            <w:r>
              <w:rPr>
                <w:rFonts w:hint="cs"/>
                <w:spacing w:val="0"/>
                <w:szCs w:val="24"/>
                <w:rtl/>
              </w:rPr>
              <w:t>73</w:t>
            </w:r>
          </w:p>
        </w:tc>
        <w:tc>
          <w:tcPr>
            <w:tcW w:w="720" w:type="dxa"/>
            <w:vAlign w:val="center"/>
          </w:tcPr>
          <w:p w:rsidR="00BB162F" w:rsidRDefault="00BB162F">
            <w:pPr>
              <w:spacing w:before="0" w:after="0"/>
              <w:jc w:val="center"/>
              <w:rPr>
                <w:spacing w:val="0"/>
                <w:szCs w:val="24"/>
                <w:rtl/>
              </w:rPr>
            </w:pPr>
            <w:r>
              <w:rPr>
                <w:spacing w:val="0"/>
                <w:szCs w:val="24"/>
                <w:rtl/>
              </w:rPr>
              <w:t>13</w:t>
            </w:r>
          </w:p>
        </w:tc>
        <w:tc>
          <w:tcPr>
            <w:tcW w:w="720" w:type="dxa"/>
            <w:vAlign w:val="center"/>
          </w:tcPr>
          <w:p w:rsidR="00BB162F" w:rsidRDefault="00BB162F">
            <w:pPr>
              <w:spacing w:before="0" w:after="0"/>
              <w:jc w:val="center"/>
              <w:rPr>
                <w:spacing w:val="0"/>
                <w:szCs w:val="24"/>
                <w:rtl/>
              </w:rPr>
            </w:pPr>
            <w:r>
              <w:rPr>
                <w:spacing w:val="0"/>
                <w:szCs w:val="24"/>
                <w:rtl/>
              </w:rPr>
              <w:t>-</w:t>
            </w:r>
          </w:p>
        </w:tc>
        <w:tc>
          <w:tcPr>
            <w:tcW w:w="954" w:type="dxa"/>
            <w:vAlign w:val="center"/>
          </w:tcPr>
          <w:p w:rsidR="00BB162F" w:rsidRDefault="00BB162F">
            <w:pPr>
              <w:spacing w:before="0" w:after="0"/>
              <w:jc w:val="center"/>
              <w:rPr>
                <w:spacing w:val="0"/>
                <w:szCs w:val="24"/>
                <w:rtl/>
              </w:rPr>
            </w:pPr>
            <w:r>
              <w:rPr>
                <w:spacing w:val="0"/>
                <w:szCs w:val="24"/>
                <w:rtl/>
              </w:rPr>
              <w:t>-</w:t>
            </w:r>
          </w:p>
        </w:tc>
        <w:tc>
          <w:tcPr>
            <w:tcW w:w="927" w:type="dxa"/>
            <w:vAlign w:val="center"/>
          </w:tcPr>
          <w:p w:rsidR="00BB162F" w:rsidRDefault="00BB162F">
            <w:pPr>
              <w:spacing w:before="0" w:after="0"/>
              <w:jc w:val="center"/>
              <w:rPr>
                <w:spacing w:val="0"/>
                <w:szCs w:val="24"/>
                <w:rtl/>
              </w:rPr>
            </w:pPr>
            <w:r>
              <w:rPr>
                <w:spacing w:val="0"/>
                <w:szCs w:val="24"/>
                <w:rtl/>
              </w:rPr>
              <w:t>26</w:t>
            </w:r>
          </w:p>
        </w:tc>
        <w:tc>
          <w:tcPr>
            <w:tcW w:w="906" w:type="dxa"/>
            <w:vAlign w:val="center"/>
          </w:tcPr>
          <w:p w:rsidR="00BB162F" w:rsidRDefault="00BB162F">
            <w:pPr>
              <w:spacing w:before="0" w:after="0"/>
              <w:jc w:val="center"/>
              <w:rPr>
                <w:spacing w:val="0"/>
                <w:szCs w:val="24"/>
                <w:rtl/>
              </w:rPr>
            </w:pPr>
            <w:r>
              <w:rPr>
                <w:spacing w:val="0"/>
                <w:szCs w:val="24"/>
                <w:rtl/>
              </w:rPr>
              <w:t>6</w:t>
            </w:r>
          </w:p>
        </w:tc>
        <w:tc>
          <w:tcPr>
            <w:tcW w:w="809" w:type="dxa"/>
            <w:vAlign w:val="center"/>
          </w:tcPr>
          <w:p w:rsidR="00BB162F" w:rsidRDefault="00BB162F">
            <w:pPr>
              <w:spacing w:before="0" w:after="0"/>
              <w:jc w:val="center"/>
              <w:rPr>
                <w:spacing w:val="0"/>
                <w:szCs w:val="24"/>
                <w:rtl/>
              </w:rPr>
            </w:pPr>
            <w:r>
              <w:rPr>
                <w:spacing w:val="0"/>
                <w:szCs w:val="24"/>
                <w:rtl/>
              </w:rPr>
              <w:t>118</w:t>
            </w:r>
          </w:p>
        </w:tc>
      </w:tr>
      <w:tr w:rsidR="00BB162F" w:rsidTr="00BB162F">
        <w:tblPrEx>
          <w:tblCellMar>
            <w:top w:w="0" w:type="dxa"/>
            <w:bottom w:w="0" w:type="dxa"/>
          </w:tblCellMar>
        </w:tblPrEx>
        <w:trPr>
          <w:trHeight w:val="440"/>
          <w:jc w:val="center"/>
        </w:trPr>
        <w:tc>
          <w:tcPr>
            <w:tcW w:w="741" w:type="dxa"/>
            <w:vAlign w:val="center"/>
          </w:tcPr>
          <w:p w:rsidR="00BB162F" w:rsidRDefault="00BB162F">
            <w:pPr>
              <w:spacing w:before="0" w:after="0"/>
              <w:jc w:val="center"/>
              <w:rPr>
                <w:spacing w:val="0"/>
                <w:szCs w:val="24"/>
                <w:rtl/>
              </w:rPr>
            </w:pPr>
            <w:r>
              <w:rPr>
                <w:spacing w:val="0"/>
                <w:szCs w:val="24"/>
                <w:rtl/>
              </w:rPr>
              <w:t>4</w:t>
            </w:r>
          </w:p>
        </w:tc>
        <w:tc>
          <w:tcPr>
            <w:tcW w:w="2911" w:type="dxa"/>
            <w:vAlign w:val="center"/>
          </w:tcPr>
          <w:p w:rsidR="00BB162F" w:rsidRDefault="00BB162F">
            <w:pPr>
              <w:spacing w:before="0" w:after="0"/>
              <w:jc w:val="both"/>
              <w:rPr>
                <w:spacing w:val="0"/>
                <w:szCs w:val="24"/>
                <w:rtl/>
              </w:rPr>
            </w:pPr>
            <w:r>
              <w:rPr>
                <w:spacing w:val="0"/>
                <w:szCs w:val="24"/>
                <w:rtl/>
              </w:rPr>
              <w:t>د</w:t>
            </w:r>
            <w:r>
              <w:rPr>
                <w:rFonts w:hint="cs"/>
                <w:spacing w:val="0"/>
                <w:szCs w:val="24"/>
                <w:rtl/>
              </w:rPr>
              <w:t>ا</w:t>
            </w:r>
            <w:r>
              <w:rPr>
                <w:spacing w:val="0"/>
                <w:szCs w:val="24"/>
                <w:rtl/>
              </w:rPr>
              <w:t>ر</w:t>
            </w:r>
            <w:r>
              <w:rPr>
                <w:rFonts w:hint="cs"/>
                <w:spacing w:val="0"/>
                <w:szCs w:val="24"/>
                <w:rtl/>
              </w:rPr>
              <w:t xml:space="preserve"> </w:t>
            </w:r>
            <w:r>
              <w:rPr>
                <w:spacing w:val="0"/>
                <w:szCs w:val="24"/>
                <w:rtl/>
              </w:rPr>
              <w:t>ا</w:t>
            </w:r>
            <w:r>
              <w:rPr>
                <w:rFonts w:hint="cs"/>
                <w:spacing w:val="0"/>
                <w:szCs w:val="24"/>
                <w:rtl/>
              </w:rPr>
              <w:t>ل</w:t>
            </w:r>
            <w:r>
              <w:rPr>
                <w:spacing w:val="0"/>
                <w:szCs w:val="24"/>
                <w:rtl/>
              </w:rPr>
              <w:t>ت</w:t>
            </w:r>
            <w:r>
              <w:rPr>
                <w:rFonts w:hint="cs"/>
                <w:spacing w:val="0"/>
                <w:szCs w:val="24"/>
                <w:rtl/>
              </w:rPr>
              <w:t>وجيه الاجتماعي للبني</w:t>
            </w:r>
            <w:r>
              <w:rPr>
                <w:spacing w:val="0"/>
                <w:szCs w:val="24"/>
                <w:rtl/>
              </w:rPr>
              <w:t>ن</w:t>
            </w:r>
            <w:r>
              <w:rPr>
                <w:rFonts w:hint="cs"/>
                <w:spacing w:val="0"/>
                <w:szCs w:val="24"/>
                <w:rtl/>
              </w:rPr>
              <w:t xml:space="preserve"> - إب</w:t>
            </w:r>
          </w:p>
        </w:tc>
        <w:tc>
          <w:tcPr>
            <w:tcW w:w="720" w:type="dxa"/>
            <w:vAlign w:val="center"/>
          </w:tcPr>
          <w:p w:rsidR="00BB162F" w:rsidRDefault="00BB162F">
            <w:pPr>
              <w:spacing w:before="0" w:after="0"/>
              <w:jc w:val="center"/>
              <w:rPr>
                <w:spacing w:val="0"/>
                <w:szCs w:val="24"/>
                <w:rtl/>
              </w:rPr>
            </w:pPr>
            <w:r>
              <w:rPr>
                <w:rFonts w:hint="cs"/>
                <w:spacing w:val="0"/>
                <w:szCs w:val="24"/>
                <w:rtl/>
              </w:rPr>
              <w:t>117</w:t>
            </w:r>
          </w:p>
        </w:tc>
        <w:tc>
          <w:tcPr>
            <w:tcW w:w="720" w:type="dxa"/>
            <w:vAlign w:val="center"/>
          </w:tcPr>
          <w:p w:rsidR="00BB162F" w:rsidRDefault="00BB162F">
            <w:pPr>
              <w:spacing w:before="0" w:after="0"/>
              <w:jc w:val="center"/>
              <w:rPr>
                <w:spacing w:val="0"/>
                <w:szCs w:val="24"/>
                <w:rtl/>
              </w:rPr>
            </w:pPr>
            <w:r>
              <w:rPr>
                <w:spacing w:val="0"/>
                <w:szCs w:val="24"/>
                <w:rtl/>
              </w:rPr>
              <w:t>-</w:t>
            </w:r>
          </w:p>
        </w:tc>
        <w:tc>
          <w:tcPr>
            <w:tcW w:w="720" w:type="dxa"/>
            <w:vAlign w:val="center"/>
          </w:tcPr>
          <w:p w:rsidR="00BB162F" w:rsidRDefault="00BB162F">
            <w:pPr>
              <w:spacing w:before="0" w:after="0"/>
              <w:jc w:val="center"/>
              <w:rPr>
                <w:spacing w:val="0"/>
                <w:szCs w:val="24"/>
                <w:rtl/>
              </w:rPr>
            </w:pPr>
            <w:r>
              <w:rPr>
                <w:spacing w:val="0"/>
                <w:szCs w:val="24"/>
                <w:rtl/>
              </w:rPr>
              <w:t>-</w:t>
            </w:r>
          </w:p>
        </w:tc>
        <w:tc>
          <w:tcPr>
            <w:tcW w:w="954" w:type="dxa"/>
            <w:vAlign w:val="center"/>
          </w:tcPr>
          <w:p w:rsidR="00BB162F" w:rsidRDefault="00BB162F">
            <w:pPr>
              <w:spacing w:before="0" w:after="0"/>
              <w:jc w:val="center"/>
              <w:rPr>
                <w:spacing w:val="0"/>
                <w:szCs w:val="24"/>
                <w:rtl/>
              </w:rPr>
            </w:pPr>
            <w:r>
              <w:rPr>
                <w:spacing w:val="0"/>
                <w:szCs w:val="24"/>
                <w:rtl/>
              </w:rPr>
              <w:t>-</w:t>
            </w:r>
          </w:p>
        </w:tc>
        <w:tc>
          <w:tcPr>
            <w:tcW w:w="927" w:type="dxa"/>
            <w:vAlign w:val="center"/>
          </w:tcPr>
          <w:p w:rsidR="00BB162F" w:rsidRDefault="00BB162F">
            <w:pPr>
              <w:spacing w:before="0" w:after="0"/>
              <w:jc w:val="center"/>
              <w:rPr>
                <w:spacing w:val="0"/>
                <w:szCs w:val="24"/>
                <w:rtl/>
              </w:rPr>
            </w:pPr>
            <w:r>
              <w:rPr>
                <w:spacing w:val="0"/>
                <w:szCs w:val="24"/>
                <w:rtl/>
              </w:rPr>
              <w:t>-</w:t>
            </w:r>
          </w:p>
        </w:tc>
        <w:tc>
          <w:tcPr>
            <w:tcW w:w="906" w:type="dxa"/>
            <w:vAlign w:val="center"/>
          </w:tcPr>
          <w:p w:rsidR="00BB162F" w:rsidRDefault="00BB162F">
            <w:pPr>
              <w:spacing w:before="0" w:after="0"/>
              <w:jc w:val="center"/>
              <w:rPr>
                <w:spacing w:val="0"/>
                <w:szCs w:val="24"/>
                <w:rtl/>
              </w:rPr>
            </w:pPr>
            <w:r>
              <w:rPr>
                <w:spacing w:val="0"/>
                <w:szCs w:val="24"/>
                <w:rtl/>
              </w:rPr>
              <w:t>-</w:t>
            </w:r>
          </w:p>
        </w:tc>
        <w:tc>
          <w:tcPr>
            <w:tcW w:w="809" w:type="dxa"/>
            <w:vAlign w:val="center"/>
          </w:tcPr>
          <w:p w:rsidR="00BB162F" w:rsidRDefault="00BB162F">
            <w:pPr>
              <w:spacing w:before="0" w:after="0"/>
              <w:jc w:val="center"/>
              <w:rPr>
                <w:spacing w:val="0"/>
                <w:szCs w:val="24"/>
                <w:rtl/>
              </w:rPr>
            </w:pPr>
            <w:r>
              <w:rPr>
                <w:spacing w:val="0"/>
                <w:szCs w:val="24"/>
                <w:rtl/>
              </w:rPr>
              <w:t>117</w:t>
            </w:r>
          </w:p>
        </w:tc>
      </w:tr>
      <w:tr w:rsidR="00BB162F" w:rsidTr="00BB162F">
        <w:tblPrEx>
          <w:tblCellMar>
            <w:top w:w="0" w:type="dxa"/>
            <w:bottom w:w="0" w:type="dxa"/>
          </w:tblCellMar>
        </w:tblPrEx>
        <w:trPr>
          <w:trHeight w:val="440"/>
          <w:jc w:val="center"/>
        </w:trPr>
        <w:tc>
          <w:tcPr>
            <w:tcW w:w="741" w:type="dxa"/>
            <w:vAlign w:val="center"/>
          </w:tcPr>
          <w:p w:rsidR="00BB162F" w:rsidRDefault="00BB162F">
            <w:pPr>
              <w:spacing w:before="0" w:after="0"/>
              <w:jc w:val="center"/>
              <w:rPr>
                <w:spacing w:val="0"/>
                <w:szCs w:val="24"/>
                <w:rtl/>
              </w:rPr>
            </w:pPr>
            <w:r>
              <w:rPr>
                <w:spacing w:val="0"/>
                <w:szCs w:val="24"/>
                <w:rtl/>
              </w:rPr>
              <w:t>5</w:t>
            </w:r>
          </w:p>
        </w:tc>
        <w:tc>
          <w:tcPr>
            <w:tcW w:w="2911" w:type="dxa"/>
            <w:vAlign w:val="center"/>
          </w:tcPr>
          <w:p w:rsidR="00BB162F" w:rsidRDefault="00BB162F">
            <w:pPr>
              <w:spacing w:before="0" w:after="0"/>
              <w:jc w:val="both"/>
              <w:rPr>
                <w:spacing w:val="0"/>
                <w:szCs w:val="24"/>
                <w:rtl/>
              </w:rPr>
            </w:pPr>
            <w:r>
              <w:rPr>
                <w:spacing w:val="0"/>
                <w:szCs w:val="24"/>
                <w:rtl/>
              </w:rPr>
              <w:t>د</w:t>
            </w:r>
            <w:r>
              <w:rPr>
                <w:rFonts w:hint="cs"/>
                <w:spacing w:val="0"/>
                <w:szCs w:val="24"/>
                <w:rtl/>
              </w:rPr>
              <w:t>ا</w:t>
            </w:r>
            <w:r>
              <w:rPr>
                <w:spacing w:val="0"/>
                <w:szCs w:val="24"/>
                <w:rtl/>
              </w:rPr>
              <w:t>ر</w:t>
            </w:r>
            <w:r>
              <w:rPr>
                <w:rFonts w:hint="cs"/>
                <w:spacing w:val="0"/>
                <w:szCs w:val="24"/>
                <w:rtl/>
              </w:rPr>
              <w:t xml:space="preserve"> </w:t>
            </w:r>
            <w:r>
              <w:rPr>
                <w:spacing w:val="0"/>
                <w:szCs w:val="24"/>
                <w:rtl/>
              </w:rPr>
              <w:t>ا</w:t>
            </w:r>
            <w:r>
              <w:rPr>
                <w:rFonts w:hint="cs"/>
                <w:spacing w:val="0"/>
                <w:szCs w:val="24"/>
                <w:rtl/>
              </w:rPr>
              <w:t>ل</w:t>
            </w:r>
            <w:r>
              <w:rPr>
                <w:spacing w:val="0"/>
                <w:szCs w:val="24"/>
                <w:rtl/>
              </w:rPr>
              <w:t>ت</w:t>
            </w:r>
            <w:r>
              <w:rPr>
                <w:rFonts w:hint="cs"/>
                <w:spacing w:val="0"/>
                <w:szCs w:val="24"/>
                <w:rtl/>
              </w:rPr>
              <w:t>وجيه الاجتماعي للبني</w:t>
            </w:r>
            <w:r>
              <w:rPr>
                <w:spacing w:val="0"/>
                <w:szCs w:val="24"/>
                <w:rtl/>
              </w:rPr>
              <w:t>ن</w:t>
            </w:r>
            <w:r>
              <w:rPr>
                <w:rFonts w:hint="cs"/>
                <w:spacing w:val="0"/>
                <w:szCs w:val="24"/>
                <w:rtl/>
              </w:rPr>
              <w:t xml:space="preserve"> - عدن</w:t>
            </w:r>
          </w:p>
        </w:tc>
        <w:tc>
          <w:tcPr>
            <w:tcW w:w="720" w:type="dxa"/>
            <w:vAlign w:val="center"/>
          </w:tcPr>
          <w:p w:rsidR="00BB162F" w:rsidRDefault="00BB162F">
            <w:pPr>
              <w:spacing w:before="0" w:after="0"/>
              <w:jc w:val="center"/>
              <w:rPr>
                <w:spacing w:val="0"/>
                <w:szCs w:val="24"/>
                <w:rtl/>
              </w:rPr>
            </w:pPr>
            <w:r>
              <w:rPr>
                <w:rFonts w:hint="cs"/>
                <w:spacing w:val="0"/>
                <w:szCs w:val="24"/>
                <w:rtl/>
              </w:rPr>
              <w:t>4</w:t>
            </w:r>
          </w:p>
        </w:tc>
        <w:tc>
          <w:tcPr>
            <w:tcW w:w="720" w:type="dxa"/>
            <w:vAlign w:val="center"/>
          </w:tcPr>
          <w:p w:rsidR="00BB162F" w:rsidRDefault="00BB162F">
            <w:pPr>
              <w:spacing w:before="0" w:after="0"/>
              <w:jc w:val="center"/>
              <w:rPr>
                <w:spacing w:val="0"/>
                <w:szCs w:val="24"/>
                <w:rtl/>
              </w:rPr>
            </w:pPr>
            <w:r>
              <w:rPr>
                <w:spacing w:val="0"/>
                <w:szCs w:val="24"/>
                <w:rtl/>
              </w:rPr>
              <w:t>3</w:t>
            </w:r>
          </w:p>
        </w:tc>
        <w:tc>
          <w:tcPr>
            <w:tcW w:w="720" w:type="dxa"/>
            <w:vAlign w:val="center"/>
          </w:tcPr>
          <w:p w:rsidR="00BB162F" w:rsidRDefault="00BB162F">
            <w:pPr>
              <w:spacing w:before="0" w:after="0"/>
              <w:jc w:val="center"/>
              <w:rPr>
                <w:spacing w:val="0"/>
                <w:szCs w:val="24"/>
                <w:rtl/>
              </w:rPr>
            </w:pPr>
            <w:r>
              <w:rPr>
                <w:spacing w:val="0"/>
                <w:szCs w:val="24"/>
                <w:rtl/>
              </w:rPr>
              <w:t>2</w:t>
            </w:r>
          </w:p>
        </w:tc>
        <w:tc>
          <w:tcPr>
            <w:tcW w:w="954" w:type="dxa"/>
            <w:vAlign w:val="center"/>
          </w:tcPr>
          <w:p w:rsidR="00BB162F" w:rsidRDefault="00BB162F">
            <w:pPr>
              <w:spacing w:before="0" w:after="0"/>
              <w:jc w:val="center"/>
              <w:rPr>
                <w:spacing w:val="0"/>
                <w:szCs w:val="24"/>
                <w:rtl/>
              </w:rPr>
            </w:pPr>
            <w:r>
              <w:rPr>
                <w:spacing w:val="0"/>
                <w:szCs w:val="24"/>
                <w:rtl/>
              </w:rPr>
              <w:t>-</w:t>
            </w:r>
          </w:p>
        </w:tc>
        <w:tc>
          <w:tcPr>
            <w:tcW w:w="927" w:type="dxa"/>
            <w:vAlign w:val="center"/>
          </w:tcPr>
          <w:p w:rsidR="00BB162F" w:rsidRDefault="00BB162F">
            <w:pPr>
              <w:spacing w:before="0" w:after="0"/>
              <w:jc w:val="center"/>
              <w:rPr>
                <w:spacing w:val="0"/>
                <w:szCs w:val="24"/>
                <w:rtl/>
              </w:rPr>
            </w:pPr>
            <w:r>
              <w:rPr>
                <w:spacing w:val="0"/>
                <w:szCs w:val="24"/>
                <w:rtl/>
              </w:rPr>
              <w:t>2</w:t>
            </w:r>
          </w:p>
        </w:tc>
        <w:tc>
          <w:tcPr>
            <w:tcW w:w="906" w:type="dxa"/>
            <w:vAlign w:val="center"/>
          </w:tcPr>
          <w:p w:rsidR="00BB162F" w:rsidRDefault="00BB162F">
            <w:pPr>
              <w:spacing w:before="0" w:after="0"/>
              <w:jc w:val="center"/>
              <w:rPr>
                <w:spacing w:val="0"/>
                <w:szCs w:val="24"/>
                <w:rtl/>
              </w:rPr>
            </w:pPr>
            <w:r>
              <w:rPr>
                <w:spacing w:val="0"/>
                <w:szCs w:val="24"/>
                <w:rtl/>
              </w:rPr>
              <w:t>5</w:t>
            </w:r>
          </w:p>
        </w:tc>
        <w:tc>
          <w:tcPr>
            <w:tcW w:w="809" w:type="dxa"/>
            <w:vAlign w:val="center"/>
          </w:tcPr>
          <w:p w:rsidR="00BB162F" w:rsidRDefault="00BB162F">
            <w:pPr>
              <w:spacing w:before="0" w:after="0"/>
              <w:jc w:val="center"/>
              <w:rPr>
                <w:spacing w:val="0"/>
                <w:szCs w:val="24"/>
                <w:rtl/>
              </w:rPr>
            </w:pPr>
            <w:r>
              <w:rPr>
                <w:spacing w:val="0"/>
                <w:szCs w:val="24"/>
                <w:rtl/>
              </w:rPr>
              <w:t>16</w:t>
            </w:r>
          </w:p>
        </w:tc>
      </w:tr>
      <w:tr w:rsidR="00BB162F" w:rsidTr="00BB162F">
        <w:tblPrEx>
          <w:tblCellMar>
            <w:top w:w="0" w:type="dxa"/>
            <w:bottom w:w="0" w:type="dxa"/>
          </w:tblCellMar>
        </w:tblPrEx>
        <w:trPr>
          <w:trHeight w:val="440"/>
          <w:jc w:val="center"/>
        </w:trPr>
        <w:tc>
          <w:tcPr>
            <w:tcW w:w="741" w:type="dxa"/>
            <w:vAlign w:val="center"/>
          </w:tcPr>
          <w:p w:rsidR="00BB162F" w:rsidRDefault="00BB162F">
            <w:pPr>
              <w:spacing w:before="0" w:after="0"/>
              <w:jc w:val="center"/>
              <w:rPr>
                <w:spacing w:val="0"/>
                <w:szCs w:val="24"/>
                <w:rtl/>
              </w:rPr>
            </w:pPr>
            <w:r>
              <w:rPr>
                <w:spacing w:val="0"/>
                <w:szCs w:val="24"/>
                <w:rtl/>
              </w:rPr>
              <w:t>6</w:t>
            </w:r>
          </w:p>
        </w:tc>
        <w:tc>
          <w:tcPr>
            <w:tcW w:w="2911" w:type="dxa"/>
            <w:vAlign w:val="center"/>
          </w:tcPr>
          <w:p w:rsidR="00BB162F" w:rsidRDefault="00BB162F">
            <w:pPr>
              <w:spacing w:before="0" w:after="0"/>
              <w:jc w:val="both"/>
              <w:rPr>
                <w:spacing w:val="0"/>
                <w:szCs w:val="24"/>
                <w:rtl/>
              </w:rPr>
            </w:pPr>
            <w:r>
              <w:rPr>
                <w:spacing w:val="0"/>
                <w:szCs w:val="24"/>
                <w:rtl/>
              </w:rPr>
              <w:t>د</w:t>
            </w:r>
            <w:r>
              <w:rPr>
                <w:rFonts w:hint="cs"/>
                <w:spacing w:val="0"/>
                <w:szCs w:val="24"/>
                <w:rtl/>
              </w:rPr>
              <w:t>ار</w:t>
            </w:r>
            <w:r>
              <w:rPr>
                <w:spacing w:val="0"/>
                <w:szCs w:val="24"/>
                <w:rtl/>
              </w:rPr>
              <w:t xml:space="preserve"> </w:t>
            </w:r>
            <w:r>
              <w:rPr>
                <w:rFonts w:hint="cs"/>
                <w:spacing w:val="0"/>
                <w:szCs w:val="24"/>
                <w:rtl/>
              </w:rPr>
              <w:t>ا</w:t>
            </w:r>
            <w:r>
              <w:rPr>
                <w:spacing w:val="0"/>
                <w:szCs w:val="24"/>
                <w:rtl/>
              </w:rPr>
              <w:t>لت</w:t>
            </w:r>
            <w:r>
              <w:rPr>
                <w:rFonts w:hint="cs"/>
                <w:spacing w:val="0"/>
                <w:szCs w:val="24"/>
                <w:rtl/>
              </w:rPr>
              <w:t>وجيه للفتيات - الأمانة</w:t>
            </w:r>
          </w:p>
        </w:tc>
        <w:tc>
          <w:tcPr>
            <w:tcW w:w="720" w:type="dxa"/>
            <w:vAlign w:val="center"/>
          </w:tcPr>
          <w:p w:rsidR="00BB162F" w:rsidRDefault="00BB162F">
            <w:pPr>
              <w:spacing w:before="0" w:after="0"/>
              <w:jc w:val="center"/>
              <w:rPr>
                <w:spacing w:val="0"/>
                <w:szCs w:val="24"/>
                <w:rtl/>
              </w:rPr>
            </w:pPr>
            <w:r>
              <w:rPr>
                <w:rFonts w:hint="cs"/>
                <w:spacing w:val="0"/>
                <w:szCs w:val="24"/>
                <w:rtl/>
              </w:rPr>
              <w:t>-</w:t>
            </w:r>
          </w:p>
        </w:tc>
        <w:tc>
          <w:tcPr>
            <w:tcW w:w="720" w:type="dxa"/>
            <w:vAlign w:val="center"/>
          </w:tcPr>
          <w:p w:rsidR="00BB162F" w:rsidRDefault="00BB162F">
            <w:pPr>
              <w:spacing w:before="0" w:after="0"/>
              <w:jc w:val="center"/>
              <w:rPr>
                <w:spacing w:val="0"/>
                <w:szCs w:val="24"/>
                <w:rtl/>
              </w:rPr>
            </w:pPr>
            <w:r>
              <w:rPr>
                <w:spacing w:val="0"/>
                <w:szCs w:val="24"/>
                <w:rtl/>
              </w:rPr>
              <w:t>-</w:t>
            </w:r>
          </w:p>
        </w:tc>
        <w:tc>
          <w:tcPr>
            <w:tcW w:w="720" w:type="dxa"/>
            <w:vAlign w:val="center"/>
          </w:tcPr>
          <w:p w:rsidR="00BB162F" w:rsidRDefault="00BB162F">
            <w:pPr>
              <w:spacing w:before="0" w:after="0"/>
              <w:jc w:val="center"/>
              <w:rPr>
                <w:spacing w:val="0"/>
                <w:szCs w:val="24"/>
                <w:rtl/>
              </w:rPr>
            </w:pPr>
            <w:r>
              <w:rPr>
                <w:spacing w:val="0"/>
                <w:szCs w:val="24"/>
                <w:rtl/>
              </w:rPr>
              <w:t>-</w:t>
            </w:r>
          </w:p>
        </w:tc>
        <w:tc>
          <w:tcPr>
            <w:tcW w:w="954" w:type="dxa"/>
            <w:vAlign w:val="center"/>
          </w:tcPr>
          <w:p w:rsidR="00BB162F" w:rsidRDefault="00BB162F">
            <w:pPr>
              <w:spacing w:before="0" w:after="0"/>
              <w:jc w:val="center"/>
              <w:rPr>
                <w:spacing w:val="0"/>
                <w:szCs w:val="24"/>
                <w:rtl/>
              </w:rPr>
            </w:pPr>
            <w:r>
              <w:rPr>
                <w:spacing w:val="0"/>
                <w:szCs w:val="24"/>
                <w:rtl/>
              </w:rPr>
              <w:t>-</w:t>
            </w:r>
          </w:p>
        </w:tc>
        <w:tc>
          <w:tcPr>
            <w:tcW w:w="927" w:type="dxa"/>
            <w:vAlign w:val="center"/>
          </w:tcPr>
          <w:p w:rsidR="00BB162F" w:rsidRDefault="00BB162F">
            <w:pPr>
              <w:spacing w:before="0" w:after="0"/>
              <w:jc w:val="center"/>
              <w:rPr>
                <w:spacing w:val="0"/>
                <w:szCs w:val="24"/>
                <w:rtl/>
              </w:rPr>
            </w:pPr>
            <w:r>
              <w:rPr>
                <w:spacing w:val="0"/>
                <w:szCs w:val="24"/>
                <w:rtl/>
              </w:rPr>
              <w:t>-</w:t>
            </w:r>
          </w:p>
        </w:tc>
        <w:tc>
          <w:tcPr>
            <w:tcW w:w="906" w:type="dxa"/>
            <w:vAlign w:val="center"/>
          </w:tcPr>
          <w:p w:rsidR="00BB162F" w:rsidRDefault="00BB162F">
            <w:pPr>
              <w:spacing w:before="0" w:after="0"/>
              <w:jc w:val="center"/>
              <w:rPr>
                <w:spacing w:val="0"/>
                <w:szCs w:val="24"/>
                <w:rtl/>
              </w:rPr>
            </w:pPr>
            <w:r>
              <w:rPr>
                <w:spacing w:val="0"/>
                <w:szCs w:val="24"/>
                <w:rtl/>
              </w:rPr>
              <w:t>-</w:t>
            </w:r>
          </w:p>
        </w:tc>
        <w:tc>
          <w:tcPr>
            <w:tcW w:w="809" w:type="dxa"/>
            <w:vAlign w:val="center"/>
          </w:tcPr>
          <w:p w:rsidR="00BB162F" w:rsidRDefault="00BB162F">
            <w:pPr>
              <w:spacing w:before="0" w:after="0"/>
              <w:jc w:val="center"/>
              <w:rPr>
                <w:spacing w:val="0"/>
                <w:szCs w:val="24"/>
                <w:rtl/>
              </w:rPr>
            </w:pPr>
            <w:r>
              <w:rPr>
                <w:spacing w:val="0"/>
                <w:szCs w:val="24"/>
                <w:rtl/>
              </w:rPr>
              <w:t>-</w:t>
            </w:r>
          </w:p>
        </w:tc>
      </w:tr>
      <w:tr w:rsidR="00BB162F" w:rsidTr="00BB162F">
        <w:tblPrEx>
          <w:tblCellMar>
            <w:top w:w="0" w:type="dxa"/>
            <w:bottom w:w="0" w:type="dxa"/>
          </w:tblCellMar>
        </w:tblPrEx>
        <w:trPr>
          <w:trHeight w:val="350"/>
          <w:jc w:val="center"/>
        </w:trPr>
        <w:tc>
          <w:tcPr>
            <w:tcW w:w="741" w:type="dxa"/>
            <w:vAlign w:val="center"/>
          </w:tcPr>
          <w:p w:rsidR="00BB162F" w:rsidRDefault="00BB162F">
            <w:pPr>
              <w:spacing w:before="0" w:after="0"/>
              <w:jc w:val="center"/>
              <w:rPr>
                <w:spacing w:val="0"/>
                <w:szCs w:val="24"/>
                <w:rtl/>
              </w:rPr>
            </w:pPr>
            <w:r>
              <w:rPr>
                <w:spacing w:val="0"/>
                <w:szCs w:val="24"/>
                <w:rtl/>
              </w:rPr>
              <w:t>7</w:t>
            </w:r>
          </w:p>
        </w:tc>
        <w:tc>
          <w:tcPr>
            <w:tcW w:w="2911" w:type="dxa"/>
            <w:vAlign w:val="center"/>
          </w:tcPr>
          <w:p w:rsidR="00BB162F" w:rsidRDefault="00BB162F">
            <w:pPr>
              <w:spacing w:before="0" w:after="0"/>
              <w:jc w:val="both"/>
              <w:rPr>
                <w:spacing w:val="0"/>
                <w:szCs w:val="24"/>
                <w:rtl/>
              </w:rPr>
            </w:pPr>
            <w:r>
              <w:rPr>
                <w:spacing w:val="0"/>
                <w:szCs w:val="24"/>
                <w:rtl/>
              </w:rPr>
              <w:t>د</w:t>
            </w:r>
            <w:r>
              <w:rPr>
                <w:rFonts w:hint="cs"/>
                <w:spacing w:val="0"/>
                <w:szCs w:val="24"/>
                <w:rtl/>
              </w:rPr>
              <w:t>ا</w:t>
            </w:r>
            <w:r>
              <w:rPr>
                <w:spacing w:val="0"/>
                <w:szCs w:val="24"/>
                <w:rtl/>
              </w:rPr>
              <w:t>ر</w:t>
            </w:r>
            <w:r>
              <w:rPr>
                <w:rFonts w:hint="cs"/>
                <w:spacing w:val="0"/>
                <w:szCs w:val="24"/>
                <w:rtl/>
              </w:rPr>
              <w:t xml:space="preserve"> </w:t>
            </w:r>
            <w:r>
              <w:rPr>
                <w:spacing w:val="0"/>
                <w:szCs w:val="24"/>
                <w:rtl/>
              </w:rPr>
              <w:t>ا</w:t>
            </w:r>
            <w:r>
              <w:rPr>
                <w:rFonts w:hint="cs"/>
                <w:spacing w:val="0"/>
                <w:szCs w:val="24"/>
                <w:rtl/>
              </w:rPr>
              <w:t>ل</w:t>
            </w:r>
            <w:r>
              <w:rPr>
                <w:spacing w:val="0"/>
                <w:szCs w:val="24"/>
                <w:rtl/>
              </w:rPr>
              <w:t>ت</w:t>
            </w:r>
            <w:r>
              <w:rPr>
                <w:rFonts w:hint="cs"/>
                <w:spacing w:val="0"/>
                <w:szCs w:val="24"/>
                <w:rtl/>
              </w:rPr>
              <w:t>وجيه للبني</w:t>
            </w:r>
            <w:r>
              <w:rPr>
                <w:spacing w:val="0"/>
                <w:szCs w:val="24"/>
                <w:rtl/>
              </w:rPr>
              <w:t>ن</w:t>
            </w:r>
            <w:r>
              <w:rPr>
                <w:rFonts w:hint="cs"/>
                <w:spacing w:val="0"/>
                <w:szCs w:val="24"/>
                <w:rtl/>
              </w:rPr>
              <w:t xml:space="preserve"> - حجة</w:t>
            </w:r>
          </w:p>
        </w:tc>
        <w:tc>
          <w:tcPr>
            <w:tcW w:w="720" w:type="dxa"/>
            <w:vAlign w:val="center"/>
          </w:tcPr>
          <w:p w:rsidR="00BB162F" w:rsidRDefault="00BB162F">
            <w:pPr>
              <w:spacing w:before="0" w:after="0"/>
              <w:jc w:val="center"/>
              <w:rPr>
                <w:spacing w:val="0"/>
                <w:szCs w:val="24"/>
                <w:rtl/>
              </w:rPr>
            </w:pPr>
            <w:r>
              <w:rPr>
                <w:rFonts w:hint="cs"/>
                <w:spacing w:val="0"/>
                <w:szCs w:val="24"/>
                <w:rtl/>
              </w:rPr>
              <w:t>43</w:t>
            </w:r>
          </w:p>
        </w:tc>
        <w:tc>
          <w:tcPr>
            <w:tcW w:w="720" w:type="dxa"/>
            <w:vAlign w:val="center"/>
          </w:tcPr>
          <w:p w:rsidR="00BB162F" w:rsidRDefault="00BB162F">
            <w:pPr>
              <w:spacing w:before="0" w:after="0"/>
              <w:jc w:val="center"/>
              <w:rPr>
                <w:spacing w:val="0"/>
                <w:szCs w:val="24"/>
                <w:rtl/>
              </w:rPr>
            </w:pPr>
            <w:r>
              <w:rPr>
                <w:spacing w:val="0"/>
                <w:szCs w:val="24"/>
                <w:rtl/>
              </w:rPr>
              <w:t>-</w:t>
            </w:r>
          </w:p>
        </w:tc>
        <w:tc>
          <w:tcPr>
            <w:tcW w:w="720" w:type="dxa"/>
            <w:vAlign w:val="center"/>
          </w:tcPr>
          <w:p w:rsidR="00BB162F" w:rsidRDefault="00BB162F">
            <w:pPr>
              <w:spacing w:before="0" w:after="0"/>
              <w:jc w:val="center"/>
              <w:rPr>
                <w:spacing w:val="0"/>
                <w:szCs w:val="24"/>
                <w:rtl/>
              </w:rPr>
            </w:pPr>
            <w:r>
              <w:rPr>
                <w:spacing w:val="0"/>
                <w:szCs w:val="24"/>
                <w:rtl/>
              </w:rPr>
              <w:t>-</w:t>
            </w:r>
          </w:p>
        </w:tc>
        <w:tc>
          <w:tcPr>
            <w:tcW w:w="954" w:type="dxa"/>
            <w:vAlign w:val="center"/>
          </w:tcPr>
          <w:p w:rsidR="00BB162F" w:rsidRDefault="00BB162F">
            <w:pPr>
              <w:spacing w:before="0" w:after="0"/>
              <w:jc w:val="center"/>
              <w:rPr>
                <w:spacing w:val="0"/>
                <w:szCs w:val="24"/>
                <w:rtl/>
              </w:rPr>
            </w:pPr>
            <w:r>
              <w:rPr>
                <w:spacing w:val="0"/>
                <w:szCs w:val="24"/>
                <w:rtl/>
              </w:rPr>
              <w:t>-</w:t>
            </w:r>
          </w:p>
        </w:tc>
        <w:tc>
          <w:tcPr>
            <w:tcW w:w="927" w:type="dxa"/>
            <w:vAlign w:val="center"/>
          </w:tcPr>
          <w:p w:rsidR="00BB162F" w:rsidRDefault="00BB162F">
            <w:pPr>
              <w:spacing w:before="0" w:after="0"/>
              <w:jc w:val="center"/>
              <w:rPr>
                <w:spacing w:val="0"/>
                <w:szCs w:val="24"/>
                <w:rtl/>
              </w:rPr>
            </w:pPr>
            <w:r>
              <w:rPr>
                <w:spacing w:val="0"/>
                <w:szCs w:val="24"/>
                <w:rtl/>
              </w:rPr>
              <w:t>-</w:t>
            </w:r>
          </w:p>
        </w:tc>
        <w:tc>
          <w:tcPr>
            <w:tcW w:w="906" w:type="dxa"/>
            <w:vAlign w:val="center"/>
          </w:tcPr>
          <w:p w:rsidR="00BB162F" w:rsidRDefault="00BB162F">
            <w:pPr>
              <w:spacing w:before="0" w:after="0"/>
              <w:jc w:val="center"/>
              <w:rPr>
                <w:spacing w:val="0"/>
                <w:szCs w:val="24"/>
                <w:rtl/>
              </w:rPr>
            </w:pPr>
            <w:r>
              <w:rPr>
                <w:spacing w:val="0"/>
                <w:szCs w:val="24"/>
                <w:rtl/>
              </w:rPr>
              <w:t>-</w:t>
            </w:r>
          </w:p>
        </w:tc>
        <w:tc>
          <w:tcPr>
            <w:tcW w:w="809" w:type="dxa"/>
            <w:vAlign w:val="center"/>
          </w:tcPr>
          <w:p w:rsidR="00BB162F" w:rsidRDefault="00BB162F">
            <w:pPr>
              <w:spacing w:before="0" w:after="0"/>
              <w:jc w:val="center"/>
              <w:rPr>
                <w:spacing w:val="0"/>
                <w:szCs w:val="24"/>
                <w:rtl/>
              </w:rPr>
            </w:pPr>
            <w:r>
              <w:rPr>
                <w:spacing w:val="0"/>
                <w:szCs w:val="24"/>
                <w:rtl/>
              </w:rPr>
              <w:t>43</w:t>
            </w:r>
          </w:p>
        </w:tc>
      </w:tr>
      <w:tr w:rsidR="00BB162F" w:rsidTr="00BB162F">
        <w:tblPrEx>
          <w:tblCellMar>
            <w:top w:w="0" w:type="dxa"/>
            <w:bottom w:w="0" w:type="dxa"/>
          </w:tblCellMar>
        </w:tblPrEx>
        <w:trPr>
          <w:cantSplit/>
          <w:trHeight w:val="593"/>
          <w:jc w:val="center"/>
        </w:trPr>
        <w:tc>
          <w:tcPr>
            <w:tcW w:w="3652" w:type="dxa"/>
            <w:gridSpan w:val="2"/>
            <w:vAlign w:val="center"/>
          </w:tcPr>
          <w:p w:rsidR="00BB162F" w:rsidRDefault="00BB162F">
            <w:pPr>
              <w:spacing w:before="0" w:after="0"/>
              <w:jc w:val="center"/>
              <w:rPr>
                <w:spacing w:val="0"/>
                <w:szCs w:val="24"/>
                <w:rtl/>
              </w:rPr>
            </w:pPr>
            <w:r>
              <w:rPr>
                <w:spacing w:val="0"/>
                <w:szCs w:val="24"/>
                <w:rtl/>
              </w:rPr>
              <w:t>ا</w:t>
            </w:r>
            <w:r>
              <w:rPr>
                <w:rFonts w:hint="cs"/>
                <w:spacing w:val="0"/>
                <w:szCs w:val="24"/>
                <w:rtl/>
              </w:rPr>
              <w:t>ل</w:t>
            </w:r>
            <w:r>
              <w:rPr>
                <w:spacing w:val="0"/>
                <w:szCs w:val="24"/>
                <w:rtl/>
              </w:rPr>
              <w:t>إ</w:t>
            </w:r>
            <w:r>
              <w:rPr>
                <w:rFonts w:hint="cs"/>
                <w:spacing w:val="0"/>
                <w:szCs w:val="24"/>
                <w:rtl/>
              </w:rPr>
              <w:t>ج</w:t>
            </w:r>
            <w:r>
              <w:rPr>
                <w:spacing w:val="0"/>
                <w:szCs w:val="24"/>
                <w:rtl/>
              </w:rPr>
              <w:t>م</w:t>
            </w:r>
            <w:r>
              <w:rPr>
                <w:rFonts w:hint="cs"/>
                <w:spacing w:val="0"/>
                <w:szCs w:val="24"/>
                <w:rtl/>
              </w:rPr>
              <w:t>ـ</w:t>
            </w:r>
            <w:r>
              <w:rPr>
                <w:spacing w:val="0"/>
                <w:szCs w:val="24"/>
                <w:rtl/>
              </w:rPr>
              <w:t>ــ</w:t>
            </w:r>
            <w:r>
              <w:rPr>
                <w:rFonts w:hint="cs"/>
                <w:spacing w:val="0"/>
                <w:szCs w:val="24"/>
                <w:rtl/>
              </w:rPr>
              <w:t>الي</w:t>
            </w:r>
          </w:p>
        </w:tc>
        <w:tc>
          <w:tcPr>
            <w:tcW w:w="720" w:type="dxa"/>
            <w:vAlign w:val="center"/>
          </w:tcPr>
          <w:p w:rsidR="00BB162F" w:rsidRDefault="00BB162F">
            <w:pPr>
              <w:spacing w:before="0" w:after="0"/>
              <w:jc w:val="center"/>
              <w:rPr>
                <w:spacing w:val="0"/>
                <w:szCs w:val="24"/>
                <w:rtl/>
              </w:rPr>
            </w:pPr>
            <w:r>
              <w:rPr>
                <w:spacing w:val="0"/>
                <w:szCs w:val="24"/>
                <w:rtl/>
              </w:rPr>
              <w:t>311</w:t>
            </w:r>
          </w:p>
        </w:tc>
        <w:tc>
          <w:tcPr>
            <w:tcW w:w="720" w:type="dxa"/>
            <w:vAlign w:val="center"/>
          </w:tcPr>
          <w:p w:rsidR="00BB162F" w:rsidRDefault="00BB162F">
            <w:pPr>
              <w:spacing w:before="0" w:after="0"/>
              <w:jc w:val="center"/>
              <w:rPr>
                <w:spacing w:val="0"/>
                <w:szCs w:val="24"/>
                <w:rtl/>
              </w:rPr>
            </w:pPr>
            <w:r>
              <w:rPr>
                <w:spacing w:val="0"/>
                <w:szCs w:val="24"/>
                <w:rtl/>
              </w:rPr>
              <w:t>63</w:t>
            </w:r>
          </w:p>
        </w:tc>
        <w:tc>
          <w:tcPr>
            <w:tcW w:w="720" w:type="dxa"/>
            <w:vAlign w:val="center"/>
          </w:tcPr>
          <w:p w:rsidR="00BB162F" w:rsidRDefault="00BB162F">
            <w:pPr>
              <w:spacing w:before="0" w:after="0"/>
              <w:jc w:val="center"/>
              <w:rPr>
                <w:spacing w:val="0"/>
                <w:szCs w:val="24"/>
                <w:rtl/>
              </w:rPr>
            </w:pPr>
            <w:r>
              <w:rPr>
                <w:spacing w:val="0"/>
                <w:szCs w:val="24"/>
                <w:rtl/>
              </w:rPr>
              <w:t>14</w:t>
            </w:r>
          </w:p>
        </w:tc>
        <w:tc>
          <w:tcPr>
            <w:tcW w:w="954" w:type="dxa"/>
            <w:vAlign w:val="center"/>
          </w:tcPr>
          <w:p w:rsidR="00BB162F" w:rsidRDefault="00BB162F">
            <w:pPr>
              <w:spacing w:before="0" w:after="0"/>
              <w:jc w:val="center"/>
              <w:rPr>
                <w:spacing w:val="0"/>
                <w:szCs w:val="24"/>
                <w:rtl/>
              </w:rPr>
            </w:pPr>
            <w:r>
              <w:rPr>
                <w:rFonts w:hint="cs"/>
                <w:spacing w:val="0"/>
                <w:szCs w:val="24"/>
                <w:rtl/>
              </w:rPr>
              <w:t>-</w:t>
            </w:r>
          </w:p>
        </w:tc>
        <w:tc>
          <w:tcPr>
            <w:tcW w:w="927" w:type="dxa"/>
            <w:vAlign w:val="center"/>
          </w:tcPr>
          <w:p w:rsidR="00BB162F" w:rsidRDefault="00BB162F">
            <w:pPr>
              <w:spacing w:before="0" w:after="0"/>
              <w:jc w:val="center"/>
              <w:rPr>
                <w:spacing w:val="0"/>
                <w:szCs w:val="24"/>
                <w:rtl/>
              </w:rPr>
            </w:pPr>
            <w:r>
              <w:rPr>
                <w:spacing w:val="0"/>
                <w:szCs w:val="24"/>
                <w:rtl/>
              </w:rPr>
              <w:t>84</w:t>
            </w:r>
          </w:p>
        </w:tc>
        <w:tc>
          <w:tcPr>
            <w:tcW w:w="906" w:type="dxa"/>
            <w:vAlign w:val="center"/>
          </w:tcPr>
          <w:p w:rsidR="00BB162F" w:rsidRDefault="00BB162F">
            <w:pPr>
              <w:spacing w:before="0" w:after="0"/>
              <w:jc w:val="center"/>
              <w:rPr>
                <w:spacing w:val="0"/>
                <w:szCs w:val="24"/>
                <w:rtl/>
              </w:rPr>
            </w:pPr>
            <w:r>
              <w:rPr>
                <w:spacing w:val="0"/>
                <w:szCs w:val="24"/>
                <w:rtl/>
              </w:rPr>
              <w:t>62</w:t>
            </w:r>
          </w:p>
        </w:tc>
        <w:tc>
          <w:tcPr>
            <w:tcW w:w="809" w:type="dxa"/>
            <w:vAlign w:val="center"/>
          </w:tcPr>
          <w:p w:rsidR="00BB162F" w:rsidRDefault="00BB162F">
            <w:pPr>
              <w:spacing w:before="0" w:after="0"/>
              <w:jc w:val="center"/>
              <w:rPr>
                <w:spacing w:val="0"/>
                <w:szCs w:val="24"/>
                <w:rtl/>
              </w:rPr>
            </w:pPr>
            <w:r>
              <w:rPr>
                <w:spacing w:val="0"/>
                <w:szCs w:val="24"/>
                <w:rtl/>
              </w:rPr>
              <w:t>507</w:t>
            </w:r>
          </w:p>
        </w:tc>
      </w:tr>
    </w:tbl>
    <w:p w:rsidR="00000000" w:rsidRDefault="00BB162F">
      <w:pPr>
        <w:jc w:val="both"/>
        <w:rPr>
          <w:rtl/>
        </w:rPr>
      </w:pPr>
      <w:r>
        <w:rPr>
          <w:spacing w:val="0"/>
          <w:sz w:val="20"/>
        </w:rPr>
        <w:br w:type="page"/>
      </w:r>
      <w:r>
        <w:rPr>
          <w:rFonts w:hint="cs"/>
          <w:spacing w:val="0"/>
          <w:sz w:val="20"/>
          <w:rtl/>
        </w:rPr>
        <w:t>267-</w:t>
      </w:r>
      <w:r>
        <w:rPr>
          <w:rFonts w:hint="cs"/>
          <w:spacing w:val="0"/>
          <w:sz w:val="20"/>
          <w:rtl/>
        </w:rPr>
        <w:tab/>
        <w:t>يبين الجدول التالي</w:t>
      </w:r>
      <w:r>
        <w:rPr>
          <w:rFonts w:hint="cs"/>
          <w:rtl/>
        </w:rPr>
        <w:t xml:space="preserve"> عدد المستفيدي</w:t>
      </w:r>
      <w:r>
        <w:rPr>
          <w:rtl/>
        </w:rPr>
        <w:t>ن</w:t>
      </w:r>
      <w:r>
        <w:rPr>
          <w:rFonts w:hint="cs"/>
          <w:rtl/>
        </w:rPr>
        <w:t xml:space="preserve"> من الأ</w:t>
      </w:r>
      <w:r>
        <w:rPr>
          <w:rtl/>
        </w:rPr>
        <w:t>ح</w:t>
      </w:r>
      <w:r>
        <w:rPr>
          <w:rFonts w:hint="cs"/>
          <w:rtl/>
        </w:rPr>
        <w:t>داث من دور التوجيه الاجتماعي بأمانة العاصمة والمحافظات خلال عام 20</w:t>
      </w:r>
      <w:r>
        <w:rPr>
          <w:rtl/>
        </w:rPr>
        <w:t>02</w:t>
      </w:r>
      <w:r>
        <w:rPr>
          <w:rFonts w:hint="cs"/>
          <w:rtl/>
        </w:rPr>
        <w:t xml:space="preserve"> </w:t>
      </w:r>
      <w:r>
        <w:rPr>
          <w:rtl/>
        </w:rPr>
        <w:t>ح</w:t>
      </w:r>
      <w:r>
        <w:rPr>
          <w:rFonts w:hint="cs"/>
          <w:rtl/>
        </w:rPr>
        <w:t>سب ا</w:t>
      </w:r>
      <w:r>
        <w:rPr>
          <w:rtl/>
        </w:rPr>
        <w:t>لت</w:t>
      </w:r>
      <w:r>
        <w:rPr>
          <w:rFonts w:hint="cs"/>
          <w:rtl/>
        </w:rPr>
        <w:t>ه</w:t>
      </w:r>
      <w:r>
        <w:rPr>
          <w:rtl/>
        </w:rPr>
        <w:t>م</w:t>
      </w:r>
      <w:r>
        <w:rPr>
          <w:rFonts w:hint="cs"/>
          <w:rtl/>
        </w:rPr>
        <w:t xml:space="preserve"> (</w:t>
      </w:r>
      <w:r>
        <w:rPr>
          <w:rtl/>
        </w:rPr>
        <w:t>ا</w:t>
      </w:r>
      <w:r>
        <w:rPr>
          <w:rFonts w:hint="cs"/>
          <w:rtl/>
        </w:rPr>
        <w:t>ن</w:t>
      </w:r>
      <w:r>
        <w:rPr>
          <w:rFonts w:hint="cs"/>
          <w:rtl/>
        </w:rPr>
        <w:t>حراف):</w:t>
      </w:r>
    </w:p>
    <w:tbl>
      <w:tblPr>
        <w:bidiVisual/>
        <w:tblW w:w="9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3474"/>
        <w:gridCol w:w="540"/>
        <w:gridCol w:w="720"/>
        <w:gridCol w:w="1458"/>
        <w:gridCol w:w="801"/>
        <w:gridCol w:w="767"/>
        <w:gridCol w:w="989"/>
      </w:tblGrid>
      <w:tr w:rsidR="00BB162F" w:rsidTr="00BB162F">
        <w:tblPrEx>
          <w:tblCellMar>
            <w:top w:w="0" w:type="dxa"/>
            <w:bottom w:w="0" w:type="dxa"/>
          </w:tblCellMar>
        </w:tblPrEx>
        <w:trPr>
          <w:cantSplit/>
          <w:jc w:val="center"/>
        </w:trPr>
        <w:tc>
          <w:tcPr>
            <w:tcW w:w="702" w:type="dxa"/>
            <w:vMerge w:val="restar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Cs w:val="26"/>
                <w:rtl/>
              </w:rPr>
            </w:pPr>
            <w:r>
              <w:rPr>
                <w:rFonts w:hint="cs"/>
                <w:bCs/>
                <w:szCs w:val="26"/>
                <w:rtl/>
              </w:rPr>
              <w:t>الرقم</w:t>
            </w:r>
          </w:p>
        </w:tc>
        <w:tc>
          <w:tcPr>
            <w:tcW w:w="3474" w:type="dxa"/>
            <w:vMerge w:val="restar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Cs w:val="26"/>
                <w:rtl/>
              </w:rPr>
            </w:pPr>
            <w:r>
              <w:rPr>
                <w:rFonts w:hint="cs"/>
                <w:bCs/>
                <w:szCs w:val="26"/>
                <w:rtl/>
              </w:rPr>
              <w:t>اسم الد</w:t>
            </w:r>
            <w:r>
              <w:rPr>
                <w:bCs/>
                <w:szCs w:val="26"/>
                <w:rtl/>
              </w:rPr>
              <w:t>ا</w:t>
            </w:r>
            <w:r>
              <w:rPr>
                <w:rFonts w:hint="cs"/>
                <w:bCs/>
                <w:szCs w:val="26"/>
                <w:rtl/>
              </w:rPr>
              <w:t>ر والمحافظة</w:t>
            </w:r>
          </w:p>
        </w:tc>
        <w:tc>
          <w:tcPr>
            <w:tcW w:w="5275" w:type="dxa"/>
            <w:gridSpan w:val="6"/>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Cs w:val="26"/>
                <w:rtl/>
              </w:rPr>
            </w:pPr>
            <w:r>
              <w:rPr>
                <w:bCs/>
                <w:szCs w:val="26"/>
                <w:rtl/>
              </w:rPr>
              <w:t>ا</w:t>
            </w:r>
            <w:r>
              <w:rPr>
                <w:rFonts w:hint="cs"/>
                <w:bCs/>
                <w:szCs w:val="26"/>
                <w:rtl/>
              </w:rPr>
              <w:t>ل</w:t>
            </w:r>
            <w:r>
              <w:rPr>
                <w:bCs/>
                <w:szCs w:val="26"/>
                <w:rtl/>
              </w:rPr>
              <w:t>ا</w:t>
            </w:r>
            <w:r>
              <w:rPr>
                <w:rFonts w:hint="cs"/>
                <w:bCs/>
                <w:szCs w:val="26"/>
                <w:rtl/>
              </w:rPr>
              <w:t>نحراف</w:t>
            </w:r>
          </w:p>
        </w:tc>
      </w:tr>
      <w:tr w:rsidR="00BB162F" w:rsidTr="00BB162F">
        <w:tblPrEx>
          <w:tblCellMar>
            <w:top w:w="0" w:type="dxa"/>
            <w:bottom w:w="0" w:type="dxa"/>
          </w:tblCellMar>
        </w:tblPrEx>
        <w:trPr>
          <w:cantSplit/>
          <w:jc w:val="center"/>
        </w:trPr>
        <w:tc>
          <w:tcPr>
            <w:tcW w:w="702" w:type="dxa"/>
            <w:vMerge/>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Cs w:val="26"/>
              </w:rPr>
            </w:pPr>
          </w:p>
        </w:tc>
        <w:tc>
          <w:tcPr>
            <w:tcW w:w="3474" w:type="dxa"/>
            <w:vMerge/>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Cs w:val="26"/>
              </w:rPr>
            </w:pPr>
          </w:p>
        </w:tc>
        <w:tc>
          <w:tcPr>
            <w:tcW w:w="540"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Cs w:val="26"/>
              </w:rPr>
            </w:pPr>
            <w:r>
              <w:rPr>
                <w:bCs/>
                <w:szCs w:val="26"/>
                <w:rtl/>
              </w:rPr>
              <w:t>قتل</w:t>
            </w:r>
          </w:p>
        </w:tc>
        <w:tc>
          <w:tcPr>
            <w:tcW w:w="720"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Cs w:val="26"/>
              </w:rPr>
            </w:pPr>
            <w:r>
              <w:rPr>
                <w:bCs/>
                <w:szCs w:val="26"/>
                <w:rtl/>
              </w:rPr>
              <w:t>سرقة</w:t>
            </w:r>
          </w:p>
        </w:tc>
        <w:tc>
          <w:tcPr>
            <w:tcW w:w="1458"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Cs w:val="26"/>
              </w:rPr>
            </w:pPr>
            <w:r>
              <w:rPr>
                <w:bCs/>
                <w:szCs w:val="26"/>
                <w:rtl/>
              </w:rPr>
              <w:t>قضايا جن</w:t>
            </w:r>
            <w:r>
              <w:rPr>
                <w:rFonts w:hint="cs"/>
                <w:bCs/>
                <w:szCs w:val="26"/>
                <w:rtl/>
              </w:rPr>
              <w:t>س</w:t>
            </w:r>
          </w:p>
        </w:tc>
        <w:tc>
          <w:tcPr>
            <w:tcW w:w="801"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rFonts w:hint="cs"/>
                <w:bCs/>
                <w:szCs w:val="26"/>
              </w:rPr>
            </w:pPr>
            <w:r>
              <w:rPr>
                <w:rFonts w:hint="cs"/>
                <w:bCs/>
                <w:szCs w:val="26"/>
                <w:rtl/>
              </w:rPr>
              <w:t>إيذاء</w:t>
            </w:r>
          </w:p>
        </w:tc>
        <w:tc>
          <w:tcPr>
            <w:tcW w:w="767"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Cs w:val="26"/>
              </w:rPr>
            </w:pPr>
            <w:r>
              <w:rPr>
                <w:bCs/>
                <w:szCs w:val="26"/>
                <w:rtl/>
              </w:rPr>
              <w:t>أخرى</w:t>
            </w:r>
          </w:p>
        </w:tc>
        <w:tc>
          <w:tcPr>
            <w:tcW w:w="989"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Cs w:val="26"/>
              </w:rPr>
            </w:pPr>
            <w:r>
              <w:rPr>
                <w:bCs/>
                <w:szCs w:val="26"/>
                <w:rtl/>
              </w:rPr>
              <w:t>المجموع</w:t>
            </w:r>
          </w:p>
        </w:tc>
      </w:tr>
      <w:tr w:rsidR="00BB162F" w:rsidTr="00BB162F">
        <w:tblPrEx>
          <w:tblCellMar>
            <w:top w:w="0" w:type="dxa"/>
            <w:bottom w:w="0" w:type="dxa"/>
          </w:tblCellMar>
        </w:tblPrEx>
        <w:trPr>
          <w:trHeight w:val="332"/>
          <w:jc w:val="center"/>
        </w:trPr>
        <w:tc>
          <w:tcPr>
            <w:tcW w:w="702"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Cs w:val="26"/>
              </w:rPr>
            </w:pPr>
            <w:r>
              <w:rPr>
                <w:szCs w:val="26"/>
                <w:rtl/>
              </w:rPr>
              <w:t>1</w:t>
            </w:r>
          </w:p>
        </w:tc>
        <w:tc>
          <w:tcPr>
            <w:tcW w:w="3474"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both"/>
              <w:rPr>
                <w:szCs w:val="26"/>
                <w:rtl/>
              </w:rPr>
            </w:pPr>
            <w:r>
              <w:rPr>
                <w:szCs w:val="26"/>
                <w:rtl/>
              </w:rPr>
              <w:t>دار التو</w:t>
            </w:r>
            <w:r>
              <w:rPr>
                <w:rFonts w:hint="cs"/>
                <w:szCs w:val="26"/>
                <w:rtl/>
              </w:rPr>
              <w:t>جيه الاجتماعي للبنين</w:t>
            </w:r>
            <w:r>
              <w:rPr>
                <w:szCs w:val="26"/>
                <w:rtl/>
              </w:rPr>
              <w:t xml:space="preserve"> –</w:t>
            </w:r>
            <w:r>
              <w:rPr>
                <w:rFonts w:hint="cs"/>
                <w:szCs w:val="26"/>
                <w:rtl/>
              </w:rPr>
              <w:t xml:space="preserve"> </w:t>
            </w:r>
            <w:r>
              <w:rPr>
                <w:szCs w:val="26"/>
                <w:rtl/>
              </w:rPr>
              <w:t>الأمانة</w:t>
            </w:r>
          </w:p>
        </w:tc>
        <w:tc>
          <w:tcPr>
            <w:tcW w:w="540"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tl/>
              </w:rPr>
            </w:pPr>
            <w:r>
              <w:rPr>
                <w:szCs w:val="26"/>
                <w:rtl/>
              </w:rPr>
              <w:t>3</w:t>
            </w:r>
          </w:p>
        </w:tc>
        <w:tc>
          <w:tcPr>
            <w:tcW w:w="720"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83</w:t>
            </w:r>
          </w:p>
        </w:tc>
        <w:tc>
          <w:tcPr>
            <w:tcW w:w="1458"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43</w:t>
            </w:r>
          </w:p>
        </w:tc>
        <w:tc>
          <w:tcPr>
            <w:tcW w:w="801"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17</w:t>
            </w:r>
          </w:p>
        </w:tc>
        <w:tc>
          <w:tcPr>
            <w:tcW w:w="767"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15</w:t>
            </w:r>
          </w:p>
        </w:tc>
        <w:tc>
          <w:tcPr>
            <w:tcW w:w="989"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161</w:t>
            </w:r>
          </w:p>
        </w:tc>
      </w:tr>
      <w:tr w:rsidR="00BB162F" w:rsidTr="00BB162F">
        <w:tblPrEx>
          <w:tblCellMar>
            <w:top w:w="0" w:type="dxa"/>
            <w:bottom w:w="0" w:type="dxa"/>
          </w:tblCellMar>
        </w:tblPrEx>
        <w:trPr>
          <w:trHeight w:val="341"/>
          <w:jc w:val="center"/>
        </w:trPr>
        <w:tc>
          <w:tcPr>
            <w:tcW w:w="702"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Cs w:val="26"/>
              </w:rPr>
            </w:pPr>
            <w:r>
              <w:rPr>
                <w:szCs w:val="26"/>
                <w:rtl/>
              </w:rPr>
              <w:t>2</w:t>
            </w:r>
          </w:p>
        </w:tc>
        <w:tc>
          <w:tcPr>
            <w:tcW w:w="3474"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both"/>
              <w:rPr>
                <w:szCs w:val="26"/>
                <w:rtl/>
              </w:rPr>
            </w:pPr>
            <w:r>
              <w:rPr>
                <w:szCs w:val="26"/>
                <w:rtl/>
              </w:rPr>
              <w:t>دار التو</w:t>
            </w:r>
            <w:r>
              <w:rPr>
                <w:rFonts w:hint="cs"/>
                <w:szCs w:val="26"/>
                <w:rtl/>
              </w:rPr>
              <w:t>جيه الاجتماعي للفتيات الأمانة</w:t>
            </w:r>
          </w:p>
        </w:tc>
        <w:tc>
          <w:tcPr>
            <w:tcW w:w="540"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tl/>
              </w:rPr>
            </w:pPr>
            <w:r>
              <w:rPr>
                <w:szCs w:val="26"/>
                <w:rtl/>
              </w:rPr>
              <w:t>-</w:t>
            </w:r>
          </w:p>
        </w:tc>
        <w:tc>
          <w:tcPr>
            <w:tcW w:w="720"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1</w:t>
            </w:r>
          </w:p>
        </w:tc>
        <w:tc>
          <w:tcPr>
            <w:tcW w:w="1458"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37</w:t>
            </w:r>
          </w:p>
        </w:tc>
        <w:tc>
          <w:tcPr>
            <w:tcW w:w="801"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w:t>
            </w:r>
          </w:p>
        </w:tc>
        <w:tc>
          <w:tcPr>
            <w:tcW w:w="767"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5</w:t>
            </w:r>
          </w:p>
        </w:tc>
        <w:tc>
          <w:tcPr>
            <w:tcW w:w="989"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43</w:t>
            </w:r>
          </w:p>
        </w:tc>
      </w:tr>
      <w:tr w:rsidR="00BB162F" w:rsidTr="00BB162F">
        <w:tblPrEx>
          <w:tblCellMar>
            <w:top w:w="0" w:type="dxa"/>
            <w:bottom w:w="0" w:type="dxa"/>
          </w:tblCellMar>
        </w:tblPrEx>
        <w:trPr>
          <w:trHeight w:val="368"/>
          <w:jc w:val="center"/>
        </w:trPr>
        <w:tc>
          <w:tcPr>
            <w:tcW w:w="702"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Cs w:val="26"/>
              </w:rPr>
            </w:pPr>
            <w:r>
              <w:rPr>
                <w:szCs w:val="26"/>
                <w:rtl/>
              </w:rPr>
              <w:t>3</w:t>
            </w:r>
          </w:p>
        </w:tc>
        <w:tc>
          <w:tcPr>
            <w:tcW w:w="3474"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both"/>
              <w:rPr>
                <w:szCs w:val="26"/>
                <w:rtl/>
              </w:rPr>
            </w:pPr>
            <w:r>
              <w:rPr>
                <w:szCs w:val="26"/>
                <w:rtl/>
              </w:rPr>
              <w:t>دار التو</w:t>
            </w:r>
            <w:r>
              <w:rPr>
                <w:rFonts w:hint="cs"/>
                <w:szCs w:val="26"/>
                <w:rtl/>
              </w:rPr>
              <w:t>جيه الاجتماعي للبني</w:t>
            </w:r>
            <w:r>
              <w:rPr>
                <w:szCs w:val="26"/>
                <w:rtl/>
              </w:rPr>
              <w:t>ن</w:t>
            </w:r>
            <w:r>
              <w:rPr>
                <w:rFonts w:hint="cs"/>
                <w:szCs w:val="26"/>
                <w:rtl/>
              </w:rPr>
              <w:t xml:space="preserve"> </w:t>
            </w:r>
            <w:r>
              <w:rPr>
                <w:szCs w:val="26"/>
                <w:rtl/>
              </w:rPr>
              <w:t>–</w:t>
            </w:r>
            <w:r>
              <w:rPr>
                <w:rFonts w:hint="cs"/>
                <w:szCs w:val="26"/>
                <w:rtl/>
              </w:rPr>
              <w:t xml:space="preserve"> </w:t>
            </w:r>
            <w:r>
              <w:rPr>
                <w:szCs w:val="26"/>
                <w:rtl/>
              </w:rPr>
              <w:t>ع</w:t>
            </w:r>
            <w:r>
              <w:rPr>
                <w:rFonts w:hint="cs"/>
                <w:szCs w:val="26"/>
                <w:rtl/>
              </w:rPr>
              <w:t>دن</w:t>
            </w:r>
          </w:p>
        </w:tc>
        <w:tc>
          <w:tcPr>
            <w:tcW w:w="540"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tl/>
              </w:rPr>
            </w:pPr>
            <w:r>
              <w:rPr>
                <w:szCs w:val="26"/>
                <w:rtl/>
              </w:rPr>
              <w:t>1</w:t>
            </w:r>
          </w:p>
        </w:tc>
        <w:tc>
          <w:tcPr>
            <w:tcW w:w="720"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29</w:t>
            </w:r>
          </w:p>
        </w:tc>
        <w:tc>
          <w:tcPr>
            <w:tcW w:w="1458"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25</w:t>
            </w:r>
          </w:p>
        </w:tc>
        <w:tc>
          <w:tcPr>
            <w:tcW w:w="801"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18</w:t>
            </w:r>
          </w:p>
        </w:tc>
        <w:tc>
          <w:tcPr>
            <w:tcW w:w="767"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9</w:t>
            </w:r>
          </w:p>
        </w:tc>
        <w:tc>
          <w:tcPr>
            <w:tcW w:w="989"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82</w:t>
            </w:r>
          </w:p>
        </w:tc>
      </w:tr>
      <w:tr w:rsidR="00BB162F" w:rsidTr="00BB162F">
        <w:tblPrEx>
          <w:tblCellMar>
            <w:top w:w="0" w:type="dxa"/>
            <w:bottom w:w="0" w:type="dxa"/>
          </w:tblCellMar>
        </w:tblPrEx>
        <w:trPr>
          <w:trHeight w:val="404"/>
          <w:jc w:val="center"/>
        </w:trPr>
        <w:tc>
          <w:tcPr>
            <w:tcW w:w="702"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Cs w:val="26"/>
              </w:rPr>
            </w:pPr>
            <w:r>
              <w:rPr>
                <w:szCs w:val="26"/>
                <w:rtl/>
              </w:rPr>
              <w:t>4</w:t>
            </w:r>
          </w:p>
        </w:tc>
        <w:tc>
          <w:tcPr>
            <w:tcW w:w="3474"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both"/>
              <w:rPr>
                <w:szCs w:val="26"/>
                <w:rtl/>
              </w:rPr>
            </w:pPr>
            <w:r>
              <w:rPr>
                <w:szCs w:val="26"/>
                <w:rtl/>
              </w:rPr>
              <w:t>دار التو</w:t>
            </w:r>
            <w:r>
              <w:rPr>
                <w:rFonts w:hint="cs"/>
                <w:szCs w:val="26"/>
                <w:rtl/>
              </w:rPr>
              <w:t>جيه الاجتماعي للبني</w:t>
            </w:r>
            <w:r>
              <w:rPr>
                <w:szCs w:val="26"/>
                <w:rtl/>
              </w:rPr>
              <w:t>ن</w:t>
            </w:r>
            <w:r>
              <w:rPr>
                <w:rFonts w:hint="cs"/>
                <w:szCs w:val="26"/>
                <w:rtl/>
              </w:rPr>
              <w:t xml:space="preserve"> </w:t>
            </w:r>
            <w:r>
              <w:rPr>
                <w:szCs w:val="26"/>
                <w:rtl/>
              </w:rPr>
              <w:t>–</w:t>
            </w:r>
            <w:r>
              <w:rPr>
                <w:rFonts w:hint="cs"/>
                <w:szCs w:val="26"/>
                <w:rtl/>
              </w:rPr>
              <w:t xml:space="preserve"> تعز</w:t>
            </w:r>
          </w:p>
        </w:tc>
        <w:tc>
          <w:tcPr>
            <w:tcW w:w="540"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tl/>
              </w:rPr>
            </w:pPr>
            <w:r>
              <w:rPr>
                <w:szCs w:val="26"/>
                <w:rtl/>
              </w:rPr>
              <w:t>22</w:t>
            </w:r>
          </w:p>
        </w:tc>
        <w:tc>
          <w:tcPr>
            <w:tcW w:w="720"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15</w:t>
            </w:r>
          </w:p>
        </w:tc>
        <w:tc>
          <w:tcPr>
            <w:tcW w:w="1458"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23</w:t>
            </w:r>
          </w:p>
        </w:tc>
        <w:tc>
          <w:tcPr>
            <w:tcW w:w="801"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12</w:t>
            </w:r>
          </w:p>
        </w:tc>
        <w:tc>
          <w:tcPr>
            <w:tcW w:w="767"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18</w:t>
            </w:r>
          </w:p>
        </w:tc>
        <w:tc>
          <w:tcPr>
            <w:tcW w:w="989"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90</w:t>
            </w:r>
          </w:p>
        </w:tc>
      </w:tr>
      <w:tr w:rsidR="00BB162F" w:rsidTr="00BB162F">
        <w:tblPrEx>
          <w:tblCellMar>
            <w:top w:w="0" w:type="dxa"/>
            <w:bottom w:w="0" w:type="dxa"/>
          </w:tblCellMar>
        </w:tblPrEx>
        <w:trPr>
          <w:trHeight w:val="431"/>
          <w:jc w:val="center"/>
        </w:trPr>
        <w:tc>
          <w:tcPr>
            <w:tcW w:w="702"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Cs w:val="26"/>
              </w:rPr>
            </w:pPr>
            <w:r>
              <w:rPr>
                <w:szCs w:val="26"/>
                <w:rtl/>
              </w:rPr>
              <w:t>5</w:t>
            </w:r>
          </w:p>
        </w:tc>
        <w:tc>
          <w:tcPr>
            <w:tcW w:w="3474"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both"/>
              <w:rPr>
                <w:szCs w:val="26"/>
                <w:rtl/>
              </w:rPr>
            </w:pPr>
            <w:r>
              <w:rPr>
                <w:szCs w:val="26"/>
                <w:rtl/>
              </w:rPr>
              <w:t>دار التو</w:t>
            </w:r>
            <w:r>
              <w:rPr>
                <w:rFonts w:hint="cs"/>
                <w:szCs w:val="26"/>
                <w:rtl/>
              </w:rPr>
              <w:t>جيه الاجتماعي للبني</w:t>
            </w:r>
            <w:r>
              <w:rPr>
                <w:szCs w:val="26"/>
                <w:rtl/>
              </w:rPr>
              <w:t>ن</w:t>
            </w:r>
            <w:r>
              <w:rPr>
                <w:rFonts w:hint="cs"/>
                <w:szCs w:val="26"/>
                <w:rtl/>
              </w:rPr>
              <w:t xml:space="preserve"> </w:t>
            </w:r>
            <w:r>
              <w:rPr>
                <w:szCs w:val="26"/>
                <w:rtl/>
              </w:rPr>
              <w:t>–</w:t>
            </w:r>
            <w:r>
              <w:rPr>
                <w:rFonts w:hint="cs"/>
                <w:szCs w:val="26"/>
                <w:rtl/>
              </w:rPr>
              <w:t xml:space="preserve"> الحديد</w:t>
            </w:r>
            <w:r>
              <w:rPr>
                <w:szCs w:val="26"/>
                <w:rtl/>
              </w:rPr>
              <w:t>ة</w:t>
            </w:r>
          </w:p>
        </w:tc>
        <w:tc>
          <w:tcPr>
            <w:tcW w:w="540"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tl/>
              </w:rPr>
            </w:pPr>
            <w:r>
              <w:rPr>
                <w:szCs w:val="26"/>
                <w:rtl/>
              </w:rPr>
              <w:t>-</w:t>
            </w:r>
          </w:p>
        </w:tc>
        <w:tc>
          <w:tcPr>
            <w:tcW w:w="720"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4</w:t>
            </w:r>
          </w:p>
        </w:tc>
        <w:tc>
          <w:tcPr>
            <w:tcW w:w="1458"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4</w:t>
            </w:r>
          </w:p>
        </w:tc>
        <w:tc>
          <w:tcPr>
            <w:tcW w:w="801"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w:t>
            </w:r>
          </w:p>
        </w:tc>
        <w:tc>
          <w:tcPr>
            <w:tcW w:w="767"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20</w:t>
            </w:r>
          </w:p>
        </w:tc>
        <w:tc>
          <w:tcPr>
            <w:tcW w:w="989"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28</w:t>
            </w:r>
          </w:p>
        </w:tc>
      </w:tr>
      <w:tr w:rsidR="00BB162F" w:rsidTr="00BB162F">
        <w:tblPrEx>
          <w:tblCellMar>
            <w:top w:w="0" w:type="dxa"/>
            <w:bottom w:w="0" w:type="dxa"/>
          </w:tblCellMar>
        </w:tblPrEx>
        <w:trPr>
          <w:trHeight w:val="359"/>
          <w:jc w:val="center"/>
        </w:trPr>
        <w:tc>
          <w:tcPr>
            <w:tcW w:w="702"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Cs w:val="26"/>
              </w:rPr>
            </w:pPr>
            <w:r>
              <w:rPr>
                <w:szCs w:val="26"/>
                <w:rtl/>
              </w:rPr>
              <w:t>6</w:t>
            </w:r>
          </w:p>
        </w:tc>
        <w:tc>
          <w:tcPr>
            <w:tcW w:w="3474"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both"/>
              <w:rPr>
                <w:szCs w:val="26"/>
                <w:rtl/>
              </w:rPr>
            </w:pPr>
            <w:r>
              <w:rPr>
                <w:szCs w:val="26"/>
                <w:rtl/>
              </w:rPr>
              <w:t xml:space="preserve">دار </w:t>
            </w:r>
            <w:r>
              <w:rPr>
                <w:rFonts w:hint="cs"/>
                <w:szCs w:val="26"/>
                <w:rtl/>
              </w:rPr>
              <w:t>التو</w:t>
            </w:r>
            <w:r>
              <w:rPr>
                <w:szCs w:val="26"/>
                <w:rtl/>
              </w:rPr>
              <w:t xml:space="preserve">جيه </w:t>
            </w:r>
            <w:r>
              <w:rPr>
                <w:rFonts w:hint="cs"/>
                <w:szCs w:val="26"/>
                <w:rtl/>
              </w:rPr>
              <w:t>الاجتماعي للبني</w:t>
            </w:r>
            <w:r>
              <w:rPr>
                <w:szCs w:val="26"/>
                <w:rtl/>
              </w:rPr>
              <w:t>ن</w:t>
            </w:r>
            <w:r>
              <w:rPr>
                <w:rFonts w:hint="cs"/>
                <w:szCs w:val="26"/>
                <w:rtl/>
              </w:rPr>
              <w:t xml:space="preserve"> </w:t>
            </w:r>
            <w:r>
              <w:rPr>
                <w:szCs w:val="26"/>
                <w:rtl/>
              </w:rPr>
              <w:t>–</w:t>
            </w:r>
            <w:r>
              <w:rPr>
                <w:rFonts w:hint="cs"/>
                <w:szCs w:val="26"/>
                <w:rtl/>
              </w:rPr>
              <w:t xml:space="preserve"> إب</w:t>
            </w:r>
          </w:p>
        </w:tc>
        <w:tc>
          <w:tcPr>
            <w:tcW w:w="540"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tl/>
              </w:rPr>
            </w:pPr>
            <w:r>
              <w:rPr>
                <w:szCs w:val="26"/>
                <w:rtl/>
              </w:rPr>
              <w:t>-</w:t>
            </w:r>
          </w:p>
        </w:tc>
        <w:tc>
          <w:tcPr>
            <w:tcW w:w="720"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2</w:t>
            </w:r>
          </w:p>
        </w:tc>
        <w:tc>
          <w:tcPr>
            <w:tcW w:w="1458"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3</w:t>
            </w:r>
          </w:p>
        </w:tc>
        <w:tc>
          <w:tcPr>
            <w:tcW w:w="801"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w:t>
            </w:r>
          </w:p>
        </w:tc>
        <w:tc>
          <w:tcPr>
            <w:tcW w:w="767"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2</w:t>
            </w:r>
          </w:p>
        </w:tc>
        <w:tc>
          <w:tcPr>
            <w:tcW w:w="989"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7</w:t>
            </w:r>
          </w:p>
        </w:tc>
      </w:tr>
      <w:tr w:rsidR="00BB162F" w:rsidTr="00BB162F">
        <w:tblPrEx>
          <w:tblCellMar>
            <w:top w:w="0" w:type="dxa"/>
            <w:bottom w:w="0" w:type="dxa"/>
          </w:tblCellMar>
        </w:tblPrEx>
        <w:trPr>
          <w:trHeight w:hRule="exact" w:val="454"/>
          <w:jc w:val="center"/>
        </w:trPr>
        <w:tc>
          <w:tcPr>
            <w:tcW w:w="4176" w:type="dxa"/>
            <w:gridSpan w:val="2"/>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tl/>
              </w:rPr>
            </w:pPr>
            <w:r>
              <w:rPr>
                <w:rFonts w:hint="cs"/>
                <w:szCs w:val="26"/>
                <w:rtl/>
              </w:rPr>
              <w:t>الإجمالي</w:t>
            </w:r>
          </w:p>
        </w:tc>
        <w:tc>
          <w:tcPr>
            <w:tcW w:w="540"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tl/>
              </w:rPr>
            </w:pPr>
            <w:r>
              <w:rPr>
                <w:szCs w:val="26"/>
                <w:rtl/>
              </w:rPr>
              <w:t>26</w:t>
            </w:r>
          </w:p>
        </w:tc>
        <w:tc>
          <w:tcPr>
            <w:tcW w:w="720"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134</w:t>
            </w:r>
          </w:p>
        </w:tc>
        <w:tc>
          <w:tcPr>
            <w:tcW w:w="1458"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135</w:t>
            </w:r>
          </w:p>
        </w:tc>
        <w:tc>
          <w:tcPr>
            <w:tcW w:w="801"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47</w:t>
            </w:r>
          </w:p>
        </w:tc>
        <w:tc>
          <w:tcPr>
            <w:tcW w:w="767"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69</w:t>
            </w:r>
          </w:p>
        </w:tc>
        <w:tc>
          <w:tcPr>
            <w:tcW w:w="989"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Pr>
            </w:pPr>
            <w:r>
              <w:rPr>
                <w:szCs w:val="26"/>
                <w:rtl/>
              </w:rPr>
              <w:t>411</w:t>
            </w:r>
          </w:p>
        </w:tc>
      </w:tr>
    </w:tbl>
    <w:p w:rsidR="00000000" w:rsidRDefault="00BB162F">
      <w:pPr>
        <w:jc w:val="both"/>
        <w:rPr>
          <w:rtl/>
        </w:rPr>
      </w:pPr>
      <w:r>
        <w:rPr>
          <w:rFonts w:hint="cs"/>
          <w:rtl/>
        </w:rPr>
        <w:t>268-</w:t>
      </w:r>
      <w:r>
        <w:rPr>
          <w:rFonts w:hint="cs"/>
          <w:rtl/>
        </w:rPr>
        <w:tab/>
        <w:t>يوضح الجد</w:t>
      </w:r>
      <w:r>
        <w:rPr>
          <w:rtl/>
        </w:rPr>
        <w:t>و</w:t>
      </w:r>
      <w:r>
        <w:rPr>
          <w:rFonts w:hint="cs"/>
          <w:rtl/>
        </w:rPr>
        <w:t>ل</w:t>
      </w:r>
      <w:r>
        <w:rPr>
          <w:rtl/>
        </w:rPr>
        <w:t xml:space="preserve"> </w:t>
      </w:r>
      <w:r>
        <w:rPr>
          <w:rFonts w:hint="cs"/>
          <w:rtl/>
        </w:rPr>
        <w:t>التالي خلاصة بالأحداث (ذكور وإناث) المستفيدين م</w:t>
      </w:r>
      <w:r>
        <w:rPr>
          <w:rtl/>
        </w:rPr>
        <w:t>ن</w:t>
      </w:r>
      <w:r>
        <w:rPr>
          <w:rFonts w:hint="cs"/>
          <w:rtl/>
        </w:rPr>
        <w:t xml:space="preserve"> د</w:t>
      </w:r>
      <w:r>
        <w:rPr>
          <w:rFonts w:hint="cs"/>
          <w:rtl/>
        </w:rPr>
        <w:t>ور</w:t>
      </w:r>
      <w:r>
        <w:rPr>
          <w:rtl/>
        </w:rPr>
        <w:t xml:space="preserve"> </w:t>
      </w:r>
      <w:r>
        <w:rPr>
          <w:rFonts w:hint="cs"/>
          <w:rtl/>
        </w:rPr>
        <w:t>رعا</w:t>
      </w:r>
      <w:r>
        <w:rPr>
          <w:rtl/>
        </w:rPr>
        <w:t>ية</w:t>
      </w:r>
      <w:r>
        <w:rPr>
          <w:rFonts w:hint="cs"/>
          <w:rtl/>
        </w:rPr>
        <w:t xml:space="preserve"> </w:t>
      </w:r>
      <w:r>
        <w:rPr>
          <w:rtl/>
        </w:rPr>
        <w:t>ا</w:t>
      </w:r>
      <w:r>
        <w:rPr>
          <w:rFonts w:hint="cs"/>
          <w:rtl/>
        </w:rPr>
        <w:t>ل</w:t>
      </w:r>
      <w:r>
        <w:rPr>
          <w:rtl/>
        </w:rPr>
        <w:t>أ</w:t>
      </w:r>
      <w:r>
        <w:rPr>
          <w:rFonts w:hint="cs"/>
          <w:rtl/>
        </w:rPr>
        <w:t>حداث خلال عامي 2001-2002 والمتوقع استفادتهم خلال (2003-2005):</w:t>
      </w:r>
    </w:p>
    <w:tbl>
      <w:tblPr>
        <w:bidiVisual/>
        <w:tblW w:w="4920" w:type="pct"/>
        <w:jc w:val="center"/>
        <w:tblInd w:w="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5"/>
        <w:gridCol w:w="1310"/>
        <w:gridCol w:w="1116"/>
        <w:gridCol w:w="862"/>
        <w:gridCol w:w="1035"/>
        <w:gridCol w:w="1037"/>
        <w:gridCol w:w="1037"/>
        <w:gridCol w:w="2096"/>
      </w:tblGrid>
      <w:tr w:rsidR="00BB162F" w:rsidTr="00BB162F">
        <w:tblPrEx>
          <w:tblCellMar>
            <w:top w:w="0" w:type="dxa"/>
            <w:bottom w:w="0" w:type="dxa"/>
          </w:tblCellMar>
        </w:tblPrEx>
        <w:trPr>
          <w:cantSplit/>
          <w:jc w:val="center"/>
        </w:trPr>
        <w:tc>
          <w:tcPr>
            <w:tcW w:w="425" w:type="pct"/>
            <w:vMerge w:val="restar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 w:val="28"/>
                <w:szCs w:val="26"/>
                <w:rtl/>
              </w:rPr>
            </w:pPr>
            <w:r>
              <w:rPr>
                <w:rFonts w:hint="cs"/>
                <w:bCs/>
                <w:sz w:val="28"/>
                <w:szCs w:val="26"/>
                <w:rtl/>
              </w:rPr>
              <w:t>البيان</w:t>
            </w:r>
          </w:p>
        </w:tc>
        <w:tc>
          <w:tcPr>
            <w:tcW w:w="705" w:type="pct"/>
            <w:vMerge w:val="restart"/>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bCs/>
                <w:sz w:val="28"/>
                <w:szCs w:val="26"/>
                <w:rtl/>
              </w:rPr>
            </w:pPr>
            <w:r>
              <w:rPr>
                <w:rFonts w:hint="cs"/>
                <w:bCs/>
                <w:sz w:val="28"/>
                <w:szCs w:val="26"/>
                <w:rtl/>
              </w:rPr>
              <w:t>عدد الم</w:t>
            </w:r>
            <w:r>
              <w:rPr>
                <w:bCs/>
                <w:sz w:val="28"/>
                <w:szCs w:val="26"/>
                <w:rtl/>
              </w:rPr>
              <w:t>س</w:t>
            </w:r>
            <w:r>
              <w:rPr>
                <w:rFonts w:hint="cs"/>
                <w:bCs/>
                <w:sz w:val="28"/>
                <w:szCs w:val="26"/>
                <w:rtl/>
              </w:rPr>
              <w:t>تفيدين</w:t>
            </w:r>
          </w:p>
        </w:tc>
        <w:tc>
          <w:tcPr>
            <w:tcW w:w="602" w:type="pct"/>
            <w:vMerge w:val="restart"/>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bCs/>
                <w:sz w:val="28"/>
                <w:szCs w:val="26"/>
                <w:rtl/>
              </w:rPr>
            </w:pPr>
            <w:r>
              <w:rPr>
                <w:rFonts w:hint="cs"/>
                <w:bCs/>
                <w:sz w:val="28"/>
                <w:szCs w:val="26"/>
                <w:rtl/>
              </w:rPr>
              <w:t xml:space="preserve">عدد </w:t>
            </w:r>
            <w:r>
              <w:rPr>
                <w:bCs/>
                <w:sz w:val="28"/>
                <w:szCs w:val="26"/>
                <w:rtl/>
              </w:rPr>
              <w:br/>
            </w:r>
            <w:r>
              <w:rPr>
                <w:rFonts w:hint="cs"/>
                <w:bCs/>
                <w:sz w:val="28"/>
                <w:szCs w:val="26"/>
                <w:rtl/>
              </w:rPr>
              <w:t>الم</w:t>
            </w:r>
            <w:r>
              <w:rPr>
                <w:bCs/>
                <w:sz w:val="28"/>
                <w:szCs w:val="26"/>
                <w:rtl/>
              </w:rPr>
              <w:t>س</w:t>
            </w:r>
            <w:r>
              <w:rPr>
                <w:rFonts w:hint="cs"/>
                <w:bCs/>
                <w:sz w:val="28"/>
                <w:szCs w:val="26"/>
                <w:rtl/>
              </w:rPr>
              <w:t>تفيدي</w:t>
            </w:r>
            <w:r>
              <w:rPr>
                <w:bCs/>
                <w:sz w:val="28"/>
                <w:szCs w:val="26"/>
                <w:rtl/>
              </w:rPr>
              <w:t>ن</w:t>
            </w:r>
            <w:r>
              <w:rPr>
                <w:rFonts w:hint="cs"/>
                <w:bCs/>
                <w:sz w:val="28"/>
                <w:szCs w:val="26"/>
                <w:rtl/>
              </w:rPr>
              <w:t xml:space="preserve"> 2002</w:t>
            </w:r>
          </w:p>
        </w:tc>
        <w:tc>
          <w:tcPr>
            <w:tcW w:w="2145" w:type="pct"/>
            <w:gridSpan w:val="4"/>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 w:val="28"/>
                <w:szCs w:val="26"/>
                <w:rtl/>
              </w:rPr>
            </w:pPr>
            <w:r>
              <w:rPr>
                <w:rFonts w:hint="cs"/>
                <w:bCs/>
                <w:sz w:val="28"/>
                <w:szCs w:val="26"/>
                <w:rtl/>
              </w:rPr>
              <w:t xml:space="preserve">المتوقع </w:t>
            </w:r>
            <w:r>
              <w:rPr>
                <w:bCs/>
                <w:sz w:val="28"/>
                <w:szCs w:val="26"/>
                <w:rtl/>
              </w:rPr>
              <w:t>استفادت</w:t>
            </w:r>
            <w:r>
              <w:rPr>
                <w:rFonts w:hint="cs"/>
                <w:bCs/>
                <w:sz w:val="28"/>
                <w:szCs w:val="26"/>
                <w:rtl/>
              </w:rPr>
              <w:t>هم (2003-2005)</w:t>
            </w:r>
          </w:p>
        </w:tc>
        <w:tc>
          <w:tcPr>
            <w:tcW w:w="1123" w:type="pct"/>
            <w:vMerge w:val="restart"/>
            <w:tcBorders>
              <w:top w:val="single" w:sz="4" w:space="0" w:color="auto"/>
              <w:left w:val="single" w:sz="4" w:space="0" w:color="auto"/>
              <w:bottom w:val="single" w:sz="4" w:space="0" w:color="auto"/>
              <w:right w:val="single" w:sz="4" w:space="0" w:color="auto"/>
            </w:tcBorders>
            <w:vAlign w:val="bottom"/>
          </w:tcPr>
          <w:p w:rsidR="00BB162F" w:rsidRDefault="00BB162F">
            <w:pPr>
              <w:spacing w:before="0" w:after="0"/>
              <w:jc w:val="center"/>
              <w:rPr>
                <w:rFonts w:hint="cs"/>
                <w:bCs/>
                <w:sz w:val="28"/>
                <w:szCs w:val="26"/>
                <w:rtl/>
              </w:rPr>
            </w:pPr>
          </w:p>
          <w:p w:rsidR="00BB162F" w:rsidRDefault="00BB162F">
            <w:pPr>
              <w:spacing w:before="0" w:after="0"/>
              <w:jc w:val="center"/>
              <w:rPr>
                <w:rFonts w:hint="cs"/>
                <w:bCs/>
                <w:sz w:val="28"/>
                <w:szCs w:val="26"/>
                <w:rtl/>
              </w:rPr>
            </w:pPr>
            <w:r>
              <w:rPr>
                <w:bCs/>
                <w:sz w:val="28"/>
                <w:szCs w:val="26"/>
                <w:rtl/>
              </w:rPr>
              <w:t>الإجمالي</w:t>
            </w:r>
          </w:p>
          <w:p w:rsidR="00BB162F" w:rsidRDefault="00BB162F">
            <w:pPr>
              <w:spacing w:before="0" w:after="0"/>
              <w:jc w:val="center"/>
              <w:rPr>
                <w:bCs/>
                <w:sz w:val="28"/>
                <w:szCs w:val="26"/>
                <w:rtl/>
              </w:rPr>
            </w:pPr>
            <w:r>
              <w:rPr>
                <w:rFonts w:hint="cs"/>
                <w:bCs/>
                <w:sz w:val="28"/>
                <w:szCs w:val="26"/>
                <w:rtl/>
              </w:rPr>
              <w:t>2001-2005</w:t>
            </w:r>
          </w:p>
        </w:tc>
      </w:tr>
      <w:tr w:rsidR="00BB162F" w:rsidTr="00BB162F">
        <w:tblPrEx>
          <w:tblCellMar>
            <w:top w:w="0" w:type="dxa"/>
            <w:bottom w:w="0" w:type="dxa"/>
          </w:tblCellMar>
        </w:tblPrEx>
        <w:trPr>
          <w:cantSplit/>
          <w:jc w:val="center"/>
        </w:trPr>
        <w:tc>
          <w:tcPr>
            <w:tcW w:w="425" w:type="pct"/>
            <w:vMerge/>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 w:val="28"/>
                <w:szCs w:val="26"/>
                <w:rtl/>
              </w:rPr>
            </w:pPr>
          </w:p>
        </w:tc>
        <w:tc>
          <w:tcPr>
            <w:tcW w:w="705" w:type="pct"/>
            <w:vMerge/>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 w:val="28"/>
                <w:szCs w:val="26"/>
                <w:rtl/>
              </w:rPr>
            </w:pPr>
          </w:p>
        </w:tc>
        <w:tc>
          <w:tcPr>
            <w:tcW w:w="602" w:type="pct"/>
            <w:vMerge/>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 w:val="28"/>
                <w:szCs w:val="26"/>
                <w:rtl/>
              </w:rPr>
            </w:pPr>
          </w:p>
        </w:tc>
        <w:tc>
          <w:tcPr>
            <w:tcW w:w="467"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rFonts w:hint="cs"/>
                <w:bCs/>
                <w:sz w:val="28"/>
                <w:szCs w:val="26"/>
                <w:rtl/>
              </w:rPr>
            </w:pPr>
          </w:p>
          <w:p w:rsidR="00BB162F" w:rsidRDefault="00BB162F">
            <w:pPr>
              <w:spacing w:before="0" w:after="0"/>
              <w:jc w:val="center"/>
              <w:rPr>
                <w:bCs/>
                <w:sz w:val="28"/>
                <w:szCs w:val="26"/>
                <w:rtl/>
              </w:rPr>
            </w:pPr>
            <w:r>
              <w:rPr>
                <w:rFonts w:hint="cs"/>
                <w:bCs/>
                <w:sz w:val="28"/>
                <w:szCs w:val="26"/>
                <w:rtl/>
              </w:rPr>
              <w:t>2003</w:t>
            </w:r>
          </w:p>
        </w:tc>
        <w:tc>
          <w:tcPr>
            <w:tcW w:w="559"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rFonts w:hint="cs"/>
                <w:bCs/>
                <w:sz w:val="28"/>
                <w:szCs w:val="26"/>
                <w:rtl/>
              </w:rPr>
            </w:pPr>
          </w:p>
          <w:p w:rsidR="00BB162F" w:rsidRDefault="00BB162F">
            <w:pPr>
              <w:spacing w:before="0" w:after="0"/>
              <w:jc w:val="center"/>
              <w:rPr>
                <w:bCs/>
                <w:sz w:val="28"/>
                <w:szCs w:val="26"/>
                <w:rtl/>
              </w:rPr>
            </w:pPr>
            <w:r>
              <w:rPr>
                <w:rFonts w:hint="cs"/>
                <w:bCs/>
                <w:sz w:val="28"/>
                <w:szCs w:val="26"/>
                <w:rtl/>
              </w:rPr>
              <w:t>2004</w:t>
            </w:r>
          </w:p>
        </w:tc>
        <w:tc>
          <w:tcPr>
            <w:tcW w:w="560"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rFonts w:hint="cs"/>
                <w:bCs/>
                <w:sz w:val="28"/>
                <w:szCs w:val="26"/>
                <w:rtl/>
              </w:rPr>
            </w:pPr>
          </w:p>
          <w:p w:rsidR="00BB162F" w:rsidRDefault="00BB162F">
            <w:pPr>
              <w:spacing w:before="0" w:after="0"/>
              <w:jc w:val="center"/>
              <w:rPr>
                <w:bCs/>
                <w:sz w:val="28"/>
                <w:szCs w:val="26"/>
                <w:rtl/>
              </w:rPr>
            </w:pPr>
            <w:r>
              <w:rPr>
                <w:rFonts w:hint="cs"/>
                <w:bCs/>
                <w:sz w:val="28"/>
                <w:szCs w:val="26"/>
                <w:rtl/>
              </w:rPr>
              <w:t>2005</w:t>
            </w:r>
          </w:p>
        </w:tc>
        <w:tc>
          <w:tcPr>
            <w:tcW w:w="560"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rFonts w:hint="cs"/>
                <w:bCs/>
                <w:sz w:val="28"/>
                <w:szCs w:val="26"/>
                <w:rtl/>
              </w:rPr>
            </w:pPr>
          </w:p>
          <w:p w:rsidR="00BB162F" w:rsidRDefault="00BB162F">
            <w:pPr>
              <w:spacing w:before="0" w:after="0"/>
              <w:jc w:val="center"/>
              <w:rPr>
                <w:bCs/>
                <w:sz w:val="28"/>
                <w:szCs w:val="26"/>
                <w:rtl/>
              </w:rPr>
            </w:pPr>
            <w:r>
              <w:rPr>
                <w:rFonts w:hint="cs"/>
                <w:bCs/>
                <w:sz w:val="28"/>
                <w:szCs w:val="26"/>
                <w:rtl/>
              </w:rPr>
              <w:t>المجموع</w:t>
            </w:r>
          </w:p>
        </w:tc>
        <w:tc>
          <w:tcPr>
            <w:tcW w:w="1123" w:type="pct"/>
            <w:vMerge/>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bCs/>
                <w:sz w:val="28"/>
                <w:szCs w:val="26"/>
                <w:rtl/>
              </w:rPr>
            </w:pPr>
          </w:p>
        </w:tc>
      </w:tr>
      <w:tr w:rsidR="00BB162F" w:rsidTr="00BB162F">
        <w:tblPrEx>
          <w:tblCellMar>
            <w:top w:w="0" w:type="dxa"/>
            <w:bottom w:w="0" w:type="dxa"/>
          </w:tblCellMar>
        </w:tblPrEx>
        <w:trPr>
          <w:cantSplit/>
          <w:trHeight w:val="413"/>
          <w:jc w:val="center"/>
        </w:trPr>
        <w:tc>
          <w:tcPr>
            <w:tcW w:w="425" w:type="pct"/>
            <w:tcBorders>
              <w:top w:val="single" w:sz="4" w:space="0" w:color="auto"/>
              <w:left w:val="single" w:sz="4" w:space="0" w:color="auto"/>
              <w:bottom w:val="single" w:sz="4" w:space="0" w:color="auto"/>
              <w:right w:val="single" w:sz="4" w:space="0" w:color="auto"/>
            </w:tcBorders>
          </w:tcPr>
          <w:p w:rsidR="00BB162F" w:rsidRDefault="00BB162F">
            <w:pPr>
              <w:spacing w:before="0" w:after="0"/>
              <w:jc w:val="both"/>
              <w:rPr>
                <w:sz w:val="28"/>
                <w:szCs w:val="26"/>
                <w:rtl/>
              </w:rPr>
            </w:pPr>
            <w:r>
              <w:rPr>
                <w:rFonts w:hint="cs"/>
                <w:sz w:val="28"/>
                <w:szCs w:val="26"/>
                <w:rtl/>
              </w:rPr>
              <w:t>ذكور</w:t>
            </w:r>
          </w:p>
        </w:tc>
        <w:tc>
          <w:tcPr>
            <w:tcW w:w="705"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ind w:left="261"/>
              <w:jc w:val="both"/>
              <w:rPr>
                <w:sz w:val="28"/>
                <w:szCs w:val="26"/>
                <w:rtl/>
              </w:rPr>
            </w:pPr>
            <w:r>
              <w:rPr>
                <w:rFonts w:hint="cs"/>
                <w:sz w:val="28"/>
                <w:szCs w:val="26"/>
                <w:rtl/>
              </w:rPr>
              <w:t>740</w:t>
            </w:r>
          </w:p>
        </w:tc>
        <w:tc>
          <w:tcPr>
            <w:tcW w:w="602"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ind w:left="113"/>
              <w:jc w:val="both"/>
              <w:rPr>
                <w:sz w:val="28"/>
                <w:szCs w:val="26"/>
                <w:rtl/>
              </w:rPr>
            </w:pPr>
            <w:r>
              <w:rPr>
                <w:rFonts w:hint="cs"/>
                <w:sz w:val="28"/>
                <w:szCs w:val="26"/>
                <w:rtl/>
              </w:rPr>
              <w:t>804</w:t>
            </w:r>
          </w:p>
        </w:tc>
        <w:tc>
          <w:tcPr>
            <w:tcW w:w="467"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ind w:left="113"/>
              <w:jc w:val="both"/>
              <w:rPr>
                <w:sz w:val="28"/>
                <w:szCs w:val="26"/>
                <w:rtl/>
              </w:rPr>
            </w:pPr>
            <w:r>
              <w:rPr>
                <w:rFonts w:hint="cs"/>
                <w:sz w:val="28"/>
                <w:szCs w:val="26"/>
                <w:rtl/>
              </w:rPr>
              <w:t>914</w:t>
            </w:r>
          </w:p>
        </w:tc>
        <w:tc>
          <w:tcPr>
            <w:tcW w:w="559"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ind w:left="113"/>
              <w:jc w:val="both"/>
              <w:rPr>
                <w:sz w:val="28"/>
                <w:szCs w:val="26"/>
                <w:rtl/>
              </w:rPr>
            </w:pPr>
            <w:r>
              <w:rPr>
                <w:sz w:val="28"/>
                <w:szCs w:val="26"/>
                <w:rtl/>
              </w:rPr>
              <w:t>950</w:t>
            </w:r>
          </w:p>
        </w:tc>
        <w:tc>
          <w:tcPr>
            <w:tcW w:w="560"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ind w:left="113"/>
              <w:jc w:val="both"/>
              <w:rPr>
                <w:sz w:val="28"/>
                <w:szCs w:val="26"/>
                <w:rtl/>
              </w:rPr>
            </w:pPr>
            <w:r>
              <w:rPr>
                <w:sz w:val="28"/>
                <w:szCs w:val="26"/>
                <w:rtl/>
              </w:rPr>
              <w:t>950</w:t>
            </w:r>
          </w:p>
        </w:tc>
        <w:tc>
          <w:tcPr>
            <w:tcW w:w="560"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ind w:left="113"/>
              <w:jc w:val="both"/>
              <w:rPr>
                <w:rFonts w:hint="cs"/>
                <w:sz w:val="28"/>
                <w:szCs w:val="26"/>
                <w:rtl/>
              </w:rPr>
            </w:pPr>
            <w:r>
              <w:rPr>
                <w:rFonts w:hint="cs"/>
                <w:sz w:val="28"/>
                <w:szCs w:val="26"/>
                <w:rtl/>
              </w:rPr>
              <w:t>814 2</w:t>
            </w:r>
          </w:p>
        </w:tc>
        <w:tc>
          <w:tcPr>
            <w:tcW w:w="1123"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ind w:left="724"/>
              <w:jc w:val="both"/>
              <w:rPr>
                <w:rFonts w:hint="cs"/>
                <w:sz w:val="28"/>
                <w:szCs w:val="26"/>
                <w:rtl/>
              </w:rPr>
            </w:pPr>
            <w:r>
              <w:rPr>
                <w:rFonts w:hint="cs"/>
                <w:sz w:val="28"/>
                <w:szCs w:val="26"/>
                <w:rtl/>
              </w:rPr>
              <w:t>385 4</w:t>
            </w:r>
          </w:p>
        </w:tc>
      </w:tr>
      <w:tr w:rsidR="00BB162F" w:rsidTr="00BB162F">
        <w:tblPrEx>
          <w:tblCellMar>
            <w:top w:w="0" w:type="dxa"/>
            <w:bottom w:w="0" w:type="dxa"/>
          </w:tblCellMar>
        </w:tblPrEx>
        <w:trPr>
          <w:cantSplit/>
          <w:jc w:val="center"/>
        </w:trPr>
        <w:tc>
          <w:tcPr>
            <w:tcW w:w="425" w:type="pct"/>
            <w:tcBorders>
              <w:top w:val="single" w:sz="4" w:space="0" w:color="auto"/>
              <w:left w:val="single" w:sz="4" w:space="0" w:color="auto"/>
              <w:bottom w:val="single" w:sz="4" w:space="0" w:color="auto"/>
              <w:right w:val="single" w:sz="4" w:space="0" w:color="auto"/>
            </w:tcBorders>
          </w:tcPr>
          <w:p w:rsidR="00BB162F" w:rsidRDefault="00BB162F">
            <w:pPr>
              <w:spacing w:before="0" w:after="0"/>
              <w:jc w:val="both"/>
              <w:rPr>
                <w:sz w:val="28"/>
                <w:szCs w:val="26"/>
                <w:rtl/>
              </w:rPr>
            </w:pPr>
            <w:r>
              <w:rPr>
                <w:rFonts w:hint="cs"/>
                <w:sz w:val="28"/>
                <w:szCs w:val="26"/>
                <w:rtl/>
              </w:rPr>
              <w:t>إنا</w:t>
            </w:r>
            <w:r>
              <w:rPr>
                <w:sz w:val="28"/>
                <w:szCs w:val="26"/>
                <w:rtl/>
              </w:rPr>
              <w:t>ث</w:t>
            </w:r>
          </w:p>
        </w:tc>
        <w:tc>
          <w:tcPr>
            <w:tcW w:w="705"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ind w:left="261"/>
              <w:jc w:val="both"/>
              <w:rPr>
                <w:sz w:val="28"/>
                <w:szCs w:val="26"/>
                <w:rtl/>
              </w:rPr>
            </w:pPr>
            <w:r>
              <w:rPr>
                <w:sz w:val="28"/>
                <w:szCs w:val="26"/>
                <w:rtl/>
              </w:rPr>
              <w:t>23</w:t>
            </w:r>
          </w:p>
        </w:tc>
        <w:tc>
          <w:tcPr>
            <w:tcW w:w="602"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ind w:left="113"/>
              <w:jc w:val="both"/>
              <w:rPr>
                <w:sz w:val="28"/>
                <w:szCs w:val="26"/>
                <w:rtl/>
              </w:rPr>
            </w:pPr>
            <w:r>
              <w:rPr>
                <w:sz w:val="28"/>
                <w:szCs w:val="26"/>
                <w:rtl/>
              </w:rPr>
              <w:t>52</w:t>
            </w:r>
          </w:p>
        </w:tc>
        <w:tc>
          <w:tcPr>
            <w:tcW w:w="467"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ind w:left="113"/>
              <w:jc w:val="both"/>
              <w:rPr>
                <w:sz w:val="28"/>
                <w:szCs w:val="26"/>
                <w:rtl/>
              </w:rPr>
            </w:pPr>
            <w:r>
              <w:rPr>
                <w:sz w:val="28"/>
                <w:szCs w:val="26"/>
                <w:rtl/>
              </w:rPr>
              <w:t>60</w:t>
            </w:r>
          </w:p>
        </w:tc>
        <w:tc>
          <w:tcPr>
            <w:tcW w:w="559"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ind w:left="113"/>
              <w:jc w:val="both"/>
              <w:rPr>
                <w:sz w:val="28"/>
                <w:szCs w:val="26"/>
                <w:rtl/>
              </w:rPr>
            </w:pPr>
            <w:r>
              <w:rPr>
                <w:sz w:val="28"/>
                <w:szCs w:val="26"/>
                <w:rtl/>
              </w:rPr>
              <w:t>130</w:t>
            </w:r>
          </w:p>
        </w:tc>
        <w:tc>
          <w:tcPr>
            <w:tcW w:w="560"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ind w:left="113"/>
              <w:jc w:val="both"/>
              <w:rPr>
                <w:sz w:val="28"/>
                <w:szCs w:val="26"/>
                <w:rtl/>
              </w:rPr>
            </w:pPr>
            <w:r>
              <w:rPr>
                <w:sz w:val="28"/>
                <w:szCs w:val="26"/>
                <w:rtl/>
              </w:rPr>
              <w:t>150</w:t>
            </w:r>
          </w:p>
        </w:tc>
        <w:tc>
          <w:tcPr>
            <w:tcW w:w="560"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ind w:left="113"/>
              <w:jc w:val="both"/>
              <w:rPr>
                <w:sz w:val="28"/>
                <w:szCs w:val="26"/>
                <w:rtl/>
              </w:rPr>
            </w:pPr>
            <w:r>
              <w:rPr>
                <w:sz w:val="28"/>
                <w:szCs w:val="26"/>
                <w:rtl/>
              </w:rPr>
              <w:t>340</w:t>
            </w:r>
          </w:p>
        </w:tc>
        <w:tc>
          <w:tcPr>
            <w:tcW w:w="1123"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ind w:left="724"/>
              <w:jc w:val="both"/>
              <w:rPr>
                <w:sz w:val="28"/>
                <w:szCs w:val="26"/>
                <w:rtl/>
              </w:rPr>
            </w:pPr>
            <w:r>
              <w:rPr>
                <w:sz w:val="28"/>
                <w:szCs w:val="26"/>
                <w:rtl/>
              </w:rPr>
              <w:t>415</w:t>
            </w:r>
          </w:p>
        </w:tc>
      </w:tr>
      <w:tr w:rsidR="00BB162F" w:rsidTr="00BB162F">
        <w:tblPrEx>
          <w:tblCellMar>
            <w:top w:w="0" w:type="dxa"/>
            <w:bottom w:w="0" w:type="dxa"/>
          </w:tblCellMar>
        </w:tblPrEx>
        <w:trPr>
          <w:cantSplit/>
          <w:jc w:val="center"/>
        </w:trPr>
        <w:tc>
          <w:tcPr>
            <w:tcW w:w="425" w:type="pct"/>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 w:val="28"/>
                <w:szCs w:val="26"/>
                <w:rtl/>
              </w:rPr>
            </w:pPr>
            <w:r>
              <w:rPr>
                <w:rFonts w:hint="cs"/>
                <w:sz w:val="28"/>
                <w:szCs w:val="26"/>
                <w:rtl/>
              </w:rPr>
              <w:t>الإجمـا</w:t>
            </w:r>
            <w:r>
              <w:rPr>
                <w:sz w:val="28"/>
                <w:szCs w:val="26"/>
                <w:rtl/>
              </w:rPr>
              <w:t>ل</w:t>
            </w:r>
            <w:r>
              <w:rPr>
                <w:rFonts w:hint="cs"/>
                <w:sz w:val="28"/>
                <w:szCs w:val="26"/>
                <w:rtl/>
              </w:rPr>
              <w:t>ي</w:t>
            </w:r>
          </w:p>
        </w:tc>
        <w:tc>
          <w:tcPr>
            <w:tcW w:w="705"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ind w:left="261"/>
              <w:jc w:val="both"/>
              <w:rPr>
                <w:sz w:val="28"/>
                <w:szCs w:val="26"/>
                <w:rtl/>
              </w:rPr>
            </w:pPr>
            <w:r>
              <w:rPr>
                <w:sz w:val="28"/>
                <w:szCs w:val="26"/>
                <w:rtl/>
              </w:rPr>
              <w:t>763</w:t>
            </w:r>
          </w:p>
        </w:tc>
        <w:tc>
          <w:tcPr>
            <w:tcW w:w="602"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ind w:left="113"/>
              <w:jc w:val="both"/>
              <w:rPr>
                <w:sz w:val="28"/>
                <w:szCs w:val="26"/>
              </w:rPr>
            </w:pPr>
            <w:r>
              <w:rPr>
                <w:sz w:val="28"/>
                <w:szCs w:val="26"/>
                <w:rtl/>
              </w:rPr>
              <w:t>856</w:t>
            </w:r>
          </w:p>
        </w:tc>
        <w:tc>
          <w:tcPr>
            <w:tcW w:w="467"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ind w:left="113"/>
              <w:jc w:val="both"/>
              <w:rPr>
                <w:sz w:val="28"/>
                <w:szCs w:val="26"/>
                <w:rtl/>
              </w:rPr>
            </w:pPr>
            <w:r>
              <w:rPr>
                <w:rFonts w:hint="cs"/>
                <w:sz w:val="28"/>
                <w:szCs w:val="26"/>
                <w:rtl/>
              </w:rPr>
              <w:t>974</w:t>
            </w:r>
          </w:p>
        </w:tc>
        <w:tc>
          <w:tcPr>
            <w:tcW w:w="559"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ind w:left="113"/>
              <w:jc w:val="both"/>
              <w:rPr>
                <w:rFonts w:hint="cs"/>
                <w:sz w:val="28"/>
                <w:szCs w:val="26"/>
                <w:rtl/>
              </w:rPr>
            </w:pPr>
            <w:r>
              <w:rPr>
                <w:rFonts w:hint="cs"/>
                <w:sz w:val="28"/>
                <w:szCs w:val="26"/>
                <w:rtl/>
              </w:rPr>
              <w:t>080 1</w:t>
            </w:r>
          </w:p>
        </w:tc>
        <w:tc>
          <w:tcPr>
            <w:tcW w:w="560"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ind w:left="113"/>
              <w:jc w:val="both"/>
              <w:rPr>
                <w:rFonts w:hint="cs"/>
                <w:sz w:val="28"/>
                <w:szCs w:val="26"/>
                <w:rtl/>
              </w:rPr>
            </w:pPr>
            <w:r>
              <w:rPr>
                <w:rFonts w:hint="cs"/>
                <w:sz w:val="28"/>
                <w:szCs w:val="26"/>
                <w:rtl/>
              </w:rPr>
              <w:t>100 1</w:t>
            </w:r>
          </w:p>
        </w:tc>
        <w:tc>
          <w:tcPr>
            <w:tcW w:w="560"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ind w:left="113"/>
              <w:jc w:val="both"/>
              <w:rPr>
                <w:rFonts w:hint="cs"/>
                <w:sz w:val="28"/>
                <w:szCs w:val="26"/>
                <w:rtl/>
              </w:rPr>
            </w:pPr>
            <w:r>
              <w:rPr>
                <w:rFonts w:hint="cs"/>
                <w:sz w:val="28"/>
                <w:szCs w:val="26"/>
                <w:rtl/>
              </w:rPr>
              <w:t>154 1</w:t>
            </w:r>
          </w:p>
        </w:tc>
        <w:tc>
          <w:tcPr>
            <w:tcW w:w="1123"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ind w:left="724"/>
              <w:jc w:val="both"/>
              <w:rPr>
                <w:rFonts w:hint="cs"/>
                <w:sz w:val="28"/>
                <w:szCs w:val="26"/>
                <w:rtl/>
              </w:rPr>
            </w:pPr>
            <w:r>
              <w:rPr>
                <w:rFonts w:hint="cs"/>
                <w:sz w:val="28"/>
                <w:szCs w:val="26"/>
                <w:rtl/>
              </w:rPr>
              <w:t>773 4</w:t>
            </w:r>
          </w:p>
        </w:tc>
      </w:tr>
    </w:tbl>
    <w:p w:rsidR="00000000" w:rsidRDefault="00BB162F">
      <w:pPr>
        <w:widowControl w:val="0"/>
        <w:spacing w:line="380" w:lineRule="exact"/>
        <w:jc w:val="both"/>
        <w:rPr>
          <w:b/>
          <w:bCs/>
          <w:snapToGrid w:val="0"/>
          <w:spacing w:val="0"/>
          <w:sz w:val="30"/>
          <w:rtl/>
          <w:lang w:eastAsia="ar-YE" w:bidi="ar-YE"/>
        </w:rPr>
      </w:pPr>
      <w:r>
        <w:rPr>
          <w:rFonts w:hint="cs"/>
          <w:b/>
          <w:bCs/>
          <w:snapToGrid w:val="0"/>
          <w:spacing w:val="0"/>
          <w:sz w:val="30"/>
          <w:rtl/>
          <w:lang w:eastAsia="ar-YE" w:bidi="ar-YE"/>
        </w:rPr>
        <w:t>ا</w:t>
      </w:r>
      <w:r>
        <w:rPr>
          <w:b/>
          <w:bCs/>
          <w:snapToGrid w:val="0"/>
          <w:spacing w:val="0"/>
          <w:sz w:val="30"/>
          <w:rtl/>
          <w:lang w:eastAsia="ar-YE" w:bidi="ar-YE"/>
        </w:rPr>
        <w:t>لمستف</w:t>
      </w:r>
      <w:r>
        <w:rPr>
          <w:rFonts w:hint="cs"/>
          <w:b/>
          <w:bCs/>
          <w:snapToGrid w:val="0"/>
          <w:spacing w:val="0"/>
          <w:sz w:val="30"/>
          <w:rtl/>
          <w:lang w:eastAsia="ar-YE" w:bidi="ar-YE"/>
        </w:rPr>
        <w:t>يدون من مشروع الرعاية الشاملة وحماية الطفولة</w:t>
      </w:r>
    </w:p>
    <w:p w:rsidR="00000000" w:rsidRDefault="00BB162F">
      <w:pPr>
        <w:widowControl w:val="0"/>
        <w:spacing w:line="380" w:lineRule="exact"/>
        <w:jc w:val="both"/>
        <w:rPr>
          <w:snapToGrid w:val="0"/>
          <w:spacing w:val="0"/>
          <w:sz w:val="32"/>
          <w:rtl/>
        </w:rPr>
      </w:pPr>
      <w:r>
        <w:rPr>
          <w:rFonts w:hint="cs"/>
          <w:snapToGrid w:val="0"/>
          <w:spacing w:val="0"/>
          <w:sz w:val="32"/>
          <w:rtl/>
        </w:rPr>
        <w:t>269-</w:t>
      </w:r>
      <w:r>
        <w:rPr>
          <w:rFonts w:hint="cs"/>
          <w:snapToGrid w:val="0"/>
          <w:spacing w:val="0"/>
          <w:sz w:val="32"/>
          <w:rtl/>
        </w:rPr>
        <w:tab/>
        <w:t>تبنى</w:t>
      </w:r>
      <w:r>
        <w:rPr>
          <w:snapToGrid w:val="0"/>
          <w:spacing w:val="0"/>
          <w:sz w:val="32"/>
          <w:rtl/>
        </w:rPr>
        <w:t xml:space="preserve"> المشروع </w:t>
      </w:r>
      <w:r>
        <w:rPr>
          <w:rFonts w:hint="cs"/>
          <w:snapToGrid w:val="0"/>
          <w:spacing w:val="0"/>
          <w:sz w:val="32"/>
          <w:rtl/>
        </w:rPr>
        <w:t>بعض البرامج والأنشطة الهاد</w:t>
      </w:r>
      <w:r>
        <w:rPr>
          <w:snapToGrid w:val="0"/>
          <w:spacing w:val="0"/>
          <w:sz w:val="32"/>
          <w:rtl/>
        </w:rPr>
        <w:t>ف</w:t>
      </w:r>
      <w:r>
        <w:rPr>
          <w:rFonts w:hint="cs"/>
          <w:snapToGrid w:val="0"/>
          <w:spacing w:val="0"/>
          <w:sz w:val="32"/>
          <w:rtl/>
        </w:rPr>
        <w:t>ة إل</w:t>
      </w:r>
      <w:r>
        <w:rPr>
          <w:snapToGrid w:val="0"/>
          <w:spacing w:val="0"/>
          <w:sz w:val="32"/>
          <w:rtl/>
        </w:rPr>
        <w:t>ى</w:t>
      </w:r>
      <w:r>
        <w:rPr>
          <w:rFonts w:hint="cs"/>
          <w:snapToGrid w:val="0"/>
          <w:spacing w:val="0"/>
          <w:sz w:val="32"/>
          <w:rtl/>
        </w:rPr>
        <w:t xml:space="preserve"> تح</w:t>
      </w:r>
      <w:r>
        <w:rPr>
          <w:snapToGrid w:val="0"/>
          <w:spacing w:val="0"/>
          <w:sz w:val="32"/>
          <w:rtl/>
        </w:rPr>
        <w:t>سي</w:t>
      </w:r>
      <w:r>
        <w:rPr>
          <w:rFonts w:hint="cs"/>
          <w:snapToGrid w:val="0"/>
          <w:spacing w:val="0"/>
          <w:sz w:val="32"/>
          <w:rtl/>
        </w:rPr>
        <w:t>ن</w:t>
      </w:r>
      <w:r>
        <w:rPr>
          <w:snapToGrid w:val="0"/>
          <w:spacing w:val="0"/>
          <w:sz w:val="32"/>
          <w:rtl/>
        </w:rPr>
        <w:t xml:space="preserve"> </w:t>
      </w:r>
      <w:r>
        <w:rPr>
          <w:rFonts w:hint="cs"/>
          <w:snapToGrid w:val="0"/>
          <w:spacing w:val="0"/>
          <w:sz w:val="32"/>
          <w:rtl/>
        </w:rPr>
        <w:t>ب</w:t>
      </w:r>
      <w:r>
        <w:rPr>
          <w:snapToGrid w:val="0"/>
          <w:spacing w:val="0"/>
          <w:sz w:val="32"/>
          <w:rtl/>
        </w:rPr>
        <w:t>ر</w:t>
      </w:r>
      <w:r>
        <w:rPr>
          <w:rFonts w:hint="cs"/>
          <w:snapToGrid w:val="0"/>
          <w:spacing w:val="0"/>
          <w:sz w:val="32"/>
          <w:rtl/>
        </w:rPr>
        <w:t>امج الرعاية الاجتماعية والأطفال الذين يحتاجون إلى حماية خاصة وبالذات الأحداث وأطفال ال</w:t>
      </w:r>
      <w:r>
        <w:rPr>
          <w:rFonts w:hint="cs"/>
          <w:snapToGrid w:val="0"/>
          <w:spacing w:val="0"/>
          <w:sz w:val="32"/>
          <w:rtl/>
        </w:rPr>
        <w:t>شوارع وأطفال الأسر الفقيرة والمحتاجة.</w:t>
      </w:r>
    </w:p>
    <w:p w:rsidR="00000000" w:rsidRDefault="00BB162F">
      <w:pPr>
        <w:widowControl w:val="0"/>
        <w:spacing w:line="380" w:lineRule="exact"/>
        <w:jc w:val="both"/>
        <w:outlineLvl w:val="0"/>
        <w:rPr>
          <w:snapToGrid w:val="0"/>
          <w:spacing w:val="0"/>
          <w:sz w:val="32"/>
          <w:rtl/>
        </w:rPr>
      </w:pPr>
      <w:r>
        <w:rPr>
          <w:rFonts w:hint="cs"/>
          <w:b/>
          <w:bCs/>
          <w:snapToGrid w:val="0"/>
          <w:spacing w:val="0"/>
          <w:sz w:val="32"/>
          <w:rtl/>
        </w:rPr>
        <w:t>برنامج</w:t>
      </w:r>
      <w:r>
        <w:rPr>
          <w:b/>
          <w:bCs/>
          <w:snapToGrid w:val="0"/>
          <w:spacing w:val="0"/>
          <w:sz w:val="32"/>
          <w:rtl/>
        </w:rPr>
        <w:t xml:space="preserve"> حم</w:t>
      </w:r>
      <w:r>
        <w:rPr>
          <w:rFonts w:hint="cs"/>
          <w:b/>
          <w:bCs/>
          <w:snapToGrid w:val="0"/>
          <w:spacing w:val="0"/>
          <w:sz w:val="32"/>
          <w:rtl/>
        </w:rPr>
        <w:t>اية وتأهيل أطفال الشوارع</w:t>
      </w:r>
    </w:p>
    <w:p w:rsidR="00000000" w:rsidRDefault="00BB162F">
      <w:pPr>
        <w:widowControl w:val="0"/>
        <w:spacing w:line="380" w:lineRule="exact"/>
        <w:jc w:val="both"/>
        <w:rPr>
          <w:rFonts w:hint="cs"/>
          <w:snapToGrid w:val="0"/>
          <w:spacing w:val="0"/>
          <w:sz w:val="32"/>
          <w:rtl/>
        </w:rPr>
      </w:pPr>
      <w:r>
        <w:rPr>
          <w:rFonts w:hint="cs"/>
          <w:snapToGrid w:val="0"/>
          <w:spacing w:val="0"/>
          <w:sz w:val="32"/>
          <w:rtl/>
          <w:lang w:eastAsia="ar-YE" w:bidi="ar-YE"/>
        </w:rPr>
        <w:t>270-</w:t>
      </w:r>
      <w:r>
        <w:rPr>
          <w:rFonts w:hint="cs"/>
          <w:snapToGrid w:val="0"/>
          <w:spacing w:val="0"/>
          <w:sz w:val="32"/>
          <w:rtl/>
          <w:lang w:eastAsia="ar-YE" w:bidi="ar-YE"/>
        </w:rPr>
        <w:tab/>
        <w:t>إعمالاً لدور الدولة في توفير الرعاية الاجتماعية وفي نفس الوقت كإجراء وقائي</w:t>
      </w:r>
      <w:r>
        <w:rPr>
          <w:snapToGrid w:val="0"/>
          <w:spacing w:val="0"/>
          <w:sz w:val="32"/>
          <w:rtl/>
          <w:lang w:eastAsia="ar-YE" w:bidi="ar-YE"/>
        </w:rPr>
        <w:t xml:space="preserve"> </w:t>
      </w:r>
      <w:r>
        <w:rPr>
          <w:snapToGrid w:val="0"/>
          <w:spacing w:val="0"/>
          <w:sz w:val="32"/>
          <w:rtl/>
        </w:rPr>
        <w:t>بدأ برنا</w:t>
      </w:r>
      <w:r>
        <w:rPr>
          <w:rFonts w:hint="cs"/>
          <w:snapToGrid w:val="0"/>
          <w:spacing w:val="0"/>
          <w:sz w:val="32"/>
          <w:rtl/>
        </w:rPr>
        <w:t>مج حماية وتأهيل أطفال الشوارع في شهر أيلول/سبتمبر 2001 وتوسع بإنشاء مركز سم</w:t>
      </w:r>
      <w:r>
        <w:rPr>
          <w:snapToGrid w:val="0"/>
          <w:spacing w:val="0"/>
          <w:sz w:val="32"/>
          <w:rtl/>
        </w:rPr>
        <w:t>ي</w:t>
      </w:r>
      <w:r>
        <w:rPr>
          <w:rFonts w:hint="cs"/>
          <w:snapToGrid w:val="0"/>
          <w:spacing w:val="0"/>
          <w:sz w:val="32"/>
          <w:rtl/>
        </w:rPr>
        <w:t xml:space="preserve"> م</w:t>
      </w:r>
      <w:r>
        <w:rPr>
          <w:snapToGrid w:val="0"/>
          <w:spacing w:val="0"/>
          <w:sz w:val="32"/>
          <w:rtl/>
        </w:rPr>
        <w:t>ر</w:t>
      </w:r>
      <w:r>
        <w:rPr>
          <w:rFonts w:hint="cs"/>
          <w:snapToGrid w:val="0"/>
          <w:spacing w:val="0"/>
          <w:sz w:val="32"/>
          <w:rtl/>
        </w:rPr>
        <w:t>كز ال</w:t>
      </w:r>
      <w:r>
        <w:rPr>
          <w:snapToGrid w:val="0"/>
          <w:spacing w:val="0"/>
          <w:sz w:val="32"/>
          <w:rtl/>
        </w:rPr>
        <w:t>طف</w:t>
      </w:r>
      <w:r>
        <w:rPr>
          <w:rFonts w:hint="cs"/>
          <w:snapToGrid w:val="0"/>
          <w:spacing w:val="0"/>
          <w:sz w:val="32"/>
          <w:rtl/>
        </w:rPr>
        <w:t>و</w:t>
      </w:r>
      <w:r>
        <w:rPr>
          <w:snapToGrid w:val="0"/>
          <w:spacing w:val="0"/>
          <w:sz w:val="32"/>
          <w:rtl/>
        </w:rPr>
        <w:t>ل</w:t>
      </w:r>
      <w:r>
        <w:rPr>
          <w:rFonts w:hint="cs"/>
          <w:snapToGrid w:val="0"/>
          <w:spacing w:val="0"/>
          <w:sz w:val="32"/>
          <w:rtl/>
        </w:rPr>
        <w:t>ة</w:t>
      </w:r>
      <w:r>
        <w:rPr>
          <w:snapToGrid w:val="0"/>
          <w:spacing w:val="0"/>
          <w:sz w:val="32"/>
          <w:rtl/>
        </w:rPr>
        <w:t xml:space="preserve"> </w:t>
      </w:r>
      <w:r>
        <w:rPr>
          <w:rFonts w:hint="cs"/>
          <w:snapToGrid w:val="0"/>
          <w:spacing w:val="0"/>
          <w:sz w:val="32"/>
          <w:rtl/>
        </w:rPr>
        <w:t>الآمنة</w:t>
      </w:r>
      <w:r>
        <w:rPr>
          <w:rFonts w:hint="cs"/>
          <w:snapToGrid w:val="0"/>
          <w:spacing w:val="0"/>
          <w:sz w:val="32"/>
          <w:rtl/>
        </w:rPr>
        <w:t xml:space="preserve"> بأمانة العاصمة، وفي عام 2003 تم التوسع في هذا </w:t>
      </w:r>
      <w:r>
        <w:rPr>
          <w:snapToGrid w:val="0"/>
          <w:spacing w:val="0"/>
          <w:sz w:val="32"/>
          <w:rtl/>
        </w:rPr>
        <w:t>ال</w:t>
      </w:r>
      <w:r>
        <w:rPr>
          <w:rFonts w:hint="cs"/>
          <w:snapToGrid w:val="0"/>
          <w:spacing w:val="0"/>
          <w:sz w:val="32"/>
          <w:rtl/>
        </w:rPr>
        <w:t xml:space="preserve">مجال في </w:t>
      </w:r>
      <w:r>
        <w:rPr>
          <w:snapToGrid w:val="0"/>
          <w:spacing w:val="0"/>
          <w:sz w:val="32"/>
          <w:rtl/>
          <w:lang w:eastAsia="ar-YE" w:bidi="ar-YE"/>
        </w:rPr>
        <w:t>محافظة</w:t>
      </w:r>
      <w:r>
        <w:rPr>
          <w:snapToGrid w:val="0"/>
          <w:spacing w:val="0"/>
          <w:sz w:val="32"/>
          <w:rtl/>
        </w:rPr>
        <w:t xml:space="preserve"> عدن وال</w:t>
      </w:r>
      <w:r>
        <w:rPr>
          <w:rFonts w:hint="cs"/>
          <w:snapToGrid w:val="0"/>
          <w:spacing w:val="0"/>
          <w:sz w:val="32"/>
          <w:rtl/>
        </w:rPr>
        <w:t>جدول التالي يبين عدد الأطفال المست</w:t>
      </w:r>
      <w:r>
        <w:rPr>
          <w:snapToGrid w:val="0"/>
          <w:spacing w:val="0"/>
          <w:sz w:val="32"/>
          <w:rtl/>
        </w:rPr>
        <w:t>فيدين من</w:t>
      </w:r>
      <w:r>
        <w:rPr>
          <w:rFonts w:hint="cs"/>
          <w:snapToGrid w:val="0"/>
          <w:spacing w:val="0"/>
          <w:sz w:val="32"/>
          <w:rtl/>
        </w:rPr>
        <w:t xml:space="preserve"> مركز الطفولة الآمنة لحماية</w:t>
      </w:r>
      <w:r>
        <w:rPr>
          <w:snapToGrid w:val="0"/>
          <w:spacing w:val="0"/>
          <w:sz w:val="32"/>
          <w:rtl/>
        </w:rPr>
        <w:br/>
      </w:r>
    </w:p>
    <w:p w:rsidR="00000000" w:rsidRDefault="00BB162F">
      <w:pPr>
        <w:widowControl w:val="0"/>
        <w:spacing w:line="380" w:lineRule="exact"/>
        <w:jc w:val="both"/>
        <w:rPr>
          <w:snapToGrid w:val="0"/>
          <w:spacing w:val="0"/>
          <w:sz w:val="26"/>
          <w:szCs w:val="28"/>
          <w:rtl/>
        </w:rPr>
      </w:pPr>
      <w:r>
        <w:rPr>
          <w:rFonts w:hint="cs"/>
          <w:snapToGrid w:val="0"/>
          <w:spacing w:val="0"/>
          <w:sz w:val="32"/>
          <w:rtl/>
        </w:rPr>
        <w:t xml:space="preserve">وتأهيل أطفال </w:t>
      </w:r>
      <w:r>
        <w:rPr>
          <w:rFonts w:hint="cs"/>
          <w:snapToGrid w:val="0"/>
          <w:spacing w:val="0"/>
          <w:sz w:val="26"/>
          <w:szCs w:val="28"/>
          <w:rtl/>
        </w:rPr>
        <w:t>الشوارع خلال عام 2001 وعام</w:t>
      </w:r>
      <w:r>
        <w:rPr>
          <w:snapToGrid w:val="0"/>
          <w:spacing w:val="0"/>
          <w:sz w:val="26"/>
          <w:szCs w:val="28"/>
          <w:rtl/>
        </w:rPr>
        <w:t>2000، وال</w:t>
      </w:r>
      <w:r>
        <w:rPr>
          <w:rFonts w:hint="cs"/>
          <w:snapToGrid w:val="0"/>
          <w:spacing w:val="0"/>
          <w:sz w:val="26"/>
          <w:szCs w:val="28"/>
          <w:rtl/>
        </w:rPr>
        <w:t>أعداد المتوقع استفادتها خلال الفترة (2003</w:t>
      </w:r>
      <w:r>
        <w:rPr>
          <w:snapToGrid w:val="0"/>
          <w:spacing w:val="0"/>
          <w:sz w:val="26"/>
          <w:szCs w:val="28"/>
          <w:rtl/>
        </w:rPr>
        <w:t>-2005</w:t>
      </w:r>
      <w:r>
        <w:rPr>
          <w:rFonts w:hint="cs"/>
          <w:snapToGrid w:val="0"/>
          <w:spacing w:val="0"/>
          <w:sz w:val="26"/>
          <w:szCs w:val="28"/>
          <w:rtl/>
        </w:rPr>
        <w:t xml:space="preserve">) </w:t>
      </w:r>
      <w:r>
        <w:rPr>
          <w:snapToGrid w:val="0"/>
          <w:spacing w:val="0"/>
          <w:sz w:val="26"/>
          <w:szCs w:val="28"/>
          <w:rtl/>
        </w:rPr>
        <w:t>ع</w:t>
      </w:r>
      <w:r>
        <w:rPr>
          <w:rFonts w:hint="cs"/>
          <w:snapToGrid w:val="0"/>
          <w:spacing w:val="0"/>
          <w:sz w:val="26"/>
          <w:szCs w:val="28"/>
          <w:rtl/>
        </w:rPr>
        <w:t>لى</w:t>
      </w:r>
      <w:r>
        <w:rPr>
          <w:snapToGrid w:val="0"/>
          <w:spacing w:val="0"/>
          <w:sz w:val="26"/>
          <w:szCs w:val="28"/>
          <w:rtl/>
        </w:rPr>
        <w:br/>
      </w:r>
      <w:r>
        <w:rPr>
          <w:rFonts w:hint="cs"/>
          <w:snapToGrid w:val="0"/>
          <w:spacing w:val="0"/>
          <w:sz w:val="26"/>
          <w:szCs w:val="28"/>
          <w:rtl/>
        </w:rPr>
        <w:t>ا</w:t>
      </w:r>
      <w:r>
        <w:rPr>
          <w:snapToGrid w:val="0"/>
          <w:spacing w:val="0"/>
          <w:sz w:val="26"/>
          <w:szCs w:val="28"/>
          <w:rtl/>
        </w:rPr>
        <w:t>ل</w:t>
      </w:r>
      <w:r>
        <w:rPr>
          <w:rFonts w:hint="cs"/>
          <w:snapToGrid w:val="0"/>
          <w:spacing w:val="0"/>
          <w:sz w:val="26"/>
          <w:szCs w:val="28"/>
          <w:rtl/>
        </w:rPr>
        <w:t>نحو التالي.</w:t>
      </w:r>
    </w:p>
    <w:p w:rsidR="00000000" w:rsidRDefault="00BB162F">
      <w:pPr>
        <w:jc w:val="both"/>
        <w:rPr>
          <w:snapToGrid w:val="0"/>
          <w:rtl/>
        </w:rPr>
      </w:pPr>
      <w:r>
        <w:rPr>
          <w:rFonts w:hint="cs"/>
          <w:snapToGrid w:val="0"/>
          <w:rtl/>
        </w:rPr>
        <w:t>271-</w:t>
      </w:r>
      <w:r>
        <w:rPr>
          <w:rFonts w:hint="cs"/>
          <w:snapToGrid w:val="0"/>
          <w:rtl/>
        </w:rPr>
        <w:tab/>
      </w:r>
      <w:r>
        <w:rPr>
          <w:snapToGrid w:val="0"/>
          <w:rtl/>
        </w:rPr>
        <w:t xml:space="preserve">يبين </w:t>
      </w:r>
      <w:r>
        <w:rPr>
          <w:rFonts w:hint="cs"/>
          <w:snapToGrid w:val="0"/>
          <w:rtl/>
        </w:rPr>
        <w:t xml:space="preserve">الجدول التالي </w:t>
      </w:r>
      <w:r>
        <w:rPr>
          <w:snapToGrid w:val="0"/>
          <w:rtl/>
        </w:rPr>
        <w:t>عدد</w:t>
      </w:r>
      <w:r>
        <w:rPr>
          <w:rFonts w:hint="cs"/>
          <w:snapToGrid w:val="0"/>
          <w:rtl/>
        </w:rPr>
        <w:t xml:space="preserve"> الأطفال المستفيدين من مركز</w:t>
      </w:r>
      <w:r>
        <w:rPr>
          <w:snapToGrid w:val="0"/>
          <w:rtl/>
        </w:rPr>
        <w:t xml:space="preserve"> الط</w:t>
      </w:r>
      <w:r>
        <w:rPr>
          <w:rFonts w:hint="cs"/>
          <w:snapToGrid w:val="0"/>
          <w:rtl/>
        </w:rPr>
        <w:t>فولة الآمنة لتأهيل وحماية أطفال الشوارع عام</w:t>
      </w:r>
      <w:r>
        <w:rPr>
          <w:snapToGrid w:val="0"/>
          <w:rtl/>
        </w:rPr>
        <w:br/>
      </w:r>
      <w:r>
        <w:rPr>
          <w:rFonts w:hint="cs"/>
          <w:snapToGrid w:val="0"/>
          <w:rtl/>
        </w:rPr>
        <w:t>2001-2002 وا</w:t>
      </w:r>
      <w:r>
        <w:rPr>
          <w:snapToGrid w:val="0"/>
          <w:rtl/>
        </w:rPr>
        <w:t>لأعوام ا</w:t>
      </w:r>
      <w:r>
        <w:rPr>
          <w:rFonts w:hint="cs"/>
          <w:snapToGrid w:val="0"/>
          <w:rtl/>
        </w:rPr>
        <w:t>لمتوقعة (2003-2005):</w:t>
      </w:r>
    </w:p>
    <w:tbl>
      <w:tblPr>
        <w:bidiVisual/>
        <w:tblW w:w="49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2"/>
        <w:gridCol w:w="2173"/>
        <w:gridCol w:w="1177"/>
        <w:gridCol w:w="1177"/>
        <w:gridCol w:w="1177"/>
        <w:gridCol w:w="1067"/>
        <w:gridCol w:w="1066"/>
        <w:gridCol w:w="1076"/>
      </w:tblGrid>
      <w:tr w:rsidR="00BB162F" w:rsidTr="00BB162F">
        <w:tblPrEx>
          <w:tblCellMar>
            <w:top w:w="0" w:type="dxa"/>
            <w:bottom w:w="0" w:type="dxa"/>
          </w:tblCellMar>
        </w:tblPrEx>
        <w:trPr>
          <w:cantSplit/>
          <w:trHeight w:val="279"/>
          <w:jc w:val="center"/>
        </w:trPr>
        <w:tc>
          <w:tcPr>
            <w:tcW w:w="271" w:type="pct"/>
            <w:vMerge w:val="restart"/>
            <w:tcBorders>
              <w:top w:val="single" w:sz="4" w:space="0" w:color="auto"/>
              <w:left w:val="single" w:sz="4" w:space="0" w:color="auto"/>
              <w:right w:val="single" w:sz="4" w:space="0" w:color="auto"/>
            </w:tcBorders>
            <w:vAlign w:val="center"/>
          </w:tcPr>
          <w:p w:rsidR="00BB162F" w:rsidRDefault="00BB162F">
            <w:pPr>
              <w:spacing w:before="0" w:after="0"/>
              <w:jc w:val="both"/>
              <w:rPr>
                <w:bCs/>
                <w:szCs w:val="26"/>
              </w:rPr>
            </w:pPr>
            <w:r>
              <w:rPr>
                <w:rFonts w:hint="cs"/>
                <w:bCs/>
                <w:szCs w:val="26"/>
                <w:rtl/>
              </w:rPr>
              <w:t>الرقم</w:t>
            </w:r>
          </w:p>
        </w:tc>
        <w:tc>
          <w:tcPr>
            <w:tcW w:w="1148" w:type="pct"/>
            <w:vMerge w:val="restar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both"/>
              <w:rPr>
                <w:bCs/>
                <w:szCs w:val="26"/>
              </w:rPr>
            </w:pPr>
            <w:r>
              <w:rPr>
                <w:rFonts w:hint="cs"/>
                <w:bCs/>
                <w:szCs w:val="26"/>
                <w:rtl/>
              </w:rPr>
              <w:t>ا</w:t>
            </w:r>
            <w:r>
              <w:rPr>
                <w:bCs/>
                <w:szCs w:val="26"/>
                <w:rtl/>
              </w:rPr>
              <w:t>سم المر</w:t>
            </w:r>
            <w:r>
              <w:rPr>
                <w:rFonts w:hint="cs"/>
                <w:bCs/>
                <w:szCs w:val="26"/>
                <w:rtl/>
              </w:rPr>
              <w:t>كز/المحاف</w:t>
            </w:r>
            <w:r>
              <w:rPr>
                <w:bCs/>
                <w:szCs w:val="26"/>
                <w:rtl/>
              </w:rPr>
              <w:t>ظة</w:t>
            </w:r>
          </w:p>
        </w:tc>
        <w:tc>
          <w:tcPr>
            <w:tcW w:w="625" w:type="pct"/>
            <w:vMerge w:val="restar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Cs w:val="26"/>
              </w:rPr>
            </w:pPr>
            <w:r>
              <w:rPr>
                <w:rFonts w:hint="cs"/>
                <w:bCs/>
                <w:szCs w:val="26"/>
                <w:rtl/>
              </w:rPr>
              <w:t>عدد الم</w:t>
            </w:r>
            <w:r>
              <w:rPr>
                <w:bCs/>
                <w:szCs w:val="26"/>
                <w:rtl/>
              </w:rPr>
              <w:t>س</w:t>
            </w:r>
            <w:r>
              <w:rPr>
                <w:rFonts w:hint="cs"/>
                <w:bCs/>
                <w:szCs w:val="26"/>
                <w:rtl/>
              </w:rPr>
              <w:t>تفيدين 2001</w:t>
            </w:r>
          </w:p>
        </w:tc>
        <w:tc>
          <w:tcPr>
            <w:tcW w:w="625" w:type="pct"/>
            <w:vMerge w:val="restart"/>
            <w:tcBorders>
              <w:top w:val="single" w:sz="4" w:space="0" w:color="auto"/>
              <w:left w:val="single" w:sz="4" w:space="0" w:color="auto"/>
              <w:right w:val="single" w:sz="4" w:space="0" w:color="auto"/>
            </w:tcBorders>
            <w:vAlign w:val="center"/>
          </w:tcPr>
          <w:p w:rsidR="00BB162F" w:rsidRDefault="00BB162F">
            <w:pPr>
              <w:spacing w:before="0" w:after="0"/>
              <w:jc w:val="center"/>
              <w:rPr>
                <w:bCs/>
                <w:szCs w:val="26"/>
              </w:rPr>
            </w:pPr>
            <w:r>
              <w:rPr>
                <w:rFonts w:hint="cs"/>
                <w:bCs/>
                <w:szCs w:val="26"/>
                <w:rtl/>
              </w:rPr>
              <w:t>عدد الم</w:t>
            </w:r>
            <w:r>
              <w:rPr>
                <w:bCs/>
                <w:szCs w:val="26"/>
                <w:rtl/>
              </w:rPr>
              <w:t>س</w:t>
            </w:r>
            <w:r>
              <w:rPr>
                <w:rFonts w:hint="cs"/>
                <w:bCs/>
                <w:szCs w:val="26"/>
                <w:rtl/>
              </w:rPr>
              <w:t>تفيدي</w:t>
            </w:r>
            <w:r>
              <w:rPr>
                <w:bCs/>
                <w:szCs w:val="26"/>
                <w:rtl/>
              </w:rPr>
              <w:t>ن</w:t>
            </w:r>
            <w:r>
              <w:rPr>
                <w:rFonts w:hint="cs"/>
                <w:bCs/>
                <w:szCs w:val="26"/>
                <w:rtl/>
              </w:rPr>
              <w:t xml:space="preserve"> 2002</w:t>
            </w:r>
          </w:p>
        </w:tc>
        <w:tc>
          <w:tcPr>
            <w:tcW w:w="625" w:type="pct"/>
            <w:vMerge w:val="restart"/>
            <w:tcBorders>
              <w:top w:val="single" w:sz="4" w:space="0" w:color="auto"/>
              <w:left w:val="single" w:sz="4" w:space="0" w:color="auto"/>
              <w:right w:val="single" w:sz="4" w:space="0" w:color="auto"/>
            </w:tcBorders>
            <w:vAlign w:val="center"/>
          </w:tcPr>
          <w:p w:rsidR="00BB162F" w:rsidRDefault="00BB162F">
            <w:pPr>
              <w:spacing w:before="0" w:after="0"/>
              <w:jc w:val="both"/>
              <w:rPr>
                <w:bCs/>
                <w:szCs w:val="26"/>
              </w:rPr>
            </w:pPr>
            <w:r>
              <w:rPr>
                <w:rFonts w:hint="cs"/>
                <w:bCs/>
                <w:szCs w:val="26"/>
                <w:rtl/>
              </w:rPr>
              <w:t>عدد المستفيدين 2003</w:t>
            </w:r>
          </w:p>
        </w:tc>
        <w:tc>
          <w:tcPr>
            <w:tcW w:w="1134" w:type="pct"/>
            <w:gridSpan w:val="2"/>
            <w:tcBorders>
              <w:top w:val="single" w:sz="4" w:space="0" w:color="auto"/>
              <w:left w:val="single" w:sz="4" w:space="0" w:color="auto"/>
              <w:right w:val="single" w:sz="4" w:space="0" w:color="auto"/>
            </w:tcBorders>
            <w:vAlign w:val="center"/>
          </w:tcPr>
          <w:p w:rsidR="00BB162F" w:rsidRDefault="00BB162F">
            <w:pPr>
              <w:spacing w:before="0" w:after="0"/>
              <w:jc w:val="center"/>
              <w:rPr>
                <w:bCs/>
                <w:szCs w:val="26"/>
              </w:rPr>
            </w:pPr>
            <w:r>
              <w:rPr>
                <w:rFonts w:hint="cs"/>
                <w:bCs/>
                <w:szCs w:val="26"/>
                <w:rtl/>
              </w:rPr>
              <w:t>المتوقع</w:t>
            </w:r>
          </w:p>
        </w:tc>
        <w:tc>
          <w:tcPr>
            <w:tcW w:w="572" w:type="pct"/>
            <w:vMerge w:val="restart"/>
            <w:tcBorders>
              <w:top w:val="single" w:sz="4" w:space="0" w:color="auto"/>
              <w:left w:val="single" w:sz="4" w:space="0" w:color="auto"/>
              <w:right w:val="single" w:sz="4" w:space="0" w:color="auto"/>
            </w:tcBorders>
            <w:vAlign w:val="center"/>
          </w:tcPr>
          <w:p w:rsidR="00BB162F" w:rsidRDefault="00BB162F">
            <w:pPr>
              <w:spacing w:before="0" w:after="0"/>
              <w:jc w:val="center"/>
              <w:rPr>
                <w:bCs/>
                <w:szCs w:val="26"/>
              </w:rPr>
            </w:pPr>
            <w:r>
              <w:rPr>
                <w:bCs/>
                <w:szCs w:val="26"/>
                <w:rtl/>
              </w:rPr>
              <w:t>الإجمالي</w:t>
            </w:r>
          </w:p>
        </w:tc>
      </w:tr>
      <w:tr w:rsidR="00BB162F" w:rsidTr="00BB162F">
        <w:tblPrEx>
          <w:tblCellMar>
            <w:top w:w="0" w:type="dxa"/>
            <w:bottom w:w="0" w:type="dxa"/>
          </w:tblCellMar>
        </w:tblPrEx>
        <w:trPr>
          <w:cantSplit/>
          <w:jc w:val="center"/>
        </w:trPr>
        <w:tc>
          <w:tcPr>
            <w:tcW w:w="271" w:type="pct"/>
            <w:vMerge/>
            <w:tcBorders>
              <w:left w:val="single" w:sz="4" w:space="0" w:color="auto"/>
              <w:bottom w:val="single" w:sz="4" w:space="0" w:color="auto"/>
              <w:right w:val="single" w:sz="4" w:space="0" w:color="auto"/>
            </w:tcBorders>
            <w:vAlign w:val="center"/>
          </w:tcPr>
          <w:p w:rsidR="00BB162F" w:rsidRDefault="00BB162F">
            <w:pPr>
              <w:spacing w:before="0" w:after="0"/>
              <w:jc w:val="center"/>
              <w:rPr>
                <w:bCs/>
                <w:szCs w:val="26"/>
                <w:rtl/>
              </w:rPr>
            </w:pPr>
          </w:p>
        </w:tc>
        <w:tc>
          <w:tcPr>
            <w:tcW w:w="1148" w:type="pct"/>
            <w:vMerge/>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Cs w:val="26"/>
                <w:rtl/>
              </w:rPr>
            </w:pPr>
          </w:p>
        </w:tc>
        <w:tc>
          <w:tcPr>
            <w:tcW w:w="625" w:type="pct"/>
            <w:vMerge/>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Cs w:val="26"/>
                <w:rtl/>
              </w:rPr>
            </w:pPr>
          </w:p>
        </w:tc>
        <w:tc>
          <w:tcPr>
            <w:tcW w:w="625" w:type="pct"/>
            <w:vMerge/>
            <w:tcBorders>
              <w:left w:val="single" w:sz="4" w:space="0" w:color="auto"/>
              <w:bottom w:val="single" w:sz="4" w:space="0" w:color="auto"/>
              <w:right w:val="single" w:sz="4" w:space="0" w:color="auto"/>
            </w:tcBorders>
            <w:vAlign w:val="center"/>
          </w:tcPr>
          <w:p w:rsidR="00BB162F" w:rsidRDefault="00BB162F">
            <w:pPr>
              <w:spacing w:before="0" w:after="0"/>
              <w:jc w:val="center"/>
              <w:rPr>
                <w:bCs/>
                <w:szCs w:val="26"/>
                <w:rtl/>
              </w:rPr>
            </w:pPr>
          </w:p>
        </w:tc>
        <w:tc>
          <w:tcPr>
            <w:tcW w:w="625" w:type="pct"/>
            <w:vMerge/>
            <w:tcBorders>
              <w:left w:val="single" w:sz="4" w:space="0" w:color="auto"/>
              <w:bottom w:val="single" w:sz="4" w:space="0" w:color="auto"/>
              <w:right w:val="single" w:sz="4" w:space="0" w:color="auto"/>
            </w:tcBorders>
          </w:tcPr>
          <w:p w:rsidR="00BB162F" w:rsidRDefault="00BB162F">
            <w:pPr>
              <w:spacing w:before="0" w:after="0"/>
              <w:jc w:val="center"/>
              <w:rPr>
                <w:bCs/>
                <w:szCs w:val="26"/>
                <w:rtl/>
              </w:rPr>
            </w:pPr>
          </w:p>
        </w:tc>
        <w:tc>
          <w:tcPr>
            <w:tcW w:w="567" w:type="pct"/>
            <w:tcBorders>
              <w:left w:val="single" w:sz="4" w:space="0" w:color="auto"/>
              <w:bottom w:val="single" w:sz="4" w:space="0" w:color="auto"/>
              <w:right w:val="single" w:sz="4" w:space="0" w:color="auto"/>
            </w:tcBorders>
            <w:vAlign w:val="center"/>
          </w:tcPr>
          <w:p w:rsidR="00BB162F" w:rsidRDefault="00BB162F">
            <w:pPr>
              <w:spacing w:before="0" w:after="0"/>
              <w:jc w:val="center"/>
              <w:rPr>
                <w:bCs/>
                <w:szCs w:val="26"/>
                <w:rtl/>
              </w:rPr>
            </w:pPr>
          </w:p>
          <w:p w:rsidR="00BB162F" w:rsidRDefault="00BB162F">
            <w:pPr>
              <w:spacing w:before="0" w:after="0"/>
              <w:jc w:val="center"/>
              <w:rPr>
                <w:bCs/>
                <w:szCs w:val="26"/>
                <w:rtl/>
              </w:rPr>
            </w:pPr>
            <w:r>
              <w:rPr>
                <w:rFonts w:hint="cs"/>
                <w:bCs/>
                <w:szCs w:val="26"/>
                <w:rtl/>
              </w:rPr>
              <w:t>2004</w:t>
            </w:r>
          </w:p>
        </w:tc>
        <w:tc>
          <w:tcPr>
            <w:tcW w:w="567" w:type="pct"/>
            <w:tcBorders>
              <w:left w:val="single" w:sz="4" w:space="0" w:color="auto"/>
              <w:bottom w:val="single" w:sz="4" w:space="0" w:color="auto"/>
              <w:right w:val="single" w:sz="4" w:space="0" w:color="auto"/>
            </w:tcBorders>
            <w:vAlign w:val="center"/>
          </w:tcPr>
          <w:p w:rsidR="00BB162F" w:rsidRDefault="00BB162F">
            <w:pPr>
              <w:spacing w:before="0" w:after="0"/>
              <w:jc w:val="center"/>
              <w:rPr>
                <w:rFonts w:hint="cs"/>
                <w:bCs/>
                <w:szCs w:val="26"/>
                <w:rtl/>
              </w:rPr>
            </w:pPr>
          </w:p>
          <w:p w:rsidR="00BB162F" w:rsidRDefault="00BB162F">
            <w:pPr>
              <w:spacing w:before="0" w:after="0"/>
              <w:jc w:val="center"/>
              <w:rPr>
                <w:bCs/>
                <w:szCs w:val="26"/>
                <w:rtl/>
              </w:rPr>
            </w:pPr>
            <w:r>
              <w:rPr>
                <w:bCs/>
                <w:szCs w:val="26"/>
                <w:rtl/>
              </w:rPr>
              <w:t>2005</w:t>
            </w:r>
          </w:p>
        </w:tc>
        <w:tc>
          <w:tcPr>
            <w:tcW w:w="572" w:type="pct"/>
            <w:vMerge/>
            <w:tcBorders>
              <w:left w:val="single" w:sz="4" w:space="0" w:color="auto"/>
              <w:bottom w:val="single" w:sz="4" w:space="0" w:color="auto"/>
              <w:right w:val="single" w:sz="4" w:space="0" w:color="auto"/>
            </w:tcBorders>
          </w:tcPr>
          <w:p w:rsidR="00BB162F" w:rsidRDefault="00BB162F">
            <w:pPr>
              <w:spacing w:before="0" w:after="0"/>
              <w:jc w:val="center"/>
              <w:rPr>
                <w:bCs/>
                <w:szCs w:val="26"/>
                <w:rtl/>
              </w:rPr>
            </w:pPr>
          </w:p>
        </w:tc>
      </w:tr>
      <w:tr w:rsidR="00BB162F" w:rsidTr="00BB162F">
        <w:tblPrEx>
          <w:tblCellMar>
            <w:top w:w="0" w:type="dxa"/>
            <w:bottom w:w="0" w:type="dxa"/>
          </w:tblCellMar>
        </w:tblPrEx>
        <w:trPr>
          <w:cantSplit/>
          <w:jc w:val="center"/>
        </w:trPr>
        <w:tc>
          <w:tcPr>
            <w:tcW w:w="271" w:type="pct"/>
            <w:tcBorders>
              <w:top w:val="single" w:sz="4" w:space="0" w:color="auto"/>
              <w:left w:val="single" w:sz="4" w:space="0" w:color="auto"/>
              <w:bottom w:val="single" w:sz="4" w:space="0" w:color="auto"/>
              <w:right w:val="single" w:sz="4" w:space="0" w:color="auto"/>
            </w:tcBorders>
          </w:tcPr>
          <w:p w:rsidR="00BB162F" w:rsidRDefault="00BB162F">
            <w:pPr>
              <w:spacing w:before="0" w:after="0"/>
              <w:jc w:val="both"/>
              <w:rPr>
                <w:szCs w:val="26"/>
                <w:rtl/>
              </w:rPr>
            </w:pPr>
            <w:r>
              <w:rPr>
                <w:rFonts w:hint="cs"/>
                <w:szCs w:val="26"/>
                <w:rtl/>
              </w:rPr>
              <w:t>1</w:t>
            </w:r>
          </w:p>
        </w:tc>
        <w:tc>
          <w:tcPr>
            <w:tcW w:w="1148" w:type="pct"/>
            <w:tcBorders>
              <w:top w:val="single" w:sz="4" w:space="0" w:color="auto"/>
              <w:left w:val="single" w:sz="4" w:space="0" w:color="auto"/>
              <w:bottom w:val="single" w:sz="4" w:space="0" w:color="auto"/>
              <w:right w:val="single" w:sz="4" w:space="0" w:color="auto"/>
            </w:tcBorders>
          </w:tcPr>
          <w:p w:rsidR="00BB162F" w:rsidRDefault="00BB162F">
            <w:pPr>
              <w:spacing w:before="0" w:after="0"/>
              <w:jc w:val="both"/>
              <w:rPr>
                <w:spacing w:val="0"/>
                <w:szCs w:val="26"/>
                <w:rtl/>
              </w:rPr>
            </w:pPr>
            <w:r>
              <w:rPr>
                <w:spacing w:val="0"/>
                <w:szCs w:val="26"/>
                <w:rtl/>
              </w:rPr>
              <w:t>مركز</w:t>
            </w:r>
            <w:r>
              <w:rPr>
                <w:rFonts w:hint="cs"/>
                <w:spacing w:val="0"/>
                <w:szCs w:val="26"/>
                <w:rtl/>
              </w:rPr>
              <w:t xml:space="preserve"> </w:t>
            </w:r>
            <w:r>
              <w:rPr>
                <w:spacing w:val="0"/>
                <w:szCs w:val="26"/>
                <w:rtl/>
              </w:rPr>
              <w:t>الط</w:t>
            </w:r>
            <w:r>
              <w:rPr>
                <w:rFonts w:hint="cs"/>
                <w:spacing w:val="0"/>
                <w:szCs w:val="26"/>
                <w:rtl/>
              </w:rPr>
              <w:t>فولة الآمنة/ الأمانة</w:t>
            </w:r>
          </w:p>
        </w:tc>
        <w:tc>
          <w:tcPr>
            <w:tcW w:w="625" w:type="pct"/>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Cs w:val="26"/>
                <w:rtl/>
              </w:rPr>
            </w:pPr>
            <w:r>
              <w:rPr>
                <w:rFonts w:hint="cs"/>
                <w:szCs w:val="26"/>
                <w:rtl/>
              </w:rPr>
              <w:t>15</w:t>
            </w:r>
          </w:p>
        </w:tc>
        <w:tc>
          <w:tcPr>
            <w:tcW w:w="625" w:type="pct"/>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Cs w:val="26"/>
                <w:rtl/>
              </w:rPr>
            </w:pPr>
            <w:r>
              <w:rPr>
                <w:rFonts w:hint="cs"/>
                <w:szCs w:val="26"/>
                <w:rtl/>
              </w:rPr>
              <w:t>61</w:t>
            </w:r>
          </w:p>
        </w:tc>
        <w:tc>
          <w:tcPr>
            <w:tcW w:w="625" w:type="pct"/>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Cs w:val="26"/>
                <w:rtl/>
              </w:rPr>
            </w:pPr>
            <w:r>
              <w:rPr>
                <w:rFonts w:hint="cs"/>
                <w:szCs w:val="26"/>
                <w:rtl/>
              </w:rPr>
              <w:t>65</w:t>
            </w:r>
          </w:p>
        </w:tc>
        <w:tc>
          <w:tcPr>
            <w:tcW w:w="567" w:type="pct"/>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Cs w:val="26"/>
                <w:rtl/>
              </w:rPr>
            </w:pPr>
            <w:r>
              <w:rPr>
                <w:szCs w:val="26"/>
                <w:rtl/>
              </w:rPr>
              <w:t>65</w:t>
            </w:r>
          </w:p>
        </w:tc>
        <w:tc>
          <w:tcPr>
            <w:tcW w:w="567" w:type="pct"/>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Cs w:val="26"/>
                <w:rtl/>
              </w:rPr>
            </w:pPr>
            <w:r>
              <w:rPr>
                <w:szCs w:val="26"/>
                <w:rtl/>
              </w:rPr>
              <w:t>80</w:t>
            </w:r>
          </w:p>
        </w:tc>
        <w:tc>
          <w:tcPr>
            <w:tcW w:w="572" w:type="pct"/>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Cs w:val="26"/>
                <w:rtl/>
              </w:rPr>
            </w:pPr>
            <w:r>
              <w:rPr>
                <w:szCs w:val="26"/>
                <w:rtl/>
              </w:rPr>
              <w:t>286</w:t>
            </w:r>
          </w:p>
        </w:tc>
      </w:tr>
      <w:tr w:rsidR="00BB162F" w:rsidTr="00BB162F">
        <w:tblPrEx>
          <w:tblCellMar>
            <w:top w:w="0" w:type="dxa"/>
            <w:bottom w:w="0" w:type="dxa"/>
          </w:tblCellMar>
        </w:tblPrEx>
        <w:trPr>
          <w:cantSplit/>
          <w:jc w:val="center"/>
        </w:trPr>
        <w:tc>
          <w:tcPr>
            <w:tcW w:w="271" w:type="pct"/>
            <w:tcBorders>
              <w:top w:val="single" w:sz="4" w:space="0" w:color="auto"/>
              <w:left w:val="single" w:sz="4" w:space="0" w:color="auto"/>
              <w:bottom w:val="single" w:sz="4" w:space="0" w:color="auto"/>
              <w:right w:val="single" w:sz="4" w:space="0" w:color="auto"/>
            </w:tcBorders>
          </w:tcPr>
          <w:p w:rsidR="00BB162F" w:rsidRDefault="00BB162F">
            <w:pPr>
              <w:spacing w:before="0" w:after="0"/>
              <w:jc w:val="both"/>
              <w:rPr>
                <w:szCs w:val="26"/>
                <w:rtl/>
              </w:rPr>
            </w:pPr>
            <w:r>
              <w:rPr>
                <w:rFonts w:hint="cs"/>
                <w:szCs w:val="26"/>
                <w:rtl/>
              </w:rPr>
              <w:t>2</w:t>
            </w:r>
          </w:p>
        </w:tc>
        <w:tc>
          <w:tcPr>
            <w:tcW w:w="1148" w:type="pct"/>
            <w:tcBorders>
              <w:top w:val="single" w:sz="4" w:space="0" w:color="auto"/>
              <w:left w:val="single" w:sz="4" w:space="0" w:color="auto"/>
              <w:bottom w:val="single" w:sz="4" w:space="0" w:color="auto"/>
              <w:right w:val="single" w:sz="4" w:space="0" w:color="auto"/>
            </w:tcBorders>
          </w:tcPr>
          <w:p w:rsidR="00BB162F" w:rsidRDefault="00BB162F">
            <w:pPr>
              <w:spacing w:before="0" w:after="0"/>
              <w:jc w:val="both"/>
              <w:rPr>
                <w:spacing w:val="0"/>
                <w:szCs w:val="26"/>
                <w:rtl/>
              </w:rPr>
            </w:pPr>
            <w:r>
              <w:rPr>
                <w:spacing w:val="0"/>
                <w:szCs w:val="26"/>
                <w:rtl/>
              </w:rPr>
              <w:t>م</w:t>
            </w:r>
            <w:r>
              <w:rPr>
                <w:rFonts w:hint="cs"/>
                <w:spacing w:val="0"/>
                <w:szCs w:val="26"/>
                <w:rtl/>
              </w:rPr>
              <w:t>ر</w:t>
            </w:r>
            <w:r>
              <w:rPr>
                <w:spacing w:val="0"/>
                <w:szCs w:val="26"/>
                <w:rtl/>
              </w:rPr>
              <w:t>ك</w:t>
            </w:r>
            <w:r>
              <w:rPr>
                <w:rFonts w:hint="cs"/>
                <w:spacing w:val="0"/>
                <w:szCs w:val="26"/>
                <w:rtl/>
              </w:rPr>
              <w:t>ز</w:t>
            </w:r>
            <w:r>
              <w:rPr>
                <w:spacing w:val="0"/>
                <w:szCs w:val="26"/>
                <w:rtl/>
              </w:rPr>
              <w:t xml:space="preserve"> </w:t>
            </w:r>
            <w:r>
              <w:rPr>
                <w:rFonts w:hint="cs"/>
                <w:spacing w:val="0"/>
                <w:szCs w:val="26"/>
                <w:rtl/>
              </w:rPr>
              <w:t>ا</w:t>
            </w:r>
            <w:r>
              <w:rPr>
                <w:spacing w:val="0"/>
                <w:szCs w:val="26"/>
                <w:rtl/>
              </w:rPr>
              <w:t>ل</w:t>
            </w:r>
            <w:r>
              <w:rPr>
                <w:rFonts w:hint="cs"/>
                <w:spacing w:val="0"/>
                <w:szCs w:val="26"/>
                <w:rtl/>
              </w:rPr>
              <w:t>طفولة الآمنة/ عدن</w:t>
            </w:r>
          </w:p>
        </w:tc>
        <w:tc>
          <w:tcPr>
            <w:tcW w:w="625" w:type="pct"/>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Cs w:val="26"/>
                <w:rtl/>
              </w:rPr>
            </w:pPr>
            <w:r>
              <w:rPr>
                <w:rFonts w:hint="cs"/>
                <w:szCs w:val="26"/>
                <w:rtl/>
              </w:rPr>
              <w:t>-</w:t>
            </w:r>
          </w:p>
        </w:tc>
        <w:tc>
          <w:tcPr>
            <w:tcW w:w="625" w:type="pct"/>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Cs w:val="26"/>
                <w:rtl/>
              </w:rPr>
            </w:pPr>
            <w:r>
              <w:rPr>
                <w:szCs w:val="26"/>
                <w:rtl/>
              </w:rPr>
              <w:t>-</w:t>
            </w:r>
          </w:p>
        </w:tc>
        <w:tc>
          <w:tcPr>
            <w:tcW w:w="625" w:type="pct"/>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Cs w:val="26"/>
                <w:rtl/>
              </w:rPr>
            </w:pPr>
            <w:r>
              <w:rPr>
                <w:szCs w:val="26"/>
                <w:rtl/>
              </w:rPr>
              <w:t>65</w:t>
            </w:r>
          </w:p>
        </w:tc>
        <w:tc>
          <w:tcPr>
            <w:tcW w:w="567" w:type="pct"/>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Cs w:val="26"/>
                <w:rtl/>
              </w:rPr>
            </w:pPr>
            <w:r>
              <w:rPr>
                <w:szCs w:val="26"/>
                <w:rtl/>
              </w:rPr>
              <w:t>65</w:t>
            </w:r>
          </w:p>
        </w:tc>
        <w:tc>
          <w:tcPr>
            <w:tcW w:w="567" w:type="pct"/>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Cs w:val="26"/>
                <w:rtl/>
              </w:rPr>
            </w:pPr>
            <w:r>
              <w:rPr>
                <w:szCs w:val="26"/>
                <w:rtl/>
              </w:rPr>
              <w:t>80</w:t>
            </w:r>
          </w:p>
        </w:tc>
        <w:tc>
          <w:tcPr>
            <w:tcW w:w="572" w:type="pct"/>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Cs w:val="26"/>
                <w:rtl/>
              </w:rPr>
            </w:pPr>
            <w:r>
              <w:rPr>
                <w:szCs w:val="26"/>
                <w:rtl/>
              </w:rPr>
              <w:t>210</w:t>
            </w:r>
          </w:p>
        </w:tc>
      </w:tr>
      <w:tr w:rsidR="00BB162F" w:rsidTr="00BB162F">
        <w:tblPrEx>
          <w:tblCellMar>
            <w:top w:w="0" w:type="dxa"/>
            <w:bottom w:w="0" w:type="dxa"/>
          </w:tblCellMar>
        </w:tblPrEx>
        <w:trPr>
          <w:cantSplit/>
          <w:jc w:val="center"/>
        </w:trPr>
        <w:tc>
          <w:tcPr>
            <w:tcW w:w="1419" w:type="pct"/>
            <w:gridSpan w:val="2"/>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tl/>
              </w:rPr>
            </w:pPr>
            <w:r>
              <w:rPr>
                <w:szCs w:val="26"/>
                <w:rtl/>
              </w:rPr>
              <w:t>الإجمــا</w:t>
            </w:r>
            <w:r>
              <w:rPr>
                <w:rFonts w:hint="cs"/>
                <w:szCs w:val="26"/>
                <w:rtl/>
              </w:rPr>
              <w:t>لي</w:t>
            </w:r>
          </w:p>
        </w:tc>
        <w:tc>
          <w:tcPr>
            <w:tcW w:w="625"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tl/>
              </w:rPr>
            </w:pPr>
            <w:r>
              <w:rPr>
                <w:rFonts w:hint="cs"/>
                <w:szCs w:val="26"/>
                <w:rtl/>
              </w:rPr>
              <w:t>15</w:t>
            </w:r>
          </w:p>
        </w:tc>
        <w:tc>
          <w:tcPr>
            <w:tcW w:w="625"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tl/>
              </w:rPr>
            </w:pPr>
            <w:r>
              <w:rPr>
                <w:rFonts w:hint="cs"/>
                <w:szCs w:val="26"/>
                <w:rtl/>
              </w:rPr>
              <w:t>61</w:t>
            </w:r>
          </w:p>
        </w:tc>
        <w:tc>
          <w:tcPr>
            <w:tcW w:w="625"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tl/>
              </w:rPr>
            </w:pPr>
            <w:r>
              <w:rPr>
                <w:rFonts w:hint="cs"/>
                <w:szCs w:val="26"/>
                <w:rtl/>
              </w:rPr>
              <w:t>130</w:t>
            </w:r>
          </w:p>
        </w:tc>
        <w:tc>
          <w:tcPr>
            <w:tcW w:w="567"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tl/>
              </w:rPr>
            </w:pPr>
            <w:r>
              <w:rPr>
                <w:rFonts w:hint="cs"/>
                <w:szCs w:val="26"/>
                <w:rtl/>
              </w:rPr>
              <w:t>130</w:t>
            </w:r>
          </w:p>
        </w:tc>
        <w:tc>
          <w:tcPr>
            <w:tcW w:w="567"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tl/>
              </w:rPr>
            </w:pPr>
            <w:r>
              <w:rPr>
                <w:rFonts w:hint="cs"/>
                <w:szCs w:val="26"/>
                <w:rtl/>
              </w:rPr>
              <w:t>160</w:t>
            </w:r>
          </w:p>
        </w:tc>
        <w:tc>
          <w:tcPr>
            <w:tcW w:w="572" w:type="pc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tl/>
              </w:rPr>
            </w:pPr>
            <w:r>
              <w:rPr>
                <w:szCs w:val="26"/>
                <w:rtl/>
              </w:rPr>
              <w:t>496</w:t>
            </w:r>
          </w:p>
        </w:tc>
      </w:tr>
    </w:tbl>
    <w:p w:rsidR="00000000" w:rsidRDefault="00BB162F">
      <w:pPr>
        <w:widowControl w:val="0"/>
        <w:spacing w:line="380" w:lineRule="exact"/>
        <w:jc w:val="both"/>
        <w:rPr>
          <w:snapToGrid w:val="0"/>
          <w:spacing w:val="0"/>
          <w:sz w:val="32"/>
          <w:rtl/>
          <w:lang w:eastAsia="ar-YE" w:bidi="ar-YE"/>
        </w:rPr>
      </w:pPr>
      <w:r>
        <w:rPr>
          <w:rFonts w:hint="cs"/>
          <w:snapToGrid w:val="0"/>
          <w:spacing w:val="0"/>
          <w:sz w:val="32"/>
          <w:rtl/>
        </w:rPr>
        <w:t>272-</w:t>
      </w:r>
      <w:r>
        <w:rPr>
          <w:rFonts w:hint="cs"/>
          <w:snapToGrid w:val="0"/>
          <w:spacing w:val="0"/>
          <w:sz w:val="32"/>
          <w:rtl/>
        </w:rPr>
        <w:tab/>
        <w:t>ا</w:t>
      </w:r>
      <w:r>
        <w:rPr>
          <w:snapToGrid w:val="0"/>
          <w:spacing w:val="0"/>
          <w:sz w:val="32"/>
          <w:rtl/>
        </w:rPr>
        <w:t>قتصر دو</w:t>
      </w:r>
      <w:r>
        <w:rPr>
          <w:rFonts w:hint="cs"/>
          <w:snapToGrid w:val="0"/>
          <w:spacing w:val="0"/>
          <w:sz w:val="32"/>
          <w:rtl/>
        </w:rPr>
        <w:t>ر المشروع في تدريب وتأهيل الكادر بالنسبة لدور الأحداث الذكور، أما بالنسبة لدور الأحداث الإناث (الجانحات</w:t>
      </w:r>
      <w:r>
        <w:rPr>
          <w:rFonts w:hint="cs"/>
          <w:snapToGrid w:val="0"/>
          <w:spacing w:val="0"/>
          <w:sz w:val="32"/>
          <w:rtl/>
        </w:rPr>
        <w:t>) فهي مدع</w:t>
      </w:r>
      <w:r>
        <w:rPr>
          <w:snapToGrid w:val="0"/>
          <w:spacing w:val="0"/>
          <w:sz w:val="32"/>
          <w:rtl/>
        </w:rPr>
        <w:t>و</w:t>
      </w:r>
      <w:r>
        <w:rPr>
          <w:rFonts w:hint="cs"/>
          <w:snapToGrid w:val="0"/>
          <w:spacing w:val="0"/>
          <w:sz w:val="32"/>
          <w:rtl/>
        </w:rPr>
        <w:t>مة م</w:t>
      </w:r>
      <w:r>
        <w:rPr>
          <w:snapToGrid w:val="0"/>
          <w:spacing w:val="0"/>
          <w:sz w:val="32"/>
          <w:rtl/>
        </w:rPr>
        <w:t>ب</w:t>
      </w:r>
      <w:r>
        <w:rPr>
          <w:rFonts w:hint="cs"/>
          <w:snapToGrid w:val="0"/>
          <w:spacing w:val="0"/>
          <w:sz w:val="32"/>
          <w:rtl/>
        </w:rPr>
        <w:t>اشر</w:t>
      </w:r>
      <w:r>
        <w:rPr>
          <w:snapToGrid w:val="0"/>
          <w:spacing w:val="0"/>
          <w:sz w:val="32"/>
          <w:rtl/>
        </w:rPr>
        <w:t xml:space="preserve">ة </w:t>
      </w:r>
      <w:r>
        <w:rPr>
          <w:rFonts w:hint="cs"/>
          <w:snapToGrid w:val="0"/>
          <w:spacing w:val="0"/>
          <w:sz w:val="32"/>
          <w:rtl/>
        </w:rPr>
        <w:t>م</w:t>
      </w:r>
      <w:r>
        <w:rPr>
          <w:snapToGrid w:val="0"/>
          <w:spacing w:val="0"/>
          <w:sz w:val="32"/>
          <w:rtl/>
        </w:rPr>
        <w:t>ن</w:t>
      </w:r>
      <w:r>
        <w:rPr>
          <w:rFonts w:hint="cs"/>
          <w:snapToGrid w:val="0"/>
          <w:spacing w:val="0"/>
          <w:sz w:val="32"/>
          <w:rtl/>
        </w:rPr>
        <w:t xml:space="preserve"> </w:t>
      </w:r>
      <w:r>
        <w:rPr>
          <w:snapToGrid w:val="0"/>
          <w:spacing w:val="0"/>
          <w:sz w:val="32"/>
          <w:rtl/>
        </w:rPr>
        <w:t>ا</w:t>
      </w:r>
      <w:r>
        <w:rPr>
          <w:rFonts w:hint="cs"/>
          <w:snapToGrid w:val="0"/>
          <w:spacing w:val="0"/>
          <w:sz w:val="32"/>
          <w:rtl/>
        </w:rPr>
        <w:t>لمشروع السابق</w:t>
      </w:r>
      <w:r>
        <w:rPr>
          <w:snapToGrid w:val="0"/>
          <w:spacing w:val="0"/>
          <w:sz w:val="32"/>
          <w:rtl/>
          <w:lang w:eastAsia="ar-YE" w:bidi="ar-YE"/>
        </w:rPr>
        <w:t>.</w:t>
      </w:r>
    </w:p>
    <w:p w:rsidR="00000000" w:rsidRDefault="00BB162F">
      <w:pPr>
        <w:widowControl w:val="0"/>
        <w:spacing w:line="380" w:lineRule="exact"/>
        <w:jc w:val="both"/>
        <w:rPr>
          <w:rFonts w:hint="cs"/>
          <w:snapToGrid w:val="0"/>
          <w:spacing w:val="0"/>
          <w:sz w:val="32"/>
          <w:rtl/>
          <w:lang w:eastAsia="ar-YE" w:bidi="ar-YE"/>
        </w:rPr>
      </w:pPr>
      <w:r>
        <w:rPr>
          <w:rFonts w:hint="cs"/>
          <w:snapToGrid w:val="0"/>
          <w:spacing w:val="0"/>
          <w:sz w:val="32"/>
          <w:rtl/>
          <w:lang w:eastAsia="ar-YE" w:bidi="ar-YE"/>
        </w:rPr>
        <w:t>273-</w:t>
      </w:r>
      <w:r>
        <w:rPr>
          <w:rFonts w:hint="cs"/>
          <w:snapToGrid w:val="0"/>
          <w:spacing w:val="0"/>
          <w:sz w:val="32"/>
          <w:rtl/>
          <w:lang w:eastAsia="ar-YE" w:bidi="ar-YE"/>
        </w:rPr>
        <w:tab/>
      </w:r>
      <w:r>
        <w:rPr>
          <w:snapToGrid w:val="0"/>
          <w:spacing w:val="0"/>
          <w:sz w:val="32"/>
          <w:rtl/>
        </w:rPr>
        <w:t>كما تم ا</w:t>
      </w:r>
      <w:r>
        <w:rPr>
          <w:rFonts w:hint="cs"/>
          <w:snapToGrid w:val="0"/>
          <w:spacing w:val="0"/>
          <w:sz w:val="32"/>
          <w:rtl/>
        </w:rPr>
        <w:t>لتوسع في دارين جديدين للأحداث المحكومين في كلٍّ من محافظة الحديدة - حضرموت، وقد سبق التوضيح بأعداد المستفيدين منها وأعداد المتوقع أن تستفيد منها حتى عام 2005</w:t>
      </w:r>
      <w:r>
        <w:rPr>
          <w:snapToGrid w:val="0"/>
          <w:spacing w:val="0"/>
          <w:sz w:val="32"/>
          <w:rtl/>
          <w:lang w:eastAsia="ar-YE" w:bidi="ar-YE"/>
        </w:rPr>
        <w:t>.</w:t>
      </w:r>
    </w:p>
    <w:p w:rsidR="00000000" w:rsidRDefault="00BB162F">
      <w:pPr>
        <w:widowControl w:val="0"/>
        <w:spacing w:line="380" w:lineRule="exact"/>
        <w:jc w:val="both"/>
        <w:rPr>
          <w:b/>
          <w:bCs/>
          <w:snapToGrid w:val="0"/>
          <w:spacing w:val="0"/>
          <w:sz w:val="32"/>
          <w:rtl/>
          <w:lang w:eastAsia="ar-YE" w:bidi="ar-YE"/>
        </w:rPr>
      </w:pPr>
      <w:r>
        <w:rPr>
          <w:rFonts w:hint="cs"/>
          <w:b/>
          <w:bCs/>
          <w:snapToGrid w:val="0"/>
          <w:spacing w:val="0"/>
          <w:sz w:val="32"/>
          <w:rtl/>
          <w:lang w:eastAsia="ar-YE" w:bidi="ar-YE"/>
        </w:rPr>
        <w:t>م</w:t>
      </w:r>
      <w:r>
        <w:rPr>
          <w:b/>
          <w:bCs/>
          <w:snapToGrid w:val="0"/>
          <w:spacing w:val="0"/>
          <w:sz w:val="32"/>
          <w:rtl/>
          <w:lang w:eastAsia="ar-YE" w:bidi="ar-YE"/>
        </w:rPr>
        <w:t>ر</w:t>
      </w:r>
      <w:r>
        <w:rPr>
          <w:rFonts w:hint="cs"/>
          <w:b/>
          <w:bCs/>
          <w:snapToGrid w:val="0"/>
          <w:spacing w:val="0"/>
          <w:sz w:val="32"/>
          <w:rtl/>
          <w:lang w:eastAsia="ar-YE" w:bidi="ar-YE"/>
        </w:rPr>
        <w:t>ا</w:t>
      </w:r>
      <w:r>
        <w:rPr>
          <w:b/>
          <w:bCs/>
          <w:snapToGrid w:val="0"/>
          <w:spacing w:val="0"/>
          <w:sz w:val="32"/>
          <w:rtl/>
          <w:lang w:eastAsia="ar-YE" w:bidi="ar-YE"/>
        </w:rPr>
        <w:t>كز</w:t>
      </w:r>
      <w:r>
        <w:rPr>
          <w:rFonts w:hint="cs"/>
          <w:b/>
          <w:bCs/>
          <w:snapToGrid w:val="0"/>
          <w:spacing w:val="0"/>
          <w:sz w:val="32"/>
          <w:rtl/>
          <w:lang w:eastAsia="ar-YE" w:bidi="ar-YE"/>
        </w:rPr>
        <w:t xml:space="preserve"> الخدم</w:t>
      </w:r>
      <w:r>
        <w:rPr>
          <w:b/>
          <w:bCs/>
          <w:snapToGrid w:val="0"/>
          <w:spacing w:val="0"/>
          <w:sz w:val="32"/>
          <w:rtl/>
          <w:lang w:eastAsia="ar-YE" w:bidi="ar-YE"/>
        </w:rPr>
        <w:t>ات</w:t>
      </w:r>
      <w:r>
        <w:rPr>
          <w:rFonts w:hint="cs"/>
          <w:b/>
          <w:bCs/>
          <w:snapToGrid w:val="0"/>
          <w:spacing w:val="0"/>
          <w:sz w:val="32"/>
          <w:rtl/>
          <w:lang w:eastAsia="ar-YE" w:bidi="ar-YE"/>
        </w:rPr>
        <w:t xml:space="preserve"> </w:t>
      </w:r>
      <w:r>
        <w:rPr>
          <w:b/>
          <w:bCs/>
          <w:snapToGrid w:val="0"/>
          <w:spacing w:val="0"/>
          <w:sz w:val="32"/>
          <w:rtl/>
          <w:lang w:eastAsia="ar-YE" w:bidi="ar-YE"/>
        </w:rPr>
        <w:t>ا</w:t>
      </w:r>
      <w:r>
        <w:rPr>
          <w:rFonts w:hint="cs"/>
          <w:b/>
          <w:bCs/>
          <w:snapToGrid w:val="0"/>
          <w:spacing w:val="0"/>
          <w:sz w:val="32"/>
          <w:rtl/>
          <w:lang w:eastAsia="ar-YE" w:bidi="ar-YE"/>
        </w:rPr>
        <w:t>ل</w:t>
      </w:r>
      <w:r>
        <w:rPr>
          <w:b/>
          <w:bCs/>
          <w:snapToGrid w:val="0"/>
          <w:spacing w:val="0"/>
          <w:sz w:val="32"/>
          <w:rtl/>
          <w:lang w:eastAsia="ar-YE" w:bidi="ar-YE"/>
        </w:rPr>
        <w:t>ا</w:t>
      </w:r>
      <w:r>
        <w:rPr>
          <w:rFonts w:hint="cs"/>
          <w:b/>
          <w:bCs/>
          <w:snapToGrid w:val="0"/>
          <w:spacing w:val="0"/>
          <w:sz w:val="32"/>
          <w:rtl/>
          <w:lang w:eastAsia="ar-YE" w:bidi="ar-YE"/>
        </w:rPr>
        <w:t>جتماعية الشاملة (صنعاء - عدن</w:t>
      </w:r>
      <w:r>
        <w:rPr>
          <w:rFonts w:hint="cs"/>
          <w:b/>
          <w:bCs/>
          <w:snapToGrid w:val="0"/>
          <w:spacing w:val="0"/>
          <w:sz w:val="32"/>
          <w:rtl/>
          <w:lang w:eastAsia="ar-YE" w:bidi="ar-YE"/>
        </w:rPr>
        <w:t>)</w:t>
      </w:r>
    </w:p>
    <w:p w:rsidR="00000000" w:rsidRDefault="00BB162F">
      <w:pPr>
        <w:widowControl w:val="0"/>
        <w:spacing w:line="380" w:lineRule="exact"/>
        <w:jc w:val="both"/>
        <w:rPr>
          <w:snapToGrid w:val="0"/>
          <w:spacing w:val="0"/>
          <w:sz w:val="32"/>
          <w:rtl/>
        </w:rPr>
      </w:pPr>
      <w:r>
        <w:rPr>
          <w:rFonts w:hint="cs"/>
          <w:snapToGrid w:val="0"/>
          <w:spacing w:val="0"/>
          <w:sz w:val="32"/>
          <w:rtl/>
        </w:rPr>
        <w:t>274-</w:t>
      </w:r>
      <w:r>
        <w:rPr>
          <w:rFonts w:hint="cs"/>
          <w:snapToGrid w:val="0"/>
          <w:spacing w:val="0"/>
          <w:sz w:val="32"/>
          <w:rtl/>
        </w:rPr>
        <w:tab/>
      </w:r>
      <w:r>
        <w:rPr>
          <w:snapToGrid w:val="0"/>
          <w:spacing w:val="0"/>
          <w:sz w:val="32"/>
          <w:rtl/>
        </w:rPr>
        <w:t>هذان الم</w:t>
      </w:r>
      <w:r>
        <w:rPr>
          <w:rFonts w:hint="cs"/>
          <w:snapToGrid w:val="0"/>
          <w:spacing w:val="0"/>
          <w:sz w:val="32"/>
          <w:rtl/>
        </w:rPr>
        <w:t>ركزان مدعو</w:t>
      </w:r>
      <w:r>
        <w:rPr>
          <w:snapToGrid w:val="0"/>
          <w:spacing w:val="0"/>
          <w:sz w:val="32"/>
          <w:rtl/>
        </w:rPr>
        <w:t xml:space="preserve">مان </w:t>
      </w:r>
      <w:r>
        <w:rPr>
          <w:rFonts w:hint="cs"/>
          <w:snapToGrid w:val="0"/>
          <w:spacing w:val="0"/>
          <w:sz w:val="32"/>
          <w:rtl/>
        </w:rPr>
        <w:t>مباشرة من المشروع منذ تأسيسهما حتى الآن، والجدول</w:t>
      </w:r>
      <w:r>
        <w:rPr>
          <w:snapToGrid w:val="0"/>
          <w:spacing w:val="0"/>
          <w:sz w:val="32"/>
          <w:rtl/>
        </w:rPr>
        <w:t xml:space="preserve"> </w:t>
      </w:r>
      <w:r>
        <w:rPr>
          <w:rFonts w:hint="cs"/>
          <w:snapToGrid w:val="0"/>
          <w:spacing w:val="0"/>
          <w:sz w:val="32"/>
          <w:rtl/>
        </w:rPr>
        <w:t xml:space="preserve">التالي يبين </w:t>
      </w:r>
      <w:r>
        <w:rPr>
          <w:snapToGrid w:val="0"/>
          <w:spacing w:val="0"/>
          <w:sz w:val="32"/>
          <w:rtl/>
        </w:rPr>
        <w:t>أعداد</w:t>
      </w:r>
      <w:r>
        <w:rPr>
          <w:rFonts w:hint="cs"/>
          <w:snapToGrid w:val="0"/>
          <w:spacing w:val="0"/>
          <w:sz w:val="32"/>
          <w:rtl/>
        </w:rPr>
        <w:t xml:space="preserve"> المستفيدين والمستفيدات من خدمات المركزين خلال عامي 2001-2003:</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2"/>
        <w:gridCol w:w="4389"/>
        <w:gridCol w:w="1281"/>
        <w:gridCol w:w="1039"/>
        <w:gridCol w:w="1301"/>
      </w:tblGrid>
      <w:tr w:rsidR="00BB162F" w:rsidTr="00BB162F">
        <w:tblPrEx>
          <w:tblCellMar>
            <w:top w:w="0" w:type="dxa"/>
            <w:bottom w:w="0" w:type="dxa"/>
          </w:tblCellMar>
        </w:tblPrEx>
        <w:trPr>
          <w:cantSplit/>
          <w:trHeight w:val="413"/>
          <w:jc w:val="center"/>
        </w:trPr>
        <w:tc>
          <w:tcPr>
            <w:tcW w:w="862" w:type="dxa"/>
            <w:vMerge w:val="restar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rFonts w:hint="cs"/>
                <w:bCs/>
                <w:szCs w:val="26"/>
                <w:rtl/>
              </w:rPr>
            </w:pPr>
            <w:r>
              <w:rPr>
                <w:rFonts w:hint="cs"/>
                <w:bCs/>
                <w:szCs w:val="26"/>
                <w:rtl/>
              </w:rPr>
              <w:t>الرقم</w:t>
            </w:r>
          </w:p>
        </w:tc>
        <w:tc>
          <w:tcPr>
            <w:tcW w:w="4389" w:type="dxa"/>
            <w:vMerge w:val="restar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Cs w:val="26"/>
                <w:rtl/>
              </w:rPr>
            </w:pPr>
            <w:r>
              <w:rPr>
                <w:rFonts w:hint="cs"/>
                <w:bCs/>
                <w:szCs w:val="26"/>
                <w:rtl/>
              </w:rPr>
              <w:t>اسم الم</w:t>
            </w:r>
            <w:r>
              <w:rPr>
                <w:bCs/>
                <w:szCs w:val="26"/>
                <w:rtl/>
              </w:rPr>
              <w:t>ر</w:t>
            </w:r>
            <w:r>
              <w:rPr>
                <w:rFonts w:hint="cs"/>
                <w:bCs/>
                <w:szCs w:val="26"/>
                <w:rtl/>
              </w:rPr>
              <w:t>كز/المحافظة</w:t>
            </w:r>
          </w:p>
        </w:tc>
        <w:tc>
          <w:tcPr>
            <w:tcW w:w="2320" w:type="dxa"/>
            <w:gridSpan w:val="2"/>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Cs w:val="26"/>
                <w:rtl/>
              </w:rPr>
            </w:pPr>
            <w:r>
              <w:rPr>
                <w:rFonts w:hint="cs"/>
                <w:bCs/>
                <w:szCs w:val="26"/>
                <w:rtl/>
              </w:rPr>
              <w:t>أعداد</w:t>
            </w:r>
            <w:r>
              <w:rPr>
                <w:bCs/>
                <w:szCs w:val="26"/>
                <w:rtl/>
              </w:rPr>
              <w:t xml:space="preserve"> </w:t>
            </w:r>
            <w:r>
              <w:rPr>
                <w:rFonts w:hint="cs"/>
                <w:bCs/>
                <w:szCs w:val="26"/>
                <w:rtl/>
              </w:rPr>
              <w:t>الم</w:t>
            </w:r>
            <w:r>
              <w:rPr>
                <w:bCs/>
                <w:szCs w:val="26"/>
                <w:rtl/>
              </w:rPr>
              <w:t>س</w:t>
            </w:r>
            <w:r>
              <w:rPr>
                <w:rFonts w:hint="cs"/>
                <w:bCs/>
                <w:szCs w:val="26"/>
                <w:rtl/>
              </w:rPr>
              <w:t>ت</w:t>
            </w:r>
            <w:r>
              <w:rPr>
                <w:bCs/>
                <w:szCs w:val="26"/>
                <w:rtl/>
              </w:rPr>
              <w:t>ف</w:t>
            </w:r>
            <w:r>
              <w:rPr>
                <w:rFonts w:hint="cs"/>
                <w:bCs/>
                <w:szCs w:val="26"/>
                <w:rtl/>
              </w:rPr>
              <w:t>يدين</w:t>
            </w:r>
          </w:p>
        </w:tc>
        <w:tc>
          <w:tcPr>
            <w:tcW w:w="1301" w:type="dxa"/>
            <w:vMerge w:val="restar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Cs w:val="26"/>
                <w:rtl/>
              </w:rPr>
            </w:pPr>
            <w:r>
              <w:rPr>
                <w:bCs/>
                <w:szCs w:val="26"/>
                <w:rtl/>
              </w:rPr>
              <w:t>الإجما</w:t>
            </w:r>
            <w:r>
              <w:rPr>
                <w:rFonts w:hint="cs"/>
                <w:bCs/>
                <w:szCs w:val="26"/>
                <w:rtl/>
              </w:rPr>
              <w:t>ل</w:t>
            </w:r>
            <w:r>
              <w:rPr>
                <w:bCs/>
                <w:szCs w:val="26"/>
                <w:rtl/>
              </w:rPr>
              <w:t>ي</w:t>
            </w:r>
          </w:p>
        </w:tc>
      </w:tr>
      <w:tr w:rsidR="00BB162F" w:rsidTr="00BB162F">
        <w:tblPrEx>
          <w:tblCellMar>
            <w:top w:w="0" w:type="dxa"/>
            <w:bottom w:w="0" w:type="dxa"/>
          </w:tblCellMar>
        </w:tblPrEx>
        <w:trPr>
          <w:cantSplit/>
          <w:trHeight w:val="368"/>
          <w:jc w:val="center"/>
        </w:trPr>
        <w:tc>
          <w:tcPr>
            <w:tcW w:w="862" w:type="dxa"/>
            <w:vMerge/>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bCs/>
                <w:szCs w:val="26"/>
                <w:rtl/>
              </w:rPr>
            </w:pPr>
          </w:p>
        </w:tc>
        <w:tc>
          <w:tcPr>
            <w:tcW w:w="4389" w:type="dxa"/>
            <w:vMerge/>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Cs w:val="26"/>
                <w:rtl/>
              </w:rPr>
            </w:pPr>
          </w:p>
        </w:tc>
        <w:tc>
          <w:tcPr>
            <w:tcW w:w="1281"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Cs w:val="26"/>
                <w:rtl/>
              </w:rPr>
            </w:pPr>
            <w:r>
              <w:rPr>
                <w:rFonts w:hint="cs"/>
                <w:bCs/>
                <w:szCs w:val="26"/>
                <w:rtl/>
              </w:rPr>
              <w:t>أطفال</w:t>
            </w:r>
          </w:p>
        </w:tc>
        <w:tc>
          <w:tcPr>
            <w:tcW w:w="1039"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Cs w:val="26"/>
                <w:rtl/>
              </w:rPr>
            </w:pPr>
            <w:r>
              <w:rPr>
                <w:bCs/>
                <w:szCs w:val="26"/>
                <w:rtl/>
              </w:rPr>
              <w:t>نساء</w:t>
            </w:r>
          </w:p>
        </w:tc>
        <w:tc>
          <w:tcPr>
            <w:tcW w:w="1301" w:type="dxa"/>
            <w:vMerge/>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bCs/>
                <w:szCs w:val="26"/>
                <w:rtl/>
              </w:rPr>
            </w:pPr>
          </w:p>
        </w:tc>
      </w:tr>
      <w:tr w:rsidR="00BB162F" w:rsidTr="00BB162F">
        <w:tblPrEx>
          <w:tblCellMar>
            <w:top w:w="0" w:type="dxa"/>
            <w:bottom w:w="0" w:type="dxa"/>
          </w:tblCellMar>
        </w:tblPrEx>
        <w:trPr>
          <w:cantSplit/>
          <w:jc w:val="center"/>
        </w:trPr>
        <w:tc>
          <w:tcPr>
            <w:tcW w:w="862"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Cs w:val="26"/>
                <w:rtl/>
              </w:rPr>
            </w:pPr>
            <w:r>
              <w:rPr>
                <w:rFonts w:hint="cs"/>
                <w:szCs w:val="26"/>
                <w:rtl/>
              </w:rPr>
              <w:t>1</w:t>
            </w:r>
          </w:p>
        </w:tc>
        <w:tc>
          <w:tcPr>
            <w:tcW w:w="4389"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both"/>
              <w:rPr>
                <w:szCs w:val="26"/>
                <w:rtl/>
              </w:rPr>
            </w:pPr>
            <w:r>
              <w:rPr>
                <w:szCs w:val="26"/>
                <w:rtl/>
              </w:rPr>
              <w:t>مركز الخ</w:t>
            </w:r>
            <w:r>
              <w:rPr>
                <w:rFonts w:hint="cs"/>
                <w:szCs w:val="26"/>
                <w:rtl/>
              </w:rPr>
              <w:t>دمات الاجتماعية الشاملة/الأمانة</w:t>
            </w:r>
          </w:p>
        </w:tc>
        <w:tc>
          <w:tcPr>
            <w:tcW w:w="1281" w:type="dxa"/>
            <w:tcBorders>
              <w:top w:val="single" w:sz="4" w:space="0" w:color="auto"/>
              <w:left w:val="single" w:sz="4" w:space="0" w:color="auto"/>
              <w:bottom w:val="single" w:sz="4" w:space="0" w:color="auto"/>
              <w:right w:val="single" w:sz="4" w:space="0" w:color="auto"/>
            </w:tcBorders>
          </w:tcPr>
          <w:p w:rsidR="00BB162F" w:rsidRDefault="00BB162F">
            <w:pPr>
              <w:spacing w:before="0" w:after="0"/>
              <w:ind w:left="236"/>
              <w:jc w:val="both"/>
              <w:rPr>
                <w:szCs w:val="26"/>
                <w:rtl/>
              </w:rPr>
            </w:pPr>
            <w:r>
              <w:rPr>
                <w:rFonts w:hint="cs"/>
                <w:szCs w:val="26"/>
                <w:rtl/>
              </w:rPr>
              <w:t>312</w:t>
            </w:r>
          </w:p>
        </w:tc>
        <w:tc>
          <w:tcPr>
            <w:tcW w:w="1039" w:type="dxa"/>
            <w:tcBorders>
              <w:top w:val="single" w:sz="4" w:space="0" w:color="auto"/>
              <w:left w:val="single" w:sz="4" w:space="0" w:color="auto"/>
              <w:bottom w:val="single" w:sz="4" w:space="0" w:color="auto"/>
              <w:right w:val="single" w:sz="4" w:space="0" w:color="auto"/>
            </w:tcBorders>
          </w:tcPr>
          <w:p w:rsidR="00BB162F" w:rsidRDefault="00BB162F">
            <w:pPr>
              <w:spacing w:before="0" w:after="0"/>
              <w:ind w:left="113"/>
              <w:jc w:val="both"/>
              <w:rPr>
                <w:szCs w:val="26"/>
                <w:rtl/>
              </w:rPr>
            </w:pPr>
            <w:r>
              <w:rPr>
                <w:szCs w:val="26"/>
                <w:rtl/>
              </w:rPr>
              <w:t>198</w:t>
            </w:r>
          </w:p>
        </w:tc>
        <w:tc>
          <w:tcPr>
            <w:tcW w:w="1301" w:type="dxa"/>
            <w:tcBorders>
              <w:top w:val="single" w:sz="4" w:space="0" w:color="auto"/>
              <w:left w:val="single" w:sz="4" w:space="0" w:color="auto"/>
              <w:bottom w:val="single" w:sz="4" w:space="0" w:color="auto"/>
              <w:right w:val="single" w:sz="4" w:space="0" w:color="auto"/>
            </w:tcBorders>
          </w:tcPr>
          <w:p w:rsidR="00BB162F" w:rsidRDefault="00BB162F">
            <w:pPr>
              <w:spacing w:before="0" w:after="0"/>
              <w:ind w:left="254"/>
              <w:jc w:val="both"/>
              <w:rPr>
                <w:szCs w:val="26"/>
                <w:rtl/>
              </w:rPr>
            </w:pPr>
            <w:r>
              <w:rPr>
                <w:szCs w:val="26"/>
                <w:rtl/>
              </w:rPr>
              <w:t>510</w:t>
            </w:r>
          </w:p>
        </w:tc>
      </w:tr>
      <w:tr w:rsidR="00BB162F" w:rsidTr="00BB162F">
        <w:tblPrEx>
          <w:tblCellMar>
            <w:top w:w="0" w:type="dxa"/>
            <w:bottom w:w="0" w:type="dxa"/>
          </w:tblCellMar>
        </w:tblPrEx>
        <w:trPr>
          <w:cantSplit/>
          <w:jc w:val="center"/>
        </w:trPr>
        <w:tc>
          <w:tcPr>
            <w:tcW w:w="862"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Cs w:val="26"/>
                <w:rtl/>
              </w:rPr>
            </w:pPr>
            <w:r>
              <w:rPr>
                <w:rFonts w:hint="cs"/>
                <w:szCs w:val="26"/>
                <w:rtl/>
              </w:rPr>
              <w:t>2</w:t>
            </w:r>
          </w:p>
        </w:tc>
        <w:tc>
          <w:tcPr>
            <w:tcW w:w="4389"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both"/>
              <w:rPr>
                <w:szCs w:val="26"/>
                <w:rtl/>
              </w:rPr>
            </w:pPr>
            <w:r>
              <w:rPr>
                <w:szCs w:val="26"/>
                <w:rtl/>
              </w:rPr>
              <w:t>م</w:t>
            </w:r>
            <w:r>
              <w:rPr>
                <w:rFonts w:hint="cs"/>
                <w:szCs w:val="26"/>
                <w:rtl/>
              </w:rPr>
              <w:t>ر</w:t>
            </w:r>
            <w:r>
              <w:rPr>
                <w:szCs w:val="26"/>
                <w:rtl/>
              </w:rPr>
              <w:t>ك</w:t>
            </w:r>
            <w:r>
              <w:rPr>
                <w:rFonts w:hint="cs"/>
                <w:szCs w:val="26"/>
                <w:rtl/>
              </w:rPr>
              <w:t>ز</w:t>
            </w:r>
            <w:r>
              <w:rPr>
                <w:szCs w:val="26"/>
                <w:rtl/>
              </w:rPr>
              <w:t xml:space="preserve"> </w:t>
            </w:r>
            <w:r>
              <w:rPr>
                <w:rFonts w:hint="cs"/>
                <w:szCs w:val="26"/>
                <w:rtl/>
              </w:rPr>
              <w:t>ا</w:t>
            </w:r>
            <w:r>
              <w:rPr>
                <w:szCs w:val="26"/>
                <w:rtl/>
              </w:rPr>
              <w:t>ل</w:t>
            </w:r>
            <w:r>
              <w:rPr>
                <w:rFonts w:hint="cs"/>
                <w:szCs w:val="26"/>
                <w:rtl/>
              </w:rPr>
              <w:t>خدمات ال</w:t>
            </w:r>
            <w:r>
              <w:rPr>
                <w:szCs w:val="26"/>
                <w:rtl/>
              </w:rPr>
              <w:t>اجتماعية</w:t>
            </w:r>
            <w:r>
              <w:rPr>
                <w:rFonts w:hint="cs"/>
                <w:szCs w:val="26"/>
                <w:rtl/>
              </w:rPr>
              <w:t xml:space="preserve"> الشاملة/عدن</w:t>
            </w:r>
          </w:p>
        </w:tc>
        <w:tc>
          <w:tcPr>
            <w:tcW w:w="1281" w:type="dxa"/>
            <w:tcBorders>
              <w:top w:val="single" w:sz="4" w:space="0" w:color="auto"/>
              <w:left w:val="single" w:sz="4" w:space="0" w:color="auto"/>
              <w:bottom w:val="single" w:sz="4" w:space="0" w:color="auto"/>
              <w:right w:val="single" w:sz="4" w:space="0" w:color="auto"/>
            </w:tcBorders>
          </w:tcPr>
          <w:p w:rsidR="00BB162F" w:rsidRDefault="00BB162F">
            <w:pPr>
              <w:spacing w:before="0" w:after="0"/>
              <w:ind w:left="236"/>
              <w:jc w:val="both"/>
              <w:rPr>
                <w:szCs w:val="26"/>
                <w:rtl/>
              </w:rPr>
            </w:pPr>
            <w:r>
              <w:rPr>
                <w:rFonts w:hint="cs"/>
                <w:szCs w:val="26"/>
                <w:rtl/>
              </w:rPr>
              <w:t>850</w:t>
            </w:r>
          </w:p>
        </w:tc>
        <w:tc>
          <w:tcPr>
            <w:tcW w:w="1039" w:type="dxa"/>
            <w:tcBorders>
              <w:top w:val="single" w:sz="4" w:space="0" w:color="auto"/>
              <w:left w:val="single" w:sz="4" w:space="0" w:color="auto"/>
              <w:bottom w:val="single" w:sz="4" w:space="0" w:color="auto"/>
              <w:right w:val="single" w:sz="4" w:space="0" w:color="auto"/>
            </w:tcBorders>
          </w:tcPr>
          <w:p w:rsidR="00BB162F" w:rsidRDefault="00BB162F">
            <w:pPr>
              <w:spacing w:before="0" w:after="0"/>
              <w:ind w:left="113"/>
              <w:jc w:val="both"/>
              <w:rPr>
                <w:szCs w:val="26"/>
                <w:rtl/>
              </w:rPr>
            </w:pPr>
            <w:r>
              <w:rPr>
                <w:szCs w:val="26"/>
                <w:rtl/>
              </w:rPr>
              <w:t>589</w:t>
            </w:r>
          </w:p>
        </w:tc>
        <w:tc>
          <w:tcPr>
            <w:tcW w:w="1301" w:type="dxa"/>
            <w:tcBorders>
              <w:top w:val="single" w:sz="4" w:space="0" w:color="auto"/>
              <w:left w:val="single" w:sz="4" w:space="0" w:color="auto"/>
              <w:bottom w:val="single" w:sz="4" w:space="0" w:color="auto"/>
              <w:right w:val="single" w:sz="4" w:space="0" w:color="auto"/>
            </w:tcBorders>
          </w:tcPr>
          <w:p w:rsidR="00BB162F" w:rsidRDefault="00BB162F">
            <w:pPr>
              <w:spacing w:before="0" w:after="0"/>
              <w:ind w:left="254"/>
              <w:jc w:val="both"/>
              <w:rPr>
                <w:rFonts w:hint="cs"/>
                <w:szCs w:val="26"/>
                <w:rtl/>
              </w:rPr>
            </w:pPr>
            <w:r>
              <w:rPr>
                <w:rFonts w:hint="cs"/>
                <w:szCs w:val="26"/>
                <w:rtl/>
              </w:rPr>
              <w:t>439 1</w:t>
            </w:r>
          </w:p>
        </w:tc>
      </w:tr>
      <w:tr w:rsidR="00BB162F" w:rsidTr="00BB162F">
        <w:tblPrEx>
          <w:tblCellMar>
            <w:top w:w="0" w:type="dxa"/>
            <w:bottom w:w="0" w:type="dxa"/>
          </w:tblCellMar>
        </w:tblPrEx>
        <w:trPr>
          <w:cantSplit/>
          <w:trHeight w:val="332"/>
          <w:jc w:val="center"/>
        </w:trPr>
        <w:tc>
          <w:tcPr>
            <w:tcW w:w="862"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Cs w:val="26"/>
                <w:rtl/>
              </w:rPr>
            </w:pPr>
          </w:p>
        </w:tc>
        <w:tc>
          <w:tcPr>
            <w:tcW w:w="4389"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zCs w:val="26"/>
                <w:rtl/>
              </w:rPr>
            </w:pPr>
            <w:r>
              <w:rPr>
                <w:rFonts w:hint="cs"/>
                <w:szCs w:val="26"/>
                <w:rtl/>
              </w:rPr>
              <w:t>الإجمـا</w:t>
            </w:r>
            <w:r>
              <w:rPr>
                <w:szCs w:val="26"/>
                <w:rtl/>
              </w:rPr>
              <w:t>ل</w:t>
            </w:r>
            <w:r>
              <w:rPr>
                <w:rFonts w:hint="cs"/>
                <w:szCs w:val="26"/>
                <w:rtl/>
              </w:rPr>
              <w:t>ي</w:t>
            </w:r>
          </w:p>
        </w:tc>
        <w:tc>
          <w:tcPr>
            <w:tcW w:w="1281" w:type="dxa"/>
            <w:tcBorders>
              <w:top w:val="single" w:sz="4" w:space="0" w:color="auto"/>
              <w:left w:val="single" w:sz="4" w:space="0" w:color="auto"/>
              <w:bottom w:val="single" w:sz="4" w:space="0" w:color="auto"/>
              <w:right w:val="single" w:sz="4" w:space="0" w:color="auto"/>
            </w:tcBorders>
          </w:tcPr>
          <w:p w:rsidR="00BB162F" w:rsidRDefault="00BB162F">
            <w:pPr>
              <w:spacing w:before="0" w:after="0"/>
              <w:ind w:left="236"/>
              <w:jc w:val="both"/>
              <w:rPr>
                <w:rFonts w:hint="cs"/>
                <w:szCs w:val="26"/>
                <w:rtl/>
              </w:rPr>
            </w:pPr>
            <w:r>
              <w:rPr>
                <w:rFonts w:hint="cs"/>
                <w:szCs w:val="26"/>
                <w:rtl/>
              </w:rPr>
              <w:t>162 1</w:t>
            </w:r>
          </w:p>
        </w:tc>
        <w:tc>
          <w:tcPr>
            <w:tcW w:w="1039" w:type="dxa"/>
            <w:tcBorders>
              <w:top w:val="single" w:sz="4" w:space="0" w:color="auto"/>
              <w:left w:val="single" w:sz="4" w:space="0" w:color="auto"/>
              <w:bottom w:val="single" w:sz="4" w:space="0" w:color="auto"/>
              <w:right w:val="single" w:sz="4" w:space="0" w:color="auto"/>
            </w:tcBorders>
          </w:tcPr>
          <w:p w:rsidR="00BB162F" w:rsidRDefault="00BB162F">
            <w:pPr>
              <w:spacing w:before="0" w:after="0"/>
              <w:ind w:left="113"/>
              <w:jc w:val="both"/>
              <w:rPr>
                <w:szCs w:val="26"/>
                <w:rtl/>
              </w:rPr>
            </w:pPr>
            <w:r>
              <w:rPr>
                <w:szCs w:val="26"/>
                <w:rtl/>
              </w:rPr>
              <w:t>787</w:t>
            </w:r>
          </w:p>
        </w:tc>
        <w:tc>
          <w:tcPr>
            <w:tcW w:w="1301" w:type="dxa"/>
            <w:tcBorders>
              <w:top w:val="single" w:sz="4" w:space="0" w:color="auto"/>
              <w:left w:val="single" w:sz="4" w:space="0" w:color="auto"/>
              <w:bottom w:val="single" w:sz="4" w:space="0" w:color="auto"/>
              <w:right w:val="single" w:sz="4" w:space="0" w:color="auto"/>
            </w:tcBorders>
          </w:tcPr>
          <w:p w:rsidR="00BB162F" w:rsidRDefault="00BB162F">
            <w:pPr>
              <w:spacing w:before="0" w:after="0"/>
              <w:ind w:left="254"/>
              <w:jc w:val="both"/>
              <w:rPr>
                <w:rFonts w:hint="cs"/>
                <w:szCs w:val="26"/>
                <w:rtl/>
              </w:rPr>
            </w:pPr>
            <w:r>
              <w:rPr>
                <w:rFonts w:hint="cs"/>
                <w:szCs w:val="26"/>
                <w:rtl/>
              </w:rPr>
              <w:t>949 1</w:t>
            </w:r>
          </w:p>
        </w:tc>
      </w:tr>
    </w:tbl>
    <w:p w:rsidR="00000000" w:rsidRDefault="00BB162F">
      <w:pPr>
        <w:jc w:val="both"/>
        <w:rPr>
          <w:rtl/>
        </w:rPr>
      </w:pPr>
      <w:r>
        <w:rPr>
          <w:sz w:val="26"/>
          <w:rtl/>
        </w:rPr>
        <w:br w:type="page"/>
      </w:r>
      <w:r>
        <w:rPr>
          <w:rFonts w:hint="cs"/>
          <w:sz w:val="26"/>
          <w:rtl/>
        </w:rPr>
        <w:t>275-</w:t>
      </w:r>
      <w:r>
        <w:rPr>
          <w:rFonts w:hint="cs"/>
          <w:sz w:val="26"/>
          <w:rtl/>
        </w:rPr>
        <w:tab/>
        <w:t>يبين ال</w:t>
      </w:r>
      <w:r>
        <w:rPr>
          <w:rtl/>
        </w:rPr>
        <w:t>جدو</w:t>
      </w:r>
      <w:r>
        <w:rPr>
          <w:rFonts w:hint="cs"/>
          <w:rtl/>
        </w:rPr>
        <w:t>ل</w:t>
      </w:r>
      <w:r>
        <w:rPr>
          <w:rtl/>
        </w:rPr>
        <w:t xml:space="preserve"> </w:t>
      </w:r>
      <w:r>
        <w:rPr>
          <w:rFonts w:hint="cs"/>
          <w:rtl/>
        </w:rPr>
        <w:t>التالي المستفي</w:t>
      </w:r>
      <w:r>
        <w:rPr>
          <w:rtl/>
        </w:rPr>
        <w:t>د</w:t>
      </w:r>
      <w:r>
        <w:rPr>
          <w:rFonts w:hint="cs"/>
          <w:rtl/>
        </w:rPr>
        <w:t>ي</w:t>
      </w:r>
      <w:r>
        <w:rPr>
          <w:rtl/>
        </w:rPr>
        <w:t>ن</w:t>
      </w:r>
      <w:r>
        <w:rPr>
          <w:rFonts w:hint="cs"/>
          <w:rtl/>
        </w:rPr>
        <w:t xml:space="preserve"> من الق</w:t>
      </w:r>
      <w:r>
        <w:rPr>
          <w:rtl/>
        </w:rPr>
        <w:t>س</w:t>
      </w:r>
      <w:r>
        <w:rPr>
          <w:rFonts w:hint="cs"/>
          <w:rtl/>
        </w:rPr>
        <w:t>م الاجتماعي بالمركزين:</w:t>
      </w:r>
    </w:p>
    <w:tbl>
      <w:tblPr>
        <w:bidiVisual/>
        <w:tblW w:w="9603" w:type="dxa"/>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5"/>
        <w:gridCol w:w="1830"/>
        <w:gridCol w:w="609"/>
        <w:gridCol w:w="741"/>
        <w:gridCol w:w="812"/>
        <w:gridCol w:w="742"/>
        <w:gridCol w:w="728"/>
        <w:gridCol w:w="952"/>
        <w:gridCol w:w="840"/>
        <w:gridCol w:w="893"/>
        <w:gridCol w:w="791"/>
      </w:tblGrid>
      <w:tr w:rsidR="00BB162F" w:rsidTr="00BB162F">
        <w:tblPrEx>
          <w:tblCellMar>
            <w:top w:w="0" w:type="dxa"/>
            <w:bottom w:w="0" w:type="dxa"/>
          </w:tblCellMar>
        </w:tblPrEx>
        <w:trPr>
          <w:cantSplit/>
          <w:jc w:val="center"/>
        </w:trPr>
        <w:tc>
          <w:tcPr>
            <w:tcW w:w="665" w:type="dxa"/>
            <w:vMerge w:val="restar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rFonts w:hint="cs"/>
                <w:bCs/>
                <w:szCs w:val="26"/>
                <w:rtl/>
              </w:rPr>
            </w:pPr>
            <w:r>
              <w:rPr>
                <w:rFonts w:hint="cs"/>
                <w:bCs/>
                <w:szCs w:val="26"/>
                <w:rtl/>
              </w:rPr>
              <w:t>الرقم</w:t>
            </w:r>
          </w:p>
        </w:tc>
        <w:tc>
          <w:tcPr>
            <w:tcW w:w="1830" w:type="dxa"/>
            <w:vMerge w:val="restar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 w:val="24"/>
                <w:szCs w:val="24"/>
                <w:rtl/>
              </w:rPr>
            </w:pPr>
            <w:r>
              <w:rPr>
                <w:rFonts w:hint="cs"/>
                <w:bCs/>
                <w:sz w:val="24"/>
                <w:szCs w:val="24"/>
                <w:rtl/>
              </w:rPr>
              <w:t>ا</w:t>
            </w:r>
            <w:r>
              <w:rPr>
                <w:bCs/>
                <w:sz w:val="24"/>
                <w:szCs w:val="24"/>
                <w:rtl/>
              </w:rPr>
              <w:t>سم المر</w:t>
            </w:r>
            <w:r>
              <w:rPr>
                <w:rFonts w:hint="cs"/>
                <w:bCs/>
                <w:sz w:val="24"/>
                <w:szCs w:val="24"/>
                <w:rtl/>
              </w:rPr>
              <w:t>كز/المحافظة</w:t>
            </w:r>
          </w:p>
        </w:tc>
        <w:tc>
          <w:tcPr>
            <w:tcW w:w="6317" w:type="dxa"/>
            <w:gridSpan w:val="8"/>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bCs/>
                <w:spacing w:val="0"/>
                <w:sz w:val="24"/>
                <w:szCs w:val="24"/>
                <w:rtl/>
              </w:rPr>
            </w:pPr>
            <w:r>
              <w:rPr>
                <w:bCs/>
                <w:spacing w:val="0"/>
                <w:sz w:val="24"/>
                <w:szCs w:val="24"/>
                <w:rtl/>
              </w:rPr>
              <w:t>الفئا</w:t>
            </w:r>
            <w:r>
              <w:rPr>
                <w:rFonts w:hint="cs"/>
                <w:bCs/>
                <w:spacing w:val="0"/>
                <w:sz w:val="24"/>
                <w:szCs w:val="24"/>
                <w:rtl/>
              </w:rPr>
              <w:t>ت</w:t>
            </w:r>
            <w:r>
              <w:rPr>
                <w:bCs/>
                <w:spacing w:val="0"/>
                <w:sz w:val="24"/>
                <w:szCs w:val="24"/>
                <w:rtl/>
              </w:rPr>
              <w:t xml:space="preserve"> ا</w:t>
            </w:r>
            <w:r>
              <w:rPr>
                <w:rFonts w:hint="cs"/>
                <w:bCs/>
                <w:spacing w:val="0"/>
                <w:sz w:val="24"/>
                <w:szCs w:val="24"/>
                <w:rtl/>
              </w:rPr>
              <w:t>لا</w:t>
            </w:r>
            <w:r>
              <w:rPr>
                <w:bCs/>
                <w:spacing w:val="0"/>
                <w:sz w:val="24"/>
                <w:szCs w:val="24"/>
                <w:rtl/>
              </w:rPr>
              <w:t>ج</w:t>
            </w:r>
            <w:r>
              <w:rPr>
                <w:rFonts w:hint="cs"/>
                <w:bCs/>
                <w:spacing w:val="0"/>
                <w:sz w:val="24"/>
                <w:szCs w:val="24"/>
                <w:rtl/>
              </w:rPr>
              <w:t>تما</w:t>
            </w:r>
            <w:r>
              <w:rPr>
                <w:bCs/>
                <w:spacing w:val="0"/>
                <w:sz w:val="24"/>
                <w:szCs w:val="24"/>
                <w:rtl/>
              </w:rPr>
              <w:t>عي</w:t>
            </w:r>
            <w:r>
              <w:rPr>
                <w:rFonts w:hint="cs"/>
                <w:bCs/>
                <w:spacing w:val="0"/>
                <w:sz w:val="24"/>
                <w:szCs w:val="24"/>
                <w:rtl/>
              </w:rPr>
              <w:t>ة</w:t>
            </w:r>
            <w:r>
              <w:rPr>
                <w:bCs/>
                <w:spacing w:val="0"/>
                <w:sz w:val="24"/>
                <w:szCs w:val="24"/>
                <w:rtl/>
              </w:rPr>
              <w:t xml:space="preserve"> </w:t>
            </w:r>
            <w:r>
              <w:rPr>
                <w:rFonts w:hint="cs"/>
                <w:bCs/>
                <w:spacing w:val="0"/>
                <w:sz w:val="24"/>
                <w:szCs w:val="24"/>
                <w:rtl/>
              </w:rPr>
              <w:t>ا</w:t>
            </w:r>
            <w:r>
              <w:rPr>
                <w:bCs/>
                <w:spacing w:val="0"/>
                <w:sz w:val="24"/>
                <w:szCs w:val="24"/>
                <w:rtl/>
              </w:rPr>
              <w:t>ل</w:t>
            </w:r>
            <w:r>
              <w:rPr>
                <w:rFonts w:hint="cs"/>
                <w:bCs/>
                <w:spacing w:val="0"/>
                <w:sz w:val="24"/>
                <w:szCs w:val="24"/>
                <w:rtl/>
              </w:rPr>
              <w:t>مستفيدة من القسم الاجتماعي</w:t>
            </w:r>
          </w:p>
        </w:tc>
        <w:tc>
          <w:tcPr>
            <w:tcW w:w="791" w:type="dxa"/>
            <w:vMerge w:val="restart"/>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pacing w:val="0"/>
                <w:sz w:val="24"/>
                <w:szCs w:val="24"/>
                <w:rtl/>
              </w:rPr>
            </w:pPr>
            <w:r>
              <w:rPr>
                <w:bCs/>
                <w:spacing w:val="0"/>
                <w:sz w:val="24"/>
                <w:szCs w:val="24"/>
                <w:rtl/>
              </w:rPr>
              <w:t>الإجمالي</w:t>
            </w:r>
          </w:p>
        </w:tc>
      </w:tr>
      <w:tr w:rsidR="00BB162F" w:rsidTr="00BB162F">
        <w:tblPrEx>
          <w:tblCellMar>
            <w:top w:w="0" w:type="dxa"/>
            <w:bottom w:w="0" w:type="dxa"/>
          </w:tblCellMar>
        </w:tblPrEx>
        <w:trPr>
          <w:cantSplit/>
          <w:jc w:val="center"/>
        </w:trPr>
        <w:tc>
          <w:tcPr>
            <w:tcW w:w="665" w:type="dxa"/>
            <w:vMerge/>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bCs/>
                <w:szCs w:val="26"/>
                <w:rtl/>
              </w:rPr>
            </w:pPr>
          </w:p>
        </w:tc>
        <w:tc>
          <w:tcPr>
            <w:tcW w:w="1830" w:type="dxa"/>
            <w:vMerge/>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z w:val="24"/>
                <w:szCs w:val="24"/>
                <w:rtl/>
              </w:rPr>
            </w:pPr>
          </w:p>
        </w:tc>
        <w:tc>
          <w:tcPr>
            <w:tcW w:w="609" w:type="dxa"/>
            <w:tcBorders>
              <w:top w:val="single" w:sz="4" w:space="0" w:color="auto"/>
              <w:left w:val="single" w:sz="4" w:space="0" w:color="auto"/>
              <w:bottom w:val="single" w:sz="4" w:space="0" w:color="auto"/>
              <w:right w:val="single" w:sz="4" w:space="0" w:color="auto"/>
            </w:tcBorders>
            <w:vAlign w:val="bottom"/>
          </w:tcPr>
          <w:p w:rsidR="00BB162F" w:rsidRDefault="00BB162F">
            <w:pPr>
              <w:spacing w:before="0" w:after="0"/>
              <w:jc w:val="center"/>
              <w:rPr>
                <w:bCs/>
                <w:spacing w:val="0"/>
                <w:sz w:val="24"/>
                <w:szCs w:val="24"/>
                <w:rtl/>
              </w:rPr>
            </w:pPr>
            <w:r>
              <w:rPr>
                <w:rFonts w:hint="cs"/>
                <w:bCs/>
                <w:spacing w:val="0"/>
                <w:sz w:val="24"/>
                <w:szCs w:val="24"/>
                <w:rtl/>
              </w:rPr>
              <w:t>أيتام</w:t>
            </w:r>
          </w:p>
        </w:tc>
        <w:tc>
          <w:tcPr>
            <w:tcW w:w="741" w:type="dxa"/>
            <w:tcBorders>
              <w:top w:val="single" w:sz="4" w:space="0" w:color="auto"/>
              <w:left w:val="single" w:sz="4" w:space="0" w:color="auto"/>
              <w:bottom w:val="single" w:sz="4" w:space="0" w:color="auto"/>
              <w:right w:val="single" w:sz="4" w:space="0" w:color="auto"/>
            </w:tcBorders>
            <w:vAlign w:val="bottom"/>
          </w:tcPr>
          <w:p w:rsidR="00BB162F" w:rsidRDefault="00BB162F">
            <w:pPr>
              <w:pStyle w:val="Heading6"/>
              <w:spacing w:before="0" w:after="0"/>
              <w:jc w:val="center"/>
              <w:rPr>
                <w:b/>
                <w:bCs/>
                <w:spacing w:val="0"/>
                <w:sz w:val="24"/>
                <w:szCs w:val="24"/>
                <w:rtl/>
              </w:rPr>
            </w:pPr>
            <w:r>
              <w:rPr>
                <w:rFonts w:hint="cs"/>
                <w:b/>
                <w:bCs/>
                <w:spacing w:val="0"/>
                <w:sz w:val="24"/>
                <w:szCs w:val="24"/>
                <w:rtl/>
              </w:rPr>
              <w:t>معاقون</w:t>
            </w:r>
          </w:p>
        </w:tc>
        <w:tc>
          <w:tcPr>
            <w:tcW w:w="812" w:type="dxa"/>
            <w:tcBorders>
              <w:top w:val="single" w:sz="4" w:space="0" w:color="auto"/>
              <w:left w:val="single" w:sz="4" w:space="0" w:color="auto"/>
              <w:bottom w:val="single" w:sz="4" w:space="0" w:color="auto"/>
              <w:right w:val="single" w:sz="4" w:space="0" w:color="auto"/>
            </w:tcBorders>
            <w:vAlign w:val="bottom"/>
          </w:tcPr>
          <w:p w:rsidR="00BB162F" w:rsidRDefault="00BB162F">
            <w:pPr>
              <w:spacing w:before="0" w:after="0"/>
              <w:jc w:val="center"/>
              <w:rPr>
                <w:bCs/>
                <w:spacing w:val="0"/>
                <w:sz w:val="24"/>
                <w:szCs w:val="24"/>
                <w:rtl/>
              </w:rPr>
            </w:pPr>
            <w:r>
              <w:rPr>
                <w:rFonts w:hint="cs"/>
                <w:bCs/>
                <w:spacing w:val="0"/>
                <w:sz w:val="24"/>
                <w:szCs w:val="24"/>
                <w:rtl/>
              </w:rPr>
              <w:t xml:space="preserve">أطفال </w:t>
            </w:r>
            <w:r>
              <w:rPr>
                <w:bCs/>
                <w:spacing w:val="0"/>
                <w:sz w:val="24"/>
                <w:szCs w:val="24"/>
                <w:rtl/>
              </w:rPr>
              <w:br/>
            </w:r>
            <w:r>
              <w:rPr>
                <w:rFonts w:hint="cs"/>
                <w:bCs/>
                <w:spacing w:val="0"/>
                <w:sz w:val="24"/>
                <w:szCs w:val="24"/>
                <w:rtl/>
              </w:rPr>
              <w:t>ش</w:t>
            </w:r>
            <w:r>
              <w:rPr>
                <w:bCs/>
                <w:spacing w:val="0"/>
                <w:sz w:val="24"/>
                <w:szCs w:val="24"/>
                <w:rtl/>
              </w:rPr>
              <w:t>و</w:t>
            </w:r>
            <w:r>
              <w:rPr>
                <w:rFonts w:hint="cs"/>
                <w:bCs/>
                <w:spacing w:val="0"/>
                <w:sz w:val="24"/>
                <w:szCs w:val="24"/>
                <w:rtl/>
              </w:rPr>
              <w:t>ارع</w:t>
            </w:r>
          </w:p>
        </w:tc>
        <w:tc>
          <w:tcPr>
            <w:tcW w:w="742" w:type="dxa"/>
            <w:tcBorders>
              <w:top w:val="single" w:sz="4" w:space="0" w:color="auto"/>
              <w:left w:val="single" w:sz="4" w:space="0" w:color="auto"/>
              <w:bottom w:val="single" w:sz="4" w:space="0" w:color="auto"/>
              <w:right w:val="single" w:sz="4" w:space="0" w:color="auto"/>
            </w:tcBorders>
            <w:vAlign w:val="bottom"/>
          </w:tcPr>
          <w:p w:rsidR="00BB162F" w:rsidRDefault="00BB162F">
            <w:pPr>
              <w:spacing w:before="0" w:after="0"/>
              <w:jc w:val="center"/>
              <w:rPr>
                <w:bCs/>
                <w:spacing w:val="0"/>
                <w:sz w:val="24"/>
                <w:szCs w:val="24"/>
                <w:rtl/>
              </w:rPr>
            </w:pPr>
            <w:r>
              <w:rPr>
                <w:bCs/>
                <w:spacing w:val="0"/>
                <w:sz w:val="24"/>
                <w:szCs w:val="24"/>
                <w:rtl/>
              </w:rPr>
              <w:t>أطفال ع</w:t>
            </w:r>
            <w:r>
              <w:rPr>
                <w:rFonts w:hint="cs"/>
                <w:bCs/>
                <w:spacing w:val="0"/>
                <w:sz w:val="24"/>
                <w:szCs w:val="24"/>
                <w:rtl/>
              </w:rPr>
              <w:t>املين</w:t>
            </w:r>
          </w:p>
        </w:tc>
        <w:tc>
          <w:tcPr>
            <w:tcW w:w="728" w:type="dxa"/>
            <w:tcBorders>
              <w:top w:val="single" w:sz="4" w:space="0" w:color="auto"/>
              <w:left w:val="single" w:sz="4" w:space="0" w:color="auto"/>
              <w:bottom w:val="single" w:sz="4" w:space="0" w:color="auto"/>
              <w:right w:val="single" w:sz="4" w:space="0" w:color="auto"/>
            </w:tcBorders>
            <w:vAlign w:val="bottom"/>
          </w:tcPr>
          <w:p w:rsidR="00BB162F" w:rsidRDefault="00BB162F">
            <w:pPr>
              <w:spacing w:before="0" w:after="0"/>
              <w:jc w:val="center"/>
              <w:rPr>
                <w:bCs/>
                <w:spacing w:val="0"/>
                <w:sz w:val="24"/>
                <w:szCs w:val="24"/>
                <w:rtl/>
              </w:rPr>
            </w:pPr>
            <w:r>
              <w:rPr>
                <w:bCs/>
                <w:spacing w:val="0"/>
                <w:sz w:val="24"/>
                <w:szCs w:val="24"/>
                <w:rtl/>
              </w:rPr>
              <w:t>أرامل</w:t>
            </w:r>
          </w:p>
        </w:tc>
        <w:tc>
          <w:tcPr>
            <w:tcW w:w="952" w:type="dxa"/>
            <w:tcBorders>
              <w:top w:val="single" w:sz="4" w:space="0" w:color="auto"/>
              <w:left w:val="single" w:sz="4" w:space="0" w:color="auto"/>
              <w:bottom w:val="single" w:sz="4" w:space="0" w:color="auto"/>
              <w:right w:val="single" w:sz="4" w:space="0" w:color="auto"/>
            </w:tcBorders>
            <w:vAlign w:val="bottom"/>
          </w:tcPr>
          <w:p w:rsidR="00BB162F" w:rsidRDefault="00BB162F">
            <w:pPr>
              <w:spacing w:before="0" w:after="0"/>
              <w:jc w:val="center"/>
              <w:rPr>
                <w:bCs/>
                <w:spacing w:val="0"/>
                <w:sz w:val="24"/>
                <w:szCs w:val="24"/>
                <w:rtl/>
              </w:rPr>
            </w:pPr>
            <w:r>
              <w:rPr>
                <w:bCs/>
                <w:spacing w:val="0"/>
                <w:sz w:val="24"/>
                <w:szCs w:val="24"/>
                <w:rtl/>
              </w:rPr>
              <w:t>مهجورات</w:t>
            </w:r>
          </w:p>
        </w:tc>
        <w:tc>
          <w:tcPr>
            <w:tcW w:w="840" w:type="dxa"/>
            <w:tcBorders>
              <w:top w:val="single" w:sz="4" w:space="0" w:color="auto"/>
              <w:left w:val="single" w:sz="4" w:space="0" w:color="auto"/>
              <w:bottom w:val="single" w:sz="4" w:space="0" w:color="auto"/>
              <w:right w:val="single" w:sz="4" w:space="0" w:color="auto"/>
            </w:tcBorders>
            <w:vAlign w:val="bottom"/>
          </w:tcPr>
          <w:p w:rsidR="00BB162F" w:rsidRDefault="00BB162F">
            <w:pPr>
              <w:spacing w:before="0" w:after="0"/>
              <w:jc w:val="center"/>
              <w:rPr>
                <w:bCs/>
                <w:spacing w:val="0"/>
                <w:sz w:val="24"/>
                <w:szCs w:val="24"/>
                <w:rtl/>
              </w:rPr>
            </w:pPr>
            <w:r>
              <w:rPr>
                <w:bCs/>
                <w:spacing w:val="0"/>
                <w:sz w:val="24"/>
                <w:szCs w:val="24"/>
                <w:rtl/>
              </w:rPr>
              <w:t>مطلقات</w:t>
            </w:r>
          </w:p>
        </w:tc>
        <w:tc>
          <w:tcPr>
            <w:tcW w:w="893" w:type="dxa"/>
            <w:tcBorders>
              <w:top w:val="single" w:sz="4" w:space="0" w:color="auto"/>
              <w:left w:val="single" w:sz="4" w:space="0" w:color="auto"/>
              <w:bottom w:val="single" w:sz="4" w:space="0" w:color="auto"/>
              <w:right w:val="single" w:sz="4" w:space="0" w:color="auto"/>
            </w:tcBorders>
            <w:vAlign w:val="bottom"/>
          </w:tcPr>
          <w:p w:rsidR="00BB162F" w:rsidRDefault="00BB162F">
            <w:pPr>
              <w:spacing w:before="0" w:after="0"/>
              <w:jc w:val="center"/>
              <w:rPr>
                <w:rFonts w:hint="cs"/>
                <w:bCs/>
                <w:spacing w:val="0"/>
                <w:sz w:val="24"/>
                <w:szCs w:val="24"/>
                <w:rtl/>
              </w:rPr>
            </w:pPr>
            <w:r>
              <w:rPr>
                <w:bCs/>
                <w:spacing w:val="0"/>
                <w:sz w:val="24"/>
                <w:szCs w:val="24"/>
                <w:rtl/>
              </w:rPr>
              <w:t>أ</w:t>
            </w:r>
            <w:r>
              <w:rPr>
                <w:rFonts w:hint="cs"/>
                <w:bCs/>
                <w:spacing w:val="0"/>
                <w:sz w:val="24"/>
                <w:szCs w:val="24"/>
                <w:rtl/>
              </w:rPr>
              <w:t>س</w:t>
            </w:r>
            <w:r>
              <w:rPr>
                <w:bCs/>
                <w:spacing w:val="0"/>
                <w:sz w:val="24"/>
                <w:szCs w:val="24"/>
                <w:rtl/>
              </w:rPr>
              <w:t xml:space="preserve">ر </w:t>
            </w:r>
            <w:r>
              <w:rPr>
                <w:rFonts w:hint="cs"/>
                <w:bCs/>
                <w:spacing w:val="0"/>
                <w:sz w:val="24"/>
                <w:szCs w:val="24"/>
                <w:rtl/>
              </w:rPr>
              <w:t>ف</w:t>
            </w:r>
            <w:r>
              <w:rPr>
                <w:bCs/>
                <w:spacing w:val="0"/>
                <w:sz w:val="24"/>
                <w:szCs w:val="24"/>
                <w:rtl/>
              </w:rPr>
              <w:t>ق</w:t>
            </w:r>
            <w:r>
              <w:rPr>
                <w:rFonts w:hint="cs"/>
                <w:bCs/>
                <w:spacing w:val="0"/>
                <w:sz w:val="24"/>
                <w:szCs w:val="24"/>
                <w:rtl/>
              </w:rPr>
              <w:t>ي</w:t>
            </w:r>
            <w:r>
              <w:rPr>
                <w:bCs/>
                <w:spacing w:val="0"/>
                <w:sz w:val="24"/>
                <w:szCs w:val="24"/>
                <w:rtl/>
              </w:rPr>
              <w:t>ر</w:t>
            </w:r>
            <w:r>
              <w:rPr>
                <w:rFonts w:hint="cs"/>
                <w:bCs/>
                <w:spacing w:val="0"/>
                <w:sz w:val="24"/>
                <w:szCs w:val="24"/>
                <w:rtl/>
              </w:rPr>
              <w:t>ة</w:t>
            </w:r>
          </w:p>
        </w:tc>
        <w:tc>
          <w:tcPr>
            <w:tcW w:w="791" w:type="dxa"/>
            <w:vMerge/>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bCs/>
                <w:spacing w:val="0"/>
                <w:sz w:val="24"/>
                <w:szCs w:val="24"/>
                <w:rtl/>
              </w:rPr>
            </w:pPr>
          </w:p>
        </w:tc>
      </w:tr>
      <w:tr w:rsidR="00BB162F" w:rsidTr="00BB162F">
        <w:tblPrEx>
          <w:tblCellMar>
            <w:top w:w="0" w:type="dxa"/>
            <w:bottom w:w="0" w:type="dxa"/>
          </w:tblCellMar>
        </w:tblPrEx>
        <w:trPr>
          <w:cantSplit/>
          <w:jc w:val="center"/>
        </w:trPr>
        <w:tc>
          <w:tcPr>
            <w:tcW w:w="665"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tl/>
              </w:rPr>
            </w:pPr>
            <w:r>
              <w:rPr>
                <w:szCs w:val="26"/>
                <w:rtl/>
              </w:rPr>
              <w:t>1</w:t>
            </w:r>
          </w:p>
        </w:tc>
        <w:tc>
          <w:tcPr>
            <w:tcW w:w="1830"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both"/>
              <w:rPr>
                <w:spacing w:val="0"/>
                <w:sz w:val="24"/>
                <w:szCs w:val="24"/>
                <w:rtl/>
              </w:rPr>
            </w:pPr>
            <w:r>
              <w:rPr>
                <w:spacing w:val="0"/>
                <w:sz w:val="24"/>
                <w:szCs w:val="24"/>
                <w:rtl/>
              </w:rPr>
              <w:t>مركز الخ</w:t>
            </w:r>
            <w:r>
              <w:rPr>
                <w:rFonts w:hint="cs"/>
                <w:spacing w:val="0"/>
                <w:sz w:val="24"/>
                <w:szCs w:val="24"/>
                <w:rtl/>
              </w:rPr>
              <w:t>دمات الاجتماعية الشاملة/الأمانة</w:t>
            </w:r>
          </w:p>
        </w:tc>
        <w:tc>
          <w:tcPr>
            <w:tcW w:w="609"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27</w:t>
            </w:r>
          </w:p>
        </w:tc>
        <w:tc>
          <w:tcPr>
            <w:tcW w:w="741"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9</w:t>
            </w:r>
          </w:p>
        </w:tc>
        <w:tc>
          <w:tcPr>
            <w:tcW w:w="812"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w:t>
            </w:r>
          </w:p>
        </w:tc>
        <w:tc>
          <w:tcPr>
            <w:tcW w:w="742"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w:t>
            </w:r>
          </w:p>
        </w:tc>
        <w:tc>
          <w:tcPr>
            <w:tcW w:w="728"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10</w:t>
            </w:r>
          </w:p>
        </w:tc>
        <w:tc>
          <w:tcPr>
            <w:tcW w:w="952"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w:t>
            </w:r>
          </w:p>
        </w:tc>
        <w:tc>
          <w:tcPr>
            <w:tcW w:w="840"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w:t>
            </w:r>
          </w:p>
        </w:tc>
        <w:tc>
          <w:tcPr>
            <w:tcW w:w="893"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71</w:t>
            </w:r>
          </w:p>
        </w:tc>
        <w:tc>
          <w:tcPr>
            <w:tcW w:w="791"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117</w:t>
            </w:r>
          </w:p>
        </w:tc>
      </w:tr>
      <w:tr w:rsidR="00BB162F" w:rsidTr="00BB162F">
        <w:tblPrEx>
          <w:tblCellMar>
            <w:top w:w="0" w:type="dxa"/>
            <w:bottom w:w="0" w:type="dxa"/>
          </w:tblCellMar>
        </w:tblPrEx>
        <w:trPr>
          <w:cantSplit/>
          <w:jc w:val="center"/>
        </w:trPr>
        <w:tc>
          <w:tcPr>
            <w:tcW w:w="665"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zCs w:val="26"/>
                <w:rtl/>
              </w:rPr>
            </w:pPr>
            <w:r>
              <w:rPr>
                <w:szCs w:val="26"/>
                <w:rtl/>
              </w:rPr>
              <w:t>2</w:t>
            </w:r>
          </w:p>
        </w:tc>
        <w:tc>
          <w:tcPr>
            <w:tcW w:w="1830"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both"/>
              <w:rPr>
                <w:spacing w:val="0"/>
                <w:sz w:val="24"/>
                <w:szCs w:val="24"/>
                <w:rtl/>
              </w:rPr>
            </w:pPr>
            <w:r>
              <w:rPr>
                <w:spacing w:val="0"/>
                <w:sz w:val="24"/>
                <w:szCs w:val="24"/>
                <w:rtl/>
              </w:rPr>
              <w:t>م</w:t>
            </w:r>
            <w:r>
              <w:rPr>
                <w:rFonts w:hint="cs"/>
                <w:spacing w:val="0"/>
                <w:sz w:val="24"/>
                <w:szCs w:val="24"/>
                <w:rtl/>
              </w:rPr>
              <w:t>ر</w:t>
            </w:r>
            <w:r>
              <w:rPr>
                <w:spacing w:val="0"/>
                <w:sz w:val="24"/>
                <w:szCs w:val="24"/>
                <w:rtl/>
              </w:rPr>
              <w:t>ك</w:t>
            </w:r>
            <w:r>
              <w:rPr>
                <w:rFonts w:hint="cs"/>
                <w:spacing w:val="0"/>
                <w:sz w:val="24"/>
                <w:szCs w:val="24"/>
                <w:rtl/>
              </w:rPr>
              <w:t>ز</w:t>
            </w:r>
            <w:r>
              <w:rPr>
                <w:spacing w:val="0"/>
                <w:sz w:val="24"/>
                <w:szCs w:val="24"/>
                <w:rtl/>
              </w:rPr>
              <w:t xml:space="preserve"> </w:t>
            </w:r>
            <w:r>
              <w:rPr>
                <w:rFonts w:hint="cs"/>
                <w:spacing w:val="0"/>
                <w:sz w:val="24"/>
                <w:szCs w:val="24"/>
                <w:rtl/>
              </w:rPr>
              <w:t>ا</w:t>
            </w:r>
            <w:r>
              <w:rPr>
                <w:spacing w:val="0"/>
                <w:sz w:val="24"/>
                <w:szCs w:val="24"/>
                <w:rtl/>
              </w:rPr>
              <w:t>ل</w:t>
            </w:r>
            <w:r>
              <w:rPr>
                <w:rFonts w:hint="cs"/>
                <w:spacing w:val="0"/>
                <w:sz w:val="24"/>
                <w:szCs w:val="24"/>
                <w:rtl/>
              </w:rPr>
              <w:t xml:space="preserve">خدمات الاجتماعيـة </w:t>
            </w:r>
            <w:r>
              <w:rPr>
                <w:spacing w:val="0"/>
                <w:sz w:val="24"/>
                <w:szCs w:val="24"/>
                <w:rtl/>
              </w:rPr>
              <w:t>ا</w:t>
            </w:r>
            <w:r>
              <w:rPr>
                <w:rFonts w:hint="cs"/>
                <w:spacing w:val="0"/>
                <w:sz w:val="24"/>
                <w:szCs w:val="24"/>
                <w:rtl/>
              </w:rPr>
              <w:t>لشام</w:t>
            </w:r>
            <w:r>
              <w:rPr>
                <w:spacing w:val="0"/>
                <w:sz w:val="24"/>
                <w:szCs w:val="24"/>
                <w:rtl/>
              </w:rPr>
              <w:t>ل</w:t>
            </w:r>
            <w:r>
              <w:rPr>
                <w:rFonts w:hint="cs"/>
                <w:spacing w:val="0"/>
                <w:sz w:val="24"/>
                <w:szCs w:val="24"/>
                <w:rtl/>
              </w:rPr>
              <w:t>ة/ ع</w:t>
            </w:r>
            <w:r>
              <w:rPr>
                <w:spacing w:val="0"/>
                <w:sz w:val="24"/>
                <w:szCs w:val="24"/>
                <w:rtl/>
              </w:rPr>
              <w:t>دن</w:t>
            </w:r>
          </w:p>
        </w:tc>
        <w:tc>
          <w:tcPr>
            <w:tcW w:w="609"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rFonts w:hint="cs"/>
                <w:spacing w:val="0"/>
                <w:sz w:val="24"/>
                <w:szCs w:val="24"/>
                <w:rtl/>
              </w:rPr>
              <w:t>38</w:t>
            </w:r>
          </w:p>
        </w:tc>
        <w:tc>
          <w:tcPr>
            <w:tcW w:w="741"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43</w:t>
            </w:r>
          </w:p>
        </w:tc>
        <w:tc>
          <w:tcPr>
            <w:tcW w:w="812"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4</w:t>
            </w:r>
          </w:p>
        </w:tc>
        <w:tc>
          <w:tcPr>
            <w:tcW w:w="742"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1</w:t>
            </w:r>
          </w:p>
        </w:tc>
        <w:tc>
          <w:tcPr>
            <w:tcW w:w="728"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65</w:t>
            </w:r>
          </w:p>
        </w:tc>
        <w:tc>
          <w:tcPr>
            <w:tcW w:w="952"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14</w:t>
            </w:r>
          </w:p>
        </w:tc>
        <w:tc>
          <w:tcPr>
            <w:tcW w:w="840"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42</w:t>
            </w:r>
          </w:p>
        </w:tc>
        <w:tc>
          <w:tcPr>
            <w:tcW w:w="893"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134</w:t>
            </w:r>
          </w:p>
        </w:tc>
        <w:tc>
          <w:tcPr>
            <w:tcW w:w="791"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341</w:t>
            </w:r>
          </w:p>
        </w:tc>
      </w:tr>
      <w:tr w:rsidR="00BB162F" w:rsidTr="00BB162F">
        <w:tblPrEx>
          <w:tblCellMar>
            <w:top w:w="0" w:type="dxa"/>
            <w:bottom w:w="0" w:type="dxa"/>
          </w:tblCellMar>
        </w:tblPrEx>
        <w:trPr>
          <w:cantSplit/>
          <w:trHeight w:val="332"/>
          <w:jc w:val="center"/>
        </w:trPr>
        <w:tc>
          <w:tcPr>
            <w:tcW w:w="2495" w:type="dxa"/>
            <w:gridSpan w:val="2"/>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ا</w:t>
            </w:r>
            <w:r>
              <w:rPr>
                <w:rFonts w:hint="cs"/>
                <w:spacing w:val="0"/>
                <w:sz w:val="24"/>
                <w:szCs w:val="24"/>
                <w:rtl/>
              </w:rPr>
              <w:t>ل</w:t>
            </w:r>
            <w:r>
              <w:rPr>
                <w:spacing w:val="0"/>
                <w:sz w:val="24"/>
                <w:szCs w:val="24"/>
                <w:rtl/>
              </w:rPr>
              <w:t>إ</w:t>
            </w:r>
            <w:r>
              <w:rPr>
                <w:rFonts w:hint="cs"/>
                <w:spacing w:val="0"/>
                <w:sz w:val="24"/>
                <w:szCs w:val="24"/>
                <w:rtl/>
              </w:rPr>
              <w:t>ج</w:t>
            </w:r>
            <w:r>
              <w:rPr>
                <w:spacing w:val="0"/>
                <w:sz w:val="24"/>
                <w:szCs w:val="24"/>
                <w:rtl/>
              </w:rPr>
              <w:t>م</w:t>
            </w:r>
            <w:r>
              <w:rPr>
                <w:rFonts w:hint="cs"/>
                <w:spacing w:val="0"/>
                <w:sz w:val="24"/>
                <w:szCs w:val="24"/>
                <w:rtl/>
              </w:rPr>
              <w:t>ا</w:t>
            </w:r>
            <w:r>
              <w:rPr>
                <w:spacing w:val="0"/>
                <w:sz w:val="24"/>
                <w:szCs w:val="24"/>
                <w:rtl/>
              </w:rPr>
              <w:t>لي</w:t>
            </w:r>
          </w:p>
        </w:tc>
        <w:tc>
          <w:tcPr>
            <w:tcW w:w="609"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65</w:t>
            </w:r>
          </w:p>
        </w:tc>
        <w:tc>
          <w:tcPr>
            <w:tcW w:w="741"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52</w:t>
            </w:r>
          </w:p>
        </w:tc>
        <w:tc>
          <w:tcPr>
            <w:tcW w:w="812"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4</w:t>
            </w:r>
          </w:p>
        </w:tc>
        <w:tc>
          <w:tcPr>
            <w:tcW w:w="742"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1</w:t>
            </w:r>
          </w:p>
        </w:tc>
        <w:tc>
          <w:tcPr>
            <w:tcW w:w="728"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75</w:t>
            </w:r>
          </w:p>
        </w:tc>
        <w:tc>
          <w:tcPr>
            <w:tcW w:w="952"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1</w:t>
            </w:r>
            <w:r>
              <w:rPr>
                <w:rFonts w:hint="cs"/>
                <w:spacing w:val="0"/>
                <w:sz w:val="24"/>
                <w:szCs w:val="24"/>
                <w:rtl/>
              </w:rPr>
              <w:t>4</w:t>
            </w:r>
          </w:p>
        </w:tc>
        <w:tc>
          <w:tcPr>
            <w:tcW w:w="840"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42</w:t>
            </w:r>
          </w:p>
        </w:tc>
        <w:tc>
          <w:tcPr>
            <w:tcW w:w="893"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205</w:t>
            </w:r>
          </w:p>
        </w:tc>
        <w:tc>
          <w:tcPr>
            <w:tcW w:w="791"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spacing w:val="0"/>
                <w:sz w:val="24"/>
                <w:szCs w:val="24"/>
                <w:rtl/>
              </w:rPr>
            </w:pPr>
            <w:r>
              <w:rPr>
                <w:spacing w:val="0"/>
                <w:sz w:val="24"/>
                <w:szCs w:val="24"/>
                <w:rtl/>
              </w:rPr>
              <w:t>458</w:t>
            </w:r>
          </w:p>
        </w:tc>
      </w:tr>
    </w:tbl>
    <w:p w:rsidR="00000000" w:rsidRDefault="00BB162F">
      <w:pPr>
        <w:jc w:val="both"/>
        <w:rPr>
          <w:rtl/>
        </w:rPr>
      </w:pPr>
      <w:r>
        <w:rPr>
          <w:rFonts w:hint="cs"/>
          <w:rtl/>
        </w:rPr>
        <w:t>276-</w:t>
      </w:r>
      <w:r>
        <w:rPr>
          <w:rFonts w:hint="cs"/>
          <w:rtl/>
        </w:rPr>
        <w:tab/>
        <w:t>يبين ال</w:t>
      </w:r>
      <w:r>
        <w:rPr>
          <w:rtl/>
        </w:rPr>
        <w:t xml:space="preserve">جدول </w:t>
      </w:r>
      <w:r>
        <w:rPr>
          <w:rFonts w:hint="cs"/>
          <w:rtl/>
        </w:rPr>
        <w:t xml:space="preserve">التالي </w:t>
      </w:r>
      <w:r>
        <w:rPr>
          <w:rtl/>
        </w:rPr>
        <w:t>المستفي</w:t>
      </w:r>
      <w:r>
        <w:rPr>
          <w:rFonts w:hint="cs"/>
          <w:rtl/>
        </w:rPr>
        <w:t xml:space="preserve">دين من القسم التربوي </w:t>
      </w:r>
      <w:r>
        <w:rPr>
          <w:rtl/>
        </w:rPr>
        <w:t>بالمركزي</w:t>
      </w:r>
      <w:r>
        <w:rPr>
          <w:rFonts w:hint="cs"/>
          <w:rtl/>
        </w:rPr>
        <w:t>ن:</w:t>
      </w:r>
    </w:p>
    <w:tbl>
      <w:tblPr>
        <w:bidiVisual/>
        <w:tblW w:w="9515" w:type="dxa"/>
        <w:jc w:val="center"/>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2356"/>
        <w:gridCol w:w="1356"/>
        <w:gridCol w:w="742"/>
        <w:gridCol w:w="1938"/>
        <w:gridCol w:w="882"/>
        <w:gridCol w:w="732"/>
        <w:gridCol w:w="924"/>
      </w:tblGrid>
      <w:tr w:rsidR="00BB162F" w:rsidTr="00BB162F">
        <w:tblPrEx>
          <w:tblCellMar>
            <w:top w:w="0" w:type="dxa"/>
            <w:bottom w:w="0" w:type="dxa"/>
          </w:tblCellMar>
        </w:tblPrEx>
        <w:trPr>
          <w:cantSplit/>
          <w:trHeight w:val="322"/>
          <w:jc w:val="center"/>
        </w:trPr>
        <w:tc>
          <w:tcPr>
            <w:tcW w:w="585"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rFonts w:hint="cs"/>
                <w:bCs/>
                <w:spacing w:val="0"/>
                <w:szCs w:val="26"/>
                <w:rtl/>
              </w:rPr>
            </w:pPr>
            <w:r>
              <w:rPr>
                <w:rFonts w:hint="cs"/>
                <w:bCs/>
                <w:spacing w:val="0"/>
                <w:szCs w:val="26"/>
                <w:rtl/>
              </w:rPr>
              <w:t>الرقم</w:t>
            </w:r>
          </w:p>
        </w:tc>
        <w:tc>
          <w:tcPr>
            <w:tcW w:w="2356"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pacing w:val="0"/>
                <w:sz w:val="24"/>
                <w:szCs w:val="24"/>
                <w:rtl/>
              </w:rPr>
            </w:pPr>
            <w:r>
              <w:rPr>
                <w:rFonts w:hint="cs"/>
                <w:bCs/>
                <w:spacing w:val="0"/>
                <w:sz w:val="24"/>
                <w:szCs w:val="24"/>
                <w:rtl/>
              </w:rPr>
              <w:t>اسم الم</w:t>
            </w:r>
            <w:r>
              <w:rPr>
                <w:bCs/>
                <w:spacing w:val="0"/>
                <w:sz w:val="24"/>
                <w:szCs w:val="24"/>
                <w:rtl/>
              </w:rPr>
              <w:t>ر</w:t>
            </w:r>
            <w:r>
              <w:rPr>
                <w:rFonts w:hint="cs"/>
                <w:bCs/>
                <w:spacing w:val="0"/>
                <w:sz w:val="24"/>
                <w:szCs w:val="24"/>
                <w:rtl/>
              </w:rPr>
              <w:t>كز/المحافظة</w:t>
            </w:r>
          </w:p>
        </w:tc>
        <w:tc>
          <w:tcPr>
            <w:tcW w:w="1356" w:type="dxa"/>
            <w:tcBorders>
              <w:top w:val="single" w:sz="4" w:space="0" w:color="auto"/>
              <w:left w:val="single" w:sz="4" w:space="0" w:color="auto"/>
              <w:bottom w:val="single" w:sz="4" w:space="0" w:color="auto"/>
              <w:right w:val="single" w:sz="4" w:space="0" w:color="auto"/>
            </w:tcBorders>
            <w:vAlign w:val="bottom"/>
          </w:tcPr>
          <w:p w:rsidR="00BB162F" w:rsidRDefault="00BB162F">
            <w:pPr>
              <w:spacing w:before="0" w:after="60"/>
              <w:jc w:val="center"/>
              <w:rPr>
                <w:bCs/>
                <w:spacing w:val="0"/>
                <w:sz w:val="24"/>
                <w:szCs w:val="24"/>
                <w:rtl/>
              </w:rPr>
            </w:pPr>
            <w:r>
              <w:rPr>
                <w:rFonts w:hint="cs"/>
                <w:bCs/>
                <w:spacing w:val="0"/>
                <w:sz w:val="24"/>
                <w:szCs w:val="24"/>
                <w:rtl/>
              </w:rPr>
              <w:t>استل</w:t>
            </w:r>
            <w:r>
              <w:rPr>
                <w:bCs/>
                <w:spacing w:val="0"/>
                <w:sz w:val="24"/>
                <w:szCs w:val="24"/>
                <w:rtl/>
              </w:rPr>
              <w:t>حاق</w:t>
            </w:r>
            <w:r>
              <w:rPr>
                <w:rFonts w:hint="cs"/>
                <w:bCs/>
                <w:spacing w:val="0"/>
                <w:sz w:val="24"/>
                <w:szCs w:val="24"/>
                <w:rtl/>
              </w:rPr>
              <w:t xml:space="preserve"> </w:t>
            </w:r>
            <w:r>
              <w:rPr>
                <w:bCs/>
                <w:spacing w:val="0"/>
                <w:sz w:val="24"/>
                <w:szCs w:val="24"/>
                <w:rtl/>
              </w:rPr>
              <w:t>مدرس</w:t>
            </w:r>
            <w:r>
              <w:rPr>
                <w:rFonts w:hint="cs"/>
                <w:bCs/>
                <w:spacing w:val="0"/>
                <w:sz w:val="24"/>
                <w:szCs w:val="24"/>
                <w:rtl/>
              </w:rPr>
              <w:t xml:space="preserve"> لطلاب متسربين</w:t>
            </w:r>
          </w:p>
        </w:tc>
        <w:tc>
          <w:tcPr>
            <w:tcW w:w="742" w:type="dxa"/>
            <w:tcBorders>
              <w:top w:val="single" w:sz="4" w:space="0" w:color="auto"/>
              <w:left w:val="single" w:sz="4" w:space="0" w:color="auto"/>
              <w:bottom w:val="single" w:sz="4" w:space="0" w:color="auto"/>
              <w:right w:val="single" w:sz="4" w:space="0" w:color="auto"/>
            </w:tcBorders>
            <w:vAlign w:val="bottom"/>
          </w:tcPr>
          <w:p w:rsidR="00BB162F" w:rsidRDefault="00BB162F">
            <w:pPr>
              <w:spacing w:before="0" w:after="60"/>
              <w:jc w:val="center"/>
              <w:rPr>
                <w:bCs/>
                <w:spacing w:val="0"/>
                <w:sz w:val="24"/>
                <w:szCs w:val="24"/>
                <w:rtl/>
              </w:rPr>
            </w:pPr>
            <w:r>
              <w:rPr>
                <w:rFonts w:hint="cs"/>
                <w:bCs/>
                <w:spacing w:val="0"/>
                <w:sz w:val="24"/>
                <w:szCs w:val="24"/>
                <w:rtl/>
              </w:rPr>
              <w:t>دروس تق</w:t>
            </w:r>
            <w:r>
              <w:rPr>
                <w:bCs/>
                <w:spacing w:val="0"/>
                <w:sz w:val="24"/>
                <w:szCs w:val="24"/>
                <w:rtl/>
              </w:rPr>
              <w:t>و</w:t>
            </w:r>
            <w:r>
              <w:rPr>
                <w:rFonts w:hint="cs"/>
                <w:bCs/>
                <w:spacing w:val="0"/>
                <w:sz w:val="24"/>
                <w:szCs w:val="24"/>
                <w:rtl/>
              </w:rPr>
              <w:t>ية</w:t>
            </w:r>
          </w:p>
        </w:tc>
        <w:tc>
          <w:tcPr>
            <w:tcW w:w="1938" w:type="dxa"/>
            <w:tcBorders>
              <w:top w:val="single" w:sz="4" w:space="0" w:color="auto"/>
              <w:left w:val="single" w:sz="4" w:space="0" w:color="auto"/>
              <w:bottom w:val="single" w:sz="4" w:space="0" w:color="auto"/>
              <w:right w:val="single" w:sz="4" w:space="0" w:color="auto"/>
            </w:tcBorders>
            <w:vAlign w:val="bottom"/>
          </w:tcPr>
          <w:p w:rsidR="00BB162F" w:rsidRDefault="00BB162F">
            <w:pPr>
              <w:spacing w:before="0" w:after="60"/>
              <w:jc w:val="center"/>
              <w:rPr>
                <w:bCs/>
                <w:spacing w:val="0"/>
                <w:sz w:val="24"/>
                <w:szCs w:val="24"/>
                <w:rtl/>
              </w:rPr>
            </w:pPr>
            <w:r>
              <w:rPr>
                <w:bCs/>
                <w:spacing w:val="0"/>
                <w:sz w:val="24"/>
                <w:szCs w:val="24"/>
                <w:rtl/>
              </w:rPr>
              <w:t>مساعدات</w:t>
            </w:r>
            <w:r>
              <w:rPr>
                <w:rFonts w:hint="cs"/>
                <w:bCs/>
                <w:spacing w:val="0"/>
                <w:sz w:val="24"/>
                <w:szCs w:val="24"/>
                <w:rtl/>
              </w:rPr>
              <w:t xml:space="preserve"> تدريس مواد لطلاب أسر فقيرة</w:t>
            </w:r>
          </w:p>
        </w:tc>
        <w:tc>
          <w:tcPr>
            <w:tcW w:w="882" w:type="dxa"/>
            <w:tcBorders>
              <w:top w:val="single" w:sz="4" w:space="0" w:color="auto"/>
              <w:left w:val="single" w:sz="4" w:space="0" w:color="auto"/>
              <w:bottom w:val="single" w:sz="4" w:space="0" w:color="auto"/>
              <w:right w:val="single" w:sz="4" w:space="0" w:color="auto"/>
            </w:tcBorders>
            <w:vAlign w:val="bottom"/>
          </w:tcPr>
          <w:p w:rsidR="00BB162F" w:rsidRDefault="00BB162F">
            <w:pPr>
              <w:spacing w:before="0" w:after="60"/>
              <w:jc w:val="center"/>
              <w:rPr>
                <w:bCs/>
                <w:spacing w:val="0"/>
                <w:sz w:val="24"/>
                <w:szCs w:val="24"/>
                <w:rtl/>
              </w:rPr>
            </w:pPr>
            <w:r>
              <w:rPr>
                <w:bCs/>
                <w:spacing w:val="0"/>
                <w:sz w:val="24"/>
                <w:szCs w:val="24"/>
                <w:rtl/>
              </w:rPr>
              <w:t>محو أمي</w:t>
            </w:r>
            <w:r>
              <w:rPr>
                <w:rFonts w:hint="cs"/>
                <w:bCs/>
                <w:spacing w:val="0"/>
                <w:sz w:val="24"/>
                <w:szCs w:val="24"/>
                <w:rtl/>
              </w:rPr>
              <w:t>ه نساء</w:t>
            </w:r>
          </w:p>
        </w:tc>
        <w:tc>
          <w:tcPr>
            <w:tcW w:w="732" w:type="dxa"/>
            <w:tcBorders>
              <w:top w:val="single" w:sz="4" w:space="0" w:color="auto"/>
              <w:left w:val="single" w:sz="4" w:space="0" w:color="auto"/>
              <w:bottom w:val="single" w:sz="4" w:space="0" w:color="auto"/>
              <w:right w:val="single" w:sz="4" w:space="0" w:color="auto"/>
            </w:tcBorders>
            <w:vAlign w:val="bottom"/>
          </w:tcPr>
          <w:p w:rsidR="00BB162F" w:rsidRDefault="00BB162F">
            <w:pPr>
              <w:spacing w:before="0" w:after="60"/>
              <w:jc w:val="center"/>
              <w:rPr>
                <w:bCs/>
                <w:spacing w:val="0"/>
                <w:sz w:val="24"/>
                <w:szCs w:val="24"/>
                <w:rtl/>
              </w:rPr>
            </w:pPr>
            <w:r>
              <w:rPr>
                <w:bCs/>
                <w:spacing w:val="0"/>
                <w:sz w:val="24"/>
                <w:szCs w:val="24"/>
                <w:rtl/>
              </w:rPr>
              <w:t>تعليم و</w:t>
            </w:r>
            <w:r>
              <w:rPr>
                <w:rFonts w:hint="cs"/>
                <w:bCs/>
                <w:spacing w:val="0"/>
                <w:sz w:val="24"/>
                <w:szCs w:val="24"/>
                <w:rtl/>
              </w:rPr>
              <w:t>تأهيل</w:t>
            </w:r>
          </w:p>
        </w:tc>
        <w:tc>
          <w:tcPr>
            <w:tcW w:w="924"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center"/>
              <w:rPr>
                <w:bCs/>
                <w:spacing w:val="0"/>
                <w:sz w:val="24"/>
                <w:szCs w:val="24"/>
                <w:rtl/>
              </w:rPr>
            </w:pPr>
            <w:r>
              <w:rPr>
                <w:bCs/>
                <w:spacing w:val="0"/>
                <w:sz w:val="24"/>
                <w:szCs w:val="24"/>
                <w:rtl/>
              </w:rPr>
              <w:t>ا</w:t>
            </w:r>
            <w:r>
              <w:rPr>
                <w:rFonts w:hint="cs"/>
                <w:bCs/>
                <w:spacing w:val="0"/>
                <w:sz w:val="24"/>
                <w:szCs w:val="24"/>
                <w:rtl/>
              </w:rPr>
              <w:t>ل</w:t>
            </w:r>
            <w:r>
              <w:rPr>
                <w:bCs/>
                <w:spacing w:val="0"/>
                <w:sz w:val="24"/>
                <w:szCs w:val="24"/>
                <w:rtl/>
              </w:rPr>
              <w:t>إ</w:t>
            </w:r>
            <w:r>
              <w:rPr>
                <w:rFonts w:hint="cs"/>
                <w:bCs/>
                <w:spacing w:val="0"/>
                <w:sz w:val="24"/>
                <w:szCs w:val="24"/>
                <w:rtl/>
              </w:rPr>
              <w:t>ج</w:t>
            </w:r>
            <w:r>
              <w:rPr>
                <w:bCs/>
                <w:spacing w:val="0"/>
                <w:sz w:val="24"/>
                <w:szCs w:val="24"/>
                <w:rtl/>
              </w:rPr>
              <w:t>م</w:t>
            </w:r>
            <w:r>
              <w:rPr>
                <w:rFonts w:hint="cs"/>
                <w:bCs/>
                <w:spacing w:val="0"/>
                <w:sz w:val="24"/>
                <w:szCs w:val="24"/>
                <w:rtl/>
              </w:rPr>
              <w:t>ا</w:t>
            </w:r>
            <w:r>
              <w:rPr>
                <w:bCs/>
                <w:spacing w:val="0"/>
                <w:sz w:val="24"/>
                <w:szCs w:val="24"/>
                <w:rtl/>
              </w:rPr>
              <w:t>ل</w:t>
            </w:r>
            <w:r>
              <w:rPr>
                <w:rFonts w:hint="cs"/>
                <w:bCs/>
                <w:spacing w:val="0"/>
                <w:sz w:val="24"/>
                <w:szCs w:val="24"/>
                <w:rtl/>
              </w:rPr>
              <w:t>ي</w:t>
            </w:r>
          </w:p>
        </w:tc>
      </w:tr>
      <w:tr w:rsidR="00BB162F" w:rsidTr="00BB162F">
        <w:tblPrEx>
          <w:tblCellMar>
            <w:top w:w="0" w:type="dxa"/>
            <w:bottom w:w="0" w:type="dxa"/>
          </w:tblCellMar>
        </w:tblPrEx>
        <w:trPr>
          <w:cantSplit/>
          <w:jc w:val="center"/>
        </w:trPr>
        <w:tc>
          <w:tcPr>
            <w:tcW w:w="585"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pacing w:val="0"/>
                <w:szCs w:val="26"/>
                <w:rtl/>
              </w:rPr>
            </w:pPr>
            <w:r>
              <w:rPr>
                <w:spacing w:val="0"/>
                <w:szCs w:val="26"/>
                <w:rtl/>
              </w:rPr>
              <w:t>1</w:t>
            </w:r>
          </w:p>
        </w:tc>
        <w:tc>
          <w:tcPr>
            <w:tcW w:w="2356"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both"/>
              <w:rPr>
                <w:spacing w:val="0"/>
                <w:sz w:val="24"/>
                <w:szCs w:val="24"/>
                <w:rtl/>
              </w:rPr>
            </w:pPr>
            <w:r>
              <w:rPr>
                <w:spacing w:val="0"/>
                <w:sz w:val="24"/>
                <w:szCs w:val="24"/>
                <w:rtl/>
              </w:rPr>
              <w:t>مركز ال</w:t>
            </w:r>
            <w:r>
              <w:rPr>
                <w:rFonts w:hint="cs"/>
                <w:spacing w:val="0"/>
                <w:sz w:val="24"/>
                <w:szCs w:val="24"/>
                <w:rtl/>
              </w:rPr>
              <w:t>خدم</w:t>
            </w:r>
            <w:r>
              <w:rPr>
                <w:spacing w:val="0"/>
                <w:sz w:val="24"/>
                <w:szCs w:val="24"/>
                <w:rtl/>
              </w:rPr>
              <w:t>ا</w:t>
            </w:r>
            <w:r>
              <w:rPr>
                <w:rFonts w:hint="cs"/>
                <w:spacing w:val="0"/>
                <w:sz w:val="24"/>
                <w:szCs w:val="24"/>
                <w:rtl/>
              </w:rPr>
              <w:t>ت ا</w:t>
            </w:r>
            <w:r>
              <w:rPr>
                <w:spacing w:val="0"/>
                <w:sz w:val="24"/>
                <w:szCs w:val="24"/>
                <w:rtl/>
              </w:rPr>
              <w:t>لا</w:t>
            </w:r>
            <w:r>
              <w:rPr>
                <w:rFonts w:hint="cs"/>
                <w:spacing w:val="0"/>
                <w:sz w:val="24"/>
                <w:szCs w:val="24"/>
                <w:rtl/>
              </w:rPr>
              <w:t>ج</w:t>
            </w:r>
            <w:r>
              <w:rPr>
                <w:spacing w:val="0"/>
                <w:sz w:val="24"/>
                <w:szCs w:val="24"/>
                <w:rtl/>
              </w:rPr>
              <w:t>ت</w:t>
            </w:r>
            <w:r>
              <w:rPr>
                <w:rFonts w:hint="cs"/>
                <w:spacing w:val="0"/>
                <w:sz w:val="24"/>
                <w:szCs w:val="24"/>
                <w:rtl/>
              </w:rPr>
              <w:t>م</w:t>
            </w:r>
            <w:r>
              <w:rPr>
                <w:spacing w:val="0"/>
                <w:sz w:val="24"/>
                <w:szCs w:val="24"/>
                <w:rtl/>
              </w:rPr>
              <w:t>ا</w:t>
            </w:r>
            <w:r>
              <w:rPr>
                <w:rFonts w:hint="cs"/>
                <w:spacing w:val="0"/>
                <w:sz w:val="24"/>
                <w:szCs w:val="24"/>
                <w:rtl/>
              </w:rPr>
              <w:t>عية الشاملة/الأمانة</w:t>
            </w:r>
          </w:p>
        </w:tc>
        <w:tc>
          <w:tcPr>
            <w:tcW w:w="1356"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pacing w:val="0"/>
                <w:sz w:val="24"/>
                <w:szCs w:val="24"/>
                <w:rtl/>
              </w:rPr>
            </w:pPr>
            <w:r>
              <w:rPr>
                <w:spacing w:val="0"/>
                <w:sz w:val="24"/>
                <w:szCs w:val="24"/>
                <w:rtl/>
              </w:rPr>
              <w:t>7</w:t>
            </w:r>
          </w:p>
        </w:tc>
        <w:tc>
          <w:tcPr>
            <w:tcW w:w="742"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pacing w:val="0"/>
                <w:sz w:val="24"/>
                <w:szCs w:val="24"/>
                <w:rtl/>
              </w:rPr>
            </w:pPr>
            <w:r>
              <w:rPr>
                <w:spacing w:val="0"/>
                <w:sz w:val="24"/>
                <w:szCs w:val="24"/>
                <w:rtl/>
              </w:rPr>
              <w:t>72</w:t>
            </w:r>
          </w:p>
        </w:tc>
        <w:tc>
          <w:tcPr>
            <w:tcW w:w="1938"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pacing w:val="0"/>
                <w:sz w:val="24"/>
                <w:szCs w:val="24"/>
                <w:rtl/>
              </w:rPr>
            </w:pPr>
            <w:r>
              <w:rPr>
                <w:spacing w:val="0"/>
                <w:sz w:val="24"/>
                <w:szCs w:val="24"/>
                <w:rtl/>
              </w:rPr>
              <w:t>-</w:t>
            </w:r>
          </w:p>
        </w:tc>
        <w:tc>
          <w:tcPr>
            <w:tcW w:w="882"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pacing w:val="0"/>
                <w:sz w:val="24"/>
                <w:szCs w:val="24"/>
                <w:rtl/>
              </w:rPr>
            </w:pPr>
            <w:r>
              <w:rPr>
                <w:spacing w:val="0"/>
                <w:sz w:val="24"/>
                <w:szCs w:val="24"/>
                <w:rtl/>
              </w:rPr>
              <w:t>42</w:t>
            </w:r>
          </w:p>
        </w:tc>
        <w:tc>
          <w:tcPr>
            <w:tcW w:w="732"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pacing w:val="0"/>
                <w:sz w:val="24"/>
                <w:szCs w:val="24"/>
                <w:rtl/>
              </w:rPr>
            </w:pPr>
            <w:r>
              <w:rPr>
                <w:spacing w:val="0"/>
                <w:sz w:val="24"/>
                <w:szCs w:val="24"/>
                <w:rtl/>
              </w:rPr>
              <w:t>9</w:t>
            </w:r>
          </w:p>
        </w:tc>
        <w:tc>
          <w:tcPr>
            <w:tcW w:w="924"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pacing w:val="0"/>
                <w:sz w:val="24"/>
                <w:szCs w:val="24"/>
                <w:rtl/>
              </w:rPr>
            </w:pPr>
            <w:r>
              <w:rPr>
                <w:spacing w:val="0"/>
                <w:sz w:val="24"/>
                <w:szCs w:val="24"/>
                <w:rtl/>
              </w:rPr>
              <w:t>130</w:t>
            </w:r>
          </w:p>
        </w:tc>
      </w:tr>
      <w:tr w:rsidR="00BB162F" w:rsidTr="00BB162F">
        <w:tblPrEx>
          <w:tblCellMar>
            <w:top w:w="0" w:type="dxa"/>
            <w:bottom w:w="0" w:type="dxa"/>
          </w:tblCellMar>
        </w:tblPrEx>
        <w:trPr>
          <w:cantSplit/>
          <w:jc w:val="center"/>
        </w:trPr>
        <w:tc>
          <w:tcPr>
            <w:tcW w:w="585"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pacing w:val="0"/>
                <w:szCs w:val="26"/>
                <w:rtl/>
              </w:rPr>
            </w:pPr>
            <w:r>
              <w:rPr>
                <w:spacing w:val="0"/>
                <w:szCs w:val="26"/>
                <w:rtl/>
              </w:rPr>
              <w:t>2</w:t>
            </w:r>
          </w:p>
        </w:tc>
        <w:tc>
          <w:tcPr>
            <w:tcW w:w="2356"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both"/>
              <w:rPr>
                <w:spacing w:val="0"/>
                <w:sz w:val="24"/>
                <w:szCs w:val="24"/>
                <w:rtl/>
              </w:rPr>
            </w:pPr>
            <w:r>
              <w:rPr>
                <w:spacing w:val="0"/>
                <w:sz w:val="24"/>
                <w:szCs w:val="24"/>
                <w:rtl/>
              </w:rPr>
              <w:t>م</w:t>
            </w:r>
            <w:r>
              <w:rPr>
                <w:rFonts w:hint="cs"/>
                <w:spacing w:val="0"/>
                <w:sz w:val="24"/>
                <w:szCs w:val="24"/>
                <w:rtl/>
              </w:rPr>
              <w:t>ر</w:t>
            </w:r>
            <w:r>
              <w:rPr>
                <w:spacing w:val="0"/>
                <w:sz w:val="24"/>
                <w:szCs w:val="24"/>
                <w:rtl/>
              </w:rPr>
              <w:t>ك</w:t>
            </w:r>
            <w:r>
              <w:rPr>
                <w:rFonts w:hint="cs"/>
                <w:spacing w:val="0"/>
                <w:sz w:val="24"/>
                <w:szCs w:val="24"/>
                <w:rtl/>
              </w:rPr>
              <w:t>ز</w:t>
            </w:r>
            <w:r>
              <w:rPr>
                <w:spacing w:val="0"/>
                <w:sz w:val="24"/>
                <w:szCs w:val="24"/>
                <w:rtl/>
              </w:rPr>
              <w:t xml:space="preserve"> </w:t>
            </w:r>
            <w:r>
              <w:rPr>
                <w:rFonts w:hint="cs"/>
                <w:spacing w:val="0"/>
                <w:sz w:val="24"/>
                <w:szCs w:val="24"/>
                <w:rtl/>
              </w:rPr>
              <w:t>ا</w:t>
            </w:r>
            <w:r>
              <w:rPr>
                <w:spacing w:val="0"/>
                <w:sz w:val="24"/>
                <w:szCs w:val="24"/>
                <w:rtl/>
              </w:rPr>
              <w:t>ل</w:t>
            </w:r>
            <w:r>
              <w:rPr>
                <w:rFonts w:hint="cs"/>
                <w:spacing w:val="0"/>
                <w:sz w:val="24"/>
                <w:szCs w:val="24"/>
                <w:rtl/>
              </w:rPr>
              <w:t>خدمات الاجتماعيـة الشاملة/عدن</w:t>
            </w:r>
          </w:p>
        </w:tc>
        <w:tc>
          <w:tcPr>
            <w:tcW w:w="1356"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pacing w:val="0"/>
                <w:sz w:val="24"/>
                <w:szCs w:val="24"/>
                <w:rtl/>
              </w:rPr>
            </w:pPr>
            <w:r>
              <w:rPr>
                <w:rFonts w:hint="cs"/>
                <w:spacing w:val="0"/>
                <w:sz w:val="24"/>
                <w:szCs w:val="24"/>
                <w:rtl/>
              </w:rPr>
              <w:t>30</w:t>
            </w:r>
          </w:p>
        </w:tc>
        <w:tc>
          <w:tcPr>
            <w:tcW w:w="742"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pacing w:val="0"/>
                <w:sz w:val="24"/>
                <w:szCs w:val="24"/>
                <w:rtl/>
              </w:rPr>
            </w:pPr>
            <w:r>
              <w:rPr>
                <w:spacing w:val="0"/>
                <w:sz w:val="24"/>
                <w:szCs w:val="24"/>
                <w:rtl/>
              </w:rPr>
              <w:t>64</w:t>
            </w:r>
          </w:p>
        </w:tc>
        <w:tc>
          <w:tcPr>
            <w:tcW w:w="1938"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pacing w:val="0"/>
                <w:sz w:val="24"/>
                <w:szCs w:val="24"/>
                <w:rtl/>
              </w:rPr>
            </w:pPr>
            <w:r>
              <w:rPr>
                <w:spacing w:val="0"/>
                <w:sz w:val="24"/>
                <w:szCs w:val="24"/>
                <w:rtl/>
              </w:rPr>
              <w:t>40</w:t>
            </w:r>
          </w:p>
        </w:tc>
        <w:tc>
          <w:tcPr>
            <w:tcW w:w="882"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pacing w:val="0"/>
                <w:sz w:val="24"/>
                <w:szCs w:val="24"/>
                <w:rtl/>
              </w:rPr>
            </w:pPr>
            <w:r>
              <w:rPr>
                <w:spacing w:val="0"/>
                <w:sz w:val="24"/>
                <w:szCs w:val="24"/>
                <w:rtl/>
              </w:rPr>
              <w:t>45</w:t>
            </w:r>
          </w:p>
        </w:tc>
        <w:tc>
          <w:tcPr>
            <w:tcW w:w="732"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pacing w:val="0"/>
                <w:sz w:val="24"/>
                <w:szCs w:val="24"/>
                <w:rtl/>
              </w:rPr>
            </w:pPr>
            <w:r>
              <w:rPr>
                <w:spacing w:val="0"/>
                <w:sz w:val="24"/>
                <w:szCs w:val="24"/>
                <w:rtl/>
              </w:rPr>
              <w:t>10</w:t>
            </w:r>
          </w:p>
        </w:tc>
        <w:tc>
          <w:tcPr>
            <w:tcW w:w="924"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pacing w:val="0"/>
                <w:sz w:val="24"/>
                <w:szCs w:val="24"/>
                <w:rtl/>
              </w:rPr>
            </w:pPr>
            <w:r>
              <w:rPr>
                <w:spacing w:val="0"/>
                <w:sz w:val="24"/>
                <w:szCs w:val="24"/>
                <w:rtl/>
              </w:rPr>
              <w:t>189</w:t>
            </w:r>
          </w:p>
        </w:tc>
      </w:tr>
      <w:tr w:rsidR="00BB162F" w:rsidTr="00BB162F">
        <w:tblPrEx>
          <w:tblCellMar>
            <w:top w:w="0" w:type="dxa"/>
            <w:bottom w:w="0" w:type="dxa"/>
          </w:tblCellMar>
        </w:tblPrEx>
        <w:trPr>
          <w:cantSplit/>
          <w:trHeight w:val="332"/>
          <w:jc w:val="center"/>
        </w:trPr>
        <w:tc>
          <w:tcPr>
            <w:tcW w:w="585"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both"/>
              <w:rPr>
                <w:spacing w:val="0"/>
                <w:szCs w:val="26"/>
                <w:rtl/>
              </w:rPr>
            </w:pPr>
          </w:p>
        </w:tc>
        <w:tc>
          <w:tcPr>
            <w:tcW w:w="2356" w:type="dxa"/>
            <w:tcBorders>
              <w:top w:val="single" w:sz="4" w:space="0" w:color="auto"/>
              <w:left w:val="single" w:sz="4" w:space="0" w:color="auto"/>
              <w:bottom w:val="single" w:sz="4" w:space="0" w:color="auto"/>
              <w:right w:val="single" w:sz="4" w:space="0" w:color="auto"/>
            </w:tcBorders>
            <w:vAlign w:val="center"/>
          </w:tcPr>
          <w:p w:rsidR="00BB162F" w:rsidRDefault="00BB162F">
            <w:pPr>
              <w:spacing w:before="0" w:after="0"/>
              <w:jc w:val="both"/>
              <w:rPr>
                <w:spacing w:val="0"/>
                <w:sz w:val="24"/>
                <w:szCs w:val="24"/>
                <w:rtl/>
              </w:rPr>
            </w:pPr>
            <w:r>
              <w:rPr>
                <w:rFonts w:hint="cs"/>
                <w:spacing w:val="0"/>
                <w:sz w:val="24"/>
                <w:szCs w:val="24"/>
                <w:rtl/>
              </w:rPr>
              <w:t>الإجمال</w:t>
            </w:r>
            <w:r>
              <w:rPr>
                <w:spacing w:val="0"/>
                <w:sz w:val="24"/>
                <w:szCs w:val="24"/>
                <w:rtl/>
              </w:rPr>
              <w:t>ي</w:t>
            </w:r>
          </w:p>
        </w:tc>
        <w:tc>
          <w:tcPr>
            <w:tcW w:w="1356"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pacing w:val="0"/>
                <w:sz w:val="24"/>
                <w:szCs w:val="24"/>
                <w:rtl/>
              </w:rPr>
            </w:pPr>
            <w:r>
              <w:rPr>
                <w:spacing w:val="0"/>
                <w:sz w:val="24"/>
                <w:szCs w:val="24"/>
                <w:rtl/>
              </w:rPr>
              <w:t>37</w:t>
            </w:r>
          </w:p>
        </w:tc>
        <w:tc>
          <w:tcPr>
            <w:tcW w:w="742"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both"/>
              <w:rPr>
                <w:spacing w:val="0"/>
                <w:sz w:val="24"/>
                <w:szCs w:val="24"/>
                <w:rtl/>
              </w:rPr>
            </w:pPr>
            <w:r>
              <w:rPr>
                <w:spacing w:val="0"/>
                <w:sz w:val="24"/>
                <w:szCs w:val="24"/>
                <w:rtl/>
              </w:rPr>
              <w:t>136</w:t>
            </w:r>
          </w:p>
        </w:tc>
        <w:tc>
          <w:tcPr>
            <w:tcW w:w="1938"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pacing w:val="0"/>
                <w:sz w:val="24"/>
                <w:szCs w:val="24"/>
                <w:rtl/>
              </w:rPr>
            </w:pPr>
            <w:r>
              <w:rPr>
                <w:spacing w:val="0"/>
                <w:sz w:val="24"/>
                <w:szCs w:val="24"/>
                <w:rtl/>
              </w:rPr>
              <w:t>40</w:t>
            </w:r>
          </w:p>
        </w:tc>
        <w:tc>
          <w:tcPr>
            <w:tcW w:w="882"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pacing w:val="0"/>
                <w:sz w:val="24"/>
                <w:szCs w:val="24"/>
                <w:rtl/>
              </w:rPr>
            </w:pPr>
            <w:r>
              <w:rPr>
                <w:spacing w:val="0"/>
                <w:sz w:val="24"/>
                <w:szCs w:val="24"/>
                <w:rtl/>
              </w:rPr>
              <w:t>87</w:t>
            </w:r>
          </w:p>
        </w:tc>
        <w:tc>
          <w:tcPr>
            <w:tcW w:w="732"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pacing w:val="0"/>
                <w:sz w:val="24"/>
                <w:szCs w:val="24"/>
                <w:rtl/>
              </w:rPr>
            </w:pPr>
            <w:r>
              <w:rPr>
                <w:spacing w:val="0"/>
                <w:sz w:val="24"/>
                <w:szCs w:val="24"/>
                <w:rtl/>
              </w:rPr>
              <w:t>19</w:t>
            </w:r>
          </w:p>
        </w:tc>
        <w:tc>
          <w:tcPr>
            <w:tcW w:w="924" w:type="dxa"/>
            <w:tcBorders>
              <w:top w:val="single" w:sz="4" w:space="0" w:color="auto"/>
              <w:left w:val="single" w:sz="4" w:space="0" w:color="auto"/>
              <w:bottom w:val="single" w:sz="4" w:space="0" w:color="auto"/>
              <w:right w:val="single" w:sz="4" w:space="0" w:color="auto"/>
            </w:tcBorders>
          </w:tcPr>
          <w:p w:rsidR="00BB162F" w:rsidRDefault="00BB162F">
            <w:pPr>
              <w:spacing w:before="0" w:after="0"/>
              <w:jc w:val="center"/>
              <w:rPr>
                <w:spacing w:val="0"/>
                <w:sz w:val="24"/>
                <w:szCs w:val="24"/>
                <w:rtl/>
              </w:rPr>
            </w:pPr>
            <w:r>
              <w:rPr>
                <w:spacing w:val="0"/>
                <w:sz w:val="24"/>
                <w:szCs w:val="24"/>
                <w:rtl/>
              </w:rPr>
              <w:t>319</w:t>
            </w:r>
          </w:p>
        </w:tc>
      </w:tr>
    </w:tbl>
    <w:p w:rsidR="00000000" w:rsidRDefault="00BB162F">
      <w:pPr>
        <w:widowControl w:val="0"/>
        <w:spacing w:line="380" w:lineRule="exact"/>
        <w:ind w:hanging="10"/>
        <w:jc w:val="both"/>
        <w:rPr>
          <w:snapToGrid w:val="0"/>
          <w:spacing w:val="0"/>
          <w:sz w:val="32"/>
          <w:rtl/>
        </w:rPr>
      </w:pPr>
      <w:r>
        <w:rPr>
          <w:rFonts w:hint="cs"/>
          <w:rtl/>
        </w:rPr>
        <w:t>277-</w:t>
      </w:r>
      <w:r>
        <w:rPr>
          <w:rFonts w:hint="cs"/>
          <w:rtl/>
        </w:rPr>
        <w:tab/>
      </w:r>
      <w:r>
        <w:rPr>
          <w:rtl/>
        </w:rPr>
        <w:t>إن هذه ا</w:t>
      </w:r>
      <w:r>
        <w:rPr>
          <w:rFonts w:hint="cs"/>
          <w:rtl/>
        </w:rPr>
        <w:t>لخدمات التي تقدم في مجال رعاية الأحداث تعكس لنا مؤشرات نمو وتطور لمحتوى ومضمون هذه</w:t>
      </w:r>
      <w:r>
        <w:rPr>
          <w:rFonts w:hint="cs"/>
          <w:snapToGrid w:val="0"/>
          <w:spacing w:val="0"/>
          <w:sz w:val="32"/>
          <w:rtl/>
        </w:rPr>
        <w:t xml:space="preserve"> الخدمات والفئات المستهدفة </w:t>
      </w:r>
      <w:r>
        <w:rPr>
          <w:snapToGrid w:val="0"/>
          <w:spacing w:val="0"/>
          <w:sz w:val="32"/>
          <w:rtl/>
        </w:rPr>
        <w:t>و</w:t>
      </w:r>
      <w:r>
        <w:rPr>
          <w:rFonts w:hint="cs"/>
          <w:snapToGrid w:val="0"/>
          <w:spacing w:val="0"/>
          <w:sz w:val="32"/>
          <w:rtl/>
        </w:rPr>
        <w:t>هي ع</w:t>
      </w:r>
      <w:r>
        <w:rPr>
          <w:snapToGrid w:val="0"/>
          <w:spacing w:val="0"/>
          <w:sz w:val="32"/>
          <w:rtl/>
        </w:rPr>
        <w:t>ل</w:t>
      </w:r>
      <w:r>
        <w:rPr>
          <w:rFonts w:hint="cs"/>
          <w:snapToGrid w:val="0"/>
          <w:spacing w:val="0"/>
          <w:sz w:val="32"/>
          <w:rtl/>
        </w:rPr>
        <w:t>ى ا</w:t>
      </w:r>
      <w:r>
        <w:rPr>
          <w:snapToGrid w:val="0"/>
          <w:spacing w:val="0"/>
          <w:sz w:val="32"/>
          <w:rtl/>
        </w:rPr>
        <w:t>لر</w:t>
      </w:r>
      <w:r>
        <w:rPr>
          <w:rFonts w:hint="cs"/>
          <w:snapToGrid w:val="0"/>
          <w:spacing w:val="0"/>
          <w:sz w:val="32"/>
          <w:rtl/>
        </w:rPr>
        <w:t>غ</w:t>
      </w:r>
      <w:r>
        <w:rPr>
          <w:snapToGrid w:val="0"/>
          <w:spacing w:val="0"/>
          <w:sz w:val="32"/>
          <w:rtl/>
        </w:rPr>
        <w:t>م</w:t>
      </w:r>
      <w:r>
        <w:rPr>
          <w:rFonts w:hint="cs"/>
          <w:snapToGrid w:val="0"/>
          <w:spacing w:val="0"/>
          <w:sz w:val="32"/>
          <w:rtl/>
        </w:rPr>
        <w:t xml:space="preserve"> </w:t>
      </w:r>
      <w:r>
        <w:rPr>
          <w:snapToGrid w:val="0"/>
          <w:spacing w:val="0"/>
          <w:sz w:val="32"/>
          <w:rtl/>
        </w:rPr>
        <w:t>م</w:t>
      </w:r>
      <w:r>
        <w:rPr>
          <w:rFonts w:hint="cs"/>
          <w:snapToGrid w:val="0"/>
          <w:spacing w:val="0"/>
          <w:sz w:val="32"/>
          <w:rtl/>
        </w:rPr>
        <w:t>ن عدم تغطيتها كلَّ المناطق الجغرافية إل</w:t>
      </w:r>
      <w:r>
        <w:rPr>
          <w:rFonts w:hint="cs"/>
          <w:snapToGrid w:val="0"/>
          <w:spacing w:val="0"/>
          <w:sz w:val="32"/>
          <w:rtl/>
        </w:rPr>
        <w:t>ا أنها تمثل مجالاً هاماً من المجالات التي توجه في مجال تطوير خدمات الدفاع الا</w:t>
      </w:r>
      <w:r>
        <w:rPr>
          <w:snapToGrid w:val="0"/>
          <w:spacing w:val="0"/>
          <w:sz w:val="32"/>
          <w:rtl/>
        </w:rPr>
        <w:t>جتماع</w:t>
      </w:r>
      <w:r>
        <w:rPr>
          <w:rFonts w:hint="cs"/>
          <w:snapToGrid w:val="0"/>
          <w:spacing w:val="0"/>
          <w:sz w:val="32"/>
          <w:rtl/>
        </w:rPr>
        <w:t>ي</w:t>
      </w:r>
      <w:r>
        <w:rPr>
          <w:snapToGrid w:val="0"/>
          <w:spacing w:val="0"/>
          <w:sz w:val="32"/>
          <w:rtl/>
        </w:rPr>
        <w:t xml:space="preserve"> م</w:t>
      </w:r>
      <w:r>
        <w:rPr>
          <w:rFonts w:hint="cs"/>
          <w:snapToGrid w:val="0"/>
          <w:spacing w:val="0"/>
          <w:sz w:val="32"/>
          <w:rtl/>
        </w:rPr>
        <w:t>ن الن</w:t>
      </w:r>
      <w:r>
        <w:rPr>
          <w:snapToGrid w:val="0"/>
          <w:spacing w:val="0"/>
          <w:sz w:val="32"/>
          <w:rtl/>
        </w:rPr>
        <w:t>و</w:t>
      </w:r>
      <w:r>
        <w:rPr>
          <w:rFonts w:hint="cs"/>
          <w:snapToGrid w:val="0"/>
          <w:spacing w:val="0"/>
          <w:sz w:val="32"/>
          <w:rtl/>
        </w:rPr>
        <w:t>احي التأهيلية، والعلاجية، والرعائية للمناطق المستهدفة وهي تمثل كذلك أساساً مرجعياً يمكن</w:t>
      </w:r>
      <w:r>
        <w:rPr>
          <w:snapToGrid w:val="0"/>
          <w:spacing w:val="0"/>
          <w:sz w:val="32"/>
          <w:rtl/>
        </w:rPr>
        <w:t xml:space="preserve"> الا</w:t>
      </w:r>
      <w:r>
        <w:rPr>
          <w:rFonts w:hint="cs"/>
          <w:snapToGrid w:val="0"/>
          <w:spacing w:val="0"/>
          <w:sz w:val="32"/>
          <w:rtl/>
        </w:rPr>
        <w:t xml:space="preserve">ستناد إليه مستقبلاً </w:t>
      </w:r>
      <w:r>
        <w:rPr>
          <w:snapToGrid w:val="0"/>
          <w:spacing w:val="0"/>
          <w:sz w:val="32"/>
          <w:rtl/>
        </w:rPr>
        <w:t>م</w:t>
      </w:r>
      <w:r>
        <w:rPr>
          <w:rFonts w:hint="cs"/>
          <w:snapToGrid w:val="0"/>
          <w:spacing w:val="0"/>
          <w:sz w:val="32"/>
          <w:rtl/>
        </w:rPr>
        <w:t>ن مؤ</w:t>
      </w:r>
      <w:r>
        <w:rPr>
          <w:snapToGrid w:val="0"/>
          <w:spacing w:val="0"/>
          <w:sz w:val="32"/>
          <w:rtl/>
        </w:rPr>
        <w:t>ش</w:t>
      </w:r>
      <w:r>
        <w:rPr>
          <w:rFonts w:hint="cs"/>
          <w:snapToGrid w:val="0"/>
          <w:spacing w:val="0"/>
          <w:sz w:val="32"/>
          <w:rtl/>
        </w:rPr>
        <w:t>رات</w:t>
      </w:r>
      <w:r>
        <w:rPr>
          <w:snapToGrid w:val="0"/>
          <w:spacing w:val="0"/>
          <w:sz w:val="32"/>
          <w:rtl/>
        </w:rPr>
        <w:t xml:space="preserve"> ن</w:t>
      </w:r>
      <w:r>
        <w:rPr>
          <w:rFonts w:hint="cs"/>
          <w:snapToGrid w:val="0"/>
          <w:spacing w:val="0"/>
          <w:sz w:val="32"/>
          <w:rtl/>
        </w:rPr>
        <w:t>م</w:t>
      </w:r>
      <w:r>
        <w:rPr>
          <w:snapToGrid w:val="0"/>
          <w:spacing w:val="0"/>
          <w:sz w:val="32"/>
          <w:rtl/>
        </w:rPr>
        <w:t>و</w:t>
      </w:r>
      <w:r>
        <w:rPr>
          <w:rFonts w:hint="cs"/>
          <w:snapToGrid w:val="0"/>
          <w:spacing w:val="0"/>
          <w:sz w:val="32"/>
          <w:rtl/>
        </w:rPr>
        <w:t xml:space="preserve"> </w:t>
      </w:r>
      <w:r>
        <w:rPr>
          <w:snapToGrid w:val="0"/>
          <w:spacing w:val="0"/>
          <w:sz w:val="32"/>
          <w:rtl/>
        </w:rPr>
        <w:t>ا</w:t>
      </w:r>
      <w:r>
        <w:rPr>
          <w:rFonts w:hint="cs"/>
          <w:snapToGrid w:val="0"/>
          <w:spacing w:val="0"/>
          <w:sz w:val="32"/>
          <w:rtl/>
        </w:rPr>
        <w:t>لخدمة وتقييم آثارها في الأطفال المستهدف</w:t>
      </w:r>
      <w:r>
        <w:rPr>
          <w:rFonts w:hint="cs"/>
          <w:snapToGrid w:val="0"/>
          <w:spacing w:val="0"/>
          <w:sz w:val="32"/>
          <w:rtl/>
        </w:rPr>
        <w:t>ين للتمكن من تطويرها ووضع نطاق التمكين لهذه الخدمات.</w:t>
      </w:r>
    </w:p>
    <w:p w:rsidR="00000000" w:rsidRDefault="00BB162F">
      <w:pPr>
        <w:pStyle w:val="BlockText"/>
        <w:spacing w:before="240" w:after="240" w:line="380" w:lineRule="exact"/>
        <w:ind w:left="26"/>
        <w:rPr>
          <w:rFonts w:hint="cs"/>
          <w:b/>
          <w:sz w:val="32"/>
          <w:szCs w:val="30"/>
          <w:rtl/>
        </w:rPr>
      </w:pPr>
      <w:r>
        <w:rPr>
          <w:rFonts w:hint="cs"/>
          <w:b/>
          <w:sz w:val="32"/>
          <w:szCs w:val="30"/>
          <w:rtl/>
        </w:rPr>
        <w:t>ا</w:t>
      </w:r>
      <w:r>
        <w:rPr>
          <w:rFonts w:hint="eastAsia"/>
          <w:b/>
          <w:sz w:val="32"/>
          <w:szCs w:val="30"/>
          <w:rtl/>
        </w:rPr>
        <w:t>لفقرة</w:t>
      </w:r>
      <w:r>
        <w:rPr>
          <w:b/>
          <w:sz w:val="32"/>
          <w:szCs w:val="30"/>
          <w:rtl/>
        </w:rPr>
        <w:t xml:space="preserve"> 3 </w:t>
      </w:r>
      <w:r>
        <w:rPr>
          <w:rFonts w:hint="cs"/>
          <w:b/>
          <w:sz w:val="32"/>
          <w:szCs w:val="30"/>
          <w:rtl/>
        </w:rPr>
        <w:t>معاملة المسجونين</w:t>
      </w:r>
    </w:p>
    <w:p w:rsidR="00000000" w:rsidRDefault="00BB162F">
      <w:pPr>
        <w:spacing w:line="380" w:lineRule="exact"/>
        <w:jc w:val="both"/>
        <w:rPr>
          <w:rFonts w:hint="cs"/>
          <w:spacing w:val="0"/>
          <w:sz w:val="26"/>
          <w:szCs w:val="28"/>
          <w:rtl/>
          <w:lang w:bidi="ar-YE"/>
        </w:rPr>
      </w:pPr>
      <w:r>
        <w:rPr>
          <w:rFonts w:hint="cs"/>
          <w:spacing w:val="0"/>
          <w:sz w:val="32"/>
          <w:rtl/>
        </w:rPr>
        <w:t>278-</w:t>
      </w:r>
      <w:r>
        <w:rPr>
          <w:rFonts w:hint="cs"/>
          <w:spacing w:val="0"/>
          <w:sz w:val="32"/>
          <w:rtl/>
        </w:rPr>
        <w:tab/>
        <w:t xml:space="preserve">فيما يخص معاملة المسجونين فقد سبق توضيح الموقف القانوني إزاء هذه الفقرة في تقريرنا السابق، وبخصوص معاملة الأحداث فإنه </w:t>
      </w:r>
      <w:r>
        <w:rPr>
          <w:rFonts w:hint="cs"/>
          <w:spacing w:val="0"/>
          <w:sz w:val="32"/>
          <w:rtl/>
          <w:lang w:bidi="ar-YE"/>
        </w:rPr>
        <w:t>يتم التعامل مع الأحداث وفق نصوص قانون رعاية الأحداث, ح</w:t>
      </w:r>
      <w:r>
        <w:rPr>
          <w:rFonts w:hint="cs"/>
          <w:spacing w:val="0"/>
          <w:sz w:val="32"/>
          <w:rtl/>
          <w:lang w:bidi="ar-YE"/>
        </w:rPr>
        <w:t xml:space="preserve">يث نصت </w:t>
      </w:r>
      <w:r>
        <w:rPr>
          <w:snapToGrid w:val="0"/>
          <w:spacing w:val="0"/>
          <w:sz w:val="32"/>
          <w:rtl/>
        </w:rPr>
        <w:t>المادة 14</w:t>
      </w:r>
      <w:r>
        <w:rPr>
          <w:rFonts w:hint="cs"/>
          <w:snapToGrid w:val="0"/>
          <w:spacing w:val="0"/>
          <w:sz w:val="32"/>
          <w:rtl/>
          <w:lang w:eastAsia="ar-YE" w:bidi="ar-YE"/>
        </w:rPr>
        <w:t xml:space="preserve"> </w:t>
      </w:r>
      <w:r>
        <w:rPr>
          <w:snapToGrid w:val="0"/>
          <w:spacing w:val="0"/>
          <w:sz w:val="32"/>
          <w:rtl/>
        </w:rPr>
        <w:t xml:space="preserve">على </w:t>
      </w:r>
      <w:r>
        <w:rPr>
          <w:snapToGrid w:val="0"/>
          <w:spacing w:val="0"/>
          <w:sz w:val="32"/>
          <w:rtl/>
          <w:lang w:eastAsia="ar-YE" w:bidi="ar-YE"/>
        </w:rPr>
        <w:t xml:space="preserve">أن </w:t>
      </w:r>
      <w:r>
        <w:rPr>
          <w:rFonts w:hint="cs"/>
          <w:snapToGrid w:val="0"/>
          <w:spacing w:val="0"/>
          <w:sz w:val="32"/>
          <w:rtl/>
          <w:lang w:bidi="ar-YE"/>
        </w:rPr>
        <w:t>"</w:t>
      </w:r>
      <w:r>
        <w:rPr>
          <w:snapToGrid w:val="0"/>
          <w:spacing w:val="0"/>
          <w:sz w:val="32"/>
          <w:rtl/>
        </w:rPr>
        <w:t>لا يجوز</w:t>
      </w:r>
      <w:r>
        <w:rPr>
          <w:rFonts w:hint="cs"/>
          <w:snapToGrid w:val="0"/>
          <w:spacing w:val="0"/>
          <w:sz w:val="32"/>
          <w:rtl/>
        </w:rPr>
        <w:t xml:space="preserve"> الإساءة في معاملة الحدث </w:t>
      </w:r>
      <w:r>
        <w:rPr>
          <w:snapToGrid w:val="0"/>
          <w:spacing w:val="0"/>
          <w:sz w:val="32"/>
          <w:rtl/>
          <w:lang w:eastAsia="ar-YE" w:bidi="ar-YE"/>
        </w:rPr>
        <w:t>أ</w:t>
      </w:r>
      <w:r>
        <w:rPr>
          <w:rFonts w:hint="cs"/>
          <w:snapToGrid w:val="0"/>
          <w:spacing w:val="0"/>
          <w:sz w:val="32"/>
          <w:rtl/>
          <w:lang w:eastAsia="ar-YE" w:bidi="ar-YE"/>
        </w:rPr>
        <w:t>و</w:t>
      </w:r>
      <w:r>
        <w:rPr>
          <w:snapToGrid w:val="0"/>
          <w:spacing w:val="0"/>
          <w:sz w:val="32"/>
          <w:rtl/>
          <w:lang w:eastAsia="ar-YE" w:bidi="ar-YE"/>
        </w:rPr>
        <w:t xml:space="preserve"> </w:t>
      </w:r>
      <w:r>
        <w:rPr>
          <w:snapToGrid w:val="0"/>
          <w:spacing w:val="0"/>
          <w:sz w:val="32"/>
          <w:rtl/>
        </w:rPr>
        <w:t xml:space="preserve">استخدام </w:t>
      </w:r>
      <w:r>
        <w:rPr>
          <w:rFonts w:hint="cs"/>
          <w:snapToGrid w:val="0"/>
          <w:spacing w:val="0"/>
          <w:sz w:val="32"/>
          <w:rtl/>
        </w:rPr>
        <w:t>القيود الح</w:t>
      </w:r>
      <w:r>
        <w:rPr>
          <w:snapToGrid w:val="0"/>
          <w:spacing w:val="0"/>
          <w:sz w:val="32"/>
          <w:rtl/>
        </w:rPr>
        <w:t>ديدي</w:t>
      </w:r>
      <w:r>
        <w:rPr>
          <w:rFonts w:hint="cs"/>
          <w:snapToGrid w:val="0"/>
          <w:spacing w:val="0"/>
          <w:sz w:val="32"/>
          <w:rtl/>
        </w:rPr>
        <w:t xml:space="preserve">ة كما يحظر التنفيذ </w:t>
      </w:r>
      <w:r>
        <w:rPr>
          <w:snapToGrid w:val="0"/>
          <w:spacing w:val="0"/>
          <w:sz w:val="32"/>
          <w:rtl/>
        </w:rPr>
        <w:t>ب</w:t>
      </w:r>
      <w:r>
        <w:rPr>
          <w:rFonts w:hint="cs"/>
          <w:snapToGrid w:val="0"/>
          <w:spacing w:val="0"/>
          <w:sz w:val="32"/>
          <w:rtl/>
        </w:rPr>
        <w:t>ط</w:t>
      </w:r>
      <w:r>
        <w:rPr>
          <w:snapToGrid w:val="0"/>
          <w:spacing w:val="0"/>
          <w:sz w:val="32"/>
          <w:rtl/>
        </w:rPr>
        <w:t>ر</w:t>
      </w:r>
      <w:r>
        <w:rPr>
          <w:rFonts w:hint="cs"/>
          <w:snapToGrid w:val="0"/>
          <w:spacing w:val="0"/>
          <w:sz w:val="32"/>
          <w:rtl/>
        </w:rPr>
        <w:t>يقة</w:t>
      </w:r>
      <w:r>
        <w:rPr>
          <w:rFonts w:hint="cs"/>
          <w:snapToGrid w:val="0"/>
          <w:spacing w:val="0"/>
          <w:sz w:val="36"/>
          <w:szCs w:val="34"/>
          <w:rtl/>
        </w:rPr>
        <w:t xml:space="preserve"> </w:t>
      </w:r>
      <w:r>
        <w:rPr>
          <w:snapToGrid w:val="0"/>
          <w:spacing w:val="0"/>
          <w:sz w:val="28"/>
          <w:rtl/>
          <w:lang w:eastAsia="ar-YE" w:bidi="ar-YE"/>
        </w:rPr>
        <w:t>ا</w:t>
      </w:r>
      <w:r>
        <w:rPr>
          <w:snapToGrid w:val="0"/>
          <w:spacing w:val="0"/>
          <w:sz w:val="28"/>
          <w:rtl/>
        </w:rPr>
        <w:t>ل</w:t>
      </w:r>
      <w:r>
        <w:rPr>
          <w:snapToGrid w:val="0"/>
          <w:spacing w:val="0"/>
          <w:sz w:val="28"/>
          <w:rtl/>
          <w:lang w:eastAsia="ar-YE" w:bidi="ar-YE"/>
        </w:rPr>
        <w:t>إ</w:t>
      </w:r>
      <w:r>
        <w:rPr>
          <w:snapToGrid w:val="0"/>
          <w:spacing w:val="0"/>
          <w:sz w:val="28"/>
          <w:rtl/>
        </w:rPr>
        <w:t>كرا</w:t>
      </w:r>
      <w:r>
        <w:rPr>
          <w:snapToGrid w:val="0"/>
          <w:spacing w:val="0"/>
          <w:sz w:val="28"/>
          <w:rtl/>
          <w:lang w:eastAsia="ar-YE" w:bidi="ar-YE"/>
        </w:rPr>
        <w:t>ه</w:t>
      </w:r>
      <w:r>
        <w:rPr>
          <w:snapToGrid w:val="0"/>
          <w:spacing w:val="0"/>
          <w:sz w:val="28"/>
          <w:rtl/>
        </w:rPr>
        <w:t xml:space="preserve"> </w:t>
      </w:r>
      <w:r>
        <w:rPr>
          <w:snapToGrid w:val="0"/>
          <w:spacing w:val="0"/>
          <w:sz w:val="28"/>
          <w:rtl/>
          <w:lang w:eastAsia="ar-YE" w:bidi="ar-YE"/>
        </w:rPr>
        <w:t>ا</w:t>
      </w:r>
      <w:r>
        <w:rPr>
          <w:snapToGrid w:val="0"/>
          <w:spacing w:val="0"/>
          <w:sz w:val="28"/>
          <w:rtl/>
        </w:rPr>
        <w:t>لبدني</w:t>
      </w:r>
      <w:r>
        <w:rPr>
          <w:rFonts w:hint="cs"/>
          <w:snapToGrid w:val="0"/>
          <w:spacing w:val="0"/>
          <w:sz w:val="28"/>
          <w:rtl/>
        </w:rPr>
        <w:t xml:space="preserve"> عل</w:t>
      </w:r>
      <w:r>
        <w:rPr>
          <w:snapToGrid w:val="0"/>
          <w:spacing w:val="0"/>
          <w:sz w:val="28"/>
          <w:rtl/>
        </w:rPr>
        <w:t>ى الم</w:t>
      </w:r>
      <w:r>
        <w:rPr>
          <w:rFonts w:hint="cs"/>
          <w:snapToGrid w:val="0"/>
          <w:spacing w:val="0"/>
          <w:sz w:val="28"/>
          <w:rtl/>
        </w:rPr>
        <w:t>حكوم عليهم الخاضعين لأحكام هذا القانون". ومن أجل ضمان حصول الأحداث على فرص جديدة لإعادة تأهيلهم وإصلاح سلوكهم تحتوي خدمات إعاد</w:t>
      </w:r>
      <w:r>
        <w:rPr>
          <w:rFonts w:hint="cs"/>
          <w:snapToGrid w:val="0"/>
          <w:spacing w:val="0"/>
          <w:sz w:val="28"/>
          <w:rtl/>
        </w:rPr>
        <w:t>ة تأهيل الأحداث على ما يلي:</w:t>
      </w:r>
    </w:p>
    <w:p w:rsidR="00000000" w:rsidRDefault="00BB162F">
      <w:pPr>
        <w:spacing w:line="380" w:lineRule="exact"/>
        <w:jc w:val="both"/>
        <w:rPr>
          <w:rFonts w:hint="cs"/>
          <w:spacing w:val="0"/>
          <w:sz w:val="32"/>
          <w:rtl/>
          <w:lang w:bidi="ar-YE"/>
        </w:rPr>
      </w:pPr>
      <w:r>
        <w:rPr>
          <w:b/>
          <w:bCs/>
          <w:spacing w:val="0"/>
          <w:sz w:val="32"/>
          <w:rtl/>
          <w:lang w:bidi="ar-YE"/>
        </w:rPr>
        <w:br w:type="page"/>
      </w:r>
      <w:r>
        <w:rPr>
          <w:rFonts w:hint="cs"/>
          <w:spacing w:val="0"/>
          <w:sz w:val="32"/>
          <w:rtl/>
          <w:lang w:bidi="ar-YE"/>
        </w:rPr>
        <w:t>279-</w:t>
      </w:r>
      <w:r>
        <w:rPr>
          <w:rFonts w:hint="cs"/>
          <w:spacing w:val="0"/>
          <w:sz w:val="32"/>
          <w:rtl/>
          <w:lang w:bidi="ar-YE"/>
        </w:rPr>
        <w:tab/>
        <w:t>أهم ورش ومعامل التدريب الفني والمهني هي: معامل الخياطة النسائية؛ ومعامل الخياطة الرجالية؛ وورش النجارة واللحام والبرادة؛ والتدريب على أعمال الزراعة.</w:t>
      </w:r>
    </w:p>
    <w:p w:rsidR="00000000" w:rsidRDefault="00BB162F">
      <w:pPr>
        <w:spacing w:line="380" w:lineRule="exact"/>
        <w:jc w:val="both"/>
        <w:rPr>
          <w:rFonts w:hint="cs"/>
          <w:spacing w:val="0"/>
          <w:sz w:val="32"/>
          <w:rtl/>
          <w:lang w:bidi="ar-YE"/>
        </w:rPr>
      </w:pPr>
      <w:r>
        <w:rPr>
          <w:rFonts w:hint="cs"/>
          <w:spacing w:val="0"/>
          <w:sz w:val="32"/>
          <w:rtl/>
          <w:lang w:bidi="ar-YE"/>
        </w:rPr>
        <w:t>280-</w:t>
      </w:r>
      <w:r>
        <w:rPr>
          <w:rFonts w:hint="cs"/>
          <w:spacing w:val="0"/>
          <w:sz w:val="32"/>
          <w:rtl/>
          <w:lang w:bidi="ar-YE"/>
        </w:rPr>
        <w:tab/>
        <w:t>وفي هذا المجال تتوفر الفرص التعليمية التالية للأحداث المحتجزين فيها:</w:t>
      </w:r>
    </w:p>
    <w:p w:rsidR="00000000" w:rsidRDefault="00BB162F">
      <w:pPr>
        <w:spacing w:line="380" w:lineRule="exact"/>
        <w:ind w:left="1440" w:hanging="720"/>
        <w:jc w:val="both"/>
        <w:rPr>
          <w:rFonts w:hint="cs"/>
          <w:spacing w:val="0"/>
          <w:sz w:val="32"/>
          <w:rtl/>
          <w:lang w:bidi="ar-YE"/>
        </w:rPr>
      </w:pPr>
      <w:r>
        <w:rPr>
          <w:rFonts w:hint="cs"/>
          <w:spacing w:val="0"/>
          <w:sz w:val="32"/>
          <w:rtl/>
          <w:lang w:bidi="ar-YE"/>
        </w:rPr>
        <w:t>(أ)</w:t>
      </w:r>
      <w:r>
        <w:rPr>
          <w:rFonts w:hint="cs"/>
          <w:spacing w:val="0"/>
          <w:sz w:val="32"/>
          <w:rtl/>
          <w:lang w:bidi="ar-YE"/>
        </w:rPr>
        <w:tab/>
        <w:t>فصول حفظ القرآن؛</w:t>
      </w:r>
    </w:p>
    <w:p w:rsidR="00000000" w:rsidRDefault="00BB162F">
      <w:pPr>
        <w:spacing w:line="380" w:lineRule="exact"/>
        <w:ind w:left="1440" w:hanging="720"/>
        <w:jc w:val="both"/>
        <w:rPr>
          <w:rFonts w:hint="cs"/>
          <w:spacing w:val="0"/>
          <w:sz w:val="32"/>
          <w:rtl/>
          <w:lang w:bidi="ar-YE"/>
        </w:rPr>
      </w:pPr>
      <w:r>
        <w:rPr>
          <w:rFonts w:hint="cs"/>
          <w:spacing w:val="0"/>
          <w:sz w:val="32"/>
          <w:rtl/>
          <w:lang w:bidi="ar-YE"/>
        </w:rPr>
        <w:t>(ب)</w:t>
      </w:r>
      <w:r>
        <w:rPr>
          <w:rFonts w:hint="cs"/>
          <w:spacing w:val="0"/>
          <w:sz w:val="32"/>
          <w:rtl/>
          <w:lang w:bidi="ar-YE"/>
        </w:rPr>
        <w:tab/>
        <w:t>صفوف محو الأمية؛</w:t>
      </w:r>
    </w:p>
    <w:p w:rsidR="00000000" w:rsidRDefault="00BB162F">
      <w:pPr>
        <w:spacing w:line="380" w:lineRule="exact"/>
        <w:jc w:val="both"/>
        <w:rPr>
          <w:rFonts w:hint="cs"/>
          <w:spacing w:val="0"/>
          <w:sz w:val="32"/>
          <w:rtl/>
          <w:lang w:bidi="ar-YE"/>
        </w:rPr>
      </w:pPr>
      <w:r>
        <w:rPr>
          <w:rFonts w:hint="cs"/>
          <w:spacing w:val="0"/>
          <w:sz w:val="32"/>
          <w:rtl/>
          <w:lang w:bidi="ar-YE"/>
        </w:rPr>
        <w:tab/>
        <w:t>(ج)</w:t>
      </w:r>
      <w:r>
        <w:rPr>
          <w:rFonts w:hint="cs"/>
          <w:spacing w:val="0"/>
          <w:sz w:val="32"/>
          <w:rtl/>
          <w:lang w:bidi="ar-YE"/>
        </w:rPr>
        <w:tab/>
        <w:t xml:space="preserve">صفوف التعليم العام ابتداءً من المرحلة الابتدائية وحتى نهاية المرحلة الثانوية وهي خدمة تقدم للراغبين من الأحداث في الاستمرار في التحصيل العلمي وتمثل هذه الخدمة أحد الجوانب الأساسية لإعادة </w:t>
      </w:r>
      <w:r>
        <w:rPr>
          <w:spacing w:val="0"/>
          <w:sz w:val="32"/>
          <w:rtl/>
          <w:lang w:bidi="ar-YE"/>
        </w:rPr>
        <w:br/>
      </w:r>
      <w:r>
        <w:rPr>
          <w:rFonts w:hint="cs"/>
          <w:spacing w:val="0"/>
          <w:sz w:val="32"/>
          <w:rtl/>
          <w:lang w:bidi="ar-YE"/>
        </w:rPr>
        <w:t>تأهيل الحدث.</w:t>
      </w:r>
    </w:p>
    <w:p w:rsidR="00000000" w:rsidRDefault="00BB162F">
      <w:pPr>
        <w:spacing w:line="380" w:lineRule="exact"/>
        <w:jc w:val="both"/>
        <w:rPr>
          <w:rFonts w:hint="cs"/>
          <w:spacing w:val="0"/>
          <w:sz w:val="32"/>
          <w:rtl/>
          <w:lang w:bidi="ar-YE"/>
        </w:rPr>
      </w:pPr>
      <w:r>
        <w:rPr>
          <w:rFonts w:hint="cs"/>
          <w:spacing w:val="0"/>
          <w:sz w:val="32"/>
          <w:rtl/>
          <w:lang w:bidi="ar-YE"/>
        </w:rPr>
        <w:t>281-</w:t>
      </w:r>
      <w:r>
        <w:rPr>
          <w:rFonts w:hint="cs"/>
          <w:spacing w:val="0"/>
          <w:sz w:val="32"/>
          <w:rtl/>
          <w:lang w:bidi="ar-YE"/>
        </w:rPr>
        <w:tab/>
        <w:t>ال</w:t>
      </w:r>
      <w:r>
        <w:rPr>
          <w:rFonts w:hint="cs"/>
          <w:spacing w:val="0"/>
          <w:sz w:val="32"/>
          <w:rtl/>
          <w:lang w:bidi="ar-YE"/>
        </w:rPr>
        <w:t>خدمات الاجتماعية والنفسية. تقدم هذه الخدمات عند إيداع الحدث في هذه المؤسسات ويتولى الموجه الاجتماعي دراسة الحالة الاجتماعية للحدث المودع بها من خلال القيام ببحث اجتماعي - نفسي أولي لغرض الوقوف على أسباب الانحراف ومداه لتتمكن المؤسسة من وضع خطة علاجية مناسب</w:t>
      </w:r>
      <w:r>
        <w:rPr>
          <w:rFonts w:hint="cs"/>
          <w:spacing w:val="0"/>
          <w:sz w:val="32"/>
          <w:rtl/>
          <w:lang w:bidi="ar-YE"/>
        </w:rPr>
        <w:t xml:space="preserve">ة تتفق مع حالة وظروف الحدث. </w:t>
      </w:r>
    </w:p>
    <w:p w:rsidR="00000000" w:rsidRDefault="00BB162F">
      <w:pPr>
        <w:spacing w:line="380" w:lineRule="exact"/>
        <w:jc w:val="both"/>
        <w:rPr>
          <w:rFonts w:hint="cs"/>
          <w:spacing w:val="0"/>
          <w:sz w:val="32"/>
          <w:rtl/>
          <w:lang w:bidi="ar-YE"/>
        </w:rPr>
      </w:pPr>
      <w:r>
        <w:rPr>
          <w:rFonts w:hint="cs"/>
          <w:spacing w:val="0"/>
          <w:sz w:val="32"/>
          <w:rtl/>
          <w:lang w:bidi="ar-YE"/>
        </w:rPr>
        <w:t>282-</w:t>
      </w:r>
      <w:r>
        <w:rPr>
          <w:rFonts w:hint="cs"/>
          <w:spacing w:val="0"/>
          <w:sz w:val="32"/>
          <w:rtl/>
          <w:lang w:bidi="ar-YE"/>
        </w:rPr>
        <w:tab/>
        <w:t>يمارس الأحداث داخل المؤسسة أو الدار نشاطات ثقافية مثل المحاضرات وإعداد المجلات الحائطية والاطلاع على مكتبة الدار، وتقام مسابقات ثقافية بين الأبناء ومحاضرات الوعظ الديني الطبيعية مستقبلاً.</w:t>
      </w:r>
    </w:p>
    <w:p w:rsidR="00000000" w:rsidRDefault="00BB162F">
      <w:pPr>
        <w:spacing w:line="380" w:lineRule="exact"/>
        <w:jc w:val="both"/>
        <w:rPr>
          <w:rFonts w:hint="cs"/>
          <w:b/>
          <w:bCs/>
          <w:spacing w:val="0"/>
          <w:sz w:val="32"/>
          <w:rtl/>
          <w:lang w:bidi="ar-YE"/>
        </w:rPr>
      </w:pPr>
      <w:r>
        <w:rPr>
          <w:rFonts w:hint="cs"/>
          <w:spacing w:val="0"/>
          <w:sz w:val="32"/>
          <w:rtl/>
        </w:rPr>
        <w:t>283-</w:t>
      </w:r>
      <w:r>
        <w:rPr>
          <w:rFonts w:hint="cs"/>
          <w:spacing w:val="0"/>
          <w:sz w:val="32"/>
          <w:rtl/>
        </w:rPr>
        <w:tab/>
      </w:r>
      <w:r>
        <w:rPr>
          <w:rFonts w:hint="cs"/>
          <w:spacing w:val="0"/>
          <w:sz w:val="32"/>
          <w:rtl/>
          <w:lang w:bidi="ar-YE"/>
        </w:rPr>
        <w:t>تقدم للأحداث في هذه الدور أنش</w:t>
      </w:r>
      <w:r>
        <w:rPr>
          <w:rFonts w:hint="cs"/>
          <w:spacing w:val="0"/>
          <w:sz w:val="32"/>
          <w:rtl/>
          <w:lang w:bidi="ar-YE"/>
        </w:rPr>
        <w:t>طة رياضية تنتجها الدار وذلك من خلال إقامة ألعاب رياضية وتشكيل الفرق الرياضية المختلفة والاشتراك في المسابقات الرياضية التي تنظم داخل هذه الدور أو مع غيرها من المدارس.</w:t>
      </w:r>
      <w:r>
        <w:rPr>
          <w:rFonts w:hint="cs"/>
          <w:i/>
          <w:iCs/>
          <w:spacing w:val="0"/>
          <w:sz w:val="32"/>
          <w:rtl/>
          <w:lang w:bidi="ar-YE"/>
        </w:rPr>
        <w:t xml:space="preserve"> </w:t>
      </w:r>
      <w:r>
        <w:rPr>
          <w:rFonts w:hint="cs"/>
          <w:spacing w:val="0"/>
          <w:sz w:val="32"/>
          <w:rtl/>
          <w:lang w:bidi="ar-YE"/>
        </w:rPr>
        <w:t>وذلك باعتبار أن هذه الأنشطة تمثل أهم الوسائل لتحويل طاقتهم البدنية والعقلية ولتوجيه أوقات</w:t>
      </w:r>
      <w:r>
        <w:rPr>
          <w:rFonts w:hint="cs"/>
          <w:spacing w:val="0"/>
          <w:sz w:val="32"/>
          <w:rtl/>
          <w:lang w:bidi="ar-YE"/>
        </w:rPr>
        <w:t xml:space="preserve"> فراغهم بما يعود عليهم بالنفع وهي أيضاً وسيلة من وسائل إعادة التأهيل الاجتماعي التي تعدد وجودها.</w:t>
      </w:r>
    </w:p>
    <w:p w:rsidR="00000000" w:rsidRDefault="00BB162F">
      <w:pPr>
        <w:spacing w:line="380" w:lineRule="exact"/>
        <w:jc w:val="both"/>
        <w:rPr>
          <w:rFonts w:hint="cs"/>
          <w:spacing w:val="0"/>
          <w:sz w:val="32"/>
          <w:rtl/>
          <w:lang w:bidi="ar-YE"/>
        </w:rPr>
      </w:pPr>
      <w:r>
        <w:rPr>
          <w:rFonts w:hint="cs"/>
          <w:spacing w:val="0"/>
          <w:sz w:val="32"/>
          <w:rtl/>
          <w:lang w:bidi="ar-YE"/>
        </w:rPr>
        <w:t>284-</w:t>
      </w:r>
      <w:r>
        <w:rPr>
          <w:rFonts w:hint="cs"/>
          <w:spacing w:val="0"/>
          <w:sz w:val="32"/>
          <w:rtl/>
          <w:lang w:bidi="ar-YE"/>
        </w:rPr>
        <w:tab/>
        <w:t>تسعى هذه الدور إلى تنظيم أنشطة اجتماعية من خلال إقامة الرحلات للمواقع الأثرية، ولبعض المؤسسات الاجتماعية وتنفيذ رحلات ترفيهية وغيرها من أشكال النشاط الاجت</w:t>
      </w:r>
      <w:r>
        <w:rPr>
          <w:rFonts w:hint="cs"/>
          <w:spacing w:val="0"/>
          <w:sz w:val="32"/>
          <w:rtl/>
          <w:lang w:bidi="ar-YE"/>
        </w:rPr>
        <w:t xml:space="preserve">ماعي لتعريف الأحداث بالمجتمع الذي يعيشون فيه والحياة الاجتماعية لتوسيع آفاقهم ومداركهم وهي أيضاً شكل من أشكال إعادة التأهيل الاجتماعي والنفسي. </w:t>
      </w:r>
    </w:p>
    <w:p w:rsidR="00000000" w:rsidRDefault="00BB162F">
      <w:pPr>
        <w:spacing w:line="380" w:lineRule="exact"/>
        <w:jc w:val="both"/>
        <w:rPr>
          <w:rFonts w:hint="cs"/>
          <w:spacing w:val="0"/>
          <w:sz w:val="32"/>
          <w:rtl/>
          <w:lang w:bidi="ar-YE"/>
        </w:rPr>
      </w:pPr>
      <w:r>
        <w:rPr>
          <w:rFonts w:hint="cs"/>
          <w:spacing w:val="0"/>
          <w:sz w:val="32"/>
          <w:rtl/>
          <w:lang w:bidi="ar-YE"/>
        </w:rPr>
        <w:t>285-</w:t>
      </w:r>
      <w:r>
        <w:rPr>
          <w:rFonts w:hint="cs"/>
          <w:spacing w:val="0"/>
          <w:sz w:val="32"/>
          <w:rtl/>
          <w:lang w:bidi="ar-YE"/>
        </w:rPr>
        <w:tab/>
        <w:t>يتلقى الأبناء من الأحداث في مختلف دور الأحداث رعاية صحية ويوجد في كل دار من هذه الدور وحدة صحية لمواجهة الح</w:t>
      </w:r>
      <w:r>
        <w:rPr>
          <w:rFonts w:hint="cs"/>
          <w:spacing w:val="0"/>
          <w:sz w:val="32"/>
          <w:rtl/>
          <w:lang w:bidi="ar-YE"/>
        </w:rPr>
        <w:t xml:space="preserve">الات الطارئة التي تتطلب الإسعاف السريع ولتوفير العناية الضرورية لنزلاء الدور. </w:t>
      </w:r>
    </w:p>
    <w:p w:rsidR="00000000" w:rsidRDefault="00BB162F">
      <w:pPr>
        <w:widowControl w:val="0"/>
        <w:spacing w:line="380" w:lineRule="exact"/>
        <w:jc w:val="both"/>
        <w:rPr>
          <w:rFonts w:hint="cs"/>
          <w:snapToGrid w:val="0"/>
          <w:spacing w:val="0"/>
          <w:sz w:val="32"/>
          <w:rtl/>
        </w:rPr>
      </w:pPr>
      <w:r>
        <w:rPr>
          <w:rFonts w:hint="cs"/>
          <w:snapToGrid w:val="0"/>
          <w:spacing w:val="0"/>
          <w:sz w:val="32"/>
          <w:rtl/>
        </w:rPr>
        <w:t>286-</w:t>
      </w:r>
      <w:r>
        <w:rPr>
          <w:rFonts w:hint="cs"/>
          <w:snapToGrid w:val="0"/>
          <w:spacing w:val="0"/>
          <w:sz w:val="32"/>
          <w:rtl/>
        </w:rPr>
        <w:tab/>
      </w:r>
      <w:r>
        <w:rPr>
          <w:snapToGrid w:val="0"/>
          <w:spacing w:val="0"/>
          <w:sz w:val="32"/>
          <w:rtl/>
        </w:rPr>
        <w:t>نصت الما</w:t>
      </w:r>
      <w:r>
        <w:rPr>
          <w:rFonts w:hint="cs"/>
          <w:snapToGrid w:val="0"/>
          <w:spacing w:val="0"/>
          <w:sz w:val="32"/>
          <w:rtl/>
        </w:rPr>
        <w:t>دة 127 من قانون حقوق ال</w:t>
      </w:r>
      <w:r>
        <w:rPr>
          <w:snapToGrid w:val="0"/>
          <w:spacing w:val="0"/>
          <w:sz w:val="32"/>
          <w:rtl/>
        </w:rPr>
        <w:t>ط</w:t>
      </w:r>
      <w:r>
        <w:rPr>
          <w:rFonts w:hint="cs"/>
          <w:snapToGrid w:val="0"/>
          <w:spacing w:val="0"/>
          <w:sz w:val="32"/>
          <w:rtl/>
        </w:rPr>
        <w:t>فل</w:t>
      </w:r>
      <w:r>
        <w:rPr>
          <w:snapToGrid w:val="0"/>
          <w:spacing w:val="0"/>
          <w:sz w:val="32"/>
          <w:rtl/>
        </w:rPr>
        <w:t xml:space="preserve"> ع</w:t>
      </w:r>
      <w:r>
        <w:rPr>
          <w:rFonts w:hint="cs"/>
          <w:snapToGrid w:val="0"/>
          <w:spacing w:val="0"/>
          <w:sz w:val="32"/>
          <w:rtl/>
        </w:rPr>
        <w:t>ل</w:t>
      </w:r>
      <w:r>
        <w:rPr>
          <w:snapToGrid w:val="0"/>
          <w:spacing w:val="0"/>
          <w:sz w:val="32"/>
          <w:rtl/>
        </w:rPr>
        <w:t>ى</w:t>
      </w:r>
      <w:r>
        <w:rPr>
          <w:rFonts w:hint="cs"/>
          <w:snapToGrid w:val="0"/>
          <w:spacing w:val="0"/>
          <w:sz w:val="32"/>
          <w:rtl/>
        </w:rPr>
        <w:t xml:space="preserve"> "</w:t>
      </w:r>
      <w:r>
        <w:rPr>
          <w:snapToGrid w:val="0"/>
          <w:spacing w:val="0"/>
          <w:sz w:val="32"/>
          <w:rtl/>
        </w:rPr>
        <w:t>د</w:t>
      </w:r>
      <w:r>
        <w:rPr>
          <w:rFonts w:hint="cs"/>
          <w:snapToGrid w:val="0"/>
          <w:spacing w:val="0"/>
          <w:sz w:val="32"/>
          <w:rtl/>
        </w:rPr>
        <w:t>ور</w:t>
      </w:r>
      <w:r>
        <w:rPr>
          <w:snapToGrid w:val="0"/>
          <w:spacing w:val="0"/>
          <w:sz w:val="32"/>
          <w:rtl/>
        </w:rPr>
        <w:t xml:space="preserve"> </w:t>
      </w:r>
      <w:r>
        <w:rPr>
          <w:rFonts w:hint="cs"/>
          <w:snapToGrid w:val="0"/>
          <w:spacing w:val="0"/>
          <w:sz w:val="32"/>
          <w:rtl/>
        </w:rPr>
        <w:t>مؤسسات الرعاية الاجتماعية الإشراف ومتابعة تعلي</w:t>
      </w:r>
      <w:r>
        <w:rPr>
          <w:snapToGrid w:val="0"/>
          <w:spacing w:val="0"/>
          <w:sz w:val="32"/>
          <w:rtl/>
          <w:lang w:eastAsia="ar-YE" w:bidi="ar-YE"/>
        </w:rPr>
        <w:t>م</w:t>
      </w:r>
      <w:r>
        <w:rPr>
          <w:snapToGrid w:val="0"/>
          <w:spacing w:val="0"/>
          <w:sz w:val="32"/>
          <w:rtl/>
        </w:rPr>
        <w:t xml:space="preserve"> وتأهيل </w:t>
      </w:r>
      <w:r>
        <w:rPr>
          <w:rFonts w:hint="cs"/>
          <w:snapToGrid w:val="0"/>
          <w:spacing w:val="0"/>
          <w:sz w:val="32"/>
          <w:rtl/>
        </w:rPr>
        <w:t>الحدث في مختلف مراحل التعليم والتأهيل وكذا بعد تأهيل</w:t>
      </w:r>
      <w:r>
        <w:rPr>
          <w:snapToGrid w:val="0"/>
          <w:spacing w:val="0"/>
          <w:sz w:val="32"/>
          <w:rtl/>
          <w:lang w:eastAsia="ar-YE" w:bidi="ar-YE"/>
        </w:rPr>
        <w:t>ه</w:t>
      </w:r>
      <w:r>
        <w:rPr>
          <w:snapToGrid w:val="0"/>
          <w:spacing w:val="0"/>
          <w:sz w:val="32"/>
          <w:rtl/>
        </w:rPr>
        <w:t xml:space="preserve"> السعي ل</w:t>
      </w:r>
      <w:r>
        <w:rPr>
          <w:rFonts w:hint="cs"/>
          <w:snapToGrid w:val="0"/>
          <w:spacing w:val="0"/>
          <w:sz w:val="32"/>
          <w:rtl/>
        </w:rPr>
        <w:t>تمكين</w:t>
      </w:r>
      <w:r>
        <w:rPr>
          <w:snapToGrid w:val="0"/>
          <w:spacing w:val="0"/>
          <w:sz w:val="32"/>
          <w:rtl/>
          <w:lang w:eastAsia="ar-YE" w:bidi="ar-YE"/>
        </w:rPr>
        <w:t>ه</w:t>
      </w:r>
      <w:r>
        <w:rPr>
          <w:snapToGrid w:val="0"/>
          <w:spacing w:val="0"/>
          <w:sz w:val="32"/>
          <w:rtl/>
        </w:rPr>
        <w:t xml:space="preserve"> </w:t>
      </w:r>
      <w:r>
        <w:rPr>
          <w:rFonts w:hint="cs"/>
          <w:snapToGrid w:val="0"/>
          <w:spacing w:val="0"/>
          <w:sz w:val="32"/>
          <w:rtl/>
        </w:rPr>
        <w:t>في ال</w:t>
      </w:r>
      <w:r>
        <w:rPr>
          <w:rFonts w:hint="cs"/>
          <w:snapToGrid w:val="0"/>
          <w:spacing w:val="0"/>
          <w:sz w:val="32"/>
          <w:rtl/>
        </w:rPr>
        <w:t>مه</w:t>
      </w:r>
      <w:r>
        <w:rPr>
          <w:snapToGrid w:val="0"/>
          <w:spacing w:val="0"/>
          <w:sz w:val="32"/>
          <w:rtl/>
        </w:rPr>
        <w:t>ن</w:t>
      </w:r>
      <w:r>
        <w:rPr>
          <w:rFonts w:hint="cs"/>
          <w:snapToGrid w:val="0"/>
          <w:spacing w:val="0"/>
          <w:sz w:val="32"/>
          <w:rtl/>
        </w:rPr>
        <w:t>ة المؤهل لها حتى لا يتعرض بعد تخرج</w:t>
      </w:r>
      <w:r>
        <w:rPr>
          <w:snapToGrid w:val="0"/>
          <w:spacing w:val="0"/>
          <w:sz w:val="32"/>
          <w:rtl/>
          <w:lang w:eastAsia="ar-YE" w:bidi="ar-YE"/>
        </w:rPr>
        <w:t>ه</w:t>
      </w:r>
      <w:r>
        <w:rPr>
          <w:snapToGrid w:val="0"/>
          <w:spacing w:val="0"/>
          <w:sz w:val="32"/>
          <w:rtl/>
        </w:rPr>
        <w:t xml:space="preserve"> إلى انت</w:t>
      </w:r>
      <w:r>
        <w:rPr>
          <w:rFonts w:hint="cs"/>
          <w:snapToGrid w:val="0"/>
          <w:spacing w:val="0"/>
          <w:sz w:val="32"/>
          <w:rtl/>
        </w:rPr>
        <w:t>كاسات والعودة إلى الجنوح نتيجة مواجهته ظرو</w:t>
      </w:r>
      <w:r>
        <w:rPr>
          <w:snapToGrid w:val="0"/>
          <w:spacing w:val="0"/>
          <w:sz w:val="32"/>
          <w:rtl/>
        </w:rPr>
        <w:t>ف</w:t>
      </w:r>
      <w:r>
        <w:rPr>
          <w:rFonts w:hint="cs"/>
          <w:snapToGrid w:val="0"/>
          <w:spacing w:val="0"/>
          <w:sz w:val="32"/>
          <w:rtl/>
        </w:rPr>
        <w:t xml:space="preserve"> </w:t>
      </w:r>
      <w:r>
        <w:rPr>
          <w:snapToGrid w:val="0"/>
          <w:spacing w:val="0"/>
          <w:sz w:val="32"/>
          <w:rtl/>
        </w:rPr>
        <w:t>ا</w:t>
      </w:r>
      <w:r>
        <w:rPr>
          <w:rFonts w:hint="cs"/>
          <w:snapToGrid w:val="0"/>
          <w:spacing w:val="0"/>
          <w:sz w:val="32"/>
          <w:rtl/>
        </w:rPr>
        <w:t>لحياة ومصاعبها ويجب أ</w:t>
      </w:r>
      <w:r>
        <w:rPr>
          <w:snapToGrid w:val="0"/>
          <w:spacing w:val="0"/>
          <w:sz w:val="32"/>
          <w:rtl/>
        </w:rPr>
        <w:t>ل</w:t>
      </w:r>
      <w:r>
        <w:rPr>
          <w:rFonts w:hint="cs"/>
          <w:snapToGrid w:val="0"/>
          <w:spacing w:val="0"/>
          <w:sz w:val="32"/>
          <w:rtl/>
        </w:rPr>
        <w:t>ا يذ</w:t>
      </w:r>
      <w:r>
        <w:rPr>
          <w:snapToGrid w:val="0"/>
          <w:spacing w:val="0"/>
          <w:sz w:val="32"/>
          <w:rtl/>
        </w:rPr>
        <w:t>كر ف</w:t>
      </w:r>
      <w:r>
        <w:rPr>
          <w:rFonts w:hint="cs"/>
          <w:snapToGrid w:val="0"/>
          <w:spacing w:val="0"/>
          <w:sz w:val="32"/>
          <w:rtl/>
        </w:rPr>
        <w:t xml:space="preserve">ي </w:t>
      </w:r>
      <w:r>
        <w:rPr>
          <w:snapToGrid w:val="0"/>
          <w:spacing w:val="0"/>
          <w:sz w:val="32"/>
          <w:rtl/>
        </w:rPr>
        <w:t>ا</w:t>
      </w:r>
      <w:r>
        <w:rPr>
          <w:rFonts w:hint="cs"/>
          <w:snapToGrid w:val="0"/>
          <w:spacing w:val="0"/>
          <w:sz w:val="32"/>
          <w:rtl/>
        </w:rPr>
        <w:t>ل</w:t>
      </w:r>
      <w:r>
        <w:rPr>
          <w:snapToGrid w:val="0"/>
          <w:spacing w:val="0"/>
          <w:sz w:val="32"/>
          <w:rtl/>
        </w:rPr>
        <w:t>شه</w:t>
      </w:r>
      <w:r>
        <w:rPr>
          <w:rFonts w:hint="cs"/>
          <w:snapToGrid w:val="0"/>
          <w:spacing w:val="0"/>
          <w:sz w:val="32"/>
          <w:rtl/>
        </w:rPr>
        <w:t>ادة الممنوحة ل</w:t>
      </w:r>
      <w:r>
        <w:rPr>
          <w:snapToGrid w:val="0"/>
          <w:spacing w:val="0"/>
          <w:sz w:val="32"/>
          <w:rtl/>
          <w:lang w:eastAsia="ar-YE" w:bidi="ar-YE"/>
        </w:rPr>
        <w:t>ه</w:t>
      </w:r>
      <w:r>
        <w:rPr>
          <w:snapToGrid w:val="0"/>
          <w:spacing w:val="0"/>
          <w:sz w:val="32"/>
          <w:rtl/>
        </w:rPr>
        <w:t xml:space="preserve"> أن</w:t>
      </w:r>
      <w:r>
        <w:rPr>
          <w:snapToGrid w:val="0"/>
          <w:spacing w:val="0"/>
          <w:sz w:val="32"/>
          <w:rtl/>
          <w:lang w:eastAsia="ar-YE" w:bidi="ar-YE"/>
        </w:rPr>
        <w:t>ه</w:t>
      </w:r>
      <w:r>
        <w:rPr>
          <w:snapToGrid w:val="0"/>
          <w:spacing w:val="0"/>
          <w:sz w:val="32"/>
          <w:rtl/>
        </w:rPr>
        <w:t xml:space="preserve"> حصل علي</w:t>
      </w:r>
      <w:r>
        <w:rPr>
          <w:rFonts w:hint="cs"/>
          <w:snapToGrid w:val="0"/>
          <w:spacing w:val="0"/>
          <w:sz w:val="32"/>
          <w:rtl/>
        </w:rPr>
        <w:t>ها أثناء إيداعه</w:t>
      </w:r>
      <w:r>
        <w:rPr>
          <w:snapToGrid w:val="0"/>
          <w:spacing w:val="0"/>
          <w:sz w:val="32"/>
          <w:rtl/>
        </w:rPr>
        <w:t xml:space="preserve"> دار الر</w:t>
      </w:r>
      <w:r>
        <w:rPr>
          <w:rFonts w:hint="cs"/>
          <w:snapToGrid w:val="0"/>
          <w:spacing w:val="0"/>
          <w:sz w:val="32"/>
          <w:rtl/>
        </w:rPr>
        <w:t xml:space="preserve">عاية والمؤسسة </w:t>
      </w:r>
      <w:r>
        <w:rPr>
          <w:snapToGrid w:val="0"/>
          <w:spacing w:val="0"/>
          <w:sz w:val="32"/>
          <w:rtl/>
        </w:rPr>
        <w:t>الاجتماع</w:t>
      </w:r>
      <w:r>
        <w:rPr>
          <w:rFonts w:hint="cs"/>
          <w:snapToGrid w:val="0"/>
          <w:spacing w:val="0"/>
          <w:sz w:val="32"/>
          <w:rtl/>
        </w:rPr>
        <w:t xml:space="preserve">ية". </w:t>
      </w:r>
      <w:r>
        <w:rPr>
          <w:snapToGrid w:val="0"/>
          <w:spacing w:val="0"/>
          <w:sz w:val="32"/>
          <w:rtl/>
        </w:rPr>
        <w:t>ويندرج ض</w:t>
      </w:r>
      <w:r>
        <w:rPr>
          <w:rFonts w:hint="cs"/>
          <w:snapToGrid w:val="0"/>
          <w:spacing w:val="0"/>
          <w:sz w:val="32"/>
          <w:rtl/>
        </w:rPr>
        <w:t>من قانون رعاية الأحداث</w:t>
      </w:r>
      <w:r>
        <w:rPr>
          <w:snapToGrid w:val="0"/>
          <w:spacing w:val="0"/>
          <w:sz w:val="32"/>
          <w:rtl/>
          <w:lang w:eastAsia="ar-YE" w:bidi="ar-YE"/>
        </w:rPr>
        <w:t xml:space="preserve"> </w:t>
      </w:r>
      <w:r>
        <w:rPr>
          <w:snapToGrid w:val="0"/>
          <w:spacing w:val="0"/>
          <w:sz w:val="32"/>
          <w:rtl/>
        </w:rPr>
        <w:t>عدد من ا</w:t>
      </w:r>
      <w:r>
        <w:rPr>
          <w:rFonts w:hint="cs"/>
          <w:snapToGrid w:val="0"/>
          <w:spacing w:val="0"/>
          <w:sz w:val="32"/>
          <w:rtl/>
        </w:rPr>
        <w:t>لإجر</w:t>
      </w:r>
      <w:r>
        <w:rPr>
          <w:snapToGrid w:val="0"/>
          <w:spacing w:val="0"/>
          <w:sz w:val="32"/>
          <w:rtl/>
        </w:rPr>
        <w:t>اءات وال</w:t>
      </w:r>
      <w:r>
        <w:rPr>
          <w:rFonts w:hint="cs"/>
          <w:snapToGrid w:val="0"/>
          <w:spacing w:val="0"/>
          <w:sz w:val="32"/>
          <w:rtl/>
        </w:rPr>
        <w:t>ت</w:t>
      </w:r>
      <w:r>
        <w:rPr>
          <w:rFonts w:hint="cs"/>
          <w:snapToGrid w:val="0"/>
          <w:spacing w:val="0"/>
          <w:sz w:val="32"/>
          <w:rtl/>
        </w:rPr>
        <w:t>دابير الوقائية التأهيلية والعلاجية لانتشال الحدث وإدماجه في المجتمع ومنها:</w:t>
      </w:r>
    </w:p>
    <w:p w:rsidR="00000000" w:rsidRDefault="00BB162F">
      <w:pPr>
        <w:widowControl w:val="0"/>
        <w:spacing w:line="380" w:lineRule="exact"/>
        <w:jc w:val="both"/>
        <w:rPr>
          <w:rFonts w:hint="cs"/>
          <w:snapToGrid w:val="0"/>
          <w:spacing w:val="0"/>
          <w:rtl/>
        </w:rPr>
      </w:pPr>
      <w:r>
        <w:rPr>
          <w:rFonts w:hint="cs"/>
          <w:snapToGrid w:val="0"/>
          <w:spacing w:val="0"/>
          <w:sz w:val="32"/>
          <w:rtl/>
          <w:lang w:eastAsia="ar-YE"/>
        </w:rPr>
        <w:tab/>
        <w:t>(أ)</w:t>
      </w:r>
      <w:r>
        <w:rPr>
          <w:rFonts w:hint="cs"/>
          <w:snapToGrid w:val="0"/>
          <w:spacing w:val="0"/>
          <w:sz w:val="32"/>
          <w:rtl/>
          <w:lang w:eastAsia="ar-YE"/>
        </w:rPr>
        <w:tab/>
      </w:r>
      <w:r>
        <w:rPr>
          <w:snapToGrid w:val="0"/>
          <w:spacing w:val="0"/>
          <w:sz w:val="32"/>
          <w:rtl/>
        </w:rPr>
        <w:t>الإلح</w:t>
      </w:r>
      <w:r>
        <w:rPr>
          <w:rFonts w:hint="cs"/>
          <w:snapToGrid w:val="0"/>
          <w:spacing w:val="0"/>
          <w:sz w:val="32"/>
          <w:rtl/>
        </w:rPr>
        <w:t xml:space="preserve">اق </w:t>
      </w:r>
      <w:r>
        <w:rPr>
          <w:snapToGrid w:val="0"/>
          <w:spacing w:val="0"/>
          <w:sz w:val="32"/>
          <w:rtl/>
        </w:rPr>
        <w:t>ب</w:t>
      </w:r>
      <w:r>
        <w:rPr>
          <w:rFonts w:hint="cs"/>
          <w:snapToGrid w:val="0"/>
          <w:spacing w:val="0"/>
          <w:sz w:val="32"/>
          <w:rtl/>
        </w:rPr>
        <w:t xml:space="preserve">التدريب المهني. </w:t>
      </w:r>
      <w:r>
        <w:rPr>
          <w:snapToGrid w:val="0"/>
          <w:spacing w:val="0"/>
          <w:rtl/>
        </w:rPr>
        <w:t>تعهد ا</w:t>
      </w:r>
      <w:r>
        <w:rPr>
          <w:rFonts w:hint="cs"/>
          <w:snapToGrid w:val="0"/>
          <w:spacing w:val="0"/>
          <w:rtl/>
        </w:rPr>
        <w:t>ل</w:t>
      </w:r>
      <w:r>
        <w:rPr>
          <w:snapToGrid w:val="0"/>
          <w:spacing w:val="0"/>
          <w:rtl/>
        </w:rPr>
        <w:t>م</w:t>
      </w:r>
      <w:r>
        <w:rPr>
          <w:rFonts w:hint="cs"/>
          <w:snapToGrid w:val="0"/>
          <w:spacing w:val="0"/>
          <w:rtl/>
        </w:rPr>
        <w:t>حكم</w:t>
      </w:r>
      <w:r>
        <w:rPr>
          <w:snapToGrid w:val="0"/>
          <w:spacing w:val="0"/>
          <w:rtl/>
        </w:rPr>
        <w:t>ة</w:t>
      </w:r>
      <w:r>
        <w:rPr>
          <w:rFonts w:hint="cs"/>
          <w:snapToGrid w:val="0"/>
          <w:spacing w:val="0"/>
          <w:rtl/>
        </w:rPr>
        <w:t xml:space="preserve"> با</w:t>
      </w:r>
      <w:r>
        <w:rPr>
          <w:snapToGrid w:val="0"/>
          <w:spacing w:val="0"/>
          <w:rtl/>
        </w:rPr>
        <w:t>لح</w:t>
      </w:r>
      <w:r>
        <w:rPr>
          <w:rFonts w:hint="cs"/>
          <w:snapToGrid w:val="0"/>
          <w:spacing w:val="0"/>
          <w:rtl/>
        </w:rPr>
        <w:t>د</w:t>
      </w:r>
      <w:r>
        <w:rPr>
          <w:snapToGrid w:val="0"/>
          <w:spacing w:val="0"/>
          <w:rtl/>
        </w:rPr>
        <w:t>ث</w:t>
      </w:r>
      <w:r>
        <w:rPr>
          <w:rFonts w:hint="cs"/>
          <w:snapToGrid w:val="0"/>
          <w:spacing w:val="0"/>
          <w:rtl/>
        </w:rPr>
        <w:t xml:space="preserve"> </w:t>
      </w:r>
      <w:r>
        <w:rPr>
          <w:snapToGrid w:val="0"/>
          <w:spacing w:val="0"/>
          <w:rtl/>
        </w:rPr>
        <w:t>إ</w:t>
      </w:r>
      <w:r>
        <w:rPr>
          <w:rFonts w:hint="cs"/>
          <w:snapToGrid w:val="0"/>
          <w:spacing w:val="0"/>
          <w:rtl/>
        </w:rPr>
        <w:t>لى أحد المراكز المخصصة لذلك أو إلى أحد المصانع أو المتاجر أو المزارع التي تقبل تدريبه ولا تحدد المحكمة مدة لهذا التدريب على</w:t>
      </w:r>
      <w:r>
        <w:rPr>
          <w:snapToGrid w:val="0"/>
          <w:spacing w:val="0"/>
          <w:rtl/>
        </w:rPr>
        <w:t xml:space="preserve"> ألا تز</w:t>
      </w:r>
      <w:r>
        <w:rPr>
          <w:snapToGrid w:val="0"/>
          <w:spacing w:val="0"/>
          <w:rtl/>
        </w:rPr>
        <w:t>يد مدة بق</w:t>
      </w:r>
      <w:r>
        <w:rPr>
          <w:rFonts w:hint="cs"/>
          <w:snapToGrid w:val="0"/>
          <w:spacing w:val="0"/>
          <w:rtl/>
        </w:rPr>
        <w:t>اء الحدث في الجهات المشار إليها على ثلاث سنوات؛</w:t>
      </w:r>
    </w:p>
    <w:p w:rsidR="00000000" w:rsidRDefault="00BB162F">
      <w:pPr>
        <w:jc w:val="both"/>
        <w:rPr>
          <w:rFonts w:hint="cs"/>
          <w:snapToGrid w:val="0"/>
          <w:spacing w:val="0"/>
          <w:sz w:val="32"/>
          <w:rtl/>
        </w:rPr>
      </w:pPr>
      <w:r>
        <w:rPr>
          <w:rFonts w:hint="cs"/>
          <w:snapToGrid w:val="0"/>
          <w:rtl/>
        </w:rPr>
        <w:tab/>
        <w:t>(ب)</w:t>
      </w:r>
      <w:r>
        <w:rPr>
          <w:rFonts w:hint="cs"/>
          <w:snapToGrid w:val="0"/>
          <w:rtl/>
        </w:rPr>
        <w:tab/>
      </w:r>
      <w:r>
        <w:rPr>
          <w:snapToGrid w:val="0"/>
          <w:rtl/>
        </w:rPr>
        <w:t xml:space="preserve">الإيداع </w:t>
      </w:r>
      <w:r>
        <w:rPr>
          <w:rFonts w:hint="cs"/>
          <w:snapToGrid w:val="0"/>
          <w:rtl/>
        </w:rPr>
        <w:t xml:space="preserve">في إحدى دور تأهيل ورعاية الأحداث. </w:t>
      </w:r>
      <w:r>
        <w:rPr>
          <w:snapToGrid w:val="0"/>
          <w:spacing w:val="0"/>
          <w:sz w:val="32"/>
          <w:rtl/>
          <w:lang w:eastAsia="ar-YE" w:bidi="ar-YE"/>
        </w:rPr>
        <w:t xml:space="preserve">يودع </w:t>
      </w:r>
      <w:r>
        <w:rPr>
          <w:snapToGrid w:val="0"/>
          <w:spacing w:val="0"/>
          <w:sz w:val="32"/>
          <w:rtl/>
        </w:rPr>
        <w:t>الحد</w:t>
      </w:r>
      <w:r>
        <w:rPr>
          <w:rFonts w:hint="cs"/>
          <w:snapToGrid w:val="0"/>
          <w:spacing w:val="0"/>
          <w:sz w:val="32"/>
          <w:rtl/>
        </w:rPr>
        <w:t xml:space="preserve">ث </w:t>
      </w:r>
      <w:r>
        <w:rPr>
          <w:snapToGrid w:val="0"/>
          <w:spacing w:val="0"/>
          <w:sz w:val="32"/>
          <w:rtl/>
        </w:rPr>
        <w:t>في</w:t>
      </w:r>
      <w:r>
        <w:rPr>
          <w:rFonts w:hint="cs"/>
          <w:snapToGrid w:val="0"/>
          <w:spacing w:val="0"/>
          <w:sz w:val="32"/>
          <w:rtl/>
        </w:rPr>
        <w:t xml:space="preserve"> إ</w:t>
      </w:r>
      <w:r>
        <w:rPr>
          <w:snapToGrid w:val="0"/>
          <w:spacing w:val="0"/>
          <w:sz w:val="32"/>
          <w:rtl/>
        </w:rPr>
        <w:t>ح</w:t>
      </w:r>
      <w:r>
        <w:rPr>
          <w:rFonts w:hint="cs"/>
          <w:snapToGrid w:val="0"/>
          <w:spacing w:val="0"/>
          <w:sz w:val="32"/>
          <w:rtl/>
        </w:rPr>
        <w:t>دى</w:t>
      </w:r>
      <w:r>
        <w:rPr>
          <w:snapToGrid w:val="0"/>
          <w:spacing w:val="0"/>
          <w:sz w:val="32"/>
          <w:rtl/>
        </w:rPr>
        <w:t xml:space="preserve"> </w:t>
      </w:r>
      <w:r>
        <w:rPr>
          <w:rFonts w:hint="cs"/>
          <w:snapToGrid w:val="0"/>
          <w:spacing w:val="0"/>
          <w:sz w:val="32"/>
          <w:rtl/>
        </w:rPr>
        <w:t>د</w:t>
      </w:r>
      <w:r>
        <w:rPr>
          <w:snapToGrid w:val="0"/>
          <w:spacing w:val="0"/>
          <w:sz w:val="32"/>
          <w:rtl/>
        </w:rPr>
        <w:t>و</w:t>
      </w:r>
      <w:r>
        <w:rPr>
          <w:rFonts w:hint="cs"/>
          <w:snapToGrid w:val="0"/>
          <w:spacing w:val="0"/>
          <w:sz w:val="32"/>
          <w:rtl/>
        </w:rPr>
        <w:t>ر الرعاية الاجتماعية للأحداث التابعة للوزارة أو المعترف بها منها وإذا كان ذا عاهة يكون الإيداع في مركز مناسب لتأهيله ولا تحدد</w:t>
      </w:r>
      <w:r>
        <w:rPr>
          <w:snapToGrid w:val="0"/>
          <w:spacing w:val="0"/>
          <w:sz w:val="32"/>
          <w:rtl/>
        </w:rPr>
        <w:t xml:space="preserve"> المحك</w:t>
      </w:r>
      <w:r>
        <w:rPr>
          <w:snapToGrid w:val="0"/>
          <w:spacing w:val="0"/>
          <w:sz w:val="32"/>
          <w:rtl/>
        </w:rPr>
        <w:t>مة</w:t>
      </w:r>
      <w:r>
        <w:rPr>
          <w:rFonts w:hint="cs"/>
          <w:snapToGrid w:val="0"/>
          <w:spacing w:val="0"/>
          <w:sz w:val="32"/>
          <w:rtl/>
        </w:rPr>
        <w:t xml:space="preserve"> في حكمها مدة </w:t>
      </w:r>
      <w:r>
        <w:rPr>
          <w:snapToGrid w:val="0"/>
          <w:spacing w:val="0"/>
          <w:sz w:val="32"/>
          <w:rtl/>
        </w:rPr>
        <w:t>الإيداع، ويجب أل</w:t>
      </w:r>
      <w:r>
        <w:rPr>
          <w:rFonts w:hint="cs"/>
          <w:snapToGrid w:val="0"/>
          <w:spacing w:val="0"/>
          <w:sz w:val="32"/>
          <w:rtl/>
        </w:rPr>
        <w:t>ا تزي</w:t>
      </w:r>
      <w:r>
        <w:rPr>
          <w:snapToGrid w:val="0"/>
          <w:spacing w:val="0"/>
          <w:sz w:val="32"/>
          <w:rtl/>
        </w:rPr>
        <w:t>د مدة ال</w:t>
      </w:r>
      <w:r>
        <w:rPr>
          <w:rFonts w:hint="cs"/>
          <w:snapToGrid w:val="0"/>
          <w:spacing w:val="0"/>
          <w:sz w:val="32"/>
          <w:rtl/>
        </w:rPr>
        <w:t>إيداع على عشر سنوات في الجرائم الجسيمة وثلاث سنوات في الجرائم غير</w:t>
      </w:r>
      <w:r>
        <w:rPr>
          <w:snapToGrid w:val="0"/>
          <w:spacing w:val="0"/>
          <w:sz w:val="32"/>
          <w:rtl/>
        </w:rPr>
        <w:t xml:space="preserve"> </w:t>
      </w:r>
      <w:r>
        <w:rPr>
          <w:rFonts w:hint="cs"/>
          <w:snapToGrid w:val="0"/>
          <w:spacing w:val="0"/>
          <w:sz w:val="32"/>
          <w:rtl/>
        </w:rPr>
        <w:t>الجس</w:t>
      </w:r>
      <w:r>
        <w:rPr>
          <w:snapToGrid w:val="0"/>
          <w:spacing w:val="0"/>
          <w:sz w:val="32"/>
          <w:rtl/>
        </w:rPr>
        <w:t>ي</w:t>
      </w:r>
      <w:r>
        <w:rPr>
          <w:rFonts w:hint="cs"/>
          <w:snapToGrid w:val="0"/>
          <w:spacing w:val="0"/>
          <w:sz w:val="32"/>
          <w:rtl/>
        </w:rPr>
        <w:t xml:space="preserve">مة </w:t>
      </w:r>
      <w:r>
        <w:rPr>
          <w:snapToGrid w:val="0"/>
          <w:spacing w:val="0"/>
          <w:sz w:val="32"/>
          <w:rtl/>
        </w:rPr>
        <w:t>وس</w:t>
      </w:r>
      <w:r>
        <w:rPr>
          <w:rFonts w:hint="cs"/>
          <w:snapToGrid w:val="0"/>
          <w:spacing w:val="0"/>
          <w:sz w:val="32"/>
          <w:rtl/>
        </w:rPr>
        <w:t>ن</w:t>
      </w:r>
      <w:r>
        <w:rPr>
          <w:snapToGrid w:val="0"/>
          <w:spacing w:val="0"/>
          <w:sz w:val="32"/>
          <w:rtl/>
        </w:rPr>
        <w:t>ة</w:t>
      </w:r>
      <w:r>
        <w:rPr>
          <w:rFonts w:hint="cs"/>
          <w:snapToGrid w:val="0"/>
          <w:spacing w:val="0"/>
          <w:sz w:val="32"/>
          <w:rtl/>
        </w:rPr>
        <w:t xml:space="preserve"> </w:t>
      </w:r>
      <w:r>
        <w:rPr>
          <w:snapToGrid w:val="0"/>
          <w:spacing w:val="0"/>
          <w:sz w:val="32"/>
          <w:rtl/>
        </w:rPr>
        <w:t>ف</w:t>
      </w:r>
      <w:r>
        <w:rPr>
          <w:rFonts w:hint="cs"/>
          <w:snapToGrid w:val="0"/>
          <w:spacing w:val="0"/>
          <w:sz w:val="32"/>
          <w:rtl/>
        </w:rPr>
        <w:t>ي حاله التعرض للانحراف وعلى الدار التي أودع فيها الحدث إن تقدم إلى المحكمة تقريراً عن حالته وسلوكه كل ستة أشهر على الأكثر لتقرر</w:t>
      </w:r>
      <w:r>
        <w:rPr>
          <w:snapToGrid w:val="0"/>
          <w:spacing w:val="0"/>
          <w:sz w:val="32"/>
          <w:rtl/>
        </w:rPr>
        <w:t xml:space="preserve"> الم</w:t>
      </w:r>
      <w:r>
        <w:rPr>
          <w:snapToGrid w:val="0"/>
          <w:spacing w:val="0"/>
          <w:sz w:val="32"/>
          <w:rtl/>
        </w:rPr>
        <w:t>حكمة</w:t>
      </w:r>
      <w:r>
        <w:rPr>
          <w:rFonts w:hint="cs"/>
          <w:snapToGrid w:val="0"/>
          <w:spacing w:val="0"/>
          <w:sz w:val="32"/>
          <w:rtl/>
        </w:rPr>
        <w:t xml:space="preserve"> ما تراه بشأنه؛</w:t>
      </w:r>
    </w:p>
    <w:p w:rsidR="00000000" w:rsidRDefault="00BB162F">
      <w:pPr>
        <w:widowControl w:val="0"/>
        <w:spacing w:line="380" w:lineRule="exact"/>
        <w:jc w:val="both"/>
        <w:rPr>
          <w:rFonts w:hint="cs"/>
          <w:snapToGrid w:val="0"/>
          <w:spacing w:val="0"/>
          <w:sz w:val="32"/>
          <w:rtl/>
        </w:rPr>
      </w:pPr>
      <w:r>
        <w:rPr>
          <w:rFonts w:hint="cs"/>
          <w:snapToGrid w:val="0"/>
          <w:spacing w:val="0"/>
          <w:sz w:val="32"/>
          <w:rtl/>
          <w:lang w:eastAsia="ar-YE" w:bidi="ar-YE"/>
        </w:rPr>
        <w:tab/>
        <w:t>(ج)</w:t>
      </w:r>
      <w:r>
        <w:rPr>
          <w:rFonts w:hint="cs"/>
          <w:snapToGrid w:val="0"/>
          <w:spacing w:val="0"/>
          <w:sz w:val="32"/>
          <w:rtl/>
          <w:lang w:eastAsia="ar-YE" w:bidi="ar-YE"/>
        </w:rPr>
        <w:tab/>
      </w:r>
      <w:r>
        <w:rPr>
          <w:snapToGrid w:val="0"/>
          <w:spacing w:val="0"/>
          <w:sz w:val="32"/>
          <w:rtl/>
        </w:rPr>
        <w:t xml:space="preserve">الإيداع </w:t>
      </w:r>
      <w:r>
        <w:rPr>
          <w:rFonts w:hint="cs"/>
          <w:snapToGrid w:val="0"/>
          <w:spacing w:val="0"/>
          <w:sz w:val="32"/>
          <w:rtl/>
        </w:rPr>
        <w:t xml:space="preserve">في أحد المستشفيات المتخصصة. </w:t>
      </w:r>
      <w:r>
        <w:rPr>
          <w:snapToGrid w:val="0"/>
          <w:spacing w:val="0"/>
          <w:sz w:val="32"/>
          <w:rtl/>
          <w:lang w:eastAsia="ar-YE" w:bidi="ar-YE"/>
        </w:rPr>
        <w:t xml:space="preserve">يودع </w:t>
      </w:r>
      <w:r>
        <w:rPr>
          <w:snapToGrid w:val="0"/>
          <w:spacing w:val="0"/>
          <w:sz w:val="32"/>
          <w:rtl/>
        </w:rPr>
        <w:t xml:space="preserve">الحدث </w:t>
      </w:r>
      <w:r>
        <w:rPr>
          <w:rFonts w:hint="cs"/>
          <w:snapToGrid w:val="0"/>
          <w:spacing w:val="0"/>
          <w:sz w:val="32"/>
          <w:rtl/>
        </w:rPr>
        <w:t>أحد المست</w:t>
      </w:r>
      <w:r>
        <w:rPr>
          <w:snapToGrid w:val="0"/>
          <w:spacing w:val="0"/>
          <w:sz w:val="32"/>
          <w:rtl/>
        </w:rPr>
        <w:t>شفيا</w:t>
      </w:r>
      <w:r>
        <w:rPr>
          <w:rFonts w:hint="cs"/>
          <w:snapToGrid w:val="0"/>
          <w:spacing w:val="0"/>
          <w:sz w:val="32"/>
          <w:rtl/>
        </w:rPr>
        <w:t>ت المتخصصة وتتولى المح</w:t>
      </w:r>
      <w:r>
        <w:rPr>
          <w:snapToGrid w:val="0"/>
          <w:spacing w:val="0"/>
          <w:sz w:val="32"/>
          <w:rtl/>
        </w:rPr>
        <w:t>ك</w:t>
      </w:r>
      <w:r>
        <w:rPr>
          <w:rFonts w:hint="cs"/>
          <w:snapToGrid w:val="0"/>
          <w:spacing w:val="0"/>
          <w:sz w:val="32"/>
          <w:rtl/>
        </w:rPr>
        <w:t>مة ا</w:t>
      </w:r>
      <w:r>
        <w:rPr>
          <w:snapToGrid w:val="0"/>
          <w:spacing w:val="0"/>
          <w:sz w:val="32"/>
          <w:rtl/>
        </w:rPr>
        <w:t>ل</w:t>
      </w:r>
      <w:r>
        <w:rPr>
          <w:rFonts w:hint="cs"/>
          <w:snapToGrid w:val="0"/>
          <w:spacing w:val="0"/>
          <w:sz w:val="32"/>
          <w:rtl/>
        </w:rPr>
        <w:t>رقا</w:t>
      </w:r>
      <w:r>
        <w:rPr>
          <w:snapToGrid w:val="0"/>
          <w:spacing w:val="0"/>
          <w:sz w:val="32"/>
          <w:rtl/>
        </w:rPr>
        <w:t>بة</w:t>
      </w:r>
      <w:r>
        <w:rPr>
          <w:rFonts w:hint="cs"/>
          <w:snapToGrid w:val="0"/>
          <w:spacing w:val="0"/>
          <w:sz w:val="32"/>
          <w:rtl/>
        </w:rPr>
        <w:t xml:space="preserve"> </w:t>
      </w:r>
      <w:r>
        <w:rPr>
          <w:snapToGrid w:val="0"/>
          <w:spacing w:val="0"/>
          <w:sz w:val="32"/>
          <w:rtl/>
        </w:rPr>
        <w:t>ع</w:t>
      </w:r>
      <w:r>
        <w:rPr>
          <w:rFonts w:hint="cs"/>
          <w:snapToGrid w:val="0"/>
          <w:spacing w:val="0"/>
          <w:sz w:val="32"/>
          <w:rtl/>
        </w:rPr>
        <w:t>ل</w:t>
      </w:r>
      <w:r>
        <w:rPr>
          <w:snapToGrid w:val="0"/>
          <w:spacing w:val="0"/>
          <w:sz w:val="32"/>
          <w:rtl/>
        </w:rPr>
        <w:t>ى</w:t>
      </w:r>
      <w:r>
        <w:rPr>
          <w:rFonts w:hint="cs"/>
          <w:snapToGrid w:val="0"/>
          <w:spacing w:val="0"/>
          <w:sz w:val="32"/>
          <w:rtl/>
        </w:rPr>
        <w:t xml:space="preserve"> بقائه تحت العلاج في فترات دورية لا يجوز أن تزيد أي فترة منها على سنة يعرض خلالها تقارير الأطباء عليها وتقرر إخلاء سبيله إذا تب</w:t>
      </w:r>
      <w:r>
        <w:rPr>
          <w:snapToGrid w:val="0"/>
          <w:spacing w:val="0"/>
          <w:sz w:val="32"/>
          <w:rtl/>
        </w:rPr>
        <w:t xml:space="preserve">ين لها </w:t>
      </w:r>
      <w:r>
        <w:rPr>
          <w:snapToGrid w:val="0"/>
          <w:spacing w:val="0"/>
          <w:sz w:val="32"/>
          <w:rtl/>
        </w:rPr>
        <w:t>إ</w:t>
      </w:r>
      <w:r>
        <w:rPr>
          <w:rFonts w:hint="cs"/>
          <w:snapToGrid w:val="0"/>
          <w:spacing w:val="0"/>
          <w:sz w:val="32"/>
          <w:rtl/>
        </w:rPr>
        <w:t xml:space="preserve">ن حالته تسمح بذلك. </w:t>
      </w:r>
    </w:p>
    <w:p w:rsidR="00000000" w:rsidRDefault="00BB162F">
      <w:pPr>
        <w:widowControl w:val="0"/>
        <w:spacing w:line="380" w:lineRule="exact"/>
        <w:jc w:val="center"/>
        <w:rPr>
          <w:rFonts w:hint="cs"/>
          <w:b/>
          <w:bCs/>
          <w:spacing w:val="0"/>
          <w:sz w:val="28"/>
          <w:rtl/>
        </w:rPr>
      </w:pPr>
      <w:r>
        <w:rPr>
          <w:rFonts w:hint="cs"/>
          <w:b/>
          <w:bCs/>
          <w:spacing w:val="0"/>
          <w:sz w:val="28"/>
          <w:rtl/>
        </w:rPr>
        <w:t>المادة 11</w:t>
      </w:r>
    </w:p>
    <w:p w:rsidR="00000000" w:rsidRDefault="00BB162F">
      <w:pPr>
        <w:spacing w:line="380" w:lineRule="exact"/>
        <w:jc w:val="both"/>
        <w:rPr>
          <w:spacing w:val="0"/>
          <w:sz w:val="32"/>
          <w:rtl/>
        </w:rPr>
      </w:pPr>
      <w:r>
        <w:rPr>
          <w:rFonts w:hint="cs"/>
          <w:spacing w:val="0"/>
          <w:rtl/>
        </w:rPr>
        <w:t>287-</w:t>
      </w:r>
      <w:r>
        <w:rPr>
          <w:rFonts w:hint="cs"/>
          <w:spacing w:val="0"/>
          <w:rtl/>
        </w:rPr>
        <w:tab/>
      </w:r>
      <w:r>
        <w:rPr>
          <w:rFonts w:hint="cs"/>
          <w:spacing w:val="0"/>
          <w:sz w:val="32"/>
          <w:rtl/>
        </w:rPr>
        <w:t xml:space="preserve">تم شرح الموقف القانوني في التقرير السابق وقد </w:t>
      </w:r>
      <w:r>
        <w:rPr>
          <w:rFonts w:hint="cs"/>
          <w:spacing w:val="0"/>
          <w:rtl/>
        </w:rPr>
        <w:t>ا</w:t>
      </w:r>
      <w:r>
        <w:rPr>
          <w:rFonts w:hint="cs"/>
          <w:spacing w:val="0"/>
          <w:sz w:val="32"/>
          <w:rtl/>
        </w:rPr>
        <w:t>رتأينا عدم التكرار مع التأكيد على جميع ما ورد في</w:t>
      </w:r>
      <w:r>
        <w:rPr>
          <w:spacing w:val="0"/>
          <w:sz w:val="32"/>
          <w:rtl/>
        </w:rPr>
        <w:br/>
      </w:r>
      <w:r>
        <w:rPr>
          <w:rFonts w:hint="cs"/>
          <w:spacing w:val="0"/>
          <w:sz w:val="32"/>
          <w:rtl/>
        </w:rPr>
        <w:t>التقرير السابق.</w:t>
      </w:r>
    </w:p>
    <w:p w:rsidR="00000000" w:rsidRDefault="00BB162F">
      <w:pPr>
        <w:spacing w:line="380" w:lineRule="exact"/>
        <w:jc w:val="center"/>
        <w:rPr>
          <w:rFonts w:hint="cs"/>
          <w:b/>
          <w:bCs/>
          <w:spacing w:val="0"/>
          <w:sz w:val="28"/>
          <w:rtl/>
        </w:rPr>
      </w:pPr>
      <w:r>
        <w:rPr>
          <w:rFonts w:hint="cs"/>
          <w:b/>
          <w:bCs/>
          <w:spacing w:val="0"/>
          <w:sz w:val="28"/>
          <w:rtl/>
        </w:rPr>
        <w:t>المادة 12</w:t>
      </w:r>
    </w:p>
    <w:p w:rsidR="00000000" w:rsidRDefault="00BB162F">
      <w:pPr>
        <w:spacing w:line="380" w:lineRule="exact"/>
        <w:jc w:val="both"/>
        <w:rPr>
          <w:rFonts w:hint="cs"/>
          <w:spacing w:val="0"/>
          <w:rtl/>
        </w:rPr>
      </w:pPr>
      <w:r>
        <w:rPr>
          <w:rFonts w:hint="cs"/>
          <w:spacing w:val="0"/>
          <w:rtl/>
        </w:rPr>
        <w:t>288-</w:t>
      </w:r>
      <w:r>
        <w:rPr>
          <w:rFonts w:hint="cs"/>
          <w:spacing w:val="0"/>
          <w:rtl/>
        </w:rPr>
        <w:tab/>
        <w:t>سبق التأكيد على الموقف القانوني إزاء هذه المادة في سياق تقريرنا السابق. وبالإشارة إلى ما ورد ف</w:t>
      </w:r>
      <w:r>
        <w:rPr>
          <w:rFonts w:hint="cs"/>
          <w:spacing w:val="0"/>
          <w:rtl/>
        </w:rPr>
        <w:t>ي الملاحظات الختامية للجنة المعنية بحقوق الإنسان في الفقرة 8</w:t>
      </w:r>
      <w:r>
        <w:rPr>
          <w:spacing w:val="0"/>
          <w:vertAlign w:val="superscript"/>
          <w:rtl/>
        </w:rPr>
        <w:t>(</w:t>
      </w:r>
      <w:r>
        <w:rPr>
          <w:rStyle w:val="EndnoteReference"/>
          <w:spacing w:val="0"/>
          <w:rtl/>
        </w:rPr>
        <w:endnoteReference w:id="12"/>
      </w:r>
      <w:r>
        <w:rPr>
          <w:spacing w:val="0"/>
          <w:vertAlign w:val="superscript"/>
          <w:rtl/>
        </w:rPr>
        <w:t>)</w:t>
      </w:r>
      <w:r>
        <w:rPr>
          <w:rFonts w:hint="cs"/>
          <w:spacing w:val="0"/>
          <w:rtl/>
        </w:rPr>
        <w:t xml:space="preserve">، </w:t>
      </w:r>
      <w:r>
        <w:rPr>
          <w:rFonts w:hint="cs"/>
          <w:spacing w:val="0"/>
          <w:sz w:val="28"/>
          <w:rtl/>
        </w:rPr>
        <w:t>فإن الواقع العملي في بلادنا يثبت أن المرأة مشاركة للرجل في كثير من الأعمال والوظائف والحرف والأنشطة في مختلف مجالات الحياة، ونؤكد أن العلاقة بين الزوج والزوجة في المجتمع اليمني تقوم على التفا</w:t>
      </w:r>
      <w:r>
        <w:rPr>
          <w:rFonts w:hint="cs"/>
          <w:spacing w:val="0"/>
          <w:sz w:val="28"/>
          <w:rtl/>
        </w:rPr>
        <w:t>هم والاحترام المتبادل. والقراءة المتأنية لنص الفقرة 4 من المادة 40 من قانون الأحوال الشخصية يجعل من القلق الذي يساور اللجنة في هذا الشأن أمراً لا مبرر له. ففي الوقت الذي أكد النص حقَّ الزوج على زوجته في الاستئذان عند الخروج من المنزل فإن هذا لا يعني أن تظل</w:t>
      </w:r>
      <w:r>
        <w:rPr>
          <w:rFonts w:hint="cs"/>
          <w:spacing w:val="0"/>
          <w:sz w:val="28"/>
          <w:rtl/>
        </w:rPr>
        <w:t xml:space="preserve"> المرأة حبيسة المنزل كما أنه "أي المشرع" لم يشأ أن يجعل هذا النص مطلقاً وإنما أورده بضوابط وقيود, حيث نصت تلك الفقرة على أن للزوج على زوجته حق الطاعة فيما سيحقق مصلحة الأسرة ومن ذلك </w:t>
      </w:r>
      <w:r>
        <w:rPr>
          <w:rFonts w:hint="eastAsia"/>
          <w:spacing w:val="0"/>
          <w:sz w:val="28"/>
          <w:rtl/>
        </w:rPr>
        <w:t>عدم</w:t>
      </w:r>
      <w:r>
        <w:rPr>
          <w:spacing w:val="0"/>
          <w:sz w:val="28"/>
          <w:rtl/>
        </w:rPr>
        <w:t xml:space="preserve"> الخروج من منزل الزوجية إلا </w:t>
      </w:r>
      <w:r>
        <w:rPr>
          <w:rFonts w:hint="eastAsia"/>
          <w:spacing w:val="0"/>
          <w:sz w:val="28"/>
          <w:rtl/>
        </w:rPr>
        <w:t>بأذنه</w:t>
      </w:r>
      <w:r>
        <w:rPr>
          <w:spacing w:val="0"/>
          <w:sz w:val="28"/>
          <w:rtl/>
        </w:rPr>
        <w:t xml:space="preserve"> أو بعذر شرعي أو ما جرى الع</w:t>
      </w:r>
      <w:r>
        <w:rPr>
          <w:rFonts w:hint="cs"/>
          <w:spacing w:val="0"/>
          <w:sz w:val="28"/>
          <w:rtl/>
        </w:rPr>
        <w:t>ُ</w:t>
      </w:r>
      <w:r>
        <w:rPr>
          <w:spacing w:val="0"/>
          <w:sz w:val="28"/>
          <w:rtl/>
        </w:rPr>
        <w:t>رف بمثله م</w:t>
      </w:r>
      <w:r>
        <w:rPr>
          <w:spacing w:val="0"/>
          <w:sz w:val="28"/>
          <w:rtl/>
        </w:rPr>
        <w:t xml:space="preserve">ما ليس فيه إخلال بالشرف ولا بواجباتها </w:t>
      </w:r>
      <w:r>
        <w:rPr>
          <w:rFonts w:hint="eastAsia"/>
          <w:spacing w:val="0"/>
          <w:sz w:val="28"/>
          <w:rtl/>
        </w:rPr>
        <w:t>نحوه</w:t>
      </w:r>
      <w:r>
        <w:rPr>
          <w:spacing w:val="0"/>
          <w:sz w:val="28"/>
          <w:rtl/>
        </w:rPr>
        <w:t xml:space="preserve"> وعلى الأخص الخروج في إصلاح مالها أو أداء وظيفتها المتفق عليها والتي لا </w:t>
      </w:r>
      <w:r>
        <w:rPr>
          <w:rFonts w:hint="eastAsia"/>
          <w:spacing w:val="0"/>
          <w:sz w:val="28"/>
          <w:rtl/>
        </w:rPr>
        <w:t>تتنافى</w:t>
      </w:r>
      <w:r>
        <w:rPr>
          <w:spacing w:val="0"/>
          <w:sz w:val="28"/>
          <w:rtl/>
        </w:rPr>
        <w:t xml:space="preserve"> مع الشرع ويعتبر عذراً شرعياً للمرأة خدمة والديها العاجزين وليس لهما من </w:t>
      </w:r>
      <w:r>
        <w:rPr>
          <w:rFonts w:hint="eastAsia"/>
          <w:spacing w:val="0"/>
          <w:sz w:val="28"/>
          <w:rtl/>
        </w:rPr>
        <w:t>يقوم</w:t>
      </w:r>
      <w:r>
        <w:rPr>
          <w:spacing w:val="0"/>
          <w:sz w:val="28"/>
          <w:rtl/>
        </w:rPr>
        <w:t xml:space="preserve"> بخدمتهما أو أحدهما غيرها</w:t>
      </w:r>
      <w:r>
        <w:rPr>
          <w:rFonts w:hint="cs"/>
          <w:spacing w:val="0"/>
          <w:sz w:val="28"/>
          <w:rtl/>
        </w:rPr>
        <w:t>.</w:t>
      </w:r>
      <w:r>
        <w:rPr>
          <w:rFonts w:hint="cs"/>
          <w:spacing w:val="0"/>
          <w:rtl/>
        </w:rPr>
        <w:t xml:space="preserve"> والقواعد الشرعية توجب على الزوج أ</w:t>
      </w:r>
      <w:r>
        <w:rPr>
          <w:rFonts w:hint="cs"/>
          <w:spacing w:val="0"/>
          <w:rtl/>
        </w:rPr>
        <w:t>ن يأذن لزوجته بالخروج، وتجيز لها الخروج بدون إذن الزوج كلما وجد عذر شرعي بذلك، وكلما اقتضى العرف الجاري بين الناس ضرورة خروجها, وفي الأرياف اليمنية تتلاشى القيود التي قد تحد من خروج المرأة إلا بناءً على إذن الزوج.</w:t>
      </w:r>
    </w:p>
    <w:p w:rsidR="00000000" w:rsidRDefault="00BB162F">
      <w:pPr>
        <w:keepNext/>
        <w:spacing w:line="380" w:lineRule="exact"/>
        <w:jc w:val="center"/>
        <w:rPr>
          <w:b/>
          <w:bCs/>
          <w:spacing w:val="0"/>
          <w:sz w:val="28"/>
          <w:rtl/>
        </w:rPr>
      </w:pPr>
      <w:r>
        <w:rPr>
          <w:rFonts w:hint="cs"/>
          <w:b/>
          <w:bCs/>
          <w:spacing w:val="0"/>
          <w:sz w:val="28"/>
          <w:rtl/>
        </w:rPr>
        <w:t>المادة 13</w:t>
      </w:r>
    </w:p>
    <w:p w:rsidR="00000000" w:rsidRDefault="00BB162F">
      <w:pPr>
        <w:keepNext/>
        <w:spacing w:line="380" w:lineRule="exact"/>
        <w:jc w:val="both"/>
        <w:rPr>
          <w:spacing w:val="0"/>
          <w:sz w:val="32"/>
          <w:rtl/>
        </w:rPr>
      </w:pPr>
      <w:r>
        <w:rPr>
          <w:rFonts w:hint="cs"/>
          <w:spacing w:val="0"/>
          <w:sz w:val="32"/>
          <w:rtl/>
        </w:rPr>
        <w:t>289-</w:t>
      </w:r>
      <w:r>
        <w:rPr>
          <w:rFonts w:hint="cs"/>
          <w:spacing w:val="0"/>
          <w:sz w:val="32"/>
          <w:rtl/>
        </w:rPr>
        <w:tab/>
        <w:t>تم شرح الموقف القانوني في ا</w:t>
      </w:r>
      <w:r>
        <w:rPr>
          <w:rFonts w:hint="cs"/>
          <w:spacing w:val="0"/>
          <w:sz w:val="32"/>
          <w:rtl/>
        </w:rPr>
        <w:t>لتقرير السابق وقد ارتأينا عدم التكرار مع التأكيد على جميع ما ورد في</w:t>
      </w:r>
      <w:r>
        <w:rPr>
          <w:spacing w:val="0"/>
          <w:sz w:val="32"/>
          <w:rtl/>
        </w:rPr>
        <w:br/>
      </w:r>
      <w:r>
        <w:rPr>
          <w:rFonts w:hint="cs"/>
          <w:spacing w:val="0"/>
          <w:sz w:val="32"/>
          <w:rtl/>
        </w:rPr>
        <w:t>التقرير السابق.</w:t>
      </w:r>
    </w:p>
    <w:p w:rsidR="00000000" w:rsidRDefault="00BB162F">
      <w:pPr>
        <w:spacing w:line="380" w:lineRule="exact"/>
        <w:jc w:val="center"/>
        <w:rPr>
          <w:b/>
          <w:bCs/>
          <w:spacing w:val="0"/>
          <w:sz w:val="28"/>
          <w:rtl/>
        </w:rPr>
      </w:pPr>
      <w:r>
        <w:rPr>
          <w:rFonts w:hint="cs"/>
          <w:b/>
          <w:bCs/>
          <w:spacing w:val="0"/>
          <w:sz w:val="28"/>
          <w:rtl/>
        </w:rPr>
        <w:t>المادة 14</w:t>
      </w:r>
    </w:p>
    <w:p w:rsidR="00000000" w:rsidRDefault="00BB162F">
      <w:pPr>
        <w:spacing w:line="380" w:lineRule="exact"/>
        <w:jc w:val="both"/>
        <w:rPr>
          <w:b/>
          <w:bCs/>
          <w:spacing w:val="0"/>
          <w:sz w:val="32"/>
          <w:rtl/>
        </w:rPr>
      </w:pPr>
      <w:r>
        <w:rPr>
          <w:rFonts w:hint="eastAsia"/>
          <w:b/>
          <w:bCs/>
          <w:spacing w:val="0"/>
          <w:sz w:val="32"/>
          <w:rtl/>
        </w:rPr>
        <w:t>الفقرة</w:t>
      </w:r>
      <w:r>
        <w:rPr>
          <w:b/>
          <w:bCs/>
          <w:spacing w:val="0"/>
          <w:sz w:val="32"/>
          <w:rtl/>
        </w:rPr>
        <w:t xml:space="preserve"> 1</w:t>
      </w:r>
    </w:p>
    <w:p w:rsidR="00000000" w:rsidRDefault="00BB162F">
      <w:pPr>
        <w:spacing w:line="380" w:lineRule="exact"/>
        <w:jc w:val="both"/>
        <w:rPr>
          <w:rFonts w:hint="cs"/>
          <w:spacing w:val="0"/>
          <w:sz w:val="32"/>
          <w:rtl/>
        </w:rPr>
      </w:pPr>
      <w:r>
        <w:rPr>
          <w:rFonts w:hint="cs"/>
          <w:spacing w:val="0"/>
          <w:sz w:val="32"/>
          <w:rtl/>
        </w:rPr>
        <w:t>290-</w:t>
      </w:r>
      <w:r>
        <w:rPr>
          <w:rFonts w:hint="cs"/>
          <w:spacing w:val="0"/>
          <w:sz w:val="32"/>
          <w:rtl/>
        </w:rPr>
        <w:tab/>
        <w:t>إضافة إلى ما ذكرناه في التقرير السابق فإن المعلومات الآتية من القوانين والتشريعات اليمنية قد تمكن اللجنة الموقرة من التفهم الأكبر لمدى التزام الجمهو</w:t>
      </w:r>
      <w:r>
        <w:rPr>
          <w:rFonts w:hint="cs"/>
          <w:spacing w:val="0"/>
          <w:sz w:val="32"/>
          <w:rtl/>
        </w:rPr>
        <w:t>رية اليمنية ب</w:t>
      </w:r>
      <w:r>
        <w:rPr>
          <w:spacing w:val="0"/>
          <w:sz w:val="32"/>
          <w:rtl/>
        </w:rPr>
        <w:t xml:space="preserve">مبدأ المساواة أمام القانون </w:t>
      </w:r>
      <w:r>
        <w:rPr>
          <w:rFonts w:hint="cs"/>
          <w:spacing w:val="0"/>
          <w:sz w:val="32"/>
          <w:rtl/>
        </w:rPr>
        <w:t xml:space="preserve">وبما يتلاءم مع هذه الفقرة حيث </w:t>
      </w:r>
      <w:r>
        <w:rPr>
          <w:spacing w:val="0"/>
          <w:sz w:val="32"/>
          <w:rtl/>
        </w:rPr>
        <w:t>أو</w:t>
      </w:r>
      <w:r>
        <w:rPr>
          <w:rFonts w:hint="cs"/>
          <w:spacing w:val="0"/>
          <w:sz w:val="32"/>
          <w:rtl/>
        </w:rPr>
        <w:t>رد</w:t>
      </w:r>
      <w:r>
        <w:rPr>
          <w:spacing w:val="0"/>
          <w:sz w:val="32"/>
          <w:rtl/>
        </w:rPr>
        <w:t xml:space="preserve"> قانون المرافعات والتنفيذ المدني</w:t>
      </w:r>
      <w:r>
        <w:rPr>
          <w:rFonts w:hint="cs"/>
          <w:spacing w:val="0"/>
          <w:sz w:val="32"/>
          <w:rtl/>
        </w:rPr>
        <w:t xml:space="preserve"> رقم 40 لسنة 2002 مجموعةً من المبادئ الحاكمة في القضاء والتقاضي </w:t>
      </w:r>
      <w:r>
        <w:rPr>
          <w:spacing w:val="0"/>
          <w:sz w:val="32"/>
          <w:rtl/>
        </w:rPr>
        <w:t>في الم</w:t>
      </w:r>
      <w:r>
        <w:rPr>
          <w:rFonts w:hint="cs"/>
          <w:spacing w:val="0"/>
          <w:sz w:val="32"/>
          <w:rtl/>
        </w:rPr>
        <w:t>ادتين</w:t>
      </w:r>
      <w:r>
        <w:rPr>
          <w:spacing w:val="0"/>
          <w:sz w:val="32"/>
          <w:rtl/>
        </w:rPr>
        <w:t xml:space="preserve"> 16</w:t>
      </w:r>
      <w:r>
        <w:rPr>
          <w:rFonts w:hint="cs"/>
          <w:spacing w:val="0"/>
          <w:sz w:val="32"/>
          <w:rtl/>
        </w:rPr>
        <w:br/>
        <w:t>و</w:t>
      </w:r>
      <w:r>
        <w:rPr>
          <w:spacing w:val="0"/>
          <w:sz w:val="32"/>
          <w:rtl/>
        </w:rPr>
        <w:t>26</w:t>
      </w:r>
      <w:r>
        <w:rPr>
          <w:rFonts w:hint="cs"/>
          <w:spacing w:val="0"/>
          <w:sz w:val="32"/>
          <w:rtl/>
        </w:rPr>
        <w:t xml:space="preserve"> حيث نصت المادة 16 على ما يلي: "المتقاضون متساوون في ممارسة حق التقا</w:t>
      </w:r>
      <w:r>
        <w:rPr>
          <w:rFonts w:hint="cs"/>
          <w:spacing w:val="0"/>
          <w:sz w:val="32"/>
          <w:rtl/>
        </w:rPr>
        <w:t>ضي ويلتزم القاضي بإعمال مبدأ المساواة بين الخصوم في هذا الحق مقيداً في ذلك بأحكام الشريعة الإسلامية والقوانين النافذة". كما أن حق الادعاء والدفاع مكفولان أمام القضاء وفقاً لأحكام القانون (المادة 17). وأوجب القانون على القاضي المحافظة على مبدأ المواجهة أثنا</w:t>
      </w:r>
      <w:r>
        <w:rPr>
          <w:rFonts w:hint="cs"/>
          <w:spacing w:val="0"/>
          <w:sz w:val="32"/>
          <w:rtl/>
        </w:rPr>
        <w:t>ء التقاضي وضمن احترامه بين الخصوم (المادة 19). ومبدأ المواجهة مبدأ قضائي شرعي مؤداه حق الخصم بأن يواجه بما يطرحه خصمه ضده أو ما يتخذه القاضي بشأنه (المادة 2). كما أوجب على القاضي الحرص على كفالة حسن سير العدالة وله في سبيل ذلك مراقبة الخصوم في ممارسة الإجر</w:t>
      </w:r>
      <w:r>
        <w:rPr>
          <w:rFonts w:hint="cs"/>
          <w:spacing w:val="0"/>
          <w:sz w:val="32"/>
          <w:rtl/>
        </w:rPr>
        <w:t>اءات طبقاً للقانون (المادة 20). ونصت المادة 21 على أن "يتقيد القاضي في قضائه بمبدأ الحياد".</w:t>
      </w:r>
    </w:p>
    <w:p w:rsidR="00000000" w:rsidRDefault="00BB162F">
      <w:pPr>
        <w:spacing w:line="380" w:lineRule="exact"/>
        <w:jc w:val="both"/>
        <w:rPr>
          <w:rFonts w:hint="cs"/>
          <w:spacing w:val="0"/>
          <w:sz w:val="32"/>
          <w:rtl/>
        </w:rPr>
      </w:pPr>
      <w:r>
        <w:rPr>
          <w:rFonts w:hint="cs"/>
          <w:spacing w:val="0"/>
          <w:sz w:val="32"/>
          <w:rtl/>
        </w:rPr>
        <w:t>291-</w:t>
      </w:r>
      <w:r>
        <w:rPr>
          <w:rFonts w:hint="cs"/>
          <w:spacing w:val="0"/>
          <w:sz w:val="32"/>
          <w:rtl/>
        </w:rPr>
        <w:tab/>
        <w:t xml:space="preserve">كما ألزم قانون المرافعات في الفصل الخامس منه القاضي أن </w:t>
      </w:r>
      <w:r>
        <w:rPr>
          <w:spacing w:val="0"/>
          <w:sz w:val="32"/>
          <w:rtl/>
        </w:rPr>
        <w:t>يساو</w:t>
      </w:r>
      <w:r>
        <w:rPr>
          <w:rFonts w:hint="cs"/>
          <w:spacing w:val="0"/>
          <w:sz w:val="32"/>
          <w:rtl/>
        </w:rPr>
        <w:t>ي</w:t>
      </w:r>
      <w:r>
        <w:rPr>
          <w:spacing w:val="0"/>
          <w:sz w:val="32"/>
          <w:rtl/>
        </w:rPr>
        <w:t xml:space="preserve"> بين الخصوم في مجلس قضائه </w:t>
      </w:r>
      <w:r>
        <w:rPr>
          <w:rFonts w:hint="eastAsia"/>
          <w:spacing w:val="0"/>
          <w:sz w:val="32"/>
          <w:rtl/>
        </w:rPr>
        <w:t>وحظر</w:t>
      </w:r>
      <w:r>
        <w:rPr>
          <w:spacing w:val="0"/>
          <w:sz w:val="32"/>
          <w:rtl/>
        </w:rPr>
        <w:t xml:space="preserve"> عليه أن يشير إلى أحد الخصوم أو يلقنه الحجة أو يلقن الشهود، كما حظر ع</w:t>
      </w:r>
      <w:r>
        <w:rPr>
          <w:spacing w:val="0"/>
          <w:sz w:val="32"/>
          <w:rtl/>
        </w:rPr>
        <w:t xml:space="preserve">لى </w:t>
      </w:r>
      <w:r>
        <w:rPr>
          <w:rFonts w:hint="eastAsia"/>
          <w:spacing w:val="0"/>
          <w:sz w:val="32"/>
          <w:rtl/>
        </w:rPr>
        <w:t>القاضي</w:t>
      </w:r>
      <w:r>
        <w:rPr>
          <w:spacing w:val="0"/>
          <w:sz w:val="32"/>
          <w:rtl/>
        </w:rPr>
        <w:t xml:space="preserve"> أن يستضيف أحد الخصوم أو أن يستضاف عند أحدهما أو أن يقبل الهدية أو أن يخل </w:t>
      </w:r>
      <w:r>
        <w:rPr>
          <w:rFonts w:hint="eastAsia"/>
          <w:spacing w:val="0"/>
          <w:sz w:val="32"/>
          <w:rtl/>
        </w:rPr>
        <w:t>بأصول</w:t>
      </w:r>
      <w:r>
        <w:rPr>
          <w:spacing w:val="0"/>
          <w:sz w:val="32"/>
          <w:rtl/>
        </w:rPr>
        <w:t xml:space="preserve"> مهنته أو آدابها وفقاً للقانون.</w:t>
      </w:r>
      <w:r>
        <w:rPr>
          <w:rFonts w:hint="cs"/>
          <w:spacing w:val="0"/>
          <w:sz w:val="32"/>
          <w:rtl/>
        </w:rPr>
        <w:t xml:space="preserve"> (المواد 26 و27 و28 و29</w:t>
      </w:r>
      <w:r>
        <w:rPr>
          <w:spacing w:val="0"/>
          <w:sz w:val="32"/>
          <w:rtl/>
        </w:rPr>
        <w:br/>
      </w:r>
      <w:r>
        <w:rPr>
          <w:rFonts w:hint="cs"/>
          <w:spacing w:val="0"/>
          <w:sz w:val="32"/>
          <w:rtl/>
        </w:rPr>
        <w:t>و30 و31). كما ألزم القانون المحكمة أن تأذن للخصوم بالكلام والمرافعة، وأوجب الاستماع إلى أقوال الخصوم حال المرافعة</w:t>
      </w:r>
      <w:r>
        <w:rPr>
          <w:rFonts w:hint="cs"/>
          <w:spacing w:val="0"/>
          <w:sz w:val="32"/>
          <w:rtl/>
        </w:rPr>
        <w:t>, بدون مقاطعة (المادة 164). ومن أجل ضمان المساواة بين الخصوم قررت المادة 223 أنه لا يجوز للمحكمة أثناء المداولة أن تسمع أحد الخصوم أو أن تقبل أوراقاً في الخصومة دون إطلاع الخصم الآخر وإلا كان العمل باطلاً.</w:t>
      </w:r>
    </w:p>
    <w:p w:rsidR="00000000" w:rsidRDefault="00BB162F">
      <w:pPr>
        <w:spacing w:line="380" w:lineRule="exact"/>
        <w:jc w:val="both"/>
        <w:rPr>
          <w:rFonts w:hint="cs"/>
          <w:spacing w:val="0"/>
          <w:sz w:val="32"/>
          <w:rtl/>
        </w:rPr>
      </w:pPr>
      <w:r>
        <w:rPr>
          <w:rFonts w:hint="cs"/>
          <w:spacing w:val="0"/>
          <w:sz w:val="32"/>
          <w:rtl/>
        </w:rPr>
        <w:t>292-</w:t>
      </w:r>
      <w:r>
        <w:rPr>
          <w:rFonts w:hint="cs"/>
          <w:spacing w:val="0"/>
          <w:sz w:val="32"/>
          <w:rtl/>
        </w:rPr>
        <w:tab/>
        <w:t>كما قرر القانون المذكور أنه إذا خالف القاضي أ</w:t>
      </w:r>
      <w:r>
        <w:rPr>
          <w:rFonts w:hint="cs"/>
          <w:spacing w:val="0"/>
          <w:sz w:val="32"/>
          <w:rtl/>
        </w:rPr>
        <w:t xml:space="preserve">صول مهنته وآدابها أو أخل بشرفها حوكم جنائياً أو تأديبياً طبقاً للمنصوص عليه في قانون السلطة القضائية والقوانين النافذة. (المادة 32). وعلى ذلك نظم الباب الرابع من قانون المرافعات الحالات التي يمتنع على القاضي وأعضاء النيابة العامة النظر في بعض القضايا وذلك </w:t>
      </w:r>
      <w:r>
        <w:rPr>
          <w:rFonts w:hint="cs"/>
          <w:spacing w:val="0"/>
          <w:sz w:val="32"/>
          <w:rtl/>
        </w:rPr>
        <w:t>من أجل ضمان حيادهم وعدم تأثير ذلك في مبدأ المساواة بين الخصوم (المواد من 128 إلى 156).</w:t>
      </w:r>
    </w:p>
    <w:p w:rsidR="00000000" w:rsidRDefault="00BB162F">
      <w:pPr>
        <w:spacing w:line="380" w:lineRule="exact"/>
        <w:jc w:val="both"/>
        <w:rPr>
          <w:rFonts w:hint="cs"/>
          <w:spacing w:val="0"/>
          <w:sz w:val="32"/>
          <w:rtl/>
        </w:rPr>
      </w:pPr>
      <w:r>
        <w:rPr>
          <w:rFonts w:hint="cs"/>
          <w:spacing w:val="0"/>
          <w:sz w:val="32"/>
          <w:rtl/>
        </w:rPr>
        <w:t>293-</w:t>
      </w:r>
      <w:r>
        <w:rPr>
          <w:rFonts w:hint="cs"/>
          <w:spacing w:val="0"/>
          <w:sz w:val="32"/>
          <w:rtl/>
        </w:rPr>
        <w:tab/>
        <w:t>بل إن القانون أجاز مخاصمة القضاة وأعضاء النيابة العامة مدنياً عن طريق رفع دعوى المخاصمة للحكم بالتعويض (المادة 144).</w:t>
      </w:r>
      <w:r>
        <w:rPr>
          <w:spacing w:val="0"/>
          <w:sz w:val="32"/>
          <w:rtl/>
        </w:rPr>
        <w:t xml:space="preserve"> </w:t>
      </w:r>
      <w:r>
        <w:rPr>
          <w:rFonts w:hint="cs"/>
          <w:spacing w:val="0"/>
          <w:sz w:val="32"/>
          <w:rtl/>
        </w:rPr>
        <w:t xml:space="preserve">وعددت المادة 145 الأسباب التي تنبني عليها دعوى </w:t>
      </w:r>
      <w:r>
        <w:rPr>
          <w:rFonts w:hint="cs"/>
          <w:spacing w:val="0"/>
          <w:sz w:val="32"/>
          <w:rtl/>
        </w:rPr>
        <w:t xml:space="preserve">المخاصمة حيث تشمل ما يلي: </w:t>
      </w:r>
    </w:p>
    <w:p w:rsidR="00000000" w:rsidRDefault="00BB162F">
      <w:pPr>
        <w:spacing w:line="380" w:lineRule="exact"/>
        <w:ind w:left="720"/>
        <w:jc w:val="both"/>
        <w:rPr>
          <w:rFonts w:hint="cs"/>
          <w:spacing w:val="0"/>
          <w:sz w:val="32"/>
          <w:rtl/>
        </w:rPr>
      </w:pPr>
      <w:r>
        <w:rPr>
          <w:rFonts w:hint="cs"/>
          <w:spacing w:val="0"/>
          <w:sz w:val="32"/>
          <w:rtl/>
        </w:rPr>
        <w:t>-</w:t>
      </w:r>
      <w:r>
        <w:rPr>
          <w:rFonts w:hint="cs"/>
          <w:spacing w:val="0"/>
          <w:sz w:val="32"/>
          <w:rtl/>
        </w:rPr>
        <w:tab/>
        <w:t>إذا وقع من القاضي أو عضو النيابة العامة غش في عمله القضائي؛</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إذا وقع منه خطأ مهني جسيم؛</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إذا امتنع صراحةً أو ضمناً عن النظر في الدعوى أو الفصل في قضية صالحة للحكم فيها بدون</w:t>
      </w:r>
      <w:r>
        <w:rPr>
          <w:spacing w:val="0"/>
          <w:sz w:val="32"/>
          <w:rtl/>
        </w:rPr>
        <w:br/>
      </w:r>
      <w:r>
        <w:rPr>
          <w:rFonts w:hint="cs"/>
          <w:spacing w:val="0"/>
          <w:sz w:val="32"/>
          <w:rtl/>
        </w:rPr>
        <w:t>عذر شرعي؛</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 xml:space="preserve">إذا اعترف القاضي أنه تعمد الجور في حكمه </w:t>
      </w:r>
      <w:r>
        <w:rPr>
          <w:rFonts w:hint="cs"/>
          <w:spacing w:val="0"/>
          <w:sz w:val="32"/>
          <w:rtl/>
        </w:rPr>
        <w:t>أو أنه قضى بغير الحق أو بناءً على رشوة.</w:t>
      </w:r>
    </w:p>
    <w:p w:rsidR="00000000" w:rsidRDefault="00BB162F">
      <w:pPr>
        <w:spacing w:line="380" w:lineRule="exact"/>
        <w:jc w:val="both"/>
        <w:rPr>
          <w:rFonts w:hint="cs"/>
          <w:spacing w:val="0"/>
          <w:sz w:val="32"/>
          <w:rtl/>
        </w:rPr>
      </w:pPr>
      <w:r>
        <w:rPr>
          <w:rFonts w:hint="cs"/>
          <w:spacing w:val="0"/>
          <w:sz w:val="32"/>
          <w:rtl/>
        </w:rPr>
        <w:t>294-</w:t>
      </w:r>
      <w:r>
        <w:rPr>
          <w:rFonts w:hint="cs"/>
          <w:spacing w:val="0"/>
          <w:sz w:val="32"/>
          <w:rtl/>
        </w:rPr>
        <w:tab/>
        <w:t>وعلى ذلك إذا ثبت لهيئة الحكم صحة دعوى المخاصمة فتحكم للمدعي عليه بالتعويض المناسب وبنفقات المحاكمة وببطلان الحكم محل المخاصمة وأي عمل قضائي متعلق به وبإيقاف القاضي أو عضو النيابة العامة عن العمل وإحالته إلى مجلس</w:t>
      </w:r>
      <w:r>
        <w:rPr>
          <w:rFonts w:hint="cs"/>
          <w:spacing w:val="0"/>
          <w:sz w:val="32"/>
          <w:rtl/>
        </w:rPr>
        <w:t xml:space="preserve"> القضاء الأعلى لإيقاع العقوبة التي يراها مناسبةً كما تحكم بإعادة مبلغ الكفالة. (المادة 153).</w:t>
      </w:r>
    </w:p>
    <w:p w:rsidR="00000000" w:rsidRDefault="00BB162F">
      <w:pPr>
        <w:spacing w:line="380" w:lineRule="exact"/>
        <w:jc w:val="both"/>
        <w:rPr>
          <w:rFonts w:hint="cs"/>
          <w:spacing w:val="0"/>
          <w:sz w:val="32"/>
          <w:rtl/>
        </w:rPr>
      </w:pPr>
      <w:r>
        <w:rPr>
          <w:rFonts w:hint="cs"/>
          <w:spacing w:val="0"/>
          <w:sz w:val="32"/>
          <w:rtl/>
        </w:rPr>
        <w:t>295-</w:t>
      </w:r>
      <w:r>
        <w:rPr>
          <w:rFonts w:hint="cs"/>
          <w:spacing w:val="0"/>
          <w:sz w:val="32"/>
          <w:rtl/>
        </w:rPr>
        <w:tab/>
        <w:t xml:space="preserve">وفيما يتعلق بعلنية المحاكمة، </w:t>
      </w:r>
      <w:r>
        <w:rPr>
          <w:spacing w:val="0"/>
          <w:sz w:val="32"/>
          <w:rtl/>
        </w:rPr>
        <w:t xml:space="preserve">نصت المادة </w:t>
      </w:r>
      <w:r>
        <w:rPr>
          <w:rFonts w:hint="cs"/>
          <w:spacing w:val="0"/>
          <w:sz w:val="32"/>
          <w:rtl/>
        </w:rPr>
        <w:t>161</w:t>
      </w:r>
      <w:r>
        <w:rPr>
          <w:spacing w:val="0"/>
          <w:sz w:val="32"/>
          <w:rtl/>
        </w:rPr>
        <w:t xml:space="preserve"> من قانون المرافعات </w:t>
      </w:r>
      <w:r>
        <w:rPr>
          <w:rFonts w:hint="cs"/>
          <w:spacing w:val="0"/>
          <w:sz w:val="32"/>
          <w:rtl/>
        </w:rPr>
        <w:t>والتنفيذ الجبري رقم 40 لسنة 2002</w:t>
      </w:r>
      <w:r>
        <w:rPr>
          <w:spacing w:val="0"/>
          <w:sz w:val="32"/>
          <w:rtl/>
        </w:rPr>
        <w:t xml:space="preserve"> على أن "</w:t>
      </w:r>
      <w:r>
        <w:rPr>
          <w:rFonts w:hint="eastAsia"/>
          <w:spacing w:val="0"/>
          <w:sz w:val="32"/>
          <w:rtl/>
        </w:rPr>
        <w:t>تكون</w:t>
      </w:r>
      <w:r>
        <w:rPr>
          <w:spacing w:val="0"/>
          <w:sz w:val="32"/>
          <w:rtl/>
        </w:rPr>
        <w:t xml:space="preserve"> </w:t>
      </w:r>
      <w:r>
        <w:rPr>
          <w:rFonts w:hint="cs"/>
          <w:spacing w:val="0"/>
          <w:sz w:val="32"/>
          <w:rtl/>
        </w:rPr>
        <w:t>الجلسة و</w:t>
      </w:r>
      <w:r>
        <w:rPr>
          <w:spacing w:val="0"/>
          <w:sz w:val="32"/>
          <w:rtl/>
        </w:rPr>
        <w:t>المرافعة علنية ما لم تقرر المحكمة من تلقا</w:t>
      </w:r>
      <w:r>
        <w:rPr>
          <w:spacing w:val="0"/>
          <w:sz w:val="32"/>
          <w:rtl/>
        </w:rPr>
        <w:t xml:space="preserve">ء نفسها </w:t>
      </w:r>
      <w:r>
        <w:rPr>
          <w:rFonts w:hint="eastAsia"/>
          <w:spacing w:val="0"/>
          <w:sz w:val="32"/>
          <w:rtl/>
        </w:rPr>
        <w:t>أو</w:t>
      </w:r>
      <w:r>
        <w:rPr>
          <w:spacing w:val="0"/>
          <w:sz w:val="32"/>
          <w:rtl/>
        </w:rPr>
        <w:t xml:space="preserve"> بناء على طلب الخصوم</w:t>
      </w:r>
      <w:r>
        <w:rPr>
          <w:rFonts w:hint="cs"/>
          <w:spacing w:val="0"/>
          <w:sz w:val="32"/>
          <w:rtl/>
        </w:rPr>
        <w:t xml:space="preserve"> أو أحدهم </w:t>
      </w:r>
      <w:r>
        <w:rPr>
          <w:spacing w:val="0"/>
          <w:sz w:val="32"/>
          <w:rtl/>
        </w:rPr>
        <w:t>إجراءها سراً محافظة على النظام العام</w:t>
      </w:r>
      <w:r>
        <w:rPr>
          <w:rFonts w:hint="cs"/>
          <w:spacing w:val="0"/>
          <w:sz w:val="32"/>
          <w:rtl/>
        </w:rPr>
        <w:t xml:space="preserve">، ويجب أن تكون الجلسات سرية مراعاةً لحرمة </w:t>
      </w:r>
      <w:r>
        <w:rPr>
          <w:spacing w:val="0"/>
          <w:sz w:val="32"/>
          <w:rtl/>
        </w:rPr>
        <w:t xml:space="preserve">الأسرة أو للآداب </w:t>
      </w:r>
      <w:r>
        <w:rPr>
          <w:rFonts w:hint="eastAsia"/>
          <w:spacing w:val="0"/>
          <w:sz w:val="32"/>
          <w:rtl/>
        </w:rPr>
        <w:t>العامة</w:t>
      </w:r>
      <w:r>
        <w:rPr>
          <w:rFonts w:hint="cs"/>
          <w:spacing w:val="0"/>
          <w:sz w:val="32"/>
          <w:rtl/>
        </w:rPr>
        <w:t xml:space="preserve">". </w:t>
      </w:r>
    </w:p>
    <w:p w:rsidR="00000000" w:rsidRDefault="00BB162F">
      <w:pPr>
        <w:spacing w:line="380" w:lineRule="exact"/>
        <w:jc w:val="both"/>
        <w:rPr>
          <w:b/>
          <w:bCs/>
          <w:spacing w:val="0"/>
          <w:sz w:val="32"/>
          <w:rtl/>
        </w:rPr>
      </w:pPr>
      <w:r>
        <w:rPr>
          <w:rFonts w:hint="eastAsia"/>
          <w:b/>
          <w:bCs/>
          <w:spacing w:val="0"/>
          <w:sz w:val="32"/>
          <w:rtl/>
        </w:rPr>
        <w:t>الفقرة</w:t>
      </w:r>
      <w:r>
        <w:rPr>
          <w:b/>
          <w:bCs/>
          <w:spacing w:val="0"/>
          <w:sz w:val="32"/>
          <w:rtl/>
        </w:rPr>
        <w:t xml:space="preserve"> 2</w:t>
      </w:r>
    </w:p>
    <w:p w:rsidR="00000000" w:rsidRDefault="00BB162F">
      <w:pPr>
        <w:spacing w:line="380" w:lineRule="exact"/>
        <w:jc w:val="both"/>
        <w:rPr>
          <w:spacing w:val="0"/>
          <w:sz w:val="32"/>
          <w:rtl/>
        </w:rPr>
      </w:pPr>
      <w:r>
        <w:rPr>
          <w:rFonts w:hint="cs"/>
          <w:spacing w:val="0"/>
          <w:sz w:val="32"/>
          <w:rtl/>
        </w:rPr>
        <w:t>296-</w:t>
      </w:r>
      <w:r>
        <w:rPr>
          <w:rFonts w:hint="cs"/>
          <w:spacing w:val="0"/>
          <w:sz w:val="32"/>
          <w:rtl/>
        </w:rPr>
        <w:tab/>
        <w:t>ليست هناك أي إضافة للموقف القانوني الذي تم شرحه في التقرير السابق.</w:t>
      </w:r>
    </w:p>
    <w:p w:rsidR="00000000" w:rsidRDefault="00BB162F">
      <w:pPr>
        <w:spacing w:line="380" w:lineRule="exact"/>
        <w:jc w:val="both"/>
        <w:rPr>
          <w:rFonts w:hint="cs"/>
          <w:b/>
          <w:bCs/>
          <w:spacing w:val="0"/>
          <w:sz w:val="32"/>
          <w:rtl/>
        </w:rPr>
      </w:pPr>
      <w:r>
        <w:rPr>
          <w:rFonts w:hint="eastAsia"/>
          <w:b/>
          <w:bCs/>
          <w:spacing w:val="0"/>
          <w:sz w:val="32"/>
          <w:rtl/>
        </w:rPr>
        <w:t>الفقرة</w:t>
      </w:r>
      <w:r>
        <w:rPr>
          <w:b/>
          <w:bCs/>
          <w:spacing w:val="0"/>
          <w:sz w:val="32"/>
          <w:rtl/>
        </w:rPr>
        <w:t xml:space="preserve"> 3</w:t>
      </w:r>
      <w:r>
        <w:rPr>
          <w:rFonts w:hint="cs"/>
          <w:b/>
          <w:bCs/>
          <w:spacing w:val="0"/>
          <w:sz w:val="32"/>
          <w:rtl/>
        </w:rPr>
        <w:t xml:space="preserve"> (أ) و(ب)</w:t>
      </w:r>
    </w:p>
    <w:p w:rsidR="00000000" w:rsidRDefault="00BB162F">
      <w:pPr>
        <w:spacing w:line="380" w:lineRule="exact"/>
        <w:jc w:val="both"/>
        <w:rPr>
          <w:spacing w:val="0"/>
          <w:sz w:val="32"/>
          <w:rtl/>
        </w:rPr>
      </w:pPr>
      <w:r>
        <w:rPr>
          <w:rFonts w:hint="cs"/>
          <w:spacing w:val="0"/>
          <w:sz w:val="32"/>
          <w:rtl/>
        </w:rPr>
        <w:t>297-</w:t>
      </w:r>
      <w:r>
        <w:rPr>
          <w:rFonts w:hint="cs"/>
          <w:spacing w:val="0"/>
          <w:sz w:val="32"/>
          <w:rtl/>
        </w:rPr>
        <w:tab/>
        <w:t xml:space="preserve">تم شرح </w:t>
      </w:r>
      <w:r>
        <w:rPr>
          <w:rFonts w:hint="cs"/>
          <w:spacing w:val="0"/>
          <w:sz w:val="32"/>
          <w:rtl/>
        </w:rPr>
        <w:t>الموقف القانوني في التقرير السابق.</w:t>
      </w:r>
    </w:p>
    <w:p w:rsidR="00000000" w:rsidRDefault="00BB162F">
      <w:pPr>
        <w:spacing w:line="380" w:lineRule="exact"/>
        <w:jc w:val="both"/>
        <w:rPr>
          <w:rFonts w:hint="cs"/>
          <w:b/>
          <w:bCs/>
          <w:spacing w:val="0"/>
          <w:sz w:val="32"/>
          <w:rtl/>
        </w:rPr>
      </w:pPr>
      <w:r>
        <w:rPr>
          <w:rFonts w:hint="eastAsia"/>
          <w:b/>
          <w:bCs/>
          <w:spacing w:val="0"/>
          <w:sz w:val="32"/>
          <w:rtl/>
        </w:rPr>
        <w:t>الفقرة</w:t>
      </w:r>
      <w:r>
        <w:rPr>
          <w:b/>
          <w:bCs/>
          <w:spacing w:val="0"/>
          <w:sz w:val="32"/>
          <w:rtl/>
        </w:rPr>
        <w:t xml:space="preserve"> 3(ج)</w:t>
      </w:r>
    </w:p>
    <w:p w:rsidR="00000000" w:rsidRDefault="00BB162F">
      <w:pPr>
        <w:spacing w:line="380" w:lineRule="exact"/>
        <w:jc w:val="both"/>
        <w:rPr>
          <w:spacing w:val="0"/>
          <w:sz w:val="32"/>
          <w:rtl/>
        </w:rPr>
      </w:pPr>
      <w:r>
        <w:rPr>
          <w:rFonts w:hint="cs"/>
          <w:spacing w:val="0"/>
          <w:sz w:val="32"/>
          <w:rtl/>
        </w:rPr>
        <w:t>298-</w:t>
      </w:r>
      <w:r>
        <w:rPr>
          <w:rFonts w:hint="cs"/>
          <w:spacing w:val="0"/>
          <w:sz w:val="32"/>
          <w:rtl/>
        </w:rPr>
        <w:tab/>
      </w:r>
      <w:r>
        <w:rPr>
          <w:spacing w:val="0"/>
          <w:sz w:val="32"/>
          <w:rtl/>
        </w:rPr>
        <w:t xml:space="preserve">فيما يتعلق باستعجال محاكمة المتهم فقد نص </w:t>
      </w:r>
      <w:r>
        <w:rPr>
          <w:rFonts w:hint="eastAsia"/>
          <w:spacing w:val="0"/>
          <w:sz w:val="32"/>
          <w:rtl/>
        </w:rPr>
        <w:t>الدستور</w:t>
      </w:r>
      <w:r>
        <w:rPr>
          <w:spacing w:val="0"/>
          <w:sz w:val="32"/>
          <w:rtl/>
        </w:rPr>
        <w:t xml:space="preserve"> على وجوب تقديم المتهم إلى القضاء خلال 24 ساعة من القبض </w:t>
      </w:r>
      <w:r>
        <w:rPr>
          <w:rFonts w:hint="cs"/>
          <w:spacing w:val="0"/>
          <w:sz w:val="32"/>
          <w:rtl/>
        </w:rPr>
        <w:t xml:space="preserve">عليه </w:t>
      </w:r>
      <w:r>
        <w:rPr>
          <w:spacing w:val="0"/>
          <w:sz w:val="32"/>
          <w:rtl/>
        </w:rPr>
        <w:t>على الأكثر.</w:t>
      </w:r>
      <w:r>
        <w:rPr>
          <w:rFonts w:hint="eastAsia"/>
          <w:color w:val="0000FF"/>
          <w:spacing w:val="0"/>
          <w:sz w:val="32"/>
          <w:rtl/>
        </w:rPr>
        <w:t xml:space="preserve"> </w:t>
      </w:r>
      <w:r>
        <w:rPr>
          <w:rFonts w:hint="eastAsia"/>
          <w:spacing w:val="0"/>
          <w:sz w:val="32"/>
          <w:rtl/>
        </w:rPr>
        <w:t>وكفل</w:t>
      </w:r>
      <w:r>
        <w:rPr>
          <w:spacing w:val="0"/>
          <w:sz w:val="32"/>
          <w:rtl/>
        </w:rPr>
        <w:t xml:space="preserve"> الدستور حق الدفاع للمتهم </w:t>
      </w:r>
      <w:r>
        <w:rPr>
          <w:rFonts w:hint="eastAsia"/>
          <w:spacing w:val="0"/>
          <w:sz w:val="32"/>
          <w:rtl/>
        </w:rPr>
        <w:t>فقد</w:t>
      </w:r>
      <w:r>
        <w:rPr>
          <w:spacing w:val="0"/>
          <w:sz w:val="32"/>
          <w:rtl/>
        </w:rPr>
        <w:t xml:space="preserve"> نص في مادته رقم 48</w:t>
      </w:r>
      <w:r>
        <w:rPr>
          <w:rFonts w:hint="cs"/>
          <w:spacing w:val="0"/>
          <w:sz w:val="32"/>
          <w:rtl/>
        </w:rPr>
        <w:t xml:space="preserve"> على أن </w:t>
      </w:r>
      <w:r>
        <w:rPr>
          <w:spacing w:val="0"/>
          <w:sz w:val="32"/>
          <w:rtl/>
        </w:rPr>
        <w:t>"</w:t>
      </w:r>
      <w:r>
        <w:rPr>
          <w:rFonts w:hint="eastAsia"/>
          <w:spacing w:val="0"/>
          <w:sz w:val="32"/>
          <w:rtl/>
        </w:rPr>
        <w:t>حق</w:t>
      </w:r>
      <w:r>
        <w:rPr>
          <w:spacing w:val="0"/>
          <w:sz w:val="32"/>
          <w:rtl/>
        </w:rPr>
        <w:t xml:space="preserve"> الدفاع </w:t>
      </w:r>
      <w:r>
        <w:rPr>
          <w:rFonts w:hint="eastAsia"/>
          <w:spacing w:val="0"/>
          <w:sz w:val="32"/>
          <w:rtl/>
        </w:rPr>
        <w:t>أصالة</w:t>
      </w:r>
      <w:r>
        <w:rPr>
          <w:rFonts w:hint="cs"/>
          <w:spacing w:val="0"/>
          <w:sz w:val="32"/>
          <w:rtl/>
        </w:rPr>
        <w:t>ً</w:t>
      </w:r>
      <w:r>
        <w:rPr>
          <w:spacing w:val="0"/>
          <w:sz w:val="32"/>
          <w:rtl/>
        </w:rPr>
        <w:t xml:space="preserve"> أو وك</w:t>
      </w:r>
      <w:r>
        <w:rPr>
          <w:spacing w:val="0"/>
          <w:sz w:val="32"/>
          <w:rtl/>
        </w:rPr>
        <w:t>الة</w:t>
      </w:r>
      <w:r>
        <w:rPr>
          <w:rFonts w:hint="cs"/>
          <w:spacing w:val="0"/>
          <w:sz w:val="32"/>
          <w:rtl/>
        </w:rPr>
        <w:t>ً</w:t>
      </w:r>
      <w:r>
        <w:rPr>
          <w:spacing w:val="0"/>
          <w:sz w:val="32"/>
          <w:rtl/>
        </w:rPr>
        <w:t xml:space="preserve"> مكفول</w:t>
      </w:r>
      <w:r>
        <w:rPr>
          <w:rFonts w:hint="cs"/>
          <w:spacing w:val="0"/>
          <w:sz w:val="32"/>
          <w:rtl/>
        </w:rPr>
        <w:t>ٌ</w:t>
      </w:r>
      <w:r>
        <w:rPr>
          <w:spacing w:val="0"/>
          <w:sz w:val="32"/>
          <w:rtl/>
        </w:rPr>
        <w:t xml:space="preserve"> في جميع مراحل التحقيق والدعوى وأمام جميع المحاكم وفقاً </w:t>
      </w:r>
      <w:r>
        <w:rPr>
          <w:rFonts w:hint="eastAsia"/>
          <w:spacing w:val="0"/>
          <w:sz w:val="32"/>
          <w:rtl/>
        </w:rPr>
        <w:t>لأحكام</w:t>
      </w:r>
      <w:r>
        <w:rPr>
          <w:spacing w:val="0"/>
          <w:sz w:val="32"/>
          <w:rtl/>
        </w:rPr>
        <w:t xml:space="preserve"> القانون، وتكفل الدولة العون القضائي لغير القادرين وفقاً للقانون"</w:t>
      </w:r>
      <w:r>
        <w:rPr>
          <w:rFonts w:hint="cs"/>
          <w:spacing w:val="0"/>
          <w:sz w:val="32"/>
          <w:rtl/>
        </w:rPr>
        <w:t>.</w:t>
      </w:r>
      <w:r>
        <w:rPr>
          <w:spacing w:val="0"/>
          <w:sz w:val="32"/>
          <w:rtl/>
        </w:rPr>
        <w:t xml:space="preserve"> </w:t>
      </w:r>
    </w:p>
    <w:p w:rsidR="00000000" w:rsidRDefault="00BB162F">
      <w:pPr>
        <w:spacing w:line="380" w:lineRule="exact"/>
        <w:jc w:val="both"/>
        <w:rPr>
          <w:rFonts w:hint="cs"/>
          <w:b/>
          <w:bCs/>
          <w:spacing w:val="0"/>
          <w:sz w:val="32"/>
          <w:rtl/>
        </w:rPr>
      </w:pPr>
      <w:r>
        <w:rPr>
          <w:rFonts w:hint="eastAsia"/>
          <w:b/>
          <w:bCs/>
          <w:spacing w:val="0"/>
          <w:sz w:val="32"/>
          <w:rtl/>
        </w:rPr>
        <w:t>الفقرة</w:t>
      </w:r>
      <w:r>
        <w:rPr>
          <w:b/>
          <w:bCs/>
          <w:spacing w:val="0"/>
          <w:sz w:val="32"/>
          <w:rtl/>
        </w:rPr>
        <w:t xml:space="preserve"> 3(</w:t>
      </w:r>
      <w:r>
        <w:rPr>
          <w:rFonts w:hint="cs"/>
          <w:b/>
          <w:bCs/>
          <w:spacing w:val="0"/>
          <w:sz w:val="32"/>
          <w:rtl/>
        </w:rPr>
        <w:t>ه‍) و(</w:t>
      </w:r>
      <w:r>
        <w:rPr>
          <w:b/>
          <w:bCs/>
          <w:spacing w:val="0"/>
          <w:sz w:val="32"/>
          <w:rtl/>
        </w:rPr>
        <w:t>و</w:t>
      </w:r>
      <w:r>
        <w:rPr>
          <w:rFonts w:hint="cs"/>
          <w:b/>
          <w:bCs/>
          <w:spacing w:val="0"/>
          <w:sz w:val="32"/>
          <w:rtl/>
        </w:rPr>
        <w:t>)</w:t>
      </w:r>
    </w:p>
    <w:p w:rsidR="00000000" w:rsidRDefault="00BB162F">
      <w:pPr>
        <w:spacing w:line="380" w:lineRule="exact"/>
        <w:jc w:val="both"/>
        <w:rPr>
          <w:spacing w:val="0"/>
          <w:sz w:val="32"/>
          <w:rtl/>
        </w:rPr>
      </w:pPr>
      <w:r>
        <w:rPr>
          <w:rFonts w:hint="cs"/>
          <w:spacing w:val="0"/>
          <w:sz w:val="32"/>
          <w:rtl/>
        </w:rPr>
        <w:t>299-</w:t>
      </w:r>
      <w:r>
        <w:rPr>
          <w:rFonts w:hint="cs"/>
          <w:spacing w:val="0"/>
          <w:sz w:val="32"/>
          <w:rtl/>
        </w:rPr>
        <w:tab/>
        <w:t xml:space="preserve">تم شرح الموقف القانوني في التقرير السابق وقد ارتأينا عدم التكرار مع التأكيد على جميع ما ورد </w:t>
      </w:r>
      <w:r>
        <w:rPr>
          <w:rFonts w:hint="cs"/>
          <w:spacing w:val="0"/>
          <w:sz w:val="32"/>
          <w:rtl/>
        </w:rPr>
        <w:t>في</w:t>
      </w:r>
      <w:r>
        <w:rPr>
          <w:spacing w:val="0"/>
          <w:sz w:val="32"/>
          <w:rtl/>
        </w:rPr>
        <w:br/>
      </w:r>
      <w:r>
        <w:rPr>
          <w:rFonts w:hint="cs"/>
          <w:spacing w:val="0"/>
          <w:sz w:val="32"/>
          <w:rtl/>
        </w:rPr>
        <w:t>التقرير السابق.</w:t>
      </w:r>
    </w:p>
    <w:p w:rsidR="00000000" w:rsidRDefault="00BB162F">
      <w:pPr>
        <w:keepNext/>
        <w:spacing w:line="380" w:lineRule="exact"/>
        <w:jc w:val="both"/>
        <w:rPr>
          <w:b/>
          <w:bCs/>
          <w:spacing w:val="0"/>
          <w:sz w:val="32"/>
          <w:rtl/>
        </w:rPr>
      </w:pPr>
      <w:r>
        <w:rPr>
          <w:rFonts w:hint="eastAsia"/>
          <w:b/>
          <w:bCs/>
          <w:spacing w:val="0"/>
          <w:sz w:val="32"/>
          <w:rtl/>
        </w:rPr>
        <w:t>الفقرة</w:t>
      </w:r>
      <w:r>
        <w:rPr>
          <w:b/>
          <w:bCs/>
          <w:spacing w:val="0"/>
          <w:sz w:val="32"/>
          <w:rtl/>
        </w:rPr>
        <w:t xml:space="preserve"> 3</w:t>
      </w:r>
      <w:r>
        <w:rPr>
          <w:rFonts w:hint="cs"/>
          <w:b/>
          <w:bCs/>
          <w:spacing w:val="0"/>
          <w:sz w:val="32"/>
          <w:rtl/>
        </w:rPr>
        <w:t>(</w:t>
      </w:r>
      <w:r>
        <w:rPr>
          <w:b/>
          <w:bCs/>
          <w:spacing w:val="0"/>
          <w:sz w:val="32"/>
          <w:rtl/>
        </w:rPr>
        <w:t>ز)</w:t>
      </w:r>
    </w:p>
    <w:p w:rsidR="00000000" w:rsidRDefault="00BB162F">
      <w:pPr>
        <w:keepNext/>
        <w:spacing w:line="380" w:lineRule="exact"/>
        <w:jc w:val="both"/>
        <w:rPr>
          <w:spacing w:val="0"/>
          <w:sz w:val="32"/>
          <w:rtl/>
        </w:rPr>
      </w:pPr>
      <w:r>
        <w:rPr>
          <w:rFonts w:hint="cs"/>
          <w:spacing w:val="0"/>
          <w:sz w:val="32"/>
          <w:rtl/>
        </w:rPr>
        <w:t>300-</w:t>
      </w:r>
      <w:r>
        <w:rPr>
          <w:rFonts w:hint="cs"/>
          <w:spacing w:val="0"/>
          <w:sz w:val="32"/>
          <w:rtl/>
        </w:rPr>
        <w:tab/>
        <w:t>إضافة إلى ما ذكرناه في التقرير السابق فقد حظرت المادة 6 من قانون الإجراءات الجزائية تعذيب المتهم أو معاملته بطريقة غير إنسانية أو إذاءه بدنياً أو معنوياً لقسره على الاعتراف، وقررت أن كل قول يثبت أنه صدر من أحد المتهمين أ</w:t>
      </w:r>
      <w:r>
        <w:rPr>
          <w:rFonts w:hint="cs"/>
          <w:spacing w:val="0"/>
          <w:sz w:val="32"/>
          <w:rtl/>
        </w:rPr>
        <w:t>و الشهود تحت وطأة شيء مما ذكر يهدر ولا يعول عليه.</w:t>
      </w:r>
    </w:p>
    <w:p w:rsidR="00000000" w:rsidRDefault="00BB162F">
      <w:pPr>
        <w:spacing w:line="380" w:lineRule="exact"/>
        <w:jc w:val="both"/>
        <w:rPr>
          <w:b/>
          <w:bCs/>
          <w:spacing w:val="0"/>
          <w:sz w:val="32"/>
          <w:rtl/>
        </w:rPr>
      </w:pPr>
      <w:r>
        <w:rPr>
          <w:rFonts w:hint="eastAsia"/>
          <w:b/>
          <w:bCs/>
          <w:spacing w:val="0"/>
          <w:sz w:val="32"/>
          <w:rtl/>
        </w:rPr>
        <w:t>الفقرة</w:t>
      </w:r>
      <w:r>
        <w:rPr>
          <w:b/>
          <w:bCs/>
          <w:spacing w:val="0"/>
          <w:sz w:val="32"/>
          <w:rtl/>
        </w:rPr>
        <w:t xml:space="preserve"> (4)</w:t>
      </w:r>
    </w:p>
    <w:p w:rsidR="00000000" w:rsidRDefault="00BB162F">
      <w:pPr>
        <w:spacing w:line="380" w:lineRule="exact"/>
        <w:jc w:val="both"/>
        <w:rPr>
          <w:snapToGrid w:val="0"/>
          <w:spacing w:val="0"/>
          <w:sz w:val="32"/>
          <w:rtl/>
          <w:lang w:eastAsia="ar-YE" w:bidi="ar-YE"/>
        </w:rPr>
      </w:pPr>
      <w:r>
        <w:rPr>
          <w:rFonts w:hint="cs"/>
          <w:snapToGrid w:val="0"/>
          <w:spacing w:val="0"/>
          <w:sz w:val="32"/>
          <w:rtl/>
          <w:lang w:eastAsia="ar-YE" w:bidi="ar-YE"/>
        </w:rPr>
        <w:t>301-</w:t>
      </w:r>
      <w:r>
        <w:rPr>
          <w:rFonts w:hint="cs"/>
          <w:snapToGrid w:val="0"/>
          <w:spacing w:val="0"/>
          <w:sz w:val="32"/>
          <w:rtl/>
          <w:lang w:eastAsia="ar-YE" w:bidi="ar-YE"/>
        </w:rPr>
        <w:tab/>
        <w:t>التدابير</w:t>
      </w:r>
      <w:r>
        <w:rPr>
          <w:snapToGrid w:val="0"/>
          <w:spacing w:val="0"/>
          <w:sz w:val="32"/>
          <w:rtl/>
        </w:rPr>
        <w:t xml:space="preserve"> </w:t>
      </w:r>
      <w:r>
        <w:rPr>
          <w:snapToGrid w:val="0"/>
          <w:spacing w:val="0"/>
          <w:sz w:val="32"/>
          <w:rtl/>
          <w:lang w:eastAsia="ar-YE" w:bidi="ar-YE"/>
        </w:rPr>
        <w:t>المتخذة</w:t>
      </w:r>
      <w:r>
        <w:rPr>
          <w:rFonts w:hint="cs"/>
          <w:spacing w:val="0"/>
          <w:sz w:val="32"/>
          <w:rtl/>
        </w:rPr>
        <w:t>، في حالة الأشخاص الأحداث، بحيث يؤخذ موضوع أعمارهم والرغبة في إعادة تشجيع تأهيلهم</w:t>
      </w:r>
      <w:r>
        <w:rPr>
          <w:spacing w:val="0"/>
          <w:sz w:val="32"/>
          <w:rtl/>
        </w:rPr>
        <w:br/>
      </w:r>
      <w:r>
        <w:rPr>
          <w:rFonts w:hint="cs"/>
          <w:spacing w:val="0"/>
          <w:sz w:val="32"/>
          <w:rtl/>
        </w:rPr>
        <w:t>بعين الاعتبار.</w:t>
      </w:r>
    </w:p>
    <w:p w:rsidR="00000000" w:rsidRDefault="00BB162F">
      <w:pPr>
        <w:spacing w:line="380" w:lineRule="exact"/>
        <w:jc w:val="both"/>
        <w:rPr>
          <w:rFonts w:hint="cs"/>
          <w:snapToGrid w:val="0"/>
          <w:spacing w:val="0"/>
          <w:sz w:val="30"/>
        </w:rPr>
      </w:pPr>
      <w:r>
        <w:rPr>
          <w:rFonts w:hint="cs"/>
          <w:spacing w:val="0"/>
          <w:sz w:val="32"/>
          <w:rtl/>
          <w:lang w:bidi="ar-YE"/>
        </w:rPr>
        <w:t>302-</w:t>
      </w:r>
      <w:r>
        <w:rPr>
          <w:rFonts w:hint="cs"/>
          <w:spacing w:val="0"/>
          <w:sz w:val="32"/>
          <w:rtl/>
          <w:lang w:bidi="ar-YE"/>
        </w:rPr>
        <w:tab/>
        <w:t>نصت المادة 15 من قانون رعاية الأحداث (رقم 24 لسنة 1992)، على إنشاء محاكم</w:t>
      </w:r>
      <w:r>
        <w:rPr>
          <w:rFonts w:hint="cs"/>
          <w:spacing w:val="0"/>
          <w:sz w:val="32"/>
          <w:rtl/>
          <w:lang w:bidi="ar-YE"/>
        </w:rPr>
        <w:t xml:space="preserve"> على مستوى مراكز محافظات الجمهورية تكون خاصة بالأحداث بقرار من مجلس القضاء بناء على اقتراح من وزير العدل وبالفعل صدر قرار من مجلس القضاء الأعلى بإنشاء 9 محاكم للأحداث في تسع محافظات وعينت قاضيات سيدات لرئاستها وعدد 9 نيابات للأحداث وتتكون هذه المحاكم من قا</w:t>
      </w:r>
      <w:r>
        <w:rPr>
          <w:rFonts w:hint="cs"/>
          <w:spacing w:val="0"/>
          <w:sz w:val="32"/>
          <w:rtl/>
          <w:lang w:bidi="ar-YE"/>
        </w:rPr>
        <w:t>ضٍ واختصاصيين اجتماعيين اثنين وتم تدريب القضاة ووكلاء النيابة والاختصاصيين الاجتماعيين العاملين فيها.</w:t>
      </w:r>
    </w:p>
    <w:p w:rsidR="00000000" w:rsidRDefault="00BB162F">
      <w:pPr>
        <w:spacing w:line="380" w:lineRule="exact"/>
        <w:jc w:val="both"/>
        <w:rPr>
          <w:rFonts w:hint="cs"/>
          <w:spacing w:val="0"/>
          <w:sz w:val="32"/>
          <w:rtl/>
          <w:lang w:bidi="ar-YE"/>
        </w:rPr>
      </w:pPr>
      <w:r>
        <w:rPr>
          <w:rFonts w:hint="cs"/>
          <w:spacing w:val="0"/>
          <w:sz w:val="32"/>
          <w:rtl/>
          <w:lang w:bidi="ar-YE"/>
        </w:rPr>
        <w:t>303-</w:t>
      </w:r>
      <w:r>
        <w:rPr>
          <w:rFonts w:hint="cs"/>
          <w:spacing w:val="0"/>
          <w:sz w:val="32"/>
          <w:rtl/>
          <w:lang w:bidi="ar-YE"/>
        </w:rPr>
        <w:tab/>
        <w:t>كما أن محاكم الجمهورية تعنى بالنظر في قضايا الأحداث من خلال تولي كل محكمة ابتدائية النظر والبت في قضاياه</w:t>
      </w:r>
      <w:r>
        <w:rPr>
          <w:rFonts w:hint="eastAsia"/>
          <w:spacing w:val="0"/>
          <w:sz w:val="32"/>
          <w:rtl/>
          <w:lang w:bidi="ar-YE"/>
        </w:rPr>
        <w:t>م</w:t>
      </w:r>
      <w:r>
        <w:rPr>
          <w:rFonts w:hint="cs"/>
          <w:spacing w:val="0"/>
          <w:sz w:val="32"/>
          <w:rtl/>
          <w:lang w:bidi="ar-YE"/>
        </w:rPr>
        <w:t xml:space="preserve"> مثل قضايا نفقة وحضانة الطفل.</w:t>
      </w:r>
    </w:p>
    <w:p w:rsidR="00000000" w:rsidRDefault="00BB162F">
      <w:pPr>
        <w:spacing w:line="380" w:lineRule="exact"/>
        <w:jc w:val="both"/>
        <w:rPr>
          <w:rFonts w:hint="cs"/>
          <w:spacing w:val="0"/>
          <w:sz w:val="32"/>
          <w:rtl/>
          <w:lang w:bidi="ar-YE"/>
        </w:rPr>
      </w:pPr>
      <w:r>
        <w:rPr>
          <w:rFonts w:hint="cs"/>
          <w:spacing w:val="0"/>
          <w:sz w:val="32"/>
          <w:rtl/>
          <w:lang w:bidi="ar-YE"/>
        </w:rPr>
        <w:t>304-</w:t>
      </w:r>
      <w:r>
        <w:rPr>
          <w:rFonts w:hint="cs"/>
          <w:spacing w:val="0"/>
          <w:sz w:val="32"/>
          <w:rtl/>
          <w:lang w:bidi="ar-YE"/>
        </w:rPr>
        <w:tab/>
        <w:t>وتجيز هذه</w:t>
      </w:r>
      <w:r>
        <w:rPr>
          <w:rFonts w:hint="cs"/>
          <w:spacing w:val="0"/>
          <w:sz w:val="32"/>
          <w:rtl/>
          <w:lang w:bidi="ar-YE"/>
        </w:rPr>
        <w:t xml:space="preserve"> المادة لمجلس القضاء الأعلى تحديد إحدى المحاكم الابتدائية على مستوى المحافظة - القيام دون غيرها بمباشرة اختصاصات محكمة الأحداث إذا تعذر تشكيلها لقلة القضايا المنسوبة للأحداث على مستوى المحافظة.</w:t>
      </w:r>
    </w:p>
    <w:p w:rsidR="00000000" w:rsidRDefault="00BB162F">
      <w:pPr>
        <w:spacing w:line="380" w:lineRule="exact"/>
        <w:jc w:val="both"/>
        <w:rPr>
          <w:rFonts w:hint="cs"/>
          <w:spacing w:val="0"/>
          <w:sz w:val="32"/>
          <w:rtl/>
          <w:lang w:bidi="ar-YE"/>
        </w:rPr>
      </w:pPr>
      <w:r>
        <w:rPr>
          <w:rFonts w:hint="cs"/>
          <w:spacing w:val="0"/>
          <w:sz w:val="32"/>
          <w:rtl/>
          <w:lang w:bidi="ar-YE"/>
        </w:rPr>
        <w:t>305-</w:t>
      </w:r>
      <w:r>
        <w:rPr>
          <w:rFonts w:hint="cs"/>
          <w:spacing w:val="0"/>
          <w:sz w:val="32"/>
          <w:rtl/>
          <w:lang w:bidi="ar-YE"/>
        </w:rPr>
        <w:tab/>
        <w:t>وتمنع المادة 29 من نفس القانون الجمع بين الأحداث من الذكو</w:t>
      </w:r>
      <w:r>
        <w:rPr>
          <w:rFonts w:hint="cs"/>
          <w:spacing w:val="0"/>
          <w:sz w:val="32"/>
          <w:rtl/>
          <w:lang w:bidi="ar-YE"/>
        </w:rPr>
        <w:t>ر والإناث في دار تأهيل ورعاية واحدة، أو في فترة الاستجواب والتحقيق في النيابة أو المحكمة أو أثناء تنفيذ العقوبات.</w:t>
      </w:r>
    </w:p>
    <w:p w:rsidR="00000000" w:rsidRDefault="00BB162F">
      <w:pPr>
        <w:spacing w:line="380" w:lineRule="exact"/>
        <w:jc w:val="both"/>
        <w:rPr>
          <w:snapToGrid w:val="0"/>
          <w:spacing w:val="0"/>
          <w:sz w:val="32"/>
          <w:rtl/>
        </w:rPr>
      </w:pPr>
      <w:r>
        <w:rPr>
          <w:rFonts w:hint="cs"/>
          <w:spacing w:val="0"/>
          <w:sz w:val="32"/>
          <w:rtl/>
          <w:lang w:bidi="ar-YE"/>
        </w:rPr>
        <w:t>306-</w:t>
      </w:r>
      <w:r>
        <w:rPr>
          <w:rFonts w:hint="cs"/>
          <w:spacing w:val="0"/>
          <w:sz w:val="32"/>
          <w:rtl/>
          <w:lang w:bidi="ar-YE"/>
        </w:rPr>
        <w:tab/>
        <w:t>ولم تجز المادة 36 من قانون الأحداث الحكم على الحدث الذي لا يتجاوز سنه عشر سنوات وارتكب جريمة يعاقب عليها قانون العقوبات بنفس العقوبة المح</w:t>
      </w:r>
      <w:r>
        <w:rPr>
          <w:rFonts w:hint="cs"/>
          <w:spacing w:val="0"/>
          <w:sz w:val="32"/>
          <w:rtl/>
          <w:lang w:bidi="ar-YE"/>
        </w:rPr>
        <w:t xml:space="preserve">ددة فيه وإنما يحكم عليه بأحد التدابير المحددة في هذه المادة. </w:t>
      </w:r>
      <w:r>
        <w:rPr>
          <w:snapToGrid w:val="0"/>
          <w:spacing w:val="0"/>
          <w:sz w:val="32"/>
          <w:rtl/>
          <w:lang w:eastAsia="ar-YE" w:bidi="ar-YE"/>
        </w:rPr>
        <w:t>و</w:t>
      </w:r>
      <w:r>
        <w:rPr>
          <w:rFonts w:hint="cs"/>
          <w:snapToGrid w:val="0"/>
          <w:spacing w:val="0"/>
          <w:sz w:val="32"/>
          <w:rtl/>
          <w:lang w:eastAsia="ar-YE" w:bidi="ar-YE"/>
        </w:rPr>
        <w:t>و</w:t>
      </w:r>
      <w:r>
        <w:rPr>
          <w:snapToGrid w:val="0"/>
          <w:spacing w:val="0"/>
          <w:sz w:val="32"/>
          <w:rtl/>
          <w:lang w:eastAsia="ar-YE" w:bidi="ar-YE"/>
        </w:rPr>
        <w:t>ض</w:t>
      </w:r>
      <w:r>
        <w:rPr>
          <w:rFonts w:hint="cs"/>
          <w:snapToGrid w:val="0"/>
          <w:spacing w:val="0"/>
          <w:sz w:val="32"/>
          <w:rtl/>
          <w:lang w:eastAsia="ar-YE" w:bidi="ar-YE"/>
        </w:rPr>
        <w:t>ع</w:t>
      </w:r>
      <w:r>
        <w:rPr>
          <w:snapToGrid w:val="0"/>
          <w:spacing w:val="0"/>
          <w:sz w:val="32"/>
          <w:rtl/>
          <w:lang w:eastAsia="ar-YE" w:bidi="ar-YE"/>
        </w:rPr>
        <w:t>ت</w:t>
      </w:r>
      <w:r>
        <w:rPr>
          <w:rFonts w:hint="cs"/>
          <w:snapToGrid w:val="0"/>
          <w:spacing w:val="0"/>
          <w:sz w:val="32"/>
          <w:rtl/>
          <w:lang w:eastAsia="ar-YE" w:bidi="ar-YE"/>
        </w:rPr>
        <w:t xml:space="preserve"> </w:t>
      </w:r>
      <w:r>
        <w:rPr>
          <w:snapToGrid w:val="0"/>
          <w:spacing w:val="0"/>
          <w:sz w:val="32"/>
          <w:rtl/>
          <w:lang w:eastAsia="ar-YE" w:bidi="ar-YE"/>
        </w:rPr>
        <w:t>ا</w:t>
      </w:r>
      <w:r>
        <w:rPr>
          <w:rFonts w:hint="cs"/>
          <w:snapToGrid w:val="0"/>
          <w:spacing w:val="0"/>
          <w:sz w:val="32"/>
          <w:rtl/>
          <w:lang w:eastAsia="ar-YE" w:bidi="ar-YE"/>
        </w:rPr>
        <w:t>لدولة تشريعاً وطنياً لمواجهة مشكله جنوح الأحداث سواء بالو</w:t>
      </w:r>
      <w:r>
        <w:rPr>
          <w:snapToGrid w:val="0"/>
          <w:spacing w:val="0"/>
          <w:sz w:val="32"/>
          <w:rtl/>
          <w:lang w:eastAsia="ar-YE" w:bidi="ar-YE"/>
        </w:rPr>
        <w:t>قاية أ</w:t>
      </w:r>
      <w:r>
        <w:rPr>
          <w:rFonts w:hint="cs"/>
          <w:snapToGrid w:val="0"/>
          <w:spacing w:val="0"/>
          <w:sz w:val="32"/>
          <w:rtl/>
          <w:lang w:eastAsia="ar-YE" w:bidi="ar-YE"/>
        </w:rPr>
        <w:t>م</w:t>
      </w:r>
      <w:r>
        <w:rPr>
          <w:snapToGrid w:val="0"/>
          <w:spacing w:val="0"/>
          <w:sz w:val="32"/>
          <w:rtl/>
          <w:lang w:eastAsia="ar-YE" w:bidi="ar-YE"/>
        </w:rPr>
        <w:t xml:space="preserve"> </w:t>
      </w:r>
      <w:r>
        <w:rPr>
          <w:rFonts w:hint="cs"/>
          <w:snapToGrid w:val="0"/>
          <w:spacing w:val="0"/>
          <w:sz w:val="32"/>
          <w:rtl/>
          <w:lang w:eastAsia="ar-YE" w:bidi="ar-YE"/>
        </w:rPr>
        <w:t xml:space="preserve">العلاج وبما يتناسب مع ظروفها وأوضاعها الاجتماعية والثقافية إذ </w:t>
      </w:r>
      <w:r>
        <w:rPr>
          <w:snapToGrid w:val="0"/>
          <w:spacing w:val="0"/>
          <w:sz w:val="32"/>
          <w:rtl/>
        </w:rPr>
        <w:t>نصت الما</w:t>
      </w:r>
      <w:r>
        <w:rPr>
          <w:rFonts w:hint="cs"/>
          <w:snapToGrid w:val="0"/>
          <w:spacing w:val="0"/>
          <w:sz w:val="32"/>
          <w:rtl/>
        </w:rPr>
        <w:t xml:space="preserve">دة 3 الفقرة 3 </w:t>
      </w:r>
      <w:r>
        <w:rPr>
          <w:snapToGrid w:val="0"/>
          <w:spacing w:val="0"/>
          <w:sz w:val="32"/>
          <w:rtl/>
        </w:rPr>
        <w:t>من قانون</w:t>
      </w:r>
      <w:r>
        <w:rPr>
          <w:rFonts w:hint="cs"/>
          <w:snapToGrid w:val="0"/>
          <w:spacing w:val="0"/>
          <w:sz w:val="32"/>
          <w:rtl/>
        </w:rPr>
        <w:t xml:space="preserve"> حقوق الطفل رقم 45 لسنة 2002 عل</w:t>
      </w:r>
      <w:r>
        <w:rPr>
          <w:rFonts w:hint="cs"/>
          <w:snapToGrid w:val="0"/>
          <w:spacing w:val="0"/>
          <w:sz w:val="32"/>
          <w:rtl/>
        </w:rPr>
        <w:t>ى</w:t>
      </w:r>
      <w:r>
        <w:rPr>
          <w:snapToGrid w:val="0"/>
          <w:spacing w:val="0"/>
          <w:sz w:val="32"/>
          <w:rtl/>
        </w:rPr>
        <w:t xml:space="preserve"> </w:t>
      </w:r>
      <w:r>
        <w:rPr>
          <w:rFonts w:hint="cs"/>
          <w:snapToGrid w:val="0"/>
          <w:spacing w:val="0"/>
          <w:sz w:val="32"/>
          <w:rtl/>
        </w:rPr>
        <w:t>"</w:t>
      </w:r>
      <w:r>
        <w:rPr>
          <w:snapToGrid w:val="0"/>
          <w:spacing w:val="0"/>
          <w:sz w:val="32"/>
          <w:rtl/>
        </w:rPr>
        <w:t>توفير ا</w:t>
      </w:r>
      <w:r>
        <w:rPr>
          <w:rFonts w:hint="cs"/>
          <w:snapToGrid w:val="0"/>
          <w:spacing w:val="0"/>
          <w:sz w:val="32"/>
          <w:rtl/>
        </w:rPr>
        <w:t>لحماية القانو</w:t>
      </w:r>
      <w:r>
        <w:rPr>
          <w:snapToGrid w:val="0"/>
          <w:spacing w:val="0"/>
          <w:sz w:val="32"/>
          <w:rtl/>
        </w:rPr>
        <w:t>ن</w:t>
      </w:r>
      <w:r>
        <w:rPr>
          <w:rFonts w:hint="cs"/>
          <w:snapToGrid w:val="0"/>
          <w:spacing w:val="0"/>
          <w:sz w:val="32"/>
          <w:rtl/>
        </w:rPr>
        <w:t>ي</w:t>
      </w:r>
      <w:r>
        <w:rPr>
          <w:snapToGrid w:val="0"/>
          <w:spacing w:val="0"/>
          <w:sz w:val="32"/>
          <w:rtl/>
        </w:rPr>
        <w:t>ة</w:t>
      </w:r>
      <w:r>
        <w:rPr>
          <w:rFonts w:hint="cs"/>
          <w:snapToGrid w:val="0"/>
          <w:spacing w:val="0"/>
          <w:sz w:val="32"/>
          <w:rtl/>
        </w:rPr>
        <w:t xml:space="preserve"> اللا</w:t>
      </w:r>
      <w:r>
        <w:rPr>
          <w:snapToGrid w:val="0"/>
          <w:spacing w:val="0"/>
          <w:sz w:val="32"/>
          <w:rtl/>
        </w:rPr>
        <w:t>ز</w:t>
      </w:r>
      <w:r>
        <w:rPr>
          <w:rFonts w:hint="cs"/>
          <w:snapToGrid w:val="0"/>
          <w:spacing w:val="0"/>
          <w:sz w:val="32"/>
          <w:rtl/>
        </w:rPr>
        <w:t>مة ا</w:t>
      </w:r>
      <w:r>
        <w:rPr>
          <w:snapToGrid w:val="0"/>
          <w:spacing w:val="0"/>
          <w:sz w:val="32"/>
          <w:rtl/>
        </w:rPr>
        <w:t>ل</w:t>
      </w:r>
      <w:r>
        <w:rPr>
          <w:rFonts w:hint="cs"/>
          <w:snapToGrid w:val="0"/>
          <w:spacing w:val="0"/>
          <w:sz w:val="32"/>
          <w:rtl/>
        </w:rPr>
        <w:t xml:space="preserve">تي </w:t>
      </w:r>
      <w:r>
        <w:rPr>
          <w:snapToGrid w:val="0"/>
          <w:spacing w:val="0"/>
          <w:sz w:val="32"/>
          <w:rtl/>
        </w:rPr>
        <w:t>تض</w:t>
      </w:r>
      <w:r>
        <w:rPr>
          <w:rFonts w:hint="cs"/>
          <w:snapToGrid w:val="0"/>
          <w:spacing w:val="0"/>
          <w:sz w:val="32"/>
          <w:rtl/>
        </w:rPr>
        <w:t>م</w:t>
      </w:r>
      <w:r>
        <w:rPr>
          <w:snapToGrid w:val="0"/>
          <w:spacing w:val="0"/>
          <w:sz w:val="32"/>
          <w:rtl/>
        </w:rPr>
        <w:t>ن</w:t>
      </w:r>
      <w:r>
        <w:rPr>
          <w:rFonts w:hint="cs"/>
          <w:snapToGrid w:val="0"/>
          <w:spacing w:val="0"/>
          <w:sz w:val="32"/>
          <w:rtl/>
        </w:rPr>
        <w:t xml:space="preserve"> </w:t>
      </w:r>
      <w:r>
        <w:rPr>
          <w:snapToGrid w:val="0"/>
          <w:spacing w:val="0"/>
          <w:sz w:val="32"/>
          <w:rtl/>
        </w:rPr>
        <w:t>ع</w:t>
      </w:r>
      <w:r>
        <w:rPr>
          <w:rFonts w:hint="cs"/>
          <w:snapToGrid w:val="0"/>
          <w:spacing w:val="0"/>
          <w:sz w:val="32"/>
          <w:rtl/>
        </w:rPr>
        <w:t>دم المساس بحقوق الطفل وفقاً لأحكام الشريعة الإسلامية والقوانين النافذة".</w:t>
      </w:r>
    </w:p>
    <w:p w:rsidR="00000000" w:rsidRDefault="00BB162F">
      <w:pPr>
        <w:spacing w:line="380" w:lineRule="exact"/>
        <w:jc w:val="both"/>
        <w:rPr>
          <w:snapToGrid w:val="0"/>
          <w:spacing w:val="0"/>
          <w:sz w:val="32"/>
          <w:rtl/>
        </w:rPr>
      </w:pPr>
      <w:r>
        <w:rPr>
          <w:rFonts w:hint="cs"/>
          <w:snapToGrid w:val="0"/>
          <w:spacing w:val="0"/>
          <w:sz w:val="32"/>
          <w:rtl/>
        </w:rPr>
        <w:t>307-</w:t>
      </w:r>
      <w:r>
        <w:rPr>
          <w:rFonts w:hint="cs"/>
          <w:snapToGrid w:val="0"/>
          <w:spacing w:val="0"/>
          <w:sz w:val="32"/>
          <w:rtl/>
        </w:rPr>
        <w:tab/>
        <w:t>و</w:t>
      </w:r>
      <w:r>
        <w:rPr>
          <w:snapToGrid w:val="0"/>
          <w:spacing w:val="0"/>
          <w:sz w:val="32"/>
          <w:rtl/>
        </w:rPr>
        <w:t>نصت الما</w:t>
      </w:r>
      <w:r>
        <w:rPr>
          <w:rFonts w:hint="cs"/>
          <w:snapToGrid w:val="0"/>
          <w:spacing w:val="0"/>
          <w:sz w:val="32"/>
          <w:rtl/>
        </w:rPr>
        <w:t xml:space="preserve">دة 131 </w:t>
      </w:r>
      <w:r>
        <w:rPr>
          <w:snapToGrid w:val="0"/>
          <w:spacing w:val="0"/>
          <w:sz w:val="32"/>
          <w:rtl/>
          <w:lang w:eastAsia="ar-YE" w:bidi="ar-YE"/>
        </w:rPr>
        <w:t>من قانون</w:t>
      </w:r>
      <w:r>
        <w:rPr>
          <w:rFonts w:hint="cs"/>
          <w:snapToGrid w:val="0"/>
          <w:spacing w:val="0"/>
          <w:sz w:val="32"/>
          <w:rtl/>
          <w:lang w:eastAsia="ar-YE" w:bidi="ar-YE"/>
        </w:rPr>
        <w:t xml:space="preserve"> حقوق الطفل </w:t>
      </w:r>
      <w:r>
        <w:rPr>
          <w:snapToGrid w:val="0"/>
          <w:spacing w:val="0"/>
          <w:sz w:val="32"/>
          <w:rtl/>
        </w:rPr>
        <w:t>على أن ت</w:t>
      </w:r>
      <w:r>
        <w:rPr>
          <w:rFonts w:hint="cs"/>
          <w:snapToGrid w:val="0"/>
          <w:spacing w:val="0"/>
          <w:sz w:val="32"/>
          <w:rtl/>
        </w:rPr>
        <w:t>جري محاكمة الحدث بصورة سرية ولا يجوز أن يح</w:t>
      </w:r>
      <w:r>
        <w:rPr>
          <w:snapToGrid w:val="0"/>
          <w:spacing w:val="0"/>
          <w:sz w:val="32"/>
          <w:rtl/>
        </w:rPr>
        <w:t>ضر</w:t>
      </w:r>
      <w:r>
        <w:rPr>
          <w:rFonts w:hint="cs"/>
          <w:snapToGrid w:val="0"/>
          <w:spacing w:val="0"/>
          <w:sz w:val="32"/>
          <w:rtl/>
        </w:rPr>
        <w:t xml:space="preserve"> محاكمة الحدث إلا أقار</w:t>
      </w:r>
      <w:r>
        <w:rPr>
          <w:snapToGrid w:val="0"/>
          <w:spacing w:val="0"/>
          <w:sz w:val="32"/>
          <w:rtl/>
        </w:rPr>
        <w:t>به</w:t>
      </w:r>
      <w:r>
        <w:rPr>
          <w:rFonts w:hint="cs"/>
          <w:snapToGrid w:val="0"/>
          <w:spacing w:val="0"/>
          <w:sz w:val="32"/>
          <w:rtl/>
        </w:rPr>
        <w:t xml:space="preserve"> </w:t>
      </w:r>
      <w:r>
        <w:rPr>
          <w:snapToGrid w:val="0"/>
          <w:spacing w:val="0"/>
          <w:sz w:val="32"/>
          <w:rtl/>
        </w:rPr>
        <w:t>و</w:t>
      </w:r>
      <w:r>
        <w:rPr>
          <w:rFonts w:hint="cs"/>
          <w:snapToGrid w:val="0"/>
          <w:spacing w:val="0"/>
          <w:sz w:val="32"/>
          <w:rtl/>
        </w:rPr>
        <w:t>ا</w:t>
      </w:r>
      <w:r>
        <w:rPr>
          <w:snapToGrid w:val="0"/>
          <w:spacing w:val="0"/>
          <w:sz w:val="32"/>
          <w:rtl/>
        </w:rPr>
        <w:t>ل</w:t>
      </w:r>
      <w:r>
        <w:rPr>
          <w:rFonts w:hint="cs"/>
          <w:snapToGrid w:val="0"/>
          <w:spacing w:val="0"/>
          <w:sz w:val="32"/>
          <w:rtl/>
        </w:rPr>
        <w:t>شهو</w:t>
      </w:r>
      <w:r>
        <w:rPr>
          <w:snapToGrid w:val="0"/>
          <w:spacing w:val="0"/>
          <w:sz w:val="32"/>
          <w:rtl/>
        </w:rPr>
        <w:t xml:space="preserve">د </w:t>
      </w:r>
      <w:r>
        <w:rPr>
          <w:rFonts w:hint="cs"/>
          <w:snapToGrid w:val="0"/>
          <w:spacing w:val="0"/>
          <w:sz w:val="32"/>
          <w:rtl/>
        </w:rPr>
        <w:t>و</w:t>
      </w:r>
      <w:r>
        <w:rPr>
          <w:snapToGrid w:val="0"/>
          <w:spacing w:val="0"/>
          <w:sz w:val="32"/>
          <w:rtl/>
        </w:rPr>
        <w:t>ا</w:t>
      </w:r>
      <w:r>
        <w:rPr>
          <w:rFonts w:hint="cs"/>
          <w:snapToGrid w:val="0"/>
          <w:spacing w:val="0"/>
          <w:sz w:val="32"/>
          <w:rtl/>
        </w:rPr>
        <w:t>ل</w:t>
      </w:r>
      <w:r>
        <w:rPr>
          <w:snapToGrid w:val="0"/>
          <w:spacing w:val="0"/>
          <w:sz w:val="32"/>
          <w:rtl/>
        </w:rPr>
        <w:t>م</w:t>
      </w:r>
      <w:r>
        <w:rPr>
          <w:rFonts w:hint="cs"/>
          <w:snapToGrid w:val="0"/>
          <w:spacing w:val="0"/>
          <w:sz w:val="32"/>
          <w:rtl/>
        </w:rPr>
        <w:t>حامون و</w:t>
      </w:r>
      <w:r>
        <w:rPr>
          <w:rFonts w:hint="cs"/>
          <w:snapToGrid w:val="0"/>
          <w:spacing w:val="0"/>
          <w:sz w:val="32"/>
          <w:rtl/>
        </w:rPr>
        <w:t>المراقبون الاجتماعيون كما يحظر</w:t>
      </w:r>
      <w:r>
        <w:rPr>
          <w:snapToGrid w:val="0"/>
          <w:spacing w:val="0"/>
          <w:sz w:val="32"/>
          <w:rtl/>
        </w:rPr>
        <w:t xml:space="preserve"> نشر اس</w:t>
      </w:r>
      <w:r>
        <w:rPr>
          <w:rFonts w:hint="cs"/>
          <w:snapToGrid w:val="0"/>
          <w:spacing w:val="0"/>
          <w:sz w:val="32"/>
          <w:rtl/>
        </w:rPr>
        <w:t>م وصورة الحدث أو نشر وقائع المحاكمة أو ملخصها في أي وسيله من وسائل النش</w:t>
      </w:r>
      <w:r>
        <w:rPr>
          <w:snapToGrid w:val="0"/>
          <w:spacing w:val="0"/>
          <w:sz w:val="32"/>
          <w:rtl/>
        </w:rPr>
        <w:t>ر.</w:t>
      </w:r>
    </w:p>
    <w:p w:rsidR="00000000" w:rsidRDefault="00BB162F">
      <w:pPr>
        <w:spacing w:line="380" w:lineRule="exact"/>
        <w:jc w:val="both"/>
        <w:rPr>
          <w:snapToGrid w:val="0"/>
          <w:spacing w:val="0"/>
          <w:sz w:val="32"/>
          <w:rtl/>
        </w:rPr>
      </w:pPr>
      <w:r>
        <w:rPr>
          <w:rFonts w:hint="cs"/>
          <w:snapToGrid w:val="0"/>
          <w:spacing w:val="0"/>
          <w:sz w:val="32"/>
          <w:rtl/>
          <w:lang w:eastAsia="ar-YE" w:bidi="ar-YE"/>
        </w:rPr>
        <w:t>308-</w:t>
      </w:r>
      <w:r>
        <w:rPr>
          <w:rFonts w:hint="cs"/>
          <w:snapToGrid w:val="0"/>
          <w:spacing w:val="0"/>
          <w:sz w:val="32"/>
          <w:rtl/>
          <w:lang w:eastAsia="ar-YE" w:bidi="ar-YE"/>
        </w:rPr>
        <w:tab/>
      </w:r>
      <w:r>
        <w:rPr>
          <w:snapToGrid w:val="0"/>
          <w:spacing w:val="0"/>
          <w:sz w:val="32"/>
          <w:rtl/>
          <w:lang w:eastAsia="ar-YE" w:bidi="ar-YE"/>
        </w:rPr>
        <w:t xml:space="preserve">كما </w:t>
      </w:r>
      <w:r>
        <w:rPr>
          <w:snapToGrid w:val="0"/>
          <w:spacing w:val="0"/>
          <w:sz w:val="32"/>
          <w:rtl/>
        </w:rPr>
        <w:t>نصت الما</w:t>
      </w:r>
      <w:r>
        <w:rPr>
          <w:rFonts w:hint="cs"/>
          <w:snapToGrid w:val="0"/>
          <w:spacing w:val="0"/>
          <w:sz w:val="32"/>
          <w:rtl/>
        </w:rPr>
        <w:t>دة 132 من قانون حقوق الطفل أن يُعفى الحدث من الرسوم والمصاريف القضائية في الدعاو</w:t>
      </w:r>
      <w:r>
        <w:rPr>
          <w:snapToGrid w:val="0"/>
          <w:spacing w:val="0"/>
          <w:sz w:val="32"/>
          <w:rtl/>
        </w:rPr>
        <w:t>ى</w:t>
      </w:r>
      <w:r>
        <w:rPr>
          <w:rFonts w:hint="cs"/>
          <w:snapToGrid w:val="0"/>
          <w:spacing w:val="0"/>
          <w:sz w:val="32"/>
          <w:rtl/>
        </w:rPr>
        <w:t xml:space="preserve"> المتعلقة بهذا القانون </w:t>
      </w:r>
      <w:r>
        <w:rPr>
          <w:snapToGrid w:val="0"/>
          <w:spacing w:val="0"/>
          <w:sz w:val="32"/>
          <w:rtl/>
        </w:rPr>
        <w:t>أو</w:t>
      </w:r>
      <w:r>
        <w:rPr>
          <w:rFonts w:hint="cs"/>
          <w:snapToGrid w:val="0"/>
          <w:spacing w:val="0"/>
          <w:sz w:val="32"/>
          <w:rtl/>
        </w:rPr>
        <w:t xml:space="preserve"> </w:t>
      </w:r>
      <w:r>
        <w:rPr>
          <w:snapToGrid w:val="0"/>
          <w:spacing w:val="0"/>
          <w:sz w:val="32"/>
          <w:rtl/>
        </w:rPr>
        <w:t>أ</w:t>
      </w:r>
      <w:r>
        <w:rPr>
          <w:rFonts w:hint="cs"/>
          <w:snapToGrid w:val="0"/>
          <w:spacing w:val="0"/>
          <w:sz w:val="32"/>
          <w:rtl/>
        </w:rPr>
        <w:t>ي</w:t>
      </w:r>
      <w:r>
        <w:rPr>
          <w:snapToGrid w:val="0"/>
          <w:spacing w:val="0"/>
          <w:sz w:val="32"/>
          <w:rtl/>
        </w:rPr>
        <w:t xml:space="preserve"> </w:t>
      </w:r>
      <w:r>
        <w:rPr>
          <w:rFonts w:hint="cs"/>
          <w:snapToGrid w:val="0"/>
          <w:spacing w:val="0"/>
          <w:sz w:val="32"/>
          <w:rtl/>
        </w:rPr>
        <w:t>قان</w:t>
      </w:r>
      <w:r>
        <w:rPr>
          <w:snapToGrid w:val="0"/>
          <w:spacing w:val="0"/>
          <w:sz w:val="32"/>
          <w:rtl/>
        </w:rPr>
        <w:t>ون</w:t>
      </w:r>
      <w:r>
        <w:rPr>
          <w:rFonts w:hint="cs"/>
          <w:snapToGrid w:val="0"/>
          <w:spacing w:val="0"/>
          <w:sz w:val="32"/>
          <w:rtl/>
        </w:rPr>
        <w:t xml:space="preserve"> آخ</w:t>
      </w:r>
      <w:r>
        <w:rPr>
          <w:snapToGrid w:val="0"/>
          <w:spacing w:val="0"/>
          <w:sz w:val="32"/>
          <w:rtl/>
        </w:rPr>
        <w:t>ر</w:t>
      </w:r>
      <w:r>
        <w:rPr>
          <w:rFonts w:hint="cs"/>
          <w:snapToGrid w:val="0"/>
          <w:spacing w:val="0"/>
          <w:sz w:val="32"/>
          <w:rtl/>
        </w:rPr>
        <w:t>.</w:t>
      </w:r>
    </w:p>
    <w:p w:rsidR="00000000" w:rsidRDefault="00BB162F">
      <w:pPr>
        <w:spacing w:line="380" w:lineRule="exact"/>
        <w:jc w:val="both"/>
        <w:rPr>
          <w:snapToGrid w:val="0"/>
          <w:spacing w:val="0"/>
          <w:sz w:val="32"/>
          <w:rtl/>
        </w:rPr>
      </w:pPr>
      <w:r>
        <w:rPr>
          <w:rFonts w:hint="cs"/>
          <w:snapToGrid w:val="0"/>
          <w:spacing w:val="0"/>
          <w:sz w:val="32"/>
          <w:rtl/>
          <w:lang w:eastAsia="ar-YE" w:bidi="ar-YE"/>
        </w:rPr>
        <w:t>309-</w:t>
      </w:r>
      <w:r>
        <w:rPr>
          <w:rFonts w:hint="cs"/>
          <w:snapToGrid w:val="0"/>
          <w:spacing w:val="0"/>
          <w:sz w:val="32"/>
          <w:rtl/>
          <w:lang w:eastAsia="ar-YE" w:bidi="ar-YE"/>
        </w:rPr>
        <w:tab/>
        <w:t>و</w:t>
      </w:r>
      <w:r>
        <w:rPr>
          <w:snapToGrid w:val="0"/>
          <w:spacing w:val="0"/>
          <w:sz w:val="32"/>
          <w:rtl/>
        </w:rPr>
        <w:t>أ</w:t>
      </w:r>
      <w:r>
        <w:rPr>
          <w:snapToGrid w:val="0"/>
          <w:spacing w:val="0"/>
          <w:sz w:val="32"/>
          <w:rtl/>
        </w:rPr>
        <w:t>كدت الم</w:t>
      </w:r>
      <w:r>
        <w:rPr>
          <w:rFonts w:hint="cs"/>
          <w:snapToGrid w:val="0"/>
          <w:spacing w:val="0"/>
          <w:sz w:val="32"/>
          <w:rtl/>
        </w:rPr>
        <w:t xml:space="preserve">ادة 11 الفقرة (أ) من قانون رعاية الأحداث على </w:t>
      </w:r>
      <w:r>
        <w:rPr>
          <w:snapToGrid w:val="0"/>
          <w:spacing w:val="0"/>
          <w:sz w:val="32"/>
          <w:rtl/>
          <w:lang w:eastAsia="ar-YE" w:bidi="ar-YE"/>
        </w:rPr>
        <w:t xml:space="preserve">أن </w:t>
      </w:r>
      <w:r>
        <w:rPr>
          <w:rFonts w:hint="cs"/>
          <w:snapToGrid w:val="0"/>
          <w:spacing w:val="0"/>
          <w:sz w:val="32"/>
          <w:rtl/>
          <w:lang w:eastAsia="ar-YE" w:bidi="ar-YE"/>
        </w:rPr>
        <w:t>"</w:t>
      </w:r>
      <w:r>
        <w:rPr>
          <w:snapToGrid w:val="0"/>
          <w:spacing w:val="0"/>
          <w:sz w:val="32"/>
          <w:rtl/>
        </w:rPr>
        <w:t xml:space="preserve">لا يجوز </w:t>
      </w:r>
      <w:r>
        <w:rPr>
          <w:rFonts w:hint="cs"/>
          <w:snapToGrid w:val="0"/>
          <w:spacing w:val="0"/>
          <w:sz w:val="32"/>
          <w:rtl/>
        </w:rPr>
        <w:t>التحفظ على الحدث الذي لا يتجاوز سنه اثنتا</w:t>
      </w:r>
      <w:r>
        <w:rPr>
          <w:snapToGrid w:val="0"/>
          <w:spacing w:val="0"/>
          <w:sz w:val="32"/>
          <w:rtl/>
        </w:rPr>
        <w:t xml:space="preserve"> عشر</w:t>
      </w:r>
      <w:r>
        <w:rPr>
          <w:rFonts w:hint="cs"/>
          <w:snapToGrid w:val="0"/>
          <w:spacing w:val="0"/>
          <w:sz w:val="32"/>
          <w:rtl/>
        </w:rPr>
        <w:t>ة</w:t>
      </w:r>
      <w:r>
        <w:rPr>
          <w:snapToGrid w:val="0"/>
          <w:spacing w:val="0"/>
          <w:sz w:val="32"/>
          <w:rtl/>
        </w:rPr>
        <w:t xml:space="preserve"> </w:t>
      </w:r>
      <w:r>
        <w:rPr>
          <w:rFonts w:hint="cs"/>
          <w:snapToGrid w:val="0"/>
          <w:spacing w:val="0"/>
          <w:sz w:val="32"/>
          <w:rtl/>
        </w:rPr>
        <w:t>سنة في قسم من أقسام الشرطة وسائر الأجهزة الأمنية ويجب تكفيله لوليه أو وصيه أو المؤتمن عليه و</w:t>
      </w:r>
      <w:r>
        <w:rPr>
          <w:snapToGrid w:val="0"/>
          <w:spacing w:val="0"/>
          <w:sz w:val="32"/>
          <w:rtl/>
        </w:rPr>
        <w:t>في ح</w:t>
      </w:r>
      <w:r>
        <w:rPr>
          <w:rFonts w:hint="cs"/>
          <w:snapToGrid w:val="0"/>
          <w:spacing w:val="0"/>
          <w:sz w:val="32"/>
          <w:rtl/>
        </w:rPr>
        <w:t>اله تعذر ذلك يتم إيدا</w:t>
      </w:r>
      <w:r>
        <w:rPr>
          <w:snapToGrid w:val="0"/>
          <w:spacing w:val="0"/>
          <w:sz w:val="32"/>
          <w:rtl/>
        </w:rPr>
        <w:t xml:space="preserve">عه </w:t>
      </w:r>
      <w:r>
        <w:rPr>
          <w:rFonts w:hint="cs"/>
          <w:snapToGrid w:val="0"/>
          <w:spacing w:val="0"/>
          <w:sz w:val="32"/>
          <w:rtl/>
        </w:rPr>
        <w:t>في أقرب</w:t>
      </w:r>
      <w:r>
        <w:rPr>
          <w:snapToGrid w:val="0"/>
          <w:spacing w:val="0"/>
          <w:sz w:val="32"/>
          <w:rtl/>
        </w:rPr>
        <w:t xml:space="preserve"> د</w:t>
      </w:r>
      <w:r>
        <w:rPr>
          <w:rFonts w:hint="cs"/>
          <w:snapToGrid w:val="0"/>
          <w:spacing w:val="0"/>
          <w:sz w:val="32"/>
          <w:rtl/>
        </w:rPr>
        <w:t>ا</w:t>
      </w:r>
      <w:r>
        <w:rPr>
          <w:snapToGrid w:val="0"/>
          <w:spacing w:val="0"/>
          <w:sz w:val="32"/>
          <w:rtl/>
        </w:rPr>
        <w:t>ر</w:t>
      </w:r>
      <w:r>
        <w:rPr>
          <w:rFonts w:hint="cs"/>
          <w:snapToGrid w:val="0"/>
          <w:spacing w:val="0"/>
          <w:sz w:val="32"/>
          <w:rtl/>
        </w:rPr>
        <w:t xml:space="preserve"> </w:t>
      </w:r>
      <w:r>
        <w:rPr>
          <w:snapToGrid w:val="0"/>
          <w:spacing w:val="0"/>
          <w:sz w:val="32"/>
          <w:rtl/>
        </w:rPr>
        <w:t>ل</w:t>
      </w:r>
      <w:r>
        <w:rPr>
          <w:rFonts w:hint="cs"/>
          <w:snapToGrid w:val="0"/>
          <w:spacing w:val="0"/>
          <w:sz w:val="32"/>
          <w:rtl/>
        </w:rPr>
        <w:t>تأهيل الأحدا</w:t>
      </w:r>
      <w:r>
        <w:rPr>
          <w:rFonts w:hint="cs"/>
          <w:snapToGrid w:val="0"/>
          <w:spacing w:val="0"/>
          <w:sz w:val="32"/>
          <w:rtl/>
        </w:rPr>
        <w:t>ث لمدة لا تزيد على أربع وعشرين ساعة، كما يجوز التحفظ على الحدث الذي أتم الثانية عشرة من عمره في أي قسم من أقسام الشرطة شريطة أن لا تزيد فترة التحفظ علية أربعاً وعشرين ساعة وأن يتم التحفظ عليه في سكن خاص ي</w:t>
      </w:r>
      <w:r>
        <w:rPr>
          <w:snapToGrid w:val="0"/>
          <w:spacing w:val="0"/>
          <w:sz w:val="32"/>
          <w:rtl/>
        </w:rPr>
        <w:t xml:space="preserve">منع </w:t>
      </w:r>
      <w:r>
        <w:rPr>
          <w:rFonts w:hint="cs"/>
          <w:snapToGrid w:val="0"/>
          <w:spacing w:val="0"/>
          <w:sz w:val="32"/>
          <w:rtl/>
        </w:rPr>
        <w:t>اختلاط الحدث بغيره من</w:t>
      </w:r>
      <w:r>
        <w:rPr>
          <w:snapToGrid w:val="0"/>
          <w:spacing w:val="0"/>
          <w:sz w:val="32"/>
          <w:rtl/>
        </w:rPr>
        <w:t xml:space="preserve"> ال</w:t>
      </w:r>
      <w:r>
        <w:rPr>
          <w:rFonts w:hint="cs"/>
          <w:snapToGrid w:val="0"/>
          <w:spacing w:val="0"/>
          <w:sz w:val="32"/>
          <w:rtl/>
        </w:rPr>
        <w:t>مسج</w:t>
      </w:r>
      <w:r>
        <w:rPr>
          <w:snapToGrid w:val="0"/>
          <w:spacing w:val="0"/>
          <w:sz w:val="32"/>
          <w:rtl/>
        </w:rPr>
        <w:t>و</w:t>
      </w:r>
      <w:r>
        <w:rPr>
          <w:rFonts w:hint="cs"/>
          <w:snapToGrid w:val="0"/>
          <w:spacing w:val="0"/>
          <w:sz w:val="32"/>
          <w:rtl/>
        </w:rPr>
        <w:t>ني</w:t>
      </w:r>
      <w:r>
        <w:rPr>
          <w:snapToGrid w:val="0"/>
          <w:spacing w:val="0"/>
          <w:sz w:val="32"/>
          <w:rtl/>
        </w:rPr>
        <w:t xml:space="preserve">ن </w:t>
      </w:r>
      <w:r>
        <w:rPr>
          <w:rFonts w:hint="cs"/>
          <w:snapToGrid w:val="0"/>
          <w:spacing w:val="0"/>
          <w:sz w:val="32"/>
          <w:rtl/>
        </w:rPr>
        <w:t xml:space="preserve">ممن هم أكبر منه </w:t>
      </w:r>
      <w:r>
        <w:rPr>
          <w:rFonts w:hint="cs"/>
          <w:snapToGrid w:val="0"/>
          <w:spacing w:val="0"/>
          <w:sz w:val="32"/>
          <w:rtl/>
        </w:rPr>
        <w:t>سناً</w:t>
      </w:r>
      <w:r>
        <w:rPr>
          <w:rFonts w:hint="cs"/>
          <w:snapToGrid w:val="0"/>
          <w:spacing w:val="0"/>
          <w:sz w:val="32"/>
          <w:rtl/>
          <w:lang w:eastAsia="ar-YE" w:bidi="ar-YE"/>
        </w:rPr>
        <w:t>"</w:t>
      </w:r>
      <w:r>
        <w:rPr>
          <w:snapToGrid w:val="0"/>
          <w:spacing w:val="0"/>
          <w:sz w:val="32"/>
          <w:rtl/>
        </w:rPr>
        <w:t>.</w:t>
      </w:r>
    </w:p>
    <w:p w:rsidR="00000000" w:rsidRDefault="00BB162F">
      <w:pPr>
        <w:spacing w:line="380" w:lineRule="exact"/>
        <w:jc w:val="both"/>
        <w:rPr>
          <w:snapToGrid w:val="0"/>
          <w:spacing w:val="0"/>
          <w:sz w:val="32"/>
          <w:rtl/>
        </w:rPr>
      </w:pPr>
      <w:r>
        <w:rPr>
          <w:rFonts w:hint="cs"/>
          <w:snapToGrid w:val="0"/>
          <w:spacing w:val="0"/>
          <w:sz w:val="32"/>
          <w:rtl/>
          <w:lang w:eastAsia="ar-YE" w:bidi="ar-YE"/>
        </w:rPr>
        <w:t>310-</w:t>
      </w:r>
      <w:r>
        <w:rPr>
          <w:rFonts w:hint="cs"/>
          <w:snapToGrid w:val="0"/>
          <w:spacing w:val="0"/>
          <w:sz w:val="32"/>
          <w:rtl/>
          <w:lang w:eastAsia="ar-YE" w:bidi="ar-YE"/>
        </w:rPr>
        <w:tab/>
      </w:r>
      <w:r>
        <w:rPr>
          <w:snapToGrid w:val="0"/>
          <w:spacing w:val="0"/>
          <w:sz w:val="32"/>
          <w:rtl/>
          <w:lang w:eastAsia="ar-YE" w:bidi="ar-YE"/>
        </w:rPr>
        <w:t xml:space="preserve">كما </w:t>
      </w:r>
      <w:r>
        <w:rPr>
          <w:snapToGrid w:val="0"/>
          <w:spacing w:val="0"/>
          <w:sz w:val="32"/>
          <w:rtl/>
        </w:rPr>
        <w:t>نصت الما</w:t>
      </w:r>
      <w:r>
        <w:rPr>
          <w:rFonts w:hint="cs"/>
          <w:snapToGrid w:val="0"/>
          <w:spacing w:val="0"/>
          <w:sz w:val="32"/>
          <w:rtl/>
        </w:rPr>
        <w:t xml:space="preserve">دة 19 من </w:t>
      </w:r>
      <w:r>
        <w:rPr>
          <w:snapToGrid w:val="0"/>
          <w:spacing w:val="0"/>
          <w:sz w:val="32"/>
          <w:rtl/>
          <w:lang w:eastAsia="ar-YE" w:bidi="ar-YE"/>
        </w:rPr>
        <w:t xml:space="preserve">القانون </w:t>
      </w:r>
      <w:r>
        <w:rPr>
          <w:rFonts w:hint="cs"/>
          <w:snapToGrid w:val="0"/>
          <w:spacing w:val="0"/>
          <w:sz w:val="32"/>
          <w:rtl/>
          <w:lang w:eastAsia="ar-YE" w:bidi="ar-YE"/>
        </w:rPr>
        <w:t>نفسه أنه "</w:t>
      </w:r>
      <w:r>
        <w:rPr>
          <w:snapToGrid w:val="0"/>
          <w:spacing w:val="0"/>
          <w:sz w:val="32"/>
          <w:rtl/>
        </w:rPr>
        <w:t xml:space="preserve">يجب أن </w:t>
      </w:r>
      <w:r>
        <w:rPr>
          <w:rFonts w:hint="cs"/>
          <w:snapToGrid w:val="0"/>
          <w:spacing w:val="0"/>
          <w:sz w:val="32"/>
          <w:rtl/>
        </w:rPr>
        <w:t>يكون للحدث المتهم بجرائم جسيمة أو غير جسيمة محامٍ</w:t>
      </w:r>
      <w:r>
        <w:rPr>
          <w:snapToGrid w:val="0"/>
          <w:spacing w:val="0"/>
          <w:sz w:val="32"/>
          <w:rtl/>
        </w:rPr>
        <w:t xml:space="preserve"> يدافع </w:t>
      </w:r>
      <w:r>
        <w:rPr>
          <w:rFonts w:hint="cs"/>
          <w:snapToGrid w:val="0"/>
          <w:spacing w:val="0"/>
          <w:sz w:val="32"/>
          <w:rtl/>
        </w:rPr>
        <w:t>عنه، فإذا لم يكن قد اختار محامياً تولت النيابة أو المحكمة ندبه طبقا للقوانين المقررة في</w:t>
      </w:r>
      <w:r>
        <w:rPr>
          <w:snapToGrid w:val="0"/>
          <w:spacing w:val="0"/>
          <w:sz w:val="32"/>
          <w:rtl/>
        </w:rPr>
        <w:t xml:space="preserve"> قان</w:t>
      </w:r>
      <w:r>
        <w:rPr>
          <w:rFonts w:hint="cs"/>
          <w:snapToGrid w:val="0"/>
          <w:spacing w:val="0"/>
          <w:sz w:val="32"/>
          <w:rtl/>
        </w:rPr>
        <w:t>ون الإجراءات الجزائية"</w:t>
      </w:r>
      <w:r>
        <w:rPr>
          <w:snapToGrid w:val="0"/>
          <w:spacing w:val="0"/>
          <w:sz w:val="32"/>
          <w:rtl/>
        </w:rPr>
        <w:t>.</w:t>
      </w:r>
    </w:p>
    <w:p w:rsidR="00000000" w:rsidRDefault="00BB162F">
      <w:pPr>
        <w:spacing w:line="380" w:lineRule="exact"/>
        <w:jc w:val="both"/>
        <w:rPr>
          <w:snapToGrid w:val="0"/>
          <w:spacing w:val="0"/>
          <w:sz w:val="32"/>
          <w:rtl/>
          <w:lang w:eastAsia="ar-YE" w:bidi="ar-YE"/>
        </w:rPr>
      </w:pPr>
      <w:r>
        <w:rPr>
          <w:rFonts w:hint="cs"/>
          <w:snapToGrid w:val="0"/>
          <w:spacing w:val="0"/>
          <w:sz w:val="32"/>
          <w:rtl/>
        </w:rPr>
        <w:t>311-</w:t>
      </w:r>
      <w:r>
        <w:rPr>
          <w:rFonts w:hint="cs"/>
          <w:snapToGrid w:val="0"/>
          <w:spacing w:val="0"/>
          <w:sz w:val="32"/>
          <w:rtl/>
        </w:rPr>
        <w:tab/>
      </w:r>
      <w:r>
        <w:rPr>
          <w:snapToGrid w:val="0"/>
          <w:spacing w:val="0"/>
          <w:sz w:val="32"/>
          <w:rtl/>
        </w:rPr>
        <w:t>و</w:t>
      </w:r>
      <w:r>
        <w:rPr>
          <w:rFonts w:hint="cs"/>
          <w:snapToGrid w:val="0"/>
          <w:spacing w:val="0"/>
          <w:sz w:val="32"/>
          <w:rtl/>
        </w:rPr>
        <w:t>نصت الم</w:t>
      </w:r>
      <w:r>
        <w:rPr>
          <w:snapToGrid w:val="0"/>
          <w:spacing w:val="0"/>
          <w:sz w:val="32"/>
          <w:rtl/>
        </w:rPr>
        <w:t>ا</w:t>
      </w:r>
      <w:r>
        <w:rPr>
          <w:rFonts w:hint="cs"/>
          <w:snapToGrid w:val="0"/>
          <w:spacing w:val="0"/>
          <w:sz w:val="32"/>
          <w:rtl/>
        </w:rPr>
        <w:t xml:space="preserve">دة </w:t>
      </w:r>
      <w:r>
        <w:rPr>
          <w:snapToGrid w:val="0"/>
          <w:spacing w:val="0"/>
          <w:sz w:val="32"/>
          <w:rtl/>
        </w:rPr>
        <w:t>8 من قانو</w:t>
      </w:r>
      <w:r>
        <w:rPr>
          <w:rFonts w:hint="cs"/>
          <w:snapToGrid w:val="0"/>
          <w:spacing w:val="0"/>
          <w:sz w:val="32"/>
          <w:rtl/>
        </w:rPr>
        <w:t>ن</w:t>
      </w:r>
      <w:r>
        <w:rPr>
          <w:rFonts w:hint="cs"/>
          <w:snapToGrid w:val="0"/>
          <w:spacing w:val="0"/>
          <w:sz w:val="32"/>
          <w:rtl/>
        </w:rPr>
        <w:t xml:space="preserve"> رعاية الأحداث</w:t>
      </w:r>
      <w:r>
        <w:rPr>
          <w:snapToGrid w:val="0"/>
          <w:spacing w:val="0"/>
          <w:sz w:val="32"/>
          <w:rtl/>
          <w:lang w:eastAsia="ar-YE" w:bidi="ar-YE"/>
        </w:rPr>
        <w:t xml:space="preserve"> على أن </w:t>
      </w:r>
      <w:r>
        <w:rPr>
          <w:rFonts w:hint="cs"/>
          <w:snapToGrid w:val="0"/>
          <w:spacing w:val="0"/>
          <w:sz w:val="32"/>
          <w:rtl/>
          <w:lang w:bidi="ar-YE"/>
        </w:rPr>
        <w:t>"</w:t>
      </w:r>
      <w:r>
        <w:rPr>
          <w:snapToGrid w:val="0"/>
          <w:spacing w:val="0"/>
          <w:sz w:val="32"/>
          <w:rtl/>
        </w:rPr>
        <w:t>تتولى ا</w:t>
      </w:r>
      <w:r>
        <w:rPr>
          <w:rFonts w:hint="cs"/>
          <w:snapToGrid w:val="0"/>
          <w:spacing w:val="0"/>
          <w:sz w:val="32"/>
          <w:rtl/>
        </w:rPr>
        <w:t>لنيابة مباشرة إجراءات التحقيق والتصرف في مسائل الأحداث ويجب على المحقق أثناء الاستجواب وإجراء التحقي</w:t>
      </w:r>
      <w:r>
        <w:rPr>
          <w:snapToGrid w:val="0"/>
          <w:spacing w:val="0"/>
          <w:sz w:val="32"/>
          <w:rtl/>
        </w:rPr>
        <w:t>ق</w:t>
      </w:r>
      <w:r>
        <w:rPr>
          <w:rFonts w:hint="cs"/>
          <w:snapToGrid w:val="0"/>
          <w:spacing w:val="0"/>
          <w:sz w:val="32"/>
          <w:rtl/>
        </w:rPr>
        <w:t xml:space="preserve"> </w:t>
      </w:r>
      <w:r>
        <w:rPr>
          <w:snapToGrid w:val="0"/>
          <w:spacing w:val="0"/>
          <w:sz w:val="32"/>
          <w:rtl/>
        </w:rPr>
        <w:t>م</w:t>
      </w:r>
      <w:r>
        <w:rPr>
          <w:rFonts w:hint="cs"/>
          <w:snapToGrid w:val="0"/>
          <w:spacing w:val="0"/>
          <w:sz w:val="32"/>
          <w:rtl/>
        </w:rPr>
        <w:t>راعاة</w:t>
      </w:r>
      <w:r>
        <w:rPr>
          <w:snapToGrid w:val="0"/>
          <w:spacing w:val="0"/>
          <w:sz w:val="32"/>
          <w:rtl/>
        </w:rPr>
        <w:t xml:space="preserve"> </w:t>
      </w:r>
      <w:r>
        <w:rPr>
          <w:rFonts w:hint="cs"/>
          <w:snapToGrid w:val="0"/>
          <w:spacing w:val="0"/>
          <w:sz w:val="32"/>
          <w:rtl/>
        </w:rPr>
        <w:t>سن ا</w:t>
      </w:r>
      <w:r>
        <w:rPr>
          <w:snapToGrid w:val="0"/>
          <w:spacing w:val="0"/>
          <w:sz w:val="32"/>
          <w:rtl/>
        </w:rPr>
        <w:t>ل</w:t>
      </w:r>
      <w:r>
        <w:rPr>
          <w:rFonts w:hint="cs"/>
          <w:snapToGrid w:val="0"/>
          <w:spacing w:val="0"/>
          <w:sz w:val="32"/>
          <w:rtl/>
        </w:rPr>
        <w:t>حدث</w:t>
      </w:r>
      <w:r>
        <w:rPr>
          <w:snapToGrid w:val="0"/>
          <w:spacing w:val="0"/>
          <w:sz w:val="32"/>
          <w:rtl/>
        </w:rPr>
        <w:t xml:space="preserve"> و</w:t>
      </w:r>
      <w:r>
        <w:rPr>
          <w:rFonts w:hint="cs"/>
          <w:snapToGrid w:val="0"/>
          <w:spacing w:val="0"/>
          <w:sz w:val="32"/>
          <w:rtl/>
        </w:rPr>
        <w:t>د</w:t>
      </w:r>
      <w:r>
        <w:rPr>
          <w:snapToGrid w:val="0"/>
          <w:spacing w:val="0"/>
          <w:sz w:val="32"/>
          <w:rtl/>
        </w:rPr>
        <w:t>ر</w:t>
      </w:r>
      <w:r>
        <w:rPr>
          <w:rFonts w:hint="cs"/>
          <w:snapToGrid w:val="0"/>
          <w:spacing w:val="0"/>
          <w:sz w:val="32"/>
          <w:rtl/>
        </w:rPr>
        <w:t>ج</w:t>
      </w:r>
      <w:r>
        <w:rPr>
          <w:snapToGrid w:val="0"/>
          <w:spacing w:val="0"/>
          <w:sz w:val="32"/>
          <w:rtl/>
        </w:rPr>
        <w:t>ة</w:t>
      </w:r>
      <w:r>
        <w:rPr>
          <w:rFonts w:hint="cs"/>
          <w:snapToGrid w:val="0"/>
          <w:spacing w:val="0"/>
          <w:sz w:val="32"/>
          <w:rtl/>
        </w:rPr>
        <w:t xml:space="preserve"> خطورة الفعل المنسوب إليه و</w:t>
      </w:r>
      <w:r>
        <w:rPr>
          <w:snapToGrid w:val="0"/>
          <w:spacing w:val="0"/>
          <w:sz w:val="32"/>
          <w:rtl/>
        </w:rPr>
        <w:t>حالت</w:t>
      </w:r>
      <w:r>
        <w:rPr>
          <w:snapToGrid w:val="0"/>
          <w:spacing w:val="0"/>
          <w:sz w:val="32"/>
          <w:rtl/>
          <w:lang w:eastAsia="ar-YE" w:bidi="ar-YE"/>
        </w:rPr>
        <w:t>ه</w:t>
      </w:r>
      <w:r>
        <w:rPr>
          <w:snapToGrid w:val="0"/>
          <w:spacing w:val="0"/>
          <w:sz w:val="32"/>
          <w:rtl/>
        </w:rPr>
        <w:t xml:space="preserve"> البدنية</w:t>
      </w:r>
      <w:r>
        <w:rPr>
          <w:rFonts w:hint="cs"/>
          <w:snapToGrid w:val="0"/>
          <w:spacing w:val="0"/>
          <w:sz w:val="32"/>
          <w:rtl/>
        </w:rPr>
        <w:t xml:space="preserve"> والذ</w:t>
      </w:r>
      <w:r>
        <w:rPr>
          <w:snapToGrid w:val="0"/>
          <w:spacing w:val="0"/>
          <w:sz w:val="32"/>
          <w:rtl/>
        </w:rPr>
        <w:t>ه</w:t>
      </w:r>
      <w:r>
        <w:rPr>
          <w:rFonts w:hint="cs"/>
          <w:snapToGrid w:val="0"/>
          <w:spacing w:val="0"/>
          <w:sz w:val="32"/>
          <w:rtl/>
        </w:rPr>
        <w:t>نية والظروف التي ن</w:t>
      </w:r>
      <w:r>
        <w:rPr>
          <w:snapToGrid w:val="0"/>
          <w:spacing w:val="0"/>
          <w:sz w:val="32"/>
          <w:rtl/>
        </w:rPr>
        <w:t>شأ</w:t>
      </w:r>
      <w:r>
        <w:rPr>
          <w:rFonts w:hint="cs"/>
          <w:snapToGrid w:val="0"/>
          <w:spacing w:val="0"/>
          <w:sz w:val="32"/>
          <w:rtl/>
        </w:rPr>
        <w:t xml:space="preserve"> وعاش فيها وغير ذلك من </w:t>
      </w:r>
      <w:r>
        <w:rPr>
          <w:snapToGrid w:val="0"/>
          <w:spacing w:val="0"/>
          <w:sz w:val="32"/>
          <w:rtl/>
        </w:rPr>
        <w:t>عناصر فح</w:t>
      </w:r>
      <w:r>
        <w:rPr>
          <w:rFonts w:hint="cs"/>
          <w:snapToGrid w:val="0"/>
          <w:spacing w:val="0"/>
          <w:sz w:val="32"/>
          <w:rtl/>
        </w:rPr>
        <w:t>ص الشخ</w:t>
      </w:r>
      <w:r>
        <w:rPr>
          <w:rFonts w:hint="cs"/>
          <w:snapToGrid w:val="0"/>
          <w:spacing w:val="0"/>
          <w:sz w:val="32"/>
          <w:rtl/>
        </w:rPr>
        <w:t>صية".</w:t>
      </w:r>
    </w:p>
    <w:p w:rsidR="00000000" w:rsidRDefault="00BB162F">
      <w:pPr>
        <w:spacing w:line="380" w:lineRule="exact"/>
        <w:jc w:val="both"/>
        <w:rPr>
          <w:rFonts w:hint="cs"/>
          <w:snapToGrid w:val="0"/>
          <w:spacing w:val="0"/>
          <w:sz w:val="32"/>
          <w:rtl/>
        </w:rPr>
      </w:pPr>
      <w:r>
        <w:rPr>
          <w:rFonts w:hint="cs"/>
          <w:snapToGrid w:val="0"/>
          <w:spacing w:val="0"/>
          <w:sz w:val="32"/>
          <w:rtl/>
          <w:lang w:eastAsia="ar-YE" w:bidi="ar-YE"/>
        </w:rPr>
        <w:t>312-</w:t>
      </w:r>
      <w:r>
        <w:rPr>
          <w:rFonts w:hint="cs"/>
          <w:snapToGrid w:val="0"/>
          <w:spacing w:val="0"/>
          <w:sz w:val="32"/>
          <w:rtl/>
          <w:lang w:eastAsia="ar-YE" w:bidi="ar-YE"/>
        </w:rPr>
        <w:tab/>
      </w:r>
      <w:r>
        <w:rPr>
          <w:snapToGrid w:val="0"/>
          <w:spacing w:val="0"/>
          <w:sz w:val="32"/>
          <w:rtl/>
        </w:rPr>
        <w:t>ونصت الم</w:t>
      </w:r>
      <w:r>
        <w:rPr>
          <w:rFonts w:hint="cs"/>
          <w:snapToGrid w:val="0"/>
          <w:spacing w:val="0"/>
          <w:sz w:val="32"/>
          <w:rtl/>
        </w:rPr>
        <w:t>ادة 16 من قانون الأحداث على ما يلي: "ت</w:t>
      </w:r>
      <w:r>
        <w:rPr>
          <w:snapToGrid w:val="0"/>
          <w:spacing w:val="0"/>
          <w:sz w:val="32"/>
          <w:rtl/>
        </w:rPr>
        <w:t>ختص محكم</w:t>
      </w:r>
      <w:r>
        <w:rPr>
          <w:rFonts w:hint="cs"/>
          <w:snapToGrid w:val="0"/>
          <w:spacing w:val="0"/>
          <w:sz w:val="32"/>
          <w:rtl/>
        </w:rPr>
        <w:t>ة الأحداث دون غيرها بالنظر في أمر الحدث عند اتهام</w:t>
      </w:r>
      <w:r>
        <w:rPr>
          <w:snapToGrid w:val="0"/>
          <w:spacing w:val="0"/>
          <w:sz w:val="32"/>
          <w:rtl/>
          <w:lang w:eastAsia="ar-YE" w:bidi="ar-YE"/>
        </w:rPr>
        <w:t>ه</w:t>
      </w:r>
      <w:r>
        <w:rPr>
          <w:snapToGrid w:val="0"/>
          <w:spacing w:val="0"/>
          <w:sz w:val="32"/>
          <w:rtl/>
        </w:rPr>
        <w:t xml:space="preserve"> في الجر</w:t>
      </w:r>
      <w:r>
        <w:rPr>
          <w:rFonts w:hint="cs"/>
          <w:snapToGrid w:val="0"/>
          <w:spacing w:val="0"/>
          <w:sz w:val="32"/>
          <w:rtl/>
        </w:rPr>
        <w:t>ائم وعند تعرضه للانحراف كما تختص بالجرائم الأخرى التي ي</w:t>
      </w:r>
      <w:r>
        <w:rPr>
          <w:snapToGrid w:val="0"/>
          <w:spacing w:val="0"/>
          <w:sz w:val="32"/>
          <w:rtl/>
        </w:rPr>
        <w:t>نص ع</w:t>
      </w:r>
      <w:r>
        <w:rPr>
          <w:rFonts w:hint="cs"/>
          <w:snapToGrid w:val="0"/>
          <w:spacing w:val="0"/>
          <w:sz w:val="32"/>
          <w:rtl/>
        </w:rPr>
        <w:t>ليها هذا القانون، و</w:t>
      </w:r>
      <w:r>
        <w:rPr>
          <w:snapToGrid w:val="0"/>
          <w:spacing w:val="0"/>
          <w:sz w:val="32"/>
          <w:rtl/>
        </w:rPr>
        <w:t>إ</w:t>
      </w:r>
      <w:r>
        <w:rPr>
          <w:rFonts w:hint="cs"/>
          <w:snapToGrid w:val="0"/>
          <w:spacing w:val="0"/>
          <w:sz w:val="32"/>
          <w:rtl/>
        </w:rPr>
        <w:t>ذ</w:t>
      </w:r>
      <w:r>
        <w:rPr>
          <w:snapToGrid w:val="0"/>
          <w:spacing w:val="0"/>
          <w:sz w:val="32"/>
          <w:rtl/>
        </w:rPr>
        <w:t>ا</w:t>
      </w:r>
      <w:r>
        <w:rPr>
          <w:rFonts w:hint="cs"/>
          <w:snapToGrid w:val="0"/>
          <w:spacing w:val="0"/>
          <w:sz w:val="32"/>
          <w:rtl/>
        </w:rPr>
        <w:t xml:space="preserve"> أسهم</w:t>
      </w:r>
      <w:r>
        <w:rPr>
          <w:snapToGrid w:val="0"/>
          <w:spacing w:val="0"/>
          <w:sz w:val="32"/>
          <w:rtl/>
        </w:rPr>
        <w:t xml:space="preserve"> </w:t>
      </w:r>
      <w:r>
        <w:rPr>
          <w:rFonts w:hint="cs"/>
          <w:snapToGrid w:val="0"/>
          <w:spacing w:val="0"/>
          <w:sz w:val="32"/>
          <w:rtl/>
        </w:rPr>
        <w:t>في ا</w:t>
      </w:r>
      <w:r>
        <w:rPr>
          <w:snapToGrid w:val="0"/>
          <w:spacing w:val="0"/>
          <w:sz w:val="32"/>
          <w:rtl/>
        </w:rPr>
        <w:t>ل</w:t>
      </w:r>
      <w:r>
        <w:rPr>
          <w:rFonts w:hint="cs"/>
          <w:snapToGrid w:val="0"/>
          <w:spacing w:val="0"/>
          <w:sz w:val="32"/>
          <w:rtl/>
        </w:rPr>
        <w:t>جري</w:t>
      </w:r>
      <w:r>
        <w:rPr>
          <w:snapToGrid w:val="0"/>
          <w:spacing w:val="0"/>
          <w:sz w:val="32"/>
          <w:rtl/>
        </w:rPr>
        <w:t>مة</w:t>
      </w:r>
      <w:r>
        <w:rPr>
          <w:rFonts w:hint="cs"/>
          <w:snapToGrid w:val="0"/>
          <w:spacing w:val="0"/>
          <w:sz w:val="32"/>
          <w:rtl/>
        </w:rPr>
        <w:t xml:space="preserve"> </w:t>
      </w:r>
      <w:r>
        <w:rPr>
          <w:snapToGrid w:val="0"/>
          <w:spacing w:val="0"/>
          <w:sz w:val="32"/>
          <w:rtl/>
        </w:rPr>
        <w:t>غ</w:t>
      </w:r>
      <w:r>
        <w:rPr>
          <w:rFonts w:hint="cs"/>
          <w:snapToGrid w:val="0"/>
          <w:spacing w:val="0"/>
          <w:sz w:val="32"/>
          <w:rtl/>
        </w:rPr>
        <w:t>ي</w:t>
      </w:r>
      <w:r>
        <w:rPr>
          <w:snapToGrid w:val="0"/>
          <w:spacing w:val="0"/>
          <w:sz w:val="32"/>
          <w:rtl/>
        </w:rPr>
        <w:t>ر</w:t>
      </w:r>
      <w:r>
        <w:rPr>
          <w:rFonts w:hint="cs"/>
          <w:snapToGrid w:val="0"/>
          <w:spacing w:val="0"/>
          <w:sz w:val="32"/>
          <w:rtl/>
        </w:rPr>
        <w:t xml:space="preserve"> حدث وجب تقديم الحدث وحده إلى مح</w:t>
      </w:r>
      <w:r>
        <w:rPr>
          <w:rFonts w:hint="cs"/>
          <w:snapToGrid w:val="0"/>
          <w:spacing w:val="0"/>
          <w:sz w:val="32"/>
          <w:rtl/>
        </w:rPr>
        <w:t>كمة الأحداث"</w:t>
      </w:r>
      <w:r>
        <w:rPr>
          <w:snapToGrid w:val="0"/>
          <w:spacing w:val="0"/>
          <w:sz w:val="32"/>
          <w:rtl/>
        </w:rPr>
        <w:t>.</w:t>
      </w:r>
    </w:p>
    <w:p w:rsidR="00000000" w:rsidRDefault="00BB162F">
      <w:pPr>
        <w:spacing w:line="380" w:lineRule="exact"/>
        <w:jc w:val="both"/>
        <w:rPr>
          <w:snapToGrid w:val="0"/>
          <w:spacing w:val="0"/>
          <w:sz w:val="32"/>
          <w:rtl/>
        </w:rPr>
      </w:pPr>
      <w:r>
        <w:rPr>
          <w:rFonts w:hint="cs"/>
          <w:snapToGrid w:val="0"/>
          <w:spacing w:val="0"/>
          <w:sz w:val="32"/>
          <w:rtl/>
        </w:rPr>
        <w:t>313-</w:t>
      </w:r>
      <w:r>
        <w:rPr>
          <w:rFonts w:hint="cs"/>
          <w:snapToGrid w:val="0"/>
          <w:spacing w:val="0"/>
          <w:sz w:val="32"/>
          <w:rtl/>
        </w:rPr>
        <w:tab/>
      </w:r>
      <w:r>
        <w:rPr>
          <w:snapToGrid w:val="0"/>
          <w:spacing w:val="0"/>
          <w:sz w:val="32"/>
          <w:rtl/>
        </w:rPr>
        <w:t>ونصت</w:t>
      </w:r>
      <w:r>
        <w:rPr>
          <w:rFonts w:hint="cs"/>
          <w:snapToGrid w:val="0"/>
          <w:spacing w:val="0"/>
          <w:sz w:val="32"/>
          <w:rtl/>
        </w:rPr>
        <w:t xml:space="preserve"> المادة 25 من قانون الأحداث</w:t>
      </w:r>
      <w:r>
        <w:rPr>
          <w:snapToGrid w:val="0"/>
          <w:spacing w:val="0"/>
          <w:sz w:val="32"/>
          <w:rtl/>
          <w:lang w:eastAsia="ar-YE" w:bidi="ar-YE"/>
        </w:rPr>
        <w:t xml:space="preserve"> على </w:t>
      </w:r>
      <w:r>
        <w:rPr>
          <w:rFonts w:hint="cs"/>
          <w:snapToGrid w:val="0"/>
          <w:spacing w:val="0"/>
          <w:sz w:val="32"/>
          <w:rtl/>
          <w:lang w:eastAsia="ar-YE" w:bidi="ar-YE"/>
        </w:rPr>
        <w:t>أن "</w:t>
      </w:r>
      <w:r>
        <w:rPr>
          <w:snapToGrid w:val="0"/>
          <w:spacing w:val="0"/>
          <w:sz w:val="32"/>
          <w:rtl/>
        </w:rPr>
        <w:t>كل إجرا</w:t>
      </w:r>
      <w:r>
        <w:rPr>
          <w:rFonts w:hint="cs"/>
          <w:snapToGrid w:val="0"/>
          <w:spacing w:val="0"/>
          <w:sz w:val="32"/>
          <w:rtl/>
        </w:rPr>
        <w:t>ء مما يوجب القانون إعلانه إلى الحدث وكل حكم يصدر في شأنه يبلغ إلى أحد والديه أو من لـه الولاية علي</w:t>
      </w:r>
      <w:r>
        <w:rPr>
          <w:snapToGrid w:val="0"/>
          <w:spacing w:val="0"/>
          <w:sz w:val="32"/>
          <w:rtl/>
          <w:lang w:eastAsia="ar-YE" w:bidi="ar-YE"/>
        </w:rPr>
        <w:t>ه أو</w:t>
      </w:r>
      <w:r>
        <w:rPr>
          <w:rFonts w:hint="cs"/>
          <w:snapToGrid w:val="0"/>
          <w:spacing w:val="0"/>
          <w:sz w:val="32"/>
          <w:rtl/>
          <w:lang w:eastAsia="ar-YE" w:bidi="ar-YE"/>
        </w:rPr>
        <w:t xml:space="preserve"> </w:t>
      </w:r>
      <w:r>
        <w:rPr>
          <w:rFonts w:hint="cs"/>
          <w:snapToGrid w:val="0"/>
          <w:spacing w:val="0"/>
          <w:sz w:val="32"/>
          <w:rtl/>
        </w:rPr>
        <w:t>المسؤول</w:t>
      </w:r>
      <w:r>
        <w:rPr>
          <w:snapToGrid w:val="0"/>
          <w:spacing w:val="0"/>
          <w:sz w:val="32"/>
          <w:rtl/>
        </w:rPr>
        <w:t xml:space="preserve"> </w:t>
      </w:r>
      <w:r>
        <w:rPr>
          <w:rFonts w:hint="cs"/>
          <w:snapToGrid w:val="0"/>
          <w:spacing w:val="0"/>
          <w:sz w:val="32"/>
          <w:rtl/>
        </w:rPr>
        <w:t xml:space="preserve">عنه ولكل من هؤلاء أن </w:t>
      </w:r>
      <w:r>
        <w:rPr>
          <w:snapToGrid w:val="0"/>
          <w:spacing w:val="0"/>
          <w:sz w:val="32"/>
          <w:rtl/>
        </w:rPr>
        <w:t>ي</w:t>
      </w:r>
      <w:r>
        <w:rPr>
          <w:rFonts w:hint="cs"/>
          <w:snapToGrid w:val="0"/>
          <w:spacing w:val="0"/>
          <w:sz w:val="32"/>
          <w:rtl/>
        </w:rPr>
        <w:t>ب</w:t>
      </w:r>
      <w:r>
        <w:rPr>
          <w:snapToGrid w:val="0"/>
          <w:spacing w:val="0"/>
          <w:sz w:val="32"/>
          <w:rtl/>
        </w:rPr>
        <w:t>ا</w:t>
      </w:r>
      <w:r>
        <w:rPr>
          <w:rFonts w:hint="cs"/>
          <w:snapToGrid w:val="0"/>
          <w:spacing w:val="0"/>
          <w:sz w:val="32"/>
          <w:rtl/>
        </w:rPr>
        <w:t>شر لمص</w:t>
      </w:r>
      <w:r>
        <w:rPr>
          <w:snapToGrid w:val="0"/>
          <w:spacing w:val="0"/>
          <w:sz w:val="32"/>
          <w:rtl/>
        </w:rPr>
        <w:t>ل</w:t>
      </w:r>
      <w:r>
        <w:rPr>
          <w:rFonts w:hint="cs"/>
          <w:snapToGrid w:val="0"/>
          <w:spacing w:val="0"/>
          <w:sz w:val="32"/>
          <w:rtl/>
        </w:rPr>
        <w:t>حة ا</w:t>
      </w:r>
      <w:r>
        <w:rPr>
          <w:snapToGrid w:val="0"/>
          <w:spacing w:val="0"/>
          <w:sz w:val="32"/>
          <w:rtl/>
        </w:rPr>
        <w:t>ل</w:t>
      </w:r>
      <w:r>
        <w:rPr>
          <w:rFonts w:hint="cs"/>
          <w:snapToGrid w:val="0"/>
          <w:spacing w:val="0"/>
          <w:sz w:val="32"/>
          <w:rtl/>
        </w:rPr>
        <w:t>حدث</w:t>
      </w:r>
      <w:r>
        <w:rPr>
          <w:snapToGrid w:val="0"/>
          <w:spacing w:val="0"/>
          <w:sz w:val="32"/>
          <w:rtl/>
        </w:rPr>
        <w:t xml:space="preserve"> ط</w:t>
      </w:r>
      <w:r>
        <w:rPr>
          <w:rFonts w:hint="cs"/>
          <w:snapToGrid w:val="0"/>
          <w:spacing w:val="0"/>
          <w:sz w:val="32"/>
          <w:rtl/>
        </w:rPr>
        <w:t>ر</w:t>
      </w:r>
      <w:r>
        <w:rPr>
          <w:snapToGrid w:val="0"/>
          <w:spacing w:val="0"/>
          <w:sz w:val="32"/>
          <w:rtl/>
        </w:rPr>
        <w:t>ق</w:t>
      </w:r>
      <w:r>
        <w:rPr>
          <w:rFonts w:hint="cs"/>
          <w:snapToGrid w:val="0"/>
          <w:spacing w:val="0"/>
          <w:sz w:val="32"/>
          <w:rtl/>
        </w:rPr>
        <w:t xml:space="preserve"> </w:t>
      </w:r>
      <w:r>
        <w:rPr>
          <w:snapToGrid w:val="0"/>
          <w:spacing w:val="0"/>
          <w:sz w:val="32"/>
          <w:rtl/>
        </w:rPr>
        <w:t>ا</w:t>
      </w:r>
      <w:r>
        <w:rPr>
          <w:rFonts w:hint="cs"/>
          <w:snapToGrid w:val="0"/>
          <w:spacing w:val="0"/>
          <w:sz w:val="32"/>
          <w:rtl/>
        </w:rPr>
        <w:t>لطعن المقررة في القانون".</w:t>
      </w:r>
    </w:p>
    <w:p w:rsidR="00000000" w:rsidRDefault="00BB162F">
      <w:pPr>
        <w:spacing w:line="380" w:lineRule="exact"/>
        <w:jc w:val="both"/>
        <w:rPr>
          <w:snapToGrid w:val="0"/>
          <w:spacing w:val="0"/>
          <w:sz w:val="32"/>
          <w:rtl/>
        </w:rPr>
      </w:pPr>
      <w:r>
        <w:rPr>
          <w:rFonts w:hint="cs"/>
          <w:snapToGrid w:val="0"/>
          <w:spacing w:val="0"/>
          <w:sz w:val="32"/>
          <w:rtl/>
        </w:rPr>
        <w:t>314-</w:t>
      </w:r>
      <w:r>
        <w:rPr>
          <w:rFonts w:hint="cs"/>
          <w:snapToGrid w:val="0"/>
          <w:spacing w:val="0"/>
          <w:sz w:val="32"/>
          <w:rtl/>
        </w:rPr>
        <w:tab/>
      </w:r>
      <w:r>
        <w:rPr>
          <w:snapToGrid w:val="0"/>
          <w:spacing w:val="0"/>
          <w:sz w:val="32"/>
          <w:rtl/>
        </w:rPr>
        <w:t>وقد</w:t>
      </w:r>
      <w:r>
        <w:rPr>
          <w:snapToGrid w:val="0"/>
          <w:spacing w:val="0"/>
          <w:sz w:val="32"/>
          <w:rtl/>
        </w:rPr>
        <w:t xml:space="preserve"> ورد في</w:t>
      </w:r>
      <w:r>
        <w:rPr>
          <w:rFonts w:hint="cs"/>
          <w:snapToGrid w:val="0"/>
          <w:spacing w:val="0"/>
          <w:sz w:val="32"/>
          <w:rtl/>
        </w:rPr>
        <w:t xml:space="preserve"> الفصل الثاني من قانون ر</w:t>
      </w:r>
      <w:r>
        <w:rPr>
          <w:snapToGrid w:val="0"/>
          <w:spacing w:val="0"/>
          <w:sz w:val="32"/>
          <w:rtl/>
        </w:rPr>
        <w:t>عاية الأ</w:t>
      </w:r>
      <w:r>
        <w:rPr>
          <w:rFonts w:hint="cs"/>
          <w:snapToGrid w:val="0"/>
          <w:spacing w:val="0"/>
          <w:sz w:val="32"/>
          <w:rtl/>
        </w:rPr>
        <w:t>حداث عدد من التدابير حيث نصت المادة 36 منه على أنه "فيما عدا المصادرة وإغلاق المحل لا يجوز أن يحكم على الحدث الذي لا ي</w:t>
      </w:r>
      <w:r>
        <w:rPr>
          <w:snapToGrid w:val="0"/>
          <w:spacing w:val="0"/>
          <w:sz w:val="32"/>
          <w:rtl/>
        </w:rPr>
        <w:t>تجاو</w:t>
      </w:r>
      <w:r>
        <w:rPr>
          <w:rFonts w:hint="cs"/>
          <w:snapToGrid w:val="0"/>
          <w:spacing w:val="0"/>
          <w:sz w:val="32"/>
          <w:rtl/>
        </w:rPr>
        <w:t>ز سنه عشر سنوات وير</w:t>
      </w:r>
      <w:r>
        <w:rPr>
          <w:snapToGrid w:val="0"/>
          <w:spacing w:val="0"/>
          <w:sz w:val="32"/>
          <w:rtl/>
        </w:rPr>
        <w:t>ت</w:t>
      </w:r>
      <w:r>
        <w:rPr>
          <w:rFonts w:hint="cs"/>
          <w:snapToGrid w:val="0"/>
          <w:spacing w:val="0"/>
          <w:sz w:val="32"/>
          <w:rtl/>
        </w:rPr>
        <w:t>ك</w:t>
      </w:r>
      <w:r>
        <w:rPr>
          <w:snapToGrid w:val="0"/>
          <w:spacing w:val="0"/>
          <w:sz w:val="32"/>
          <w:rtl/>
        </w:rPr>
        <w:t>ب</w:t>
      </w:r>
      <w:r>
        <w:rPr>
          <w:rFonts w:hint="cs"/>
          <w:snapToGrid w:val="0"/>
          <w:spacing w:val="0"/>
          <w:sz w:val="32"/>
          <w:rtl/>
        </w:rPr>
        <w:t xml:space="preserve"> جريمة</w:t>
      </w:r>
      <w:r>
        <w:rPr>
          <w:snapToGrid w:val="0"/>
          <w:spacing w:val="0"/>
          <w:sz w:val="32"/>
          <w:rtl/>
        </w:rPr>
        <w:t xml:space="preserve"> </w:t>
      </w:r>
      <w:r>
        <w:rPr>
          <w:rFonts w:hint="cs"/>
          <w:snapToGrid w:val="0"/>
          <w:spacing w:val="0"/>
          <w:sz w:val="32"/>
          <w:rtl/>
        </w:rPr>
        <w:t xml:space="preserve">بأي </w:t>
      </w:r>
      <w:r>
        <w:rPr>
          <w:snapToGrid w:val="0"/>
          <w:spacing w:val="0"/>
          <w:sz w:val="32"/>
          <w:rtl/>
        </w:rPr>
        <w:t>ع</w:t>
      </w:r>
      <w:r>
        <w:rPr>
          <w:rFonts w:hint="cs"/>
          <w:snapToGrid w:val="0"/>
          <w:spacing w:val="0"/>
          <w:sz w:val="32"/>
          <w:rtl/>
        </w:rPr>
        <w:t>قوب</w:t>
      </w:r>
      <w:r>
        <w:rPr>
          <w:snapToGrid w:val="0"/>
          <w:spacing w:val="0"/>
          <w:sz w:val="32"/>
          <w:rtl/>
        </w:rPr>
        <w:t xml:space="preserve">ة </w:t>
      </w:r>
      <w:r>
        <w:rPr>
          <w:rFonts w:hint="cs"/>
          <w:snapToGrid w:val="0"/>
          <w:spacing w:val="0"/>
          <w:sz w:val="32"/>
          <w:rtl/>
        </w:rPr>
        <w:t>أ</w:t>
      </w:r>
      <w:r>
        <w:rPr>
          <w:snapToGrid w:val="0"/>
          <w:spacing w:val="0"/>
          <w:sz w:val="32"/>
          <w:rtl/>
        </w:rPr>
        <w:t>و</w:t>
      </w:r>
      <w:r>
        <w:rPr>
          <w:rFonts w:hint="cs"/>
          <w:snapToGrid w:val="0"/>
          <w:spacing w:val="0"/>
          <w:sz w:val="32"/>
          <w:rtl/>
        </w:rPr>
        <w:t xml:space="preserve"> </w:t>
      </w:r>
      <w:r>
        <w:rPr>
          <w:snapToGrid w:val="0"/>
          <w:spacing w:val="0"/>
          <w:sz w:val="32"/>
          <w:rtl/>
        </w:rPr>
        <w:t>ت</w:t>
      </w:r>
      <w:r>
        <w:rPr>
          <w:rFonts w:hint="cs"/>
          <w:snapToGrid w:val="0"/>
          <w:spacing w:val="0"/>
          <w:sz w:val="32"/>
          <w:rtl/>
        </w:rPr>
        <w:t xml:space="preserve">دبير مما نص عليه في قانون العقوبات" وإنما </w:t>
      </w:r>
      <w:r>
        <w:rPr>
          <w:snapToGrid w:val="0"/>
          <w:spacing w:val="0"/>
          <w:sz w:val="32"/>
          <w:rtl/>
        </w:rPr>
        <w:t>ي</w:t>
      </w:r>
      <w:r>
        <w:rPr>
          <w:rFonts w:hint="cs"/>
          <w:snapToGrid w:val="0"/>
          <w:spacing w:val="0"/>
          <w:sz w:val="32"/>
          <w:rtl/>
        </w:rPr>
        <w:t xml:space="preserve">حكم عليه </w:t>
      </w:r>
      <w:r>
        <w:rPr>
          <w:rFonts w:hint="cs"/>
          <w:snapToGrid w:val="0"/>
          <w:spacing w:val="0"/>
          <w:sz w:val="32"/>
          <w:rtl/>
        </w:rPr>
        <w:t>بأحد التدا</w:t>
      </w:r>
      <w:r>
        <w:rPr>
          <w:snapToGrid w:val="0"/>
          <w:spacing w:val="0"/>
          <w:sz w:val="32"/>
          <w:rtl/>
        </w:rPr>
        <w:t>بي</w:t>
      </w:r>
      <w:r>
        <w:rPr>
          <w:rFonts w:hint="cs"/>
          <w:snapToGrid w:val="0"/>
          <w:spacing w:val="0"/>
          <w:sz w:val="32"/>
          <w:rtl/>
        </w:rPr>
        <w:t>ر الآتية</w:t>
      </w:r>
      <w:r>
        <w:rPr>
          <w:snapToGrid w:val="0"/>
          <w:spacing w:val="0"/>
          <w:sz w:val="32"/>
          <w:rtl/>
          <w:lang w:eastAsia="ar-YE" w:bidi="ar-YE"/>
        </w:rPr>
        <w:t>:</w:t>
      </w:r>
    </w:p>
    <w:p w:rsidR="00000000" w:rsidRDefault="00BB162F">
      <w:pPr>
        <w:spacing w:line="380" w:lineRule="exact"/>
        <w:ind w:left="1440" w:hanging="720"/>
        <w:jc w:val="both"/>
        <w:rPr>
          <w:snapToGrid w:val="0"/>
          <w:spacing w:val="0"/>
          <w:sz w:val="32"/>
          <w:rtl/>
        </w:rPr>
      </w:pPr>
      <w:r>
        <w:rPr>
          <w:rFonts w:hint="cs"/>
          <w:snapToGrid w:val="0"/>
          <w:spacing w:val="0"/>
          <w:sz w:val="32"/>
          <w:rtl/>
        </w:rPr>
        <w:t>•</w:t>
      </w:r>
      <w:r>
        <w:rPr>
          <w:rFonts w:hint="cs"/>
          <w:snapToGrid w:val="0"/>
          <w:spacing w:val="0"/>
          <w:sz w:val="32"/>
          <w:rtl/>
        </w:rPr>
        <w:tab/>
      </w:r>
      <w:r>
        <w:rPr>
          <w:snapToGrid w:val="0"/>
          <w:spacing w:val="0"/>
          <w:sz w:val="32"/>
          <w:rtl/>
        </w:rPr>
        <w:t>التوبي</w:t>
      </w:r>
      <w:r>
        <w:rPr>
          <w:rFonts w:hint="cs"/>
          <w:snapToGrid w:val="0"/>
          <w:spacing w:val="0"/>
          <w:sz w:val="32"/>
          <w:rtl/>
        </w:rPr>
        <w:t>خ</w:t>
      </w:r>
      <w:r>
        <w:rPr>
          <w:snapToGrid w:val="0"/>
          <w:spacing w:val="0"/>
          <w:sz w:val="32"/>
          <w:rtl/>
        </w:rPr>
        <w:t xml:space="preserve">: </w:t>
      </w:r>
      <w:r>
        <w:rPr>
          <w:rFonts w:hint="cs"/>
          <w:snapToGrid w:val="0"/>
          <w:spacing w:val="0"/>
          <w:sz w:val="32"/>
          <w:rtl/>
        </w:rPr>
        <w:t>وهو تو</w:t>
      </w:r>
      <w:r>
        <w:rPr>
          <w:snapToGrid w:val="0"/>
          <w:spacing w:val="0"/>
          <w:sz w:val="32"/>
          <w:rtl/>
        </w:rPr>
        <w:t>جي</w:t>
      </w:r>
      <w:r>
        <w:rPr>
          <w:snapToGrid w:val="0"/>
          <w:spacing w:val="0"/>
          <w:sz w:val="32"/>
          <w:rtl/>
          <w:lang w:eastAsia="ar-YE" w:bidi="ar-YE"/>
        </w:rPr>
        <w:t>ه</w:t>
      </w:r>
      <w:r>
        <w:rPr>
          <w:snapToGrid w:val="0"/>
          <w:spacing w:val="0"/>
          <w:sz w:val="32"/>
          <w:rtl/>
        </w:rPr>
        <w:t xml:space="preserve"> المحكمة</w:t>
      </w:r>
      <w:r>
        <w:rPr>
          <w:rFonts w:hint="cs"/>
          <w:snapToGrid w:val="0"/>
          <w:spacing w:val="0"/>
          <w:sz w:val="32"/>
          <w:rtl/>
        </w:rPr>
        <w:t xml:space="preserve"> اللوم والتأنيب إلى الحدث على ما صدر منه وتحذيره بألا يعود إلى مثل هذا السلوك مرة أخرى؛</w:t>
      </w:r>
    </w:p>
    <w:p w:rsidR="00000000" w:rsidRDefault="00BB162F">
      <w:pPr>
        <w:spacing w:line="380" w:lineRule="exact"/>
        <w:ind w:left="1440" w:hanging="720"/>
        <w:jc w:val="both"/>
        <w:rPr>
          <w:rFonts w:hint="cs"/>
          <w:snapToGrid w:val="0"/>
          <w:spacing w:val="0"/>
          <w:sz w:val="32"/>
          <w:rtl/>
        </w:rPr>
      </w:pPr>
      <w:r>
        <w:rPr>
          <w:rFonts w:hint="cs"/>
          <w:snapToGrid w:val="0"/>
          <w:spacing w:val="0"/>
          <w:sz w:val="32"/>
          <w:rtl/>
        </w:rPr>
        <w:t>•</w:t>
      </w:r>
      <w:r>
        <w:rPr>
          <w:rFonts w:hint="cs"/>
          <w:snapToGrid w:val="0"/>
          <w:spacing w:val="0"/>
          <w:sz w:val="32"/>
          <w:rtl/>
        </w:rPr>
        <w:tab/>
        <w:t>ا</w:t>
      </w:r>
      <w:r>
        <w:rPr>
          <w:snapToGrid w:val="0"/>
          <w:spacing w:val="0"/>
          <w:sz w:val="32"/>
          <w:rtl/>
        </w:rPr>
        <w:t>لت</w:t>
      </w:r>
      <w:r>
        <w:rPr>
          <w:rFonts w:hint="cs"/>
          <w:snapToGrid w:val="0"/>
          <w:spacing w:val="0"/>
          <w:sz w:val="32"/>
          <w:rtl/>
        </w:rPr>
        <w:t>سل</w:t>
      </w:r>
      <w:r>
        <w:rPr>
          <w:snapToGrid w:val="0"/>
          <w:spacing w:val="0"/>
          <w:sz w:val="32"/>
          <w:rtl/>
        </w:rPr>
        <w:t xml:space="preserve">يم: </w:t>
      </w:r>
      <w:r>
        <w:rPr>
          <w:rFonts w:hint="cs"/>
          <w:snapToGrid w:val="0"/>
          <w:spacing w:val="0"/>
          <w:sz w:val="32"/>
          <w:rtl/>
        </w:rPr>
        <w:t>وذلك بت</w:t>
      </w:r>
      <w:r>
        <w:rPr>
          <w:snapToGrid w:val="0"/>
          <w:spacing w:val="0"/>
          <w:sz w:val="32"/>
          <w:rtl/>
        </w:rPr>
        <w:t>سليم</w:t>
      </w:r>
      <w:r>
        <w:rPr>
          <w:rFonts w:hint="cs"/>
          <w:snapToGrid w:val="0"/>
          <w:spacing w:val="0"/>
          <w:sz w:val="32"/>
          <w:rtl/>
        </w:rPr>
        <w:t xml:space="preserve"> الحدث إلى أحد أبويه أو</w:t>
      </w:r>
      <w:r>
        <w:rPr>
          <w:snapToGrid w:val="0"/>
          <w:spacing w:val="0"/>
          <w:sz w:val="32"/>
          <w:rtl/>
        </w:rPr>
        <w:t xml:space="preserve"> </w:t>
      </w:r>
      <w:r>
        <w:rPr>
          <w:rFonts w:hint="cs"/>
          <w:snapToGrid w:val="0"/>
          <w:spacing w:val="0"/>
          <w:sz w:val="32"/>
          <w:rtl/>
        </w:rPr>
        <w:t>إ</w:t>
      </w:r>
      <w:r>
        <w:rPr>
          <w:snapToGrid w:val="0"/>
          <w:spacing w:val="0"/>
          <w:sz w:val="32"/>
          <w:rtl/>
        </w:rPr>
        <w:t>ل</w:t>
      </w:r>
      <w:r>
        <w:rPr>
          <w:rFonts w:hint="cs"/>
          <w:snapToGrid w:val="0"/>
          <w:spacing w:val="0"/>
          <w:sz w:val="32"/>
          <w:rtl/>
        </w:rPr>
        <w:t xml:space="preserve">ى مَـن </w:t>
      </w:r>
      <w:r>
        <w:rPr>
          <w:snapToGrid w:val="0"/>
          <w:spacing w:val="0"/>
          <w:sz w:val="32"/>
          <w:rtl/>
        </w:rPr>
        <w:t>ل</w:t>
      </w:r>
      <w:r>
        <w:rPr>
          <w:rFonts w:hint="cs"/>
          <w:snapToGrid w:val="0"/>
          <w:spacing w:val="0"/>
          <w:sz w:val="32"/>
          <w:rtl/>
        </w:rPr>
        <w:t>ه ال</w:t>
      </w:r>
      <w:r>
        <w:rPr>
          <w:snapToGrid w:val="0"/>
          <w:spacing w:val="0"/>
          <w:sz w:val="32"/>
          <w:rtl/>
        </w:rPr>
        <w:t>و</w:t>
      </w:r>
      <w:r>
        <w:rPr>
          <w:rFonts w:hint="cs"/>
          <w:snapToGrid w:val="0"/>
          <w:spacing w:val="0"/>
          <w:sz w:val="32"/>
          <w:rtl/>
        </w:rPr>
        <w:t>لاي</w:t>
      </w:r>
      <w:r>
        <w:rPr>
          <w:snapToGrid w:val="0"/>
          <w:spacing w:val="0"/>
          <w:sz w:val="32"/>
          <w:rtl/>
        </w:rPr>
        <w:t xml:space="preserve">ة </w:t>
      </w:r>
      <w:r>
        <w:rPr>
          <w:rFonts w:hint="cs"/>
          <w:snapToGrid w:val="0"/>
          <w:spacing w:val="0"/>
          <w:sz w:val="32"/>
          <w:rtl/>
        </w:rPr>
        <w:t>أ</w:t>
      </w:r>
      <w:r>
        <w:rPr>
          <w:snapToGrid w:val="0"/>
          <w:spacing w:val="0"/>
          <w:sz w:val="32"/>
          <w:rtl/>
        </w:rPr>
        <w:t>و</w:t>
      </w:r>
      <w:r>
        <w:rPr>
          <w:rFonts w:hint="cs"/>
          <w:snapToGrid w:val="0"/>
          <w:spacing w:val="0"/>
          <w:sz w:val="32"/>
          <w:rtl/>
        </w:rPr>
        <w:t xml:space="preserve"> </w:t>
      </w:r>
      <w:r>
        <w:rPr>
          <w:snapToGrid w:val="0"/>
          <w:spacing w:val="0"/>
          <w:sz w:val="32"/>
          <w:rtl/>
        </w:rPr>
        <w:t>ا</w:t>
      </w:r>
      <w:r>
        <w:rPr>
          <w:rFonts w:hint="cs"/>
          <w:snapToGrid w:val="0"/>
          <w:spacing w:val="0"/>
          <w:sz w:val="32"/>
          <w:rtl/>
        </w:rPr>
        <w:t>لوصاية عليه، فإذا لم يتوفر في أيهما الصلاحية بال</w:t>
      </w:r>
      <w:r>
        <w:rPr>
          <w:rFonts w:hint="cs"/>
          <w:snapToGrid w:val="0"/>
          <w:spacing w:val="0"/>
          <w:sz w:val="32"/>
          <w:rtl/>
        </w:rPr>
        <w:t>قيام بتربيته سلم إلى من يكون أهلاً لذلك من أفرا</w:t>
      </w:r>
      <w:r>
        <w:rPr>
          <w:snapToGrid w:val="0"/>
          <w:spacing w:val="0"/>
          <w:sz w:val="32"/>
          <w:rtl/>
        </w:rPr>
        <w:t>د أسرته،</w:t>
      </w:r>
      <w:r>
        <w:rPr>
          <w:rFonts w:hint="cs"/>
          <w:snapToGrid w:val="0"/>
          <w:spacing w:val="0"/>
          <w:sz w:val="32"/>
          <w:rtl/>
        </w:rPr>
        <w:t xml:space="preserve"> فإن لم يجد سلم إلى شخص مؤتمن يتعهد بتربيته أو إلى أسرة موثوق بها يتعهد عائلها بذلك</w:t>
      </w:r>
      <w:r>
        <w:rPr>
          <w:rFonts w:hint="cs"/>
          <w:snapToGrid w:val="0"/>
          <w:spacing w:val="0"/>
          <w:sz w:val="32"/>
          <w:rtl/>
          <w:lang w:eastAsia="ar-YE" w:bidi="ar-YE"/>
        </w:rPr>
        <w:t>؛</w:t>
      </w:r>
    </w:p>
    <w:p w:rsidR="00000000" w:rsidRDefault="00BB162F">
      <w:pPr>
        <w:spacing w:line="380" w:lineRule="exact"/>
        <w:ind w:left="1440" w:hanging="720"/>
        <w:jc w:val="both"/>
        <w:rPr>
          <w:snapToGrid w:val="0"/>
          <w:spacing w:val="0"/>
          <w:sz w:val="32"/>
          <w:rtl/>
        </w:rPr>
      </w:pPr>
      <w:r>
        <w:rPr>
          <w:rFonts w:hint="cs"/>
          <w:snapToGrid w:val="0"/>
          <w:spacing w:val="0"/>
          <w:sz w:val="32"/>
          <w:rtl/>
        </w:rPr>
        <w:t>•</w:t>
      </w:r>
      <w:r>
        <w:rPr>
          <w:rFonts w:hint="cs"/>
          <w:snapToGrid w:val="0"/>
          <w:spacing w:val="0"/>
          <w:sz w:val="32"/>
          <w:rtl/>
        </w:rPr>
        <w:tab/>
      </w:r>
      <w:r>
        <w:rPr>
          <w:snapToGrid w:val="0"/>
          <w:spacing w:val="0"/>
          <w:sz w:val="32"/>
          <w:rtl/>
        </w:rPr>
        <w:t xml:space="preserve">الإلحاق </w:t>
      </w:r>
      <w:r>
        <w:rPr>
          <w:rFonts w:hint="cs"/>
          <w:snapToGrid w:val="0"/>
          <w:spacing w:val="0"/>
          <w:sz w:val="32"/>
          <w:rtl/>
        </w:rPr>
        <w:t>بالتدريب</w:t>
      </w:r>
      <w:r>
        <w:rPr>
          <w:snapToGrid w:val="0"/>
          <w:spacing w:val="0"/>
          <w:sz w:val="32"/>
          <w:rtl/>
        </w:rPr>
        <w:t xml:space="preserve"> الم</w:t>
      </w:r>
      <w:r>
        <w:rPr>
          <w:rFonts w:hint="cs"/>
          <w:snapToGrid w:val="0"/>
          <w:spacing w:val="0"/>
          <w:sz w:val="32"/>
          <w:rtl/>
        </w:rPr>
        <w:t>هني: ويكون بأن تعهد المح</w:t>
      </w:r>
      <w:r>
        <w:rPr>
          <w:snapToGrid w:val="0"/>
          <w:spacing w:val="0"/>
          <w:sz w:val="32"/>
          <w:rtl/>
        </w:rPr>
        <w:t>ك</w:t>
      </w:r>
      <w:r>
        <w:rPr>
          <w:rFonts w:hint="cs"/>
          <w:snapToGrid w:val="0"/>
          <w:spacing w:val="0"/>
          <w:sz w:val="32"/>
          <w:rtl/>
        </w:rPr>
        <w:t>م</w:t>
      </w:r>
      <w:r>
        <w:rPr>
          <w:snapToGrid w:val="0"/>
          <w:spacing w:val="0"/>
          <w:sz w:val="32"/>
          <w:rtl/>
        </w:rPr>
        <w:t>ة</w:t>
      </w:r>
      <w:r>
        <w:rPr>
          <w:rFonts w:hint="cs"/>
          <w:snapToGrid w:val="0"/>
          <w:spacing w:val="0"/>
          <w:sz w:val="32"/>
          <w:rtl/>
        </w:rPr>
        <w:t xml:space="preserve"> بال</w:t>
      </w:r>
      <w:r>
        <w:rPr>
          <w:snapToGrid w:val="0"/>
          <w:spacing w:val="0"/>
          <w:sz w:val="32"/>
          <w:rtl/>
        </w:rPr>
        <w:t>ح</w:t>
      </w:r>
      <w:r>
        <w:rPr>
          <w:rFonts w:hint="cs"/>
          <w:snapToGrid w:val="0"/>
          <w:spacing w:val="0"/>
          <w:sz w:val="32"/>
          <w:rtl/>
        </w:rPr>
        <w:t>دث إ</w:t>
      </w:r>
      <w:r>
        <w:rPr>
          <w:snapToGrid w:val="0"/>
          <w:spacing w:val="0"/>
          <w:sz w:val="32"/>
          <w:rtl/>
        </w:rPr>
        <w:t>ل</w:t>
      </w:r>
      <w:r>
        <w:rPr>
          <w:rFonts w:hint="cs"/>
          <w:snapToGrid w:val="0"/>
          <w:spacing w:val="0"/>
          <w:sz w:val="32"/>
          <w:rtl/>
        </w:rPr>
        <w:t>ى أ</w:t>
      </w:r>
      <w:r>
        <w:rPr>
          <w:snapToGrid w:val="0"/>
          <w:spacing w:val="0"/>
          <w:sz w:val="32"/>
          <w:rtl/>
        </w:rPr>
        <w:t>حد</w:t>
      </w:r>
      <w:r>
        <w:rPr>
          <w:rFonts w:hint="cs"/>
          <w:snapToGrid w:val="0"/>
          <w:spacing w:val="0"/>
          <w:sz w:val="32"/>
          <w:rtl/>
        </w:rPr>
        <w:t xml:space="preserve"> </w:t>
      </w:r>
      <w:r>
        <w:rPr>
          <w:snapToGrid w:val="0"/>
          <w:spacing w:val="0"/>
          <w:sz w:val="32"/>
          <w:rtl/>
        </w:rPr>
        <w:t>ا</w:t>
      </w:r>
      <w:r>
        <w:rPr>
          <w:rFonts w:hint="cs"/>
          <w:snapToGrid w:val="0"/>
          <w:spacing w:val="0"/>
          <w:sz w:val="32"/>
          <w:rtl/>
        </w:rPr>
        <w:t>ل</w:t>
      </w:r>
      <w:r>
        <w:rPr>
          <w:snapToGrid w:val="0"/>
          <w:spacing w:val="0"/>
          <w:sz w:val="32"/>
          <w:rtl/>
        </w:rPr>
        <w:t>م</w:t>
      </w:r>
      <w:r>
        <w:rPr>
          <w:rFonts w:hint="cs"/>
          <w:snapToGrid w:val="0"/>
          <w:spacing w:val="0"/>
          <w:sz w:val="32"/>
          <w:rtl/>
        </w:rPr>
        <w:t>راكز المتخصصة لذلك؛</w:t>
      </w:r>
    </w:p>
    <w:p w:rsidR="00000000" w:rsidRDefault="00BB162F">
      <w:pPr>
        <w:spacing w:line="380" w:lineRule="exact"/>
        <w:ind w:left="1440" w:hanging="720"/>
        <w:jc w:val="both"/>
        <w:rPr>
          <w:snapToGrid w:val="0"/>
          <w:spacing w:val="0"/>
          <w:sz w:val="32"/>
          <w:rtl/>
        </w:rPr>
      </w:pPr>
      <w:r>
        <w:rPr>
          <w:rFonts w:hint="cs"/>
          <w:snapToGrid w:val="0"/>
          <w:spacing w:val="0"/>
          <w:sz w:val="32"/>
          <w:rtl/>
        </w:rPr>
        <w:t>•</w:t>
      </w:r>
      <w:r>
        <w:rPr>
          <w:rFonts w:hint="cs"/>
          <w:snapToGrid w:val="0"/>
          <w:spacing w:val="0"/>
          <w:sz w:val="32"/>
          <w:rtl/>
        </w:rPr>
        <w:tab/>
        <w:t>الإلزام</w:t>
      </w:r>
      <w:r>
        <w:rPr>
          <w:snapToGrid w:val="0"/>
          <w:spacing w:val="0"/>
          <w:sz w:val="32"/>
          <w:rtl/>
        </w:rPr>
        <w:t xml:space="preserve"> </w:t>
      </w:r>
      <w:r>
        <w:rPr>
          <w:rFonts w:hint="cs"/>
          <w:snapToGrid w:val="0"/>
          <w:spacing w:val="0"/>
          <w:sz w:val="32"/>
          <w:rtl/>
        </w:rPr>
        <w:t>بواجبات م</w:t>
      </w:r>
      <w:r>
        <w:rPr>
          <w:snapToGrid w:val="0"/>
          <w:spacing w:val="0"/>
          <w:sz w:val="32"/>
          <w:rtl/>
        </w:rPr>
        <w:t>ع</w:t>
      </w:r>
      <w:r>
        <w:rPr>
          <w:rFonts w:hint="cs"/>
          <w:snapToGrid w:val="0"/>
          <w:spacing w:val="0"/>
          <w:sz w:val="32"/>
          <w:rtl/>
        </w:rPr>
        <w:t>ينة: ويك</w:t>
      </w:r>
      <w:r>
        <w:rPr>
          <w:rFonts w:hint="cs"/>
          <w:snapToGrid w:val="0"/>
          <w:spacing w:val="0"/>
          <w:sz w:val="32"/>
          <w:rtl/>
        </w:rPr>
        <w:t>ون بحظر ارت</w:t>
      </w:r>
      <w:r>
        <w:rPr>
          <w:snapToGrid w:val="0"/>
          <w:spacing w:val="0"/>
          <w:sz w:val="32"/>
          <w:rtl/>
        </w:rPr>
        <w:t>يا</w:t>
      </w:r>
      <w:r>
        <w:rPr>
          <w:rFonts w:hint="cs"/>
          <w:snapToGrid w:val="0"/>
          <w:spacing w:val="0"/>
          <w:sz w:val="32"/>
          <w:rtl/>
        </w:rPr>
        <w:t xml:space="preserve">د أنواع معينة من الأماكن أو المحال أو </w:t>
      </w:r>
      <w:r>
        <w:rPr>
          <w:snapToGrid w:val="0"/>
          <w:spacing w:val="0"/>
          <w:sz w:val="32"/>
          <w:rtl/>
        </w:rPr>
        <w:t>بفرض الح</w:t>
      </w:r>
      <w:r>
        <w:rPr>
          <w:rFonts w:hint="cs"/>
          <w:snapToGrid w:val="0"/>
          <w:spacing w:val="0"/>
          <w:sz w:val="32"/>
          <w:rtl/>
        </w:rPr>
        <w:t>ضور في أوقات محددة أمام أشخاص أو هيئات معينة أو المواظبة على بعض الاجتماعات التوجيهية أو غير ذلك من القيود التي تحدد بقرار من الو</w:t>
      </w:r>
      <w:r>
        <w:rPr>
          <w:snapToGrid w:val="0"/>
          <w:spacing w:val="0"/>
          <w:sz w:val="32"/>
          <w:rtl/>
        </w:rPr>
        <w:t>ز</w:t>
      </w:r>
      <w:r>
        <w:rPr>
          <w:rFonts w:hint="cs"/>
          <w:snapToGrid w:val="0"/>
          <w:spacing w:val="0"/>
          <w:sz w:val="32"/>
          <w:rtl/>
        </w:rPr>
        <w:t>ي</w:t>
      </w:r>
      <w:r>
        <w:rPr>
          <w:snapToGrid w:val="0"/>
          <w:spacing w:val="0"/>
          <w:sz w:val="32"/>
          <w:rtl/>
        </w:rPr>
        <w:t>ر</w:t>
      </w:r>
      <w:r>
        <w:rPr>
          <w:rFonts w:hint="cs"/>
          <w:snapToGrid w:val="0"/>
          <w:spacing w:val="0"/>
          <w:sz w:val="32"/>
          <w:rtl/>
        </w:rPr>
        <w:t>؛</w:t>
      </w:r>
    </w:p>
    <w:p w:rsidR="00000000" w:rsidRDefault="00BB162F">
      <w:pPr>
        <w:spacing w:line="380" w:lineRule="exact"/>
        <w:ind w:left="1440" w:hanging="720"/>
        <w:jc w:val="both"/>
        <w:rPr>
          <w:rFonts w:hint="cs"/>
          <w:snapToGrid w:val="0"/>
          <w:spacing w:val="0"/>
          <w:sz w:val="32"/>
          <w:rtl/>
        </w:rPr>
      </w:pPr>
      <w:r>
        <w:rPr>
          <w:rFonts w:hint="cs"/>
          <w:snapToGrid w:val="0"/>
          <w:spacing w:val="0"/>
          <w:sz w:val="32"/>
          <w:rtl/>
        </w:rPr>
        <w:t>•</w:t>
      </w:r>
      <w:r>
        <w:rPr>
          <w:rFonts w:hint="cs"/>
          <w:snapToGrid w:val="0"/>
          <w:spacing w:val="0"/>
          <w:sz w:val="32"/>
          <w:rtl/>
        </w:rPr>
        <w:tab/>
        <w:t>ال</w:t>
      </w:r>
      <w:r>
        <w:rPr>
          <w:snapToGrid w:val="0"/>
          <w:spacing w:val="0"/>
          <w:sz w:val="32"/>
          <w:rtl/>
        </w:rPr>
        <w:t>ا</w:t>
      </w:r>
      <w:r>
        <w:rPr>
          <w:rFonts w:hint="cs"/>
          <w:snapToGrid w:val="0"/>
          <w:spacing w:val="0"/>
          <w:sz w:val="32"/>
          <w:rtl/>
        </w:rPr>
        <w:t>ختبار ال</w:t>
      </w:r>
      <w:r>
        <w:rPr>
          <w:snapToGrid w:val="0"/>
          <w:spacing w:val="0"/>
          <w:sz w:val="32"/>
          <w:rtl/>
        </w:rPr>
        <w:t>قض</w:t>
      </w:r>
      <w:r>
        <w:rPr>
          <w:rFonts w:hint="cs"/>
          <w:snapToGrid w:val="0"/>
          <w:spacing w:val="0"/>
          <w:sz w:val="32"/>
          <w:rtl/>
        </w:rPr>
        <w:t>ا</w:t>
      </w:r>
      <w:r>
        <w:rPr>
          <w:snapToGrid w:val="0"/>
          <w:spacing w:val="0"/>
          <w:sz w:val="32"/>
          <w:rtl/>
        </w:rPr>
        <w:t>ئ</w:t>
      </w:r>
      <w:r>
        <w:rPr>
          <w:rFonts w:hint="cs"/>
          <w:snapToGrid w:val="0"/>
          <w:spacing w:val="0"/>
          <w:sz w:val="32"/>
          <w:rtl/>
        </w:rPr>
        <w:t>ي</w:t>
      </w:r>
      <w:r>
        <w:rPr>
          <w:snapToGrid w:val="0"/>
          <w:spacing w:val="0"/>
          <w:sz w:val="32"/>
          <w:rtl/>
        </w:rPr>
        <w:t xml:space="preserve">: </w:t>
      </w:r>
      <w:r>
        <w:rPr>
          <w:rFonts w:hint="cs"/>
          <w:snapToGrid w:val="0"/>
          <w:spacing w:val="0"/>
          <w:sz w:val="32"/>
          <w:rtl/>
        </w:rPr>
        <w:t>وذلك بوضع الحدث في بيئته الطبيعية تحت التوج</w:t>
      </w:r>
      <w:r>
        <w:rPr>
          <w:rFonts w:hint="cs"/>
          <w:snapToGrid w:val="0"/>
          <w:spacing w:val="0"/>
          <w:sz w:val="32"/>
          <w:rtl/>
        </w:rPr>
        <w:t>يه والإشراف ومع مراعاة الواجبات التي تحددها المحكمة ولا</w:t>
      </w:r>
      <w:r>
        <w:rPr>
          <w:snapToGrid w:val="0"/>
          <w:spacing w:val="0"/>
          <w:sz w:val="32"/>
          <w:rtl/>
        </w:rPr>
        <w:t xml:space="preserve"> يجوز </w:t>
      </w:r>
      <w:r>
        <w:rPr>
          <w:rFonts w:hint="cs"/>
          <w:snapToGrid w:val="0"/>
          <w:spacing w:val="0"/>
          <w:sz w:val="32"/>
          <w:rtl/>
        </w:rPr>
        <w:t>أ</w:t>
      </w:r>
      <w:r>
        <w:rPr>
          <w:snapToGrid w:val="0"/>
          <w:spacing w:val="0"/>
          <w:sz w:val="32"/>
          <w:rtl/>
        </w:rPr>
        <w:t>ن</w:t>
      </w:r>
      <w:r>
        <w:rPr>
          <w:rFonts w:hint="cs"/>
          <w:snapToGrid w:val="0"/>
          <w:spacing w:val="0"/>
          <w:sz w:val="32"/>
          <w:rtl/>
        </w:rPr>
        <w:t xml:space="preserve"> تزيد مدة الاختبار القضائي على ثلاث سنوات، فإذا فشل الحدث في الاختبار عرض الأمر على المحكمة لتنفيذ ما تراه مناسباً من هذه التداب</w:t>
      </w:r>
      <w:r>
        <w:rPr>
          <w:snapToGrid w:val="0"/>
          <w:spacing w:val="0"/>
          <w:sz w:val="32"/>
          <w:rtl/>
        </w:rPr>
        <w:t>ي</w:t>
      </w:r>
      <w:r>
        <w:rPr>
          <w:rFonts w:hint="cs"/>
          <w:snapToGrid w:val="0"/>
          <w:spacing w:val="0"/>
          <w:sz w:val="32"/>
          <w:rtl/>
        </w:rPr>
        <w:t>ر؛</w:t>
      </w:r>
    </w:p>
    <w:p w:rsidR="00000000" w:rsidRDefault="00BB162F">
      <w:pPr>
        <w:spacing w:line="380" w:lineRule="exact"/>
        <w:ind w:left="1440" w:hanging="720"/>
        <w:jc w:val="both"/>
        <w:rPr>
          <w:snapToGrid w:val="0"/>
          <w:spacing w:val="0"/>
          <w:sz w:val="32"/>
          <w:rtl/>
        </w:rPr>
      </w:pPr>
      <w:r>
        <w:rPr>
          <w:rFonts w:hint="cs"/>
          <w:snapToGrid w:val="0"/>
          <w:spacing w:val="0"/>
          <w:sz w:val="32"/>
          <w:rtl/>
        </w:rPr>
        <w:t>•</w:t>
      </w:r>
      <w:r>
        <w:rPr>
          <w:rFonts w:hint="cs"/>
          <w:snapToGrid w:val="0"/>
          <w:spacing w:val="0"/>
          <w:sz w:val="32"/>
          <w:rtl/>
        </w:rPr>
        <w:tab/>
      </w:r>
      <w:r>
        <w:rPr>
          <w:snapToGrid w:val="0"/>
          <w:spacing w:val="0"/>
          <w:sz w:val="32"/>
          <w:rtl/>
        </w:rPr>
        <w:t>ا</w:t>
      </w:r>
      <w:r>
        <w:rPr>
          <w:rFonts w:hint="cs"/>
          <w:snapToGrid w:val="0"/>
          <w:spacing w:val="0"/>
          <w:sz w:val="32"/>
          <w:rtl/>
        </w:rPr>
        <w:t>لإ</w:t>
      </w:r>
      <w:r>
        <w:rPr>
          <w:snapToGrid w:val="0"/>
          <w:spacing w:val="0"/>
          <w:sz w:val="32"/>
          <w:rtl/>
        </w:rPr>
        <w:t>يد</w:t>
      </w:r>
      <w:r>
        <w:rPr>
          <w:rFonts w:hint="cs"/>
          <w:snapToGrid w:val="0"/>
          <w:spacing w:val="0"/>
          <w:sz w:val="32"/>
          <w:rtl/>
        </w:rPr>
        <w:t xml:space="preserve">اع </w:t>
      </w:r>
      <w:r>
        <w:rPr>
          <w:snapToGrid w:val="0"/>
          <w:spacing w:val="0"/>
          <w:sz w:val="32"/>
          <w:rtl/>
        </w:rPr>
        <w:t>ف</w:t>
      </w:r>
      <w:r>
        <w:rPr>
          <w:rFonts w:hint="cs"/>
          <w:snapToGrid w:val="0"/>
          <w:spacing w:val="0"/>
          <w:sz w:val="32"/>
          <w:rtl/>
        </w:rPr>
        <w:t>ي إ</w:t>
      </w:r>
      <w:r>
        <w:rPr>
          <w:snapToGrid w:val="0"/>
          <w:spacing w:val="0"/>
          <w:sz w:val="32"/>
          <w:rtl/>
        </w:rPr>
        <w:t>حد</w:t>
      </w:r>
      <w:r>
        <w:rPr>
          <w:rFonts w:hint="cs"/>
          <w:snapToGrid w:val="0"/>
          <w:spacing w:val="0"/>
          <w:sz w:val="32"/>
          <w:rtl/>
        </w:rPr>
        <w:t>ى</w:t>
      </w:r>
      <w:r>
        <w:rPr>
          <w:snapToGrid w:val="0"/>
          <w:spacing w:val="0"/>
          <w:sz w:val="32"/>
          <w:rtl/>
        </w:rPr>
        <w:t xml:space="preserve"> </w:t>
      </w:r>
      <w:r>
        <w:rPr>
          <w:rFonts w:hint="cs"/>
          <w:snapToGrid w:val="0"/>
          <w:spacing w:val="0"/>
          <w:sz w:val="32"/>
          <w:rtl/>
        </w:rPr>
        <w:t>د</w:t>
      </w:r>
      <w:r>
        <w:rPr>
          <w:snapToGrid w:val="0"/>
          <w:spacing w:val="0"/>
          <w:sz w:val="32"/>
          <w:rtl/>
        </w:rPr>
        <w:t>و</w:t>
      </w:r>
      <w:r>
        <w:rPr>
          <w:rFonts w:hint="cs"/>
          <w:snapToGrid w:val="0"/>
          <w:spacing w:val="0"/>
          <w:sz w:val="32"/>
          <w:rtl/>
        </w:rPr>
        <w:t>ر تأهيل ورعاية الأحداث: وذلك إيداع</w:t>
      </w:r>
      <w:r>
        <w:rPr>
          <w:snapToGrid w:val="0"/>
          <w:spacing w:val="0"/>
          <w:sz w:val="32"/>
          <w:rtl/>
        </w:rPr>
        <w:t>ه</w:t>
      </w:r>
      <w:r>
        <w:rPr>
          <w:rFonts w:hint="cs"/>
          <w:snapToGrid w:val="0"/>
          <w:spacing w:val="0"/>
          <w:sz w:val="32"/>
          <w:rtl/>
        </w:rPr>
        <w:t xml:space="preserve"> في إح</w:t>
      </w:r>
      <w:r>
        <w:rPr>
          <w:rFonts w:hint="cs"/>
          <w:snapToGrid w:val="0"/>
          <w:spacing w:val="0"/>
          <w:sz w:val="32"/>
          <w:rtl/>
        </w:rPr>
        <w:t>دى دور رعاية الأحداث التابعة للوزارة أو المعترف بها منها</w:t>
      </w:r>
      <w:r>
        <w:rPr>
          <w:snapToGrid w:val="0"/>
          <w:spacing w:val="0"/>
          <w:sz w:val="32"/>
          <w:rtl/>
          <w:lang w:eastAsia="ar-YE" w:bidi="ar-YE"/>
        </w:rPr>
        <w:t>، و</w:t>
      </w:r>
      <w:r>
        <w:rPr>
          <w:snapToGrid w:val="0"/>
          <w:spacing w:val="0"/>
          <w:sz w:val="32"/>
          <w:rtl/>
        </w:rPr>
        <w:t>على الدا</w:t>
      </w:r>
      <w:r>
        <w:rPr>
          <w:rFonts w:hint="cs"/>
          <w:snapToGrid w:val="0"/>
          <w:spacing w:val="0"/>
          <w:sz w:val="32"/>
          <w:rtl/>
        </w:rPr>
        <w:t>ر التي أودع فيها الحدث أن تقدم إلى المحكمة تقريراً عن حالته وسلوكه كل ستة أشهر على الأكثر لت</w:t>
      </w:r>
      <w:r>
        <w:rPr>
          <w:snapToGrid w:val="0"/>
          <w:spacing w:val="0"/>
          <w:sz w:val="32"/>
          <w:rtl/>
        </w:rPr>
        <w:t xml:space="preserve">قرر </w:t>
      </w:r>
      <w:r>
        <w:rPr>
          <w:rFonts w:hint="cs"/>
          <w:snapToGrid w:val="0"/>
          <w:spacing w:val="0"/>
          <w:sz w:val="32"/>
          <w:rtl/>
        </w:rPr>
        <w:t>المحكمة ما تراه بشأنه؛</w:t>
      </w:r>
    </w:p>
    <w:p w:rsidR="00000000" w:rsidRDefault="00BB162F">
      <w:pPr>
        <w:spacing w:line="380" w:lineRule="exact"/>
        <w:ind w:left="1440" w:hanging="720"/>
        <w:jc w:val="both"/>
        <w:rPr>
          <w:snapToGrid w:val="0"/>
          <w:spacing w:val="0"/>
          <w:sz w:val="32"/>
          <w:rtl/>
        </w:rPr>
      </w:pPr>
      <w:r>
        <w:rPr>
          <w:rFonts w:hint="cs"/>
          <w:snapToGrid w:val="0"/>
          <w:spacing w:val="0"/>
          <w:sz w:val="32"/>
          <w:rtl/>
        </w:rPr>
        <w:t>•</w:t>
      </w:r>
      <w:r>
        <w:rPr>
          <w:rFonts w:hint="cs"/>
          <w:snapToGrid w:val="0"/>
          <w:spacing w:val="0"/>
          <w:sz w:val="32"/>
          <w:rtl/>
        </w:rPr>
        <w:tab/>
        <w:t>ا</w:t>
      </w:r>
      <w:r>
        <w:rPr>
          <w:snapToGrid w:val="0"/>
          <w:spacing w:val="0"/>
          <w:sz w:val="32"/>
          <w:rtl/>
        </w:rPr>
        <w:t>لإ</w:t>
      </w:r>
      <w:r>
        <w:rPr>
          <w:rFonts w:hint="cs"/>
          <w:snapToGrid w:val="0"/>
          <w:spacing w:val="0"/>
          <w:sz w:val="32"/>
          <w:rtl/>
        </w:rPr>
        <w:t>يد</w:t>
      </w:r>
      <w:r>
        <w:rPr>
          <w:snapToGrid w:val="0"/>
          <w:spacing w:val="0"/>
          <w:sz w:val="32"/>
          <w:rtl/>
        </w:rPr>
        <w:t>اع</w:t>
      </w:r>
      <w:r>
        <w:rPr>
          <w:rFonts w:hint="cs"/>
          <w:snapToGrid w:val="0"/>
          <w:spacing w:val="0"/>
          <w:sz w:val="32"/>
          <w:rtl/>
        </w:rPr>
        <w:t xml:space="preserve"> </w:t>
      </w:r>
      <w:r>
        <w:rPr>
          <w:snapToGrid w:val="0"/>
          <w:spacing w:val="0"/>
          <w:sz w:val="32"/>
          <w:rtl/>
        </w:rPr>
        <w:t xml:space="preserve">في </w:t>
      </w:r>
      <w:r>
        <w:rPr>
          <w:rFonts w:hint="cs"/>
          <w:snapToGrid w:val="0"/>
          <w:spacing w:val="0"/>
          <w:sz w:val="32"/>
          <w:rtl/>
        </w:rPr>
        <w:t>أحد</w:t>
      </w:r>
      <w:r>
        <w:rPr>
          <w:snapToGrid w:val="0"/>
          <w:spacing w:val="0"/>
          <w:sz w:val="32"/>
          <w:rtl/>
        </w:rPr>
        <w:t xml:space="preserve"> </w:t>
      </w:r>
      <w:r>
        <w:rPr>
          <w:rFonts w:hint="cs"/>
          <w:snapToGrid w:val="0"/>
          <w:spacing w:val="0"/>
          <w:sz w:val="32"/>
          <w:rtl/>
        </w:rPr>
        <w:t>المس</w:t>
      </w:r>
      <w:r>
        <w:rPr>
          <w:snapToGrid w:val="0"/>
          <w:spacing w:val="0"/>
          <w:sz w:val="32"/>
          <w:rtl/>
        </w:rPr>
        <w:t>ت</w:t>
      </w:r>
      <w:r>
        <w:rPr>
          <w:rFonts w:hint="cs"/>
          <w:snapToGrid w:val="0"/>
          <w:spacing w:val="0"/>
          <w:sz w:val="32"/>
          <w:rtl/>
        </w:rPr>
        <w:t>شفي</w:t>
      </w:r>
      <w:r>
        <w:rPr>
          <w:snapToGrid w:val="0"/>
          <w:spacing w:val="0"/>
          <w:sz w:val="32"/>
          <w:rtl/>
        </w:rPr>
        <w:t>ات</w:t>
      </w:r>
      <w:r>
        <w:rPr>
          <w:rFonts w:hint="cs"/>
          <w:snapToGrid w:val="0"/>
          <w:spacing w:val="0"/>
          <w:sz w:val="32"/>
          <w:rtl/>
        </w:rPr>
        <w:t xml:space="preserve"> </w:t>
      </w:r>
      <w:r>
        <w:rPr>
          <w:snapToGrid w:val="0"/>
          <w:spacing w:val="0"/>
          <w:sz w:val="32"/>
          <w:rtl/>
        </w:rPr>
        <w:t>ا</w:t>
      </w:r>
      <w:r>
        <w:rPr>
          <w:rFonts w:hint="cs"/>
          <w:snapToGrid w:val="0"/>
          <w:spacing w:val="0"/>
          <w:sz w:val="32"/>
          <w:rtl/>
        </w:rPr>
        <w:t>ل</w:t>
      </w:r>
      <w:r>
        <w:rPr>
          <w:snapToGrid w:val="0"/>
          <w:spacing w:val="0"/>
          <w:sz w:val="32"/>
          <w:rtl/>
        </w:rPr>
        <w:t>م</w:t>
      </w:r>
      <w:r>
        <w:rPr>
          <w:rFonts w:hint="cs"/>
          <w:snapToGrid w:val="0"/>
          <w:spacing w:val="0"/>
          <w:sz w:val="32"/>
          <w:rtl/>
        </w:rPr>
        <w:t>تخصصة: وذلك بإيداع الحدث أحد ا</w:t>
      </w:r>
      <w:r>
        <w:rPr>
          <w:snapToGrid w:val="0"/>
          <w:spacing w:val="0"/>
          <w:sz w:val="32"/>
          <w:rtl/>
        </w:rPr>
        <w:t>ل</w:t>
      </w:r>
      <w:r>
        <w:rPr>
          <w:rFonts w:hint="cs"/>
          <w:snapToGrid w:val="0"/>
          <w:spacing w:val="0"/>
          <w:sz w:val="32"/>
          <w:rtl/>
        </w:rPr>
        <w:t>مستشفيات</w:t>
      </w:r>
      <w:r>
        <w:rPr>
          <w:rFonts w:hint="cs"/>
          <w:snapToGrid w:val="0"/>
          <w:spacing w:val="0"/>
          <w:sz w:val="32"/>
          <w:rtl/>
        </w:rPr>
        <w:t xml:space="preserve"> المتخصصة ب</w:t>
      </w:r>
      <w:r>
        <w:rPr>
          <w:snapToGrid w:val="0"/>
          <w:spacing w:val="0"/>
          <w:sz w:val="32"/>
          <w:rtl/>
        </w:rPr>
        <w:t>ال</w:t>
      </w:r>
      <w:r>
        <w:rPr>
          <w:rFonts w:hint="cs"/>
          <w:snapToGrid w:val="0"/>
          <w:spacing w:val="0"/>
          <w:sz w:val="32"/>
          <w:rtl/>
        </w:rPr>
        <w:t>جهة التي يلقى فيها العناية التي تدعو إليها حالته</w:t>
      </w:r>
      <w:r>
        <w:rPr>
          <w:snapToGrid w:val="0"/>
          <w:spacing w:val="0"/>
          <w:sz w:val="32"/>
          <w:rtl/>
        </w:rPr>
        <w:t xml:space="preserve"> وتتولى </w:t>
      </w:r>
      <w:r>
        <w:rPr>
          <w:rFonts w:hint="cs"/>
          <w:snapToGrid w:val="0"/>
          <w:spacing w:val="0"/>
          <w:sz w:val="32"/>
          <w:rtl/>
        </w:rPr>
        <w:t>المحكمة الرقابة على بقائه تحت العلاج في فترات دورية لا يجوز أن تزيد أي فترة منها على سنة</w:t>
      </w:r>
      <w:r>
        <w:rPr>
          <w:snapToGrid w:val="0"/>
          <w:spacing w:val="0"/>
          <w:sz w:val="32"/>
          <w:rtl/>
          <w:lang w:eastAsia="ar-YE" w:bidi="ar-YE"/>
        </w:rPr>
        <w:t>.</w:t>
      </w:r>
    </w:p>
    <w:p w:rsidR="00000000" w:rsidRDefault="00BB162F">
      <w:pPr>
        <w:spacing w:line="380" w:lineRule="exact"/>
        <w:jc w:val="both"/>
        <w:rPr>
          <w:snapToGrid w:val="0"/>
          <w:spacing w:val="0"/>
          <w:sz w:val="32"/>
          <w:rtl/>
        </w:rPr>
      </w:pPr>
      <w:r>
        <w:rPr>
          <w:rFonts w:hint="cs"/>
          <w:snapToGrid w:val="0"/>
          <w:spacing w:val="0"/>
          <w:sz w:val="32"/>
          <w:rtl/>
        </w:rPr>
        <w:t>315-</w:t>
      </w:r>
      <w:r>
        <w:rPr>
          <w:rFonts w:hint="cs"/>
          <w:snapToGrid w:val="0"/>
          <w:spacing w:val="0"/>
          <w:sz w:val="32"/>
          <w:rtl/>
        </w:rPr>
        <w:tab/>
      </w:r>
      <w:r>
        <w:rPr>
          <w:snapToGrid w:val="0"/>
          <w:spacing w:val="0"/>
          <w:sz w:val="32"/>
          <w:rtl/>
          <w:lang w:eastAsia="ar-YE" w:bidi="ar-YE"/>
        </w:rPr>
        <w:t xml:space="preserve">وقد تم </w:t>
      </w:r>
      <w:r>
        <w:rPr>
          <w:snapToGrid w:val="0"/>
          <w:spacing w:val="0"/>
          <w:sz w:val="32"/>
          <w:rtl/>
        </w:rPr>
        <w:t xml:space="preserve">التنسيق </w:t>
      </w:r>
      <w:r>
        <w:rPr>
          <w:rFonts w:hint="cs"/>
          <w:snapToGrid w:val="0"/>
          <w:spacing w:val="0"/>
          <w:sz w:val="32"/>
          <w:rtl/>
        </w:rPr>
        <w:t>بين وزارة الشؤ</w:t>
      </w:r>
      <w:r>
        <w:rPr>
          <w:snapToGrid w:val="0"/>
          <w:spacing w:val="0"/>
          <w:sz w:val="32"/>
          <w:rtl/>
        </w:rPr>
        <w:t>و</w:t>
      </w:r>
      <w:r>
        <w:rPr>
          <w:rFonts w:hint="cs"/>
          <w:snapToGrid w:val="0"/>
          <w:spacing w:val="0"/>
          <w:sz w:val="32"/>
          <w:rtl/>
        </w:rPr>
        <w:t>ن</w:t>
      </w:r>
      <w:r>
        <w:rPr>
          <w:snapToGrid w:val="0"/>
          <w:spacing w:val="0"/>
          <w:sz w:val="32"/>
          <w:rtl/>
        </w:rPr>
        <w:t xml:space="preserve"> </w:t>
      </w:r>
      <w:r>
        <w:rPr>
          <w:rFonts w:hint="cs"/>
          <w:snapToGrid w:val="0"/>
          <w:spacing w:val="0"/>
          <w:sz w:val="32"/>
          <w:rtl/>
        </w:rPr>
        <w:t>الا</w:t>
      </w:r>
      <w:r>
        <w:rPr>
          <w:snapToGrid w:val="0"/>
          <w:spacing w:val="0"/>
          <w:sz w:val="32"/>
          <w:rtl/>
        </w:rPr>
        <w:t>ج</w:t>
      </w:r>
      <w:r>
        <w:rPr>
          <w:rFonts w:hint="cs"/>
          <w:snapToGrid w:val="0"/>
          <w:spacing w:val="0"/>
          <w:sz w:val="32"/>
          <w:rtl/>
        </w:rPr>
        <w:t>تماع</w:t>
      </w:r>
      <w:r>
        <w:rPr>
          <w:snapToGrid w:val="0"/>
          <w:spacing w:val="0"/>
          <w:sz w:val="32"/>
          <w:rtl/>
        </w:rPr>
        <w:t>ي</w:t>
      </w:r>
      <w:r>
        <w:rPr>
          <w:rFonts w:hint="cs"/>
          <w:snapToGrid w:val="0"/>
          <w:spacing w:val="0"/>
          <w:sz w:val="32"/>
          <w:rtl/>
        </w:rPr>
        <w:t>ة و</w:t>
      </w:r>
      <w:r>
        <w:rPr>
          <w:snapToGrid w:val="0"/>
          <w:spacing w:val="0"/>
          <w:sz w:val="32"/>
          <w:rtl/>
        </w:rPr>
        <w:t>ال</w:t>
      </w:r>
      <w:r>
        <w:rPr>
          <w:rFonts w:hint="cs"/>
          <w:snapToGrid w:val="0"/>
          <w:spacing w:val="0"/>
          <w:sz w:val="32"/>
          <w:rtl/>
        </w:rPr>
        <w:t>ع</w:t>
      </w:r>
      <w:r>
        <w:rPr>
          <w:snapToGrid w:val="0"/>
          <w:spacing w:val="0"/>
          <w:sz w:val="32"/>
          <w:rtl/>
        </w:rPr>
        <w:t>م</w:t>
      </w:r>
      <w:r>
        <w:rPr>
          <w:rFonts w:hint="cs"/>
          <w:snapToGrid w:val="0"/>
          <w:spacing w:val="0"/>
          <w:sz w:val="32"/>
          <w:rtl/>
        </w:rPr>
        <w:t>ل</w:t>
      </w:r>
      <w:r>
        <w:rPr>
          <w:snapToGrid w:val="0"/>
          <w:spacing w:val="0"/>
          <w:sz w:val="32"/>
          <w:rtl/>
        </w:rPr>
        <w:t>،</w:t>
      </w:r>
      <w:r>
        <w:rPr>
          <w:rFonts w:hint="cs"/>
          <w:snapToGrid w:val="0"/>
          <w:spacing w:val="0"/>
          <w:sz w:val="32"/>
          <w:rtl/>
        </w:rPr>
        <w:t xml:space="preserve"> وزارة العدل، وزارة الداخلية ومنظمة اليوني</w:t>
      </w:r>
      <w:r>
        <w:rPr>
          <w:rFonts w:hint="cs"/>
          <w:snapToGrid w:val="0"/>
          <w:spacing w:val="0"/>
          <w:sz w:val="32"/>
          <w:rtl/>
        </w:rPr>
        <w:t>سيف في است</w:t>
      </w:r>
      <w:r>
        <w:rPr>
          <w:snapToGrid w:val="0"/>
          <w:spacing w:val="0"/>
          <w:sz w:val="32"/>
          <w:rtl/>
        </w:rPr>
        <w:t>حد</w:t>
      </w:r>
      <w:r>
        <w:rPr>
          <w:rFonts w:hint="cs"/>
          <w:snapToGrid w:val="0"/>
          <w:spacing w:val="0"/>
          <w:sz w:val="32"/>
          <w:rtl/>
        </w:rPr>
        <w:t>اث عدة أعمال جديدة خلال عام 2003 تهدف إلى رعاية</w:t>
      </w:r>
      <w:r>
        <w:rPr>
          <w:snapToGrid w:val="0"/>
          <w:spacing w:val="0"/>
          <w:sz w:val="32"/>
          <w:rtl/>
        </w:rPr>
        <w:t xml:space="preserve"> وحماية </w:t>
      </w:r>
      <w:r>
        <w:rPr>
          <w:rFonts w:hint="cs"/>
          <w:snapToGrid w:val="0"/>
          <w:spacing w:val="0"/>
          <w:sz w:val="32"/>
          <w:rtl/>
        </w:rPr>
        <w:t>الأحداث</w:t>
      </w:r>
      <w:r>
        <w:rPr>
          <w:snapToGrid w:val="0"/>
          <w:spacing w:val="0"/>
          <w:sz w:val="32"/>
          <w:rtl/>
          <w:lang w:eastAsia="ar-YE" w:bidi="ar-YE"/>
        </w:rPr>
        <w:t xml:space="preserve"> منها:</w:t>
      </w:r>
    </w:p>
    <w:p w:rsidR="00000000" w:rsidRDefault="00BB162F">
      <w:pPr>
        <w:spacing w:line="380" w:lineRule="exact"/>
        <w:ind w:left="720"/>
        <w:jc w:val="both"/>
        <w:rPr>
          <w:snapToGrid w:val="0"/>
          <w:spacing w:val="0"/>
          <w:rtl/>
          <w:lang w:eastAsia="ar-YE" w:bidi="ar-YE"/>
        </w:rPr>
      </w:pPr>
      <w:r>
        <w:rPr>
          <w:rFonts w:hint="cs"/>
          <w:snapToGrid w:val="0"/>
          <w:spacing w:val="0"/>
          <w:rtl/>
        </w:rPr>
        <w:t>•</w:t>
      </w:r>
      <w:r>
        <w:rPr>
          <w:rFonts w:hint="cs"/>
          <w:snapToGrid w:val="0"/>
          <w:spacing w:val="0"/>
          <w:rtl/>
        </w:rPr>
        <w:tab/>
        <w:t>إ</w:t>
      </w:r>
      <w:r>
        <w:rPr>
          <w:snapToGrid w:val="0"/>
          <w:spacing w:val="0"/>
          <w:rtl/>
        </w:rPr>
        <w:t>نشاء</w:t>
      </w:r>
      <w:r>
        <w:rPr>
          <w:rFonts w:hint="cs"/>
          <w:snapToGrid w:val="0"/>
          <w:spacing w:val="0"/>
          <w:rtl/>
        </w:rPr>
        <w:t xml:space="preserve"> 9</w:t>
      </w:r>
      <w:r>
        <w:rPr>
          <w:snapToGrid w:val="0"/>
          <w:spacing w:val="0"/>
          <w:rtl/>
        </w:rPr>
        <w:t xml:space="preserve"> مح</w:t>
      </w:r>
      <w:r>
        <w:rPr>
          <w:rFonts w:hint="cs"/>
          <w:snapToGrid w:val="0"/>
          <w:spacing w:val="0"/>
          <w:rtl/>
        </w:rPr>
        <w:t>اكم أحداث و5 نيابات جديدة في محافظات الحديدة وتعز وإب وحضرموت وذمار؛</w:t>
      </w:r>
    </w:p>
    <w:p w:rsidR="00000000" w:rsidRDefault="00BB162F">
      <w:pPr>
        <w:spacing w:line="380" w:lineRule="exact"/>
        <w:ind w:left="720"/>
        <w:jc w:val="both"/>
        <w:rPr>
          <w:snapToGrid w:val="0"/>
          <w:spacing w:val="0"/>
          <w:sz w:val="32"/>
          <w:rtl/>
        </w:rPr>
      </w:pPr>
      <w:r>
        <w:rPr>
          <w:rFonts w:hint="cs"/>
          <w:snapToGrid w:val="0"/>
          <w:spacing w:val="0"/>
          <w:sz w:val="32"/>
          <w:rtl/>
        </w:rPr>
        <w:t>•</w:t>
      </w:r>
      <w:r>
        <w:rPr>
          <w:rFonts w:hint="cs"/>
          <w:snapToGrid w:val="0"/>
          <w:spacing w:val="0"/>
          <w:sz w:val="32"/>
          <w:rtl/>
        </w:rPr>
        <w:tab/>
      </w:r>
      <w:r>
        <w:rPr>
          <w:snapToGrid w:val="0"/>
          <w:spacing w:val="0"/>
          <w:sz w:val="32"/>
          <w:rtl/>
        </w:rPr>
        <w:t>تزويد هذ</w:t>
      </w:r>
      <w:r>
        <w:rPr>
          <w:rFonts w:hint="cs"/>
          <w:snapToGrid w:val="0"/>
          <w:spacing w:val="0"/>
          <w:sz w:val="32"/>
          <w:rtl/>
        </w:rPr>
        <w:t>ه</w:t>
      </w:r>
      <w:r>
        <w:rPr>
          <w:snapToGrid w:val="0"/>
          <w:spacing w:val="0"/>
          <w:sz w:val="32"/>
          <w:rtl/>
        </w:rPr>
        <w:t xml:space="preserve"> المحاكم</w:t>
      </w:r>
      <w:r>
        <w:rPr>
          <w:rFonts w:hint="cs"/>
          <w:snapToGrid w:val="0"/>
          <w:spacing w:val="0"/>
          <w:sz w:val="32"/>
          <w:rtl/>
        </w:rPr>
        <w:t xml:space="preserve"> بالخب</w:t>
      </w:r>
      <w:r>
        <w:rPr>
          <w:snapToGrid w:val="0"/>
          <w:spacing w:val="0"/>
          <w:sz w:val="32"/>
          <w:rtl/>
        </w:rPr>
        <w:t>ر</w:t>
      </w:r>
      <w:r>
        <w:rPr>
          <w:rFonts w:hint="cs"/>
          <w:snapToGrid w:val="0"/>
          <w:spacing w:val="0"/>
          <w:sz w:val="32"/>
          <w:rtl/>
        </w:rPr>
        <w:t>اء الاجتماعيين (بخبيرين في كل محكمة)؛</w:t>
      </w:r>
    </w:p>
    <w:p w:rsidR="00000000" w:rsidRDefault="00BB162F">
      <w:pPr>
        <w:spacing w:line="380" w:lineRule="exact"/>
        <w:ind w:left="720"/>
        <w:jc w:val="both"/>
        <w:rPr>
          <w:snapToGrid w:val="0"/>
          <w:spacing w:val="0"/>
          <w:sz w:val="32"/>
          <w:rtl/>
        </w:rPr>
      </w:pPr>
      <w:r>
        <w:rPr>
          <w:rFonts w:hint="cs"/>
          <w:snapToGrid w:val="0"/>
          <w:spacing w:val="0"/>
          <w:sz w:val="32"/>
          <w:rtl/>
        </w:rPr>
        <w:t>•</w:t>
      </w:r>
      <w:r>
        <w:rPr>
          <w:rFonts w:hint="cs"/>
          <w:snapToGrid w:val="0"/>
          <w:spacing w:val="0"/>
          <w:sz w:val="32"/>
          <w:rtl/>
        </w:rPr>
        <w:tab/>
        <w:t>ت</w:t>
      </w:r>
      <w:r>
        <w:rPr>
          <w:snapToGrid w:val="0"/>
          <w:spacing w:val="0"/>
          <w:sz w:val="32"/>
          <w:rtl/>
        </w:rPr>
        <w:t>در</w:t>
      </w:r>
      <w:r>
        <w:rPr>
          <w:rFonts w:hint="cs"/>
          <w:snapToGrid w:val="0"/>
          <w:spacing w:val="0"/>
          <w:sz w:val="32"/>
          <w:rtl/>
        </w:rPr>
        <w:t xml:space="preserve">يب 25 ضابط شرطة في مجال </w:t>
      </w:r>
      <w:r>
        <w:rPr>
          <w:snapToGrid w:val="0"/>
          <w:spacing w:val="0"/>
          <w:sz w:val="32"/>
          <w:rtl/>
        </w:rPr>
        <w:t>ش</w:t>
      </w:r>
      <w:r>
        <w:rPr>
          <w:snapToGrid w:val="0"/>
          <w:spacing w:val="0"/>
          <w:sz w:val="32"/>
          <w:rtl/>
        </w:rPr>
        <w:t>رطة الأ</w:t>
      </w:r>
      <w:r>
        <w:rPr>
          <w:rFonts w:hint="cs"/>
          <w:snapToGrid w:val="0"/>
          <w:spacing w:val="0"/>
          <w:sz w:val="32"/>
          <w:rtl/>
        </w:rPr>
        <w:t>حداث؛</w:t>
      </w:r>
    </w:p>
    <w:p w:rsidR="00000000" w:rsidRDefault="00BB162F">
      <w:pPr>
        <w:spacing w:line="380" w:lineRule="exact"/>
        <w:ind w:left="1440" w:hanging="720"/>
        <w:jc w:val="both"/>
        <w:rPr>
          <w:snapToGrid w:val="0"/>
          <w:spacing w:val="0"/>
          <w:sz w:val="32"/>
          <w:rtl/>
        </w:rPr>
      </w:pPr>
      <w:r>
        <w:rPr>
          <w:rFonts w:hint="cs"/>
          <w:snapToGrid w:val="0"/>
          <w:spacing w:val="0"/>
          <w:sz w:val="32"/>
          <w:rtl/>
        </w:rPr>
        <w:t>•</w:t>
      </w:r>
      <w:r>
        <w:rPr>
          <w:rFonts w:hint="cs"/>
          <w:snapToGrid w:val="0"/>
          <w:spacing w:val="0"/>
          <w:sz w:val="32"/>
          <w:rtl/>
        </w:rPr>
        <w:tab/>
        <w:t>إ</w:t>
      </w:r>
      <w:r>
        <w:rPr>
          <w:snapToGrid w:val="0"/>
          <w:spacing w:val="0"/>
          <w:sz w:val="32"/>
          <w:rtl/>
        </w:rPr>
        <w:t>عد</w:t>
      </w:r>
      <w:r>
        <w:rPr>
          <w:rFonts w:hint="cs"/>
          <w:snapToGrid w:val="0"/>
          <w:spacing w:val="0"/>
          <w:sz w:val="32"/>
          <w:rtl/>
        </w:rPr>
        <w:t>اد</w:t>
      </w:r>
      <w:r>
        <w:rPr>
          <w:snapToGrid w:val="0"/>
          <w:spacing w:val="0"/>
          <w:sz w:val="32"/>
          <w:rtl/>
        </w:rPr>
        <w:t xml:space="preserve"> ال</w:t>
      </w:r>
      <w:r>
        <w:rPr>
          <w:rFonts w:hint="cs"/>
          <w:snapToGrid w:val="0"/>
          <w:spacing w:val="0"/>
          <w:sz w:val="32"/>
          <w:rtl/>
        </w:rPr>
        <w:t>دليل التدريبي حول رعاية الأحداث وتم تدريب العاملين من القضاة وأ</w:t>
      </w:r>
      <w:r>
        <w:rPr>
          <w:snapToGrid w:val="0"/>
          <w:spacing w:val="0"/>
          <w:sz w:val="32"/>
          <w:rtl/>
        </w:rPr>
        <w:t>عضاء</w:t>
      </w:r>
      <w:r>
        <w:rPr>
          <w:rFonts w:hint="cs"/>
          <w:snapToGrid w:val="0"/>
          <w:spacing w:val="0"/>
          <w:sz w:val="32"/>
          <w:rtl/>
        </w:rPr>
        <w:t xml:space="preserve"> النيابة والخبراء الاجتماعيين وأفراد شرطة</w:t>
      </w:r>
      <w:r>
        <w:rPr>
          <w:snapToGrid w:val="0"/>
          <w:spacing w:val="0"/>
          <w:sz w:val="32"/>
          <w:rtl/>
        </w:rPr>
        <w:t xml:space="preserve"> </w:t>
      </w:r>
      <w:r>
        <w:rPr>
          <w:rFonts w:hint="cs"/>
          <w:snapToGrid w:val="0"/>
          <w:spacing w:val="0"/>
          <w:sz w:val="32"/>
          <w:rtl/>
        </w:rPr>
        <w:t>الأحدا</w:t>
      </w:r>
      <w:r>
        <w:rPr>
          <w:snapToGrid w:val="0"/>
          <w:spacing w:val="0"/>
          <w:sz w:val="32"/>
          <w:rtl/>
        </w:rPr>
        <w:t>ث</w:t>
      </w:r>
      <w:r>
        <w:rPr>
          <w:rFonts w:hint="cs"/>
          <w:snapToGrid w:val="0"/>
          <w:spacing w:val="0"/>
          <w:sz w:val="32"/>
          <w:rtl/>
        </w:rPr>
        <w:t>؛</w:t>
      </w:r>
    </w:p>
    <w:p w:rsidR="00000000" w:rsidRDefault="00BB162F">
      <w:pPr>
        <w:spacing w:line="380" w:lineRule="exact"/>
        <w:ind w:left="1440" w:hanging="720"/>
        <w:jc w:val="both"/>
        <w:rPr>
          <w:snapToGrid w:val="0"/>
          <w:spacing w:val="0"/>
          <w:sz w:val="32"/>
          <w:rtl/>
        </w:rPr>
      </w:pPr>
      <w:r>
        <w:rPr>
          <w:rFonts w:hint="cs"/>
          <w:snapToGrid w:val="0"/>
          <w:spacing w:val="0"/>
          <w:sz w:val="32"/>
          <w:rtl/>
        </w:rPr>
        <w:t>•</w:t>
      </w:r>
      <w:r>
        <w:rPr>
          <w:rFonts w:hint="cs"/>
          <w:snapToGrid w:val="0"/>
          <w:spacing w:val="0"/>
          <w:sz w:val="32"/>
          <w:rtl/>
        </w:rPr>
        <w:tab/>
        <w:t>ا</w:t>
      </w:r>
      <w:r>
        <w:rPr>
          <w:snapToGrid w:val="0"/>
          <w:spacing w:val="0"/>
          <w:sz w:val="32"/>
          <w:rtl/>
        </w:rPr>
        <w:t>ست</w:t>
      </w:r>
      <w:r>
        <w:rPr>
          <w:rFonts w:hint="cs"/>
          <w:snapToGrid w:val="0"/>
          <w:spacing w:val="0"/>
          <w:sz w:val="32"/>
          <w:rtl/>
        </w:rPr>
        <w:t>حد</w:t>
      </w:r>
      <w:r>
        <w:rPr>
          <w:snapToGrid w:val="0"/>
          <w:spacing w:val="0"/>
          <w:sz w:val="32"/>
          <w:rtl/>
        </w:rPr>
        <w:t>اث</w:t>
      </w:r>
      <w:r>
        <w:rPr>
          <w:rFonts w:hint="cs"/>
          <w:snapToGrid w:val="0"/>
          <w:spacing w:val="0"/>
          <w:sz w:val="32"/>
          <w:rtl/>
        </w:rPr>
        <w:t xml:space="preserve"> 6 أ</w:t>
      </w:r>
      <w:r>
        <w:rPr>
          <w:snapToGrid w:val="0"/>
          <w:spacing w:val="0"/>
          <w:sz w:val="32"/>
          <w:rtl/>
        </w:rPr>
        <w:t>ق</w:t>
      </w:r>
      <w:r>
        <w:rPr>
          <w:rFonts w:hint="cs"/>
          <w:snapToGrid w:val="0"/>
          <w:spacing w:val="0"/>
          <w:sz w:val="32"/>
          <w:rtl/>
        </w:rPr>
        <w:t>س</w:t>
      </w:r>
      <w:r>
        <w:rPr>
          <w:snapToGrid w:val="0"/>
          <w:spacing w:val="0"/>
          <w:sz w:val="32"/>
          <w:rtl/>
        </w:rPr>
        <w:t>ا</w:t>
      </w:r>
      <w:r>
        <w:rPr>
          <w:rFonts w:hint="cs"/>
          <w:snapToGrid w:val="0"/>
          <w:spacing w:val="0"/>
          <w:sz w:val="32"/>
          <w:rtl/>
        </w:rPr>
        <w:t>م</w:t>
      </w:r>
      <w:r>
        <w:rPr>
          <w:snapToGrid w:val="0"/>
          <w:spacing w:val="0"/>
          <w:sz w:val="32"/>
          <w:rtl/>
        </w:rPr>
        <w:t xml:space="preserve"> </w:t>
      </w:r>
      <w:r>
        <w:rPr>
          <w:rFonts w:hint="cs"/>
          <w:snapToGrid w:val="0"/>
          <w:spacing w:val="0"/>
          <w:sz w:val="32"/>
          <w:rtl/>
        </w:rPr>
        <w:t>خاصة لشرطة الأحداث في إطار 6 مناط</w:t>
      </w:r>
      <w:r>
        <w:rPr>
          <w:snapToGrid w:val="0"/>
          <w:spacing w:val="0"/>
          <w:sz w:val="32"/>
          <w:rtl/>
        </w:rPr>
        <w:t xml:space="preserve">ق </w:t>
      </w:r>
      <w:r>
        <w:rPr>
          <w:rFonts w:hint="cs"/>
          <w:snapToGrid w:val="0"/>
          <w:spacing w:val="0"/>
          <w:sz w:val="32"/>
          <w:rtl/>
        </w:rPr>
        <w:t>أمنية في صنعاء كمرحله أولى وتم تجهيزها بالأثاث والمعدات اللازم</w:t>
      </w:r>
      <w:r>
        <w:rPr>
          <w:rFonts w:hint="cs"/>
          <w:snapToGrid w:val="0"/>
          <w:spacing w:val="0"/>
          <w:sz w:val="32"/>
          <w:rtl/>
        </w:rPr>
        <w:t>ة؛</w:t>
      </w:r>
    </w:p>
    <w:p w:rsidR="00000000" w:rsidRDefault="00BB162F">
      <w:pPr>
        <w:spacing w:line="380" w:lineRule="exact"/>
        <w:ind w:left="1440" w:hanging="720"/>
        <w:jc w:val="both"/>
        <w:rPr>
          <w:snapToGrid w:val="0"/>
          <w:spacing w:val="0"/>
          <w:sz w:val="32"/>
          <w:rtl/>
        </w:rPr>
      </w:pPr>
      <w:r>
        <w:rPr>
          <w:rFonts w:hint="cs"/>
          <w:snapToGrid w:val="0"/>
          <w:spacing w:val="0"/>
          <w:sz w:val="32"/>
          <w:rtl/>
        </w:rPr>
        <w:t>•</w:t>
      </w:r>
      <w:r>
        <w:rPr>
          <w:rFonts w:hint="cs"/>
          <w:snapToGrid w:val="0"/>
          <w:spacing w:val="0"/>
          <w:sz w:val="32"/>
          <w:rtl/>
        </w:rPr>
        <w:tab/>
      </w:r>
      <w:r>
        <w:rPr>
          <w:snapToGrid w:val="0"/>
          <w:spacing w:val="0"/>
          <w:sz w:val="32"/>
          <w:rtl/>
        </w:rPr>
        <w:t>تم التنس</w:t>
      </w:r>
      <w:r>
        <w:rPr>
          <w:rFonts w:hint="cs"/>
          <w:snapToGrid w:val="0"/>
          <w:spacing w:val="0"/>
          <w:sz w:val="32"/>
          <w:rtl/>
        </w:rPr>
        <w:t>يق مع نقابة المحامين وبعض المحامين المتطوعين بإنشاء لجان طوعيه للد</w:t>
      </w:r>
      <w:r>
        <w:rPr>
          <w:snapToGrid w:val="0"/>
          <w:spacing w:val="0"/>
          <w:sz w:val="32"/>
          <w:rtl/>
        </w:rPr>
        <w:t xml:space="preserve">فاع </w:t>
      </w:r>
      <w:r>
        <w:rPr>
          <w:rFonts w:hint="cs"/>
          <w:snapToGrid w:val="0"/>
          <w:spacing w:val="0"/>
          <w:sz w:val="32"/>
          <w:rtl/>
        </w:rPr>
        <w:t>عن الأحداث أثناء إجراءات التقاضي للدفاع عن ا</w:t>
      </w:r>
      <w:r>
        <w:rPr>
          <w:snapToGrid w:val="0"/>
          <w:spacing w:val="0"/>
          <w:sz w:val="32"/>
          <w:rtl/>
        </w:rPr>
        <w:t>لط</w:t>
      </w:r>
      <w:r>
        <w:rPr>
          <w:rFonts w:hint="cs"/>
          <w:snapToGrid w:val="0"/>
          <w:spacing w:val="0"/>
          <w:sz w:val="32"/>
          <w:rtl/>
        </w:rPr>
        <w:t>ف</w:t>
      </w:r>
      <w:r>
        <w:rPr>
          <w:snapToGrid w:val="0"/>
          <w:spacing w:val="0"/>
          <w:sz w:val="32"/>
          <w:rtl/>
        </w:rPr>
        <w:t>ل</w:t>
      </w:r>
      <w:r>
        <w:rPr>
          <w:rFonts w:hint="cs"/>
          <w:snapToGrid w:val="0"/>
          <w:spacing w:val="0"/>
          <w:sz w:val="32"/>
          <w:rtl/>
        </w:rPr>
        <w:t xml:space="preserve"> </w:t>
      </w:r>
      <w:r>
        <w:rPr>
          <w:snapToGrid w:val="0"/>
          <w:spacing w:val="0"/>
          <w:sz w:val="32"/>
          <w:rtl/>
        </w:rPr>
        <w:t>ع</w:t>
      </w:r>
      <w:r>
        <w:rPr>
          <w:rFonts w:hint="cs"/>
          <w:snapToGrid w:val="0"/>
          <w:spacing w:val="0"/>
          <w:sz w:val="32"/>
          <w:rtl/>
        </w:rPr>
        <w:t xml:space="preserve">ند </w:t>
      </w:r>
      <w:r>
        <w:rPr>
          <w:snapToGrid w:val="0"/>
          <w:spacing w:val="0"/>
          <w:sz w:val="32"/>
          <w:rtl/>
        </w:rPr>
        <w:t>ار</w:t>
      </w:r>
      <w:r>
        <w:rPr>
          <w:rFonts w:hint="cs"/>
          <w:snapToGrid w:val="0"/>
          <w:spacing w:val="0"/>
          <w:sz w:val="32"/>
          <w:rtl/>
        </w:rPr>
        <w:t>ت</w:t>
      </w:r>
      <w:r>
        <w:rPr>
          <w:snapToGrid w:val="0"/>
          <w:spacing w:val="0"/>
          <w:sz w:val="32"/>
          <w:rtl/>
        </w:rPr>
        <w:t>ك</w:t>
      </w:r>
      <w:r>
        <w:rPr>
          <w:rFonts w:hint="cs"/>
          <w:snapToGrid w:val="0"/>
          <w:spacing w:val="0"/>
          <w:sz w:val="32"/>
          <w:rtl/>
        </w:rPr>
        <w:t>ا</w:t>
      </w:r>
      <w:r>
        <w:rPr>
          <w:snapToGrid w:val="0"/>
          <w:spacing w:val="0"/>
          <w:sz w:val="32"/>
          <w:rtl/>
        </w:rPr>
        <w:t>ب</w:t>
      </w:r>
      <w:r>
        <w:rPr>
          <w:rFonts w:hint="cs"/>
          <w:snapToGrid w:val="0"/>
          <w:spacing w:val="0"/>
          <w:sz w:val="32"/>
          <w:rtl/>
        </w:rPr>
        <w:t>ه أي مخالفة قانونية؛</w:t>
      </w:r>
    </w:p>
    <w:p w:rsidR="00000000" w:rsidRDefault="00BB162F">
      <w:pPr>
        <w:spacing w:line="380" w:lineRule="exact"/>
        <w:ind w:left="1440" w:hanging="720"/>
        <w:jc w:val="both"/>
        <w:rPr>
          <w:rFonts w:hint="cs"/>
          <w:snapToGrid w:val="0"/>
          <w:spacing w:val="0"/>
          <w:sz w:val="32"/>
          <w:rtl/>
        </w:rPr>
      </w:pPr>
      <w:r>
        <w:rPr>
          <w:rFonts w:hint="cs"/>
          <w:snapToGrid w:val="0"/>
          <w:spacing w:val="0"/>
          <w:sz w:val="32"/>
          <w:rtl/>
        </w:rPr>
        <w:t>•</w:t>
      </w:r>
      <w:r>
        <w:rPr>
          <w:rFonts w:hint="cs"/>
          <w:snapToGrid w:val="0"/>
          <w:spacing w:val="0"/>
          <w:sz w:val="32"/>
          <w:rtl/>
        </w:rPr>
        <w:tab/>
      </w:r>
      <w:r>
        <w:rPr>
          <w:snapToGrid w:val="0"/>
          <w:spacing w:val="0"/>
          <w:sz w:val="32"/>
          <w:rtl/>
        </w:rPr>
        <w:t>إشراك ال</w:t>
      </w:r>
      <w:r>
        <w:rPr>
          <w:rFonts w:hint="cs"/>
          <w:snapToGrid w:val="0"/>
          <w:spacing w:val="0"/>
          <w:sz w:val="32"/>
          <w:rtl/>
        </w:rPr>
        <w:t>مجتمع المدني وا</w:t>
      </w:r>
      <w:r>
        <w:rPr>
          <w:snapToGrid w:val="0"/>
          <w:spacing w:val="0"/>
          <w:sz w:val="32"/>
          <w:rtl/>
        </w:rPr>
        <w:t>لج</w:t>
      </w:r>
      <w:r>
        <w:rPr>
          <w:rFonts w:hint="cs"/>
          <w:snapToGrid w:val="0"/>
          <w:spacing w:val="0"/>
          <w:sz w:val="32"/>
          <w:rtl/>
        </w:rPr>
        <w:t xml:space="preserve">معيات الأهلية في دعم وتطوير برامج رعاية الأحداث من خلال إسناد هذه </w:t>
      </w:r>
      <w:r>
        <w:rPr>
          <w:rFonts w:hint="cs"/>
          <w:snapToGrid w:val="0"/>
          <w:spacing w:val="0"/>
          <w:sz w:val="32"/>
          <w:rtl/>
        </w:rPr>
        <w:t>الد</w:t>
      </w:r>
      <w:r>
        <w:rPr>
          <w:snapToGrid w:val="0"/>
          <w:spacing w:val="0"/>
          <w:sz w:val="32"/>
          <w:rtl/>
        </w:rPr>
        <w:t>ور إلى ج</w:t>
      </w:r>
      <w:r>
        <w:rPr>
          <w:rFonts w:hint="cs"/>
          <w:snapToGrid w:val="0"/>
          <w:spacing w:val="0"/>
          <w:sz w:val="32"/>
          <w:rtl/>
        </w:rPr>
        <w:t>معيات أهلية وتشكيل مجالس إدارة من الشخصيات الاجتماعية لهذه الدور، و</w:t>
      </w:r>
      <w:r>
        <w:rPr>
          <w:snapToGrid w:val="0"/>
          <w:spacing w:val="0"/>
          <w:sz w:val="32"/>
          <w:rtl/>
        </w:rPr>
        <w:t>قد ت</w:t>
      </w:r>
      <w:r>
        <w:rPr>
          <w:rFonts w:hint="cs"/>
          <w:snapToGrid w:val="0"/>
          <w:spacing w:val="0"/>
          <w:sz w:val="32"/>
          <w:rtl/>
        </w:rPr>
        <w:t>م عقد ورشتي عمل لمناقشة آلية الإسناد وشارك ف</w:t>
      </w:r>
      <w:r>
        <w:rPr>
          <w:snapToGrid w:val="0"/>
          <w:spacing w:val="0"/>
          <w:sz w:val="32"/>
          <w:rtl/>
        </w:rPr>
        <w:t>ي</w:t>
      </w:r>
      <w:r>
        <w:rPr>
          <w:rFonts w:hint="cs"/>
          <w:snapToGrid w:val="0"/>
          <w:spacing w:val="0"/>
          <w:sz w:val="32"/>
          <w:rtl/>
        </w:rPr>
        <w:t xml:space="preserve"> هذه</w:t>
      </w:r>
      <w:r>
        <w:rPr>
          <w:snapToGrid w:val="0"/>
          <w:spacing w:val="0"/>
          <w:sz w:val="32"/>
          <w:rtl/>
        </w:rPr>
        <w:t xml:space="preserve"> </w:t>
      </w:r>
      <w:r>
        <w:rPr>
          <w:rFonts w:hint="cs"/>
          <w:snapToGrid w:val="0"/>
          <w:spacing w:val="0"/>
          <w:sz w:val="32"/>
          <w:rtl/>
        </w:rPr>
        <w:t>الو</w:t>
      </w:r>
      <w:r>
        <w:rPr>
          <w:snapToGrid w:val="0"/>
          <w:spacing w:val="0"/>
          <w:sz w:val="32"/>
          <w:rtl/>
        </w:rPr>
        <w:t>رش</w:t>
      </w:r>
      <w:r>
        <w:rPr>
          <w:rFonts w:hint="cs"/>
          <w:snapToGrid w:val="0"/>
          <w:spacing w:val="0"/>
          <w:sz w:val="32"/>
          <w:rtl/>
        </w:rPr>
        <w:t xml:space="preserve"> </w:t>
      </w:r>
      <w:r>
        <w:rPr>
          <w:snapToGrid w:val="0"/>
          <w:spacing w:val="0"/>
          <w:sz w:val="32"/>
          <w:rtl/>
        </w:rPr>
        <w:t>ع</w:t>
      </w:r>
      <w:r>
        <w:rPr>
          <w:rFonts w:hint="cs"/>
          <w:snapToGrid w:val="0"/>
          <w:spacing w:val="0"/>
          <w:sz w:val="32"/>
          <w:rtl/>
        </w:rPr>
        <w:t>د</w:t>
      </w:r>
      <w:r>
        <w:rPr>
          <w:snapToGrid w:val="0"/>
          <w:spacing w:val="0"/>
          <w:sz w:val="32"/>
          <w:rtl/>
        </w:rPr>
        <w:t>د</w:t>
      </w:r>
      <w:r>
        <w:rPr>
          <w:rFonts w:hint="cs"/>
          <w:snapToGrid w:val="0"/>
          <w:spacing w:val="0"/>
          <w:sz w:val="32"/>
          <w:rtl/>
        </w:rPr>
        <w:t xml:space="preserve"> من الجمعيات الأهلية ورجال الأعمال والشخصيات الاجتماعية.</w:t>
      </w:r>
    </w:p>
    <w:p w:rsidR="00000000" w:rsidRDefault="00BB162F">
      <w:pPr>
        <w:spacing w:line="380" w:lineRule="exact"/>
        <w:jc w:val="both"/>
        <w:rPr>
          <w:rFonts w:hint="cs"/>
          <w:b/>
          <w:bCs/>
          <w:snapToGrid w:val="0"/>
          <w:spacing w:val="0"/>
          <w:sz w:val="32"/>
          <w:rtl/>
        </w:rPr>
      </w:pPr>
      <w:r>
        <w:rPr>
          <w:rFonts w:hint="eastAsia"/>
          <w:b/>
          <w:bCs/>
          <w:spacing w:val="0"/>
          <w:sz w:val="32"/>
          <w:rtl/>
        </w:rPr>
        <w:t>الفقر</w:t>
      </w:r>
      <w:r>
        <w:rPr>
          <w:rFonts w:hint="cs"/>
          <w:b/>
          <w:bCs/>
          <w:spacing w:val="0"/>
          <w:sz w:val="32"/>
          <w:rtl/>
        </w:rPr>
        <w:t xml:space="preserve">ات </w:t>
      </w:r>
      <w:r>
        <w:rPr>
          <w:b/>
          <w:bCs/>
          <w:spacing w:val="0"/>
          <w:sz w:val="32"/>
          <w:rtl/>
        </w:rPr>
        <w:t>5</w:t>
      </w:r>
      <w:r>
        <w:rPr>
          <w:rFonts w:hint="cs"/>
          <w:b/>
          <w:bCs/>
          <w:spacing w:val="0"/>
          <w:sz w:val="32"/>
          <w:rtl/>
        </w:rPr>
        <w:t xml:space="preserve"> و</w:t>
      </w:r>
      <w:r>
        <w:rPr>
          <w:b/>
          <w:bCs/>
          <w:snapToGrid w:val="0"/>
          <w:spacing w:val="0"/>
          <w:sz w:val="32"/>
          <w:rtl/>
        </w:rPr>
        <w:t>6</w:t>
      </w:r>
      <w:r>
        <w:rPr>
          <w:rFonts w:hint="cs"/>
          <w:b/>
          <w:bCs/>
          <w:snapToGrid w:val="0"/>
          <w:spacing w:val="0"/>
          <w:sz w:val="32"/>
          <w:rtl/>
        </w:rPr>
        <w:t xml:space="preserve"> و7</w:t>
      </w:r>
    </w:p>
    <w:p w:rsidR="00000000" w:rsidRDefault="00BB162F">
      <w:pPr>
        <w:spacing w:line="380" w:lineRule="exact"/>
        <w:jc w:val="both"/>
        <w:rPr>
          <w:spacing w:val="0"/>
          <w:sz w:val="32"/>
          <w:rtl/>
        </w:rPr>
      </w:pPr>
      <w:r>
        <w:rPr>
          <w:rFonts w:hint="cs"/>
          <w:spacing w:val="0"/>
          <w:sz w:val="32"/>
          <w:rtl/>
        </w:rPr>
        <w:t>316-</w:t>
      </w:r>
      <w:r>
        <w:rPr>
          <w:rFonts w:hint="cs"/>
          <w:spacing w:val="0"/>
          <w:sz w:val="32"/>
          <w:rtl/>
        </w:rPr>
        <w:tab/>
        <w:t>تم شرح الموقف القانوني في التقرير الس</w:t>
      </w:r>
      <w:r>
        <w:rPr>
          <w:rFonts w:hint="cs"/>
          <w:spacing w:val="0"/>
          <w:sz w:val="32"/>
          <w:rtl/>
        </w:rPr>
        <w:t>ابق وقد ارتأينا عدم التكرار مع التأكيد على جميع ما ورد في</w:t>
      </w:r>
      <w:r>
        <w:rPr>
          <w:spacing w:val="0"/>
          <w:sz w:val="32"/>
          <w:rtl/>
        </w:rPr>
        <w:br/>
      </w:r>
      <w:r>
        <w:rPr>
          <w:rFonts w:hint="cs"/>
          <w:spacing w:val="0"/>
          <w:sz w:val="32"/>
          <w:rtl/>
        </w:rPr>
        <w:t>التقرير السابق.</w:t>
      </w:r>
    </w:p>
    <w:p w:rsidR="00000000" w:rsidRDefault="00BB162F">
      <w:pPr>
        <w:spacing w:line="380" w:lineRule="exact"/>
        <w:jc w:val="both"/>
        <w:rPr>
          <w:rFonts w:hint="cs"/>
          <w:b/>
          <w:bCs/>
          <w:spacing w:val="0"/>
          <w:sz w:val="30"/>
        </w:rPr>
      </w:pPr>
      <w:r>
        <w:rPr>
          <w:rFonts w:hint="cs"/>
          <w:b/>
          <w:bCs/>
          <w:spacing w:val="0"/>
          <w:sz w:val="32"/>
          <w:rtl/>
        </w:rPr>
        <w:t>استقلال القضاء</w:t>
      </w:r>
    </w:p>
    <w:p w:rsidR="00000000" w:rsidRDefault="00BB162F">
      <w:pPr>
        <w:spacing w:line="380" w:lineRule="exact"/>
        <w:jc w:val="both"/>
        <w:rPr>
          <w:rFonts w:hint="cs"/>
          <w:spacing w:val="0"/>
          <w:sz w:val="32"/>
          <w:rtl/>
        </w:rPr>
      </w:pPr>
      <w:r>
        <w:rPr>
          <w:rFonts w:hint="cs"/>
          <w:spacing w:val="0"/>
          <w:sz w:val="32"/>
          <w:rtl/>
        </w:rPr>
        <w:t>317-</w:t>
      </w:r>
      <w:r>
        <w:rPr>
          <w:rFonts w:hint="cs"/>
          <w:spacing w:val="0"/>
          <w:sz w:val="32"/>
          <w:rtl/>
        </w:rPr>
        <w:tab/>
        <w:t>بالإشارة إلى ما ورد في الفقرة 19</w:t>
      </w:r>
      <w:r>
        <w:rPr>
          <w:spacing w:val="0"/>
          <w:sz w:val="32"/>
          <w:vertAlign w:val="superscript"/>
          <w:rtl/>
        </w:rPr>
        <w:t>(</w:t>
      </w:r>
      <w:r>
        <w:rPr>
          <w:rStyle w:val="EndnoteReference"/>
          <w:spacing w:val="0"/>
          <w:sz w:val="32"/>
          <w:rtl/>
        </w:rPr>
        <w:endnoteReference w:id="13"/>
      </w:r>
      <w:r>
        <w:rPr>
          <w:spacing w:val="0"/>
          <w:sz w:val="32"/>
          <w:vertAlign w:val="superscript"/>
          <w:rtl/>
        </w:rPr>
        <w:t>)</w:t>
      </w:r>
      <w:r>
        <w:rPr>
          <w:spacing w:val="0"/>
          <w:sz w:val="32"/>
          <w:rtl/>
        </w:rPr>
        <w:t xml:space="preserve"> </w:t>
      </w:r>
      <w:r>
        <w:rPr>
          <w:rFonts w:hint="cs"/>
          <w:spacing w:val="0"/>
          <w:sz w:val="32"/>
          <w:rtl/>
        </w:rPr>
        <w:t>من الملاحظات الختامية للجنة فإنه وفي إطار خطة الإصلاح القضائي المقرة من الحكومة في 1997، وتنفيذاً لبرنامج الحكومة التي أقرت ال</w:t>
      </w:r>
      <w:r>
        <w:rPr>
          <w:rFonts w:hint="cs"/>
          <w:spacing w:val="0"/>
          <w:sz w:val="32"/>
          <w:rtl/>
        </w:rPr>
        <w:t>برنامج التفصيلي الزمني (لتنفيذ خطة الإصلاح القضائي) في قرار مجلس الوزراء رقم 262 لسنة 2001 فقد عملت وزارة العدل بكل طاقاتها وإمكاناتها لتنفيذ البرنامج المشار إليه بالرغم من الصعوبات العديدة، وعدم توفر الإمكانات اللازمة والضرورية لتنفيذه، حيث لم يعتمد للوزا</w:t>
      </w:r>
      <w:r>
        <w:rPr>
          <w:rFonts w:hint="cs"/>
          <w:spacing w:val="0"/>
          <w:sz w:val="32"/>
          <w:rtl/>
        </w:rPr>
        <w:t>رة من الميزانية المقترحة لتنفيذ البرنامج سوى ما نسبت</w:t>
      </w:r>
      <w:r>
        <w:rPr>
          <w:rFonts w:hint="eastAsia"/>
          <w:spacing w:val="0"/>
          <w:sz w:val="32"/>
          <w:rtl/>
        </w:rPr>
        <w:t>ه</w:t>
      </w:r>
      <w:r>
        <w:rPr>
          <w:rFonts w:hint="cs"/>
          <w:spacing w:val="0"/>
          <w:sz w:val="32"/>
          <w:rtl/>
        </w:rPr>
        <w:t xml:space="preserve"> 19 في المائة نتيجة لما طرأ على العالم من تطورات بعد أحداث أيلول/</w:t>
      </w:r>
      <w:r>
        <w:rPr>
          <w:spacing w:val="0"/>
          <w:sz w:val="32"/>
          <w:rtl/>
        </w:rPr>
        <w:br/>
      </w:r>
      <w:r>
        <w:rPr>
          <w:rFonts w:hint="cs"/>
          <w:spacing w:val="0"/>
          <w:sz w:val="32"/>
          <w:rtl/>
        </w:rPr>
        <w:t>سبتمبر 2001.</w:t>
      </w:r>
    </w:p>
    <w:p w:rsidR="00000000" w:rsidRDefault="00BB162F">
      <w:pPr>
        <w:spacing w:line="380" w:lineRule="exact"/>
        <w:jc w:val="both"/>
        <w:rPr>
          <w:rFonts w:hint="cs"/>
          <w:spacing w:val="0"/>
          <w:sz w:val="32"/>
          <w:rtl/>
        </w:rPr>
      </w:pPr>
      <w:r>
        <w:rPr>
          <w:rFonts w:hint="cs"/>
          <w:spacing w:val="0"/>
          <w:sz w:val="32"/>
          <w:rtl/>
        </w:rPr>
        <w:t>318-</w:t>
      </w:r>
      <w:r>
        <w:rPr>
          <w:rFonts w:hint="cs"/>
          <w:spacing w:val="0"/>
          <w:sz w:val="32"/>
          <w:rtl/>
        </w:rPr>
        <w:tab/>
        <w:t>إلا أن هناك عدة منجزات تحققت وفاقت ما كان متوقعاً لها وأهمها تفعيل النصوص الدستورية والقانونية المتعلقة باستقلال السلطة</w:t>
      </w:r>
      <w:r>
        <w:rPr>
          <w:rFonts w:hint="cs"/>
          <w:spacing w:val="0"/>
          <w:sz w:val="32"/>
          <w:rtl/>
        </w:rPr>
        <w:t xml:space="preserve"> القضائية واستقلال القضاة في أعمالهم ومنع أي تدخلات في أعمال القضاة والقضاء من أي جهة أو شخص طبيعي أو معنوي، وقد جاء قرار مجلس الوزراء رقم 161 لسنة 2001 بشأن الإجراءات اللازمة ضد من يتدخل في شؤون القضاء ترجمةً للجهود المبذولة لاستقلال القضاء.</w:t>
      </w:r>
    </w:p>
    <w:p w:rsidR="00000000" w:rsidRDefault="00BB162F">
      <w:pPr>
        <w:spacing w:line="380" w:lineRule="exact"/>
        <w:jc w:val="both"/>
        <w:rPr>
          <w:rFonts w:hint="cs"/>
          <w:spacing w:val="0"/>
          <w:sz w:val="32"/>
          <w:rtl/>
        </w:rPr>
      </w:pPr>
      <w:r>
        <w:rPr>
          <w:rFonts w:hint="cs"/>
          <w:spacing w:val="0"/>
          <w:sz w:val="32"/>
          <w:rtl/>
        </w:rPr>
        <w:t>319-</w:t>
      </w:r>
      <w:r>
        <w:rPr>
          <w:rFonts w:hint="cs"/>
          <w:spacing w:val="0"/>
          <w:sz w:val="32"/>
          <w:rtl/>
        </w:rPr>
        <w:tab/>
        <w:t>وقد اشتم</w:t>
      </w:r>
      <w:r>
        <w:rPr>
          <w:rFonts w:hint="cs"/>
          <w:spacing w:val="0"/>
          <w:sz w:val="32"/>
          <w:rtl/>
        </w:rPr>
        <w:t>ل البرنامج التفصيلي لتنفيذ خطة الإصلاح القضائي خلال الفترة 2001-2002 على الخطوات العملية التي يمكن تنفيذها فيما يتعلق بالعنصر البشري قضائياً وإدارياً باعتبار أن الإنسان هو أداة الإصلاح ومحوره، وفي مجال الإصلاح القضائي فإن القضاة ومعاونيهم هم المحور الهام ل</w:t>
      </w:r>
      <w:r>
        <w:rPr>
          <w:rFonts w:hint="cs"/>
          <w:spacing w:val="0"/>
          <w:sz w:val="32"/>
          <w:rtl/>
        </w:rPr>
        <w:t>عملية الإصلاح القضائي ومن أهم هذه الخطوات:</w:t>
      </w:r>
    </w:p>
    <w:p w:rsidR="00000000" w:rsidRDefault="00BB162F">
      <w:pPr>
        <w:spacing w:line="380" w:lineRule="exact"/>
        <w:ind w:left="1440" w:hanging="720"/>
        <w:jc w:val="both"/>
        <w:rPr>
          <w:rFonts w:hint="cs"/>
          <w:spacing w:val="0"/>
          <w:sz w:val="32"/>
          <w:rtl/>
        </w:rPr>
      </w:pPr>
      <w:r>
        <w:rPr>
          <w:rFonts w:hint="cs"/>
          <w:spacing w:val="0"/>
          <w:sz w:val="32"/>
          <w:rtl/>
        </w:rPr>
        <w:t>-</w:t>
      </w:r>
      <w:r>
        <w:rPr>
          <w:rFonts w:hint="cs"/>
          <w:spacing w:val="0"/>
          <w:sz w:val="32"/>
          <w:rtl/>
        </w:rPr>
        <w:tab/>
        <w:t>توفير الاحتياج من العناصر الكفؤة والمؤهلة والكوادر المعاونة مع مراعاة حسن الاختيار والإعداد وبما يلبي احتياج الهيئات والأجهزة القضائية خلال هذه المرحلة؛</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إجراء الحركة القضائية بإعادة تشكيل المحاكم مع مراعاة إنش</w:t>
      </w:r>
      <w:r>
        <w:rPr>
          <w:rFonts w:hint="cs"/>
          <w:spacing w:val="0"/>
          <w:sz w:val="32"/>
          <w:rtl/>
        </w:rPr>
        <w:t>اء عدد من المحاكم التي استوجبها التقسيم الإداري الجديد؛</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إضافة عدد من الشُّعب في بعض المحاكم الاستئنافية وفقاً لما تقتضيه متطلبات تحقيق العدالة الميسرة في إطار قواعد وأحكام قانون السلطة القضائية؛</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 xml:space="preserve">التأهيل العلمي القضائي والتدريب المتواصل أثناء الخدمة من </w:t>
      </w:r>
      <w:r>
        <w:rPr>
          <w:rFonts w:hint="cs"/>
          <w:spacing w:val="0"/>
          <w:sz w:val="32"/>
          <w:rtl/>
        </w:rPr>
        <w:t>خلال إقامة الدورات التأهيلية والتخصصية والتنشيطية والندوات العلمية والقانونية بحيث يواكب المعطيات العلمية والتقنية والتجارب والمستجدات الحديثة بغية إحداث تغيير نوعي في الأداء القضائي وتطويره وصولاً به إلى مستوى رفيع في تحقيق رسالة القضاء وهدفه السامي؛</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تس</w:t>
      </w:r>
      <w:r>
        <w:rPr>
          <w:rFonts w:hint="cs"/>
          <w:spacing w:val="0"/>
          <w:sz w:val="32"/>
          <w:rtl/>
        </w:rPr>
        <w:t>وية أوضاع العاملين ومنحهم الحقوق القانونية من ترقيات وعلاوات طبقاً للقانون؛</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تصويب مسار عمل كل جهاز وقطاع في الوزارة كل في إطار اختصاصه القانوني ومواصلة تصحيح المفاهيم الخاطئة والازدواجية في العمل، وتطوير عمل القطاعات والإدارات العامة وتزويدها بالعدد الكا</w:t>
      </w:r>
      <w:r>
        <w:rPr>
          <w:rFonts w:hint="cs"/>
          <w:spacing w:val="0"/>
          <w:sz w:val="32"/>
          <w:rtl/>
        </w:rPr>
        <w:t xml:space="preserve">في من العناصر الفنية المتخصصة. </w:t>
      </w:r>
    </w:p>
    <w:p w:rsidR="00000000" w:rsidRDefault="00BB162F">
      <w:pPr>
        <w:spacing w:line="380" w:lineRule="exact"/>
        <w:jc w:val="both"/>
        <w:rPr>
          <w:rFonts w:hint="cs"/>
          <w:spacing w:val="0"/>
          <w:sz w:val="32"/>
          <w:rtl/>
        </w:rPr>
      </w:pPr>
      <w:r>
        <w:rPr>
          <w:rFonts w:hint="cs"/>
          <w:spacing w:val="0"/>
          <w:sz w:val="32"/>
          <w:rtl/>
        </w:rPr>
        <w:t>320-</w:t>
      </w:r>
      <w:r>
        <w:rPr>
          <w:rFonts w:hint="cs"/>
          <w:spacing w:val="0"/>
          <w:sz w:val="32"/>
          <w:rtl/>
        </w:rPr>
        <w:tab/>
        <w:t xml:space="preserve">وبناءً على ذلك في إطار الإمكانيات المتاحة وبما يلبي احتياج ومتطلبات العمل فقد تم ما يلي: </w:t>
      </w:r>
    </w:p>
    <w:p w:rsidR="00000000" w:rsidRDefault="00BB162F">
      <w:pPr>
        <w:spacing w:line="380" w:lineRule="exact"/>
        <w:ind w:left="1440" w:hanging="720"/>
        <w:jc w:val="both"/>
        <w:rPr>
          <w:rFonts w:hint="cs"/>
          <w:spacing w:val="0"/>
          <w:sz w:val="32"/>
          <w:rtl/>
        </w:rPr>
      </w:pPr>
      <w:r>
        <w:rPr>
          <w:rFonts w:hint="cs"/>
          <w:spacing w:val="0"/>
          <w:sz w:val="32"/>
          <w:rtl/>
        </w:rPr>
        <w:t>-</w:t>
      </w:r>
      <w:r>
        <w:rPr>
          <w:rFonts w:hint="cs"/>
          <w:spacing w:val="0"/>
          <w:sz w:val="32"/>
          <w:rtl/>
        </w:rPr>
        <w:tab/>
        <w:t>الإعداد والتنفيذ لحركة قضائية شاملة في المحكمة العليا والمحاكم الاستئنافية والمحاكم الابتدائية والنيابات العامة وكذا هيئة التفت</w:t>
      </w:r>
      <w:r>
        <w:rPr>
          <w:rFonts w:hint="cs"/>
          <w:spacing w:val="0"/>
          <w:sz w:val="32"/>
          <w:rtl/>
        </w:rPr>
        <w:t>يش القضائي، واستكمال الإجراءات الدستورية والقانونية بشأن ذلك؛</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تفعيل قانون السلطة القضائية بشأن إحالة عدد من أعضاء السلطة القضائية إلى التقاعد؛</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تفعيل قانون السلطة القضائية بشأن الترقيات المستحقة للقضاة وأعضاء النيابة العامة؛</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تفعيل قانون السلطة القضائي</w:t>
      </w:r>
      <w:r>
        <w:rPr>
          <w:rFonts w:hint="cs"/>
          <w:spacing w:val="0"/>
          <w:sz w:val="32"/>
          <w:rtl/>
        </w:rPr>
        <w:t>ة بشأن المحاسبة التأديبية لعدد من القضاة وأعضاء النيابة العامة وعزل من تبين عدم صلاحيتهم بموجب أحكام صادرة في حقهم من مجلس المحاسبة؛</w:t>
      </w:r>
    </w:p>
    <w:p w:rsidR="00000000" w:rsidRDefault="00BB162F">
      <w:pPr>
        <w:spacing w:line="380" w:lineRule="exact"/>
        <w:ind w:left="1440" w:hanging="720"/>
        <w:jc w:val="both"/>
        <w:rPr>
          <w:rFonts w:hint="cs"/>
          <w:spacing w:val="0"/>
          <w:sz w:val="30"/>
          <w:rtl/>
        </w:rPr>
      </w:pPr>
      <w:r>
        <w:rPr>
          <w:rFonts w:hint="cs"/>
          <w:spacing w:val="0"/>
          <w:sz w:val="32"/>
          <w:rtl/>
        </w:rPr>
        <w:t>-</w:t>
      </w:r>
      <w:r>
        <w:rPr>
          <w:rFonts w:hint="cs"/>
          <w:spacing w:val="0"/>
          <w:sz w:val="32"/>
          <w:rtl/>
        </w:rPr>
        <w:tab/>
        <w:t xml:space="preserve">تفعيل النص القانوني فيما يخص الانتماء الحزبي على أعضاء السلطة القضائية وأخذ إقرارات كتابية </w:t>
      </w:r>
      <w:r>
        <w:rPr>
          <w:spacing w:val="0"/>
          <w:sz w:val="32"/>
          <w:rtl/>
        </w:rPr>
        <w:br/>
      </w:r>
      <w:r>
        <w:rPr>
          <w:rFonts w:hint="cs"/>
          <w:spacing w:val="0"/>
          <w:sz w:val="32"/>
          <w:rtl/>
        </w:rPr>
        <w:t>منهم بذلك؛</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مواصلة الإصلاحات</w:t>
      </w:r>
      <w:r>
        <w:rPr>
          <w:rFonts w:hint="cs"/>
          <w:spacing w:val="0"/>
          <w:sz w:val="32"/>
          <w:rtl/>
        </w:rPr>
        <w:t xml:space="preserve"> الإدارية في ديوان عام وزارة العدل وعموم المحاكم في إطار تصويب مسار العمل في كل جهاز وقطاع كلٌّ في إطار اختصاصه القانوني؛</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تسوية أوضاع المستحقين من العاملين الإداريين؛</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تفعيل قانون الخدمة المدنية ولائحته التنفيذية بشأن الإحالة للتقاعد لمن بلغ أحد الأجلين</w:t>
      </w:r>
      <w:r>
        <w:rPr>
          <w:rFonts w:hint="cs"/>
          <w:spacing w:val="0"/>
          <w:sz w:val="32"/>
          <w:rtl/>
        </w:rPr>
        <w:t>.</w:t>
      </w:r>
    </w:p>
    <w:p w:rsidR="00000000" w:rsidRDefault="00BB162F">
      <w:pPr>
        <w:spacing w:line="380" w:lineRule="exact"/>
        <w:jc w:val="both"/>
        <w:rPr>
          <w:rFonts w:hint="cs"/>
          <w:bCs/>
          <w:i/>
          <w:iCs/>
          <w:spacing w:val="0"/>
          <w:sz w:val="32"/>
          <w:rtl/>
        </w:rPr>
      </w:pPr>
      <w:r>
        <w:rPr>
          <w:rFonts w:hint="cs"/>
          <w:bCs/>
          <w:i/>
          <w:iCs/>
          <w:spacing w:val="0"/>
          <w:sz w:val="32"/>
          <w:rtl/>
        </w:rPr>
        <w:t>الحركة القضائية</w:t>
      </w:r>
    </w:p>
    <w:p w:rsidR="00000000" w:rsidRDefault="00BB162F">
      <w:pPr>
        <w:spacing w:line="380" w:lineRule="exact"/>
        <w:jc w:val="both"/>
        <w:rPr>
          <w:rFonts w:hint="cs"/>
          <w:spacing w:val="0"/>
          <w:sz w:val="32"/>
          <w:rtl/>
        </w:rPr>
      </w:pPr>
      <w:r>
        <w:rPr>
          <w:rFonts w:hint="cs"/>
          <w:spacing w:val="0"/>
          <w:sz w:val="32"/>
          <w:rtl/>
        </w:rPr>
        <w:t>321-</w:t>
      </w:r>
      <w:r>
        <w:rPr>
          <w:rFonts w:hint="cs"/>
          <w:spacing w:val="0"/>
          <w:sz w:val="32"/>
          <w:rtl/>
        </w:rPr>
        <w:tab/>
        <w:t>ونشير بإيجاز إلى تلك الخطوات العملية في حركة التعيينات والتنقلات في المحاكم.</w:t>
      </w:r>
    </w:p>
    <w:p w:rsidR="00000000" w:rsidRDefault="00BB162F">
      <w:pPr>
        <w:spacing w:line="380" w:lineRule="exact"/>
        <w:jc w:val="both"/>
        <w:rPr>
          <w:rFonts w:hint="cs"/>
          <w:spacing w:val="0"/>
          <w:sz w:val="32"/>
          <w:rtl/>
        </w:rPr>
      </w:pPr>
      <w:r>
        <w:rPr>
          <w:rFonts w:hint="cs"/>
          <w:spacing w:val="0"/>
          <w:sz w:val="32"/>
          <w:rtl/>
        </w:rPr>
        <w:t>322-</w:t>
      </w:r>
      <w:r>
        <w:rPr>
          <w:rFonts w:hint="cs"/>
          <w:spacing w:val="0"/>
          <w:sz w:val="32"/>
          <w:rtl/>
        </w:rPr>
        <w:tab/>
        <w:t>تم إجراء حركة تعيينات وإعادة تشكيل عدد من المحاكم الابتدائية ذات الولاية العامة والنوعية والتخصصية (التجارية والجزائية المتخصصة) وكذا إعادة تشكيل محاكم</w:t>
      </w:r>
      <w:r>
        <w:rPr>
          <w:rFonts w:hint="cs"/>
          <w:spacing w:val="0"/>
          <w:sz w:val="32"/>
          <w:rtl/>
        </w:rPr>
        <w:t xml:space="preserve"> الاستئناف والشُّعب الاستئنافية النوعية والتخصصية، بالإضافة إلى إعادة تشكيل الدوائر بالمحكمة العليا وتشكيل أكثر من هيئة حكم في عدد من الدوائر، وإعادة تشكيل هيئة التفتيش القضائي، ورفد المحاكم بعناصر جديدة من القضاة. </w:t>
      </w:r>
    </w:p>
    <w:p w:rsidR="00000000" w:rsidRDefault="00BB162F">
      <w:pPr>
        <w:spacing w:line="380" w:lineRule="exact"/>
        <w:jc w:val="both"/>
        <w:rPr>
          <w:rFonts w:hint="cs"/>
          <w:spacing w:val="0"/>
          <w:sz w:val="32"/>
          <w:rtl/>
        </w:rPr>
      </w:pPr>
      <w:r>
        <w:rPr>
          <w:rFonts w:hint="cs"/>
          <w:spacing w:val="0"/>
          <w:sz w:val="32"/>
          <w:rtl/>
        </w:rPr>
        <w:t>323-</w:t>
      </w:r>
      <w:r>
        <w:rPr>
          <w:rFonts w:hint="cs"/>
          <w:spacing w:val="0"/>
          <w:sz w:val="32"/>
          <w:rtl/>
        </w:rPr>
        <w:tab/>
        <w:t>وقد بلغ إجمالي من شملتهم حركة التعي</w:t>
      </w:r>
      <w:r>
        <w:rPr>
          <w:rFonts w:hint="cs"/>
          <w:spacing w:val="0"/>
          <w:sz w:val="32"/>
          <w:rtl/>
        </w:rPr>
        <w:t>ينات والتنقلات في المحاكم 381 قاضياً على النحو التالي:</w:t>
      </w:r>
    </w:p>
    <w:p w:rsidR="00000000" w:rsidRDefault="00BB162F">
      <w:pPr>
        <w:spacing w:line="380" w:lineRule="exact"/>
        <w:ind w:left="720"/>
        <w:jc w:val="both"/>
        <w:rPr>
          <w:rFonts w:hint="cs"/>
          <w:spacing w:val="0"/>
          <w:sz w:val="32"/>
          <w:rtl/>
        </w:rPr>
      </w:pPr>
      <w:r>
        <w:rPr>
          <w:rFonts w:hint="cs"/>
          <w:spacing w:val="0"/>
          <w:sz w:val="32"/>
          <w:rtl/>
        </w:rPr>
        <w:t>-</w:t>
      </w:r>
      <w:r>
        <w:rPr>
          <w:rFonts w:hint="cs"/>
          <w:spacing w:val="0"/>
          <w:sz w:val="32"/>
          <w:rtl/>
        </w:rPr>
        <w:tab/>
        <w:t>19 قاضياً عينوا أعضاء في المحكمة العليا؛</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19 قاضياً عينوا رؤساء محاكم استئنافية؛</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69 قاضياً عينوا بمحاكم استئناف المحافظات؛</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256 قاضياً عينوا في المحاكم الابتدائية؛</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5 قضاة عينوا في بعض الشُّعب ا</w:t>
      </w:r>
      <w:r>
        <w:rPr>
          <w:rFonts w:hint="cs"/>
          <w:spacing w:val="0"/>
          <w:sz w:val="32"/>
          <w:rtl/>
        </w:rPr>
        <w:t>لتجارية؛</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8 قضاة عينوا في محاكم الأموال العامة؛</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5 قضاة عينوا في المحاكم التجارية الابتدائية ضمن قُضاة هيئات الحكم فيها.</w:t>
      </w:r>
    </w:p>
    <w:p w:rsidR="00000000" w:rsidRDefault="00BB162F">
      <w:pPr>
        <w:spacing w:line="380" w:lineRule="exact"/>
        <w:jc w:val="both"/>
        <w:rPr>
          <w:rFonts w:hint="cs"/>
          <w:i/>
          <w:iCs/>
          <w:spacing w:val="0"/>
          <w:sz w:val="32"/>
          <w:rtl/>
        </w:rPr>
      </w:pPr>
      <w:r>
        <w:rPr>
          <w:rFonts w:hint="cs"/>
          <w:i/>
          <w:iCs/>
          <w:spacing w:val="0"/>
          <w:sz w:val="32"/>
          <w:rtl/>
        </w:rPr>
        <w:t>حركة التعيينات والتنقلات في النيابة العامة</w:t>
      </w:r>
    </w:p>
    <w:p w:rsidR="00000000" w:rsidRDefault="00BB162F">
      <w:pPr>
        <w:spacing w:line="380" w:lineRule="exact"/>
        <w:jc w:val="both"/>
        <w:rPr>
          <w:rFonts w:hint="cs"/>
          <w:spacing w:val="0"/>
          <w:sz w:val="32"/>
          <w:rtl/>
        </w:rPr>
      </w:pPr>
      <w:r>
        <w:rPr>
          <w:rFonts w:hint="cs"/>
          <w:spacing w:val="0"/>
          <w:sz w:val="32"/>
          <w:rtl/>
        </w:rPr>
        <w:t>324-</w:t>
      </w:r>
      <w:r>
        <w:rPr>
          <w:rFonts w:hint="cs"/>
          <w:spacing w:val="0"/>
          <w:sz w:val="32"/>
          <w:rtl/>
        </w:rPr>
        <w:tab/>
        <w:t>وشملت إعادة تشكيل مكتب النائب العام بما في ذلك المكتب الفني للنائب العام والتفتيش الق</w:t>
      </w:r>
      <w:r>
        <w:rPr>
          <w:rFonts w:hint="cs"/>
          <w:spacing w:val="0"/>
          <w:sz w:val="32"/>
          <w:rtl/>
        </w:rPr>
        <w:t>ضائي للنيابة، وإعادة تشكيل نيابة النقض، وإعادة تشكيل النيابات الاستئنافية والنيابات الابتدائية والنوعية والتخصصية وقد بلغ إجمالي من شملتهم حركة التعيينات والتنقلات في النيابة العامة 321 شخصاً على النحو التالي:</w:t>
      </w:r>
    </w:p>
    <w:p w:rsidR="00000000" w:rsidRDefault="00BB162F">
      <w:pPr>
        <w:spacing w:line="380" w:lineRule="exact"/>
        <w:ind w:left="720"/>
        <w:jc w:val="both"/>
        <w:rPr>
          <w:rFonts w:hint="cs"/>
          <w:spacing w:val="0"/>
          <w:sz w:val="32"/>
          <w:rtl/>
        </w:rPr>
      </w:pPr>
      <w:r>
        <w:rPr>
          <w:rFonts w:hint="cs"/>
          <w:spacing w:val="0"/>
          <w:sz w:val="32"/>
          <w:rtl/>
        </w:rPr>
        <w:t>-</w:t>
      </w:r>
      <w:r>
        <w:rPr>
          <w:rFonts w:hint="cs"/>
          <w:spacing w:val="0"/>
          <w:sz w:val="32"/>
          <w:rtl/>
        </w:rPr>
        <w:tab/>
        <w:t>5 عينوا بمكتب النائب العام؛</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29 عينوا رؤساء</w:t>
      </w:r>
      <w:r>
        <w:rPr>
          <w:rFonts w:hint="cs"/>
          <w:spacing w:val="0"/>
          <w:sz w:val="32"/>
          <w:rtl/>
        </w:rPr>
        <w:t xml:space="preserve"> نيابات استئناف؛</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91 عينوا أعضاء نيابات استئناف؛</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23 عينوا أعضاء استئناف الأموال؛</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10 عينوا رؤساء ووكلاء نيابات عسكرية؛</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163 عينوا وكلاء نيابات ابتدائية.</w:t>
      </w:r>
    </w:p>
    <w:p w:rsidR="00000000" w:rsidRDefault="00BB162F">
      <w:pPr>
        <w:spacing w:line="380" w:lineRule="exact"/>
        <w:jc w:val="both"/>
        <w:rPr>
          <w:rFonts w:hint="cs"/>
          <w:i/>
          <w:iCs/>
          <w:spacing w:val="0"/>
          <w:sz w:val="32"/>
          <w:rtl/>
        </w:rPr>
      </w:pPr>
      <w:r>
        <w:rPr>
          <w:rFonts w:hint="cs"/>
          <w:i/>
          <w:iCs/>
          <w:spacing w:val="0"/>
          <w:sz w:val="32"/>
          <w:rtl/>
        </w:rPr>
        <w:t>ترقيات القضاة العاملين في المحاكم</w:t>
      </w:r>
    </w:p>
    <w:p w:rsidR="00000000" w:rsidRDefault="00BB162F">
      <w:pPr>
        <w:spacing w:line="380" w:lineRule="exact"/>
        <w:jc w:val="both"/>
        <w:rPr>
          <w:rFonts w:hint="cs"/>
          <w:spacing w:val="0"/>
          <w:sz w:val="32"/>
          <w:rtl/>
        </w:rPr>
      </w:pPr>
      <w:r>
        <w:rPr>
          <w:rFonts w:hint="cs"/>
          <w:spacing w:val="0"/>
          <w:sz w:val="32"/>
          <w:rtl/>
        </w:rPr>
        <w:t>325-</w:t>
      </w:r>
      <w:r>
        <w:rPr>
          <w:rFonts w:hint="cs"/>
          <w:spacing w:val="0"/>
          <w:sz w:val="32"/>
          <w:rtl/>
        </w:rPr>
        <w:tab/>
        <w:t>بلغ إجمالي من شملتهم حركة الترقيات من قُضاة المحاكم 562 قاض</w:t>
      </w:r>
      <w:r>
        <w:rPr>
          <w:rFonts w:hint="cs"/>
          <w:spacing w:val="0"/>
          <w:sz w:val="32"/>
          <w:rtl/>
        </w:rPr>
        <w:t>ياً، وذلك على النحو التالي:</w:t>
      </w:r>
    </w:p>
    <w:p w:rsidR="00000000" w:rsidRDefault="00BB162F">
      <w:pPr>
        <w:spacing w:line="380" w:lineRule="exact"/>
        <w:ind w:left="720"/>
        <w:jc w:val="both"/>
        <w:rPr>
          <w:rFonts w:hint="cs"/>
          <w:spacing w:val="0"/>
          <w:sz w:val="32"/>
          <w:rtl/>
        </w:rPr>
      </w:pPr>
      <w:r>
        <w:rPr>
          <w:rFonts w:hint="cs"/>
          <w:spacing w:val="0"/>
          <w:sz w:val="32"/>
          <w:rtl/>
        </w:rPr>
        <w:t>-</w:t>
      </w:r>
      <w:r>
        <w:rPr>
          <w:rFonts w:hint="cs"/>
          <w:spacing w:val="0"/>
          <w:sz w:val="32"/>
          <w:rtl/>
        </w:rPr>
        <w:tab/>
        <w:t>64 قاضياً تم ترقيتهم إلى وظيفة نائب رئيس محكمة استئناف؛</w:t>
      </w:r>
    </w:p>
    <w:p w:rsidR="00000000" w:rsidRDefault="00BB162F">
      <w:pPr>
        <w:spacing w:line="380" w:lineRule="exact"/>
        <w:ind w:left="720"/>
        <w:jc w:val="both"/>
        <w:rPr>
          <w:rFonts w:hint="cs"/>
          <w:spacing w:val="0"/>
          <w:sz w:val="32"/>
          <w:rtl/>
        </w:rPr>
      </w:pPr>
      <w:r>
        <w:rPr>
          <w:rFonts w:hint="cs"/>
          <w:spacing w:val="0"/>
          <w:sz w:val="32"/>
          <w:rtl/>
        </w:rPr>
        <w:t>-</w:t>
      </w:r>
      <w:r>
        <w:rPr>
          <w:rFonts w:hint="cs"/>
          <w:spacing w:val="0"/>
          <w:sz w:val="32"/>
          <w:rtl/>
        </w:rPr>
        <w:tab/>
        <w:t>22 قاضياً تم ترقيتهم إلى وظيفة قاضي محكمة استئناف؛</w:t>
      </w:r>
    </w:p>
    <w:p w:rsidR="00000000" w:rsidRDefault="00BB162F">
      <w:pPr>
        <w:spacing w:line="380" w:lineRule="exact"/>
        <w:ind w:left="720"/>
        <w:jc w:val="both"/>
        <w:rPr>
          <w:rFonts w:hint="cs"/>
          <w:spacing w:val="0"/>
          <w:sz w:val="32"/>
          <w:rtl/>
        </w:rPr>
      </w:pPr>
      <w:r>
        <w:rPr>
          <w:rFonts w:hint="cs"/>
          <w:spacing w:val="0"/>
          <w:sz w:val="32"/>
          <w:rtl/>
        </w:rPr>
        <w:t>-</w:t>
      </w:r>
      <w:r>
        <w:rPr>
          <w:rFonts w:hint="cs"/>
          <w:spacing w:val="0"/>
          <w:sz w:val="32"/>
          <w:rtl/>
        </w:rPr>
        <w:tab/>
        <w:t>55 قاضياً تم ترقيتهم إلى وظيفة رئيس محكمة ابتدائية؛</w:t>
      </w:r>
    </w:p>
    <w:p w:rsidR="00000000" w:rsidRDefault="00BB162F">
      <w:pPr>
        <w:spacing w:line="380" w:lineRule="exact"/>
        <w:ind w:left="720"/>
        <w:jc w:val="both"/>
        <w:rPr>
          <w:rFonts w:hint="cs"/>
          <w:spacing w:val="0"/>
          <w:sz w:val="32"/>
          <w:rtl/>
        </w:rPr>
      </w:pPr>
      <w:r>
        <w:rPr>
          <w:rFonts w:hint="cs"/>
          <w:spacing w:val="0"/>
          <w:sz w:val="32"/>
          <w:rtl/>
        </w:rPr>
        <w:t>-</w:t>
      </w:r>
      <w:r>
        <w:rPr>
          <w:rFonts w:hint="cs"/>
          <w:spacing w:val="0"/>
          <w:sz w:val="32"/>
          <w:rtl/>
        </w:rPr>
        <w:tab/>
        <w:t>202 من القضاة تم ترقيتهم إلى وظيفة قاضي محكمة ابتدائية؛</w:t>
      </w:r>
    </w:p>
    <w:p w:rsidR="00000000" w:rsidRDefault="00BB162F">
      <w:pPr>
        <w:spacing w:line="380" w:lineRule="exact"/>
        <w:ind w:left="720"/>
        <w:jc w:val="both"/>
        <w:rPr>
          <w:rFonts w:hint="cs"/>
          <w:spacing w:val="0"/>
          <w:sz w:val="32"/>
          <w:rtl/>
        </w:rPr>
      </w:pPr>
      <w:r>
        <w:rPr>
          <w:rFonts w:hint="cs"/>
          <w:spacing w:val="0"/>
          <w:sz w:val="32"/>
          <w:rtl/>
        </w:rPr>
        <w:t>-</w:t>
      </w:r>
      <w:r>
        <w:rPr>
          <w:rFonts w:hint="cs"/>
          <w:spacing w:val="0"/>
          <w:sz w:val="32"/>
          <w:rtl/>
        </w:rPr>
        <w:tab/>
        <w:t>219</w:t>
      </w:r>
      <w:r>
        <w:rPr>
          <w:rFonts w:hint="cs"/>
          <w:spacing w:val="0"/>
          <w:sz w:val="32"/>
          <w:rtl/>
        </w:rPr>
        <w:t xml:space="preserve"> من القضاة تم ترقيتهم إلى وظيفة قاضي محكمة جزئي.</w:t>
      </w:r>
    </w:p>
    <w:p w:rsidR="00000000" w:rsidRDefault="00BB162F">
      <w:pPr>
        <w:spacing w:line="380" w:lineRule="exact"/>
        <w:jc w:val="both"/>
        <w:rPr>
          <w:rFonts w:hint="cs"/>
          <w:i/>
          <w:iCs/>
          <w:spacing w:val="0"/>
          <w:sz w:val="32"/>
          <w:rtl/>
        </w:rPr>
      </w:pPr>
      <w:r>
        <w:rPr>
          <w:rFonts w:hint="cs"/>
          <w:i/>
          <w:iCs/>
          <w:spacing w:val="0"/>
          <w:sz w:val="32"/>
          <w:rtl/>
        </w:rPr>
        <w:t>القضاة المحالون إلى التقاعد</w:t>
      </w:r>
    </w:p>
    <w:p w:rsidR="00000000" w:rsidRDefault="00BB162F">
      <w:pPr>
        <w:spacing w:line="380" w:lineRule="exact"/>
        <w:jc w:val="both"/>
        <w:rPr>
          <w:rFonts w:hint="cs"/>
          <w:spacing w:val="0"/>
          <w:sz w:val="32"/>
          <w:rtl/>
        </w:rPr>
      </w:pPr>
      <w:r>
        <w:rPr>
          <w:rFonts w:hint="cs"/>
          <w:spacing w:val="0"/>
          <w:sz w:val="32"/>
          <w:rtl/>
        </w:rPr>
        <w:t>326-</w:t>
      </w:r>
      <w:r>
        <w:rPr>
          <w:rFonts w:hint="cs"/>
          <w:spacing w:val="0"/>
          <w:sz w:val="32"/>
          <w:rtl/>
        </w:rPr>
        <w:tab/>
        <w:t>بلغ إجمالي عدد من تم إحالتهم إلى التقاعد 108 قضاة.</w:t>
      </w:r>
    </w:p>
    <w:p w:rsidR="00000000" w:rsidRDefault="00BB162F">
      <w:pPr>
        <w:spacing w:line="380" w:lineRule="exact"/>
        <w:jc w:val="both"/>
        <w:rPr>
          <w:rFonts w:hint="cs"/>
          <w:i/>
          <w:iCs/>
          <w:spacing w:val="0"/>
          <w:sz w:val="32"/>
          <w:rtl/>
        </w:rPr>
      </w:pPr>
      <w:r>
        <w:rPr>
          <w:rFonts w:hint="cs"/>
          <w:i/>
          <w:iCs/>
          <w:spacing w:val="0"/>
          <w:sz w:val="32"/>
          <w:rtl/>
        </w:rPr>
        <w:t>عزل عدد من القضاة</w:t>
      </w:r>
    </w:p>
    <w:p w:rsidR="00000000" w:rsidRDefault="00BB162F">
      <w:pPr>
        <w:spacing w:line="380" w:lineRule="exact"/>
        <w:jc w:val="both"/>
        <w:rPr>
          <w:rFonts w:hint="cs"/>
          <w:spacing w:val="0"/>
          <w:sz w:val="32"/>
          <w:rtl/>
        </w:rPr>
      </w:pPr>
      <w:r>
        <w:rPr>
          <w:rFonts w:hint="cs"/>
          <w:spacing w:val="0"/>
          <w:sz w:val="32"/>
          <w:rtl/>
        </w:rPr>
        <w:t>327-</w:t>
      </w:r>
      <w:r>
        <w:rPr>
          <w:rFonts w:hint="cs"/>
          <w:spacing w:val="0"/>
          <w:sz w:val="32"/>
          <w:rtl/>
        </w:rPr>
        <w:tab/>
        <w:t>عدد 20 قاضياً هو إجمالي عدد القضاة الذين تم عزلهم بموجب أحكام من مجلس المحاسبة القضائي.</w:t>
      </w:r>
    </w:p>
    <w:p w:rsidR="00000000" w:rsidRDefault="00BB162F">
      <w:pPr>
        <w:spacing w:line="380" w:lineRule="exact"/>
        <w:jc w:val="both"/>
        <w:rPr>
          <w:rFonts w:hint="cs"/>
          <w:i/>
          <w:iCs/>
          <w:spacing w:val="0"/>
          <w:sz w:val="32"/>
          <w:rtl/>
        </w:rPr>
      </w:pPr>
      <w:r>
        <w:rPr>
          <w:rFonts w:hint="cs"/>
          <w:i/>
          <w:iCs/>
          <w:spacing w:val="0"/>
          <w:sz w:val="32"/>
          <w:rtl/>
        </w:rPr>
        <w:t>التأهيل والت</w:t>
      </w:r>
      <w:r>
        <w:rPr>
          <w:rFonts w:hint="cs"/>
          <w:i/>
          <w:iCs/>
          <w:spacing w:val="0"/>
          <w:sz w:val="32"/>
          <w:rtl/>
        </w:rPr>
        <w:t>دريب والتوعية القضائية</w:t>
      </w:r>
    </w:p>
    <w:p w:rsidR="00000000" w:rsidRDefault="00BB162F">
      <w:pPr>
        <w:spacing w:line="380" w:lineRule="exact"/>
        <w:jc w:val="both"/>
        <w:rPr>
          <w:rFonts w:hint="cs"/>
          <w:spacing w:val="0"/>
          <w:sz w:val="32"/>
          <w:rtl/>
        </w:rPr>
      </w:pPr>
      <w:r>
        <w:rPr>
          <w:rFonts w:hint="cs"/>
          <w:spacing w:val="0"/>
          <w:sz w:val="32"/>
          <w:rtl/>
        </w:rPr>
        <w:t>328-</w:t>
      </w:r>
      <w:r>
        <w:rPr>
          <w:rFonts w:hint="cs"/>
          <w:spacing w:val="0"/>
          <w:sz w:val="32"/>
          <w:rtl/>
        </w:rPr>
        <w:tab/>
        <w:t xml:space="preserve">باعتبار أن التأهيل والتدريب للعاملين في السلطة القضائية من أهم الضمانات لرقي وتحسين الأداء والدفع بعملية التطور القضائي نحو الأمام، جاء في برنامج الحكومة 2001-2003 ما يلي: "… مواصلة برامج التدريب والتأهيل لضمان رفع مستوى الأداء </w:t>
      </w:r>
      <w:r>
        <w:rPr>
          <w:rFonts w:hint="cs"/>
          <w:spacing w:val="0"/>
          <w:sz w:val="32"/>
          <w:rtl/>
        </w:rPr>
        <w:t>في كافة هيئات ومكونات المنظومة القضائية". وفي إطار التنفيذ تم إقامة العديد من الدورات التدريبية المتنوعة شملت الكثير من القضاة وأعضاء النيابة العامة، وأمناء السر وكتبة المحاكم، ومن هذه الدورات ما تم إقامتها في المعهد العالي للقضاء، ومنها ما أقيمت خارج المع</w:t>
      </w:r>
      <w:r>
        <w:rPr>
          <w:rFonts w:hint="cs"/>
          <w:spacing w:val="0"/>
          <w:sz w:val="32"/>
          <w:rtl/>
        </w:rPr>
        <w:t>هد في معاهد ومراكز متخصصة، والبعض منها أقيم في خارج اليمن كما هو موضح من خلال الآتي.</w:t>
      </w:r>
    </w:p>
    <w:p w:rsidR="00000000" w:rsidRDefault="00BB162F">
      <w:pPr>
        <w:spacing w:line="380" w:lineRule="exact"/>
        <w:jc w:val="both"/>
        <w:rPr>
          <w:rFonts w:hint="cs"/>
          <w:spacing w:val="0"/>
          <w:sz w:val="32"/>
          <w:rtl/>
        </w:rPr>
      </w:pPr>
      <w:r>
        <w:rPr>
          <w:rFonts w:hint="cs"/>
          <w:spacing w:val="0"/>
          <w:sz w:val="32"/>
          <w:rtl/>
        </w:rPr>
        <w:t>329-</w:t>
      </w:r>
      <w:r>
        <w:rPr>
          <w:rFonts w:hint="cs"/>
          <w:spacing w:val="0"/>
          <w:sz w:val="32"/>
          <w:rtl/>
        </w:rPr>
        <w:tab/>
        <w:t xml:space="preserve">أقيم في المعهد العالي للقضاء عدد من الدورات تناولت أعضاء السلطة القضائية وكذا معاوني القضاة والموظفين الإداريين. </w:t>
      </w:r>
    </w:p>
    <w:p w:rsidR="00000000" w:rsidRDefault="00BB162F">
      <w:pPr>
        <w:spacing w:line="380" w:lineRule="exact"/>
        <w:jc w:val="both"/>
        <w:rPr>
          <w:rFonts w:hint="cs"/>
          <w:bCs/>
          <w:spacing w:val="0"/>
          <w:sz w:val="32"/>
          <w:rtl/>
        </w:rPr>
      </w:pPr>
      <w:r>
        <w:rPr>
          <w:rFonts w:hint="cs"/>
          <w:bCs/>
          <w:spacing w:val="0"/>
          <w:sz w:val="32"/>
          <w:rtl/>
        </w:rPr>
        <w:t>الدورات الخاصة بأعضاء السلطة القضائية</w:t>
      </w:r>
    </w:p>
    <w:p w:rsidR="00000000" w:rsidRDefault="00BB162F">
      <w:pPr>
        <w:spacing w:line="380" w:lineRule="exact"/>
        <w:jc w:val="both"/>
        <w:rPr>
          <w:rFonts w:hint="cs"/>
          <w:spacing w:val="0"/>
          <w:sz w:val="32"/>
          <w:rtl/>
        </w:rPr>
      </w:pPr>
      <w:r>
        <w:rPr>
          <w:rFonts w:hint="cs"/>
          <w:spacing w:val="0"/>
          <w:sz w:val="32"/>
          <w:rtl/>
        </w:rPr>
        <w:t>330-</w:t>
      </w:r>
      <w:r>
        <w:rPr>
          <w:rFonts w:hint="cs"/>
          <w:spacing w:val="0"/>
          <w:sz w:val="32"/>
          <w:rtl/>
        </w:rPr>
        <w:tab/>
        <w:t>أقيمت الد</w:t>
      </w:r>
      <w:r>
        <w:rPr>
          <w:rFonts w:hint="cs"/>
          <w:spacing w:val="0"/>
          <w:sz w:val="32"/>
          <w:rtl/>
        </w:rPr>
        <w:t>ورات التالية:</w:t>
      </w:r>
    </w:p>
    <w:p w:rsidR="00000000" w:rsidRDefault="00BB162F">
      <w:pPr>
        <w:spacing w:line="380" w:lineRule="exact"/>
        <w:ind w:left="1440" w:hanging="720"/>
        <w:jc w:val="both"/>
        <w:rPr>
          <w:rFonts w:hint="cs"/>
          <w:spacing w:val="0"/>
          <w:sz w:val="32"/>
          <w:rtl/>
        </w:rPr>
      </w:pPr>
      <w:r>
        <w:rPr>
          <w:rFonts w:hint="cs"/>
          <w:spacing w:val="0"/>
          <w:sz w:val="32"/>
          <w:rtl/>
        </w:rPr>
        <w:t>-</w:t>
      </w:r>
      <w:r>
        <w:rPr>
          <w:rFonts w:hint="cs"/>
          <w:spacing w:val="0"/>
          <w:sz w:val="32"/>
          <w:rtl/>
        </w:rPr>
        <w:tab/>
        <w:t>الدورة التخصصية المشتركة الأولى للقضاء الجنائي للفترة من 18 إلى 25 نيسان/أبريل 2001، عدد الملتحقين بها 59 مشاركاً من قضاة القسم الجنائي ووكلاء النيابة العامة في مختلف المحاكم والنيابات في الجمهورية؛</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الدورة التنشيطية الثانية لأعضاء النيابة</w:t>
      </w:r>
      <w:r>
        <w:rPr>
          <w:rFonts w:hint="cs"/>
          <w:spacing w:val="0"/>
          <w:sz w:val="32"/>
          <w:rtl/>
        </w:rPr>
        <w:t xml:space="preserve"> العامة (المجموعة الأولى) للفترة من 2 إلى 20 حزيران/يونيه 2001، ولمدة ثلاثة أسابيع عدد الملتحقين بها 54 عضو نيابة؛</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الدورة التأهيلية المشتركة الأولى في مجال العلوم الشرعية للقضاة وأعضاء النيابة العامة للفترة من 20 تشرين الأول/أكتوبر 2001 إلى 30 حزيران/يون</w:t>
      </w:r>
      <w:r>
        <w:rPr>
          <w:rFonts w:hint="cs"/>
          <w:spacing w:val="0"/>
          <w:sz w:val="32"/>
          <w:rtl/>
        </w:rPr>
        <w:t>يه 2002، عدد الملتحقين بها 48 قاضياً وعضو نيابة؛</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 xml:space="preserve">الدورة التنشيطية المشتركة الثالثة في مجال الإجراءات الجزائية للقضاة ووكلاء وأعضاء النيابة العامة للفترة من 29 كانون الأول/ديسمبر 2001 إلى 29 كانون الثاني/يناير 2002، عدد الملتحقين بها 26 قاضياً و26 وكيلاً </w:t>
      </w:r>
      <w:r>
        <w:rPr>
          <w:rFonts w:hint="cs"/>
          <w:spacing w:val="0"/>
          <w:sz w:val="32"/>
          <w:rtl/>
        </w:rPr>
        <w:t>وعضواً للنيابة العامة؛</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الدورة التنشيطية الخاصة بأعضاء هيئة التفتيش القضائي للفترة من 10 إلى 18 آذار/مارس 2002 عدد الملتحقين بها 12 قاضياً من قضاة التفتيش القضائي؛</w:t>
      </w:r>
    </w:p>
    <w:p w:rsidR="00000000" w:rsidRDefault="00BB162F">
      <w:pPr>
        <w:spacing w:line="380" w:lineRule="exact"/>
        <w:ind w:left="1440" w:hanging="720"/>
        <w:jc w:val="both"/>
        <w:rPr>
          <w:rFonts w:hint="cs"/>
          <w:spacing w:val="0"/>
          <w:sz w:val="32"/>
          <w:rtl/>
        </w:rPr>
      </w:pPr>
      <w:r>
        <w:rPr>
          <w:rFonts w:hint="cs"/>
          <w:spacing w:val="0"/>
          <w:sz w:val="32"/>
          <w:rtl/>
        </w:rPr>
        <w:t>-</w:t>
      </w:r>
      <w:r>
        <w:rPr>
          <w:rFonts w:hint="cs"/>
          <w:spacing w:val="0"/>
          <w:sz w:val="32"/>
          <w:rtl/>
        </w:rPr>
        <w:tab/>
        <w:t>الحلقة العلمية الأولى لقضاة الأحداث للفترة من 12 إلى 13 أيار/مايو 2002، عدد المشاركين فيه</w:t>
      </w:r>
      <w:r>
        <w:rPr>
          <w:rFonts w:hint="cs"/>
          <w:spacing w:val="0"/>
          <w:sz w:val="32"/>
          <w:rtl/>
        </w:rPr>
        <w:t>ا 24 مشاركاً من قضاة الأحداث وأعضاء النيابة العامة.</w:t>
      </w:r>
    </w:p>
    <w:p w:rsidR="00000000" w:rsidRDefault="00BB162F">
      <w:pPr>
        <w:spacing w:line="380" w:lineRule="exact"/>
        <w:jc w:val="both"/>
        <w:rPr>
          <w:rFonts w:hint="cs"/>
          <w:i/>
          <w:iCs/>
          <w:spacing w:val="0"/>
          <w:sz w:val="32"/>
          <w:rtl/>
        </w:rPr>
      </w:pPr>
      <w:r>
        <w:rPr>
          <w:rFonts w:hint="cs"/>
          <w:i/>
          <w:iCs/>
          <w:spacing w:val="0"/>
          <w:sz w:val="32"/>
          <w:rtl/>
        </w:rPr>
        <w:t>الدورات الخاصة بمعاوني القضاة وموظفي السلطة القضائية الإداريين</w:t>
      </w:r>
    </w:p>
    <w:p w:rsidR="00000000" w:rsidRDefault="00BB162F">
      <w:pPr>
        <w:spacing w:line="380" w:lineRule="exact"/>
        <w:jc w:val="both"/>
        <w:rPr>
          <w:rFonts w:hint="cs"/>
          <w:spacing w:val="0"/>
          <w:sz w:val="32"/>
          <w:rtl/>
        </w:rPr>
      </w:pPr>
      <w:r>
        <w:rPr>
          <w:rFonts w:hint="cs"/>
          <w:spacing w:val="0"/>
          <w:sz w:val="32"/>
          <w:rtl/>
        </w:rPr>
        <w:t>331-</w:t>
      </w:r>
      <w:r>
        <w:rPr>
          <w:rFonts w:hint="cs"/>
          <w:spacing w:val="0"/>
          <w:sz w:val="32"/>
          <w:rtl/>
        </w:rPr>
        <w:tab/>
        <w:t>أقيمت الدورات التالية:</w:t>
      </w:r>
    </w:p>
    <w:p w:rsidR="00000000" w:rsidRDefault="00BB162F">
      <w:pPr>
        <w:spacing w:line="380" w:lineRule="exact"/>
        <w:ind w:left="1440" w:hanging="720"/>
        <w:jc w:val="both"/>
        <w:rPr>
          <w:rFonts w:hint="cs"/>
          <w:spacing w:val="0"/>
          <w:sz w:val="32"/>
          <w:rtl/>
        </w:rPr>
      </w:pPr>
      <w:r>
        <w:rPr>
          <w:rFonts w:hint="cs"/>
          <w:spacing w:val="0"/>
          <w:sz w:val="32"/>
          <w:rtl/>
        </w:rPr>
        <w:t>-</w:t>
      </w:r>
      <w:r>
        <w:rPr>
          <w:rFonts w:hint="cs"/>
          <w:spacing w:val="0"/>
          <w:sz w:val="32"/>
          <w:rtl/>
        </w:rPr>
        <w:tab/>
        <w:t xml:space="preserve">الدورة التدريبية الأولى في المجال المالي والإداري لمدراء محاكم الاستئناف في مختلف محاكم الجمهورية في الفترة من </w:t>
      </w:r>
      <w:r>
        <w:rPr>
          <w:rFonts w:hint="cs"/>
          <w:spacing w:val="0"/>
          <w:sz w:val="32"/>
          <w:rtl/>
        </w:rPr>
        <w:t>24 أيار/مايو إلى 2 حزيران/يونيه 2002، وعدد الملتحقين بها 19 متدرباً؛</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الدورة الواحدة والعشرون لمعاوني القضاة تخصص كتبة محاكم للفترة من 1 تموز/يوليه 2001وحتى 22 شباط/فبراير 2002، عدد الملتحقين بها 30 مشاركاً من مختلف محاكم الجمهورية؛</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الدورة التأهيلية الث</w:t>
      </w:r>
      <w:r>
        <w:rPr>
          <w:rFonts w:hint="cs"/>
          <w:spacing w:val="0"/>
          <w:sz w:val="32"/>
          <w:rtl/>
        </w:rPr>
        <w:t>انية والعشرون لمعاوني القضاة تخصص أمناء سر الجلسات بالمحاكم للفترة من 29 كانون الأول/ديسمبر 2001 وحتى 30 نيسان/أبريل 2002، عدد الملتحقين بها 40 مشاركاً من أمناء سر المحاكم الاستئنافية والابتدائية.</w:t>
      </w:r>
    </w:p>
    <w:p w:rsidR="00000000" w:rsidRDefault="00BB162F">
      <w:pPr>
        <w:spacing w:line="380" w:lineRule="exact"/>
        <w:jc w:val="both"/>
        <w:rPr>
          <w:rFonts w:hint="cs"/>
          <w:spacing w:val="0"/>
          <w:sz w:val="32"/>
          <w:rtl/>
        </w:rPr>
      </w:pPr>
      <w:r>
        <w:rPr>
          <w:rFonts w:hint="cs"/>
          <w:spacing w:val="0"/>
          <w:sz w:val="32"/>
          <w:rtl/>
        </w:rPr>
        <w:t>332-</w:t>
      </w:r>
      <w:r>
        <w:rPr>
          <w:rFonts w:hint="cs"/>
          <w:spacing w:val="0"/>
          <w:sz w:val="32"/>
          <w:rtl/>
        </w:rPr>
        <w:tab/>
        <w:t>وهناك عدد من الدورات الخاصة تم إقامتها خارج المعهد الع</w:t>
      </w:r>
      <w:r>
        <w:rPr>
          <w:rFonts w:hint="cs"/>
          <w:spacing w:val="0"/>
          <w:sz w:val="32"/>
          <w:rtl/>
        </w:rPr>
        <w:t>الي للقضاء هي:</w:t>
      </w:r>
    </w:p>
    <w:p w:rsidR="00000000" w:rsidRDefault="00BB162F">
      <w:pPr>
        <w:spacing w:line="380" w:lineRule="exact"/>
        <w:ind w:left="1440" w:hanging="720"/>
        <w:jc w:val="both"/>
        <w:rPr>
          <w:rFonts w:hint="cs"/>
          <w:spacing w:val="0"/>
          <w:sz w:val="32"/>
          <w:rtl/>
        </w:rPr>
      </w:pPr>
      <w:r>
        <w:rPr>
          <w:rFonts w:hint="cs"/>
          <w:spacing w:val="0"/>
          <w:sz w:val="32"/>
          <w:rtl/>
        </w:rPr>
        <w:t>-</w:t>
      </w:r>
      <w:r>
        <w:rPr>
          <w:rFonts w:hint="cs"/>
          <w:spacing w:val="0"/>
          <w:sz w:val="32"/>
          <w:rtl/>
        </w:rPr>
        <w:tab/>
        <w:t xml:space="preserve">الدورة الخاصة في مجال اللغة الإنكليزية التي تم إقامتها في المعهد البريطاني للفترة من 1 إلى 30 </w:t>
      </w:r>
      <w:r>
        <w:rPr>
          <w:spacing w:val="0"/>
          <w:sz w:val="32"/>
          <w:rtl/>
        </w:rPr>
        <w:br/>
      </w:r>
      <w:r>
        <w:rPr>
          <w:rFonts w:hint="cs"/>
          <w:spacing w:val="0"/>
          <w:sz w:val="32"/>
          <w:rtl/>
        </w:rPr>
        <w:t>أيلول/سبتمبر 2001، عدد الملتحقين بها 10 من موظفي ديوان عام الوزارة؛</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الدورة الخاصة في مجال العلاقات والوكالات التجارية وحسم منازعاتها والتي أقي</w:t>
      </w:r>
      <w:r>
        <w:rPr>
          <w:rFonts w:hint="cs"/>
          <w:spacing w:val="0"/>
          <w:sz w:val="32"/>
          <w:rtl/>
        </w:rPr>
        <w:t>مت في المركز اليمني للتوفيق والتحكيم بالتعاون مع المنظمة العالمية للملكية الفكرية في الفترة من 20 إلى 23 تشرين الأول/أكتوبر 2001 عدد المشاركين فيها 12 قاضياً؛</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الدورة التدريبية حول الطرق والأساليب النظرية والعلمية للتدخل الاجتماعي في العمل مع الأطفال في خ</w:t>
      </w:r>
      <w:r>
        <w:rPr>
          <w:rFonts w:hint="cs"/>
          <w:spacing w:val="0"/>
          <w:sz w:val="32"/>
          <w:rtl/>
        </w:rPr>
        <w:t>لاف مع القانون، والتي تم تنظيمها في وزارة الشؤون الاجتماعية بالتعاون مع منظمة اليونيسيف للعاملين في دور التوجيه الاجتماعي بأمانة العاصمة، في الفترة من 10 إلى 18 تشرين الثاني/نوفمبر 2001، عدد المشاركين فيها 2 من محكمة ونيابة الأحداث في الأمانة؛</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الدورة الت</w:t>
      </w:r>
      <w:r>
        <w:rPr>
          <w:rFonts w:hint="cs"/>
          <w:spacing w:val="0"/>
          <w:sz w:val="32"/>
          <w:rtl/>
        </w:rPr>
        <w:t>دريبية في مجال الأحداث وأطفال الشوارع والتي تم تنظيمها في مكتب الشؤون الاجتماعية والعمل بعدن بالتعاون مع منظمة اليونيسيف في شهر شباط/فبراير عام 2002، عدد المشاركين فيها 2 من محكمة الأحداث بعدن؛</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الدورة التدريبية الخاصة بدور التوجيه الاجتماعي وأساليب تصميم</w:t>
      </w:r>
      <w:r>
        <w:rPr>
          <w:rFonts w:hint="cs"/>
          <w:spacing w:val="0"/>
          <w:sz w:val="32"/>
          <w:rtl/>
        </w:rPr>
        <w:t xml:space="preserve"> وإدارة البرامج التربوية الخاصة بأطفال الشوارع والتي أقيمت في المركز الثقافي البريطاني بصنعاء في الفترة من 2 إلى 20 شباط/فبراير 2002 عدد المشاركين فيها 2 من العاملين بمحكمة الأحداث في محافظة عدن؛</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الدورة التدريبية الخاصة بالأخوات عضوات النيابة العامة والق</w:t>
      </w:r>
      <w:r>
        <w:rPr>
          <w:rFonts w:hint="cs"/>
          <w:spacing w:val="0"/>
          <w:sz w:val="32"/>
          <w:rtl/>
        </w:rPr>
        <w:t>اضيات والتي أقيمت في محافظة عدن في الفترة من 1 إلى 4 أيلول/سبتمبر 2001، عدد الملتحقين بها 8 قاضيات و8 عضوات نيابة عامة؛</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مشاركة الوزارة في برنامج جودة الخدمة في القطاع العام، والتي أقيمت في المعهد الوطني للعلوم الإدارية في الفترة من 4 إلى 8 آب/أغسطس 2001،</w:t>
      </w:r>
      <w:r>
        <w:rPr>
          <w:rFonts w:hint="cs"/>
          <w:spacing w:val="0"/>
          <w:sz w:val="32"/>
          <w:rtl/>
        </w:rPr>
        <w:t xml:space="preserve"> شارك فيها الأخ مدير عام الشؤون الإدارية بالوزارة؛</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الدورات الخاصة التي أقامها مركز المعلومات التابع للوزارة في مجال الكمبيوتر حيث بلغ عدد الخريجين الذين أخذوا دورات في برامج ويندوز، وورد والطباعة من الأمانة 50 موظفاً ومن المحافظات 114 موظفاً من موظفي الم</w:t>
      </w:r>
      <w:r>
        <w:rPr>
          <w:rFonts w:hint="cs"/>
          <w:spacing w:val="0"/>
          <w:sz w:val="32"/>
          <w:rtl/>
        </w:rPr>
        <w:t>حاكم الاستئنافية والابتدائية والنيابات في محافظات (عدن، تعز، حضرموت، الحديدة)؛</w:t>
      </w:r>
    </w:p>
    <w:p w:rsidR="00000000" w:rsidRDefault="00BB162F">
      <w:pPr>
        <w:spacing w:line="380" w:lineRule="exact"/>
        <w:ind w:left="1440" w:hanging="720"/>
        <w:jc w:val="both"/>
        <w:rPr>
          <w:rFonts w:hint="cs"/>
          <w:spacing w:val="0"/>
          <w:sz w:val="32"/>
          <w:rtl/>
        </w:rPr>
      </w:pPr>
      <w:r>
        <w:rPr>
          <w:rFonts w:hint="cs"/>
          <w:spacing w:val="0"/>
          <w:sz w:val="32"/>
          <w:rtl/>
        </w:rPr>
        <w:t>-</w:t>
      </w:r>
      <w:r>
        <w:rPr>
          <w:rFonts w:hint="cs"/>
          <w:spacing w:val="0"/>
          <w:sz w:val="32"/>
          <w:rtl/>
        </w:rPr>
        <w:tab/>
        <w:t>الدورة التدريبي</w:t>
      </w:r>
      <w:r>
        <w:rPr>
          <w:rFonts w:hint="eastAsia"/>
          <w:spacing w:val="0"/>
          <w:sz w:val="32"/>
          <w:rtl/>
        </w:rPr>
        <w:t>ة</w:t>
      </w:r>
      <w:r>
        <w:rPr>
          <w:rFonts w:hint="cs"/>
          <w:spacing w:val="0"/>
          <w:sz w:val="32"/>
          <w:rtl/>
        </w:rPr>
        <w:t xml:space="preserve"> الخاصة بالقضاة التجاريين والتي أقيمت في المركز القومي في جمهورية مصر العربية لمدة عشرة أيام في أيار/مايو 2001، عدد المشاركين فيها 10 قضاة.</w:t>
      </w:r>
    </w:p>
    <w:p w:rsidR="00000000" w:rsidRDefault="00BB162F">
      <w:pPr>
        <w:spacing w:line="380" w:lineRule="exact"/>
        <w:jc w:val="both"/>
        <w:rPr>
          <w:rFonts w:hint="cs"/>
          <w:spacing w:val="0"/>
          <w:sz w:val="32"/>
          <w:rtl/>
        </w:rPr>
      </w:pPr>
      <w:r>
        <w:rPr>
          <w:rFonts w:hint="cs"/>
          <w:spacing w:val="0"/>
          <w:sz w:val="32"/>
          <w:rtl/>
        </w:rPr>
        <w:t>333-</w:t>
      </w:r>
      <w:r>
        <w:rPr>
          <w:rFonts w:hint="cs"/>
          <w:spacing w:val="0"/>
          <w:sz w:val="32"/>
          <w:rtl/>
        </w:rPr>
        <w:tab/>
        <w:t>وحيث إن موافقة</w:t>
      </w:r>
      <w:r>
        <w:rPr>
          <w:rFonts w:hint="cs"/>
          <w:spacing w:val="0"/>
          <w:sz w:val="32"/>
          <w:rtl/>
        </w:rPr>
        <w:t xml:space="preserve"> مجلس الوزراء على البرنامج التفصيلي الزمني لتنفيذ خطة الإصلاح القضائي لم ترافقها الموافقة على التمويل إلا أن وزارة العدل قد أنجزت في هذا المجال 50 في المائة من الخطة وهذا يعتبر إنجازاً كبيراً استطاعت الوزارة أن تحققه.</w:t>
      </w:r>
    </w:p>
    <w:p w:rsidR="00000000" w:rsidRDefault="00BB162F">
      <w:pPr>
        <w:spacing w:line="380" w:lineRule="exact"/>
        <w:jc w:val="both"/>
        <w:rPr>
          <w:rFonts w:hint="cs"/>
          <w:spacing w:val="0"/>
          <w:sz w:val="32"/>
          <w:rtl/>
        </w:rPr>
      </w:pPr>
      <w:r>
        <w:rPr>
          <w:rFonts w:hint="cs"/>
          <w:spacing w:val="0"/>
          <w:sz w:val="32"/>
          <w:rtl/>
        </w:rPr>
        <w:t>334-</w:t>
      </w:r>
      <w:r>
        <w:rPr>
          <w:rFonts w:hint="cs"/>
          <w:spacing w:val="0"/>
          <w:sz w:val="32"/>
          <w:rtl/>
        </w:rPr>
        <w:tab/>
        <w:t>تلعب التوعية دوراً هاماً في نشر ا</w:t>
      </w:r>
      <w:r>
        <w:rPr>
          <w:rFonts w:hint="cs"/>
          <w:spacing w:val="0"/>
          <w:sz w:val="32"/>
          <w:rtl/>
        </w:rPr>
        <w:t xml:space="preserve">لوعي القضائي في أوساط المجتمع وتعريف المواطن بحقوقه وواجباته وترسيخ مفهوم استقلال القضاء ووجوب احترام أحكامه، ولذا قد عملت وزارة العدل في هذا الجانب ما يلي: </w:t>
      </w:r>
    </w:p>
    <w:p w:rsidR="00000000" w:rsidRDefault="00BB162F">
      <w:pPr>
        <w:spacing w:line="380" w:lineRule="exact"/>
        <w:ind w:left="1440" w:hanging="720"/>
        <w:jc w:val="both"/>
        <w:rPr>
          <w:rFonts w:hint="cs"/>
          <w:spacing w:val="0"/>
          <w:sz w:val="32"/>
          <w:rtl/>
        </w:rPr>
      </w:pPr>
      <w:r>
        <w:rPr>
          <w:rFonts w:hint="cs"/>
          <w:spacing w:val="0"/>
          <w:sz w:val="32"/>
          <w:rtl/>
        </w:rPr>
        <w:t>-</w:t>
      </w:r>
      <w:r>
        <w:rPr>
          <w:rFonts w:hint="cs"/>
          <w:spacing w:val="0"/>
          <w:sz w:val="32"/>
          <w:rtl/>
        </w:rPr>
        <w:tab/>
        <w:t>تفعيل الصحيفة القضائية وإصدارها بصورة منتظمة شهرياً يتم من خلالها نشر الأبحاث القانونية والشرعية</w:t>
      </w:r>
      <w:r>
        <w:rPr>
          <w:rFonts w:hint="cs"/>
          <w:spacing w:val="0"/>
          <w:sz w:val="32"/>
          <w:rtl/>
        </w:rPr>
        <w:t xml:space="preserve"> وإبراز أنشطة الدولة واهتمامها في مجال العدل والقضاء، وتناول المعالجات الإجرائية التي تبرز من خلال تتبع سير أعمال المحاكم، ونشر نماذج من أحكام المحكمة العليا التي تحتوي على مبادئ قانونية وتخصيص صفحة خاصة بالقضايا الشهرية التي ترد إلى المحكمة العليا والتي ت</w:t>
      </w:r>
      <w:r>
        <w:rPr>
          <w:rFonts w:hint="cs"/>
          <w:spacing w:val="0"/>
          <w:sz w:val="32"/>
          <w:rtl/>
        </w:rPr>
        <w:t>صدر عنها؛</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البدء في إعداد صفحة بالإنترنت خاصة بوزارة العدل يمكن للمواطن أو المهتم الحصول من خلالها على المعلومات دون الحاجة إلى تجشم عناء الوصول إلى الوزارة أو المحكمة العليا وسيضاف إلى الصفحة شهرياً كمرحلة أولى مواضيع توعية قضائية تفيد المواطنين في كيفية</w:t>
      </w:r>
      <w:r>
        <w:rPr>
          <w:rFonts w:hint="cs"/>
          <w:spacing w:val="0"/>
          <w:sz w:val="32"/>
          <w:rtl/>
        </w:rPr>
        <w:t xml:space="preserve"> سير أعمال القضاء والأجهزة العدلية الأخرى؛</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عقد عدة لقاءات تلفزيونية وإذاعية وصحفية لقيادة الوزارة والنيابة العامة والمعهد العالي للقضاء للتعريف بمهام الوزارة وأجهزة السلطة القضائية الأخرى ومناقشة بعض المواضيع التي تهم المجتمع في مجال القضاء؛</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إعداد نشرة</w:t>
      </w:r>
      <w:r>
        <w:rPr>
          <w:rFonts w:hint="cs"/>
          <w:spacing w:val="0"/>
          <w:sz w:val="32"/>
          <w:rtl/>
        </w:rPr>
        <w:t xml:space="preserve"> أسبوعية حول ما تكتبه الصحف المحلية حول القضاء وإعلام الجهات المعنية بها؛</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وضع خطة للتوعية القضائية تتضمن برنامجاً تلفزيونياً أسبوعياً في القناة الفضائية، وبرنامجاً إذاعياً أسبوعياً بإذاعة البرنامج العام؛</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تزويد المكتبة المركزية لوزارة العدل بالقوانين وا</w:t>
      </w:r>
      <w:r>
        <w:rPr>
          <w:rFonts w:hint="cs"/>
          <w:spacing w:val="0"/>
          <w:sz w:val="32"/>
          <w:rtl/>
        </w:rPr>
        <w:t>لإصدارات الجديدة حيث تم رصد مبلغ وقدره 000 000 12 ريال، لرفد المكتبة بالكتب الفقهية والقانونية وكل الإصدارات الجديدة التي تخص السلطة القضائية وقد وصلت حوالي 600 عنوان في كافة التخصصات منها الموسوعات القضائية والأدبية والمعاجم والفقه والتفسير وأصول الشريعة؛</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إنشاء مكتبات فرعية بعشرة محاكم استئنافية خلال الفترة من أيار/مايو 2001 حتى نيسان/أبريل 2002 وتزويدها بالكتب والمراجع القانونية والفقهية كما هو حال المكتبة المركزية حيث زودت بحوالي 437 عنواناً؛</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تزويد جميع المحاكم بالقوانين الصادرة في الجريدة الرسمية ال</w:t>
      </w:r>
      <w:r>
        <w:rPr>
          <w:rFonts w:hint="cs"/>
          <w:spacing w:val="0"/>
          <w:sz w:val="32"/>
          <w:rtl/>
        </w:rPr>
        <w:t>تي تصدر عن وزارة الشؤون القانونية.</w:t>
      </w:r>
    </w:p>
    <w:p w:rsidR="00000000" w:rsidRDefault="00BB162F">
      <w:pPr>
        <w:jc w:val="both"/>
        <w:rPr>
          <w:rFonts w:hint="cs"/>
          <w:i/>
          <w:iCs/>
          <w:rtl/>
        </w:rPr>
      </w:pPr>
      <w:r>
        <w:rPr>
          <w:rFonts w:hint="cs"/>
          <w:i/>
          <w:iCs/>
          <w:rtl/>
        </w:rPr>
        <w:t>التفتيش القضائي والرقابة الإدارية</w:t>
      </w:r>
    </w:p>
    <w:p w:rsidR="00000000" w:rsidRDefault="00BB162F">
      <w:pPr>
        <w:spacing w:line="380" w:lineRule="exact"/>
        <w:jc w:val="both"/>
        <w:rPr>
          <w:rFonts w:hint="cs"/>
          <w:spacing w:val="0"/>
          <w:sz w:val="32"/>
          <w:rtl/>
        </w:rPr>
      </w:pPr>
      <w:r>
        <w:rPr>
          <w:rFonts w:hint="cs"/>
          <w:spacing w:val="0"/>
          <w:sz w:val="32"/>
          <w:rtl/>
        </w:rPr>
        <w:t>335-</w:t>
      </w:r>
      <w:r>
        <w:rPr>
          <w:rFonts w:hint="cs"/>
          <w:spacing w:val="0"/>
          <w:sz w:val="32"/>
          <w:rtl/>
        </w:rPr>
        <w:tab/>
        <w:t>يعد التفتيش القضائي من أهم المرتكزات الضرورية والرئيسية لتطوير القضاء ومعالجة وتتبع أوجه القصور فيه، ولذلك توليه الحكومة جل اهتمامها وتعتبره من المهام الأولية التي لا بد أن تُفعَل عل</w:t>
      </w:r>
      <w:r>
        <w:rPr>
          <w:rFonts w:hint="cs"/>
          <w:spacing w:val="0"/>
          <w:sz w:val="32"/>
          <w:rtl/>
        </w:rPr>
        <w:t>ى الواقع. وبالإمكان استعراض ما تم إنجازه خلال المرحلة (أيار/مايو 2001 - نيسان/أبريل 2002):</w:t>
      </w:r>
    </w:p>
    <w:p w:rsidR="00000000" w:rsidRDefault="00BB162F">
      <w:pPr>
        <w:spacing w:line="380" w:lineRule="exact"/>
        <w:ind w:left="1440" w:hanging="720"/>
        <w:jc w:val="both"/>
        <w:rPr>
          <w:rFonts w:hint="cs"/>
          <w:spacing w:val="0"/>
          <w:sz w:val="32"/>
          <w:rtl/>
        </w:rPr>
      </w:pPr>
      <w:r>
        <w:rPr>
          <w:rFonts w:hint="cs"/>
          <w:spacing w:val="0"/>
          <w:sz w:val="32"/>
          <w:rtl/>
        </w:rPr>
        <w:t>-</w:t>
      </w:r>
      <w:r>
        <w:rPr>
          <w:rFonts w:hint="cs"/>
          <w:spacing w:val="0"/>
          <w:sz w:val="32"/>
          <w:rtl/>
        </w:rPr>
        <w:tab/>
        <w:t>تم إصدار لائحة التفتيش القضائي بموجب قرار وزير العدل رقم 248 لسنة 2001 حيث كان لها الأثر والدور الفعال والإيجابي لسريان الأعمال وتنظيمها؛</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قامت هيئة التفتيش القضا</w:t>
      </w:r>
      <w:r>
        <w:rPr>
          <w:rFonts w:hint="cs"/>
          <w:spacing w:val="0"/>
          <w:sz w:val="32"/>
          <w:rtl/>
        </w:rPr>
        <w:t>ئي بالتحقيق في عدد من الشكاوى سواء كان ذلك ميدانياً أو مكتبياً واتضح من خلال ذلك وقوع بعض القضاة في مخالفات مسلكية ومخالفات لواجبات الوظيفة القضائية وقد بلغ عدد التنبيهات الموجهة إلى أولئك القضاة في العام 2001، 21 تنبيهاً؛</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في عام 2001 تم استدعاء عدد من ا</w:t>
      </w:r>
      <w:r>
        <w:rPr>
          <w:rFonts w:hint="cs"/>
          <w:spacing w:val="0"/>
          <w:sz w:val="32"/>
          <w:rtl/>
        </w:rPr>
        <w:t>لقضاة إلى الهيئة لمواجهتهم بما نسب إليهم من شكاوى من المواطنين. وقد بلغ عدد الاستدعاءات لذلك العام 41 استدعاء؛</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 xml:space="preserve">تم إعداد وإقرار خطة شاملة للتفتيش الدوري والمفاجئ لعام 2002 وقد تم تنفيذ المرحلة الأولى من هذه الخطة في شهر شباط/فبراير 2002 وذلك بالتفتيش على </w:t>
      </w:r>
      <w:r>
        <w:rPr>
          <w:rFonts w:hint="cs"/>
          <w:spacing w:val="0"/>
          <w:sz w:val="32"/>
          <w:rtl/>
        </w:rPr>
        <w:t>محاكم الأمانة وصنعاء والجوف وعمران وحجة وصعدة وكذلك بدأت اللجان الميدانية المكلفة بالتفتيش بتنفيذ المرحلة الثانية في شهر أيار/مايو 2002 بالتفتيش على محاكم محافظات إب، الضالع، تعز، الحديدة، المحويت، شبوة، مأرب؛</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قامت هيئة شؤون التفتيش القضائي بإحالة عدد من</w:t>
      </w:r>
      <w:r>
        <w:rPr>
          <w:rFonts w:hint="cs"/>
          <w:spacing w:val="0"/>
          <w:sz w:val="32"/>
          <w:rtl/>
        </w:rPr>
        <w:t xml:space="preserve"> الدعاوى التأديبية إلى مجلس القضاء الأعلى حيث كان عددها في عام 2001، 10 دعاوى تأديبية؛</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في تاريخ 14 تموز/يوليه 2001 قامت هيئة التفتيش القضائي بإعداد خطة الدورة التفتيشية على أعمال القضاة والمساعدين الحاصلين على درجة دون المتوسط وقد نفذت المهمة وبلغ عدد ال</w:t>
      </w:r>
      <w:r>
        <w:rPr>
          <w:rFonts w:hint="cs"/>
          <w:spacing w:val="0"/>
          <w:sz w:val="32"/>
          <w:rtl/>
        </w:rPr>
        <w:t>قضاة والمساعدين المفتش عليهم 58 قاضياً؛</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تلقت هيئة التفتيش القضائي عدداً من الشكاوى بمختلف أنواعها من المواطنين تم النظر في عدد 339 2 شكوى في جلسات المقابلة العامة مع وزير العدل. حيث تم توجيه عدد 025 2 مذكرة بشأنها إلى المحاكم، بالإضافة إلى عدد 225 5 شكوى</w:t>
      </w:r>
      <w:r>
        <w:rPr>
          <w:rFonts w:hint="cs"/>
          <w:spacing w:val="0"/>
          <w:sz w:val="32"/>
          <w:rtl/>
        </w:rPr>
        <w:t xml:space="preserve"> تلقتها الإدارة العامة للشكاوى تم إحالة بعضها إلى الجهات المختصة لاتخاذ الإجراءات اللازمة قانوناً والبعض تم بشأنها إرشاد وتوجيه أصحاب الشكاوى بما يلزم عليهم اتباعه من إجراءات صحيحة؛</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تم إجراء العديد من النزولات الميدانية التفتيشية على عدد من محاكم الجمهور</w:t>
      </w:r>
      <w:r>
        <w:rPr>
          <w:rFonts w:hint="cs"/>
          <w:spacing w:val="0"/>
          <w:sz w:val="32"/>
          <w:rtl/>
        </w:rPr>
        <w:t>ية سواء كانت لتحقيق شكاوى أو للتفتيش المفاجئ أو للتفتيش الدوري وذلك فيما يتعلق ب‍ 97 حالة تم النزول بشأنها، منها 75 حالة تتعلق بتحقيق شكاوى، و13 حالة تم النزول ميدانياً للتفتيش المفاجئ بشأنها و10 حالات أخرى تم النزول ميدانياً للتفتيش الدوري بشأنها؛</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كما ت</w:t>
      </w:r>
      <w:r>
        <w:rPr>
          <w:rFonts w:hint="cs"/>
          <w:spacing w:val="0"/>
          <w:sz w:val="32"/>
          <w:rtl/>
        </w:rPr>
        <w:t>م تفعيل جانب الرقابة الإدارية على جميع موظفي المحاكم ووزارة العدل والأجهزة التابعة لها وذلك من خلال تنشيط وتفعيل دور أجهزة الرقابة المختصة (الإدارة العامة للتفتيش والرقابة الداخلية، إدارة التفتيش والتقييم للمحاكم، الإدارة العامة للشؤون المالية والإدارة الع</w:t>
      </w:r>
      <w:r>
        <w:rPr>
          <w:rFonts w:hint="cs"/>
          <w:spacing w:val="0"/>
          <w:sz w:val="32"/>
          <w:rtl/>
        </w:rPr>
        <w:t>امة للشؤون الإدارية) وتم إعطاء هذا الجانب الأولوية الملحة لمهام وزارة العدل في سبيل الوقوف على مكامن الخلل ودرجة القصور بالمحاكم، بغية الرفع من وتيرة العمل ومستوى الأداء للعاملين بها، وقد تم إجراء التحقيق في عدد من المخالفات، حيث بلغ عدد من تم التحقيق معهم</w:t>
      </w:r>
      <w:r>
        <w:rPr>
          <w:rFonts w:hint="cs"/>
          <w:spacing w:val="0"/>
          <w:sz w:val="32"/>
          <w:rtl/>
        </w:rPr>
        <w:t xml:space="preserve"> 14 موظفاً، وتم إحالة من كشفت التحقيقات أن لهم دوراً في وقوع المخالفة إلى المجلس التأديبي طبقاً للقانون.</w:t>
      </w:r>
      <w:r>
        <w:rPr>
          <w:spacing w:val="0"/>
          <w:sz w:val="32"/>
          <w:rtl/>
        </w:rPr>
        <w:t>`</w:t>
      </w:r>
    </w:p>
    <w:p w:rsidR="00000000" w:rsidRDefault="00BB162F">
      <w:pPr>
        <w:spacing w:line="380" w:lineRule="exact"/>
        <w:jc w:val="both"/>
        <w:rPr>
          <w:rFonts w:hint="cs"/>
          <w:i/>
          <w:iCs/>
          <w:spacing w:val="0"/>
          <w:sz w:val="32"/>
          <w:rtl/>
        </w:rPr>
      </w:pPr>
      <w:r>
        <w:rPr>
          <w:rFonts w:hint="cs"/>
          <w:i/>
          <w:iCs/>
          <w:spacing w:val="0"/>
          <w:sz w:val="32"/>
          <w:rtl/>
        </w:rPr>
        <w:t>الإصلاح التشريعي لمهام السلطة القضائية والنظام العدلي</w:t>
      </w:r>
    </w:p>
    <w:p w:rsidR="00000000" w:rsidRDefault="00BB162F">
      <w:pPr>
        <w:spacing w:line="380" w:lineRule="exact"/>
        <w:jc w:val="both"/>
        <w:rPr>
          <w:rFonts w:hint="cs"/>
          <w:spacing w:val="0"/>
          <w:sz w:val="32"/>
          <w:rtl/>
        </w:rPr>
      </w:pPr>
      <w:r>
        <w:rPr>
          <w:rFonts w:hint="cs"/>
          <w:spacing w:val="0"/>
          <w:sz w:val="32"/>
          <w:rtl/>
        </w:rPr>
        <w:t>336-</w:t>
      </w:r>
      <w:r>
        <w:rPr>
          <w:rFonts w:hint="cs"/>
          <w:spacing w:val="0"/>
          <w:sz w:val="32"/>
          <w:rtl/>
        </w:rPr>
        <w:tab/>
        <w:t>من ضمن البرنامج العام للحكومة للمهام التشريعية التي تندرج ضمن الإصلاح التشريعي لمهام السلطة</w:t>
      </w:r>
      <w:r>
        <w:rPr>
          <w:rFonts w:hint="cs"/>
          <w:spacing w:val="0"/>
          <w:sz w:val="32"/>
          <w:rtl/>
        </w:rPr>
        <w:t xml:space="preserve"> القضائية والنظام العدلي ما يلي:</w:t>
      </w:r>
    </w:p>
    <w:p w:rsidR="00000000" w:rsidRDefault="00BB162F">
      <w:pPr>
        <w:spacing w:line="380" w:lineRule="exact"/>
        <w:ind w:left="720"/>
        <w:jc w:val="both"/>
        <w:rPr>
          <w:rFonts w:hint="cs"/>
          <w:spacing w:val="0"/>
          <w:sz w:val="32"/>
          <w:rtl/>
        </w:rPr>
      </w:pPr>
      <w:r>
        <w:rPr>
          <w:rFonts w:hint="cs"/>
          <w:spacing w:val="0"/>
          <w:sz w:val="32"/>
          <w:rtl/>
        </w:rPr>
        <w:t>-</w:t>
      </w:r>
      <w:r>
        <w:rPr>
          <w:rFonts w:hint="cs"/>
          <w:spacing w:val="0"/>
          <w:sz w:val="32"/>
          <w:rtl/>
        </w:rPr>
        <w:tab/>
        <w:t>إعادة هيكلة وزارة العدل بما يحقق قدرتها على إجراء الإصلاح في مجال القضاء والعدل؛</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الاهتمام بالطب الشرعي من خلال إيجاد هيئة مستقلة تتبع وزارة العدل؛</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وضع التشريعات الخاصة بالانتقال إلى نظام السجل العقاري العيني.</w:t>
      </w:r>
    </w:p>
    <w:p w:rsidR="00000000" w:rsidRDefault="00BB162F">
      <w:pPr>
        <w:spacing w:line="380" w:lineRule="exact"/>
        <w:jc w:val="both"/>
        <w:rPr>
          <w:rFonts w:hint="cs"/>
          <w:spacing w:val="0"/>
          <w:sz w:val="32"/>
          <w:rtl/>
        </w:rPr>
      </w:pPr>
      <w:r>
        <w:rPr>
          <w:rFonts w:hint="cs"/>
          <w:spacing w:val="0"/>
          <w:sz w:val="32"/>
          <w:rtl/>
        </w:rPr>
        <w:t>337-</w:t>
      </w:r>
      <w:r>
        <w:rPr>
          <w:rFonts w:hint="cs"/>
          <w:spacing w:val="0"/>
          <w:sz w:val="32"/>
          <w:rtl/>
        </w:rPr>
        <w:tab/>
        <w:t>ومن</w:t>
      </w:r>
      <w:r>
        <w:rPr>
          <w:rFonts w:hint="cs"/>
          <w:spacing w:val="0"/>
          <w:sz w:val="32"/>
          <w:rtl/>
        </w:rPr>
        <w:t xml:space="preserve"> هذا المنطلق استهدف البرنامج التفصيلي للفترة من أيار/مايو 2001 حتى نيسان/أبريل 2002 إعداد جملة من التشريعات تم إقرار منها ما يلي:</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اللائحة التنظيمية لوزارة العدل:</w:t>
      </w:r>
    </w:p>
    <w:p w:rsidR="00000000" w:rsidRDefault="00BB162F">
      <w:pPr>
        <w:spacing w:line="380" w:lineRule="exact"/>
        <w:ind w:left="1440"/>
        <w:jc w:val="both"/>
        <w:rPr>
          <w:rFonts w:hint="cs"/>
          <w:spacing w:val="0"/>
          <w:sz w:val="32"/>
          <w:rtl/>
        </w:rPr>
      </w:pPr>
      <w:r>
        <w:rPr>
          <w:rFonts w:hint="cs"/>
          <w:spacing w:val="0"/>
          <w:sz w:val="32"/>
          <w:rtl/>
        </w:rPr>
        <w:t>من المشاريع الهامة لتمكين وزارة العدل من تفعيل دورها وتقوية قدرتها على إجراء الإصلاح في القض</w:t>
      </w:r>
      <w:r>
        <w:rPr>
          <w:rFonts w:hint="cs"/>
          <w:spacing w:val="0"/>
          <w:sz w:val="32"/>
          <w:rtl/>
        </w:rPr>
        <w:t>اء والعدل إعادة هيكلة الوزارة بإصدار اللائحة التنظيمية الخاصة بها, وفي هذا الصدد تم إعداد مشروع اللائحة ورفعه إلى مجلس الوزراء، وأقره المجلس في اجتماعه بتاريخ 2 تموز/يوليه 2002؛</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قرار وزير العدل رقم 248 لسنة 2001 بشأن لائحة التفتيش القضائي؛</w:t>
      </w:r>
    </w:p>
    <w:p w:rsidR="00000000" w:rsidRDefault="00BB162F">
      <w:pPr>
        <w:spacing w:line="380" w:lineRule="exact"/>
        <w:jc w:val="both"/>
        <w:rPr>
          <w:rFonts w:hint="cs"/>
          <w:spacing w:val="0"/>
          <w:sz w:val="30"/>
        </w:rPr>
      </w:pPr>
      <w:r>
        <w:rPr>
          <w:rFonts w:hint="cs"/>
          <w:spacing w:val="0"/>
          <w:sz w:val="32"/>
          <w:rtl/>
        </w:rPr>
        <w:tab/>
        <w:t>-</w:t>
      </w:r>
      <w:r>
        <w:rPr>
          <w:rFonts w:hint="cs"/>
          <w:spacing w:val="0"/>
          <w:sz w:val="32"/>
          <w:rtl/>
        </w:rPr>
        <w:tab/>
        <w:t>قرار رئيس ا</w:t>
      </w:r>
      <w:r>
        <w:rPr>
          <w:rFonts w:hint="cs"/>
          <w:spacing w:val="0"/>
          <w:sz w:val="32"/>
          <w:rtl/>
        </w:rPr>
        <w:t>لجمهورية بتعديل إنشاء محاكم الأموال العامة وتحديد اختصاصاتها؛</w:t>
      </w:r>
    </w:p>
    <w:p w:rsidR="00000000" w:rsidRDefault="00BB162F">
      <w:pPr>
        <w:spacing w:line="380" w:lineRule="exact"/>
        <w:jc w:val="both"/>
        <w:rPr>
          <w:rFonts w:hint="cs"/>
          <w:spacing w:val="0"/>
          <w:sz w:val="30"/>
        </w:rPr>
      </w:pPr>
      <w:r>
        <w:rPr>
          <w:rFonts w:hint="cs"/>
          <w:spacing w:val="0"/>
          <w:sz w:val="32"/>
          <w:rtl/>
        </w:rPr>
        <w:tab/>
        <w:t>-</w:t>
      </w:r>
      <w:r>
        <w:rPr>
          <w:rFonts w:hint="cs"/>
          <w:spacing w:val="0"/>
          <w:sz w:val="32"/>
          <w:rtl/>
        </w:rPr>
        <w:tab/>
        <w:t>قرار وزير العدل رقم 133 لسنة 2001 بشأن الإدارة العامة للمحاكم؛</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قرار وزير العدل رقم 200 لسنة 2002 بشأن نظام عمل الأمناء وإجراءات قبولهم ومحاسبتهم؛</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قرار وزير العدل بشأن النظام الداخلي للصحي</w:t>
      </w:r>
      <w:r>
        <w:rPr>
          <w:rFonts w:hint="cs"/>
          <w:spacing w:val="0"/>
          <w:sz w:val="32"/>
          <w:rtl/>
        </w:rPr>
        <w:t>فة القضائية.</w:t>
      </w:r>
    </w:p>
    <w:p w:rsidR="00000000" w:rsidRDefault="00BB162F">
      <w:pPr>
        <w:spacing w:line="380" w:lineRule="exact"/>
        <w:jc w:val="both"/>
        <w:rPr>
          <w:rFonts w:hint="cs"/>
          <w:spacing w:val="0"/>
          <w:sz w:val="32"/>
          <w:rtl/>
        </w:rPr>
      </w:pPr>
      <w:r>
        <w:rPr>
          <w:rFonts w:hint="cs"/>
          <w:spacing w:val="0"/>
          <w:sz w:val="32"/>
          <w:rtl/>
        </w:rPr>
        <w:t>338-</w:t>
      </w:r>
      <w:r>
        <w:rPr>
          <w:rFonts w:hint="cs"/>
          <w:spacing w:val="0"/>
          <w:sz w:val="32"/>
          <w:rtl/>
        </w:rPr>
        <w:tab/>
        <w:t xml:space="preserve">كما أنهت وزارة العدل إعداد مشاريع القوانين واللوائح والقرارات التالي: </w:t>
      </w:r>
    </w:p>
    <w:p w:rsidR="00000000" w:rsidRDefault="00BB162F">
      <w:pPr>
        <w:spacing w:line="380" w:lineRule="exact"/>
        <w:ind w:left="720"/>
        <w:jc w:val="both"/>
        <w:rPr>
          <w:rFonts w:hint="cs"/>
          <w:spacing w:val="0"/>
          <w:sz w:val="32"/>
          <w:rtl/>
        </w:rPr>
      </w:pPr>
      <w:r>
        <w:rPr>
          <w:rFonts w:hint="cs"/>
          <w:spacing w:val="0"/>
          <w:sz w:val="32"/>
          <w:rtl/>
        </w:rPr>
        <w:t>-</w:t>
      </w:r>
      <w:r>
        <w:rPr>
          <w:rFonts w:hint="cs"/>
          <w:spacing w:val="0"/>
          <w:sz w:val="32"/>
          <w:rtl/>
        </w:rPr>
        <w:tab/>
        <w:t>مشروع تعديل قانون السلطة القضائية؛</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مشروع قانون المعهد العالي للقضاء؛</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مشروع لائحة موازنة السلطة القضائية؛</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مشروع اللائحة التنظيمية لمجلس القضاء الأعلى؛</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مشروع ق</w:t>
      </w:r>
      <w:r>
        <w:rPr>
          <w:rFonts w:hint="cs"/>
          <w:spacing w:val="0"/>
          <w:sz w:val="32"/>
          <w:rtl/>
        </w:rPr>
        <w:t>رار رئيس الجمهورية بإنشاء محاكم الضرائب وتحديد اختصاصاتها.</w:t>
      </w:r>
    </w:p>
    <w:p w:rsidR="00000000" w:rsidRDefault="00BB162F">
      <w:pPr>
        <w:jc w:val="both"/>
        <w:rPr>
          <w:rFonts w:hint="cs"/>
          <w:rtl/>
        </w:rPr>
      </w:pPr>
      <w:r>
        <w:rPr>
          <w:rFonts w:hint="cs"/>
          <w:rtl/>
        </w:rPr>
        <w:t>339-</w:t>
      </w:r>
      <w:r>
        <w:rPr>
          <w:rFonts w:hint="cs"/>
          <w:rtl/>
        </w:rPr>
        <w:tab/>
        <w:t>وتم دراسة مراجعة القوانين التالية:</w:t>
      </w:r>
    </w:p>
    <w:p w:rsidR="00000000" w:rsidRDefault="00BB162F">
      <w:pPr>
        <w:spacing w:line="380" w:lineRule="exact"/>
        <w:ind w:left="720"/>
        <w:jc w:val="both"/>
        <w:rPr>
          <w:rFonts w:hint="cs"/>
          <w:spacing w:val="0"/>
          <w:sz w:val="32"/>
          <w:rtl/>
        </w:rPr>
      </w:pPr>
      <w:r>
        <w:rPr>
          <w:rFonts w:hint="cs"/>
          <w:spacing w:val="0"/>
          <w:sz w:val="32"/>
          <w:rtl/>
        </w:rPr>
        <w:t>-</w:t>
      </w:r>
      <w:r>
        <w:rPr>
          <w:rFonts w:hint="cs"/>
          <w:spacing w:val="0"/>
          <w:sz w:val="32"/>
          <w:rtl/>
        </w:rPr>
        <w:tab/>
        <w:t>قانون الصحافة والمطبوعات وإعداد الملاحظات عليها؛</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قانون الشركات العامة وإعداد الملاحظات عليها؛</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قانون التأمينات والمعاشات لأعضاء السلطة القضائية والعاملي</w:t>
      </w:r>
      <w:r>
        <w:rPr>
          <w:rFonts w:hint="cs"/>
          <w:spacing w:val="0"/>
          <w:sz w:val="32"/>
          <w:rtl/>
        </w:rPr>
        <w:t>ن فيها.</w:t>
      </w:r>
    </w:p>
    <w:p w:rsidR="00000000" w:rsidRDefault="00BB162F">
      <w:pPr>
        <w:spacing w:line="380" w:lineRule="exact"/>
        <w:jc w:val="both"/>
        <w:rPr>
          <w:rFonts w:hint="cs"/>
          <w:spacing w:val="0"/>
          <w:sz w:val="32"/>
          <w:rtl/>
        </w:rPr>
      </w:pPr>
      <w:r>
        <w:rPr>
          <w:rFonts w:hint="cs"/>
          <w:spacing w:val="0"/>
          <w:sz w:val="32"/>
          <w:rtl/>
        </w:rPr>
        <w:t>340-</w:t>
      </w:r>
      <w:r>
        <w:rPr>
          <w:rFonts w:hint="cs"/>
          <w:spacing w:val="0"/>
          <w:sz w:val="32"/>
          <w:rtl/>
        </w:rPr>
        <w:tab/>
        <w:t xml:space="preserve">كما قامت الوزارة بكثير من المهام القانونية التي تتطلبها أعمالها وهي كما يلي: </w:t>
      </w:r>
    </w:p>
    <w:p w:rsidR="00000000" w:rsidRDefault="00BB162F">
      <w:pPr>
        <w:spacing w:line="380" w:lineRule="exact"/>
        <w:ind w:left="1440" w:hanging="720"/>
        <w:jc w:val="both"/>
        <w:rPr>
          <w:rFonts w:hint="cs"/>
          <w:spacing w:val="0"/>
          <w:sz w:val="32"/>
          <w:rtl/>
        </w:rPr>
      </w:pPr>
      <w:r>
        <w:rPr>
          <w:rFonts w:hint="cs"/>
          <w:spacing w:val="0"/>
          <w:sz w:val="32"/>
          <w:rtl/>
        </w:rPr>
        <w:t>-</w:t>
      </w:r>
      <w:r>
        <w:rPr>
          <w:rFonts w:hint="cs"/>
          <w:spacing w:val="0"/>
          <w:sz w:val="32"/>
          <w:rtl/>
        </w:rPr>
        <w:tab/>
        <w:t>عدد 302 دراسة شملت قضايا مواطنين وقضايا دولة، ومواضيع تتعلق بالتسويات والفتاوى القانونية وغيرها؛</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عدد 19 منشوراً وتعميماً؛</w:t>
      </w:r>
    </w:p>
    <w:p w:rsidR="00000000" w:rsidRDefault="00BB162F">
      <w:pPr>
        <w:spacing w:line="380" w:lineRule="exact"/>
        <w:ind w:left="1440" w:hanging="720"/>
        <w:jc w:val="both"/>
        <w:rPr>
          <w:rFonts w:hint="cs"/>
          <w:spacing w:val="0"/>
          <w:sz w:val="30"/>
        </w:rPr>
      </w:pPr>
      <w:r>
        <w:rPr>
          <w:rFonts w:hint="cs"/>
          <w:spacing w:val="0"/>
          <w:sz w:val="32"/>
          <w:rtl/>
        </w:rPr>
        <w:t>-</w:t>
      </w:r>
      <w:r>
        <w:rPr>
          <w:rFonts w:hint="cs"/>
          <w:spacing w:val="0"/>
          <w:sz w:val="32"/>
          <w:rtl/>
        </w:rPr>
        <w:tab/>
        <w:t xml:space="preserve">بلغ عدد القرارات الصادرة خلال الفترة </w:t>
      </w:r>
      <w:r>
        <w:rPr>
          <w:rFonts w:hint="cs"/>
          <w:spacing w:val="0"/>
          <w:sz w:val="32"/>
          <w:rtl/>
        </w:rPr>
        <w:t>المشار إليها 512 قراراً، كما بلغ إجمالي عدد الأشخاص المستفيدين من تلك القرارات عدد 244 4 شخصاً.</w:t>
      </w:r>
    </w:p>
    <w:p w:rsidR="00000000" w:rsidRDefault="00BB162F">
      <w:pPr>
        <w:keepNext/>
        <w:spacing w:line="380" w:lineRule="exact"/>
        <w:jc w:val="both"/>
        <w:rPr>
          <w:rFonts w:hint="cs"/>
          <w:i/>
          <w:iCs/>
          <w:spacing w:val="0"/>
          <w:sz w:val="32"/>
          <w:rtl/>
        </w:rPr>
      </w:pPr>
      <w:r>
        <w:rPr>
          <w:rFonts w:hint="cs"/>
          <w:i/>
          <w:iCs/>
          <w:spacing w:val="0"/>
          <w:sz w:val="32"/>
          <w:rtl/>
        </w:rPr>
        <w:t>البنية التحتية للسلطة القضائية: المباني الحديثة والتجهيزات والمعدات</w:t>
      </w:r>
    </w:p>
    <w:p w:rsidR="00000000" w:rsidRDefault="00BB162F">
      <w:pPr>
        <w:keepNext/>
        <w:spacing w:line="380" w:lineRule="exact"/>
        <w:jc w:val="both"/>
        <w:rPr>
          <w:rFonts w:hint="cs"/>
          <w:spacing w:val="0"/>
          <w:sz w:val="32"/>
          <w:rtl/>
        </w:rPr>
      </w:pPr>
      <w:r>
        <w:rPr>
          <w:rFonts w:hint="cs"/>
          <w:spacing w:val="0"/>
          <w:sz w:val="32"/>
          <w:rtl/>
        </w:rPr>
        <w:t>341-</w:t>
      </w:r>
      <w:r>
        <w:rPr>
          <w:rFonts w:hint="cs"/>
          <w:spacing w:val="0"/>
          <w:sz w:val="32"/>
          <w:rtl/>
        </w:rPr>
        <w:tab/>
        <w:t>لا شك أن موضوع إيجاد البنية التحتية للسلطة القضائية يمثل ضرورة ملحة وركيزة أساسية في عم</w:t>
      </w:r>
      <w:r>
        <w:rPr>
          <w:rFonts w:hint="cs"/>
          <w:spacing w:val="0"/>
          <w:sz w:val="32"/>
          <w:rtl/>
        </w:rPr>
        <w:t>لية إصلاح وتطوير القضاء في الجمهورية اليمنية، بل وأحد أبرز العوامل الهامة التي تساعد على استقرار أوضاع القضاء، وتحسين أداء المحاكم والنيابات، وسرعة إنجازها لقضايا المواطنين بصورة ممتازة.</w:t>
      </w:r>
    </w:p>
    <w:p w:rsidR="00000000" w:rsidRDefault="00BB162F">
      <w:pPr>
        <w:spacing w:line="380" w:lineRule="exact"/>
        <w:jc w:val="both"/>
        <w:rPr>
          <w:rFonts w:hint="cs"/>
          <w:spacing w:val="0"/>
          <w:sz w:val="32"/>
          <w:rtl/>
        </w:rPr>
      </w:pPr>
      <w:r>
        <w:rPr>
          <w:rFonts w:hint="cs"/>
          <w:spacing w:val="0"/>
          <w:sz w:val="32"/>
          <w:rtl/>
        </w:rPr>
        <w:t>342-</w:t>
      </w:r>
      <w:r>
        <w:rPr>
          <w:rFonts w:hint="cs"/>
          <w:spacing w:val="0"/>
          <w:sz w:val="32"/>
          <w:rtl/>
        </w:rPr>
        <w:tab/>
        <w:t>ولما كانت السلطة تفتقر إلى هذه البنية وكانت معظم المحاكم والنياب</w:t>
      </w:r>
      <w:r>
        <w:rPr>
          <w:rFonts w:hint="cs"/>
          <w:spacing w:val="0"/>
          <w:sz w:val="32"/>
          <w:rtl/>
        </w:rPr>
        <w:t xml:space="preserve">ات حالياً </w:t>
      </w:r>
      <w:r>
        <w:rPr>
          <w:spacing w:val="0"/>
          <w:sz w:val="32"/>
          <w:rtl/>
        </w:rPr>
        <w:t>–</w:t>
      </w:r>
      <w:r>
        <w:rPr>
          <w:rFonts w:hint="cs"/>
          <w:spacing w:val="0"/>
          <w:sz w:val="32"/>
          <w:rtl/>
        </w:rPr>
        <w:t xml:space="preserve"> تعمل في الغالب الأعم </w:t>
      </w:r>
      <w:r>
        <w:rPr>
          <w:spacing w:val="0"/>
          <w:sz w:val="32"/>
          <w:rtl/>
        </w:rPr>
        <w:t>–</w:t>
      </w:r>
      <w:r>
        <w:rPr>
          <w:rFonts w:hint="cs"/>
          <w:spacing w:val="0"/>
          <w:sz w:val="32"/>
          <w:rtl/>
        </w:rPr>
        <w:t xml:space="preserve"> في مقار مستأجرة أو قديمة جداً لا تحقق الأغراض والأهداف المنشودة، وفي الوقت نفسه تحمل الدولة أعباء مالية كبيرة في الإيجارات والترميمات.</w:t>
      </w:r>
    </w:p>
    <w:p w:rsidR="00000000" w:rsidRDefault="00BB162F">
      <w:pPr>
        <w:spacing w:line="380" w:lineRule="exact"/>
        <w:jc w:val="both"/>
        <w:rPr>
          <w:rFonts w:hint="cs"/>
          <w:spacing w:val="0"/>
          <w:sz w:val="32"/>
          <w:rtl/>
        </w:rPr>
      </w:pPr>
      <w:r>
        <w:rPr>
          <w:rFonts w:hint="cs"/>
          <w:spacing w:val="0"/>
          <w:sz w:val="32"/>
          <w:rtl/>
        </w:rPr>
        <w:t>343-</w:t>
      </w:r>
      <w:r>
        <w:rPr>
          <w:rFonts w:hint="cs"/>
          <w:spacing w:val="0"/>
          <w:sz w:val="32"/>
          <w:rtl/>
        </w:rPr>
        <w:tab/>
        <w:t xml:space="preserve">وللتعامل الجاد لتجاوز هذا الوضع: عملت وزارة العدل على تنفيذ برنامجها الطموح بهدف </w:t>
      </w:r>
      <w:r>
        <w:rPr>
          <w:rFonts w:hint="cs"/>
          <w:spacing w:val="0"/>
          <w:sz w:val="32"/>
          <w:rtl/>
        </w:rPr>
        <w:t xml:space="preserve">إيجاد بنية تحتية حقيقية تواكب ما يشهده الوطن من تقدم وتنمية ويلبي احتياجات المستقبل، ولذلك فقد حشدت كل الطاقات والإمكانات المتاحة وهيأت كل الظروف واتخذت العديد من الإجراءات التي كان من شأنها وضع الدراسات والتصاميم الفنية لإنشاء مباني المحاكم سواء المجمعات </w:t>
      </w:r>
      <w:r>
        <w:rPr>
          <w:rFonts w:hint="cs"/>
          <w:spacing w:val="0"/>
          <w:sz w:val="32"/>
          <w:rtl/>
        </w:rPr>
        <w:t>القضائية النموذجية (التجارية أو العامة) في عواصم المحافظات الرئيسية، أو المحاكم الابتدائية (النوعية والعامة) في عدد من المدن الرئيسية والمديريات المهمة في المحافظات المختلفة، وأجرت الوزارة لذلك مسابقة محلية ودولية للحصول على أفضل التصاميم للمجمعات القضائية</w:t>
      </w:r>
      <w:r>
        <w:rPr>
          <w:rFonts w:hint="cs"/>
          <w:spacing w:val="0"/>
          <w:sz w:val="32"/>
          <w:rtl/>
        </w:rPr>
        <w:t xml:space="preserve"> النموذجية الموحدة للمحاكم والنيابات الاستئنافية في المحافظات الرئيسية، لما من شأنه إيجاد مقرات حديثة تناسب مكانة القضاء، وتلائم طبيعة عمله وهياكله التنظيمية، وتحقق الأهداف المرجوة منها على مدى زمني طويل. كما تم تفعيل دور الإدارة الفنية المختصة، وتوفير الإ</w:t>
      </w:r>
      <w:r>
        <w:rPr>
          <w:rFonts w:hint="cs"/>
          <w:spacing w:val="0"/>
          <w:sz w:val="32"/>
          <w:rtl/>
        </w:rPr>
        <w:t xml:space="preserve">مكانات اللازمة لها ودعمها بالعناصر الفنية. وقد تم </w:t>
      </w:r>
      <w:r>
        <w:rPr>
          <w:spacing w:val="0"/>
          <w:sz w:val="32"/>
          <w:rtl/>
        </w:rPr>
        <w:t>–</w:t>
      </w:r>
      <w:r>
        <w:rPr>
          <w:rFonts w:hint="cs"/>
          <w:spacing w:val="0"/>
          <w:sz w:val="32"/>
          <w:rtl/>
        </w:rPr>
        <w:t xml:space="preserve"> بحمد الله </w:t>
      </w:r>
      <w:r>
        <w:rPr>
          <w:spacing w:val="0"/>
          <w:sz w:val="32"/>
          <w:rtl/>
        </w:rPr>
        <w:t>–</w:t>
      </w:r>
      <w:r>
        <w:rPr>
          <w:rFonts w:hint="cs"/>
          <w:spacing w:val="0"/>
          <w:sz w:val="32"/>
          <w:rtl/>
        </w:rPr>
        <w:t xml:space="preserve"> خلال الفترة الزمنية 2001-2002 الآتي: </w:t>
      </w:r>
    </w:p>
    <w:p w:rsidR="00000000" w:rsidRDefault="00BB162F">
      <w:pPr>
        <w:spacing w:line="380" w:lineRule="exact"/>
        <w:ind w:left="720"/>
        <w:jc w:val="both"/>
        <w:rPr>
          <w:rFonts w:hint="cs"/>
          <w:spacing w:val="0"/>
          <w:sz w:val="32"/>
          <w:rtl/>
        </w:rPr>
      </w:pPr>
      <w:r>
        <w:rPr>
          <w:rFonts w:hint="cs"/>
          <w:spacing w:val="0"/>
          <w:sz w:val="32"/>
          <w:rtl/>
        </w:rPr>
        <w:t>-</w:t>
      </w:r>
      <w:r>
        <w:rPr>
          <w:rFonts w:hint="cs"/>
          <w:spacing w:val="0"/>
          <w:sz w:val="32"/>
          <w:rtl/>
        </w:rPr>
        <w:tab/>
        <w:t>استلام 13 مشروعاً من المباني الجاهزة بلغت كلفتها المالية ب‍ 300 462 190 ريال؛</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استلام 8 مشاريع بتكلفة مالية بلغت 884 040 225 ريالاً؛</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54 مشروعاً لا زا</w:t>
      </w:r>
      <w:r>
        <w:rPr>
          <w:rFonts w:hint="cs"/>
          <w:spacing w:val="0"/>
          <w:sz w:val="32"/>
          <w:rtl/>
        </w:rPr>
        <w:t>لت قيد التنفيذ، بلقت كلفتها المالية 251 773 986 1 ريالاً؛</w:t>
      </w:r>
    </w:p>
    <w:p w:rsidR="00000000" w:rsidRDefault="00BB162F">
      <w:pPr>
        <w:spacing w:line="380" w:lineRule="exact"/>
        <w:ind w:left="720"/>
        <w:jc w:val="both"/>
        <w:rPr>
          <w:rFonts w:hint="cs"/>
          <w:spacing w:val="0"/>
          <w:sz w:val="30"/>
        </w:rPr>
      </w:pPr>
      <w:r>
        <w:rPr>
          <w:rFonts w:hint="cs"/>
          <w:spacing w:val="0"/>
          <w:sz w:val="32"/>
          <w:rtl/>
        </w:rPr>
        <w:t>-</w:t>
      </w:r>
      <w:r>
        <w:rPr>
          <w:rFonts w:hint="cs"/>
          <w:spacing w:val="0"/>
          <w:sz w:val="32"/>
          <w:rtl/>
        </w:rPr>
        <w:tab/>
        <w:t>إعادة تأهيل وصيانة 13 مبنى حكومياً بتكلفة 000 550 38 ريال.</w:t>
      </w:r>
    </w:p>
    <w:p w:rsidR="00000000" w:rsidRDefault="00BB162F">
      <w:pPr>
        <w:spacing w:line="380" w:lineRule="exact"/>
        <w:jc w:val="both"/>
        <w:rPr>
          <w:rFonts w:hint="cs"/>
          <w:spacing w:val="0"/>
          <w:sz w:val="32"/>
          <w:rtl/>
        </w:rPr>
      </w:pPr>
      <w:r>
        <w:rPr>
          <w:rFonts w:hint="cs"/>
          <w:spacing w:val="0"/>
          <w:sz w:val="32"/>
          <w:rtl/>
        </w:rPr>
        <w:t>344-</w:t>
      </w:r>
      <w:r>
        <w:rPr>
          <w:rFonts w:hint="cs"/>
          <w:spacing w:val="0"/>
          <w:sz w:val="32"/>
          <w:rtl/>
        </w:rPr>
        <w:tab/>
        <w:t xml:space="preserve">وهنالك احتياج كبير جداً لمبانٍ نموذجية جديدة تتطلب رصد الاعتمادات الكافية في إطار موازنة العام المقبل للاستمرار في البرنامج، وإنجاز </w:t>
      </w:r>
      <w:r>
        <w:rPr>
          <w:rFonts w:hint="cs"/>
          <w:spacing w:val="0"/>
          <w:sz w:val="32"/>
          <w:rtl/>
        </w:rPr>
        <w:t>المجمعات القضائية لا سيما في الأمانة والمحافظات الرئيسية، وعدد من المحاكم الابتدائية (تجارية وعامة) في كل من أمانة العاصمة ومحافظات عدن وتعز والحديدة وإب وحضرموت بتكلفة إجمالية لهذه المشاريع تقدر بمبلغ 000 000 400 2 ريال.</w:t>
      </w:r>
    </w:p>
    <w:p w:rsidR="00000000" w:rsidRDefault="00BB162F">
      <w:pPr>
        <w:spacing w:line="380" w:lineRule="exact"/>
        <w:jc w:val="both"/>
        <w:rPr>
          <w:rFonts w:hint="cs"/>
          <w:spacing w:val="0"/>
          <w:sz w:val="32"/>
          <w:rtl/>
        </w:rPr>
      </w:pPr>
      <w:r>
        <w:rPr>
          <w:rFonts w:hint="cs"/>
          <w:spacing w:val="0"/>
          <w:sz w:val="32"/>
          <w:rtl/>
        </w:rPr>
        <w:t>345-</w:t>
      </w:r>
      <w:r>
        <w:rPr>
          <w:rFonts w:hint="cs"/>
          <w:spacing w:val="0"/>
          <w:sz w:val="32"/>
          <w:rtl/>
        </w:rPr>
        <w:tab/>
        <w:t>وقد عملت الحكومة على توفير عد</w:t>
      </w:r>
      <w:r>
        <w:rPr>
          <w:rFonts w:hint="cs"/>
          <w:spacing w:val="0"/>
          <w:sz w:val="32"/>
          <w:rtl/>
        </w:rPr>
        <w:t>د كبير من الأراضي اللازمة لها سواء من أملاك الدولة، أو عن طريق الاستئجار من الأوقاف، أو الاكتساب بالقيمة وقد بلغ عدد هذه الأراضي 33 موقعاً في عموم محافظات الجمهورية</w:t>
      </w:r>
      <w:r>
        <w:rPr>
          <w:rFonts w:hint="cs"/>
          <w:i/>
          <w:iCs/>
          <w:spacing w:val="0"/>
          <w:sz w:val="32"/>
          <w:rtl/>
        </w:rPr>
        <w:t>.</w:t>
      </w:r>
    </w:p>
    <w:p w:rsidR="00000000" w:rsidRDefault="00BB162F">
      <w:pPr>
        <w:keepNext/>
        <w:spacing w:line="380" w:lineRule="exact"/>
        <w:jc w:val="center"/>
        <w:rPr>
          <w:rFonts w:hint="cs"/>
          <w:b/>
          <w:bCs/>
          <w:spacing w:val="0"/>
          <w:sz w:val="30"/>
          <w:rtl/>
        </w:rPr>
      </w:pPr>
      <w:r>
        <w:rPr>
          <w:rFonts w:hint="eastAsia"/>
          <w:b/>
          <w:bCs/>
          <w:spacing w:val="0"/>
          <w:sz w:val="30"/>
          <w:rtl/>
        </w:rPr>
        <w:t>المادة</w:t>
      </w:r>
      <w:r>
        <w:rPr>
          <w:b/>
          <w:bCs/>
          <w:spacing w:val="0"/>
          <w:sz w:val="30"/>
          <w:rtl/>
        </w:rPr>
        <w:t xml:space="preserve"> 15</w:t>
      </w:r>
    </w:p>
    <w:p w:rsidR="00000000" w:rsidRDefault="00BB162F">
      <w:pPr>
        <w:keepNext/>
        <w:spacing w:line="380" w:lineRule="exact"/>
        <w:jc w:val="both"/>
        <w:rPr>
          <w:rFonts w:hint="cs"/>
          <w:spacing w:val="0"/>
          <w:sz w:val="30"/>
          <w:rtl/>
        </w:rPr>
      </w:pPr>
      <w:r>
        <w:rPr>
          <w:rFonts w:hint="cs"/>
          <w:spacing w:val="0"/>
          <w:sz w:val="30"/>
          <w:rtl/>
        </w:rPr>
        <w:t>346-</w:t>
      </w:r>
      <w:r>
        <w:rPr>
          <w:rFonts w:hint="cs"/>
          <w:spacing w:val="0"/>
          <w:sz w:val="30"/>
          <w:rtl/>
        </w:rPr>
        <w:tab/>
        <w:t>تم شرح الموقف القانوني إزاء هذه المادة في التقرير السابق.</w:t>
      </w:r>
    </w:p>
    <w:p w:rsidR="00000000" w:rsidRDefault="00BB162F">
      <w:pPr>
        <w:spacing w:line="380" w:lineRule="exact"/>
        <w:jc w:val="center"/>
        <w:rPr>
          <w:b/>
          <w:bCs/>
          <w:spacing w:val="0"/>
          <w:sz w:val="30"/>
          <w:rtl/>
        </w:rPr>
      </w:pPr>
      <w:r>
        <w:rPr>
          <w:rFonts w:hint="cs"/>
          <w:b/>
          <w:bCs/>
          <w:spacing w:val="0"/>
          <w:sz w:val="30"/>
          <w:rtl/>
        </w:rPr>
        <w:t>المادة 16</w:t>
      </w:r>
    </w:p>
    <w:p w:rsidR="00000000" w:rsidRDefault="00BB162F">
      <w:pPr>
        <w:spacing w:line="380" w:lineRule="exact"/>
        <w:jc w:val="both"/>
        <w:rPr>
          <w:rFonts w:hint="cs"/>
          <w:bCs/>
          <w:spacing w:val="0"/>
          <w:sz w:val="30"/>
        </w:rPr>
      </w:pPr>
      <w:r>
        <w:rPr>
          <w:rFonts w:hint="cs"/>
          <w:spacing w:val="0"/>
          <w:sz w:val="30"/>
          <w:rtl/>
        </w:rPr>
        <w:t>347-</w:t>
      </w:r>
      <w:r>
        <w:rPr>
          <w:rFonts w:hint="cs"/>
          <w:spacing w:val="0"/>
          <w:sz w:val="30"/>
          <w:rtl/>
        </w:rPr>
        <w:tab/>
        <w:t>حد</w:t>
      </w:r>
      <w:r>
        <w:rPr>
          <w:rFonts w:hint="cs"/>
          <w:spacing w:val="0"/>
          <w:sz w:val="30"/>
          <w:rtl/>
        </w:rPr>
        <w:t>د القانون المدني رقم 14 لعام 2002 أعماراً معينة للشخص ببلوغها يتم تطبيق القانون عليه وهو ما يسمى في اصطلاح القانون "الأهلية" حيث قسم القانون المدني هذه الأهلية إلى قسمين</w:t>
      </w:r>
      <w:r>
        <w:rPr>
          <w:rFonts w:hint="cs"/>
          <w:bCs/>
          <w:spacing w:val="0"/>
          <w:sz w:val="30"/>
          <w:rtl/>
        </w:rPr>
        <w:t xml:space="preserve">: </w:t>
      </w:r>
    </w:p>
    <w:p w:rsidR="00000000" w:rsidRDefault="00BB162F">
      <w:pPr>
        <w:spacing w:line="380" w:lineRule="exact"/>
        <w:jc w:val="both"/>
        <w:rPr>
          <w:rFonts w:hint="cs"/>
          <w:spacing w:val="0"/>
          <w:sz w:val="30"/>
          <w:rtl/>
        </w:rPr>
      </w:pPr>
      <w:r>
        <w:rPr>
          <w:rFonts w:hint="cs"/>
          <w:spacing w:val="0"/>
          <w:sz w:val="30"/>
          <w:rtl/>
        </w:rPr>
        <w:tab/>
        <w:t>(أ)</w:t>
      </w:r>
      <w:r>
        <w:rPr>
          <w:rFonts w:hint="cs"/>
          <w:spacing w:val="0"/>
          <w:sz w:val="30"/>
          <w:rtl/>
        </w:rPr>
        <w:tab/>
        <w:t>أهلية وجو: وهي التي يكون للشخص بموجبها اكتساب الحقوق الشرعية التي تثبت له منذ ا</w:t>
      </w:r>
      <w:r>
        <w:rPr>
          <w:rFonts w:hint="cs"/>
          <w:spacing w:val="0"/>
          <w:sz w:val="30"/>
          <w:rtl/>
        </w:rPr>
        <w:t>لولادة كالإرث والهبة والنذر ونحوها؛</w:t>
      </w:r>
    </w:p>
    <w:p w:rsidR="00000000" w:rsidRDefault="00BB162F">
      <w:pPr>
        <w:spacing w:line="380" w:lineRule="exact"/>
        <w:jc w:val="both"/>
        <w:rPr>
          <w:rFonts w:hint="cs"/>
          <w:spacing w:val="0"/>
          <w:sz w:val="30"/>
          <w:rtl/>
        </w:rPr>
      </w:pPr>
      <w:r>
        <w:rPr>
          <w:rFonts w:hint="cs"/>
          <w:spacing w:val="0"/>
          <w:sz w:val="30"/>
          <w:rtl/>
        </w:rPr>
        <w:tab/>
        <w:t>(ب)</w:t>
      </w:r>
      <w:r>
        <w:rPr>
          <w:rFonts w:hint="cs"/>
          <w:spacing w:val="0"/>
          <w:sz w:val="30"/>
          <w:rtl/>
        </w:rPr>
        <w:tab/>
        <w:t>أهلية أداء: وهي التي يباشر الشخص حقوقه المدنية بموجبها وذلك ببلوغه سناً قانونية معينة تكون إما أهلية أداء كاملة للشخص البالغ (الراشد) وإما أهلية أداء ناقصة ( الطفل) الصبي المميز.</w:t>
      </w:r>
    </w:p>
    <w:p w:rsidR="00000000" w:rsidRDefault="00BB162F">
      <w:pPr>
        <w:spacing w:line="380" w:lineRule="exact"/>
        <w:jc w:val="both"/>
        <w:rPr>
          <w:rFonts w:hint="cs"/>
          <w:spacing w:val="0"/>
          <w:sz w:val="30"/>
          <w:rtl/>
        </w:rPr>
      </w:pPr>
      <w:r>
        <w:rPr>
          <w:rFonts w:hint="cs"/>
          <w:spacing w:val="0"/>
          <w:sz w:val="30"/>
          <w:rtl/>
        </w:rPr>
        <w:t>348-</w:t>
      </w:r>
      <w:r>
        <w:rPr>
          <w:rFonts w:hint="cs"/>
          <w:spacing w:val="0"/>
          <w:sz w:val="30"/>
          <w:rtl/>
        </w:rPr>
        <w:tab/>
        <w:t>كما تضمن القانون رقم 45 لسنة 20</w:t>
      </w:r>
      <w:r>
        <w:rPr>
          <w:rFonts w:hint="cs"/>
          <w:spacing w:val="0"/>
          <w:sz w:val="30"/>
          <w:rtl/>
        </w:rPr>
        <w:t>02 بشأن حقوق الطفل تأكيد أن شخصية الإنسان تبدأ وقت ولادته حياً وتنتهي بموته، ومع ذلك فإن للحمل المستكن حقوقاً اعتبرها القانون، وتثبت الولادة والوفاة بالسجلات الرسمية المعدة لذلك، وتكفل الدولة لكل طفل حقه في الحفاظ على هويته بما في ذلك جنسيته وصلاته العائلي</w:t>
      </w:r>
      <w:r>
        <w:rPr>
          <w:rFonts w:hint="cs"/>
          <w:spacing w:val="0"/>
          <w:sz w:val="30"/>
          <w:rtl/>
        </w:rPr>
        <w:t xml:space="preserve">ة على النحو الذي تقره القوانين النافذة. كما أن للطفل حقاً في أن يكون له اسم وجنسية يسجل بهما حين ولادته (المواد 45 و46 و49 و50). </w:t>
      </w:r>
    </w:p>
    <w:p w:rsidR="00000000" w:rsidRDefault="00BB162F">
      <w:pPr>
        <w:spacing w:line="380" w:lineRule="exact"/>
        <w:jc w:val="both"/>
        <w:rPr>
          <w:rFonts w:hint="cs"/>
          <w:spacing w:val="0"/>
          <w:sz w:val="30"/>
          <w:rtl/>
        </w:rPr>
      </w:pPr>
      <w:r>
        <w:rPr>
          <w:rFonts w:hint="cs"/>
          <w:spacing w:val="0"/>
          <w:sz w:val="30"/>
          <w:rtl/>
        </w:rPr>
        <w:t>349-</w:t>
      </w:r>
      <w:r>
        <w:rPr>
          <w:rFonts w:hint="cs"/>
          <w:spacing w:val="0"/>
          <w:sz w:val="30"/>
          <w:rtl/>
        </w:rPr>
        <w:tab/>
        <w:t xml:space="preserve">كما تضمنت المادة 10 من القانون المذكور أن لكل طفل الحق في أن يكون لـه اسم يميزه يسجل عند الميلاد في سجلات المواليد وفقاً </w:t>
      </w:r>
      <w:r>
        <w:rPr>
          <w:rFonts w:hint="cs"/>
          <w:spacing w:val="0"/>
          <w:sz w:val="30"/>
          <w:rtl/>
        </w:rPr>
        <w:t xml:space="preserve">لأحكام قانون الأحوال المدنية والسجل المدني. </w:t>
      </w:r>
    </w:p>
    <w:p w:rsidR="00000000" w:rsidRDefault="00BB162F">
      <w:pPr>
        <w:spacing w:line="380" w:lineRule="exact"/>
        <w:jc w:val="both"/>
        <w:rPr>
          <w:rFonts w:hint="cs"/>
          <w:spacing w:val="0"/>
          <w:sz w:val="30"/>
          <w:rtl/>
        </w:rPr>
      </w:pPr>
      <w:r>
        <w:rPr>
          <w:rFonts w:hint="cs"/>
          <w:spacing w:val="0"/>
          <w:sz w:val="30"/>
          <w:rtl/>
        </w:rPr>
        <w:t>350-</w:t>
      </w:r>
      <w:r>
        <w:rPr>
          <w:rFonts w:hint="cs"/>
          <w:spacing w:val="0"/>
          <w:sz w:val="30"/>
          <w:rtl/>
        </w:rPr>
        <w:tab/>
        <w:t>كما كفل المشرع اليمني حق الطفل في كل ما يتعلق بتسجيله بعد ولادته وحقه في الاسم والجنسية والحفاظ على هويته وجنسيته في التشريعات الوطنية حيث ظهرت في القانون المدني في المواد 37 و38 و39 و45 منه وهي أن شخصية ال</w:t>
      </w:r>
      <w:r>
        <w:rPr>
          <w:rFonts w:hint="cs"/>
          <w:spacing w:val="0"/>
          <w:sz w:val="30"/>
          <w:rtl/>
        </w:rPr>
        <w:t xml:space="preserve">إنسان تبدأ وقت ولادته حياً وتنتهي بموته وتثبت الولادة والوفاة بالسجلات الرسمية والشرعية حيث يعرف الإنسان في التعامل باسمه وباسم أبيه أو لقب يتميز به. </w:t>
      </w:r>
    </w:p>
    <w:p w:rsidR="00000000" w:rsidRDefault="00BB162F">
      <w:pPr>
        <w:spacing w:line="380" w:lineRule="exact"/>
        <w:jc w:val="both"/>
        <w:rPr>
          <w:rFonts w:hint="cs"/>
          <w:spacing w:val="0"/>
          <w:sz w:val="30"/>
          <w:rtl/>
        </w:rPr>
      </w:pPr>
      <w:r>
        <w:rPr>
          <w:rFonts w:hint="cs"/>
          <w:spacing w:val="0"/>
          <w:sz w:val="30"/>
          <w:rtl/>
        </w:rPr>
        <w:t>351-</w:t>
      </w:r>
      <w:r>
        <w:rPr>
          <w:rFonts w:hint="cs"/>
          <w:spacing w:val="0"/>
          <w:sz w:val="30"/>
          <w:rtl/>
        </w:rPr>
        <w:tab/>
        <w:t>وفي قانون الأحوال المدنية والسجل المدني شملت المواد 20 و21 و23 و25 و26 و27 و29 و30 ضرورة تسجيل الطفل</w:t>
      </w:r>
      <w:r>
        <w:rPr>
          <w:rFonts w:hint="cs"/>
          <w:spacing w:val="0"/>
          <w:sz w:val="30"/>
          <w:rtl/>
        </w:rPr>
        <w:t xml:space="preserve"> بعد ولادته بناء على تبليغ عن الوليد إلى إدارة الأحوال المدنية خلال ستين يوماً من الولادة، أما الطفل "اللقيط" فمنذ أن يتم العثور عليه أو تسليمه إلى إحدى المؤسسات الخاصة بالرعاية أو الملجأ لاستقباله، ويمنح الطفل شهادة ميلاد عند الوصول إلى أول ميناء في الجمه</w:t>
      </w:r>
      <w:r>
        <w:rPr>
          <w:rFonts w:hint="cs"/>
          <w:spacing w:val="0"/>
          <w:sz w:val="30"/>
          <w:rtl/>
        </w:rPr>
        <w:t>ورية اليمنية أو إلى قنصليتها وتتم إجراءات تسجيل الأطفال على</w:t>
      </w:r>
      <w:r>
        <w:rPr>
          <w:spacing w:val="0"/>
          <w:sz w:val="30"/>
          <w:rtl/>
        </w:rPr>
        <w:br/>
      </w:r>
      <w:r>
        <w:rPr>
          <w:rFonts w:hint="cs"/>
          <w:spacing w:val="0"/>
          <w:sz w:val="30"/>
          <w:rtl/>
        </w:rPr>
        <w:t xml:space="preserve">النحو التالي: </w:t>
      </w:r>
    </w:p>
    <w:p w:rsidR="00000000" w:rsidRDefault="00BB162F">
      <w:pPr>
        <w:spacing w:line="380" w:lineRule="exact"/>
        <w:jc w:val="both"/>
        <w:rPr>
          <w:rFonts w:hint="cs"/>
          <w:spacing w:val="0"/>
          <w:sz w:val="30"/>
          <w:rtl/>
        </w:rPr>
      </w:pPr>
      <w:r>
        <w:rPr>
          <w:rFonts w:hint="cs"/>
          <w:spacing w:val="0"/>
          <w:sz w:val="30"/>
          <w:rtl/>
        </w:rPr>
        <w:tab/>
        <w:t>(أ)</w:t>
      </w:r>
      <w:r>
        <w:rPr>
          <w:rFonts w:hint="cs"/>
          <w:spacing w:val="0"/>
          <w:sz w:val="30"/>
          <w:rtl/>
        </w:rPr>
        <w:tab/>
        <w:t>الطفل المعروف أبواه يتم تسجيل كافة البيانات المرتبطة به وبوالديه؛</w:t>
      </w:r>
    </w:p>
    <w:p w:rsidR="00000000" w:rsidRDefault="00BB162F">
      <w:pPr>
        <w:spacing w:line="380" w:lineRule="exact"/>
        <w:jc w:val="both"/>
        <w:rPr>
          <w:rFonts w:hint="cs"/>
          <w:spacing w:val="0"/>
          <w:sz w:val="30"/>
        </w:rPr>
      </w:pPr>
      <w:r>
        <w:rPr>
          <w:rFonts w:hint="cs"/>
          <w:spacing w:val="0"/>
          <w:sz w:val="30"/>
          <w:rtl/>
        </w:rPr>
        <w:tab/>
        <w:t>(ب)</w:t>
      </w:r>
      <w:r>
        <w:rPr>
          <w:rFonts w:hint="cs"/>
          <w:spacing w:val="0"/>
          <w:sz w:val="30"/>
          <w:rtl/>
        </w:rPr>
        <w:tab/>
        <w:t>الطفل "اللقيط" إذا لم يُعرف أبواه فيتم تسجيل البيانات الخاصة به على أن يتولى مدير الأحوال المدنية تسمية ا</w:t>
      </w:r>
      <w:r>
        <w:rPr>
          <w:rFonts w:hint="cs"/>
          <w:spacing w:val="0"/>
          <w:sz w:val="30"/>
          <w:rtl/>
        </w:rPr>
        <w:t>لمولود تسمية كاملة ثم يتم تقييده في السجل الخاص بالمواليـد ولا يذكـر أنـه "لقيط" مع مراعاة ترك خانة الوالدين دون بيانات إلا إذا أقر أحد الوالدين بأبوته؛</w:t>
      </w:r>
    </w:p>
    <w:p w:rsidR="00000000" w:rsidRDefault="00BB162F">
      <w:pPr>
        <w:spacing w:line="380" w:lineRule="exact"/>
        <w:jc w:val="both"/>
        <w:rPr>
          <w:rFonts w:hint="cs"/>
          <w:spacing w:val="0"/>
          <w:sz w:val="30"/>
          <w:rtl/>
        </w:rPr>
      </w:pPr>
      <w:r>
        <w:rPr>
          <w:rFonts w:hint="cs"/>
          <w:spacing w:val="0"/>
          <w:sz w:val="30"/>
          <w:rtl/>
        </w:rPr>
        <w:tab/>
        <w:t>(ج)</w:t>
      </w:r>
      <w:r>
        <w:rPr>
          <w:rFonts w:hint="cs"/>
          <w:spacing w:val="0"/>
          <w:sz w:val="30"/>
          <w:rtl/>
        </w:rPr>
        <w:tab/>
        <w:t>الطفل من لـه علاقة بالمحارم لا يجوز ذكر اسم الوالد أو الوالدة أو كليهما معاً إذا كان الوالدان من ا</w:t>
      </w:r>
      <w:r>
        <w:rPr>
          <w:rFonts w:hint="cs"/>
          <w:spacing w:val="0"/>
          <w:sz w:val="30"/>
          <w:rtl/>
        </w:rPr>
        <w:t xml:space="preserve">لمحارم وإذا كانت الوالدة متزوجة وكان المولود من غير زوجها فلا يذكر اسمها وإذا كان الوالد متزوجاً وكان المولود من غير زوجته الشرعية فلا يذكر اسمه إلا إذا كانت الولادة قبل الزواج أو بعد فسخه وذلك بالنسبة للأشخاص الذين يعتنقون ديناً لا يجيز لهم تعدد الزوجات. </w:t>
      </w:r>
    </w:p>
    <w:p w:rsidR="00000000" w:rsidRDefault="00BB162F">
      <w:pPr>
        <w:spacing w:line="380" w:lineRule="exact"/>
        <w:jc w:val="both"/>
        <w:rPr>
          <w:rFonts w:hint="cs"/>
          <w:spacing w:val="0"/>
          <w:sz w:val="30"/>
          <w:rtl/>
        </w:rPr>
      </w:pPr>
      <w:r>
        <w:rPr>
          <w:rFonts w:hint="cs"/>
          <w:spacing w:val="0"/>
          <w:sz w:val="30"/>
          <w:rtl/>
        </w:rPr>
        <w:t>352-</w:t>
      </w:r>
      <w:r>
        <w:rPr>
          <w:rFonts w:hint="cs"/>
          <w:spacing w:val="0"/>
          <w:sz w:val="30"/>
          <w:rtl/>
        </w:rPr>
        <w:tab/>
        <w:t>وأقر قانون الأحوال المدنية والسجل المدني في المادة 49 بأنه يجب على كل شخص من مواطني الجمهورية اليمنية متى بلغ السادسة عشر من عمره أن يحصل على بطاقة شخصية أو بطاقة عائلية إذا أصبح رب أسره، وأكدت المادة 11 من قانون حقوق الطفل أن لكل طفل الحق بأن يكون ل</w:t>
      </w:r>
      <w:r>
        <w:rPr>
          <w:rFonts w:hint="cs"/>
          <w:spacing w:val="0"/>
          <w:sz w:val="30"/>
          <w:rtl/>
        </w:rPr>
        <w:t xml:space="preserve">ـه جنسية وفقاً لأحكام هذا القانون والقوانين النافذة. </w:t>
      </w:r>
    </w:p>
    <w:p w:rsidR="00000000" w:rsidRDefault="00BB162F">
      <w:pPr>
        <w:spacing w:line="380" w:lineRule="exact"/>
        <w:jc w:val="center"/>
        <w:rPr>
          <w:rFonts w:hint="cs"/>
          <w:b/>
          <w:bCs/>
          <w:spacing w:val="0"/>
          <w:sz w:val="30"/>
          <w:rtl/>
        </w:rPr>
      </w:pPr>
      <w:r>
        <w:rPr>
          <w:rFonts w:hint="eastAsia"/>
          <w:b/>
          <w:bCs/>
          <w:spacing w:val="0"/>
          <w:sz w:val="30"/>
          <w:rtl/>
        </w:rPr>
        <w:t>ا</w:t>
      </w:r>
      <w:r>
        <w:rPr>
          <w:rFonts w:hint="cs"/>
          <w:b/>
          <w:bCs/>
          <w:spacing w:val="0"/>
          <w:sz w:val="30"/>
          <w:rtl/>
        </w:rPr>
        <w:t>لم</w:t>
      </w:r>
      <w:r>
        <w:rPr>
          <w:rFonts w:hint="eastAsia"/>
          <w:b/>
          <w:bCs/>
          <w:spacing w:val="0"/>
          <w:sz w:val="30"/>
          <w:rtl/>
        </w:rPr>
        <w:t>اد</w:t>
      </w:r>
      <w:r>
        <w:rPr>
          <w:rFonts w:hint="cs"/>
          <w:b/>
          <w:bCs/>
          <w:spacing w:val="0"/>
          <w:sz w:val="30"/>
          <w:rtl/>
        </w:rPr>
        <w:t>ة</w:t>
      </w:r>
      <w:r>
        <w:rPr>
          <w:b/>
          <w:bCs/>
          <w:spacing w:val="0"/>
          <w:sz w:val="30"/>
          <w:rtl/>
        </w:rPr>
        <w:t xml:space="preserve"> 17</w:t>
      </w:r>
    </w:p>
    <w:p w:rsidR="00000000" w:rsidRDefault="00BB162F">
      <w:pPr>
        <w:spacing w:line="380" w:lineRule="exact"/>
        <w:jc w:val="both"/>
        <w:rPr>
          <w:rFonts w:hint="cs"/>
          <w:bCs/>
          <w:spacing w:val="0"/>
          <w:sz w:val="30"/>
          <w:rtl/>
        </w:rPr>
      </w:pPr>
      <w:r>
        <w:rPr>
          <w:rFonts w:hint="cs"/>
          <w:spacing w:val="0"/>
          <w:sz w:val="30"/>
          <w:rtl/>
        </w:rPr>
        <w:t>353-</w:t>
      </w:r>
      <w:r>
        <w:rPr>
          <w:rFonts w:hint="cs"/>
          <w:spacing w:val="0"/>
          <w:sz w:val="30"/>
          <w:rtl/>
        </w:rPr>
        <w:tab/>
        <w:t xml:space="preserve">تم شرح الموقف القانوني إزاء هذه المادة في التقرير السابق. </w:t>
      </w:r>
    </w:p>
    <w:p w:rsidR="00000000" w:rsidRDefault="00BB162F">
      <w:pPr>
        <w:spacing w:line="380" w:lineRule="exact"/>
        <w:jc w:val="center"/>
        <w:rPr>
          <w:b/>
          <w:bCs/>
          <w:spacing w:val="0"/>
          <w:sz w:val="30"/>
          <w:rtl/>
        </w:rPr>
      </w:pPr>
      <w:r>
        <w:rPr>
          <w:rFonts w:hint="cs"/>
          <w:b/>
          <w:bCs/>
          <w:spacing w:val="0"/>
          <w:sz w:val="30"/>
          <w:rtl/>
        </w:rPr>
        <w:t>المادة 18</w:t>
      </w:r>
    </w:p>
    <w:p w:rsidR="00000000" w:rsidRDefault="00BB162F">
      <w:pPr>
        <w:spacing w:line="380" w:lineRule="exact"/>
        <w:jc w:val="both"/>
        <w:rPr>
          <w:rFonts w:hint="cs"/>
          <w:b/>
          <w:bCs/>
          <w:spacing w:val="0"/>
          <w:sz w:val="30"/>
        </w:rPr>
      </w:pPr>
      <w:r>
        <w:rPr>
          <w:rFonts w:hint="cs"/>
          <w:b/>
          <w:bCs/>
          <w:spacing w:val="0"/>
          <w:sz w:val="30"/>
          <w:rtl/>
        </w:rPr>
        <w:t xml:space="preserve">حرية الأديان </w:t>
      </w:r>
    </w:p>
    <w:p w:rsidR="00000000" w:rsidRDefault="00BB162F">
      <w:pPr>
        <w:spacing w:line="380" w:lineRule="exact"/>
        <w:jc w:val="both"/>
        <w:rPr>
          <w:rFonts w:hint="cs"/>
          <w:spacing w:val="0"/>
          <w:sz w:val="30"/>
        </w:rPr>
      </w:pPr>
      <w:r>
        <w:rPr>
          <w:rFonts w:hint="cs"/>
          <w:spacing w:val="0"/>
          <w:sz w:val="30"/>
          <w:rtl/>
        </w:rPr>
        <w:t>354-</w:t>
      </w:r>
      <w:r>
        <w:rPr>
          <w:rFonts w:hint="cs"/>
          <w:spacing w:val="0"/>
          <w:sz w:val="30"/>
          <w:rtl/>
        </w:rPr>
        <w:tab/>
        <w:t>وبالإشارة إلى ما ورد في الفقرة 20</w:t>
      </w:r>
      <w:r>
        <w:rPr>
          <w:spacing w:val="0"/>
          <w:sz w:val="30"/>
          <w:vertAlign w:val="superscript"/>
          <w:rtl/>
        </w:rPr>
        <w:t>(</w:t>
      </w:r>
      <w:r>
        <w:rPr>
          <w:rStyle w:val="EndnoteReference"/>
          <w:spacing w:val="0"/>
          <w:sz w:val="30"/>
          <w:rtl/>
        </w:rPr>
        <w:endnoteReference w:id="14"/>
      </w:r>
      <w:r>
        <w:rPr>
          <w:spacing w:val="0"/>
          <w:sz w:val="30"/>
          <w:vertAlign w:val="superscript"/>
          <w:rtl/>
        </w:rPr>
        <w:t>)</w:t>
      </w:r>
      <w:r>
        <w:rPr>
          <w:rFonts w:hint="cs"/>
          <w:spacing w:val="0"/>
          <w:sz w:val="30"/>
          <w:rtl/>
        </w:rPr>
        <w:t>، من ملاحظات اللجنة الختامية فإنه قد تم شرح الموقف القانوني إزا</w:t>
      </w:r>
      <w:r>
        <w:rPr>
          <w:rFonts w:hint="cs"/>
          <w:spacing w:val="0"/>
          <w:sz w:val="30"/>
          <w:rtl/>
        </w:rPr>
        <w:t>ء هذه المادة في التقرير السابق</w:t>
      </w:r>
      <w:r>
        <w:rPr>
          <w:spacing w:val="0"/>
          <w:sz w:val="30"/>
          <w:rtl/>
        </w:rPr>
        <w:t xml:space="preserve"> </w:t>
      </w:r>
      <w:r>
        <w:rPr>
          <w:rFonts w:hint="cs"/>
          <w:spacing w:val="0"/>
          <w:sz w:val="30"/>
          <w:rtl/>
        </w:rPr>
        <w:t xml:space="preserve">حيث </w:t>
      </w:r>
      <w:r>
        <w:rPr>
          <w:rFonts w:hint="eastAsia"/>
          <w:spacing w:val="0"/>
          <w:sz w:val="30"/>
          <w:rtl/>
        </w:rPr>
        <w:t>إن</w:t>
      </w:r>
      <w:r>
        <w:rPr>
          <w:spacing w:val="0"/>
          <w:sz w:val="30"/>
          <w:rtl/>
        </w:rPr>
        <w:t xml:space="preserve"> الشعب اليمني يدين بالإسلام، وهو </w:t>
      </w:r>
      <w:r>
        <w:rPr>
          <w:rFonts w:hint="eastAsia"/>
          <w:spacing w:val="0"/>
          <w:sz w:val="30"/>
          <w:rtl/>
        </w:rPr>
        <w:t>دين</w:t>
      </w:r>
      <w:r>
        <w:rPr>
          <w:spacing w:val="0"/>
          <w:sz w:val="30"/>
          <w:rtl/>
        </w:rPr>
        <w:t xml:space="preserve"> الدولة الرسمي، ودستورها مستمد من روحه الحنيف وبذلك ف</w:t>
      </w:r>
      <w:r>
        <w:rPr>
          <w:rFonts w:hint="cs"/>
          <w:spacing w:val="0"/>
          <w:sz w:val="30"/>
          <w:rtl/>
        </w:rPr>
        <w:t>إ</w:t>
      </w:r>
      <w:r>
        <w:rPr>
          <w:spacing w:val="0"/>
          <w:sz w:val="30"/>
          <w:rtl/>
        </w:rPr>
        <w:t>ن موقفها كموقف سائر الدول الإسلامية بمعنى أنها بقدر ما تؤمن بحرية العقيدة و</w:t>
      </w:r>
      <w:r>
        <w:rPr>
          <w:rFonts w:hint="eastAsia"/>
          <w:spacing w:val="0"/>
          <w:sz w:val="30"/>
          <w:rtl/>
        </w:rPr>
        <w:t>الوجدان</w:t>
      </w:r>
      <w:r>
        <w:rPr>
          <w:spacing w:val="0"/>
          <w:sz w:val="30"/>
          <w:rtl/>
        </w:rPr>
        <w:t xml:space="preserve"> فإنها ترى أن تغيير الدين وإشهار ذلك فتنة تلحق </w:t>
      </w:r>
      <w:r>
        <w:rPr>
          <w:spacing w:val="0"/>
          <w:sz w:val="30"/>
          <w:rtl/>
        </w:rPr>
        <w:t xml:space="preserve">الضرر الكبير باستقرار </w:t>
      </w:r>
      <w:r>
        <w:rPr>
          <w:rFonts w:hint="eastAsia"/>
          <w:spacing w:val="0"/>
          <w:sz w:val="30"/>
          <w:rtl/>
        </w:rPr>
        <w:t>المجتمع</w:t>
      </w:r>
      <w:r>
        <w:rPr>
          <w:spacing w:val="0"/>
          <w:sz w:val="30"/>
          <w:rtl/>
        </w:rPr>
        <w:t xml:space="preserve"> وأمنه. وإيمانا من الحكومة اليمنية بأهمية الاستمساك بالدين الإسلامي </w:t>
      </w:r>
      <w:r>
        <w:rPr>
          <w:rFonts w:hint="eastAsia"/>
          <w:spacing w:val="0"/>
          <w:sz w:val="30"/>
          <w:rtl/>
        </w:rPr>
        <w:t>فإن</w:t>
      </w:r>
      <w:r>
        <w:rPr>
          <w:spacing w:val="0"/>
          <w:sz w:val="30"/>
          <w:rtl/>
        </w:rPr>
        <w:t xml:space="preserve"> حرية الدين والوجدان تعود إلى الإنسان نفسه الذي يدرك أن الدين عند الله </w:t>
      </w:r>
      <w:r>
        <w:rPr>
          <w:rFonts w:hint="eastAsia"/>
          <w:spacing w:val="0"/>
          <w:sz w:val="30"/>
          <w:rtl/>
        </w:rPr>
        <w:t>الإسلام</w:t>
      </w:r>
      <w:r>
        <w:rPr>
          <w:spacing w:val="0"/>
          <w:sz w:val="30"/>
          <w:rtl/>
        </w:rPr>
        <w:t xml:space="preserve">. وقد حدد هذا الدين شروط الالتحاق به وحدود النكوص عنه. والإنسان مخير </w:t>
      </w:r>
      <w:r>
        <w:rPr>
          <w:rFonts w:hint="eastAsia"/>
          <w:spacing w:val="0"/>
          <w:sz w:val="30"/>
          <w:rtl/>
        </w:rPr>
        <w:t>غير</w:t>
      </w:r>
      <w:r>
        <w:rPr>
          <w:spacing w:val="0"/>
          <w:sz w:val="30"/>
          <w:rtl/>
        </w:rPr>
        <w:t xml:space="preserve"> مسير.</w:t>
      </w:r>
      <w:r>
        <w:rPr>
          <w:spacing w:val="0"/>
          <w:sz w:val="30"/>
          <w:rtl/>
        </w:rPr>
        <w:t xml:space="preserve"> تحكمه فطرة الله التي فطره عليها. ولغير المسلمين في اليمن كامل </w:t>
      </w:r>
      <w:r>
        <w:rPr>
          <w:rFonts w:hint="eastAsia"/>
          <w:spacing w:val="0"/>
          <w:sz w:val="30"/>
          <w:rtl/>
        </w:rPr>
        <w:t>الحرية</w:t>
      </w:r>
      <w:r>
        <w:rPr>
          <w:spacing w:val="0"/>
          <w:sz w:val="30"/>
          <w:rtl/>
        </w:rPr>
        <w:t xml:space="preserve"> في ممارسة شعائرهم الدينية وطقوسهم التعبدية دون إكراه أو مضايقة. </w:t>
      </w:r>
    </w:p>
    <w:p w:rsidR="00000000" w:rsidRDefault="00BB162F">
      <w:pPr>
        <w:spacing w:line="380" w:lineRule="exact"/>
        <w:jc w:val="both"/>
        <w:rPr>
          <w:rFonts w:hint="cs"/>
          <w:spacing w:val="0"/>
          <w:sz w:val="30"/>
          <w:rtl/>
        </w:rPr>
      </w:pPr>
      <w:r>
        <w:rPr>
          <w:rFonts w:hint="cs"/>
          <w:spacing w:val="0"/>
          <w:sz w:val="30"/>
          <w:rtl/>
        </w:rPr>
        <w:t>355-</w:t>
      </w:r>
      <w:r>
        <w:rPr>
          <w:rFonts w:hint="cs"/>
          <w:spacing w:val="0"/>
          <w:sz w:val="30"/>
          <w:rtl/>
        </w:rPr>
        <w:tab/>
      </w:r>
      <w:r>
        <w:rPr>
          <w:rFonts w:hint="eastAsia"/>
          <w:spacing w:val="0"/>
          <w:sz w:val="30"/>
          <w:rtl/>
        </w:rPr>
        <w:t>و</w:t>
      </w:r>
      <w:r>
        <w:rPr>
          <w:spacing w:val="0"/>
          <w:sz w:val="30"/>
          <w:rtl/>
        </w:rPr>
        <w:t xml:space="preserve">حرية </w:t>
      </w:r>
      <w:r>
        <w:rPr>
          <w:rFonts w:hint="eastAsia"/>
          <w:spacing w:val="0"/>
          <w:sz w:val="30"/>
          <w:rtl/>
        </w:rPr>
        <w:t>الإنسان</w:t>
      </w:r>
      <w:r>
        <w:rPr>
          <w:spacing w:val="0"/>
          <w:sz w:val="30"/>
          <w:rtl/>
        </w:rPr>
        <w:t xml:space="preserve"> في إظهار دينه أو معتقده </w:t>
      </w:r>
      <w:r>
        <w:rPr>
          <w:rFonts w:hint="eastAsia"/>
          <w:spacing w:val="0"/>
          <w:sz w:val="30"/>
          <w:rtl/>
        </w:rPr>
        <w:t>مقررة</w:t>
      </w:r>
      <w:r>
        <w:rPr>
          <w:spacing w:val="0"/>
          <w:sz w:val="30"/>
          <w:rtl/>
        </w:rPr>
        <w:t xml:space="preserve"> </w:t>
      </w:r>
      <w:r>
        <w:rPr>
          <w:rFonts w:hint="eastAsia"/>
          <w:spacing w:val="0"/>
          <w:sz w:val="30"/>
          <w:rtl/>
        </w:rPr>
        <w:t>في</w:t>
      </w:r>
      <w:r>
        <w:rPr>
          <w:spacing w:val="0"/>
          <w:sz w:val="30"/>
          <w:rtl/>
        </w:rPr>
        <w:t xml:space="preserve"> النص الدستوري اليمني المستمد من الشريعة الإسلامية والذي يقوم على مبدأ</w:t>
      </w:r>
      <w:r>
        <w:rPr>
          <w:spacing w:val="0"/>
          <w:sz w:val="30"/>
          <w:rtl/>
        </w:rPr>
        <w:t xml:space="preserve"> احترام </w:t>
      </w:r>
      <w:r>
        <w:rPr>
          <w:rFonts w:hint="eastAsia"/>
          <w:spacing w:val="0"/>
          <w:sz w:val="30"/>
          <w:rtl/>
        </w:rPr>
        <w:t>عقائد</w:t>
      </w:r>
      <w:r>
        <w:rPr>
          <w:spacing w:val="0"/>
          <w:sz w:val="30"/>
          <w:rtl/>
        </w:rPr>
        <w:t xml:space="preserve"> الآخرين وحرية اختيارهم. لكنه لا يسمح بتهديد السكينة العامة للمجتمع عن </w:t>
      </w:r>
      <w:r>
        <w:rPr>
          <w:rFonts w:hint="eastAsia"/>
          <w:spacing w:val="0"/>
          <w:sz w:val="30"/>
          <w:rtl/>
        </w:rPr>
        <w:t>طريق</w:t>
      </w:r>
      <w:r>
        <w:rPr>
          <w:spacing w:val="0"/>
          <w:sz w:val="30"/>
          <w:rtl/>
        </w:rPr>
        <w:t xml:space="preserve"> إقلاق استقراره الروحي وطمأنينته العقائدية. وما قد يؤدي إلى تهديد </w:t>
      </w:r>
      <w:r>
        <w:rPr>
          <w:rFonts w:hint="eastAsia"/>
          <w:spacing w:val="0"/>
          <w:sz w:val="30"/>
          <w:rtl/>
        </w:rPr>
        <w:t>السلامة</w:t>
      </w:r>
      <w:r>
        <w:rPr>
          <w:spacing w:val="0"/>
          <w:sz w:val="30"/>
          <w:rtl/>
        </w:rPr>
        <w:t xml:space="preserve"> العامة والنظام العام وحقوق الآخرين وحرياتهم الأساسية. أما ا</w:t>
      </w:r>
      <w:r>
        <w:rPr>
          <w:rFonts w:hint="cs"/>
          <w:spacing w:val="0"/>
          <w:sz w:val="30"/>
          <w:rtl/>
        </w:rPr>
        <w:t>لآ</w:t>
      </w:r>
      <w:r>
        <w:rPr>
          <w:spacing w:val="0"/>
          <w:sz w:val="30"/>
          <w:rtl/>
        </w:rPr>
        <w:t xml:space="preserve">باء </w:t>
      </w:r>
      <w:r>
        <w:rPr>
          <w:rFonts w:hint="eastAsia"/>
          <w:spacing w:val="0"/>
          <w:sz w:val="30"/>
          <w:rtl/>
        </w:rPr>
        <w:t>فلهم</w:t>
      </w:r>
      <w:r>
        <w:rPr>
          <w:spacing w:val="0"/>
          <w:sz w:val="30"/>
          <w:rtl/>
        </w:rPr>
        <w:t xml:space="preserve"> أن يربوا أبنائهم دينيا و</w:t>
      </w:r>
      <w:r>
        <w:rPr>
          <w:spacing w:val="0"/>
          <w:sz w:val="30"/>
          <w:rtl/>
        </w:rPr>
        <w:t xml:space="preserve">خلقيا وفقا لقناعتهم وبما لا يتعارض مع القيم </w:t>
      </w:r>
      <w:r>
        <w:rPr>
          <w:rFonts w:hint="eastAsia"/>
          <w:spacing w:val="0"/>
          <w:sz w:val="30"/>
          <w:rtl/>
        </w:rPr>
        <w:t>الإنسانية</w:t>
      </w:r>
      <w:r>
        <w:rPr>
          <w:spacing w:val="0"/>
          <w:sz w:val="30"/>
          <w:rtl/>
        </w:rPr>
        <w:t xml:space="preserve"> السامية المعتمدة على التسامح والإخاء والمحبة والسلام. </w:t>
      </w:r>
    </w:p>
    <w:p w:rsidR="00000000" w:rsidRDefault="00BB162F">
      <w:pPr>
        <w:keepNext/>
        <w:spacing w:line="380" w:lineRule="exact"/>
        <w:jc w:val="center"/>
        <w:rPr>
          <w:rFonts w:hint="cs"/>
          <w:b/>
          <w:bCs/>
          <w:spacing w:val="0"/>
          <w:sz w:val="30"/>
          <w:rtl/>
        </w:rPr>
      </w:pPr>
      <w:r>
        <w:rPr>
          <w:rFonts w:hint="eastAsia"/>
          <w:b/>
          <w:bCs/>
          <w:spacing w:val="0"/>
          <w:sz w:val="30"/>
          <w:rtl/>
        </w:rPr>
        <w:t>المادة</w:t>
      </w:r>
      <w:r>
        <w:rPr>
          <w:b/>
          <w:bCs/>
          <w:spacing w:val="0"/>
          <w:sz w:val="30"/>
          <w:rtl/>
        </w:rPr>
        <w:t xml:space="preserve"> 19</w:t>
      </w:r>
    </w:p>
    <w:p w:rsidR="00000000" w:rsidRDefault="00BB162F">
      <w:pPr>
        <w:keepNext/>
        <w:spacing w:line="380" w:lineRule="exact"/>
        <w:jc w:val="both"/>
        <w:rPr>
          <w:rFonts w:hint="cs"/>
          <w:bCs/>
          <w:spacing w:val="0"/>
          <w:sz w:val="30"/>
          <w:rtl/>
        </w:rPr>
      </w:pPr>
      <w:r>
        <w:rPr>
          <w:rFonts w:hint="cs"/>
          <w:bCs/>
          <w:spacing w:val="0"/>
          <w:sz w:val="30"/>
          <w:rtl/>
        </w:rPr>
        <w:t>حرية الصحافة</w:t>
      </w:r>
    </w:p>
    <w:p w:rsidR="00000000" w:rsidRDefault="00BB162F">
      <w:pPr>
        <w:keepNext/>
        <w:spacing w:line="380" w:lineRule="exact"/>
        <w:jc w:val="both"/>
        <w:rPr>
          <w:rFonts w:hint="cs"/>
          <w:spacing w:val="0"/>
          <w:sz w:val="30"/>
          <w:rtl/>
        </w:rPr>
      </w:pPr>
      <w:r>
        <w:rPr>
          <w:rFonts w:hint="cs"/>
          <w:spacing w:val="0"/>
          <w:sz w:val="30"/>
          <w:rtl/>
        </w:rPr>
        <w:t>356-</w:t>
      </w:r>
      <w:r>
        <w:rPr>
          <w:rFonts w:hint="cs"/>
          <w:spacing w:val="0"/>
          <w:sz w:val="30"/>
          <w:rtl/>
        </w:rPr>
        <w:tab/>
        <w:t>بالإشارة إلى ما ورد في الفقرة رقم 21</w:t>
      </w:r>
      <w:r>
        <w:rPr>
          <w:spacing w:val="0"/>
          <w:sz w:val="30"/>
          <w:vertAlign w:val="superscript"/>
          <w:rtl/>
        </w:rPr>
        <w:t>(</w:t>
      </w:r>
      <w:r>
        <w:rPr>
          <w:rStyle w:val="EndnoteReference"/>
          <w:spacing w:val="0"/>
          <w:sz w:val="30"/>
          <w:rtl/>
        </w:rPr>
        <w:endnoteReference w:id="15"/>
      </w:r>
      <w:r>
        <w:rPr>
          <w:spacing w:val="0"/>
          <w:sz w:val="30"/>
          <w:vertAlign w:val="superscript"/>
          <w:rtl/>
        </w:rPr>
        <w:t>)</w:t>
      </w:r>
      <w:r>
        <w:rPr>
          <w:rFonts w:hint="cs"/>
          <w:spacing w:val="0"/>
          <w:sz w:val="30"/>
          <w:rtl/>
        </w:rPr>
        <w:t>، من الملاحظات الختامية للجنة، فقد تضمن تقريرنا الدوري الثالث الإشارة المفصلة إل</w:t>
      </w:r>
      <w:r>
        <w:rPr>
          <w:rFonts w:hint="cs"/>
          <w:spacing w:val="0"/>
          <w:sz w:val="30"/>
          <w:rtl/>
        </w:rPr>
        <w:t>ى الإجراءات القانونية التي تضمنها دستور البلاد والقوانين النافذة بما يتطابق مع نص المادة 19 من العهد، كما أنه وفي سبيل ترسيخ وتعزيز حرية الرأي والتعبير يتم حالياً مراجعة قانون الصحافة والمطبوعات بناءً على توجيهات الأخ رئيس الجمهورية وذلك ضمن مراجعة الاختلا</w:t>
      </w:r>
      <w:r>
        <w:rPr>
          <w:rFonts w:hint="cs"/>
          <w:spacing w:val="0"/>
          <w:sz w:val="30"/>
          <w:rtl/>
        </w:rPr>
        <w:t xml:space="preserve">لات الواردة في القانون التي من شأنها إعاقة الحرية الممنوحة للصحفي بموجب الدستور. </w:t>
      </w:r>
      <w:r>
        <w:rPr>
          <w:spacing w:val="0"/>
          <w:rtl/>
        </w:rPr>
        <w:t>ضماناً</w:t>
      </w:r>
      <w:r>
        <w:rPr>
          <w:spacing w:val="0"/>
        </w:rPr>
        <w:t xml:space="preserve"> </w:t>
      </w:r>
      <w:r>
        <w:rPr>
          <w:spacing w:val="0"/>
          <w:rtl/>
        </w:rPr>
        <w:t>لحسن</w:t>
      </w:r>
      <w:r>
        <w:rPr>
          <w:spacing w:val="0"/>
          <w:sz w:val="30"/>
          <w:rtl/>
        </w:rPr>
        <w:t xml:space="preserve"> </w:t>
      </w:r>
      <w:r>
        <w:rPr>
          <w:rFonts w:hint="cs"/>
          <w:spacing w:val="0"/>
          <w:sz w:val="30"/>
          <w:rtl/>
        </w:rPr>
        <w:t>أ</w:t>
      </w:r>
      <w:r>
        <w:rPr>
          <w:spacing w:val="0"/>
          <w:rtl/>
        </w:rPr>
        <w:t xml:space="preserve">داء مهنة الصحافة ويكفل المزيد من حرية الرأي </w:t>
      </w:r>
      <w:r>
        <w:rPr>
          <w:spacing w:val="0"/>
          <w:sz w:val="30"/>
          <w:rtl/>
        </w:rPr>
        <w:t>والتعبير</w:t>
      </w:r>
      <w:r>
        <w:rPr>
          <w:spacing w:val="0"/>
          <w:rtl/>
        </w:rPr>
        <w:t xml:space="preserve"> بحيث ت</w:t>
      </w:r>
      <w:r>
        <w:rPr>
          <w:rFonts w:hint="cs"/>
          <w:spacing w:val="0"/>
          <w:rtl/>
        </w:rPr>
        <w:t>شم</w:t>
      </w:r>
      <w:r>
        <w:rPr>
          <w:spacing w:val="0"/>
          <w:rtl/>
        </w:rPr>
        <w:t>ل التعديلات</w:t>
      </w:r>
      <w:r>
        <w:rPr>
          <w:spacing w:val="0"/>
        </w:rPr>
        <w:t xml:space="preserve"> </w:t>
      </w:r>
      <w:r>
        <w:rPr>
          <w:spacing w:val="0"/>
          <w:rtl/>
        </w:rPr>
        <w:t>إلغاء عقوبة السجن للصحفيين بسبب آرائهم</w:t>
      </w:r>
      <w:r>
        <w:rPr>
          <w:rFonts w:hint="cs"/>
          <w:spacing w:val="0"/>
          <w:rtl/>
        </w:rPr>
        <w:t xml:space="preserve"> </w:t>
      </w:r>
      <w:r>
        <w:rPr>
          <w:rFonts w:hint="cs"/>
          <w:spacing w:val="0"/>
          <w:sz w:val="30"/>
          <w:rtl/>
        </w:rPr>
        <w:t>الأمر الذي يبرز توجهات جادة للدولة للالتزام بالمعا</w:t>
      </w:r>
      <w:r>
        <w:rPr>
          <w:rFonts w:hint="cs"/>
          <w:spacing w:val="0"/>
          <w:sz w:val="30"/>
          <w:rtl/>
        </w:rPr>
        <w:t>يير والمبادئ الأساسية لحرية التعبير</w:t>
      </w:r>
      <w:r>
        <w:rPr>
          <w:rFonts w:hint="cs"/>
          <w:spacing w:val="0"/>
          <w:rtl/>
        </w:rPr>
        <w:t xml:space="preserve">. </w:t>
      </w:r>
    </w:p>
    <w:p w:rsidR="00000000" w:rsidRDefault="00BB162F">
      <w:pPr>
        <w:spacing w:line="380" w:lineRule="exact"/>
        <w:jc w:val="both"/>
        <w:rPr>
          <w:rFonts w:hint="cs"/>
          <w:spacing w:val="0"/>
          <w:sz w:val="30"/>
          <w:rtl/>
        </w:rPr>
      </w:pPr>
      <w:r>
        <w:rPr>
          <w:rFonts w:hint="cs"/>
          <w:spacing w:val="0"/>
          <w:sz w:val="30"/>
          <w:rtl/>
        </w:rPr>
        <w:t>357-</w:t>
      </w:r>
      <w:r>
        <w:rPr>
          <w:rFonts w:hint="cs"/>
          <w:spacing w:val="0"/>
          <w:sz w:val="30"/>
          <w:rtl/>
        </w:rPr>
        <w:tab/>
        <w:t>إن إجراء عملية تحليل لمضمون الصحافة الأهلية والحزبية في بلادنا قبل تحقيق الوحدة وبعدها، ليبرهن على الانفتاح الإعلامي، ويؤكد أن ارتفاع مؤشر الحرية الصحفية بات أعلى من ذي قبل وليس هناك أدل على صدق ذلك من العفو الرئا</w:t>
      </w:r>
      <w:r>
        <w:rPr>
          <w:rFonts w:hint="cs"/>
          <w:spacing w:val="0"/>
          <w:sz w:val="30"/>
          <w:rtl/>
        </w:rPr>
        <w:t>سي في حق صحافيين الذين أسهموا إسهاماً مباشراً في تأجيج موجبات الفرقة والشقاق بين أبناء الشعب الواحد، وكانوا عوناً لدعاة الانفصال في تمزيق وجدان الأمة والدعوة إلى الخيانة العظمى، وإلحاق الأذى بالبلاد وسمعتها الخارجية. تجدر الإشارة إلى أنه قد عقد في صنعاء ال</w:t>
      </w:r>
      <w:r>
        <w:rPr>
          <w:rFonts w:hint="cs"/>
          <w:spacing w:val="0"/>
          <w:sz w:val="30"/>
          <w:rtl/>
        </w:rPr>
        <w:t>مؤتمر العام الثاني لنقابة الصحفيي</w:t>
      </w:r>
      <w:r>
        <w:rPr>
          <w:rFonts w:hint="eastAsia"/>
          <w:spacing w:val="0"/>
          <w:sz w:val="30"/>
          <w:rtl/>
        </w:rPr>
        <w:t>ن</w:t>
      </w:r>
      <w:r>
        <w:rPr>
          <w:rFonts w:hint="cs"/>
          <w:spacing w:val="0"/>
          <w:sz w:val="30"/>
          <w:rtl/>
        </w:rPr>
        <w:t xml:space="preserve"> اليمنيين للفترة من 21 إلى 23 شباط/ فبراير 2004 حيث جرت وقائع هذا المؤتمر وانتخابات أعضاءه باستقلالية وحرية كاملة بعيداً عن رقابة أو مضايقة الدولة بشهادة أعضاء النقابة أنفسهم. </w:t>
      </w:r>
    </w:p>
    <w:p w:rsidR="00000000" w:rsidRDefault="00BB162F">
      <w:pPr>
        <w:spacing w:line="380" w:lineRule="exact"/>
        <w:jc w:val="both"/>
        <w:rPr>
          <w:rFonts w:hint="cs"/>
          <w:spacing w:val="0"/>
          <w:sz w:val="30"/>
          <w:rtl/>
        </w:rPr>
      </w:pPr>
      <w:r>
        <w:rPr>
          <w:rFonts w:hint="cs"/>
          <w:spacing w:val="0"/>
          <w:sz w:val="30"/>
          <w:rtl/>
        </w:rPr>
        <w:t>358-</w:t>
      </w:r>
      <w:r>
        <w:rPr>
          <w:rFonts w:hint="cs"/>
          <w:spacing w:val="0"/>
          <w:sz w:val="30"/>
          <w:rtl/>
        </w:rPr>
        <w:tab/>
        <w:t>وتتتبع الدولة سياسة إعلامية لوسائلها الإ</w:t>
      </w:r>
      <w:r>
        <w:rPr>
          <w:rFonts w:hint="cs"/>
          <w:spacing w:val="0"/>
          <w:sz w:val="30"/>
          <w:rtl/>
        </w:rPr>
        <w:t xml:space="preserve">علامية الرسمية بموجب قرار مجلس الوزراء رقم 277 لسنة 1995 وتضمن هذه السياسة أحكاماً مثل: </w:t>
      </w:r>
    </w:p>
    <w:p w:rsidR="00000000" w:rsidRDefault="00BB162F">
      <w:pPr>
        <w:spacing w:line="380" w:lineRule="exact"/>
        <w:ind w:left="1440" w:hanging="720"/>
        <w:jc w:val="both"/>
        <w:rPr>
          <w:rFonts w:hint="cs"/>
          <w:spacing w:val="0"/>
          <w:sz w:val="30"/>
        </w:rPr>
      </w:pPr>
      <w:r>
        <w:rPr>
          <w:rFonts w:hint="cs"/>
          <w:spacing w:val="0"/>
          <w:sz w:val="30"/>
          <w:rtl/>
        </w:rPr>
        <w:t>-</w:t>
      </w:r>
      <w:r>
        <w:rPr>
          <w:rFonts w:hint="cs"/>
          <w:spacing w:val="0"/>
          <w:sz w:val="30"/>
          <w:rtl/>
        </w:rPr>
        <w:tab/>
        <w:t>الالتزام بحرية التعبير وحرية الصحافة؛</w:t>
      </w:r>
    </w:p>
    <w:p w:rsidR="00000000" w:rsidRDefault="00BB162F">
      <w:pPr>
        <w:spacing w:line="380" w:lineRule="exact"/>
        <w:ind w:left="1440" w:hanging="720"/>
        <w:jc w:val="both"/>
        <w:rPr>
          <w:rFonts w:hint="cs"/>
          <w:spacing w:val="0"/>
          <w:sz w:val="30"/>
        </w:rPr>
      </w:pPr>
      <w:r>
        <w:rPr>
          <w:rFonts w:hint="cs"/>
          <w:spacing w:val="0"/>
          <w:sz w:val="30"/>
          <w:rtl/>
        </w:rPr>
        <w:t>-</w:t>
      </w:r>
      <w:r>
        <w:rPr>
          <w:rFonts w:hint="cs"/>
          <w:spacing w:val="0"/>
          <w:sz w:val="30"/>
          <w:rtl/>
        </w:rPr>
        <w:tab/>
        <w:t>الرسالة الإعلامية حق من حقوق الإنسان والمجتمع؛</w:t>
      </w:r>
    </w:p>
    <w:p w:rsidR="00000000" w:rsidRDefault="00BB162F">
      <w:pPr>
        <w:spacing w:line="380" w:lineRule="exact"/>
        <w:ind w:left="1440" w:hanging="720"/>
        <w:jc w:val="both"/>
        <w:rPr>
          <w:rFonts w:hint="cs"/>
          <w:spacing w:val="0"/>
          <w:sz w:val="30"/>
        </w:rPr>
      </w:pPr>
      <w:r>
        <w:rPr>
          <w:rFonts w:hint="cs"/>
          <w:spacing w:val="0"/>
          <w:sz w:val="30"/>
          <w:rtl/>
        </w:rPr>
        <w:t>-</w:t>
      </w:r>
      <w:r>
        <w:rPr>
          <w:rFonts w:hint="cs"/>
          <w:spacing w:val="0"/>
          <w:sz w:val="30"/>
          <w:rtl/>
        </w:rPr>
        <w:tab/>
        <w:t>الاهتمام بالصحافة وضمان حريتها والمحافظة على كرامة الصحفيين وتشجيعهم على مما</w:t>
      </w:r>
      <w:r>
        <w:rPr>
          <w:rFonts w:hint="cs"/>
          <w:spacing w:val="0"/>
          <w:sz w:val="30"/>
          <w:rtl/>
        </w:rPr>
        <w:t>رسة التفقد البناء والمسؤول؛</w:t>
      </w:r>
    </w:p>
    <w:p w:rsidR="00000000" w:rsidRDefault="00BB162F">
      <w:pPr>
        <w:spacing w:line="380" w:lineRule="exact"/>
        <w:ind w:left="1440" w:hanging="720"/>
        <w:jc w:val="both"/>
        <w:rPr>
          <w:rFonts w:hint="cs"/>
          <w:spacing w:val="0"/>
          <w:sz w:val="30"/>
        </w:rPr>
      </w:pPr>
      <w:r>
        <w:rPr>
          <w:rFonts w:hint="cs"/>
          <w:spacing w:val="0"/>
          <w:sz w:val="30"/>
          <w:rtl/>
        </w:rPr>
        <w:t>-</w:t>
      </w:r>
      <w:r>
        <w:rPr>
          <w:rFonts w:hint="cs"/>
          <w:spacing w:val="0"/>
          <w:sz w:val="30"/>
          <w:rtl/>
        </w:rPr>
        <w:tab/>
        <w:t>الحرص على تدفق المعلومات وتقديمها الأول فالأول في كافة الوسائل الإعلامية؛</w:t>
      </w:r>
    </w:p>
    <w:p w:rsidR="00000000" w:rsidRDefault="00BB162F">
      <w:pPr>
        <w:spacing w:line="380" w:lineRule="exact"/>
        <w:ind w:left="1440" w:hanging="720"/>
        <w:jc w:val="both"/>
        <w:rPr>
          <w:rFonts w:hint="cs"/>
          <w:spacing w:val="0"/>
          <w:sz w:val="30"/>
        </w:rPr>
      </w:pPr>
      <w:r>
        <w:rPr>
          <w:rFonts w:hint="cs"/>
          <w:spacing w:val="0"/>
          <w:sz w:val="30"/>
          <w:rtl/>
        </w:rPr>
        <w:t>-</w:t>
      </w:r>
      <w:r>
        <w:rPr>
          <w:rFonts w:hint="cs"/>
          <w:spacing w:val="0"/>
          <w:sz w:val="30"/>
          <w:rtl/>
        </w:rPr>
        <w:tab/>
        <w:t>التركيز على محاربة الفساد والظلم والخروج على الشرعية والقانون؛</w:t>
      </w:r>
    </w:p>
    <w:p w:rsidR="00000000" w:rsidRDefault="00BB162F">
      <w:pPr>
        <w:spacing w:line="380" w:lineRule="exact"/>
        <w:ind w:left="1440" w:hanging="720"/>
        <w:jc w:val="both"/>
        <w:rPr>
          <w:rFonts w:hint="cs"/>
          <w:spacing w:val="0"/>
          <w:sz w:val="30"/>
        </w:rPr>
      </w:pPr>
      <w:r>
        <w:rPr>
          <w:rFonts w:hint="cs"/>
          <w:spacing w:val="0"/>
          <w:sz w:val="30"/>
          <w:rtl/>
        </w:rPr>
        <w:t>-</w:t>
      </w:r>
      <w:r>
        <w:rPr>
          <w:rFonts w:hint="cs"/>
          <w:spacing w:val="0"/>
          <w:sz w:val="30"/>
          <w:rtl/>
        </w:rPr>
        <w:tab/>
        <w:t>تبني وسائل الإعلام الدعوة إلى قيام ثورة إدارية؛</w:t>
      </w:r>
    </w:p>
    <w:p w:rsidR="00000000" w:rsidRDefault="00BB162F">
      <w:pPr>
        <w:spacing w:line="380" w:lineRule="exact"/>
        <w:ind w:left="1440" w:hanging="720"/>
        <w:jc w:val="both"/>
        <w:rPr>
          <w:rFonts w:hint="cs"/>
          <w:spacing w:val="0"/>
          <w:sz w:val="30"/>
        </w:rPr>
      </w:pPr>
      <w:r>
        <w:rPr>
          <w:rFonts w:hint="cs"/>
          <w:spacing w:val="0"/>
          <w:sz w:val="30"/>
          <w:rtl/>
        </w:rPr>
        <w:t>-</w:t>
      </w:r>
      <w:r>
        <w:rPr>
          <w:rFonts w:hint="cs"/>
          <w:spacing w:val="0"/>
          <w:sz w:val="30"/>
          <w:rtl/>
        </w:rPr>
        <w:tab/>
        <w:t>تطبيق قانون الصحافة والمطبوعات ولائ</w:t>
      </w:r>
      <w:r>
        <w:rPr>
          <w:rFonts w:hint="cs"/>
          <w:spacing w:val="0"/>
          <w:sz w:val="30"/>
          <w:rtl/>
        </w:rPr>
        <w:t>حته التنفيذية حتى تصان حرية الصحافة وتطبيقاتها وبما يعزز من تجربتنا الديمقراطية؛</w:t>
      </w:r>
    </w:p>
    <w:p w:rsidR="00000000" w:rsidRDefault="00BB162F">
      <w:pPr>
        <w:spacing w:line="380" w:lineRule="exact"/>
        <w:ind w:left="1440" w:hanging="720"/>
        <w:jc w:val="both"/>
        <w:rPr>
          <w:rFonts w:hint="cs"/>
          <w:spacing w:val="0"/>
          <w:sz w:val="30"/>
        </w:rPr>
      </w:pPr>
      <w:r>
        <w:rPr>
          <w:rFonts w:hint="cs"/>
          <w:spacing w:val="0"/>
          <w:sz w:val="30"/>
          <w:rtl/>
        </w:rPr>
        <w:t>-</w:t>
      </w:r>
      <w:r>
        <w:rPr>
          <w:rFonts w:hint="cs"/>
          <w:spacing w:val="0"/>
          <w:sz w:val="30"/>
          <w:rtl/>
        </w:rPr>
        <w:tab/>
        <w:t>التركيز على حقوق المواطن في ظل القانون والمشاركة في الحياة العامة بكافة مجالاتها.</w:t>
      </w:r>
    </w:p>
    <w:p w:rsidR="00000000" w:rsidRDefault="00BB162F">
      <w:pPr>
        <w:spacing w:line="380" w:lineRule="exact"/>
        <w:jc w:val="both"/>
        <w:rPr>
          <w:rFonts w:hint="cs"/>
          <w:spacing w:val="0"/>
          <w:sz w:val="30"/>
          <w:rtl/>
        </w:rPr>
      </w:pPr>
      <w:r>
        <w:rPr>
          <w:rFonts w:hint="cs"/>
          <w:spacing w:val="0"/>
          <w:sz w:val="30"/>
          <w:rtl/>
        </w:rPr>
        <w:t>359-</w:t>
      </w:r>
      <w:r>
        <w:rPr>
          <w:rFonts w:hint="cs"/>
          <w:spacing w:val="0"/>
          <w:sz w:val="30"/>
          <w:rtl/>
        </w:rPr>
        <w:tab/>
        <w:t>إن واقع الصحافة اليمنية ينطلق من منطلق الديمقراطية والتعددية الحزبية وحرية الرأي والتع</w:t>
      </w:r>
      <w:r>
        <w:rPr>
          <w:rFonts w:hint="cs"/>
          <w:spacing w:val="0"/>
          <w:sz w:val="30"/>
          <w:rtl/>
        </w:rPr>
        <w:t>بير بدليل أن كل حزب يمتلك صحيفة أو أكثر ولم يسبق توقيف أي صحيفة حزبية بسبب انتقادها سياسة حكومية، ومن يستقرأ مضمون الصحافة اليمنية خلال سنوات الوحدة (1990-2002) يكتشف أن الصحافة في اليمن قد لامست قضايا وموضوعات لا تتجرأ صحف في أرقى الدول الديمقراطية الاقتر</w:t>
      </w:r>
      <w:r>
        <w:rPr>
          <w:rFonts w:hint="cs"/>
          <w:spacing w:val="0"/>
          <w:sz w:val="30"/>
          <w:rtl/>
        </w:rPr>
        <w:t>اب منها وهذه من ضمن الميزات التي اكتسبتها الصحافة من خلال الممارسة والخبرة التراكمية، وتجرم المادة 18 من قانون الصحافة فصل الصحفي أو نقله إلى عمل غير صحفي أو إيقافه عن العمل، ونشير أيضاً إلى أن الصحافي الناجح هو من يستطيع أن يوصل الرسالة إلى القارئ محافظاً</w:t>
      </w:r>
      <w:r>
        <w:rPr>
          <w:rFonts w:hint="cs"/>
          <w:spacing w:val="0"/>
          <w:sz w:val="30"/>
          <w:rtl/>
        </w:rPr>
        <w:t xml:space="preserve"> على التزامه بالثوابت الوطنية والنصوص القانونية. ويزيد عدد الصحف الحزبية في البلاد عن خمسة عشر صحيفة أسبوعية, وتصل الصحف المستقلة إلى أكثر من عشر صحف، اثنتان منها باللغة الإنكليزية, وتملك الدولة ثلاث صحف يومية كبيرة وواحدة أسبوعية, ووكالات أنباء, كما تصدر </w:t>
      </w:r>
      <w:r>
        <w:rPr>
          <w:rFonts w:hint="cs"/>
          <w:spacing w:val="0"/>
          <w:sz w:val="30"/>
          <w:rtl/>
        </w:rPr>
        <w:t xml:space="preserve">المؤسسات الرسمية العديد من المطبوعات الأسبوعية. </w:t>
      </w:r>
    </w:p>
    <w:p w:rsidR="00000000" w:rsidRDefault="00BB162F">
      <w:pPr>
        <w:spacing w:line="380" w:lineRule="exact"/>
        <w:jc w:val="both"/>
        <w:rPr>
          <w:rFonts w:hint="cs"/>
          <w:spacing w:val="0"/>
          <w:sz w:val="30"/>
          <w:rtl/>
        </w:rPr>
      </w:pPr>
      <w:r>
        <w:rPr>
          <w:rFonts w:hint="cs"/>
          <w:spacing w:val="0"/>
          <w:sz w:val="30"/>
          <w:rtl/>
        </w:rPr>
        <w:t>360-</w:t>
      </w:r>
      <w:r>
        <w:rPr>
          <w:rFonts w:hint="cs"/>
          <w:spacing w:val="0"/>
          <w:sz w:val="30"/>
          <w:rtl/>
        </w:rPr>
        <w:tab/>
        <w:t xml:space="preserve">وعدا صحيفتين مستقلتين - تصدران يومياً - وثالثة مرتين في الأسبوع فإن بقية الصحف المستقلة والحزبية تصدر جميعها أسبوعياً. </w:t>
      </w:r>
    </w:p>
    <w:p w:rsidR="00000000" w:rsidRDefault="00BB162F">
      <w:pPr>
        <w:spacing w:line="380" w:lineRule="exact"/>
        <w:jc w:val="both"/>
        <w:rPr>
          <w:rFonts w:hint="cs"/>
          <w:spacing w:val="0"/>
          <w:sz w:val="30"/>
          <w:rtl/>
        </w:rPr>
      </w:pPr>
      <w:r>
        <w:rPr>
          <w:rFonts w:hint="cs"/>
          <w:spacing w:val="0"/>
          <w:sz w:val="30"/>
          <w:rtl/>
        </w:rPr>
        <w:t>361-</w:t>
      </w:r>
      <w:r>
        <w:rPr>
          <w:rFonts w:hint="cs"/>
          <w:i/>
          <w:iCs/>
          <w:spacing w:val="0"/>
          <w:sz w:val="30"/>
          <w:rtl/>
        </w:rPr>
        <w:tab/>
      </w:r>
      <w:r>
        <w:rPr>
          <w:rFonts w:hint="cs"/>
          <w:spacing w:val="0"/>
          <w:sz w:val="30"/>
          <w:rtl/>
        </w:rPr>
        <w:t>وإجمالا هناك ما يقرب خمسين مطبوعة صحافية منتظمة ذات توجهات واهتمامات متعددة و</w:t>
      </w:r>
      <w:r>
        <w:rPr>
          <w:rFonts w:hint="cs"/>
          <w:spacing w:val="0"/>
          <w:sz w:val="30"/>
          <w:rtl/>
        </w:rPr>
        <w:t xml:space="preserve">متباينة, تشكل في اختلافها حقلاً لحرية الصحافة واختباراً لها. </w:t>
      </w:r>
    </w:p>
    <w:p w:rsidR="00000000" w:rsidRDefault="00BB162F">
      <w:pPr>
        <w:spacing w:line="380" w:lineRule="exact"/>
        <w:jc w:val="both"/>
        <w:rPr>
          <w:rFonts w:hint="cs"/>
          <w:spacing w:val="0"/>
          <w:sz w:val="30"/>
          <w:rtl/>
        </w:rPr>
      </w:pPr>
      <w:r>
        <w:rPr>
          <w:rFonts w:hint="cs"/>
          <w:spacing w:val="0"/>
          <w:sz w:val="30"/>
          <w:rtl/>
        </w:rPr>
        <w:t>362-</w:t>
      </w:r>
      <w:r>
        <w:rPr>
          <w:rFonts w:hint="cs"/>
          <w:spacing w:val="0"/>
          <w:sz w:val="30"/>
          <w:rtl/>
        </w:rPr>
        <w:tab/>
        <w:t xml:space="preserve">أما ما يتصل بالإذاعة والتلفزيون, فباليمن توجد محطة تلفزيون فضائية وأخرى أرضية, بالإضافة إلى إذاعة رئيسية في العاصمة صنعاء وخمس إذاعات محلية في المحافظات. </w:t>
      </w:r>
    </w:p>
    <w:p w:rsidR="00000000" w:rsidRDefault="00BB162F">
      <w:pPr>
        <w:spacing w:line="380" w:lineRule="exact"/>
        <w:jc w:val="both"/>
        <w:rPr>
          <w:rFonts w:hint="cs"/>
          <w:spacing w:val="0"/>
          <w:rtl/>
        </w:rPr>
      </w:pPr>
      <w:r>
        <w:rPr>
          <w:rFonts w:hint="cs"/>
          <w:spacing w:val="0"/>
          <w:rtl/>
        </w:rPr>
        <w:t>363-</w:t>
      </w:r>
      <w:r>
        <w:rPr>
          <w:rFonts w:hint="cs"/>
          <w:spacing w:val="0"/>
          <w:rtl/>
        </w:rPr>
        <w:tab/>
        <w:t>وهناك ما يقارب الألف صحافي يم</w:t>
      </w:r>
      <w:r>
        <w:rPr>
          <w:rFonts w:hint="cs"/>
          <w:spacing w:val="0"/>
          <w:rtl/>
        </w:rPr>
        <w:t>ني، حسب إحصائية حديثة لنقابة الصحافيين، وهذا العدد في تزايد مستمر نتيجة لوجود كلية للإعلام في جامعة صنعاء وقسم للإعلام في جامعة عدن، ويتوقع أن بفتح قسم للإعلام في جامعة حكومية أخرى قريباً. كما يدّرس الإعلام في العديد من الجامعات الخاصة في البلاد ويدرس العد</w:t>
      </w:r>
      <w:r>
        <w:rPr>
          <w:rFonts w:hint="cs"/>
          <w:spacing w:val="0"/>
          <w:rtl/>
        </w:rPr>
        <w:t xml:space="preserve">يد من طلبة اليمن تخصص الإعلام والصحافة في الخارج. </w:t>
      </w:r>
    </w:p>
    <w:p w:rsidR="00000000" w:rsidRDefault="00BB162F">
      <w:pPr>
        <w:spacing w:line="380" w:lineRule="exact"/>
        <w:jc w:val="both"/>
        <w:rPr>
          <w:rFonts w:hint="cs"/>
          <w:spacing w:val="0"/>
          <w:rtl/>
        </w:rPr>
      </w:pPr>
      <w:r>
        <w:rPr>
          <w:rFonts w:hint="cs"/>
          <w:spacing w:val="0"/>
          <w:rtl/>
        </w:rPr>
        <w:t>364-</w:t>
      </w:r>
      <w:r>
        <w:rPr>
          <w:rFonts w:hint="cs"/>
          <w:spacing w:val="0"/>
          <w:rtl/>
        </w:rPr>
        <w:tab/>
        <w:t>ومؤخراً ظهر شكل آخر للصحافة المكتوبة هو الصحافة الإلكترونية حيث ينطلق في اليمن ستة مواقع إلكترونية تبث مواد صحفية بصورة يومية تقريباً. واحدٌ من هذه المواقع مستقل والبقية تتبع أحزاباً سياسية أو صحفاً م</w:t>
      </w:r>
      <w:r>
        <w:rPr>
          <w:rFonts w:hint="cs"/>
          <w:spacing w:val="0"/>
          <w:rtl/>
        </w:rPr>
        <w:t xml:space="preserve">طبوعة من وجهات إعلامية موجودة من قبل. </w:t>
      </w:r>
    </w:p>
    <w:p w:rsidR="00000000" w:rsidRDefault="00BB162F">
      <w:pPr>
        <w:spacing w:line="380" w:lineRule="exact"/>
        <w:jc w:val="both"/>
        <w:rPr>
          <w:rFonts w:hint="cs"/>
          <w:spacing w:val="0"/>
          <w:rtl/>
        </w:rPr>
      </w:pPr>
      <w:r>
        <w:rPr>
          <w:rFonts w:hint="cs"/>
          <w:spacing w:val="0"/>
          <w:rtl/>
        </w:rPr>
        <w:t>365-</w:t>
      </w:r>
      <w:r>
        <w:rPr>
          <w:rFonts w:hint="cs"/>
          <w:spacing w:val="0"/>
          <w:rtl/>
        </w:rPr>
        <w:tab/>
        <w:t>وقد بلغ عدد إجمالي القضايا التي تم رفعها ضد الصحفيين أرسلت إلى المحاكم منذ عام 2000، 180 حركت فيها الدعوى ضد الصحفيي</w:t>
      </w:r>
      <w:r>
        <w:rPr>
          <w:rFonts w:hint="eastAsia"/>
          <w:spacing w:val="0"/>
          <w:rtl/>
        </w:rPr>
        <w:t>ن</w:t>
      </w:r>
      <w:r>
        <w:rPr>
          <w:rFonts w:hint="cs"/>
          <w:spacing w:val="0"/>
          <w:rtl/>
        </w:rPr>
        <w:t xml:space="preserve"> بسبب بعض المقالات التي تم نشرها وتعرضت في مضمونها إلى المساس بحق الآخرين وكانت نسبة القضايا إل</w:t>
      </w:r>
      <w:r>
        <w:rPr>
          <w:rFonts w:hint="cs"/>
          <w:spacing w:val="0"/>
          <w:rtl/>
        </w:rPr>
        <w:t>ى تم تحريكها من وزارة الإعلام لا يتجاو</w:t>
      </w:r>
      <w:r>
        <w:rPr>
          <w:rFonts w:hint="eastAsia"/>
          <w:spacing w:val="0"/>
          <w:rtl/>
        </w:rPr>
        <w:t>ز</w:t>
      </w:r>
      <w:r>
        <w:rPr>
          <w:rFonts w:hint="cs"/>
          <w:spacing w:val="0"/>
          <w:rtl/>
        </w:rPr>
        <w:t xml:space="preserve"> 5 في المائة من إجمالي عدد القضاي</w:t>
      </w:r>
      <w:r>
        <w:rPr>
          <w:rFonts w:hint="eastAsia"/>
          <w:spacing w:val="0"/>
          <w:rtl/>
        </w:rPr>
        <w:t>ا</w:t>
      </w:r>
      <w:r>
        <w:rPr>
          <w:rFonts w:hint="cs"/>
          <w:spacing w:val="0"/>
          <w:rtl/>
        </w:rPr>
        <w:t xml:space="preserve"> والجزء الأكبر من تلك القضايا وبما نسبته 95 في المائة تم تحريكها من الأفراد والمؤسسات والشخصيات الاعتبارية. كما بلغ عدد القضاي</w:t>
      </w:r>
      <w:r>
        <w:rPr>
          <w:rFonts w:hint="eastAsia"/>
          <w:spacing w:val="0"/>
          <w:rtl/>
        </w:rPr>
        <w:t>ا</w:t>
      </w:r>
      <w:r>
        <w:rPr>
          <w:rFonts w:hint="cs"/>
          <w:spacing w:val="0"/>
          <w:rtl/>
        </w:rPr>
        <w:t xml:space="preserve"> المرفوعة ضد الصحفيين والتي صدر فيها قرار من قبل النيابة</w:t>
      </w:r>
      <w:r>
        <w:rPr>
          <w:rFonts w:hint="cs"/>
          <w:spacing w:val="0"/>
          <w:rtl/>
        </w:rPr>
        <w:t xml:space="preserve"> العامة بألا وجه لإقامة الدعوى 42 أربع منها فقط تم تحريكها من قبل وزارة الإعلام وبقية تلك القضايا تم تحريكها عن طريق الأفراد والأشخاص الاعتبارية. </w:t>
      </w:r>
    </w:p>
    <w:p w:rsidR="00000000" w:rsidRDefault="00BB162F">
      <w:pPr>
        <w:spacing w:line="380" w:lineRule="exact"/>
        <w:jc w:val="both"/>
        <w:rPr>
          <w:rFonts w:hint="cs"/>
          <w:spacing w:val="0"/>
          <w:rtl/>
        </w:rPr>
      </w:pPr>
      <w:r>
        <w:rPr>
          <w:rFonts w:hint="cs"/>
          <w:spacing w:val="0"/>
          <w:rtl/>
        </w:rPr>
        <w:t>366-</w:t>
      </w:r>
      <w:r>
        <w:rPr>
          <w:rFonts w:hint="cs"/>
          <w:spacing w:val="0"/>
          <w:rtl/>
        </w:rPr>
        <w:tab/>
        <w:t>وقد استندت بعض تلك الأحكام الصادرة في قضايا الصحفيين في حيثياتها على الإعلان العالمي لحقوق الإنسان والعه</w:t>
      </w:r>
      <w:r>
        <w:rPr>
          <w:rFonts w:hint="cs"/>
          <w:spacing w:val="0"/>
          <w:rtl/>
        </w:rPr>
        <w:t xml:space="preserve">د الدولي الخاص بالحقوق المدنية والسياسية والعهد الدولي الخاص بالحقوق الاقتصادية والاجتماعية والثقافية منها على سبيل المثال الحكم الصادر في القضية التي تم رفعها ضد رئيس ونائب رئيس تحرير صحيفة </w:t>
      </w:r>
      <w:r>
        <w:rPr>
          <w:rFonts w:hint="cs"/>
          <w:i/>
          <w:iCs/>
          <w:spacing w:val="0"/>
          <w:rtl/>
        </w:rPr>
        <w:t xml:space="preserve">ثوري </w:t>
      </w:r>
      <w:r>
        <w:rPr>
          <w:rFonts w:hint="cs"/>
          <w:spacing w:val="0"/>
          <w:rtl/>
        </w:rPr>
        <w:t>واثنين من الصحفيين العاملين في تلك الصحيفة وانتهت القضية بتب</w:t>
      </w:r>
      <w:r>
        <w:rPr>
          <w:rFonts w:hint="cs"/>
          <w:spacing w:val="0"/>
          <w:rtl/>
        </w:rPr>
        <w:t xml:space="preserve">رئة المتهمين وقد جاء في حيثيات الحكم الاستناد إلى المادة 19 من الإعلان العالمي لحقوق الإنسان والفقرتين (أ) و(ب) من المادة 19 من العهد الدولي للحقوق المدنية والسياسية. </w:t>
      </w:r>
    </w:p>
    <w:p w:rsidR="00000000" w:rsidRDefault="00BB162F">
      <w:pPr>
        <w:spacing w:line="380" w:lineRule="exact"/>
        <w:jc w:val="both"/>
        <w:rPr>
          <w:rFonts w:hint="cs"/>
          <w:spacing w:val="0"/>
          <w:rtl/>
        </w:rPr>
      </w:pPr>
      <w:r>
        <w:rPr>
          <w:rFonts w:hint="cs"/>
          <w:spacing w:val="0"/>
          <w:rtl/>
        </w:rPr>
        <w:t>367-</w:t>
      </w:r>
      <w:r>
        <w:rPr>
          <w:rFonts w:hint="cs"/>
          <w:spacing w:val="0"/>
          <w:rtl/>
        </w:rPr>
        <w:tab/>
        <w:t>ويبين الجدول التالي منطوق الأحكام الصادرة في قضايا الصحفيين منذ عام 2000:</w:t>
      </w:r>
    </w:p>
    <w:tbl>
      <w:tblPr>
        <w:bidiVisual/>
        <w:tblW w:w="0" w:type="auto"/>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6300"/>
        <w:gridCol w:w="1260"/>
      </w:tblGrid>
      <w:tr w:rsidR="00BB162F" w:rsidTr="00BB162F">
        <w:tblPrEx>
          <w:tblCellMar>
            <w:top w:w="0" w:type="dxa"/>
            <w:bottom w:w="0" w:type="dxa"/>
          </w:tblCellMar>
        </w:tblPrEx>
        <w:tc>
          <w:tcPr>
            <w:tcW w:w="1080" w:type="dxa"/>
          </w:tcPr>
          <w:p w:rsidR="00BB162F" w:rsidRDefault="00BB162F">
            <w:pPr>
              <w:spacing w:before="0" w:after="0"/>
              <w:jc w:val="center"/>
              <w:rPr>
                <w:rFonts w:hint="cs"/>
                <w:b/>
                <w:bCs/>
                <w:spacing w:val="0"/>
                <w:sz w:val="28"/>
                <w:szCs w:val="28"/>
              </w:rPr>
            </w:pPr>
            <w:r>
              <w:rPr>
                <w:rFonts w:hint="cs"/>
                <w:b/>
                <w:bCs/>
                <w:spacing w:val="0"/>
                <w:sz w:val="28"/>
                <w:szCs w:val="28"/>
                <w:rtl/>
              </w:rPr>
              <w:t>الرقم</w:t>
            </w:r>
          </w:p>
        </w:tc>
        <w:tc>
          <w:tcPr>
            <w:tcW w:w="6300" w:type="dxa"/>
          </w:tcPr>
          <w:p w:rsidR="00BB162F" w:rsidRDefault="00BB162F">
            <w:pPr>
              <w:spacing w:before="0" w:after="0"/>
              <w:jc w:val="center"/>
              <w:rPr>
                <w:rFonts w:hint="cs"/>
                <w:b/>
                <w:bCs/>
                <w:spacing w:val="0"/>
                <w:sz w:val="28"/>
                <w:szCs w:val="28"/>
              </w:rPr>
            </w:pPr>
            <w:r>
              <w:rPr>
                <w:rFonts w:hint="cs"/>
                <w:b/>
                <w:bCs/>
                <w:spacing w:val="0"/>
                <w:sz w:val="28"/>
                <w:szCs w:val="28"/>
                <w:rtl/>
              </w:rPr>
              <w:t>منطوق الحكم</w:t>
            </w:r>
          </w:p>
        </w:tc>
        <w:tc>
          <w:tcPr>
            <w:tcW w:w="1260" w:type="dxa"/>
          </w:tcPr>
          <w:p w:rsidR="00BB162F" w:rsidRDefault="00BB162F">
            <w:pPr>
              <w:spacing w:before="0" w:after="0"/>
              <w:jc w:val="center"/>
              <w:rPr>
                <w:rFonts w:hint="cs"/>
                <w:b/>
                <w:bCs/>
                <w:spacing w:val="0"/>
                <w:sz w:val="28"/>
                <w:szCs w:val="28"/>
              </w:rPr>
            </w:pPr>
            <w:r>
              <w:rPr>
                <w:rFonts w:hint="cs"/>
                <w:b/>
                <w:bCs/>
                <w:spacing w:val="0"/>
                <w:sz w:val="28"/>
                <w:szCs w:val="28"/>
                <w:rtl/>
              </w:rPr>
              <w:t>عدد القضايا</w:t>
            </w:r>
          </w:p>
        </w:tc>
      </w:tr>
      <w:tr w:rsidR="00BB162F" w:rsidTr="00BB162F">
        <w:tblPrEx>
          <w:tblCellMar>
            <w:top w:w="0" w:type="dxa"/>
            <w:bottom w:w="0" w:type="dxa"/>
          </w:tblCellMar>
        </w:tblPrEx>
        <w:tc>
          <w:tcPr>
            <w:tcW w:w="1080" w:type="dxa"/>
          </w:tcPr>
          <w:p w:rsidR="00BB162F" w:rsidRDefault="00BB162F">
            <w:pPr>
              <w:spacing w:before="0" w:after="0"/>
              <w:jc w:val="center"/>
              <w:rPr>
                <w:rFonts w:hint="cs"/>
                <w:spacing w:val="0"/>
                <w:sz w:val="28"/>
                <w:szCs w:val="28"/>
              </w:rPr>
            </w:pPr>
            <w:r>
              <w:rPr>
                <w:rFonts w:hint="cs"/>
                <w:spacing w:val="0"/>
                <w:sz w:val="28"/>
                <w:szCs w:val="28"/>
                <w:rtl/>
              </w:rPr>
              <w:t>1</w:t>
            </w:r>
          </w:p>
        </w:tc>
        <w:tc>
          <w:tcPr>
            <w:tcW w:w="6300" w:type="dxa"/>
          </w:tcPr>
          <w:p w:rsidR="00BB162F" w:rsidRDefault="00BB162F">
            <w:pPr>
              <w:spacing w:before="0" w:after="0"/>
              <w:jc w:val="both"/>
              <w:rPr>
                <w:rFonts w:hint="cs"/>
                <w:spacing w:val="0"/>
                <w:sz w:val="28"/>
                <w:szCs w:val="28"/>
              </w:rPr>
            </w:pPr>
            <w:r>
              <w:rPr>
                <w:rFonts w:hint="cs"/>
                <w:spacing w:val="0"/>
                <w:sz w:val="28"/>
                <w:szCs w:val="28"/>
                <w:rtl/>
              </w:rPr>
              <w:t>البراءة</w:t>
            </w:r>
          </w:p>
        </w:tc>
        <w:tc>
          <w:tcPr>
            <w:tcW w:w="1260" w:type="dxa"/>
          </w:tcPr>
          <w:p w:rsidR="00BB162F" w:rsidRDefault="00BB162F">
            <w:pPr>
              <w:spacing w:before="0" w:after="0"/>
              <w:jc w:val="center"/>
              <w:rPr>
                <w:rFonts w:hint="cs"/>
                <w:spacing w:val="0"/>
                <w:sz w:val="28"/>
                <w:szCs w:val="28"/>
              </w:rPr>
            </w:pPr>
            <w:r>
              <w:rPr>
                <w:rFonts w:hint="cs"/>
                <w:spacing w:val="0"/>
                <w:sz w:val="28"/>
                <w:szCs w:val="28"/>
                <w:rtl/>
              </w:rPr>
              <w:t>10</w:t>
            </w:r>
          </w:p>
        </w:tc>
      </w:tr>
      <w:tr w:rsidR="00BB162F" w:rsidTr="00BB162F">
        <w:tblPrEx>
          <w:tblCellMar>
            <w:top w:w="0" w:type="dxa"/>
            <w:bottom w:w="0" w:type="dxa"/>
          </w:tblCellMar>
        </w:tblPrEx>
        <w:tc>
          <w:tcPr>
            <w:tcW w:w="1080" w:type="dxa"/>
          </w:tcPr>
          <w:p w:rsidR="00BB162F" w:rsidRDefault="00BB162F">
            <w:pPr>
              <w:spacing w:before="0" w:after="0"/>
              <w:jc w:val="center"/>
              <w:rPr>
                <w:rFonts w:hint="cs"/>
                <w:spacing w:val="0"/>
                <w:sz w:val="28"/>
                <w:szCs w:val="28"/>
              </w:rPr>
            </w:pPr>
            <w:r>
              <w:rPr>
                <w:rFonts w:hint="cs"/>
                <w:spacing w:val="0"/>
                <w:sz w:val="28"/>
                <w:szCs w:val="28"/>
                <w:rtl/>
              </w:rPr>
              <w:t>2</w:t>
            </w:r>
          </w:p>
        </w:tc>
        <w:tc>
          <w:tcPr>
            <w:tcW w:w="6300" w:type="dxa"/>
          </w:tcPr>
          <w:p w:rsidR="00BB162F" w:rsidRDefault="00BB162F">
            <w:pPr>
              <w:spacing w:before="0" w:after="0"/>
              <w:jc w:val="both"/>
              <w:rPr>
                <w:rFonts w:hint="cs"/>
                <w:spacing w:val="0"/>
                <w:sz w:val="28"/>
                <w:szCs w:val="28"/>
              </w:rPr>
            </w:pPr>
            <w:r>
              <w:rPr>
                <w:rFonts w:hint="cs"/>
                <w:spacing w:val="0"/>
                <w:sz w:val="28"/>
                <w:szCs w:val="28"/>
                <w:rtl/>
              </w:rPr>
              <w:t>انقضاء الدعوى بالتنازل من المجني عليه</w:t>
            </w:r>
          </w:p>
        </w:tc>
        <w:tc>
          <w:tcPr>
            <w:tcW w:w="1260" w:type="dxa"/>
          </w:tcPr>
          <w:p w:rsidR="00BB162F" w:rsidRDefault="00BB162F">
            <w:pPr>
              <w:spacing w:before="0" w:after="0"/>
              <w:jc w:val="center"/>
              <w:rPr>
                <w:rFonts w:hint="cs"/>
                <w:spacing w:val="0"/>
                <w:sz w:val="28"/>
                <w:szCs w:val="28"/>
              </w:rPr>
            </w:pPr>
            <w:r>
              <w:rPr>
                <w:rFonts w:hint="cs"/>
                <w:spacing w:val="0"/>
                <w:sz w:val="28"/>
                <w:szCs w:val="28"/>
                <w:rtl/>
              </w:rPr>
              <w:t>11</w:t>
            </w:r>
          </w:p>
        </w:tc>
      </w:tr>
      <w:tr w:rsidR="00BB162F" w:rsidTr="00BB162F">
        <w:tblPrEx>
          <w:tblCellMar>
            <w:top w:w="0" w:type="dxa"/>
            <w:bottom w:w="0" w:type="dxa"/>
          </w:tblCellMar>
        </w:tblPrEx>
        <w:tc>
          <w:tcPr>
            <w:tcW w:w="1080" w:type="dxa"/>
          </w:tcPr>
          <w:p w:rsidR="00BB162F" w:rsidRDefault="00BB162F">
            <w:pPr>
              <w:spacing w:before="0" w:after="0"/>
              <w:jc w:val="center"/>
              <w:rPr>
                <w:rFonts w:hint="cs"/>
                <w:spacing w:val="0"/>
                <w:sz w:val="28"/>
                <w:szCs w:val="28"/>
              </w:rPr>
            </w:pPr>
            <w:r>
              <w:rPr>
                <w:rFonts w:hint="cs"/>
                <w:spacing w:val="0"/>
                <w:sz w:val="28"/>
                <w:szCs w:val="28"/>
                <w:rtl/>
              </w:rPr>
              <w:t>3</w:t>
            </w:r>
          </w:p>
        </w:tc>
        <w:tc>
          <w:tcPr>
            <w:tcW w:w="6300" w:type="dxa"/>
          </w:tcPr>
          <w:p w:rsidR="00BB162F" w:rsidRDefault="00BB162F">
            <w:pPr>
              <w:spacing w:before="0" w:after="0"/>
              <w:jc w:val="both"/>
              <w:rPr>
                <w:rFonts w:hint="cs"/>
                <w:spacing w:val="0"/>
                <w:sz w:val="28"/>
                <w:szCs w:val="28"/>
              </w:rPr>
            </w:pPr>
            <w:r>
              <w:rPr>
                <w:rFonts w:hint="cs"/>
                <w:spacing w:val="0"/>
                <w:sz w:val="28"/>
                <w:szCs w:val="28"/>
                <w:rtl/>
              </w:rPr>
              <w:t xml:space="preserve">دفع الغرامة </w:t>
            </w:r>
          </w:p>
        </w:tc>
        <w:tc>
          <w:tcPr>
            <w:tcW w:w="1260" w:type="dxa"/>
          </w:tcPr>
          <w:p w:rsidR="00BB162F" w:rsidRDefault="00BB162F">
            <w:pPr>
              <w:spacing w:before="0" w:after="0"/>
              <w:jc w:val="center"/>
              <w:rPr>
                <w:rFonts w:hint="cs"/>
                <w:spacing w:val="0"/>
                <w:sz w:val="28"/>
                <w:szCs w:val="28"/>
              </w:rPr>
            </w:pPr>
            <w:r>
              <w:rPr>
                <w:rFonts w:hint="cs"/>
                <w:spacing w:val="0"/>
                <w:sz w:val="28"/>
                <w:szCs w:val="28"/>
                <w:rtl/>
              </w:rPr>
              <w:t>15</w:t>
            </w:r>
          </w:p>
        </w:tc>
      </w:tr>
      <w:tr w:rsidR="00BB162F" w:rsidTr="00BB162F">
        <w:tblPrEx>
          <w:tblCellMar>
            <w:top w:w="0" w:type="dxa"/>
            <w:bottom w:w="0" w:type="dxa"/>
          </w:tblCellMar>
        </w:tblPrEx>
        <w:tc>
          <w:tcPr>
            <w:tcW w:w="1080" w:type="dxa"/>
          </w:tcPr>
          <w:p w:rsidR="00BB162F" w:rsidRDefault="00BB162F">
            <w:pPr>
              <w:spacing w:before="0" w:after="0"/>
              <w:jc w:val="center"/>
              <w:rPr>
                <w:rFonts w:hint="cs"/>
                <w:spacing w:val="0"/>
                <w:sz w:val="28"/>
                <w:szCs w:val="28"/>
              </w:rPr>
            </w:pPr>
            <w:r>
              <w:rPr>
                <w:rFonts w:hint="cs"/>
                <w:spacing w:val="0"/>
                <w:sz w:val="28"/>
                <w:szCs w:val="28"/>
                <w:rtl/>
              </w:rPr>
              <w:t>4</w:t>
            </w:r>
          </w:p>
        </w:tc>
        <w:tc>
          <w:tcPr>
            <w:tcW w:w="6300" w:type="dxa"/>
          </w:tcPr>
          <w:p w:rsidR="00BB162F" w:rsidRDefault="00BB162F">
            <w:pPr>
              <w:spacing w:before="0" w:after="0"/>
              <w:jc w:val="both"/>
              <w:rPr>
                <w:rFonts w:hint="cs"/>
                <w:spacing w:val="0"/>
                <w:sz w:val="28"/>
                <w:szCs w:val="28"/>
              </w:rPr>
            </w:pPr>
            <w:r>
              <w:rPr>
                <w:rFonts w:hint="cs"/>
                <w:spacing w:val="0"/>
                <w:sz w:val="28"/>
                <w:szCs w:val="28"/>
                <w:rtl/>
              </w:rPr>
              <w:t>الحبس لمدد لا تزيد عن ستة أشهر</w:t>
            </w:r>
          </w:p>
        </w:tc>
        <w:tc>
          <w:tcPr>
            <w:tcW w:w="1260" w:type="dxa"/>
          </w:tcPr>
          <w:p w:rsidR="00BB162F" w:rsidRDefault="00BB162F">
            <w:pPr>
              <w:spacing w:before="0" w:after="0"/>
              <w:jc w:val="center"/>
              <w:rPr>
                <w:rFonts w:hint="cs"/>
                <w:spacing w:val="0"/>
                <w:sz w:val="28"/>
                <w:szCs w:val="28"/>
              </w:rPr>
            </w:pPr>
            <w:r>
              <w:rPr>
                <w:rFonts w:hint="cs"/>
                <w:spacing w:val="0"/>
                <w:sz w:val="28"/>
                <w:szCs w:val="28"/>
                <w:rtl/>
              </w:rPr>
              <w:t>6</w:t>
            </w:r>
          </w:p>
        </w:tc>
      </w:tr>
      <w:tr w:rsidR="00BB162F" w:rsidTr="00BB162F">
        <w:tblPrEx>
          <w:tblCellMar>
            <w:top w:w="0" w:type="dxa"/>
            <w:bottom w:w="0" w:type="dxa"/>
          </w:tblCellMar>
        </w:tblPrEx>
        <w:tc>
          <w:tcPr>
            <w:tcW w:w="1080" w:type="dxa"/>
          </w:tcPr>
          <w:p w:rsidR="00BB162F" w:rsidRDefault="00BB162F">
            <w:pPr>
              <w:spacing w:before="0" w:after="0"/>
              <w:jc w:val="center"/>
              <w:rPr>
                <w:rFonts w:hint="cs"/>
                <w:spacing w:val="0"/>
                <w:sz w:val="28"/>
                <w:szCs w:val="28"/>
              </w:rPr>
            </w:pPr>
            <w:r>
              <w:rPr>
                <w:rFonts w:hint="cs"/>
                <w:spacing w:val="0"/>
                <w:sz w:val="28"/>
                <w:szCs w:val="28"/>
                <w:rtl/>
              </w:rPr>
              <w:t>5</w:t>
            </w:r>
          </w:p>
        </w:tc>
        <w:tc>
          <w:tcPr>
            <w:tcW w:w="6300" w:type="dxa"/>
          </w:tcPr>
          <w:p w:rsidR="00BB162F" w:rsidRDefault="00BB162F">
            <w:pPr>
              <w:spacing w:before="0" w:after="0"/>
              <w:jc w:val="both"/>
              <w:rPr>
                <w:rFonts w:hint="cs"/>
                <w:spacing w:val="0"/>
                <w:sz w:val="28"/>
                <w:szCs w:val="28"/>
              </w:rPr>
            </w:pPr>
            <w:r>
              <w:rPr>
                <w:rFonts w:hint="cs"/>
                <w:spacing w:val="0"/>
                <w:sz w:val="28"/>
                <w:szCs w:val="28"/>
                <w:rtl/>
              </w:rPr>
              <w:t>وقف الصحيفة عن النشر لمدة شهر</w:t>
            </w:r>
          </w:p>
        </w:tc>
        <w:tc>
          <w:tcPr>
            <w:tcW w:w="1260" w:type="dxa"/>
          </w:tcPr>
          <w:p w:rsidR="00BB162F" w:rsidRDefault="00BB162F">
            <w:pPr>
              <w:spacing w:before="0" w:after="0"/>
              <w:jc w:val="center"/>
              <w:rPr>
                <w:rFonts w:hint="cs"/>
                <w:spacing w:val="0"/>
                <w:sz w:val="28"/>
                <w:szCs w:val="28"/>
              </w:rPr>
            </w:pPr>
            <w:r>
              <w:rPr>
                <w:rFonts w:hint="cs"/>
                <w:spacing w:val="0"/>
                <w:sz w:val="28"/>
                <w:szCs w:val="28"/>
                <w:rtl/>
              </w:rPr>
              <w:t>1</w:t>
            </w:r>
          </w:p>
        </w:tc>
      </w:tr>
      <w:tr w:rsidR="00BB162F" w:rsidTr="00BB162F">
        <w:tblPrEx>
          <w:tblCellMar>
            <w:top w:w="0" w:type="dxa"/>
            <w:bottom w:w="0" w:type="dxa"/>
          </w:tblCellMar>
        </w:tblPrEx>
        <w:tc>
          <w:tcPr>
            <w:tcW w:w="1080" w:type="dxa"/>
          </w:tcPr>
          <w:p w:rsidR="00BB162F" w:rsidRDefault="00BB162F">
            <w:pPr>
              <w:spacing w:before="0" w:after="0"/>
              <w:jc w:val="center"/>
              <w:rPr>
                <w:rFonts w:hint="cs"/>
                <w:spacing w:val="0"/>
                <w:sz w:val="28"/>
                <w:szCs w:val="28"/>
              </w:rPr>
            </w:pPr>
            <w:r>
              <w:rPr>
                <w:rFonts w:hint="cs"/>
                <w:spacing w:val="0"/>
                <w:sz w:val="28"/>
                <w:szCs w:val="28"/>
                <w:rtl/>
              </w:rPr>
              <w:t>6</w:t>
            </w:r>
          </w:p>
        </w:tc>
        <w:tc>
          <w:tcPr>
            <w:tcW w:w="6300" w:type="dxa"/>
          </w:tcPr>
          <w:p w:rsidR="00BB162F" w:rsidRDefault="00BB162F">
            <w:pPr>
              <w:spacing w:before="0" w:after="0"/>
              <w:jc w:val="both"/>
              <w:rPr>
                <w:rFonts w:hint="cs"/>
                <w:spacing w:val="0"/>
                <w:sz w:val="28"/>
                <w:szCs w:val="28"/>
              </w:rPr>
            </w:pPr>
            <w:r>
              <w:rPr>
                <w:rFonts w:hint="cs"/>
                <w:spacing w:val="0"/>
                <w:sz w:val="28"/>
                <w:szCs w:val="28"/>
                <w:rtl/>
              </w:rPr>
              <w:t>الاكتفاء بما ناله المتهمين من تشهير وسمعة</w:t>
            </w:r>
          </w:p>
        </w:tc>
        <w:tc>
          <w:tcPr>
            <w:tcW w:w="1260" w:type="dxa"/>
          </w:tcPr>
          <w:p w:rsidR="00BB162F" w:rsidRDefault="00BB162F">
            <w:pPr>
              <w:spacing w:before="0" w:after="0"/>
              <w:jc w:val="center"/>
              <w:rPr>
                <w:rFonts w:hint="cs"/>
                <w:spacing w:val="0"/>
                <w:sz w:val="28"/>
                <w:szCs w:val="28"/>
              </w:rPr>
            </w:pPr>
            <w:r>
              <w:rPr>
                <w:rFonts w:hint="cs"/>
                <w:spacing w:val="0"/>
                <w:sz w:val="28"/>
                <w:szCs w:val="28"/>
                <w:rtl/>
              </w:rPr>
              <w:t>1</w:t>
            </w:r>
          </w:p>
        </w:tc>
      </w:tr>
      <w:tr w:rsidR="00BB162F" w:rsidTr="00BB162F">
        <w:tblPrEx>
          <w:tblCellMar>
            <w:top w:w="0" w:type="dxa"/>
            <w:bottom w:w="0" w:type="dxa"/>
          </w:tblCellMar>
        </w:tblPrEx>
        <w:tc>
          <w:tcPr>
            <w:tcW w:w="1080" w:type="dxa"/>
          </w:tcPr>
          <w:p w:rsidR="00BB162F" w:rsidRDefault="00BB162F">
            <w:pPr>
              <w:spacing w:before="0" w:after="0"/>
              <w:jc w:val="center"/>
              <w:rPr>
                <w:rFonts w:hint="cs"/>
                <w:spacing w:val="0"/>
                <w:sz w:val="28"/>
                <w:szCs w:val="28"/>
              </w:rPr>
            </w:pPr>
            <w:r>
              <w:rPr>
                <w:rFonts w:hint="cs"/>
                <w:spacing w:val="0"/>
                <w:sz w:val="28"/>
                <w:szCs w:val="28"/>
                <w:rtl/>
              </w:rPr>
              <w:t>7</w:t>
            </w:r>
          </w:p>
        </w:tc>
        <w:tc>
          <w:tcPr>
            <w:tcW w:w="6300" w:type="dxa"/>
          </w:tcPr>
          <w:p w:rsidR="00BB162F" w:rsidRDefault="00BB162F">
            <w:pPr>
              <w:spacing w:before="0" w:after="0"/>
              <w:jc w:val="both"/>
              <w:rPr>
                <w:rFonts w:hint="cs"/>
                <w:spacing w:val="0"/>
                <w:sz w:val="28"/>
                <w:szCs w:val="28"/>
              </w:rPr>
            </w:pPr>
            <w:r>
              <w:rPr>
                <w:rFonts w:hint="cs"/>
                <w:spacing w:val="0"/>
                <w:sz w:val="28"/>
                <w:szCs w:val="28"/>
                <w:rtl/>
              </w:rPr>
              <w:t>الإلزام بنشر اعتذار</w:t>
            </w:r>
          </w:p>
        </w:tc>
        <w:tc>
          <w:tcPr>
            <w:tcW w:w="1260" w:type="dxa"/>
          </w:tcPr>
          <w:p w:rsidR="00BB162F" w:rsidRDefault="00BB162F">
            <w:pPr>
              <w:spacing w:before="0" w:after="0"/>
              <w:jc w:val="center"/>
              <w:rPr>
                <w:rFonts w:hint="cs"/>
                <w:spacing w:val="0"/>
                <w:sz w:val="28"/>
                <w:szCs w:val="28"/>
              </w:rPr>
            </w:pPr>
            <w:r>
              <w:rPr>
                <w:rFonts w:hint="cs"/>
                <w:spacing w:val="0"/>
                <w:sz w:val="28"/>
                <w:szCs w:val="28"/>
                <w:rtl/>
              </w:rPr>
              <w:t>2</w:t>
            </w:r>
          </w:p>
        </w:tc>
      </w:tr>
      <w:tr w:rsidR="00BB162F" w:rsidTr="00BB162F">
        <w:tblPrEx>
          <w:tblCellMar>
            <w:top w:w="0" w:type="dxa"/>
            <w:bottom w:w="0" w:type="dxa"/>
          </w:tblCellMar>
        </w:tblPrEx>
        <w:tc>
          <w:tcPr>
            <w:tcW w:w="1080" w:type="dxa"/>
          </w:tcPr>
          <w:p w:rsidR="00BB162F" w:rsidRDefault="00BB162F">
            <w:pPr>
              <w:spacing w:before="0" w:after="0"/>
              <w:jc w:val="center"/>
              <w:rPr>
                <w:rFonts w:hint="cs"/>
                <w:spacing w:val="0"/>
                <w:sz w:val="28"/>
                <w:szCs w:val="28"/>
              </w:rPr>
            </w:pPr>
            <w:r>
              <w:rPr>
                <w:rFonts w:hint="cs"/>
                <w:spacing w:val="0"/>
                <w:sz w:val="28"/>
                <w:szCs w:val="28"/>
                <w:rtl/>
              </w:rPr>
              <w:t>8</w:t>
            </w:r>
          </w:p>
        </w:tc>
        <w:tc>
          <w:tcPr>
            <w:tcW w:w="6300" w:type="dxa"/>
          </w:tcPr>
          <w:p w:rsidR="00BB162F" w:rsidRDefault="00BB162F">
            <w:pPr>
              <w:spacing w:before="0" w:after="0"/>
              <w:jc w:val="both"/>
              <w:rPr>
                <w:rFonts w:hint="cs"/>
                <w:spacing w:val="0"/>
                <w:sz w:val="28"/>
                <w:szCs w:val="28"/>
              </w:rPr>
            </w:pPr>
            <w:r>
              <w:rPr>
                <w:rFonts w:hint="cs"/>
                <w:spacing w:val="0"/>
                <w:sz w:val="28"/>
                <w:szCs w:val="28"/>
                <w:rtl/>
              </w:rPr>
              <w:t>الإلزام بتوخي الصدق واللوم</w:t>
            </w:r>
          </w:p>
        </w:tc>
        <w:tc>
          <w:tcPr>
            <w:tcW w:w="1260" w:type="dxa"/>
          </w:tcPr>
          <w:p w:rsidR="00BB162F" w:rsidRDefault="00BB162F">
            <w:pPr>
              <w:spacing w:before="0" w:after="0"/>
              <w:jc w:val="center"/>
              <w:rPr>
                <w:rFonts w:hint="cs"/>
                <w:spacing w:val="0"/>
                <w:sz w:val="28"/>
                <w:szCs w:val="28"/>
              </w:rPr>
            </w:pPr>
            <w:r>
              <w:rPr>
                <w:rFonts w:hint="cs"/>
                <w:spacing w:val="0"/>
                <w:sz w:val="28"/>
                <w:szCs w:val="28"/>
                <w:rtl/>
              </w:rPr>
              <w:t>1</w:t>
            </w:r>
          </w:p>
        </w:tc>
      </w:tr>
      <w:tr w:rsidR="00BB162F" w:rsidTr="00BB162F">
        <w:tblPrEx>
          <w:tblCellMar>
            <w:top w:w="0" w:type="dxa"/>
            <w:bottom w:w="0" w:type="dxa"/>
          </w:tblCellMar>
        </w:tblPrEx>
        <w:tc>
          <w:tcPr>
            <w:tcW w:w="1080" w:type="dxa"/>
          </w:tcPr>
          <w:p w:rsidR="00BB162F" w:rsidRDefault="00BB162F">
            <w:pPr>
              <w:spacing w:before="0" w:after="0"/>
              <w:jc w:val="center"/>
              <w:rPr>
                <w:rFonts w:hint="cs"/>
                <w:spacing w:val="0"/>
                <w:sz w:val="28"/>
                <w:szCs w:val="28"/>
              </w:rPr>
            </w:pPr>
            <w:r>
              <w:rPr>
                <w:rFonts w:hint="cs"/>
                <w:spacing w:val="0"/>
                <w:sz w:val="28"/>
                <w:szCs w:val="28"/>
                <w:rtl/>
              </w:rPr>
              <w:t>9</w:t>
            </w:r>
          </w:p>
        </w:tc>
        <w:tc>
          <w:tcPr>
            <w:tcW w:w="6300" w:type="dxa"/>
          </w:tcPr>
          <w:p w:rsidR="00BB162F" w:rsidRDefault="00BB162F">
            <w:pPr>
              <w:spacing w:before="0" w:after="0"/>
              <w:jc w:val="both"/>
              <w:rPr>
                <w:rFonts w:hint="cs"/>
                <w:spacing w:val="0"/>
                <w:sz w:val="28"/>
                <w:szCs w:val="28"/>
              </w:rPr>
            </w:pPr>
            <w:r>
              <w:rPr>
                <w:rFonts w:hint="cs"/>
                <w:spacing w:val="0"/>
                <w:sz w:val="28"/>
                <w:szCs w:val="28"/>
                <w:rtl/>
              </w:rPr>
              <w:t>منع مزاولة المهنة مدة لا تتجاوز ستة أشهر</w:t>
            </w:r>
          </w:p>
        </w:tc>
        <w:tc>
          <w:tcPr>
            <w:tcW w:w="1260" w:type="dxa"/>
          </w:tcPr>
          <w:p w:rsidR="00BB162F" w:rsidRDefault="00BB162F">
            <w:pPr>
              <w:spacing w:before="0" w:after="0"/>
              <w:jc w:val="center"/>
              <w:rPr>
                <w:rFonts w:hint="cs"/>
                <w:spacing w:val="0"/>
                <w:sz w:val="28"/>
                <w:szCs w:val="28"/>
              </w:rPr>
            </w:pPr>
            <w:r>
              <w:rPr>
                <w:rFonts w:hint="cs"/>
                <w:spacing w:val="0"/>
                <w:sz w:val="28"/>
                <w:szCs w:val="28"/>
                <w:rtl/>
              </w:rPr>
              <w:t>1</w:t>
            </w:r>
          </w:p>
        </w:tc>
      </w:tr>
      <w:tr w:rsidR="00BB162F" w:rsidTr="00BB162F">
        <w:tblPrEx>
          <w:tblCellMar>
            <w:top w:w="0" w:type="dxa"/>
            <w:bottom w:w="0" w:type="dxa"/>
          </w:tblCellMar>
        </w:tblPrEx>
        <w:tc>
          <w:tcPr>
            <w:tcW w:w="1080" w:type="dxa"/>
          </w:tcPr>
          <w:p w:rsidR="00BB162F" w:rsidRDefault="00BB162F">
            <w:pPr>
              <w:spacing w:before="0" w:after="0"/>
              <w:jc w:val="center"/>
              <w:rPr>
                <w:rFonts w:hint="cs"/>
                <w:spacing w:val="0"/>
                <w:sz w:val="28"/>
                <w:szCs w:val="28"/>
              </w:rPr>
            </w:pPr>
            <w:r>
              <w:rPr>
                <w:rFonts w:hint="cs"/>
                <w:spacing w:val="0"/>
                <w:sz w:val="28"/>
                <w:szCs w:val="28"/>
                <w:rtl/>
              </w:rPr>
              <w:t>10</w:t>
            </w:r>
          </w:p>
        </w:tc>
        <w:tc>
          <w:tcPr>
            <w:tcW w:w="6300" w:type="dxa"/>
          </w:tcPr>
          <w:p w:rsidR="00BB162F" w:rsidRDefault="00BB162F">
            <w:pPr>
              <w:spacing w:before="0" w:after="0"/>
              <w:jc w:val="both"/>
              <w:rPr>
                <w:rFonts w:hint="cs"/>
                <w:spacing w:val="0"/>
                <w:sz w:val="28"/>
                <w:szCs w:val="28"/>
              </w:rPr>
            </w:pPr>
            <w:r>
              <w:rPr>
                <w:rFonts w:hint="cs"/>
                <w:spacing w:val="0"/>
                <w:sz w:val="28"/>
                <w:szCs w:val="28"/>
                <w:rtl/>
              </w:rPr>
              <w:t>وقف رئيس تحرير الصحيفة عن النشر ستة أشهر</w:t>
            </w:r>
          </w:p>
        </w:tc>
        <w:tc>
          <w:tcPr>
            <w:tcW w:w="1260" w:type="dxa"/>
          </w:tcPr>
          <w:p w:rsidR="00BB162F" w:rsidRDefault="00BB162F">
            <w:pPr>
              <w:spacing w:before="0" w:after="0"/>
              <w:jc w:val="center"/>
              <w:rPr>
                <w:rFonts w:hint="cs"/>
                <w:spacing w:val="0"/>
                <w:sz w:val="28"/>
                <w:szCs w:val="28"/>
              </w:rPr>
            </w:pPr>
            <w:r>
              <w:rPr>
                <w:rFonts w:hint="cs"/>
                <w:spacing w:val="0"/>
                <w:sz w:val="28"/>
                <w:szCs w:val="28"/>
                <w:rtl/>
              </w:rPr>
              <w:t>1</w:t>
            </w:r>
          </w:p>
        </w:tc>
      </w:tr>
      <w:tr w:rsidR="00BB162F" w:rsidTr="00BB162F">
        <w:tblPrEx>
          <w:tblCellMar>
            <w:top w:w="0" w:type="dxa"/>
            <w:bottom w:w="0" w:type="dxa"/>
          </w:tblCellMar>
        </w:tblPrEx>
        <w:tc>
          <w:tcPr>
            <w:tcW w:w="1080" w:type="dxa"/>
          </w:tcPr>
          <w:p w:rsidR="00BB162F" w:rsidRDefault="00BB162F">
            <w:pPr>
              <w:spacing w:before="0" w:after="0"/>
              <w:jc w:val="center"/>
              <w:rPr>
                <w:rFonts w:hint="cs"/>
                <w:spacing w:val="0"/>
                <w:sz w:val="28"/>
                <w:szCs w:val="28"/>
              </w:rPr>
            </w:pPr>
            <w:r>
              <w:rPr>
                <w:rFonts w:hint="cs"/>
                <w:spacing w:val="0"/>
                <w:sz w:val="28"/>
                <w:szCs w:val="28"/>
                <w:rtl/>
              </w:rPr>
              <w:t>11</w:t>
            </w:r>
          </w:p>
        </w:tc>
        <w:tc>
          <w:tcPr>
            <w:tcW w:w="6300" w:type="dxa"/>
          </w:tcPr>
          <w:p w:rsidR="00BB162F" w:rsidRDefault="00BB162F">
            <w:pPr>
              <w:spacing w:before="0" w:after="0"/>
              <w:jc w:val="both"/>
              <w:rPr>
                <w:rFonts w:hint="cs"/>
                <w:spacing w:val="0"/>
                <w:sz w:val="28"/>
                <w:szCs w:val="28"/>
              </w:rPr>
            </w:pPr>
            <w:r>
              <w:rPr>
                <w:rFonts w:hint="cs"/>
                <w:spacing w:val="0"/>
                <w:sz w:val="28"/>
                <w:szCs w:val="28"/>
                <w:rtl/>
              </w:rPr>
              <w:t>عدم قبول الدعوى</w:t>
            </w:r>
          </w:p>
        </w:tc>
        <w:tc>
          <w:tcPr>
            <w:tcW w:w="1260" w:type="dxa"/>
          </w:tcPr>
          <w:p w:rsidR="00BB162F" w:rsidRDefault="00BB162F">
            <w:pPr>
              <w:spacing w:before="0" w:after="0"/>
              <w:jc w:val="center"/>
              <w:rPr>
                <w:rFonts w:hint="cs"/>
                <w:spacing w:val="0"/>
                <w:sz w:val="28"/>
                <w:szCs w:val="28"/>
              </w:rPr>
            </w:pPr>
            <w:r>
              <w:rPr>
                <w:rFonts w:hint="cs"/>
                <w:spacing w:val="0"/>
                <w:sz w:val="28"/>
                <w:szCs w:val="28"/>
                <w:rtl/>
              </w:rPr>
              <w:t>1</w:t>
            </w:r>
          </w:p>
        </w:tc>
      </w:tr>
      <w:tr w:rsidR="00BB162F" w:rsidTr="00BB162F">
        <w:tblPrEx>
          <w:tblCellMar>
            <w:top w:w="0" w:type="dxa"/>
            <w:bottom w:w="0" w:type="dxa"/>
          </w:tblCellMar>
        </w:tblPrEx>
        <w:tc>
          <w:tcPr>
            <w:tcW w:w="1080" w:type="dxa"/>
          </w:tcPr>
          <w:p w:rsidR="00BB162F" w:rsidRDefault="00BB162F">
            <w:pPr>
              <w:spacing w:before="0" w:after="0"/>
              <w:jc w:val="center"/>
              <w:rPr>
                <w:rFonts w:hint="cs"/>
                <w:spacing w:val="0"/>
                <w:sz w:val="28"/>
                <w:szCs w:val="28"/>
              </w:rPr>
            </w:pPr>
            <w:r>
              <w:rPr>
                <w:rFonts w:hint="cs"/>
                <w:spacing w:val="0"/>
                <w:sz w:val="28"/>
                <w:szCs w:val="28"/>
                <w:rtl/>
              </w:rPr>
              <w:t>12</w:t>
            </w:r>
          </w:p>
        </w:tc>
        <w:tc>
          <w:tcPr>
            <w:tcW w:w="6300" w:type="dxa"/>
          </w:tcPr>
          <w:p w:rsidR="00BB162F" w:rsidRDefault="00BB162F">
            <w:pPr>
              <w:spacing w:before="0" w:after="0"/>
              <w:jc w:val="both"/>
              <w:rPr>
                <w:rFonts w:hint="cs"/>
                <w:spacing w:val="0"/>
                <w:sz w:val="28"/>
                <w:szCs w:val="28"/>
              </w:rPr>
            </w:pPr>
            <w:r>
              <w:rPr>
                <w:rFonts w:hint="cs"/>
                <w:spacing w:val="0"/>
                <w:sz w:val="28"/>
                <w:szCs w:val="28"/>
                <w:rtl/>
              </w:rPr>
              <w:t>أحكام جمعت بين الغرامة والحبس مدد لا تتجاوز 6 أشهر أو وقف الصحيفة شهر</w:t>
            </w:r>
          </w:p>
        </w:tc>
        <w:tc>
          <w:tcPr>
            <w:tcW w:w="1260" w:type="dxa"/>
          </w:tcPr>
          <w:p w:rsidR="00BB162F" w:rsidRDefault="00BB162F">
            <w:pPr>
              <w:spacing w:before="0" w:after="0"/>
              <w:jc w:val="center"/>
              <w:rPr>
                <w:rFonts w:hint="cs"/>
                <w:spacing w:val="0"/>
                <w:sz w:val="28"/>
                <w:szCs w:val="28"/>
              </w:rPr>
            </w:pPr>
            <w:r>
              <w:rPr>
                <w:rFonts w:hint="cs"/>
                <w:spacing w:val="0"/>
                <w:sz w:val="28"/>
                <w:szCs w:val="28"/>
                <w:rtl/>
              </w:rPr>
              <w:t>4</w:t>
            </w:r>
          </w:p>
        </w:tc>
      </w:tr>
      <w:tr w:rsidR="00BB162F" w:rsidTr="00BB162F">
        <w:tblPrEx>
          <w:tblCellMar>
            <w:top w:w="0" w:type="dxa"/>
            <w:bottom w:w="0" w:type="dxa"/>
          </w:tblCellMar>
        </w:tblPrEx>
        <w:tc>
          <w:tcPr>
            <w:tcW w:w="1080" w:type="dxa"/>
          </w:tcPr>
          <w:p w:rsidR="00BB162F" w:rsidRDefault="00BB162F">
            <w:pPr>
              <w:spacing w:before="0" w:after="0"/>
              <w:jc w:val="center"/>
              <w:rPr>
                <w:rFonts w:hint="cs"/>
                <w:spacing w:val="0"/>
                <w:sz w:val="28"/>
                <w:szCs w:val="28"/>
              </w:rPr>
            </w:pPr>
            <w:r>
              <w:rPr>
                <w:rFonts w:hint="cs"/>
                <w:spacing w:val="0"/>
                <w:sz w:val="28"/>
                <w:szCs w:val="28"/>
                <w:rtl/>
              </w:rPr>
              <w:t>13</w:t>
            </w:r>
          </w:p>
        </w:tc>
        <w:tc>
          <w:tcPr>
            <w:tcW w:w="6300" w:type="dxa"/>
          </w:tcPr>
          <w:p w:rsidR="00BB162F" w:rsidRDefault="00BB162F">
            <w:pPr>
              <w:spacing w:before="0" w:after="0"/>
              <w:jc w:val="both"/>
              <w:rPr>
                <w:rFonts w:hint="cs"/>
                <w:spacing w:val="0"/>
                <w:sz w:val="28"/>
                <w:szCs w:val="28"/>
              </w:rPr>
            </w:pPr>
            <w:r>
              <w:rPr>
                <w:rFonts w:hint="cs"/>
                <w:spacing w:val="0"/>
                <w:sz w:val="28"/>
                <w:szCs w:val="28"/>
                <w:rtl/>
              </w:rPr>
              <w:t>عدم صدور حكم في القضية</w:t>
            </w:r>
          </w:p>
        </w:tc>
        <w:tc>
          <w:tcPr>
            <w:tcW w:w="1260" w:type="dxa"/>
          </w:tcPr>
          <w:p w:rsidR="00BB162F" w:rsidRDefault="00BB162F">
            <w:pPr>
              <w:spacing w:before="0" w:after="0"/>
              <w:jc w:val="center"/>
              <w:rPr>
                <w:rFonts w:hint="cs"/>
                <w:spacing w:val="0"/>
                <w:sz w:val="28"/>
                <w:szCs w:val="28"/>
              </w:rPr>
            </w:pPr>
            <w:r>
              <w:rPr>
                <w:rFonts w:hint="cs"/>
                <w:spacing w:val="0"/>
                <w:sz w:val="28"/>
                <w:szCs w:val="28"/>
                <w:rtl/>
              </w:rPr>
              <w:t>22</w:t>
            </w:r>
          </w:p>
        </w:tc>
      </w:tr>
      <w:tr w:rsidR="00BB162F" w:rsidTr="00BB162F">
        <w:tblPrEx>
          <w:tblCellMar>
            <w:top w:w="0" w:type="dxa"/>
            <w:bottom w:w="0" w:type="dxa"/>
          </w:tblCellMar>
        </w:tblPrEx>
        <w:tc>
          <w:tcPr>
            <w:tcW w:w="1080" w:type="dxa"/>
          </w:tcPr>
          <w:p w:rsidR="00BB162F" w:rsidRDefault="00BB162F">
            <w:pPr>
              <w:spacing w:before="0" w:after="0"/>
              <w:jc w:val="center"/>
              <w:rPr>
                <w:rFonts w:hint="cs"/>
                <w:spacing w:val="0"/>
                <w:sz w:val="28"/>
                <w:szCs w:val="28"/>
              </w:rPr>
            </w:pPr>
            <w:r>
              <w:rPr>
                <w:rFonts w:hint="cs"/>
                <w:spacing w:val="0"/>
                <w:sz w:val="28"/>
                <w:szCs w:val="28"/>
                <w:rtl/>
              </w:rPr>
              <w:t>14</w:t>
            </w:r>
          </w:p>
        </w:tc>
        <w:tc>
          <w:tcPr>
            <w:tcW w:w="6300" w:type="dxa"/>
          </w:tcPr>
          <w:p w:rsidR="00BB162F" w:rsidRDefault="00BB162F">
            <w:pPr>
              <w:spacing w:before="0" w:after="0"/>
              <w:jc w:val="both"/>
              <w:rPr>
                <w:rFonts w:hint="cs"/>
                <w:spacing w:val="0"/>
                <w:sz w:val="28"/>
                <w:szCs w:val="28"/>
              </w:rPr>
            </w:pPr>
            <w:r>
              <w:rPr>
                <w:rFonts w:hint="cs"/>
                <w:spacing w:val="0"/>
                <w:sz w:val="28"/>
                <w:szCs w:val="28"/>
                <w:rtl/>
              </w:rPr>
              <w:t>انقضاء الدعوى لوفاة المتهم</w:t>
            </w:r>
          </w:p>
        </w:tc>
        <w:tc>
          <w:tcPr>
            <w:tcW w:w="1260" w:type="dxa"/>
          </w:tcPr>
          <w:p w:rsidR="00BB162F" w:rsidRDefault="00BB162F">
            <w:pPr>
              <w:spacing w:before="0" w:after="0"/>
              <w:jc w:val="center"/>
              <w:rPr>
                <w:rFonts w:hint="cs"/>
                <w:spacing w:val="0"/>
                <w:sz w:val="28"/>
                <w:szCs w:val="28"/>
              </w:rPr>
            </w:pPr>
            <w:r>
              <w:rPr>
                <w:rFonts w:hint="cs"/>
                <w:spacing w:val="0"/>
                <w:sz w:val="28"/>
                <w:szCs w:val="28"/>
                <w:rtl/>
              </w:rPr>
              <w:t>1</w:t>
            </w:r>
          </w:p>
        </w:tc>
      </w:tr>
      <w:tr w:rsidR="00BB162F" w:rsidTr="00BB162F">
        <w:tblPrEx>
          <w:tblCellMar>
            <w:top w:w="0" w:type="dxa"/>
            <w:bottom w:w="0" w:type="dxa"/>
          </w:tblCellMar>
        </w:tblPrEx>
        <w:tc>
          <w:tcPr>
            <w:tcW w:w="1080" w:type="dxa"/>
          </w:tcPr>
          <w:p w:rsidR="00BB162F" w:rsidRDefault="00BB162F">
            <w:pPr>
              <w:spacing w:before="0" w:after="0"/>
              <w:jc w:val="center"/>
              <w:rPr>
                <w:rFonts w:hint="cs"/>
                <w:spacing w:val="0"/>
                <w:sz w:val="28"/>
                <w:szCs w:val="28"/>
              </w:rPr>
            </w:pPr>
            <w:r>
              <w:rPr>
                <w:rFonts w:hint="cs"/>
                <w:spacing w:val="0"/>
                <w:sz w:val="28"/>
                <w:szCs w:val="28"/>
                <w:rtl/>
              </w:rPr>
              <w:t>15</w:t>
            </w:r>
          </w:p>
        </w:tc>
        <w:tc>
          <w:tcPr>
            <w:tcW w:w="6300" w:type="dxa"/>
          </w:tcPr>
          <w:p w:rsidR="00BB162F" w:rsidRDefault="00BB162F">
            <w:pPr>
              <w:spacing w:before="0" w:after="0"/>
              <w:jc w:val="both"/>
              <w:rPr>
                <w:rFonts w:hint="cs"/>
                <w:spacing w:val="0"/>
                <w:sz w:val="28"/>
                <w:szCs w:val="28"/>
              </w:rPr>
            </w:pPr>
            <w:r>
              <w:rPr>
                <w:rFonts w:hint="cs"/>
                <w:spacing w:val="0"/>
                <w:sz w:val="28"/>
                <w:szCs w:val="28"/>
                <w:rtl/>
              </w:rPr>
              <w:t>الغرامة والاعتذار</w:t>
            </w:r>
          </w:p>
        </w:tc>
        <w:tc>
          <w:tcPr>
            <w:tcW w:w="1260" w:type="dxa"/>
          </w:tcPr>
          <w:p w:rsidR="00BB162F" w:rsidRDefault="00BB162F">
            <w:pPr>
              <w:spacing w:before="0" w:after="0"/>
              <w:jc w:val="center"/>
              <w:rPr>
                <w:rFonts w:hint="cs"/>
                <w:spacing w:val="0"/>
                <w:sz w:val="28"/>
                <w:szCs w:val="28"/>
              </w:rPr>
            </w:pPr>
            <w:r>
              <w:rPr>
                <w:rFonts w:hint="cs"/>
                <w:spacing w:val="0"/>
                <w:sz w:val="28"/>
                <w:szCs w:val="28"/>
                <w:rtl/>
              </w:rPr>
              <w:t>8</w:t>
            </w:r>
          </w:p>
        </w:tc>
      </w:tr>
      <w:tr w:rsidR="00BB162F" w:rsidTr="00BB162F">
        <w:tblPrEx>
          <w:tblCellMar>
            <w:top w:w="0" w:type="dxa"/>
            <w:bottom w:w="0" w:type="dxa"/>
          </w:tblCellMar>
        </w:tblPrEx>
        <w:tc>
          <w:tcPr>
            <w:tcW w:w="1080" w:type="dxa"/>
          </w:tcPr>
          <w:p w:rsidR="00BB162F" w:rsidRDefault="00BB162F">
            <w:pPr>
              <w:spacing w:before="0" w:after="0"/>
              <w:jc w:val="center"/>
              <w:rPr>
                <w:rFonts w:hint="cs"/>
                <w:spacing w:val="0"/>
                <w:sz w:val="28"/>
                <w:szCs w:val="28"/>
              </w:rPr>
            </w:pPr>
            <w:r>
              <w:rPr>
                <w:rFonts w:hint="cs"/>
                <w:spacing w:val="0"/>
                <w:sz w:val="28"/>
                <w:szCs w:val="28"/>
                <w:rtl/>
              </w:rPr>
              <w:t>16</w:t>
            </w:r>
          </w:p>
        </w:tc>
        <w:tc>
          <w:tcPr>
            <w:tcW w:w="6300" w:type="dxa"/>
          </w:tcPr>
          <w:p w:rsidR="00BB162F" w:rsidRDefault="00BB162F">
            <w:pPr>
              <w:spacing w:before="0" w:after="0"/>
              <w:jc w:val="center"/>
              <w:rPr>
                <w:rFonts w:hint="cs"/>
                <w:spacing w:val="0"/>
                <w:sz w:val="28"/>
                <w:szCs w:val="28"/>
              </w:rPr>
            </w:pPr>
            <w:r>
              <w:rPr>
                <w:rFonts w:hint="cs"/>
                <w:spacing w:val="0"/>
                <w:sz w:val="28"/>
                <w:szCs w:val="28"/>
                <w:rtl/>
              </w:rPr>
              <w:t>الإجمالي</w:t>
            </w:r>
          </w:p>
        </w:tc>
        <w:tc>
          <w:tcPr>
            <w:tcW w:w="1260" w:type="dxa"/>
          </w:tcPr>
          <w:p w:rsidR="00BB162F" w:rsidRDefault="00BB162F">
            <w:pPr>
              <w:spacing w:before="0" w:after="0"/>
              <w:jc w:val="center"/>
              <w:rPr>
                <w:rFonts w:hint="cs"/>
                <w:spacing w:val="0"/>
                <w:sz w:val="28"/>
                <w:szCs w:val="28"/>
              </w:rPr>
            </w:pPr>
            <w:r>
              <w:rPr>
                <w:rFonts w:hint="cs"/>
                <w:spacing w:val="0"/>
                <w:sz w:val="28"/>
                <w:szCs w:val="28"/>
                <w:rtl/>
              </w:rPr>
              <w:t>185</w:t>
            </w:r>
          </w:p>
        </w:tc>
      </w:tr>
    </w:tbl>
    <w:p w:rsidR="00000000" w:rsidRDefault="00BB162F">
      <w:pPr>
        <w:spacing w:line="380" w:lineRule="exact"/>
        <w:jc w:val="both"/>
        <w:rPr>
          <w:rFonts w:hint="cs"/>
          <w:spacing w:val="0"/>
          <w:sz w:val="30"/>
          <w:rtl/>
        </w:rPr>
      </w:pPr>
      <w:r>
        <w:rPr>
          <w:rFonts w:hint="cs"/>
          <w:spacing w:val="0"/>
          <w:sz w:val="30"/>
          <w:rtl/>
        </w:rPr>
        <w:t>368-</w:t>
      </w:r>
      <w:r>
        <w:rPr>
          <w:rFonts w:hint="cs"/>
          <w:spacing w:val="0"/>
          <w:sz w:val="30"/>
          <w:rtl/>
        </w:rPr>
        <w:tab/>
        <w:t>كما لا يفوتنا الإشارة إلى أن قانون حقوق الطفل رقم 45 لسنة 2002 قد تضمن في المادة 7 النص على حق كل طفل في التعبير عن آرائه بحرية تامة وتؤخذ هذه الآراء بما تستحق من الاعتبار ونظم القانون دور وسائط</w:t>
      </w:r>
      <w:r>
        <w:rPr>
          <w:rFonts w:hint="cs"/>
          <w:spacing w:val="0"/>
          <w:sz w:val="30"/>
          <w:rtl/>
        </w:rPr>
        <w:t xml:space="preserve"> الإعلام الموجهة إلى الطفل في المواد من 100 إلى 102.</w:t>
      </w:r>
    </w:p>
    <w:p w:rsidR="00000000" w:rsidRDefault="00BB162F">
      <w:pPr>
        <w:spacing w:line="380" w:lineRule="exact"/>
        <w:jc w:val="center"/>
        <w:rPr>
          <w:b/>
          <w:bCs/>
          <w:spacing w:val="0"/>
          <w:rtl/>
        </w:rPr>
      </w:pPr>
      <w:r>
        <w:rPr>
          <w:spacing w:val="0"/>
          <w:sz w:val="30"/>
          <w:rtl/>
        </w:rPr>
        <w:br w:type="page"/>
      </w:r>
      <w:r>
        <w:rPr>
          <w:rFonts w:hint="cs"/>
          <w:b/>
          <w:bCs/>
          <w:spacing w:val="0"/>
          <w:rtl/>
        </w:rPr>
        <w:t>المادة 20</w:t>
      </w:r>
    </w:p>
    <w:p w:rsidR="00000000" w:rsidRDefault="00BB162F">
      <w:pPr>
        <w:spacing w:line="380" w:lineRule="exact"/>
        <w:jc w:val="both"/>
        <w:rPr>
          <w:rFonts w:hint="cs"/>
          <w:bCs/>
          <w:spacing w:val="0"/>
          <w:rtl/>
        </w:rPr>
      </w:pPr>
      <w:r>
        <w:rPr>
          <w:rFonts w:hint="cs"/>
          <w:bCs/>
          <w:spacing w:val="0"/>
          <w:rtl/>
        </w:rPr>
        <w:t>الفقرتان 1 و2</w:t>
      </w:r>
    </w:p>
    <w:p w:rsidR="00000000" w:rsidRDefault="00BB162F">
      <w:pPr>
        <w:spacing w:line="380" w:lineRule="exact"/>
        <w:jc w:val="both"/>
        <w:rPr>
          <w:rFonts w:hint="cs"/>
          <w:bCs/>
          <w:i/>
          <w:iCs/>
          <w:spacing w:val="0"/>
          <w:rtl/>
        </w:rPr>
      </w:pPr>
      <w:r>
        <w:rPr>
          <w:rFonts w:hint="cs"/>
          <w:bCs/>
          <w:i/>
          <w:iCs/>
          <w:spacing w:val="0"/>
          <w:rtl/>
        </w:rPr>
        <w:t>الدعوة إلى الحرب، ونبذ الكراهية</w:t>
      </w:r>
    </w:p>
    <w:p w:rsidR="00000000" w:rsidRDefault="00BB162F">
      <w:pPr>
        <w:spacing w:line="380" w:lineRule="exact"/>
        <w:jc w:val="both"/>
        <w:rPr>
          <w:rFonts w:hint="cs"/>
          <w:spacing w:val="0"/>
          <w:rtl/>
        </w:rPr>
      </w:pPr>
      <w:r>
        <w:rPr>
          <w:rFonts w:hint="cs"/>
          <w:spacing w:val="0"/>
          <w:rtl/>
        </w:rPr>
        <w:t>369-</w:t>
      </w:r>
      <w:r>
        <w:rPr>
          <w:rFonts w:hint="cs"/>
          <w:spacing w:val="0"/>
          <w:rtl/>
        </w:rPr>
        <w:tab/>
        <w:t>تؤكد الجمهورية اليمنية إيمانها المطلق بمبدأ التعايش السلمي بين الأمم وقيم الأمن والسلام العالميين وفي سبيل ذلك و</w:t>
      </w:r>
      <w:r>
        <w:rPr>
          <w:spacing w:val="0"/>
          <w:rtl/>
        </w:rPr>
        <w:t xml:space="preserve">خلال </w:t>
      </w:r>
      <w:r>
        <w:rPr>
          <w:rFonts w:hint="cs"/>
          <w:spacing w:val="0"/>
          <w:rtl/>
        </w:rPr>
        <w:t>الأ</w:t>
      </w:r>
      <w:r>
        <w:rPr>
          <w:spacing w:val="0"/>
          <w:rtl/>
        </w:rPr>
        <w:t>ع</w:t>
      </w:r>
      <w:r>
        <w:rPr>
          <w:rFonts w:hint="cs"/>
          <w:spacing w:val="0"/>
          <w:rtl/>
        </w:rPr>
        <w:t>وا</w:t>
      </w:r>
      <w:r>
        <w:rPr>
          <w:spacing w:val="0"/>
          <w:rtl/>
        </w:rPr>
        <w:t xml:space="preserve">م </w:t>
      </w:r>
      <w:r>
        <w:rPr>
          <w:rFonts w:hint="cs"/>
          <w:spacing w:val="0"/>
          <w:rtl/>
        </w:rPr>
        <w:t xml:space="preserve">القليلة الماضية </w:t>
      </w:r>
      <w:r>
        <w:rPr>
          <w:rFonts w:hint="cs"/>
          <w:spacing w:val="0"/>
          <w:rtl/>
        </w:rPr>
        <w:t>أثبتت وبما لا يد</w:t>
      </w:r>
      <w:r>
        <w:rPr>
          <w:rFonts w:hint="eastAsia"/>
          <w:spacing w:val="0"/>
          <w:rtl/>
        </w:rPr>
        <w:t>ع</w:t>
      </w:r>
      <w:r>
        <w:rPr>
          <w:rFonts w:hint="cs"/>
          <w:spacing w:val="0"/>
          <w:rtl/>
        </w:rPr>
        <w:t xml:space="preserve"> مجالاً للشك بأن سياستها تتماشى مع ما يحفظ الأمن والسلم الإقليمي والدولي عن طريق حل مشاكلها الحدودية بالطرق السلمية وليس أدل على ذلك إبرامها اتفاقيتي ترسيم الحدود مع سلطنة</w:t>
      </w:r>
      <w:r>
        <w:rPr>
          <w:spacing w:val="0"/>
          <w:rtl/>
        </w:rPr>
        <w:t xml:space="preserve"> عمان والمملكة العربية السعودية </w:t>
      </w:r>
      <w:r>
        <w:rPr>
          <w:rFonts w:hint="cs"/>
          <w:spacing w:val="0"/>
          <w:rtl/>
        </w:rPr>
        <w:t xml:space="preserve">وكذلك </w:t>
      </w:r>
      <w:r>
        <w:rPr>
          <w:spacing w:val="0"/>
          <w:rtl/>
        </w:rPr>
        <w:t>استعادت</w:t>
      </w:r>
      <w:r>
        <w:rPr>
          <w:rFonts w:hint="cs"/>
          <w:spacing w:val="0"/>
          <w:rtl/>
        </w:rPr>
        <w:t>ها</w:t>
      </w:r>
      <w:r>
        <w:rPr>
          <w:spacing w:val="0"/>
          <w:rtl/>
        </w:rPr>
        <w:t xml:space="preserve"> جزر </w:t>
      </w:r>
      <w:r>
        <w:rPr>
          <w:rFonts w:hint="cs"/>
          <w:spacing w:val="0"/>
          <w:rtl/>
        </w:rPr>
        <w:t>حنيش بالطرق السل</w:t>
      </w:r>
      <w:r>
        <w:rPr>
          <w:rFonts w:hint="cs"/>
          <w:spacing w:val="0"/>
          <w:rtl/>
        </w:rPr>
        <w:t xml:space="preserve">مية </w:t>
      </w:r>
      <w:r>
        <w:rPr>
          <w:spacing w:val="0"/>
          <w:rtl/>
        </w:rPr>
        <w:t>عن طريق التحكيم الدولي</w:t>
      </w:r>
      <w:r>
        <w:rPr>
          <w:spacing w:val="0"/>
        </w:rPr>
        <w:t xml:space="preserve"> </w:t>
      </w:r>
      <w:r>
        <w:rPr>
          <w:rFonts w:hint="cs"/>
          <w:spacing w:val="0"/>
          <w:rtl/>
        </w:rPr>
        <w:t xml:space="preserve">وقد تم التطـرق في سياق التقرير السابق إلى ما </w:t>
      </w:r>
      <w:r>
        <w:rPr>
          <w:rFonts w:hint="eastAsia"/>
          <w:spacing w:val="0"/>
          <w:rtl/>
        </w:rPr>
        <w:t>ورد</w:t>
      </w:r>
      <w:r>
        <w:rPr>
          <w:spacing w:val="0"/>
          <w:rtl/>
        </w:rPr>
        <w:t xml:space="preserve"> </w:t>
      </w:r>
      <w:r>
        <w:rPr>
          <w:rFonts w:hint="cs"/>
          <w:spacing w:val="0"/>
          <w:rtl/>
        </w:rPr>
        <w:t xml:space="preserve">في </w:t>
      </w:r>
      <w:r>
        <w:rPr>
          <w:spacing w:val="0"/>
          <w:rtl/>
        </w:rPr>
        <w:t xml:space="preserve">الدستور وكذلك القانون عدداً من المبادئ </w:t>
      </w:r>
      <w:r>
        <w:rPr>
          <w:rFonts w:hint="eastAsia"/>
          <w:spacing w:val="0"/>
          <w:rtl/>
        </w:rPr>
        <w:t>والأحكام</w:t>
      </w:r>
      <w:r>
        <w:rPr>
          <w:spacing w:val="0"/>
          <w:rtl/>
        </w:rPr>
        <w:t xml:space="preserve"> </w:t>
      </w:r>
      <w:r>
        <w:rPr>
          <w:rFonts w:hint="cs"/>
          <w:spacing w:val="0"/>
          <w:rtl/>
        </w:rPr>
        <w:t>التي تحظر الدعوة للحرب والكراهية والعنصرية وذلك في سياق تقريرنا السابق. وبما يتوافق مع نص هذه الفقرة من العهد، فقد تضمن الدستور و</w:t>
      </w:r>
      <w:r>
        <w:rPr>
          <w:rFonts w:hint="cs"/>
          <w:spacing w:val="0"/>
          <w:rtl/>
        </w:rPr>
        <w:t>القوانين النافذة نصوصاً صريحة تحظر الدعوة إلى العنصرية وإشاعة الكراهية، من ذلك ما</w:t>
      </w:r>
      <w:r>
        <w:rPr>
          <w:spacing w:val="0"/>
          <w:rtl/>
        </w:rPr>
        <w:t xml:space="preserve"> نصت المادة 40 من الدستور </w:t>
      </w:r>
      <w:r>
        <w:rPr>
          <w:rFonts w:hint="cs"/>
          <w:spacing w:val="0"/>
          <w:rtl/>
        </w:rPr>
        <w:t>من أنه: "</w:t>
      </w:r>
      <w:r>
        <w:rPr>
          <w:spacing w:val="0"/>
          <w:rtl/>
        </w:rPr>
        <w:t>يح</w:t>
      </w:r>
      <w:r>
        <w:rPr>
          <w:rFonts w:hint="cs"/>
          <w:spacing w:val="0"/>
          <w:rtl/>
        </w:rPr>
        <w:t>ظ</w:t>
      </w:r>
      <w:r>
        <w:rPr>
          <w:spacing w:val="0"/>
          <w:rtl/>
        </w:rPr>
        <w:t>ر تسخير القوات المسلحة والأمن والشرطة وأية قوات أخرى لصالح حزب أو فرد أو جماعة ويجب صيانتها عن كل صور التفرقة الحزبية والعنصرية والطائفية</w:t>
      </w:r>
      <w:r>
        <w:rPr>
          <w:spacing w:val="0"/>
          <w:rtl/>
        </w:rPr>
        <w:t xml:space="preserve"> والمناطقية والقبلية وذلك ضماناً لحيادها وقيامها بمهامها الوطنية على الوجه الأمثل ويح</w:t>
      </w:r>
      <w:r>
        <w:rPr>
          <w:rFonts w:hint="cs"/>
          <w:spacing w:val="0"/>
          <w:rtl/>
        </w:rPr>
        <w:t>ظ</w:t>
      </w:r>
      <w:r>
        <w:rPr>
          <w:spacing w:val="0"/>
          <w:rtl/>
        </w:rPr>
        <w:t>ر الانتماء والنشاط الحزبي فيها وفقاً للقانون</w:t>
      </w:r>
      <w:r>
        <w:rPr>
          <w:rFonts w:hint="cs"/>
          <w:spacing w:val="0"/>
          <w:rtl/>
        </w:rPr>
        <w:t>".</w:t>
      </w:r>
      <w:r>
        <w:rPr>
          <w:spacing w:val="0"/>
          <w:rtl/>
        </w:rPr>
        <w:t xml:space="preserve"> </w:t>
      </w:r>
    </w:p>
    <w:p w:rsidR="00000000" w:rsidRDefault="00BB162F">
      <w:pPr>
        <w:spacing w:line="380" w:lineRule="exact"/>
        <w:jc w:val="both"/>
        <w:rPr>
          <w:rFonts w:hint="cs"/>
          <w:spacing w:val="0"/>
          <w:rtl/>
        </w:rPr>
      </w:pPr>
      <w:r>
        <w:rPr>
          <w:rFonts w:hint="cs"/>
          <w:spacing w:val="0"/>
          <w:rtl/>
        </w:rPr>
        <w:t>370-</w:t>
      </w:r>
      <w:r>
        <w:rPr>
          <w:rFonts w:hint="cs"/>
          <w:spacing w:val="0"/>
          <w:rtl/>
        </w:rPr>
        <w:tab/>
        <w:t>و</w:t>
      </w:r>
      <w:r>
        <w:rPr>
          <w:spacing w:val="0"/>
          <w:rtl/>
        </w:rPr>
        <w:t>نصت المادة 3 من القانون رقم</w:t>
      </w:r>
      <w:r>
        <w:rPr>
          <w:rFonts w:hint="cs"/>
          <w:spacing w:val="0"/>
          <w:rtl/>
        </w:rPr>
        <w:t xml:space="preserve"> </w:t>
      </w:r>
      <w:r>
        <w:rPr>
          <w:spacing w:val="0"/>
          <w:rtl/>
        </w:rPr>
        <w:t>66 لسنة 1991 بشأن الأحزاب والتنظيمات السياسية على ما يلي</w:t>
      </w:r>
      <w:r>
        <w:rPr>
          <w:rFonts w:hint="cs"/>
          <w:spacing w:val="0"/>
          <w:rtl/>
        </w:rPr>
        <w:t xml:space="preserve"> "</w:t>
      </w:r>
      <w:r>
        <w:rPr>
          <w:spacing w:val="0"/>
          <w:rtl/>
        </w:rPr>
        <w:t>وفقاً لأحكام المادة 39 من دستو</w:t>
      </w:r>
      <w:r>
        <w:rPr>
          <w:spacing w:val="0"/>
          <w:rtl/>
        </w:rPr>
        <w:t>ر الجمهورية اليمنية تعتبر الحريات العامة بما فيها التعددية السياسية والحزبية القائمة على الشرعية الدستورية حقاً وركناً من أركان النظام السياسي والاجتماعي للجمهورية اليمنية ولا يجوز إلغا</w:t>
      </w:r>
      <w:r>
        <w:rPr>
          <w:rFonts w:hint="cs"/>
          <w:spacing w:val="0"/>
          <w:rtl/>
        </w:rPr>
        <w:t>ؤ</w:t>
      </w:r>
      <w:r>
        <w:rPr>
          <w:spacing w:val="0"/>
          <w:rtl/>
        </w:rPr>
        <w:t xml:space="preserve">ه أو الحد منه أو استخدام أية وسيلة تعرقل حرية المواطنين في ممارسة هذه </w:t>
      </w:r>
      <w:r>
        <w:rPr>
          <w:spacing w:val="0"/>
          <w:rtl/>
        </w:rPr>
        <w:t>الحق، كما لا يجوز لأي حزب أو تنظيم سياسي إساءة ممارسة هذا الحق بما يتعارض مع مقتضيات المصلحة الوطنية في صيانة السيادة والأمن والاستقرار والوحدة الوطنية</w:t>
      </w:r>
      <w:r>
        <w:rPr>
          <w:rFonts w:hint="cs"/>
          <w:spacing w:val="0"/>
          <w:rtl/>
        </w:rPr>
        <w:t>".</w:t>
      </w:r>
      <w:r>
        <w:rPr>
          <w:spacing w:val="0"/>
          <w:rtl/>
        </w:rPr>
        <w:t xml:space="preserve"> </w:t>
      </w:r>
    </w:p>
    <w:p w:rsidR="00000000" w:rsidRDefault="00BB162F">
      <w:pPr>
        <w:spacing w:line="380" w:lineRule="exact"/>
        <w:jc w:val="both"/>
        <w:rPr>
          <w:rFonts w:hint="cs"/>
          <w:spacing w:val="0"/>
          <w:rtl/>
        </w:rPr>
      </w:pPr>
      <w:r>
        <w:rPr>
          <w:rFonts w:hint="cs"/>
          <w:spacing w:val="0"/>
          <w:rtl/>
        </w:rPr>
        <w:t>371-</w:t>
      </w:r>
      <w:r>
        <w:rPr>
          <w:rFonts w:hint="cs"/>
          <w:spacing w:val="0"/>
          <w:rtl/>
        </w:rPr>
        <w:tab/>
        <w:t>كما ورد في القانون رقم 1 لسنة 2001 بشأن الجمعيات والمؤسسات الأهلية عدة مواد أنه يجب عند تأسيس ال</w:t>
      </w:r>
      <w:r>
        <w:rPr>
          <w:rFonts w:hint="cs"/>
          <w:spacing w:val="0"/>
          <w:rtl/>
        </w:rPr>
        <w:t xml:space="preserve">جمعية والمؤسسة ألا تخالف أهدافها الدستور والتشريعات النافذة (المادة 4)، وحدد عقوبة من يباشر نشاطاً للجمعية أو المؤسسة يجاوز الغرض الذي أنشئت من أجله (المادة 68)، كما بينت المادة 79 أنه يجب ألا يكون من بين أغراض أي جمعية غير يمنية تفتتح مكاتب أو فروعاً لها </w:t>
      </w:r>
      <w:r>
        <w:rPr>
          <w:rFonts w:hint="cs"/>
          <w:spacing w:val="0"/>
          <w:rtl/>
        </w:rPr>
        <w:t xml:space="preserve">في اليمن ما يخالف القيم الإسلامية وأحكام الدستور والقوانين النافذة. </w:t>
      </w:r>
    </w:p>
    <w:p w:rsidR="00000000" w:rsidRDefault="00BB162F">
      <w:pPr>
        <w:spacing w:line="380" w:lineRule="exact"/>
        <w:jc w:val="both"/>
        <w:rPr>
          <w:rFonts w:hint="cs"/>
          <w:spacing w:val="0"/>
        </w:rPr>
      </w:pPr>
      <w:r>
        <w:rPr>
          <w:rFonts w:hint="cs"/>
          <w:spacing w:val="0"/>
          <w:rtl/>
        </w:rPr>
        <w:t>372-</w:t>
      </w:r>
      <w:r>
        <w:rPr>
          <w:rFonts w:hint="cs"/>
          <w:spacing w:val="0"/>
          <w:rtl/>
        </w:rPr>
        <w:tab/>
        <w:t>كما نصت المادة 193 من قانون الجرائم والعقوبات على أن كل من حرض أو ارتكب جريمة أو عدة جرائم فوقعت بناء على ذلك يعتبر شريكاً فيها ويعاقب بالعقوبة المقررة لها ما لم تكن حداً أو قصاصاً ف</w:t>
      </w:r>
      <w:r>
        <w:rPr>
          <w:rFonts w:hint="cs"/>
          <w:spacing w:val="0"/>
          <w:rtl/>
        </w:rPr>
        <w:t>تكون العقوبة الحبس مدة لا تزيد على خمس سنوات أو الغرامة، ونصت المادة 194 من ذات القانون على أن يعاقب بالحبس مدة لا تزيد على خمس سنوات أو بالغرامة:</w:t>
      </w:r>
    </w:p>
    <w:p w:rsidR="00000000" w:rsidRDefault="00BB162F">
      <w:pPr>
        <w:spacing w:line="380" w:lineRule="exact"/>
        <w:jc w:val="both"/>
        <w:rPr>
          <w:rFonts w:hint="cs"/>
          <w:spacing w:val="0"/>
        </w:rPr>
      </w:pPr>
      <w:r>
        <w:rPr>
          <w:rFonts w:hint="cs"/>
          <w:spacing w:val="0"/>
          <w:rtl/>
        </w:rPr>
        <w:tab/>
        <w:t>(أ)</w:t>
      </w:r>
      <w:r>
        <w:rPr>
          <w:rFonts w:hint="cs"/>
          <w:spacing w:val="0"/>
          <w:rtl/>
        </w:rPr>
        <w:tab/>
        <w:t>من أذاع علناً آراء تتضمن سخرية أو تحقير الدين في عقائده أو شعائره أو تعاليمه؛</w:t>
      </w:r>
    </w:p>
    <w:p w:rsidR="00000000" w:rsidRDefault="00BB162F">
      <w:pPr>
        <w:spacing w:line="380" w:lineRule="exact"/>
        <w:jc w:val="both"/>
        <w:rPr>
          <w:rFonts w:hint="cs"/>
          <w:spacing w:val="0"/>
        </w:rPr>
      </w:pPr>
      <w:r>
        <w:rPr>
          <w:rFonts w:hint="cs"/>
          <w:spacing w:val="0"/>
          <w:rtl/>
        </w:rPr>
        <w:tab/>
        <w:t>(ب)</w:t>
      </w:r>
      <w:r>
        <w:rPr>
          <w:rFonts w:hint="cs"/>
          <w:spacing w:val="0"/>
          <w:rtl/>
        </w:rPr>
        <w:tab/>
        <w:t>من حرض علناً على ازدر</w:t>
      </w:r>
      <w:r>
        <w:rPr>
          <w:rFonts w:hint="cs"/>
          <w:spacing w:val="0"/>
          <w:rtl/>
        </w:rPr>
        <w:t xml:space="preserve">اء طائفة من الناس أو تغلب طائفة وكان من شأن ذلك تكدير السلم العام. </w:t>
      </w:r>
    </w:p>
    <w:p w:rsidR="00000000" w:rsidRDefault="00BB162F">
      <w:pPr>
        <w:spacing w:line="380" w:lineRule="exact"/>
        <w:jc w:val="both"/>
        <w:rPr>
          <w:rFonts w:hint="cs"/>
          <w:spacing w:val="0"/>
          <w:rtl/>
        </w:rPr>
      </w:pPr>
      <w:r>
        <w:rPr>
          <w:rFonts w:hint="cs"/>
          <w:spacing w:val="0"/>
          <w:rtl/>
        </w:rPr>
        <w:t>373-</w:t>
      </w:r>
      <w:r>
        <w:rPr>
          <w:rFonts w:hint="cs"/>
          <w:spacing w:val="0"/>
          <w:rtl/>
        </w:rPr>
        <w:tab/>
        <w:t xml:space="preserve">وقد أشارت المادة 261 إلى تحريم الاعتداء على حرية العقيدة بالنص على أن يعاقب بالحبس مدة لا تزيد عن سنة أو بغرامة لا تتجاوز ألفي ريال: </w:t>
      </w:r>
    </w:p>
    <w:p w:rsidR="00000000" w:rsidRDefault="00BB162F">
      <w:pPr>
        <w:spacing w:line="380" w:lineRule="exact"/>
        <w:jc w:val="both"/>
        <w:rPr>
          <w:rFonts w:hint="cs"/>
          <w:spacing w:val="0"/>
          <w:rtl/>
        </w:rPr>
      </w:pPr>
      <w:r>
        <w:rPr>
          <w:rFonts w:hint="cs"/>
          <w:spacing w:val="0"/>
          <w:rtl/>
        </w:rPr>
        <w:tab/>
        <w:t>(أ)</w:t>
      </w:r>
      <w:r>
        <w:rPr>
          <w:rFonts w:hint="cs"/>
          <w:spacing w:val="0"/>
          <w:rtl/>
        </w:rPr>
        <w:tab/>
        <w:t>من أتلف أو شوّه أو دنس مسجداً أو أي مكان آخر</w:t>
      </w:r>
      <w:r>
        <w:rPr>
          <w:rFonts w:hint="cs"/>
          <w:spacing w:val="0"/>
          <w:rtl/>
        </w:rPr>
        <w:t xml:space="preserve"> أعد بترخيص من الدولة لإقامة شعائر دينية أو رمزاً أو أشياء أخرى لها حرمة دينية؛</w:t>
      </w:r>
    </w:p>
    <w:p w:rsidR="00000000" w:rsidRDefault="00BB162F">
      <w:pPr>
        <w:spacing w:line="380" w:lineRule="exact"/>
        <w:jc w:val="both"/>
        <w:rPr>
          <w:rFonts w:hint="cs"/>
          <w:spacing w:val="0"/>
        </w:rPr>
      </w:pPr>
      <w:r>
        <w:rPr>
          <w:rFonts w:hint="cs"/>
          <w:spacing w:val="0"/>
          <w:rtl/>
        </w:rPr>
        <w:tab/>
        <w:t>(ب)</w:t>
      </w:r>
      <w:r>
        <w:rPr>
          <w:rFonts w:hint="cs"/>
          <w:spacing w:val="0"/>
          <w:rtl/>
        </w:rPr>
        <w:tab/>
        <w:t xml:space="preserve">من تعمد التشويش على إقامة شعائر ملة معترف بها أو منعه بالعنف أو التهديد. </w:t>
      </w:r>
    </w:p>
    <w:p w:rsidR="00000000" w:rsidRDefault="00BB162F">
      <w:pPr>
        <w:spacing w:line="380" w:lineRule="exact"/>
        <w:jc w:val="both"/>
        <w:rPr>
          <w:rFonts w:hint="cs"/>
          <w:spacing w:val="0"/>
          <w:rtl/>
        </w:rPr>
      </w:pPr>
      <w:r>
        <w:rPr>
          <w:rFonts w:hint="cs"/>
          <w:spacing w:val="0"/>
          <w:rtl/>
        </w:rPr>
        <w:t>374-</w:t>
      </w:r>
      <w:r>
        <w:rPr>
          <w:rFonts w:hint="cs"/>
          <w:spacing w:val="0"/>
          <w:rtl/>
        </w:rPr>
        <w:tab/>
        <w:t>وفي الواقع العملي فيما يتعلق بنشر ثقافة التسامح وتجفيف منابع التطرف، قامت الحكومة بإعادة الن</w:t>
      </w:r>
      <w:r>
        <w:rPr>
          <w:rFonts w:hint="cs"/>
          <w:spacing w:val="0"/>
          <w:rtl/>
        </w:rPr>
        <w:t>ظر في الخطاب الإعلامي والثقافي والديني، والذي يشمل كلاً من الصحافة والمنابر الإعلامية والتوجيه وحث العلماء والخطباء وأساتذة الكليات والجامعات وحلقات الدروس في المساجد على القيام بواجبهم في تبيين أحكام الشريعة الإسلامية الغراء والتعريف بمقاصدها السمحة للعبا</w:t>
      </w:r>
      <w:r>
        <w:rPr>
          <w:rFonts w:hint="cs"/>
          <w:spacing w:val="0"/>
          <w:rtl/>
        </w:rPr>
        <w:t xml:space="preserve">د كل في ميدانه أو في الشريحة التي يتواصل معها. بما يضمن توحيد وجمع كلمة المدرسين والطلاب وتعميق المحبة فيما بينهم والأخوة الإيمانية وعدم التنافر أو الانتقاص لبعضهم البعض. </w:t>
      </w:r>
    </w:p>
    <w:p w:rsidR="00000000" w:rsidRDefault="00BB162F">
      <w:pPr>
        <w:spacing w:line="380" w:lineRule="exact"/>
        <w:jc w:val="both"/>
        <w:rPr>
          <w:rFonts w:hint="cs"/>
          <w:spacing w:val="0"/>
        </w:rPr>
      </w:pPr>
      <w:r>
        <w:rPr>
          <w:rFonts w:hint="cs"/>
          <w:spacing w:val="0"/>
          <w:rtl/>
        </w:rPr>
        <w:t>375-</w:t>
      </w:r>
      <w:r>
        <w:rPr>
          <w:rFonts w:hint="cs"/>
          <w:spacing w:val="0"/>
          <w:rtl/>
        </w:rPr>
        <w:tab/>
        <w:t xml:space="preserve">كما أنه ومع بداية العام الدراسي 2001-2002 عملت وزارة التربية التعليم على توحيد </w:t>
      </w:r>
      <w:r>
        <w:rPr>
          <w:rFonts w:hint="cs"/>
          <w:spacing w:val="0"/>
          <w:rtl/>
        </w:rPr>
        <w:t>التعليم الأساسي والثانوي في كل المناطق في الجمهورية حيث تم دمج ما كان يسمى "بالمعاهد العلمية" التي كانت تمثل تعليماً موازياً للتعليم العام وتتصف بالاستقلال الإداري والمالي عن وزارة التربية والتعليم وتكثف في تعليم اللغة العربية والتربية الإسلامية، وهذا التو</w:t>
      </w:r>
      <w:r>
        <w:rPr>
          <w:rFonts w:hint="cs"/>
          <w:spacing w:val="0"/>
          <w:rtl/>
        </w:rPr>
        <w:t xml:space="preserve">حيد سيساعد على توحيد الأفكار بين مختلف الشرائح في المجتمع اليمني والبعد عن الغلو والتطرف. </w:t>
      </w:r>
    </w:p>
    <w:p w:rsidR="00000000" w:rsidRDefault="00BB162F">
      <w:pPr>
        <w:spacing w:line="380" w:lineRule="exact"/>
        <w:jc w:val="both"/>
        <w:rPr>
          <w:rFonts w:hint="cs"/>
          <w:spacing w:val="0"/>
          <w:rtl/>
        </w:rPr>
      </w:pPr>
      <w:r>
        <w:rPr>
          <w:rFonts w:hint="cs"/>
          <w:spacing w:val="0"/>
          <w:rtl/>
        </w:rPr>
        <w:t>376-</w:t>
      </w:r>
      <w:r>
        <w:rPr>
          <w:rFonts w:hint="cs"/>
          <w:spacing w:val="0"/>
          <w:rtl/>
        </w:rPr>
        <w:tab/>
        <w:t xml:space="preserve">وقد مثل صدور قرار رئيس الجمهورية مؤخراً بالعفو عن قائمة ال‍ 16 التي أشعلت حرب الانفصال ودعوتهم للعودة للمساهمة في بناء الوطن، دليلاً صادقاً على التسامح مع كافة </w:t>
      </w:r>
      <w:r>
        <w:rPr>
          <w:rFonts w:hint="cs"/>
          <w:spacing w:val="0"/>
          <w:rtl/>
        </w:rPr>
        <w:t xml:space="preserve">أبناء الوطن ونبذ الدعوة إلى الحرب والكراهية والعنف. </w:t>
      </w:r>
    </w:p>
    <w:p w:rsidR="00000000" w:rsidRDefault="00BB162F">
      <w:pPr>
        <w:spacing w:line="380" w:lineRule="exact"/>
        <w:jc w:val="center"/>
        <w:rPr>
          <w:rFonts w:hint="cs"/>
          <w:b/>
          <w:bCs/>
          <w:spacing w:val="0"/>
          <w:rtl/>
        </w:rPr>
      </w:pPr>
      <w:r>
        <w:rPr>
          <w:rFonts w:hint="cs"/>
          <w:b/>
          <w:bCs/>
          <w:spacing w:val="0"/>
          <w:rtl/>
        </w:rPr>
        <w:t>المادة 21</w:t>
      </w:r>
    </w:p>
    <w:p w:rsidR="00000000" w:rsidRDefault="00BB162F">
      <w:pPr>
        <w:spacing w:line="380" w:lineRule="exact"/>
        <w:jc w:val="both"/>
        <w:rPr>
          <w:bCs/>
          <w:spacing w:val="0"/>
          <w:rtl/>
        </w:rPr>
      </w:pPr>
      <w:r>
        <w:rPr>
          <w:rFonts w:hint="cs"/>
          <w:spacing w:val="0"/>
          <w:rtl/>
        </w:rPr>
        <w:t>377-</w:t>
      </w:r>
      <w:r>
        <w:rPr>
          <w:rFonts w:hint="cs"/>
          <w:spacing w:val="0"/>
          <w:rtl/>
        </w:rPr>
        <w:tab/>
        <w:t>تم شرح الموقف القانوني إزاء هذه المادة في التقرير السابق.</w:t>
      </w:r>
    </w:p>
    <w:p w:rsidR="00000000" w:rsidRDefault="00BB162F">
      <w:pPr>
        <w:spacing w:line="380" w:lineRule="exact"/>
        <w:jc w:val="center"/>
        <w:rPr>
          <w:rFonts w:hint="cs"/>
          <w:b/>
          <w:bCs/>
          <w:spacing w:val="0"/>
          <w:rtl/>
        </w:rPr>
      </w:pPr>
      <w:r>
        <w:rPr>
          <w:rFonts w:hint="cs"/>
          <w:b/>
          <w:bCs/>
          <w:spacing w:val="0"/>
          <w:rtl/>
        </w:rPr>
        <w:t>المادة 22</w:t>
      </w:r>
    </w:p>
    <w:p w:rsidR="00000000" w:rsidRDefault="00BB162F">
      <w:pPr>
        <w:spacing w:line="380" w:lineRule="exact"/>
        <w:jc w:val="both"/>
        <w:rPr>
          <w:rFonts w:hint="cs"/>
          <w:bCs/>
          <w:spacing w:val="0"/>
          <w:rtl/>
        </w:rPr>
      </w:pPr>
      <w:r>
        <w:rPr>
          <w:rFonts w:hint="cs"/>
          <w:bCs/>
          <w:spacing w:val="0"/>
          <w:rtl/>
        </w:rPr>
        <w:t xml:space="preserve">الفقرات 1 و2 و3 </w:t>
      </w:r>
    </w:p>
    <w:p w:rsidR="00000000" w:rsidRDefault="00BB162F">
      <w:pPr>
        <w:spacing w:line="380" w:lineRule="exact"/>
        <w:jc w:val="both"/>
        <w:rPr>
          <w:rFonts w:hint="cs"/>
          <w:bCs/>
          <w:i/>
          <w:iCs/>
          <w:spacing w:val="0"/>
          <w:rtl/>
        </w:rPr>
      </w:pPr>
      <w:r>
        <w:rPr>
          <w:rFonts w:hint="cs"/>
          <w:bCs/>
          <w:i/>
          <w:iCs/>
          <w:spacing w:val="0"/>
          <w:rtl/>
        </w:rPr>
        <w:t>حرية تكوين الجمعيات</w:t>
      </w:r>
    </w:p>
    <w:p w:rsidR="00000000" w:rsidRDefault="00BB162F">
      <w:pPr>
        <w:spacing w:line="380" w:lineRule="exact"/>
        <w:jc w:val="both"/>
        <w:rPr>
          <w:rFonts w:hint="cs"/>
          <w:spacing w:val="0"/>
          <w:rtl/>
        </w:rPr>
      </w:pPr>
      <w:r>
        <w:rPr>
          <w:rFonts w:hint="cs"/>
          <w:spacing w:val="0"/>
          <w:rtl/>
        </w:rPr>
        <w:t>378-</w:t>
      </w:r>
      <w:r>
        <w:rPr>
          <w:rFonts w:hint="cs"/>
          <w:spacing w:val="0"/>
          <w:rtl/>
        </w:rPr>
        <w:tab/>
        <w:t xml:space="preserve">إضافة إلى ما سبق ذكره في التقرير السابق فإنه تجدر الإشارة إلى أن الدولة اتخذت </w:t>
      </w:r>
      <w:r>
        <w:rPr>
          <w:rFonts w:hint="cs"/>
          <w:spacing w:val="0"/>
          <w:rtl/>
        </w:rPr>
        <w:t>خطوات عملية لتأمين مشاركة واسعة للعمل الأهلي في الحياة الاقتصادية والاجتماعية والثقافية ومن هذه الإجراءات التعديل الكامل للقوانين القديمة الخاصة بهذا القطاع وإصدار قوانين وتشريعات جديدة تنسجم مع ما تضمنها الدستو</w:t>
      </w:r>
      <w:r>
        <w:rPr>
          <w:rFonts w:hint="eastAsia"/>
          <w:spacing w:val="0"/>
          <w:rtl/>
        </w:rPr>
        <w:t>ر</w:t>
      </w:r>
      <w:r>
        <w:rPr>
          <w:rFonts w:hint="cs"/>
          <w:spacing w:val="0"/>
          <w:rtl/>
        </w:rPr>
        <w:t xml:space="preserve"> من نصوص متقدمة ومشجعة بشأن حرية المواطنين ف</w:t>
      </w:r>
      <w:r>
        <w:rPr>
          <w:rFonts w:hint="cs"/>
          <w:spacing w:val="0"/>
          <w:rtl/>
        </w:rPr>
        <w:t xml:space="preserve">ي تشكيل منظماتهم الطوعية وهذه القوانين هي: </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القانون رقم 1 لعام 2001 بشأن الجمعيات والمؤسسات الأهلية؛</w:t>
      </w:r>
    </w:p>
    <w:p w:rsidR="00000000" w:rsidRDefault="00BB162F">
      <w:pPr>
        <w:spacing w:line="380" w:lineRule="exact"/>
        <w:ind w:left="1440" w:hanging="720"/>
        <w:jc w:val="both"/>
        <w:rPr>
          <w:rFonts w:hint="cs"/>
          <w:spacing w:val="0"/>
          <w:rtl/>
        </w:rPr>
      </w:pPr>
      <w:r>
        <w:rPr>
          <w:rFonts w:hint="cs"/>
          <w:spacing w:val="0"/>
          <w:rtl/>
        </w:rPr>
        <w:t>-</w:t>
      </w:r>
      <w:r>
        <w:rPr>
          <w:rFonts w:hint="cs"/>
          <w:spacing w:val="0"/>
          <w:rtl/>
        </w:rPr>
        <w:tab/>
        <w:t>القانون رقم 39 لعام 1998 بشأن الجمعيات والاتحادات الأهلية؛</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 xml:space="preserve">القانون رقم 35 لعام 2002 بشأن تنظيم النقابات. </w:t>
      </w:r>
    </w:p>
    <w:p w:rsidR="00000000" w:rsidRDefault="00BB162F">
      <w:pPr>
        <w:spacing w:line="380" w:lineRule="exact"/>
        <w:jc w:val="both"/>
        <w:rPr>
          <w:rFonts w:hint="cs"/>
          <w:spacing w:val="0"/>
          <w:rtl/>
        </w:rPr>
      </w:pPr>
      <w:r>
        <w:rPr>
          <w:rFonts w:hint="cs"/>
          <w:spacing w:val="0"/>
          <w:rtl/>
        </w:rPr>
        <w:t>379-</w:t>
      </w:r>
      <w:r>
        <w:rPr>
          <w:rFonts w:hint="cs"/>
          <w:spacing w:val="0"/>
          <w:rtl/>
        </w:rPr>
        <w:tab/>
        <w:t>ومما يميز هذه القوانين مشاركة الجمعيات</w:t>
      </w:r>
      <w:r>
        <w:rPr>
          <w:rFonts w:hint="cs"/>
          <w:spacing w:val="0"/>
          <w:rtl/>
        </w:rPr>
        <w:t xml:space="preserve"> والاتحادات الأهلية في صياغتها خلال المؤتمرات والاجتماعات الموسعة التي نظمتها الحكومة ولقد أفضت هذه الطريقة في صياغة القوانين إلى بروز عدد من الأفضليات نشير إليها كما يلي:</w:t>
      </w:r>
    </w:p>
    <w:p w:rsidR="00000000" w:rsidRDefault="00BB162F">
      <w:pPr>
        <w:spacing w:line="380" w:lineRule="exact"/>
        <w:jc w:val="both"/>
        <w:rPr>
          <w:rFonts w:hint="cs"/>
          <w:spacing w:val="0"/>
          <w:rtl/>
        </w:rPr>
      </w:pPr>
      <w:r>
        <w:rPr>
          <w:rFonts w:hint="cs"/>
          <w:spacing w:val="0"/>
          <w:rtl/>
        </w:rPr>
        <w:tab/>
        <w:t>(أ)</w:t>
      </w:r>
      <w:r>
        <w:rPr>
          <w:rFonts w:hint="cs"/>
          <w:spacing w:val="0"/>
          <w:rtl/>
        </w:rPr>
        <w:tab/>
        <w:t>تثبيت مبدأ حرية التكوين والإنشاء لهذه المؤسسات والجمعيات الأهلية؛</w:t>
      </w:r>
    </w:p>
    <w:p w:rsidR="00000000" w:rsidRDefault="00BB162F">
      <w:pPr>
        <w:spacing w:line="380" w:lineRule="exact"/>
        <w:jc w:val="both"/>
        <w:rPr>
          <w:rFonts w:hint="cs"/>
          <w:spacing w:val="0"/>
          <w:rtl/>
        </w:rPr>
      </w:pPr>
      <w:r>
        <w:rPr>
          <w:rFonts w:hint="cs"/>
          <w:spacing w:val="0"/>
          <w:rtl/>
        </w:rPr>
        <w:tab/>
        <w:t>(ب)</w:t>
      </w:r>
      <w:r>
        <w:rPr>
          <w:rFonts w:hint="cs"/>
          <w:spacing w:val="0"/>
          <w:rtl/>
        </w:rPr>
        <w:tab/>
        <w:t>حرية الم</w:t>
      </w:r>
      <w:r>
        <w:rPr>
          <w:rFonts w:hint="cs"/>
          <w:spacing w:val="0"/>
          <w:rtl/>
        </w:rPr>
        <w:t>شاركة والعمل في تحقيق الأهداف؛</w:t>
      </w:r>
    </w:p>
    <w:p w:rsidR="00000000" w:rsidRDefault="00BB162F">
      <w:pPr>
        <w:spacing w:line="380" w:lineRule="exact"/>
        <w:jc w:val="both"/>
        <w:rPr>
          <w:rFonts w:hint="cs"/>
          <w:spacing w:val="0"/>
          <w:rtl/>
        </w:rPr>
      </w:pPr>
      <w:r>
        <w:rPr>
          <w:rFonts w:hint="cs"/>
          <w:spacing w:val="0"/>
          <w:rtl/>
        </w:rPr>
        <w:tab/>
        <w:t>(ج)</w:t>
      </w:r>
      <w:r>
        <w:rPr>
          <w:rFonts w:hint="cs"/>
          <w:spacing w:val="0"/>
          <w:rtl/>
        </w:rPr>
        <w:tab/>
        <w:t xml:space="preserve">اعتماد منهج الشراكة في العمل التنموي مع هذه المؤسسات من حيث شراكة ودعم رعاية وتمويل وعلاقة تكامل في الأداء والوظيفة خلال إدماج المؤسسات في التنمية. </w:t>
      </w:r>
    </w:p>
    <w:p w:rsidR="00000000" w:rsidRDefault="00BB162F">
      <w:pPr>
        <w:spacing w:line="380" w:lineRule="exact"/>
        <w:jc w:val="both"/>
        <w:rPr>
          <w:rFonts w:hint="cs"/>
          <w:spacing w:val="0"/>
        </w:rPr>
      </w:pPr>
      <w:r>
        <w:rPr>
          <w:rFonts w:hint="cs"/>
          <w:spacing w:val="0"/>
          <w:rtl/>
        </w:rPr>
        <w:t>380-</w:t>
      </w:r>
      <w:r>
        <w:rPr>
          <w:rFonts w:hint="cs"/>
          <w:spacing w:val="0"/>
          <w:rtl/>
        </w:rPr>
        <w:tab/>
        <w:t>كما يميز هذه القوانين هو وضوح الجوانب المالية وتأكيد مبدأ الشفافية</w:t>
      </w:r>
      <w:r>
        <w:rPr>
          <w:rFonts w:hint="cs"/>
          <w:spacing w:val="0"/>
          <w:rtl/>
        </w:rPr>
        <w:t xml:space="preserve"> في الموارد والإمكانيات وتمكن القانون اليمني من تجاوز إشكالية التمويل الخارجي حيث أجاز القانون للمنظمات الأهلية التواصل مع الجهات الأجنبية للحصول على التمويل على أن يتم ذلك بعلم وزارة الشؤون الاجتماعية وهي مرونة واضحة قلما تعاملت معها قوانين الدول الأخرى، </w:t>
      </w:r>
      <w:r>
        <w:rPr>
          <w:rFonts w:hint="cs"/>
          <w:spacing w:val="0"/>
          <w:rtl/>
        </w:rPr>
        <w:t xml:space="preserve">كما أقر القانون بالمساعدات والهبات والتبرعات باعتبارها أحد المصادر المالية للمنظمات الأهلية. </w:t>
      </w:r>
    </w:p>
    <w:p w:rsidR="00000000" w:rsidRDefault="00BB162F">
      <w:pPr>
        <w:spacing w:line="380" w:lineRule="exact"/>
        <w:jc w:val="both"/>
        <w:rPr>
          <w:rFonts w:hint="cs"/>
          <w:spacing w:val="0"/>
        </w:rPr>
      </w:pPr>
      <w:r>
        <w:rPr>
          <w:rFonts w:hint="cs"/>
          <w:spacing w:val="0"/>
          <w:rtl/>
        </w:rPr>
        <w:t>381-</w:t>
      </w:r>
      <w:r>
        <w:rPr>
          <w:rFonts w:hint="cs"/>
          <w:spacing w:val="0"/>
          <w:rtl/>
        </w:rPr>
        <w:tab/>
        <w:t>لقد أدت مرونة القواني</w:t>
      </w:r>
      <w:r>
        <w:rPr>
          <w:rFonts w:hint="eastAsia"/>
          <w:spacing w:val="0"/>
          <w:rtl/>
        </w:rPr>
        <w:t>ن</w:t>
      </w:r>
      <w:r>
        <w:rPr>
          <w:rFonts w:hint="cs"/>
          <w:spacing w:val="0"/>
          <w:rtl/>
        </w:rPr>
        <w:t xml:space="preserve"> والتشريعات الأهلي</w:t>
      </w:r>
      <w:r>
        <w:rPr>
          <w:rFonts w:hint="eastAsia"/>
          <w:spacing w:val="0"/>
          <w:rtl/>
        </w:rPr>
        <w:t>ة</w:t>
      </w:r>
      <w:r>
        <w:rPr>
          <w:rFonts w:hint="cs"/>
          <w:spacing w:val="0"/>
          <w:rtl/>
        </w:rPr>
        <w:t xml:space="preserve"> واعترافها بحرية التكوين وتضمينها الكثير من الإجراءات السهلة والمبسطة إلى التزايد في أعداد هذه المنظمات الأهلية والا</w:t>
      </w:r>
      <w:r>
        <w:rPr>
          <w:rFonts w:hint="cs"/>
          <w:spacing w:val="0"/>
          <w:rtl/>
        </w:rPr>
        <w:t>تحادات والنقابات إلى أن وصل إلى 300 4 جمعية تعاونية</w:t>
      </w:r>
      <w:r>
        <w:rPr>
          <w:spacing w:val="0"/>
          <w:rtl/>
        </w:rPr>
        <w:br/>
      </w:r>
      <w:r>
        <w:rPr>
          <w:rFonts w:hint="cs"/>
          <w:spacing w:val="0"/>
          <w:rtl/>
        </w:rPr>
        <w:t xml:space="preserve">ونقابة واتحاد. </w:t>
      </w:r>
    </w:p>
    <w:p w:rsidR="00000000" w:rsidRDefault="00BB162F">
      <w:pPr>
        <w:spacing w:line="380" w:lineRule="exact"/>
        <w:jc w:val="both"/>
        <w:rPr>
          <w:rFonts w:hint="cs"/>
          <w:spacing w:val="0"/>
        </w:rPr>
      </w:pPr>
      <w:r>
        <w:rPr>
          <w:rFonts w:hint="cs"/>
          <w:spacing w:val="0"/>
          <w:rtl/>
        </w:rPr>
        <w:t>382-</w:t>
      </w:r>
      <w:r>
        <w:rPr>
          <w:rFonts w:hint="cs"/>
          <w:spacing w:val="0"/>
          <w:rtl/>
        </w:rPr>
        <w:tab/>
        <w:t>وقد ألزمت الدولة نفسها من خلال القوانين والتشريعات على تقديم كل أشكال الدعم والمساندة للعمل الأهلي والشعبي واعتبرت شريكاً في عملية التنمية الاقتصادية والاجتماعية ووجد هذا العمل تعبيره</w:t>
      </w:r>
      <w:r>
        <w:rPr>
          <w:rFonts w:hint="cs"/>
          <w:spacing w:val="0"/>
          <w:rtl/>
        </w:rPr>
        <w:t xml:space="preserve"> في مجموعة من الإجراءات والخطوات التي اتخذتها الدولة لدعم هذا القطاع ويمكن ملاحظة ذلك من خلال التالي:</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 xml:space="preserve">تقديم الدعم المالي السنوي للجمعيات والمؤسسات الأهلية وفقاً للشروط التي حددها القانون؛ </w:t>
      </w:r>
    </w:p>
    <w:p w:rsidR="00000000" w:rsidRDefault="00BB162F">
      <w:pPr>
        <w:spacing w:line="380" w:lineRule="exact"/>
        <w:jc w:val="both"/>
        <w:rPr>
          <w:rFonts w:hint="cs"/>
          <w:spacing w:val="0"/>
        </w:rPr>
      </w:pPr>
      <w:r>
        <w:rPr>
          <w:rFonts w:hint="cs"/>
          <w:spacing w:val="0"/>
          <w:rtl/>
        </w:rPr>
        <w:tab/>
        <w:t>-</w:t>
      </w:r>
      <w:r>
        <w:rPr>
          <w:rFonts w:hint="cs"/>
          <w:spacing w:val="0"/>
          <w:rtl/>
        </w:rPr>
        <w:tab/>
        <w:t>تطبيق مبدأ اللامركزية؛</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تعزيز العمل مع الصندوق الاجتماعي للتن</w:t>
      </w:r>
      <w:r>
        <w:rPr>
          <w:rFonts w:hint="cs"/>
          <w:spacing w:val="0"/>
          <w:rtl/>
        </w:rPr>
        <w:t>مية وإنشاء قاعدة معلومات العمل الأهلي والتعاوني على مستوى وزارة الشئون الاجتماعية والعمل تمهيداً لإنشاء شبكة معلومات على مستوى جميع المحافظات في الجمهوري</w:t>
      </w:r>
      <w:r>
        <w:rPr>
          <w:rFonts w:hint="eastAsia"/>
          <w:spacing w:val="0"/>
          <w:rtl/>
        </w:rPr>
        <w:t>ة</w:t>
      </w:r>
      <w:r>
        <w:rPr>
          <w:rFonts w:hint="cs"/>
          <w:spacing w:val="0"/>
          <w:rtl/>
        </w:rPr>
        <w:t xml:space="preserve"> </w:t>
      </w:r>
      <w:r>
        <w:rPr>
          <w:spacing w:val="0"/>
          <w:rtl/>
        </w:rPr>
        <w:t>وإجراء</w:t>
      </w:r>
      <w:r>
        <w:rPr>
          <w:rFonts w:hint="cs"/>
          <w:spacing w:val="0"/>
          <w:rtl/>
        </w:rPr>
        <w:t xml:space="preserve"> المسوحات الفنية للجمعيات والمؤسسات الأهلية؛</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الإعفاءات والتسهيلات الواردة في القانون رقم 1 لس</w:t>
      </w:r>
      <w:r>
        <w:rPr>
          <w:rFonts w:hint="cs"/>
          <w:spacing w:val="0"/>
          <w:rtl/>
        </w:rPr>
        <w:t>نة 2001 حول الجمعيات والمؤسسات الأهلية؛</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إنشاء الصناديق والمؤسسات الاجتماعية والتنموية لدعم العمل الأهلي؛</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استقطاب المشروعات والبرامج الخارجية لتمويل مشروعات المؤسسات والجمعيات الأهلية؛</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تشجيع مشروعات الإقراض الصغير والأصغر عبر الجمعيات والمؤسسات الأهلي</w:t>
      </w:r>
      <w:r>
        <w:rPr>
          <w:rFonts w:hint="cs"/>
          <w:spacing w:val="0"/>
          <w:rtl/>
        </w:rPr>
        <w:t>ة؛</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تقديم جانب من مساعدات الرعاية الاجتماعية عبر الجمعيات والمؤسسات الأهلية؛</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إسناد المراكز الاجتماعية ومراكز الأسر المنتجة إلى الجمعيات الأهلية ومدها بالوسائل والإمكانيات المساعدة والمحفزة؛</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إقامة البرامج والدورات التدريبية والتأهيلية والتوعوية لكادر ا</w:t>
      </w:r>
      <w:r>
        <w:rPr>
          <w:rFonts w:hint="cs"/>
          <w:spacing w:val="0"/>
          <w:rtl/>
        </w:rPr>
        <w:t xml:space="preserve">لعمل الأهلي والتعاوني؛ </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توجيه المؤسسات الأكاديمية للاستجابة للأنشطة الأهلية وتقديم الدعم الفني والعلمي لها؛</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 xml:space="preserve">إنشاء صندوق رعاية المعاقين لعموم جمعيات الإعاقة وذوي </w:t>
      </w:r>
      <w:r>
        <w:rPr>
          <w:spacing w:val="0"/>
          <w:rtl/>
        </w:rPr>
        <w:t>الاحتياجات</w:t>
      </w:r>
      <w:r>
        <w:rPr>
          <w:rFonts w:hint="cs"/>
          <w:spacing w:val="0"/>
          <w:rtl/>
        </w:rPr>
        <w:t xml:space="preserve"> الخاصة؛ </w:t>
      </w:r>
    </w:p>
    <w:p w:rsidR="00000000" w:rsidRDefault="00BB162F">
      <w:pPr>
        <w:spacing w:line="380" w:lineRule="exact"/>
        <w:ind w:left="1440" w:hanging="720"/>
        <w:jc w:val="both"/>
        <w:rPr>
          <w:rFonts w:hint="cs"/>
          <w:bCs/>
          <w:spacing w:val="0"/>
          <w:rtl/>
        </w:rPr>
      </w:pPr>
      <w:r>
        <w:rPr>
          <w:rFonts w:hint="cs"/>
          <w:spacing w:val="0"/>
          <w:rtl/>
        </w:rPr>
        <w:t>-</w:t>
      </w:r>
      <w:r>
        <w:rPr>
          <w:rFonts w:hint="cs"/>
          <w:spacing w:val="0"/>
          <w:rtl/>
        </w:rPr>
        <w:tab/>
        <w:t>إيفاد الخبراء الاختصاصين لتقديم المساعدة الفنية للجمعيات المؤسسات الأ</w:t>
      </w:r>
      <w:r>
        <w:rPr>
          <w:rFonts w:hint="cs"/>
          <w:spacing w:val="0"/>
          <w:rtl/>
        </w:rPr>
        <w:t>هلية.</w:t>
      </w:r>
    </w:p>
    <w:p w:rsidR="00000000" w:rsidRDefault="00BB162F">
      <w:pPr>
        <w:spacing w:line="380" w:lineRule="exact"/>
        <w:jc w:val="both"/>
        <w:rPr>
          <w:rFonts w:hint="cs"/>
          <w:spacing w:val="0"/>
          <w:rtl/>
        </w:rPr>
      </w:pPr>
      <w:r>
        <w:rPr>
          <w:rFonts w:hint="cs"/>
          <w:spacing w:val="0"/>
          <w:rtl/>
        </w:rPr>
        <w:t>383-</w:t>
      </w:r>
      <w:r>
        <w:rPr>
          <w:rFonts w:hint="cs"/>
          <w:spacing w:val="0"/>
          <w:rtl/>
        </w:rPr>
        <w:tab/>
        <w:t>ويبين الجدول التالي تطور أعداد المنظمات غير الحكومية منذ عام 1990 وحتى 2003:</w:t>
      </w:r>
    </w:p>
    <w:tbl>
      <w:tblPr>
        <w:bidiVisual/>
        <w:tblW w:w="0" w:type="auto"/>
        <w:tblInd w:w="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3600"/>
      </w:tblGrid>
      <w:tr w:rsidR="00BB162F" w:rsidTr="00BB162F">
        <w:tblPrEx>
          <w:tblCellMar>
            <w:top w:w="0" w:type="dxa"/>
            <w:bottom w:w="0" w:type="dxa"/>
          </w:tblCellMar>
        </w:tblPrEx>
        <w:tc>
          <w:tcPr>
            <w:tcW w:w="3240" w:type="dxa"/>
          </w:tcPr>
          <w:p w:rsidR="00BB162F" w:rsidRDefault="00BB162F">
            <w:pPr>
              <w:spacing w:before="0" w:after="0"/>
              <w:jc w:val="center"/>
              <w:rPr>
                <w:rFonts w:hint="cs"/>
                <w:b/>
                <w:bCs/>
                <w:spacing w:val="0"/>
              </w:rPr>
            </w:pPr>
            <w:r>
              <w:rPr>
                <w:rFonts w:hint="cs"/>
                <w:b/>
                <w:bCs/>
                <w:spacing w:val="0"/>
                <w:rtl/>
              </w:rPr>
              <w:t>السنة</w:t>
            </w:r>
          </w:p>
        </w:tc>
        <w:tc>
          <w:tcPr>
            <w:tcW w:w="3600" w:type="dxa"/>
          </w:tcPr>
          <w:p w:rsidR="00BB162F" w:rsidRDefault="00BB162F">
            <w:pPr>
              <w:spacing w:before="0" w:after="0"/>
              <w:jc w:val="center"/>
              <w:rPr>
                <w:rFonts w:hint="cs"/>
                <w:bCs/>
                <w:spacing w:val="0"/>
              </w:rPr>
            </w:pPr>
            <w:r>
              <w:rPr>
                <w:rFonts w:hint="cs"/>
                <w:bCs/>
                <w:spacing w:val="0"/>
                <w:rtl/>
              </w:rPr>
              <w:t>عدد المنظمات</w:t>
            </w:r>
          </w:p>
        </w:tc>
      </w:tr>
      <w:tr w:rsidR="00BB162F" w:rsidTr="00BB162F">
        <w:tblPrEx>
          <w:tblCellMar>
            <w:top w:w="0" w:type="dxa"/>
            <w:bottom w:w="0" w:type="dxa"/>
          </w:tblCellMar>
        </w:tblPrEx>
        <w:tc>
          <w:tcPr>
            <w:tcW w:w="3240" w:type="dxa"/>
          </w:tcPr>
          <w:p w:rsidR="00BB162F" w:rsidRDefault="00BB162F">
            <w:pPr>
              <w:spacing w:before="0" w:after="0"/>
              <w:jc w:val="center"/>
              <w:rPr>
                <w:spacing w:val="0"/>
                <w:sz w:val="26"/>
                <w:szCs w:val="26"/>
              </w:rPr>
            </w:pPr>
            <w:r>
              <w:rPr>
                <w:rFonts w:hint="cs"/>
                <w:spacing w:val="0"/>
                <w:sz w:val="26"/>
                <w:szCs w:val="26"/>
                <w:rtl/>
              </w:rPr>
              <w:t>1990</w:t>
            </w:r>
          </w:p>
        </w:tc>
        <w:tc>
          <w:tcPr>
            <w:tcW w:w="3600" w:type="dxa"/>
          </w:tcPr>
          <w:p w:rsidR="00BB162F" w:rsidRDefault="00BB162F">
            <w:pPr>
              <w:spacing w:before="0" w:after="0"/>
              <w:ind w:left="1332"/>
              <w:jc w:val="both"/>
              <w:rPr>
                <w:rFonts w:hint="cs"/>
                <w:spacing w:val="0"/>
                <w:sz w:val="26"/>
                <w:szCs w:val="26"/>
              </w:rPr>
            </w:pPr>
            <w:r>
              <w:rPr>
                <w:rFonts w:hint="cs"/>
                <w:spacing w:val="0"/>
                <w:sz w:val="26"/>
                <w:szCs w:val="26"/>
                <w:rtl/>
              </w:rPr>
              <w:t>508</w:t>
            </w:r>
          </w:p>
        </w:tc>
      </w:tr>
      <w:tr w:rsidR="00BB162F" w:rsidTr="00BB162F">
        <w:tblPrEx>
          <w:tblCellMar>
            <w:top w:w="0" w:type="dxa"/>
            <w:bottom w:w="0" w:type="dxa"/>
          </w:tblCellMar>
        </w:tblPrEx>
        <w:tc>
          <w:tcPr>
            <w:tcW w:w="3240" w:type="dxa"/>
          </w:tcPr>
          <w:p w:rsidR="00BB162F" w:rsidRDefault="00BB162F">
            <w:pPr>
              <w:spacing w:before="0" w:after="0"/>
              <w:jc w:val="center"/>
              <w:rPr>
                <w:rFonts w:hint="cs"/>
                <w:spacing w:val="0"/>
                <w:sz w:val="26"/>
                <w:szCs w:val="26"/>
              </w:rPr>
            </w:pPr>
            <w:r>
              <w:rPr>
                <w:rFonts w:hint="cs"/>
                <w:spacing w:val="0"/>
                <w:sz w:val="26"/>
                <w:szCs w:val="26"/>
                <w:rtl/>
              </w:rPr>
              <w:t>1991</w:t>
            </w:r>
          </w:p>
        </w:tc>
        <w:tc>
          <w:tcPr>
            <w:tcW w:w="3600" w:type="dxa"/>
          </w:tcPr>
          <w:p w:rsidR="00BB162F" w:rsidRDefault="00BB162F">
            <w:pPr>
              <w:spacing w:before="0" w:after="0"/>
              <w:ind w:left="1332"/>
              <w:jc w:val="both"/>
              <w:rPr>
                <w:rFonts w:hint="cs"/>
                <w:spacing w:val="0"/>
                <w:sz w:val="26"/>
                <w:szCs w:val="26"/>
              </w:rPr>
            </w:pPr>
            <w:r>
              <w:rPr>
                <w:rFonts w:hint="cs"/>
                <w:spacing w:val="0"/>
                <w:sz w:val="26"/>
                <w:szCs w:val="26"/>
                <w:rtl/>
              </w:rPr>
              <w:t>571</w:t>
            </w:r>
          </w:p>
        </w:tc>
      </w:tr>
      <w:tr w:rsidR="00BB162F" w:rsidTr="00BB162F">
        <w:tblPrEx>
          <w:tblCellMar>
            <w:top w:w="0" w:type="dxa"/>
            <w:bottom w:w="0" w:type="dxa"/>
          </w:tblCellMar>
        </w:tblPrEx>
        <w:tc>
          <w:tcPr>
            <w:tcW w:w="3240" w:type="dxa"/>
          </w:tcPr>
          <w:p w:rsidR="00BB162F" w:rsidRDefault="00BB162F">
            <w:pPr>
              <w:spacing w:before="0" w:after="0"/>
              <w:jc w:val="center"/>
              <w:rPr>
                <w:rFonts w:hint="cs"/>
                <w:spacing w:val="0"/>
                <w:sz w:val="26"/>
                <w:szCs w:val="26"/>
              </w:rPr>
            </w:pPr>
            <w:r>
              <w:rPr>
                <w:rFonts w:hint="cs"/>
                <w:spacing w:val="0"/>
                <w:sz w:val="26"/>
                <w:szCs w:val="26"/>
                <w:rtl/>
              </w:rPr>
              <w:t>1992</w:t>
            </w:r>
          </w:p>
        </w:tc>
        <w:tc>
          <w:tcPr>
            <w:tcW w:w="3600" w:type="dxa"/>
          </w:tcPr>
          <w:p w:rsidR="00BB162F" w:rsidRDefault="00BB162F">
            <w:pPr>
              <w:spacing w:before="0" w:after="0"/>
              <w:ind w:left="1332"/>
              <w:jc w:val="both"/>
              <w:rPr>
                <w:rFonts w:hint="cs"/>
                <w:spacing w:val="0"/>
                <w:sz w:val="26"/>
                <w:szCs w:val="26"/>
              </w:rPr>
            </w:pPr>
            <w:r>
              <w:rPr>
                <w:rFonts w:hint="cs"/>
                <w:spacing w:val="0"/>
                <w:sz w:val="26"/>
                <w:szCs w:val="26"/>
                <w:rtl/>
              </w:rPr>
              <w:t>908</w:t>
            </w:r>
          </w:p>
        </w:tc>
      </w:tr>
      <w:tr w:rsidR="00BB162F" w:rsidTr="00BB162F">
        <w:tblPrEx>
          <w:tblCellMar>
            <w:top w:w="0" w:type="dxa"/>
            <w:bottom w:w="0" w:type="dxa"/>
          </w:tblCellMar>
        </w:tblPrEx>
        <w:tc>
          <w:tcPr>
            <w:tcW w:w="3240" w:type="dxa"/>
          </w:tcPr>
          <w:p w:rsidR="00BB162F" w:rsidRDefault="00BB162F">
            <w:pPr>
              <w:spacing w:before="0" w:after="0"/>
              <w:jc w:val="center"/>
              <w:rPr>
                <w:rFonts w:hint="cs"/>
                <w:spacing w:val="0"/>
                <w:sz w:val="26"/>
                <w:szCs w:val="26"/>
              </w:rPr>
            </w:pPr>
            <w:r>
              <w:rPr>
                <w:rFonts w:hint="cs"/>
                <w:spacing w:val="0"/>
                <w:sz w:val="26"/>
                <w:szCs w:val="26"/>
                <w:rtl/>
              </w:rPr>
              <w:t>1993</w:t>
            </w:r>
          </w:p>
        </w:tc>
        <w:tc>
          <w:tcPr>
            <w:tcW w:w="3600" w:type="dxa"/>
          </w:tcPr>
          <w:p w:rsidR="00BB162F" w:rsidRDefault="00BB162F">
            <w:pPr>
              <w:spacing w:before="0" w:after="0"/>
              <w:ind w:left="1332"/>
              <w:jc w:val="both"/>
              <w:rPr>
                <w:spacing w:val="0"/>
                <w:sz w:val="26"/>
                <w:szCs w:val="26"/>
              </w:rPr>
            </w:pPr>
            <w:r>
              <w:rPr>
                <w:rFonts w:hint="cs"/>
                <w:spacing w:val="0"/>
                <w:sz w:val="26"/>
                <w:szCs w:val="26"/>
                <w:rtl/>
              </w:rPr>
              <w:t>087 1</w:t>
            </w:r>
          </w:p>
        </w:tc>
      </w:tr>
      <w:tr w:rsidR="00BB162F" w:rsidTr="00BB162F">
        <w:tblPrEx>
          <w:tblCellMar>
            <w:top w:w="0" w:type="dxa"/>
            <w:bottom w:w="0" w:type="dxa"/>
          </w:tblCellMar>
        </w:tblPrEx>
        <w:tc>
          <w:tcPr>
            <w:tcW w:w="3240" w:type="dxa"/>
          </w:tcPr>
          <w:p w:rsidR="00BB162F" w:rsidRDefault="00BB162F">
            <w:pPr>
              <w:spacing w:before="0" w:after="0"/>
              <w:jc w:val="center"/>
              <w:rPr>
                <w:rFonts w:hint="cs"/>
                <w:spacing w:val="0"/>
                <w:sz w:val="26"/>
                <w:szCs w:val="26"/>
              </w:rPr>
            </w:pPr>
            <w:r>
              <w:rPr>
                <w:rFonts w:hint="cs"/>
                <w:spacing w:val="0"/>
                <w:sz w:val="26"/>
                <w:szCs w:val="26"/>
                <w:rtl/>
              </w:rPr>
              <w:t>1994</w:t>
            </w:r>
          </w:p>
        </w:tc>
        <w:tc>
          <w:tcPr>
            <w:tcW w:w="3600" w:type="dxa"/>
          </w:tcPr>
          <w:p w:rsidR="00BB162F" w:rsidRDefault="00BB162F">
            <w:pPr>
              <w:spacing w:before="0" w:after="0"/>
              <w:ind w:left="1332"/>
              <w:jc w:val="both"/>
              <w:rPr>
                <w:rFonts w:hint="cs"/>
                <w:spacing w:val="0"/>
                <w:sz w:val="26"/>
                <w:szCs w:val="26"/>
              </w:rPr>
            </w:pPr>
            <w:r>
              <w:rPr>
                <w:rFonts w:hint="cs"/>
                <w:spacing w:val="0"/>
                <w:sz w:val="26"/>
                <w:szCs w:val="26"/>
                <w:rtl/>
              </w:rPr>
              <w:t>168 1</w:t>
            </w:r>
          </w:p>
        </w:tc>
      </w:tr>
      <w:tr w:rsidR="00BB162F" w:rsidTr="00BB162F">
        <w:tblPrEx>
          <w:tblCellMar>
            <w:top w:w="0" w:type="dxa"/>
            <w:bottom w:w="0" w:type="dxa"/>
          </w:tblCellMar>
        </w:tblPrEx>
        <w:tc>
          <w:tcPr>
            <w:tcW w:w="3240" w:type="dxa"/>
          </w:tcPr>
          <w:p w:rsidR="00BB162F" w:rsidRDefault="00BB162F">
            <w:pPr>
              <w:spacing w:before="0" w:after="0"/>
              <w:jc w:val="center"/>
              <w:rPr>
                <w:rFonts w:hint="cs"/>
                <w:spacing w:val="0"/>
                <w:sz w:val="26"/>
                <w:szCs w:val="26"/>
              </w:rPr>
            </w:pPr>
            <w:r>
              <w:rPr>
                <w:rFonts w:hint="cs"/>
                <w:spacing w:val="0"/>
                <w:sz w:val="26"/>
                <w:szCs w:val="26"/>
                <w:rtl/>
              </w:rPr>
              <w:t>1995</w:t>
            </w:r>
          </w:p>
        </w:tc>
        <w:tc>
          <w:tcPr>
            <w:tcW w:w="3600" w:type="dxa"/>
          </w:tcPr>
          <w:p w:rsidR="00BB162F" w:rsidRDefault="00BB162F">
            <w:pPr>
              <w:spacing w:before="0" w:after="0"/>
              <w:ind w:left="1332"/>
              <w:jc w:val="both"/>
              <w:rPr>
                <w:rFonts w:hint="cs"/>
                <w:spacing w:val="0"/>
                <w:sz w:val="26"/>
                <w:szCs w:val="26"/>
              </w:rPr>
            </w:pPr>
            <w:r>
              <w:rPr>
                <w:rFonts w:hint="cs"/>
                <w:spacing w:val="0"/>
                <w:sz w:val="26"/>
                <w:szCs w:val="26"/>
                <w:rtl/>
              </w:rPr>
              <w:t>344 1</w:t>
            </w:r>
          </w:p>
        </w:tc>
      </w:tr>
      <w:tr w:rsidR="00BB162F" w:rsidTr="00BB162F">
        <w:tblPrEx>
          <w:tblCellMar>
            <w:top w:w="0" w:type="dxa"/>
            <w:bottom w:w="0" w:type="dxa"/>
          </w:tblCellMar>
        </w:tblPrEx>
        <w:tc>
          <w:tcPr>
            <w:tcW w:w="3240" w:type="dxa"/>
          </w:tcPr>
          <w:p w:rsidR="00BB162F" w:rsidRDefault="00BB162F">
            <w:pPr>
              <w:spacing w:before="0" w:after="0"/>
              <w:jc w:val="center"/>
              <w:rPr>
                <w:rFonts w:hint="cs"/>
                <w:spacing w:val="0"/>
                <w:sz w:val="26"/>
                <w:szCs w:val="26"/>
              </w:rPr>
            </w:pPr>
            <w:r>
              <w:rPr>
                <w:rFonts w:hint="cs"/>
                <w:spacing w:val="0"/>
                <w:sz w:val="26"/>
                <w:szCs w:val="26"/>
                <w:rtl/>
              </w:rPr>
              <w:t>1996</w:t>
            </w:r>
          </w:p>
        </w:tc>
        <w:tc>
          <w:tcPr>
            <w:tcW w:w="3600" w:type="dxa"/>
          </w:tcPr>
          <w:p w:rsidR="00BB162F" w:rsidRDefault="00BB162F">
            <w:pPr>
              <w:spacing w:before="0" w:after="0"/>
              <w:ind w:left="1332"/>
              <w:jc w:val="both"/>
              <w:rPr>
                <w:rFonts w:hint="cs"/>
                <w:spacing w:val="0"/>
                <w:sz w:val="26"/>
                <w:szCs w:val="26"/>
              </w:rPr>
            </w:pPr>
            <w:r>
              <w:rPr>
                <w:rFonts w:hint="cs"/>
                <w:spacing w:val="0"/>
                <w:sz w:val="26"/>
                <w:szCs w:val="26"/>
                <w:rtl/>
              </w:rPr>
              <w:t>557 1</w:t>
            </w:r>
          </w:p>
        </w:tc>
      </w:tr>
      <w:tr w:rsidR="00BB162F" w:rsidTr="00BB162F">
        <w:tblPrEx>
          <w:tblCellMar>
            <w:top w:w="0" w:type="dxa"/>
            <w:bottom w:w="0" w:type="dxa"/>
          </w:tblCellMar>
        </w:tblPrEx>
        <w:tc>
          <w:tcPr>
            <w:tcW w:w="3240" w:type="dxa"/>
          </w:tcPr>
          <w:p w:rsidR="00BB162F" w:rsidRDefault="00BB162F">
            <w:pPr>
              <w:spacing w:before="0" w:after="0"/>
              <w:jc w:val="center"/>
              <w:rPr>
                <w:rFonts w:hint="cs"/>
                <w:spacing w:val="0"/>
                <w:sz w:val="26"/>
                <w:szCs w:val="26"/>
              </w:rPr>
            </w:pPr>
            <w:r>
              <w:rPr>
                <w:rFonts w:hint="cs"/>
                <w:spacing w:val="0"/>
                <w:sz w:val="26"/>
                <w:szCs w:val="26"/>
                <w:rtl/>
              </w:rPr>
              <w:t>1997</w:t>
            </w:r>
          </w:p>
        </w:tc>
        <w:tc>
          <w:tcPr>
            <w:tcW w:w="3600" w:type="dxa"/>
          </w:tcPr>
          <w:p w:rsidR="00BB162F" w:rsidRDefault="00BB162F">
            <w:pPr>
              <w:spacing w:before="0" w:after="0"/>
              <w:ind w:left="1332"/>
              <w:jc w:val="both"/>
              <w:rPr>
                <w:rFonts w:hint="cs"/>
                <w:spacing w:val="0"/>
                <w:sz w:val="26"/>
                <w:szCs w:val="26"/>
              </w:rPr>
            </w:pPr>
            <w:r>
              <w:rPr>
                <w:rFonts w:hint="cs"/>
                <w:spacing w:val="0"/>
                <w:sz w:val="26"/>
                <w:szCs w:val="26"/>
                <w:rtl/>
              </w:rPr>
              <w:t>754 1</w:t>
            </w:r>
          </w:p>
        </w:tc>
      </w:tr>
      <w:tr w:rsidR="00BB162F" w:rsidTr="00BB162F">
        <w:tblPrEx>
          <w:tblCellMar>
            <w:top w:w="0" w:type="dxa"/>
            <w:bottom w:w="0" w:type="dxa"/>
          </w:tblCellMar>
        </w:tblPrEx>
        <w:tc>
          <w:tcPr>
            <w:tcW w:w="3240" w:type="dxa"/>
          </w:tcPr>
          <w:p w:rsidR="00BB162F" w:rsidRDefault="00BB162F">
            <w:pPr>
              <w:spacing w:before="0" w:after="0"/>
              <w:jc w:val="center"/>
              <w:rPr>
                <w:rFonts w:hint="cs"/>
                <w:spacing w:val="0"/>
                <w:sz w:val="26"/>
                <w:szCs w:val="26"/>
              </w:rPr>
            </w:pPr>
            <w:r>
              <w:rPr>
                <w:rFonts w:hint="cs"/>
                <w:spacing w:val="0"/>
                <w:sz w:val="26"/>
                <w:szCs w:val="26"/>
                <w:rtl/>
              </w:rPr>
              <w:t>1998</w:t>
            </w:r>
          </w:p>
        </w:tc>
        <w:tc>
          <w:tcPr>
            <w:tcW w:w="3600" w:type="dxa"/>
          </w:tcPr>
          <w:p w:rsidR="00BB162F" w:rsidRDefault="00BB162F">
            <w:pPr>
              <w:spacing w:before="0" w:after="0"/>
              <w:ind w:left="1332"/>
              <w:jc w:val="both"/>
              <w:rPr>
                <w:rFonts w:hint="cs"/>
                <w:spacing w:val="0"/>
                <w:sz w:val="26"/>
                <w:szCs w:val="26"/>
              </w:rPr>
            </w:pPr>
            <w:r>
              <w:rPr>
                <w:rFonts w:hint="cs"/>
                <w:spacing w:val="0"/>
                <w:sz w:val="26"/>
                <w:szCs w:val="26"/>
                <w:rtl/>
              </w:rPr>
              <w:t>155 2</w:t>
            </w:r>
          </w:p>
        </w:tc>
      </w:tr>
      <w:tr w:rsidR="00BB162F" w:rsidTr="00BB162F">
        <w:tblPrEx>
          <w:tblCellMar>
            <w:top w:w="0" w:type="dxa"/>
            <w:bottom w:w="0" w:type="dxa"/>
          </w:tblCellMar>
        </w:tblPrEx>
        <w:tc>
          <w:tcPr>
            <w:tcW w:w="3240" w:type="dxa"/>
          </w:tcPr>
          <w:p w:rsidR="00BB162F" w:rsidRDefault="00BB162F">
            <w:pPr>
              <w:spacing w:before="0" w:after="0"/>
              <w:jc w:val="center"/>
              <w:rPr>
                <w:rFonts w:hint="cs"/>
                <w:spacing w:val="0"/>
                <w:sz w:val="26"/>
                <w:szCs w:val="26"/>
              </w:rPr>
            </w:pPr>
            <w:r>
              <w:rPr>
                <w:rFonts w:hint="cs"/>
                <w:spacing w:val="0"/>
                <w:sz w:val="26"/>
                <w:szCs w:val="26"/>
                <w:rtl/>
              </w:rPr>
              <w:t>1999</w:t>
            </w:r>
          </w:p>
        </w:tc>
        <w:tc>
          <w:tcPr>
            <w:tcW w:w="3600" w:type="dxa"/>
          </w:tcPr>
          <w:p w:rsidR="00BB162F" w:rsidRDefault="00BB162F">
            <w:pPr>
              <w:spacing w:before="0" w:after="0"/>
              <w:ind w:left="1332"/>
              <w:jc w:val="both"/>
              <w:rPr>
                <w:rFonts w:hint="cs"/>
                <w:spacing w:val="0"/>
                <w:sz w:val="26"/>
                <w:szCs w:val="26"/>
              </w:rPr>
            </w:pPr>
            <w:r>
              <w:rPr>
                <w:rFonts w:hint="cs"/>
                <w:spacing w:val="0"/>
                <w:sz w:val="26"/>
                <w:szCs w:val="26"/>
                <w:rtl/>
              </w:rPr>
              <w:t>660 2</w:t>
            </w:r>
          </w:p>
        </w:tc>
      </w:tr>
      <w:tr w:rsidR="00BB162F" w:rsidTr="00BB162F">
        <w:tblPrEx>
          <w:tblCellMar>
            <w:top w:w="0" w:type="dxa"/>
            <w:bottom w:w="0" w:type="dxa"/>
          </w:tblCellMar>
        </w:tblPrEx>
        <w:tc>
          <w:tcPr>
            <w:tcW w:w="3240" w:type="dxa"/>
          </w:tcPr>
          <w:p w:rsidR="00BB162F" w:rsidRDefault="00BB162F">
            <w:pPr>
              <w:spacing w:before="0" w:after="0"/>
              <w:jc w:val="center"/>
              <w:rPr>
                <w:rFonts w:hint="cs"/>
                <w:spacing w:val="0"/>
                <w:sz w:val="26"/>
                <w:szCs w:val="26"/>
              </w:rPr>
            </w:pPr>
            <w:r>
              <w:rPr>
                <w:rFonts w:hint="cs"/>
                <w:spacing w:val="0"/>
                <w:sz w:val="26"/>
                <w:szCs w:val="26"/>
                <w:rtl/>
              </w:rPr>
              <w:t>2000</w:t>
            </w:r>
          </w:p>
        </w:tc>
        <w:tc>
          <w:tcPr>
            <w:tcW w:w="3600" w:type="dxa"/>
          </w:tcPr>
          <w:p w:rsidR="00BB162F" w:rsidRDefault="00BB162F">
            <w:pPr>
              <w:spacing w:before="0" w:after="0"/>
              <w:ind w:left="1332"/>
              <w:jc w:val="both"/>
              <w:rPr>
                <w:rFonts w:hint="cs"/>
                <w:spacing w:val="0"/>
                <w:sz w:val="26"/>
                <w:szCs w:val="26"/>
              </w:rPr>
            </w:pPr>
            <w:r>
              <w:rPr>
                <w:rFonts w:hint="cs"/>
                <w:spacing w:val="0"/>
                <w:sz w:val="26"/>
                <w:szCs w:val="26"/>
                <w:rtl/>
              </w:rPr>
              <w:t>175 3</w:t>
            </w:r>
          </w:p>
        </w:tc>
      </w:tr>
      <w:tr w:rsidR="00BB162F" w:rsidTr="00BB162F">
        <w:tblPrEx>
          <w:tblCellMar>
            <w:top w:w="0" w:type="dxa"/>
            <w:bottom w:w="0" w:type="dxa"/>
          </w:tblCellMar>
        </w:tblPrEx>
        <w:tc>
          <w:tcPr>
            <w:tcW w:w="3240" w:type="dxa"/>
          </w:tcPr>
          <w:p w:rsidR="00BB162F" w:rsidRDefault="00BB162F">
            <w:pPr>
              <w:spacing w:before="0" w:after="0"/>
              <w:jc w:val="center"/>
              <w:rPr>
                <w:rFonts w:hint="cs"/>
                <w:spacing w:val="0"/>
                <w:sz w:val="26"/>
                <w:szCs w:val="26"/>
              </w:rPr>
            </w:pPr>
            <w:r>
              <w:rPr>
                <w:rFonts w:hint="cs"/>
                <w:spacing w:val="0"/>
                <w:sz w:val="26"/>
                <w:szCs w:val="26"/>
                <w:rtl/>
              </w:rPr>
              <w:t>2001</w:t>
            </w:r>
          </w:p>
        </w:tc>
        <w:tc>
          <w:tcPr>
            <w:tcW w:w="3600" w:type="dxa"/>
          </w:tcPr>
          <w:p w:rsidR="00BB162F" w:rsidRDefault="00BB162F">
            <w:pPr>
              <w:spacing w:before="0" w:after="0"/>
              <w:ind w:left="1332"/>
              <w:jc w:val="both"/>
              <w:rPr>
                <w:rFonts w:hint="cs"/>
                <w:spacing w:val="0"/>
                <w:sz w:val="26"/>
                <w:szCs w:val="26"/>
              </w:rPr>
            </w:pPr>
            <w:r>
              <w:rPr>
                <w:rFonts w:hint="cs"/>
                <w:spacing w:val="0"/>
                <w:sz w:val="26"/>
                <w:szCs w:val="26"/>
                <w:rtl/>
              </w:rPr>
              <w:t>628 3</w:t>
            </w:r>
          </w:p>
        </w:tc>
      </w:tr>
      <w:tr w:rsidR="00BB162F" w:rsidTr="00BB162F">
        <w:tblPrEx>
          <w:tblCellMar>
            <w:top w:w="0" w:type="dxa"/>
            <w:bottom w:w="0" w:type="dxa"/>
          </w:tblCellMar>
        </w:tblPrEx>
        <w:tc>
          <w:tcPr>
            <w:tcW w:w="3240" w:type="dxa"/>
          </w:tcPr>
          <w:p w:rsidR="00BB162F" w:rsidRDefault="00BB162F">
            <w:pPr>
              <w:spacing w:before="0" w:after="0"/>
              <w:jc w:val="center"/>
              <w:rPr>
                <w:rFonts w:hint="cs"/>
                <w:spacing w:val="0"/>
                <w:sz w:val="26"/>
                <w:szCs w:val="26"/>
              </w:rPr>
            </w:pPr>
            <w:r>
              <w:rPr>
                <w:rFonts w:hint="cs"/>
                <w:spacing w:val="0"/>
                <w:sz w:val="26"/>
                <w:szCs w:val="26"/>
                <w:rtl/>
              </w:rPr>
              <w:t>2002</w:t>
            </w:r>
          </w:p>
        </w:tc>
        <w:tc>
          <w:tcPr>
            <w:tcW w:w="3600" w:type="dxa"/>
          </w:tcPr>
          <w:p w:rsidR="00BB162F" w:rsidRDefault="00BB162F">
            <w:pPr>
              <w:spacing w:before="0" w:after="0"/>
              <w:ind w:left="1332"/>
              <w:jc w:val="both"/>
              <w:rPr>
                <w:rFonts w:hint="cs"/>
                <w:spacing w:val="0"/>
                <w:sz w:val="26"/>
                <w:szCs w:val="26"/>
              </w:rPr>
            </w:pPr>
            <w:r>
              <w:rPr>
                <w:rFonts w:hint="cs"/>
                <w:spacing w:val="0"/>
                <w:sz w:val="26"/>
                <w:szCs w:val="26"/>
                <w:rtl/>
              </w:rPr>
              <w:t>969 3</w:t>
            </w:r>
          </w:p>
        </w:tc>
      </w:tr>
      <w:tr w:rsidR="00BB162F" w:rsidTr="00BB162F">
        <w:tblPrEx>
          <w:tblCellMar>
            <w:top w:w="0" w:type="dxa"/>
            <w:bottom w:w="0" w:type="dxa"/>
          </w:tblCellMar>
        </w:tblPrEx>
        <w:tc>
          <w:tcPr>
            <w:tcW w:w="3240" w:type="dxa"/>
          </w:tcPr>
          <w:p w:rsidR="00BB162F" w:rsidRDefault="00BB162F">
            <w:pPr>
              <w:spacing w:before="0" w:after="0"/>
              <w:jc w:val="center"/>
              <w:rPr>
                <w:rFonts w:hint="cs"/>
                <w:spacing w:val="0"/>
                <w:sz w:val="26"/>
                <w:szCs w:val="26"/>
              </w:rPr>
            </w:pPr>
            <w:r>
              <w:rPr>
                <w:rFonts w:hint="cs"/>
                <w:spacing w:val="0"/>
                <w:sz w:val="26"/>
                <w:szCs w:val="26"/>
                <w:rtl/>
              </w:rPr>
              <w:t>2003</w:t>
            </w:r>
          </w:p>
        </w:tc>
        <w:tc>
          <w:tcPr>
            <w:tcW w:w="3600" w:type="dxa"/>
          </w:tcPr>
          <w:p w:rsidR="00BB162F" w:rsidRDefault="00BB162F">
            <w:pPr>
              <w:spacing w:before="0" w:after="0"/>
              <w:ind w:left="1332"/>
              <w:jc w:val="both"/>
              <w:rPr>
                <w:rFonts w:hint="cs"/>
                <w:spacing w:val="0"/>
                <w:sz w:val="26"/>
                <w:szCs w:val="26"/>
              </w:rPr>
            </w:pPr>
            <w:r>
              <w:rPr>
                <w:rFonts w:hint="cs"/>
                <w:spacing w:val="0"/>
                <w:sz w:val="26"/>
                <w:szCs w:val="26"/>
                <w:rtl/>
              </w:rPr>
              <w:t>305 4</w:t>
            </w:r>
          </w:p>
        </w:tc>
      </w:tr>
    </w:tbl>
    <w:p w:rsidR="00000000" w:rsidRDefault="00BB162F">
      <w:pPr>
        <w:keepNext/>
        <w:spacing w:line="380" w:lineRule="exact"/>
        <w:jc w:val="center"/>
        <w:rPr>
          <w:rFonts w:hint="cs"/>
          <w:b/>
          <w:bCs/>
          <w:spacing w:val="0"/>
          <w:rtl/>
        </w:rPr>
      </w:pPr>
      <w:r>
        <w:rPr>
          <w:rFonts w:hint="eastAsia"/>
          <w:b/>
          <w:bCs/>
          <w:spacing w:val="0"/>
          <w:rtl/>
        </w:rPr>
        <w:t>المادة</w:t>
      </w:r>
      <w:r>
        <w:rPr>
          <w:b/>
          <w:bCs/>
          <w:spacing w:val="0"/>
          <w:rtl/>
        </w:rPr>
        <w:t xml:space="preserve"> 23</w:t>
      </w:r>
    </w:p>
    <w:p w:rsidR="00000000" w:rsidRDefault="00BB162F">
      <w:pPr>
        <w:spacing w:line="380" w:lineRule="exact"/>
        <w:jc w:val="both"/>
        <w:rPr>
          <w:rFonts w:hint="cs"/>
          <w:b/>
          <w:bCs/>
          <w:spacing w:val="0"/>
          <w:rtl/>
        </w:rPr>
      </w:pPr>
      <w:r>
        <w:rPr>
          <w:rFonts w:hint="cs"/>
          <w:b/>
          <w:bCs/>
          <w:spacing w:val="0"/>
          <w:rtl/>
        </w:rPr>
        <w:t>الفقرتان 1 و2</w:t>
      </w:r>
    </w:p>
    <w:p w:rsidR="00000000" w:rsidRDefault="00BB162F">
      <w:pPr>
        <w:spacing w:line="380" w:lineRule="exact"/>
        <w:jc w:val="both"/>
        <w:rPr>
          <w:rFonts w:hint="cs"/>
          <w:spacing w:val="0"/>
        </w:rPr>
      </w:pPr>
      <w:r>
        <w:rPr>
          <w:rFonts w:hint="cs"/>
          <w:spacing w:val="0"/>
          <w:rtl/>
        </w:rPr>
        <w:t>384-</w:t>
      </w:r>
      <w:r>
        <w:rPr>
          <w:rFonts w:hint="cs"/>
          <w:bCs/>
          <w:spacing w:val="0"/>
          <w:rtl/>
        </w:rPr>
        <w:tab/>
      </w:r>
      <w:r>
        <w:rPr>
          <w:rFonts w:hint="cs"/>
          <w:spacing w:val="0"/>
          <w:rtl/>
        </w:rPr>
        <w:t>تم شرح الموقف القانوني إزاء هذه المادة في التقرير السابق، كما أن تقريرنا السابق تناول إيضاح ما ورد في ملاحظات اللجنة الموقرة في الفقرة 7</w:t>
      </w:r>
      <w:r>
        <w:rPr>
          <w:spacing w:val="0"/>
          <w:vertAlign w:val="superscript"/>
          <w:rtl/>
        </w:rPr>
        <w:t>(</w:t>
      </w:r>
      <w:r>
        <w:rPr>
          <w:rStyle w:val="EndnoteReference"/>
          <w:spacing w:val="0"/>
          <w:rtl/>
        </w:rPr>
        <w:endnoteReference w:id="16"/>
      </w:r>
      <w:r>
        <w:rPr>
          <w:spacing w:val="0"/>
          <w:vertAlign w:val="superscript"/>
          <w:rtl/>
        </w:rPr>
        <w:t>)</w:t>
      </w:r>
      <w:r>
        <w:rPr>
          <w:rFonts w:hint="cs"/>
          <w:spacing w:val="0"/>
          <w:rtl/>
        </w:rPr>
        <w:t>، بخصوص قلقها من التمييز ضد النساء في الزواج والطلاق وحقوق وواجبات الزوجين</w:t>
      </w:r>
      <w:r>
        <w:rPr>
          <w:rFonts w:hint="cs"/>
          <w:spacing w:val="0"/>
          <w:rtl/>
        </w:rPr>
        <w:t xml:space="preserve">. </w:t>
      </w:r>
    </w:p>
    <w:p w:rsidR="00000000" w:rsidRDefault="00BB162F">
      <w:pPr>
        <w:spacing w:line="380" w:lineRule="exact"/>
        <w:jc w:val="both"/>
        <w:rPr>
          <w:rFonts w:hint="cs"/>
          <w:spacing w:val="0"/>
          <w:rtl/>
        </w:rPr>
      </w:pPr>
      <w:r>
        <w:rPr>
          <w:rFonts w:hint="cs"/>
          <w:spacing w:val="0"/>
          <w:rtl/>
        </w:rPr>
        <w:t>385-</w:t>
      </w:r>
      <w:r>
        <w:rPr>
          <w:rFonts w:hint="cs"/>
          <w:spacing w:val="0"/>
          <w:rtl/>
        </w:rPr>
        <w:tab/>
        <w:t xml:space="preserve">فقد سبق التأكيد بأنه لا يوجد في التشريعات اليمنية ومبادئ الدين الإسلامي ما يشير صراحةً أو ضمناً إلى هدم مبدأ المساواة بين الرجال والنساء في توزيع الحقوق والواجبات بما يتناسب مع مفهوم تكوين الأسرة على أساس من الرضا وحرية الاختيار. </w:t>
      </w:r>
    </w:p>
    <w:p w:rsidR="00000000" w:rsidRDefault="00BB162F">
      <w:pPr>
        <w:spacing w:line="380" w:lineRule="exact"/>
        <w:jc w:val="both"/>
        <w:rPr>
          <w:spacing w:val="0"/>
          <w:rtl/>
        </w:rPr>
      </w:pPr>
      <w:r>
        <w:rPr>
          <w:rFonts w:hint="cs"/>
          <w:spacing w:val="0"/>
          <w:rtl/>
        </w:rPr>
        <w:t>386-</w:t>
      </w:r>
      <w:r>
        <w:rPr>
          <w:rFonts w:hint="cs"/>
          <w:bCs/>
          <w:spacing w:val="0"/>
          <w:rtl/>
        </w:rPr>
        <w:tab/>
      </w:r>
      <w:r>
        <w:rPr>
          <w:spacing w:val="0"/>
          <w:rtl/>
        </w:rPr>
        <w:t>وتخضع العلاق</w:t>
      </w:r>
      <w:r>
        <w:rPr>
          <w:spacing w:val="0"/>
          <w:rtl/>
        </w:rPr>
        <w:t xml:space="preserve">ات الأسرية من حيث </w:t>
      </w:r>
      <w:r>
        <w:rPr>
          <w:rFonts w:hint="eastAsia"/>
          <w:spacing w:val="0"/>
          <w:rtl/>
        </w:rPr>
        <w:t>تنظيمها</w:t>
      </w:r>
      <w:r>
        <w:rPr>
          <w:spacing w:val="0"/>
          <w:rtl/>
        </w:rPr>
        <w:t xml:space="preserve"> في الجمهورية اليمنية لأحكام قانون الأحوال الشخصية رقم</w:t>
      </w:r>
      <w:r>
        <w:rPr>
          <w:rFonts w:hint="cs"/>
          <w:spacing w:val="0"/>
          <w:rtl/>
        </w:rPr>
        <w:t xml:space="preserve"> </w:t>
      </w:r>
      <w:r>
        <w:rPr>
          <w:spacing w:val="0"/>
          <w:rtl/>
        </w:rPr>
        <w:t xml:space="preserve">20 لسنة 1992 </w:t>
      </w:r>
      <w:r>
        <w:rPr>
          <w:rFonts w:hint="eastAsia"/>
          <w:spacing w:val="0"/>
          <w:rtl/>
        </w:rPr>
        <w:t>وتعديلاته</w:t>
      </w:r>
      <w:r>
        <w:rPr>
          <w:spacing w:val="0"/>
          <w:rtl/>
        </w:rPr>
        <w:t xml:space="preserve"> وهو القانون المستقى من أحكام الشريعة الإسلامية التي رتبت على اجتماع </w:t>
      </w:r>
      <w:r>
        <w:rPr>
          <w:rFonts w:hint="eastAsia"/>
          <w:spacing w:val="0"/>
          <w:rtl/>
        </w:rPr>
        <w:t>الرجل</w:t>
      </w:r>
      <w:r>
        <w:rPr>
          <w:spacing w:val="0"/>
          <w:rtl/>
        </w:rPr>
        <w:t xml:space="preserve"> بالمرأة حقوقاً وواجبات لكل منهما تجاه الآخر لتتحقق بذلك المودة وتسود </w:t>
      </w:r>
      <w:r>
        <w:rPr>
          <w:rFonts w:hint="eastAsia"/>
          <w:spacing w:val="0"/>
          <w:rtl/>
        </w:rPr>
        <w:t>الرحمة</w:t>
      </w:r>
      <w:r>
        <w:rPr>
          <w:spacing w:val="0"/>
          <w:rtl/>
        </w:rPr>
        <w:t xml:space="preserve">. </w:t>
      </w:r>
    </w:p>
    <w:p w:rsidR="00000000" w:rsidRDefault="00BB162F">
      <w:pPr>
        <w:spacing w:line="380" w:lineRule="exact"/>
        <w:jc w:val="both"/>
        <w:rPr>
          <w:rFonts w:hint="cs"/>
          <w:b/>
          <w:bCs/>
          <w:spacing w:val="0"/>
          <w:rtl/>
        </w:rPr>
      </w:pPr>
      <w:r>
        <w:rPr>
          <w:rFonts w:hint="cs"/>
          <w:b/>
          <w:bCs/>
          <w:spacing w:val="0"/>
          <w:rtl/>
        </w:rPr>
        <w:t>ا</w:t>
      </w:r>
      <w:r>
        <w:rPr>
          <w:rFonts w:hint="cs"/>
          <w:b/>
          <w:bCs/>
          <w:spacing w:val="0"/>
          <w:rtl/>
        </w:rPr>
        <w:t>لفقرة 3</w:t>
      </w:r>
    </w:p>
    <w:p w:rsidR="00000000" w:rsidRDefault="00BB162F">
      <w:pPr>
        <w:spacing w:line="380" w:lineRule="exact"/>
        <w:jc w:val="both"/>
        <w:rPr>
          <w:rFonts w:hint="cs"/>
          <w:spacing w:val="0"/>
          <w:rtl/>
        </w:rPr>
      </w:pPr>
      <w:r>
        <w:rPr>
          <w:rFonts w:hint="cs"/>
          <w:spacing w:val="0"/>
          <w:rtl/>
        </w:rPr>
        <w:t>387-</w:t>
      </w:r>
      <w:r>
        <w:rPr>
          <w:rFonts w:hint="cs"/>
          <w:bCs/>
          <w:spacing w:val="0"/>
          <w:rtl/>
        </w:rPr>
        <w:tab/>
      </w:r>
      <w:r>
        <w:rPr>
          <w:spacing w:val="0"/>
          <w:rtl/>
        </w:rPr>
        <w:t>قررت الشريعة الإسلامية حق</w:t>
      </w:r>
      <w:r>
        <w:rPr>
          <w:rFonts w:hint="cs"/>
          <w:spacing w:val="0"/>
          <w:rtl/>
        </w:rPr>
        <w:t>اً</w:t>
      </w:r>
      <w:r>
        <w:rPr>
          <w:spacing w:val="0"/>
          <w:rtl/>
        </w:rPr>
        <w:t xml:space="preserve"> للمرأة </w:t>
      </w:r>
      <w:r>
        <w:rPr>
          <w:rFonts w:hint="cs"/>
          <w:spacing w:val="0"/>
          <w:rtl/>
        </w:rPr>
        <w:t>في النظر إلى</w:t>
      </w:r>
      <w:r>
        <w:rPr>
          <w:spacing w:val="0"/>
          <w:rtl/>
        </w:rPr>
        <w:t xml:space="preserve"> </w:t>
      </w:r>
      <w:r>
        <w:rPr>
          <w:rFonts w:hint="cs"/>
          <w:spacing w:val="0"/>
          <w:rtl/>
        </w:rPr>
        <w:t>ا</w:t>
      </w:r>
      <w:r>
        <w:rPr>
          <w:spacing w:val="0"/>
          <w:rtl/>
        </w:rPr>
        <w:t xml:space="preserve">لرجل </w:t>
      </w:r>
      <w:r>
        <w:rPr>
          <w:rFonts w:hint="cs"/>
          <w:spacing w:val="0"/>
          <w:rtl/>
        </w:rPr>
        <w:t xml:space="preserve">كما هو مقر للرجل النظر إليها </w:t>
      </w:r>
      <w:r>
        <w:rPr>
          <w:spacing w:val="0"/>
          <w:rtl/>
        </w:rPr>
        <w:t xml:space="preserve">وتقرير مدى موافقتها على الزواج منه من عدمه أي أن للمرأة حق اختيار </w:t>
      </w:r>
      <w:r>
        <w:rPr>
          <w:rFonts w:hint="eastAsia"/>
          <w:spacing w:val="0"/>
          <w:rtl/>
        </w:rPr>
        <w:t>زوجها</w:t>
      </w:r>
      <w:r>
        <w:rPr>
          <w:spacing w:val="0"/>
          <w:rtl/>
        </w:rPr>
        <w:t xml:space="preserve"> كما للرجل حق اختيار زوجته. وعقد الزواج كغيره من العقود لا يتحقق إلا </w:t>
      </w:r>
      <w:r>
        <w:rPr>
          <w:rFonts w:hint="eastAsia"/>
          <w:spacing w:val="0"/>
          <w:rtl/>
        </w:rPr>
        <w:t>بتوافر</w:t>
      </w:r>
      <w:r>
        <w:rPr>
          <w:spacing w:val="0"/>
          <w:rtl/>
        </w:rPr>
        <w:t xml:space="preserve"> ركني</w:t>
      </w:r>
      <w:r>
        <w:rPr>
          <w:rFonts w:hint="cs"/>
          <w:spacing w:val="0"/>
          <w:rtl/>
        </w:rPr>
        <w:t>ن</w:t>
      </w:r>
      <w:r>
        <w:rPr>
          <w:spacing w:val="0"/>
          <w:rtl/>
        </w:rPr>
        <w:t xml:space="preserve"> الإيجاب</w:t>
      </w:r>
      <w:r>
        <w:rPr>
          <w:spacing w:val="0"/>
          <w:rtl/>
        </w:rPr>
        <w:t xml:space="preserve"> والقبول فإن لم يتحقق هذان الركنان </w:t>
      </w:r>
      <w:r>
        <w:rPr>
          <w:rFonts w:hint="cs"/>
          <w:spacing w:val="0"/>
          <w:rtl/>
        </w:rPr>
        <w:t>ا</w:t>
      </w:r>
      <w:r>
        <w:rPr>
          <w:spacing w:val="0"/>
          <w:rtl/>
        </w:rPr>
        <w:t xml:space="preserve">عتبر العقد باطلاً </w:t>
      </w:r>
      <w:r>
        <w:rPr>
          <w:rFonts w:hint="eastAsia"/>
          <w:spacing w:val="0"/>
          <w:rtl/>
        </w:rPr>
        <w:t>أي</w:t>
      </w:r>
      <w:r>
        <w:rPr>
          <w:spacing w:val="0"/>
          <w:rtl/>
        </w:rPr>
        <w:t xml:space="preserve"> إذا لم توافق المرأة </w:t>
      </w:r>
      <w:r>
        <w:rPr>
          <w:rFonts w:hint="cs"/>
          <w:spacing w:val="0"/>
          <w:rtl/>
        </w:rPr>
        <w:t>على</w:t>
      </w:r>
      <w:r>
        <w:rPr>
          <w:spacing w:val="0"/>
          <w:rtl/>
        </w:rPr>
        <w:t xml:space="preserve"> الزواج بالرجل الذي تقدم لخطبتها فلا يجوز انعقاد العقد </w:t>
      </w:r>
      <w:r>
        <w:rPr>
          <w:rFonts w:hint="eastAsia"/>
          <w:spacing w:val="0"/>
          <w:rtl/>
        </w:rPr>
        <w:t>في</w:t>
      </w:r>
      <w:r>
        <w:rPr>
          <w:spacing w:val="0"/>
          <w:rtl/>
        </w:rPr>
        <w:t xml:space="preserve"> هذه الحالة لعدم توافر أحد أركانه الأساسية</w:t>
      </w:r>
      <w:r>
        <w:rPr>
          <w:rFonts w:hint="cs"/>
          <w:spacing w:val="0"/>
          <w:rtl/>
        </w:rPr>
        <w:t>,</w:t>
      </w:r>
      <w:r>
        <w:rPr>
          <w:spacing w:val="0"/>
          <w:rtl/>
        </w:rPr>
        <w:t xml:space="preserve"> </w:t>
      </w:r>
      <w:r>
        <w:rPr>
          <w:rFonts w:hint="cs"/>
          <w:spacing w:val="0"/>
          <w:rtl/>
        </w:rPr>
        <w:t xml:space="preserve">ويجب على </w:t>
      </w:r>
      <w:r>
        <w:rPr>
          <w:rFonts w:hint="eastAsia"/>
          <w:spacing w:val="0"/>
          <w:rtl/>
        </w:rPr>
        <w:t>القاضي</w:t>
      </w:r>
      <w:r>
        <w:rPr>
          <w:spacing w:val="0"/>
          <w:rtl/>
        </w:rPr>
        <w:t xml:space="preserve"> </w:t>
      </w:r>
      <w:r>
        <w:rPr>
          <w:rFonts w:hint="cs"/>
          <w:spacing w:val="0"/>
          <w:rtl/>
        </w:rPr>
        <w:t xml:space="preserve">أن يتحقق </w:t>
      </w:r>
      <w:r>
        <w:rPr>
          <w:spacing w:val="0"/>
          <w:rtl/>
        </w:rPr>
        <w:t xml:space="preserve">من توافر هذا الشرط عند قيامه بإبرام عقد الزواج. </w:t>
      </w:r>
    </w:p>
    <w:p w:rsidR="00000000" w:rsidRDefault="00BB162F">
      <w:pPr>
        <w:spacing w:line="380" w:lineRule="exact"/>
        <w:jc w:val="both"/>
        <w:rPr>
          <w:rFonts w:hint="cs"/>
          <w:spacing w:val="0"/>
          <w:rtl/>
        </w:rPr>
      </w:pPr>
      <w:r>
        <w:rPr>
          <w:rFonts w:hint="cs"/>
          <w:spacing w:val="0"/>
          <w:rtl/>
        </w:rPr>
        <w:t>3</w:t>
      </w:r>
      <w:r>
        <w:rPr>
          <w:rFonts w:hint="cs"/>
          <w:spacing w:val="0"/>
          <w:rtl/>
        </w:rPr>
        <w:t>88-</w:t>
      </w:r>
      <w:r>
        <w:rPr>
          <w:rFonts w:hint="cs"/>
          <w:spacing w:val="0"/>
          <w:rtl/>
        </w:rPr>
        <w:tab/>
        <w:t xml:space="preserve">وإذا وقع العقد </w:t>
      </w:r>
      <w:r>
        <w:rPr>
          <w:spacing w:val="0"/>
          <w:rtl/>
        </w:rPr>
        <w:t xml:space="preserve">في ظل إكراه المرأة </w:t>
      </w:r>
      <w:r>
        <w:rPr>
          <w:rFonts w:hint="eastAsia"/>
          <w:spacing w:val="0"/>
          <w:rtl/>
        </w:rPr>
        <w:t>على</w:t>
      </w:r>
      <w:r>
        <w:rPr>
          <w:spacing w:val="0"/>
          <w:rtl/>
        </w:rPr>
        <w:t xml:space="preserve"> الزواج بمن تقدم لها فلا اعتبار لذلك العقد من الناحية القانوني</w:t>
      </w:r>
      <w:r>
        <w:rPr>
          <w:rFonts w:hint="cs"/>
          <w:spacing w:val="0"/>
          <w:rtl/>
        </w:rPr>
        <w:t xml:space="preserve">ة وهو ما نصت عليه المادة 10 </w:t>
      </w:r>
      <w:r>
        <w:rPr>
          <w:spacing w:val="0"/>
          <w:rtl/>
        </w:rPr>
        <w:t xml:space="preserve">من قانون الأحوال الشخصية. </w:t>
      </w:r>
    </w:p>
    <w:p w:rsidR="00000000" w:rsidRDefault="00BB162F">
      <w:pPr>
        <w:spacing w:line="380" w:lineRule="exact"/>
        <w:jc w:val="both"/>
        <w:rPr>
          <w:rFonts w:hint="cs"/>
          <w:spacing w:val="0"/>
          <w:rtl/>
        </w:rPr>
      </w:pPr>
      <w:r>
        <w:rPr>
          <w:rFonts w:hint="cs"/>
          <w:spacing w:val="0"/>
          <w:rtl/>
        </w:rPr>
        <w:t>389-</w:t>
      </w:r>
      <w:r>
        <w:rPr>
          <w:rFonts w:hint="cs"/>
          <w:spacing w:val="0"/>
          <w:rtl/>
        </w:rPr>
        <w:tab/>
      </w:r>
      <w:r>
        <w:rPr>
          <w:rFonts w:hint="eastAsia"/>
          <w:spacing w:val="0"/>
          <w:rtl/>
        </w:rPr>
        <w:t>كما</w:t>
      </w:r>
      <w:r>
        <w:rPr>
          <w:spacing w:val="0"/>
          <w:rtl/>
        </w:rPr>
        <w:t xml:space="preserve"> أنه في المقابل لا يجوز منع المرأة من الزواج بالرجل </w:t>
      </w:r>
      <w:r>
        <w:rPr>
          <w:rFonts w:hint="eastAsia"/>
          <w:spacing w:val="0"/>
          <w:rtl/>
        </w:rPr>
        <w:t>الذي</w:t>
      </w:r>
      <w:r>
        <w:rPr>
          <w:spacing w:val="0"/>
          <w:rtl/>
        </w:rPr>
        <w:t xml:space="preserve"> تقدم لخطبتها ووافقت عليه و</w:t>
      </w:r>
      <w:r>
        <w:rPr>
          <w:rFonts w:hint="cs"/>
          <w:spacing w:val="0"/>
          <w:rtl/>
        </w:rPr>
        <w:t>إ</w:t>
      </w:r>
      <w:r>
        <w:rPr>
          <w:spacing w:val="0"/>
          <w:rtl/>
        </w:rPr>
        <w:t xml:space="preserve">ن فعل </w:t>
      </w:r>
      <w:r>
        <w:rPr>
          <w:spacing w:val="0"/>
          <w:rtl/>
        </w:rPr>
        <w:t>ولي المرأة ذلك أمره القاضي بتزويجها ف</w:t>
      </w:r>
      <w:r>
        <w:rPr>
          <w:rFonts w:hint="cs"/>
          <w:spacing w:val="0"/>
          <w:rtl/>
        </w:rPr>
        <w:t>إ</w:t>
      </w:r>
      <w:r>
        <w:rPr>
          <w:spacing w:val="0"/>
          <w:rtl/>
        </w:rPr>
        <w:t xml:space="preserve">ن </w:t>
      </w:r>
      <w:r>
        <w:rPr>
          <w:rFonts w:hint="eastAsia"/>
          <w:spacing w:val="0"/>
          <w:rtl/>
        </w:rPr>
        <w:t>امتنع</w:t>
      </w:r>
      <w:r>
        <w:rPr>
          <w:rFonts w:hint="cs"/>
          <w:spacing w:val="0"/>
          <w:rtl/>
        </w:rPr>
        <w:t xml:space="preserve"> الولي، </w:t>
      </w:r>
      <w:r>
        <w:rPr>
          <w:spacing w:val="0"/>
          <w:rtl/>
        </w:rPr>
        <w:t xml:space="preserve">زوجها القاضي، </w:t>
      </w:r>
      <w:r>
        <w:rPr>
          <w:rFonts w:hint="cs"/>
          <w:spacing w:val="0"/>
          <w:rtl/>
        </w:rPr>
        <w:t xml:space="preserve">وفقاً لما </w:t>
      </w:r>
      <w:r>
        <w:rPr>
          <w:spacing w:val="0"/>
          <w:rtl/>
        </w:rPr>
        <w:t xml:space="preserve">نصت </w:t>
      </w:r>
      <w:r>
        <w:rPr>
          <w:rFonts w:hint="cs"/>
          <w:spacing w:val="0"/>
          <w:rtl/>
        </w:rPr>
        <w:t>عليه (</w:t>
      </w:r>
      <w:r>
        <w:rPr>
          <w:spacing w:val="0"/>
          <w:rtl/>
        </w:rPr>
        <w:t>الماد</w:t>
      </w:r>
      <w:r>
        <w:rPr>
          <w:rFonts w:hint="cs"/>
          <w:spacing w:val="0"/>
          <w:rtl/>
        </w:rPr>
        <w:t xml:space="preserve">تان </w:t>
      </w:r>
      <w:r>
        <w:rPr>
          <w:spacing w:val="0"/>
          <w:rtl/>
        </w:rPr>
        <w:t>18</w:t>
      </w:r>
      <w:r>
        <w:rPr>
          <w:rFonts w:hint="cs"/>
          <w:spacing w:val="0"/>
          <w:rtl/>
        </w:rPr>
        <w:t xml:space="preserve"> و19 من قانون الأحوال الشخصية). </w:t>
      </w:r>
    </w:p>
    <w:p w:rsidR="00000000" w:rsidRDefault="00BB162F">
      <w:pPr>
        <w:spacing w:line="380" w:lineRule="exact"/>
        <w:jc w:val="both"/>
        <w:rPr>
          <w:rFonts w:hint="cs"/>
          <w:spacing w:val="0"/>
          <w:rtl/>
        </w:rPr>
      </w:pPr>
      <w:r>
        <w:rPr>
          <w:rFonts w:hint="cs"/>
          <w:spacing w:val="0"/>
          <w:rtl/>
        </w:rPr>
        <w:t>390-</w:t>
      </w:r>
      <w:r>
        <w:rPr>
          <w:rFonts w:hint="cs"/>
          <w:spacing w:val="0"/>
          <w:rtl/>
        </w:rPr>
        <w:tab/>
        <w:t>و</w:t>
      </w:r>
      <w:r>
        <w:rPr>
          <w:rFonts w:hint="eastAsia"/>
          <w:spacing w:val="0"/>
          <w:rtl/>
        </w:rPr>
        <w:t>أوضحت</w:t>
      </w:r>
      <w:r>
        <w:rPr>
          <w:spacing w:val="0"/>
          <w:rtl/>
        </w:rPr>
        <w:t xml:space="preserve"> المادة 15 من قانون الأحوال الشخصية أنه لا يمكن للمعقود</w:t>
      </w:r>
      <w:r>
        <w:rPr>
          <w:rFonts w:hint="cs"/>
          <w:spacing w:val="0"/>
          <w:rtl/>
        </w:rPr>
        <w:t xml:space="preserve"> </w:t>
      </w:r>
      <w:r>
        <w:rPr>
          <w:spacing w:val="0"/>
          <w:rtl/>
        </w:rPr>
        <w:t xml:space="preserve">له أي الزوج الدخول بزوجته ولا </w:t>
      </w:r>
      <w:r>
        <w:rPr>
          <w:rFonts w:hint="eastAsia"/>
          <w:spacing w:val="0"/>
          <w:rtl/>
        </w:rPr>
        <w:t>تزف</w:t>
      </w:r>
      <w:r>
        <w:rPr>
          <w:spacing w:val="0"/>
          <w:rtl/>
        </w:rPr>
        <w:t xml:space="preserve"> إليه إلا بعد أن تكون</w:t>
      </w:r>
      <w:r>
        <w:rPr>
          <w:rFonts w:hint="cs"/>
          <w:spacing w:val="0"/>
          <w:rtl/>
        </w:rPr>
        <w:t xml:space="preserve"> جاه</w:t>
      </w:r>
      <w:r>
        <w:rPr>
          <w:rFonts w:hint="cs"/>
          <w:spacing w:val="0"/>
          <w:rtl/>
        </w:rPr>
        <w:t>زة جسدياً ونفسياً لذلك</w:t>
      </w:r>
      <w:r>
        <w:rPr>
          <w:spacing w:val="0"/>
          <w:rtl/>
        </w:rPr>
        <w:t xml:space="preserve"> ولو تجاوز عمرها خمس عشرة سنة كما أوضحت </w:t>
      </w:r>
      <w:r>
        <w:rPr>
          <w:rFonts w:hint="eastAsia"/>
          <w:spacing w:val="0"/>
          <w:rtl/>
        </w:rPr>
        <w:t>وبشكل</w:t>
      </w:r>
      <w:r>
        <w:rPr>
          <w:spacing w:val="0"/>
          <w:rtl/>
        </w:rPr>
        <w:t xml:space="preserve"> عام أنه لا يصح العقد للصغير إلا لثبوت مصلحة. </w:t>
      </w:r>
      <w:r>
        <w:rPr>
          <w:rFonts w:hint="cs"/>
          <w:spacing w:val="0"/>
          <w:rtl/>
        </w:rPr>
        <w:t>علماً بأن</w:t>
      </w:r>
      <w:r>
        <w:rPr>
          <w:spacing w:val="0"/>
          <w:rtl/>
        </w:rPr>
        <w:t xml:space="preserve"> سن الرشد هو 15 سنة كاملة إذا </w:t>
      </w:r>
      <w:r>
        <w:rPr>
          <w:rFonts w:hint="eastAsia"/>
          <w:spacing w:val="0"/>
          <w:rtl/>
        </w:rPr>
        <w:t>بلغها</w:t>
      </w:r>
      <w:r>
        <w:rPr>
          <w:spacing w:val="0"/>
          <w:rtl/>
        </w:rPr>
        <w:t xml:space="preserve"> الشخص متمتعاً بقواه العقلية ودون تم</w:t>
      </w:r>
      <w:r>
        <w:rPr>
          <w:rFonts w:hint="cs"/>
          <w:spacing w:val="0"/>
          <w:rtl/>
        </w:rPr>
        <w:t>ي</w:t>
      </w:r>
      <w:r>
        <w:rPr>
          <w:spacing w:val="0"/>
          <w:rtl/>
        </w:rPr>
        <w:t xml:space="preserve">يز في ذلك بين رجل وامرأة. </w:t>
      </w:r>
    </w:p>
    <w:p w:rsidR="00000000" w:rsidRDefault="00BB162F">
      <w:pPr>
        <w:spacing w:line="380" w:lineRule="exact"/>
        <w:jc w:val="both"/>
        <w:rPr>
          <w:rFonts w:hint="cs"/>
          <w:spacing w:val="0"/>
          <w:rtl/>
        </w:rPr>
      </w:pPr>
    </w:p>
    <w:p w:rsidR="00000000" w:rsidRDefault="00BB162F">
      <w:pPr>
        <w:spacing w:line="380" w:lineRule="exact"/>
        <w:jc w:val="both"/>
        <w:rPr>
          <w:spacing w:val="0"/>
          <w:rtl/>
        </w:rPr>
      </w:pPr>
      <w:r>
        <w:rPr>
          <w:rFonts w:hint="cs"/>
          <w:spacing w:val="0"/>
          <w:rtl/>
        </w:rPr>
        <w:t>391-</w:t>
      </w:r>
      <w:r>
        <w:rPr>
          <w:rFonts w:hint="cs"/>
          <w:spacing w:val="0"/>
          <w:rtl/>
        </w:rPr>
        <w:tab/>
      </w:r>
      <w:r>
        <w:rPr>
          <w:rFonts w:hint="eastAsia"/>
          <w:spacing w:val="0"/>
          <w:rtl/>
        </w:rPr>
        <w:t>نصت</w:t>
      </w:r>
      <w:r>
        <w:rPr>
          <w:spacing w:val="0"/>
          <w:rtl/>
        </w:rPr>
        <w:t xml:space="preserve"> المادة 14</w:t>
      </w:r>
      <w:r>
        <w:rPr>
          <w:rFonts w:hint="cs"/>
          <w:spacing w:val="0"/>
          <w:rtl/>
        </w:rPr>
        <w:t xml:space="preserve"> </w:t>
      </w:r>
      <w:r>
        <w:rPr>
          <w:spacing w:val="0"/>
          <w:rtl/>
        </w:rPr>
        <w:t>من قانون الأحوا</w:t>
      </w:r>
      <w:r>
        <w:rPr>
          <w:spacing w:val="0"/>
          <w:rtl/>
        </w:rPr>
        <w:t xml:space="preserve">ل الشخصية </w:t>
      </w:r>
      <w:r>
        <w:rPr>
          <w:rFonts w:hint="cs"/>
          <w:spacing w:val="0"/>
          <w:rtl/>
        </w:rPr>
        <w:t xml:space="preserve">على أن </w:t>
      </w:r>
      <w:r>
        <w:rPr>
          <w:spacing w:val="0"/>
          <w:rtl/>
        </w:rPr>
        <w:t>"</w:t>
      </w:r>
      <w:r>
        <w:rPr>
          <w:rFonts w:hint="eastAsia"/>
          <w:spacing w:val="0"/>
          <w:rtl/>
        </w:rPr>
        <w:t>على</w:t>
      </w:r>
      <w:r>
        <w:rPr>
          <w:spacing w:val="0"/>
          <w:rtl/>
        </w:rPr>
        <w:t xml:space="preserve"> من </w:t>
      </w:r>
      <w:r>
        <w:rPr>
          <w:rFonts w:hint="eastAsia"/>
          <w:spacing w:val="0"/>
          <w:rtl/>
        </w:rPr>
        <w:t>يتولى</w:t>
      </w:r>
      <w:r>
        <w:rPr>
          <w:spacing w:val="0"/>
          <w:rtl/>
        </w:rPr>
        <w:t xml:space="preserve"> صيغة العقد وعلى الزوج وعلى ولي الزوجة أن يقيدوا وثيقة عقد الزواج لدى </w:t>
      </w:r>
      <w:r>
        <w:rPr>
          <w:rFonts w:hint="eastAsia"/>
          <w:spacing w:val="0"/>
          <w:rtl/>
        </w:rPr>
        <w:t>الجهة</w:t>
      </w:r>
      <w:r>
        <w:rPr>
          <w:spacing w:val="0"/>
          <w:rtl/>
        </w:rPr>
        <w:t xml:space="preserve"> المختصة في السجل المعد لذلك خلال شهر وإذا قام أحد ممن تقدم ذكرهم بقيد </w:t>
      </w:r>
      <w:r>
        <w:rPr>
          <w:rFonts w:hint="eastAsia"/>
          <w:spacing w:val="0"/>
          <w:rtl/>
        </w:rPr>
        <w:t>الوثيقة</w:t>
      </w:r>
      <w:r>
        <w:rPr>
          <w:spacing w:val="0"/>
          <w:rtl/>
        </w:rPr>
        <w:t xml:space="preserve"> كفى عن الآخرين، على أن تتضمن وثيقة عقد الزواج المعلومات اللازمة مثل سن </w:t>
      </w:r>
      <w:r>
        <w:rPr>
          <w:rFonts w:hint="eastAsia"/>
          <w:spacing w:val="0"/>
          <w:rtl/>
        </w:rPr>
        <w:t>ا</w:t>
      </w:r>
      <w:r>
        <w:rPr>
          <w:rFonts w:hint="eastAsia"/>
          <w:spacing w:val="0"/>
          <w:rtl/>
        </w:rPr>
        <w:t>لزوجين</w:t>
      </w:r>
      <w:r>
        <w:rPr>
          <w:spacing w:val="0"/>
          <w:rtl/>
        </w:rPr>
        <w:t xml:space="preserve"> وأرقام بطاقات الهوية </w:t>
      </w:r>
      <w:r>
        <w:rPr>
          <w:rFonts w:hint="cs"/>
          <w:spacing w:val="0"/>
          <w:rtl/>
        </w:rPr>
        <w:t>و</w:t>
      </w:r>
      <w:r>
        <w:rPr>
          <w:spacing w:val="0"/>
          <w:rtl/>
        </w:rPr>
        <w:t xml:space="preserve">مقدار المهر المعجل منه والمؤجل". </w:t>
      </w:r>
    </w:p>
    <w:p w:rsidR="00000000" w:rsidRDefault="00BB162F">
      <w:pPr>
        <w:spacing w:line="380" w:lineRule="exact"/>
        <w:jc w:val="both"/>
        <w:rPr>
          <w:rFonts w:hint="cs"/>
          <w:b/>
          <w:bCs/>
          <w:spacing w:val="0"/>
          <w:rtl/>
        </w:rPr>
      </w:pPr>
      <w:r>
        <w:rPr>
          <w:rFonts w:hint="cs"/>
          <w:b/>
          <w:bCs/>
          <w:spacing w:val="0"/>
          <w:rtl/>
        </w:rPr>
        <w:t>الفقرة 4</w:t>
      </w:r>
    </w:p>
    <w:p w:rsidR="00000000" w:rsidRDefault="00BB162F">
      <w:pPr>
        <w:spacing w:line="380" w:lineRule="exact"/>
        <w:jc w:val="both"/>
        <w:rPr>
          <w:rFonts w:hint="cs"/>
          <w:spacing w:val="0"/>
          <w:rtl/>
        </w:rPr>
      </w:pPr>
      <w:r>
        <w:rPr>
          <w:rFonts w:hint="cs"/>
          <w:spacing w:val="0"/>
          <w:rtl/>
        </w:rPr>
        <w:t>392-</w:t>
      </w:r>
      <w:r>
        <w:rPr>
          <w:rFonts w:hint="cs"/>
          <w:spacing w:val="0"/>
          <w:rtl/>
        </w:rPr>
        <w:tab/>
        <w:t xml:space="preserve">سبق التطرق في التقرير السابق إلى المبادئ القانونية التي تكفل المساواة في حقوق الزوجين. </w:t>
      </w:r>
    </w:p>
    <w:p w:rsidR="00000000" w:rsidRDefault="00BB162F">
      <w:pPr>
        <w:spacing w:line="380" w:lineRule="exact"/>
        <w:jc w:val="both"/>
        <w:rPr>
          <w:spacing w:val="0"/>
          <w:rtl/>
        </w:rPr>
      </w:pPr>
      <w:r>
        <w:rPr>
          <w:rFonts w:hint="cs"/>
          <w:spacing w:val="0"/>
          <w:rtl/>
        </w:rPr>
        <w:t>393-</w:t>
      </w:r>
      <w:r>
        <w:rPr>
          <w:rFonts w:hint="cs"/>
          <w:spacing w:val="0"/>
          <w:rtl/>
        </w:rPr>
        <w:tab/>
        <w:t xml:space="preserve">وتجدر الإشارة إلى أن الفقرة (أ) من </w:t>
      </w:r>
      <w:r>
        <w:rPr>
          <w:spacing w:val="0"/>
          <w:rtl/>
        </w:rPr>
        <w:t>المادة 42</w:t>
      </w:r>
      <w:r>
        <w:rPr>
          <w:rFonts w:hint="cs"/>
          <w:spacing w:val="0"/>
          <w:rtl/>
        </w:rPr>
        <w:t xml:space="preserve"> من قانون الأحوال الشخصية تنص </w:t>
      </w:r>
      <w:r>
        <w:rPr>
          <w:spacing w:val="0"/>
          <w:rtl/>
        </w:rPr>
        <w:t xml:space="preserve">على </w:t>
      </w:r>
      <w:r>
        <w:rPr>
          <w:rFonts w:hint="cs"/>
          <w:spacing w:val="0"/>
          <w:rtl/>
        </w:rPr>
        <w:t xml:space="preserve">أنه </w:t>
      </w:r>
      <w:r>
        <w:rPr>
          <w:spacing w:val="0"/>
          <w:rtl/>
        </w:rPr>
        <w:t>يشتر</w:t>
      </w:r>
      <w:r>
        <w:rPr>
          <w:spacing w:val="0"/>
          <w:rtl/>
        </w:rPr>
        <w:t xml:space="preserve">ط في المسكن الشرعي أن </w:t>
      </w:r>
      <w:r>
        <w:rPr>
          <w:rFonts w:hint="eastAsia"/>
          <w:spacing w:val="0"/>
          <w:rtl/>
        </w:rPr>
        <w:t>يكون</w:t>
      </w:r>
      <w:r>
        <w:rPr>
          <w:spacing w:val="0"/>
          <w:rtl/>
        </w:rPr>
        <w:t xml:space="preserve"> مستقلاً تأمن فيه الزوجة على نفسها ومالها يعتبر في ذلك حال الزوج ومسكن </w:t>
      </w:r>
      <w:r>
        <w:rPr>
          <w:rFonts w:hint="eastAsia"/>
          <w:spacing w:val="0"/>
          <w:rtl/>
        </w:rPr>
        <w:t>أمثاله</w:t>
      </w:r>
      <w:r>
        <w:rPr>
          <w:spacing w:val="0"/>
          <w:rtl/>
        </w:rPr>
        <w:t xml:space="preserve"> وع</w:t>
      </w:r>
      <w:r>
        <w:rPr>
          <w:rFonts w:hint="cs"/>
          <w:spacing w:val="0"/>
          <w:rtl/>
        </w:rPr>
        <w:t>ُ</w:t>
      </w:r>
      <w:r>
        <w:rPr>
          <w:spacing w:val="0"/>
          <w:rtl/>
        </w:rPr>
        <w:t xml:space="preserve">رف البلد وعدم مضارة الزوجة وللزوج أن يسكن مع زوجته وأولاده منها ومن </w:t>
      </w:r>
      <w:r>
        <w:rPr>
          <w:rFonts w:hint="eastAsia"/>
          <w:spacing w:val="0"/>
          <w:rtl/>
        </w:rPr>
        <w:t>غيرها</w:t>
      </w:r>
      <w:r>
        <w:rPr>
          <w:spacing w:val="0"/>
          <w:rtl/>
        </w:rPr>
        <w:t xml:space="preserve"> ولو كانوا بالغين وأبويه ومحارمه من النساء إذا كان إسكانهم واجباً </w:t>
      </w:r>
      <w:r>
        <w:rPr>
          <w:rFonts w:hint="eastAsia"/>
          <w:spacing w:val="0"/>
          <w:rtl/>
        </w:rPr>
        <w:t>عليه</w:t>
      </w:r>
      <w:r>
        <w:rPr>
          <w:spacing w:val="0"/>
          <w:rtl/>
        </w:rPr>
        <w:t xml:space="preserve"> بشرط </w:t>
      </w:r>
      <w:r>
        <w:rPr>
          <w:spacing w:val="0"/>
          <w:rtl/>
        </w:rPr>
        <w:t xml:space="preserve">اتساع المسكن لسكناهم وعدم مضارة الزوجة وأن لا تكون قد اشترطت غير ذلك </w:t>
      </w:r>
      <w:r>
        <w:rPr>
          <w:rFonts w:hint="eastAsia"/>
          <w:spacing w:val="0"/>
          <w:rtl/>
        </w:rPr>
        <w:t>عند</w:t>
      </w:r>
      <w:r>
        <w:rPr>
          <w:spacing w:val="0"/>
          <w:rtl/>
        </w:rPr>
        <w:t xml:space="preserve"> العقد. </w:t>
      </w:r>
    </w:p>
    <w:p w:rsidR="00000000" w:rsidRDefault="00BB162F">
      <w:pPr>
        <w:spacing w:line="380" w:lineRule="exact"/>
        <w:jc w:val="both"/>
        <w:rPr>
          <w:spacing w:val="0"/>
          <w:rtl/>
        </w:rPr>
      </w:pPr>
      <w:r>
        <w:rPr>
          <w:rFonts w:hint="cs"/>
          <w:spacing w:val="0"/>
          <w:rtl/>
        </w:rPr>
        <w:t>394-</w:t>
      </w:r>
      <w:r>
        <w:rPr>
          <w:rFonts w:hint="cs"/>
          <w:spacing w:val="0"/>
          <w:rtl/>
        </w:rPr>
        <w:tab/>
        <w:t xml:space="preserve">كما أنه </w:t>
      </w:r>
      <w:r>
        <w:rPr>
          <w:rFonts w:hint="eastAsia"/>
          <w:spacing w:val="0"/>
          <w:rtl/>
        </w:rPr>
        <w:t>ومن</w:t>
      </w:r>
      <w:r>
        <w:rPr>
          <w:spacing w:val="0"/>
          <w:rtl/>
        </w:rPr>
        <w:t xml:space="preserve"> خلال نص </w:t>
      </w:r>
      <w:r>
        <w:rPr>
          <w:rFonts w:hint="eastAsia"/>
          <w:spacing w:val="0"/>
          <w:rtl/>
        </w:rPr>
        <w:t>المادة</w:t>
      </w:r>
      <w:r>
        <w:rPr>
          <w:spacing w:val="0"/>
          <w:rtl/>
        </w:rPr>
        <w:t xml:space="preserve"> 14 يظهر مدى ضرورة أن يدفع الرجل لمن تزوجها مهراً حيث أشارت المادة </w:t>
      </w:r>
      <w:r>
        <w:rPr>
          <w:rFonts w:hint="eastAsia"/>
          <w:spacing w:val="0"/>
          <w:rtl/>
        </w:rPr>
        <w:t>السابقة</w:t>
      </w:r>
      <w:r>
        <w:rPr>
          <w:spacing w:val="0"/>
          <w:rtl/>
        </w:rPr>
        <w:t xml:space="preserve"> إلى ضرورة أن تتضمن وثيقة عقد الزواج مقدار المهر المعجل منه والمؤجل</w:t>
      </w:r>
      <w:r>
        <w:rPr>
          <w:rFonts w:hint="cs"/>
          <w:spacing w:val="0"/>
          <w:rtl/>
        </w:rPr>
        <w:t xml:space="preserve">، </w:t>
      </w:r>
      <w:r>
        <w:rPr>
          <w:spacing w:val="0"/>
          <w:rtl/>
        </w:rPr>
        <w:t>ك</w:t>
      </w:r>
      <w:r>
        <w:rPr>
          <w:spacing w:val="0"/>
          <w:rtl/>
        </w:rPr>
        <w:t xml:space="preserve">ما </w:t>
      </w:r>
      <w:r>
        <w:rPr>
          <w:rFonts w:hint="eastAsia"/>
          <w:spacing w:val="0"/>
          <w:rtl/>
        </w:rPr>
        <w:t>نصت</w:t>
      </w:r>
      <w:r>
        <w:rPr>
          <w:spacing w:val="0"/>
          <w:rtl/>
        </w:rPr>
        <w:t xml:space="preserve"> المادة 33</w:t>
      </w:r>
      <w:r>
        <w:rPr>
          <w:rFonts w:hint="cs"/>
          <w:spacing w:val="0"/>
          <w:rtl/>
        </w:rPr>
        <w:t xml:space="preserve"> </w:t>
      </w:r>
      <w:r>
        <w:rPr>
          <w:spacing w:val="0"/>
          <w:rtl/>
        </w:rPr>
        <w:t>من قانون الأحوال الشخصية على ما يلي:</w:t>
      </w:r>
    </w:p>
    <w:p w:rsidR="00000000" w:rsidRDefault="00BB162F">
      <w:pPr>
        <w:spacing w:line="380" w:lineRule="exact"/>
        <w:ind w:left="720"/>
        <w:jc w:val="both"/>
        <w:rPr>
          <w:rFonts w:hint="cs"/>
          <w:spacing w:val="0"/>
          <w:rtl/>
        </w:rPr>
      </w:pPr>
      <w:r>
        <w:rPr>
          <w:rFonts w:hint="cs"/>
          <w:bCs/>
          <w:spacing w:val="0"/>
          <w:rtl/>
        </w:rPr>
        <w:tab/>
        <w:t>"(أ)</w:t>
      </w:r>
      <w:r>
        <w:rPr>
          <w:rFonts w:hint="cs"/>
          <w:bCs/>
          <w:spacing w:val="0"/>
          <w:rtl/>
        </w:rPr>
        <w:tab/>
      </w:r>
      <w:r>
        <w:rPr>
          <w:spacing w:val="0"/>
          <w:rtl/>
        </w:rPr>
        <w:t xml:space="preserve">يلزم المهر للمعقود بها بعقد صحيح وهو ما حصل على </w:t>
      </w:r>
      <w:r>
        <w:rPr>
          <w:rFonts w:hint="eastAsia"/>
          <w:spacing w:val="0"/>
          <w:rtl/>
        </w:rPr>
        <w:t>التراضي</w:t>
      </w:r>
      <w:r>
        <w:rPr>
          <w:spacing w:val="0"/>
          <w:rtl/>
        </w:rPr>
        <w:t xml:space="preserve"> معيناً ما لا يصح لهما تملكه أو منفعة غير </w:t>
      </w:r>
      <w:r>
        <w:rPr>
          <w:rFonts w:hint="eastAsia"/>
          <w:spacing w:val="0"/>
          <w:rtl/>
        </w:rPr>
        <w:t>محرمة</w:t>
      </w:r>
      <w:r>
        <w:rPr>
          <w:spacing w:val="0"/>
          <w:rtl/>
        </w:rPr>
        <w:t xml:space="preserve"> فإذا لم ي</w:t>
      </w:r>
      <w:r>
        <w:rPr>
          <w:rFonts w:hint="cs"/>
          <w:spacing w:val="0"/>
          <w:rtl/>
        </w:rPr>
        <w:t>ُ</w:t>
      </w:r>
      <w:r>
        <w:rPr>
          <w:spacing w:val="0"/>
          <w:rtl/>
        </w:rPr>
        <w:t>سم</w:t>
      </w:r>
      <w:r>
        <w:rPr>
          <w:rFonts w:hint="cs"/>
          <w:spacing w:val="0"/>
          <w:rtl/>
        </w:rPr>
        <w:t>َّ</w:t>
      </w:r>
      <w:r>
        <w:rPr>
          <w:spacing w:val="0"/>
          <w:rtl/>
        </w:rPr>
        <w:t xml:space="preserve"> أو سمي تسمية غير صحيحة أو نسي ما سمى بحيث لم </w:t>
      </w:r>
      <w:r>
        <w:rPr>
          <w:rFonts w:hint="eastAsia"/>
          <w:spacing w:val="0"/>
          <w:rtl/>
        </w:rPr>
        <w:t>يعرف</w:t>
      </w:r>
      <w:r>
        <w:rPr>
          <w:spacing w:val="0"/>
          <w:rtl/>
        </w:rPr>
        <w:t xml:space="preserve"> وجب مهر المثل</w:t>
      </w:r>
      <w:r>
        <w:rPr>
          <w:rFonts w:hint="cs"/>
          <w:spacing w:val="0"/>
          <w:rtl/>
        </w:rPr>
        <w:t>؛</w:t>
      </w:r>
    </w:p>
    <w:p w:rsidR="00000000" w:rsidRDefault="00BB162F">
      <w:pPr>
        <w:spacing w:line="380" w:lineRule="exact"/>
        <w:ind w:left="720"/>
        <w:jc w:val="both"/>
        <w:rPr>
          <w:rFonts w:hint="cs"/>
          <w:spacing w:val="0"/>
          <w:rtl/>
        </w:rPr>
      </w:pPr>
      <w:r>
        <w:rPr>
          <w:rFonts w:hint="cs"/>
          <w:spacing w:val="0"/>
          <w:rtl/>
        </w:rPr>
        <w:tab/>
        <w:t>"(ب)</w:t>
      </w:r>
      <w:r>
        <w:rPr>
          <w:rFonts w:hint="cs"/>
          <w:spacing w:val="0"/>
          <w:rtl/>
        </w:rPr>
        <w:tab/>
      </w:r>
      <w:r>
        <w:rPr>
          <w:spacing w:val="0"/>
          <w:rtl/>
        </w:rPr>
        <w:t>المهر م</w:t>
      </w:r>
      <w:r>
        <w:rPr>
          <w:spacing w:val="0"/>
          <w:rtl/>
        </w:rPr>
        <w:t xml:space="preserve">لك </w:t>
      </w:r>
      <w:r>
        <w:rPr>
          <w:rFonts w:hint="eastAsia"/>
          <w:spacing w:val="0"/>
          <w:rtl/>
        </w:rPr>
        <w:t>للمرأة</w:t>
      </w:r>
      <w:r>
        <w:rPr>
          <w:spacing w:val="0"/>
          <w:rtl/>
        </w:rPr>
        <w:t xml:space="preserve"> تتصرف فيه كيفما شاءت ولا يعتد بأي شرط مخالف</w:t>
      </w:r>
      <w:r>
        <w:rPr>
          <w:rFonts w:hint="cs"/>
          <w:spacing w:val="0"/>
          <w:rtl/>
        </w:rPr>
        <w:t>".</w:t>
      </w:r>
    </w:p>
    <w:p w:rsidR="00000000" w:rsidRDefault="00BB162F">
      <w:pPr>
        <w:spacing w:line="380" w:lineRule="exact"/>
        <w:jc w:val="both"/>
        <w:rPr>
          <w:spacing w:val="0"/>
          <w:rtl/>
        </w:rPr>
      </w:pPr>
      <w:r>
        <w:rPr>
          <w:rFonts w:hint="cs"/>
          <w:spacing w:val="0"/>
          <w:rtl/>
        </w:rPr>
        <w:t>395-</w:t>
      </w:r>
      <w:r>
        <w:rPr>
          <w:rFonts w:hint="cs"/>
          <w:spacing w:val="0"/>
          <w:rtl/>
        </w:rPr>
        <w:tab/>
      </w:r>
      <w:r>
        <w:rPr>
          <w:rFonts w:hint="eastAsia"/>
          <w:spacing w:val="0"/>
          <w:rtl/>
        </w:rPr>
        <w:t>فالمهر</w:t>
      </w:r>
      <w:r>
        <w:rPr>
          <w:spacing w:val="0"/>
          <w:rtl/>
        </w:rPr>
        <w:t xml:space="preserve"> ضرورة حتمية وواجب ديني يلتزم به الرجل تجاه زوجته المرأة </w:t>
      </w:r>
      <w:r>
        <w:rPr>
          <w:rFonts w:hint="eastAsia"/>
          <w:spacing w:val="0"/>
          <w:rtl/>
        </w:rPr>
        <w:t>وحتى</w:t>
      </w:r>
      <w:r>
        <w:rPr>
          <w:spacing w:val="0"/>
          <w:rtl/>
        </w:rPr>
        <w:t xml:space="preserve"> و</w:t>
      </w:r>
      <w:r>
        <w:rPr>
          <w:rFonts w:hint="cs"/>
          <w:spacing w:val="0"/>
          <w:rtl/>
        </w:rPr>
        <w:t>إ</w:t>
      </w:r>
      <w:r>
        <w:rPr>
          <w:spacing w:val="0"/>
          <w:rtl/>
        </w:rPr>
        <w:t xml:space="preserve">ن نعقد الزواج دون تحديد مقدار المهر أو فرضه فلا بد من أن تحصل المرأة في </w:t>
      </w:r>
      <w:r>
        <w:rPr>
          <w:rFonts w:hint="eastAsia"/>
          <w:spacing w:val="0"/>
          <w:rtl/>
        </w:rPr>
        <w:t>هذه</w:t>
      </w:r>
      <w:r>
        <w:rPr>
          <w:spacing w:val="0"/>
          <w:rtl/>
        </w:rPr>
        <w:t xml:space="preserve"> الحالة </w:t>
      </w:r>
      <w:r>
        <w:rPr>
          <w:rFonts w:hint="cs"/>
          <w:spacing w:val="0"/>
          <w:rtl/>
        </w:rPr>
        <w:t xml:space="preserve">على </w:t>
      </w:r>
      <w:r>
        <w:rPr>
          <w:spacing w:val="0"/>
          <w:rtl/>
        </w:rPr>
        <w:t>مهر مثلها ممن تزوجن معها أو خلال الفتر</w:t>
      </w:r>
      <w:r>
        <w:rPr>
          <w:spacing w:val="0"/>
          <w:rtl/>
        </w:rPr>
        <w:t xml:space="preserve">ة التي تزوجت بها أي </w:t>
      </w:r>
      <w:r>
        <w:rPr>
          <w:rFonts w:hint="cs"/>
          <w:spacing w:val="0"/>
          <w:rtl/>
        </w:rPr>
        <w:t>أ</w:t>
      </w:r>
      <w:r>
        <w:rPr>
          <w:spacing w:val="0"/>
          <w:rtl/>
        </w:rPr>
        <w:t xml:space="preserve">نه لا </w:t>
      </w:r>
      <w:r>
        <w:rPr>
          <w:rFonts w:hint="eastAsia"/>
          <w:spacing w:val="0"/>
          <w:rtl/>
        </w:rPr>
        <w:t>زواج</w:t>
      </w:r>
      <w:r>
        <w:rPr>
          <w:spacing w:val="0"/>
          <w:rtl/>
        </w:rPr>
        <w:t xml:space="preserve"> إلا بمهر. </w:t>
      </w:r>
    </w:p>
    <w:p w:rsidR="00000000" w:rsidRDefault="00BB162F">
      <w:pPr>
        <w:spacing w:line="380" w:lineRule="exact"/>
        <w:jc w:val="both"/>
        <w:rPr>
          <w:bCs/>
          <w:i/>
          <w:iCs/>
          <w:spacing w:val="0"/>
          <w:rtl/>
        </w:rPr>
      </w:pPr>
      <w:r>
        <w:rPr>
          <w:rFonts w:hint="cs"/>
          <w:bCs/>
          <w:i/>
          <w:iCs/>
          <w:spacing w:val="0"/>
          <w:rtl/>
        </w:rPr>
        <w:t>حقوق الزوجين في حالة الطلاق</w:t>
      </w:r>
    </w:p>
    <w:p w:rsidR="00000000" w:rsidRDefault="00BB162F">
      <w:pPr>
        <w:spacing w:line="380" w:lineRule="exact"/>
        <w:jc w:val="both"/>
        <w:rPr>
          <w:rFonts w:hint="cs"/>
          <w:spacing w:val="0"/>
          <w:rtl/>
        </w:rPr>
      </w:pPr>
      <w:r>
        <w:rPr>
          <w:rFonts w:hint="cs"/>
          <w:spacing w:val="0"/>
          <w:rtl/>
        </w:rPr>
        <w:t>396-</w:t>
      </w:r>
      <w:r>
        <w:rPr>
          <w:rFonts w:hint="cs"/>
          <w:bCs/>
          <w:spacing w:val="0"/>
          <w:rtl/>
        </w:rPr>
        <w:tab/>
      </w:r>
      <w:r>
        <w:rPr>
          <w:rFonts w:hint="eastAsia"/>
          <w:spacing w:val="0"/>
          <w:rtl/>
        </w:rPr>
        <w:t>أما</w:t>
      </w:r>
      <w:r>
        <w:rPr>
          <w:spacing w:val="0"/>
          <w:rtl/>
        </w:rPr>
        <w:t xml:space="preserve"> عن حقوق كلا الزوجين على الآخر إذا ح</w:t>
      </w:r>
      <w:r>
        <w:rPr>
          <w:rFonts w:hint="cs"/>
          <w:spacing w:val="0"/>
          <w:rtl/>
        </w:rPr>
        <w:t>ُ</w:t>
      </w:r>
      <w:r>
        <w:rPr>
          <w:spacing w:val="0"/>
          <w:rtl/>
        </w:rPr>
        <w:t>ل</w:t>
      </w:r>
      <w:r>
        <w:rPr>
          <w:rFonts w:hint="cs"/>
          <w:spacing w:val="0"/>
          <w:rtl/>
        </w:rPr>
        <w:t>َّ</w:t>
      </w:r>
      <w:r>
        <w:rPr>
          <w:spacing w:val="0"/>
          <w:rtl/>
        </w:rPr>
        <w:t xml:space="preserve">ت رابطة </w:t>
      </w:r>
      <w:r>
        <w:rPr>
          <w:rFonts w:hint="eastAsia"/>
          <w:spacing w:val="0"/>
          <w:rtl/>
        </w:rPr>
        <w:t>الزوجية</w:t>
      </w:r>
      <w:r>
        <w:rPr>
          <w:spacing w:val="0"/>
          <w:rtl/>
        </w:rPr>
        <w:t xml:space="preserve"> القائمة بينهما فقد غل</w:t>
      </w:r>
      <w:r>
        <w:rPr>
          <w:rFonts w:hint="cs"/>
          <w:spacing w:val="0"/>
          <w:rtl/>
        </w:rPr>
        <w:t>َّ</w:t>
      </w:r>
      <w:r>
        <w:rPr>
          <w:spacing w:val="0"/>
          <w:rtl/>
        </w:rPr>
        <w:t>ب المشرع اليمني إلى حد ك</w:t>
      </w:r>
      <w:r>
        <w:rPr>
          <w:rFonts w:hint="cs"/>
          <w:spacing w:val="0"/>
          <w:rtl/>
        </w:rPr>
        <w:t>بير</w:t>
      </w:r>
      <w:r>
        <w:rPr>
          <w:spacing w:val="0"/>
          <w:rtl/>
        </w:rPr>
        <w:t xml:space="preserve"> حقوق المرأة وذلك </w:t>
      </w:r>
      <w:r>
        <w:rPr>
          <w:rFonts w:hint="eastAsia"/>
          <w:spacing w:val="0"/>
          <w:rtl/>
        </w:rPr>
        <w:t>مراعاة</w:t>
      </w:r>
      <w:r>
        <w:rPr>
          <w:spacing w:val="0"/>
          <w:rtl/>
        </w:rPr>
        <w:t xml:space="preserve"> منه للعديد من الاعتبارات الاجتماعية والأخلاقية</w:t>
      </w:r>
      <w:r>
        <w:rPr>
          <w:spacing w:val="0"/>
          <w:rtl/>
        </w:rPr>
        <w:t xml:space="preserve"> والإنسانية</w:t>
      </w:r>
      <w:r>
        <w:rPr>
          <w:rFonts w:hint="cs"/>
          <w:spacing w:val="0"/>
          <w:rtl/>
        </w:rPr>
        <w:t xml:space="preserve">، </w:t>
      </w:r>
      <w:r>
        <w:rPr>
          <w:spacing w:val="0"/>
          <w:rtl/>
        </w:rPr>
        <w:t>ومن تلك الحقوق</w:t>
      </w:r>
      <w:r>
        <w:rPr>
          <w:rFonts w:hint="cs"/>
          <w:spacing w:val="0"/>
          <w:rtl/>
        </w:rPr>
        <w:t>:</w:t>
      </w:r>
    </w:p>
    <w:p w:rsidR="00000000" w:rsidRDefault="00BB162F">
      <w:pPr>
        <w:spacing w:line="380" w:lineRule="exact"/>
        <w:ind w:left="1440" w:hanging="720"/>
        <w:jc w:val="both"/>
        <w:rPr>
          <w:rFonts w:hint="cs"/>
          <w:spacing w:val="0"/>
          <w:rtl/>
        </w:rPr>
      </w:pPr>
      <w:r>
        <w:rPr>
          <w:rFonts w:hint="cs"/>
          <w:spacing w:val="0"/>
          <w:rtl/>
        </w:rPr>
        <w:t>-</w:t>
      </w:r>
      <w:r>
        <w:rPr>
          <w:rFonts w:hint="cs"/>
          <w:spacing w:val="0"/>
          <w:rtl/>
        </w:rPr>
        <w:tab/>
        <w:t>حق الزوجة أن تطلب فسخ عقد الزواج أي طلب الطلاق وذلك عن طريق المحكمة، وتحصل المرأة على الطلاق في هذه الحالة إذا توافر سبب من الأسباب الآتية:</w:t>
      </w:r>
    </w:p>
    <w:p w:rsidR="00000000" w:rsidRDefault="00BB162F">
      <w:pPr>
        <w:spacing w:line="380" w:lineRule="exact"/>
        <w:ind w:left="1440" w:hanging="720"/>
        <w:jc w:val="both"/>
        <w:rPr>
          <w:rFonts w:hint="cs"/>
          <w:spacing w:val="0"/>
          <w:rtl/>
        </w:rPr>
      </w:pPr>
      <w:r>
        <w:rPr>
          <w:rFonts w:hint="cs"/>
          <w:spacing w:val="0"/>
          <w:rtl/>
        </w:rPr>
        <w:t>-</w:t>
      </w:r>
      <w:r>
        <w:rPr>
          <w:rFonts w:hint="cs"/>
          <w:spacing w:val="0"/>
          <w:rtl/>
        </w:rPr>
        <w:tab/>
        <w:t>إذا كان الزوج غير منفق على زوجته، سواء أكان ميسوراً ولم تستطع أخذ النفقة منه أم كان</w:t>
      </w:r>
      <w:r>
        <w:rPr>
          <w:rFonts w:hint="cs"/>
          <w:spacing w:val="0"/>
          <w:rtl/>
        </w:rPr>
        <w:t xml:space="preserve"> معسراً (فقيراً) ورفض العمل من أجل الكسب؛</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 xml:space="preserve">إذا كان الزوج غائباً في مكان غير معروف خارج البلاد، واستمرت غيبته سنةً كاملةً إذا كان غير منفق أو استمرت غيبته سنتين وهو منفق؛ </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إذا حكم على الزوج بالحبس لمدة ثلاث سنوات وأكثر، وقد أمضى هذا الزوج مدة سنة، فمن حق</w:t>
      </w:r>
      <w:r>
        <w:rPr>
          <w:rFonts w:hint="cs"/>
          <w:spacing w:val="0"/>
          <w:rtl/>
        </w:rPr>
        <w:t xml:space="preserve"> الزوجة أن تطلب الفسخ؛</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 xml:space="preserve">كذلك إذا كان الزوج متزوجاً بأكثر من زوجة، ولا يستطيع أن ينفق على جميع الزوجات، فإنه يحق لكل زوجة طلب الفسخ؛ </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إذا كانت المرأة تكره الزوج ولا ترغب بالعيش معه وترغب بالطلاق؛</w:t>
      </w:r>
    </w:p>
    <w:p w:rsidR="00000000" w:rsidRDefault="00BB162F">
      <w:pPr>
        <w:spacing w:line="380" w:lineRule="exact"/>
        <w:ind w:left="1440" w:hanging="720"/>
        <w:jc w:val="both"/>
        <w:rPr>
          <w:rFonts w:hint="cs"/>
          <w:spacing w:val="0"/>
        </w:rPr>
      </w:pPr>
      <w:r>
        <w:rPr>
          <w:rFonts w:hint="cs"/>
          <w:spacing w:val="0"/>
          <w:rtl/>
        </w:rPr>
        <w:t>-</w:t>
      </w:r>
      <w:r>
        <w:rPr>
          <w:rFonts w:hint="cs"/>
          <w:spacing w:val="0"/>
          <w:rtl/>
        </w:rPr>
        <w:tab/>
        <w:t>إذا كان الزوج مدمناً للخمر أو المخدرات، فإن الزوجة تستطي</w:t>
      </w:r>
      <w:r>
        <w:rPr>
          <w:rFonts w:hint="cs"/>
          <w:spacing w:val="0"/>
          <w:rtl/>
        </w:rPr>
        <w:t>ع طلب الفسخ من المحكمة بعد إثبات ذلك للمحكمة.</w:t>
      </w:r>
    </w:p>
    <w:p w:rsidR="00000000" w:rsidRDefault="00BB162F">
      <w:pPr>
        <w:spacing w:line="380" w:lineRule="exact"/>
        <w:jc w:val="both"/>
        <w:rPr>
          <w:rFonts w:hint="cs"/>
          <w:spacing w:val="0"/>
          <w:rtl/>
        </w:rPr>
      </w:pPr>
      <w:r>
        <w:rPr>
          <w:rFonts w:hint="cs"/>
          <w:spacing w:val="0"/>
          <w:rtl/>
        </w:rPr>
        <w:t>397-</w:t>
      </w:r>
      <w:r>
        <w:rPr>
          <w:rFonts w:hint="cs"/>
          <w:spacing w:val="0"/>
          <w:rtl/>
        </w:rPr>
        <w:tab/>
        <w:t>والجدير بالذكر أن القانون رتَّب مجموعةً من الحقوق على الطلاق أهمها: أنه لا تحرم الأم من حق الحضانة بسبب طلب الطلاق، لأن هذا الحق هو حق للصغير. وللمطلقة الحق في الحصول على تعويض عادل إذا طلقها الزوج بصورة ت</w:t>
      </w:r>
      <w:r>
        <w:rPr>
          <w:rFonts w:hint="cs"/>
          <w:spacing w:val="0"/>
          <w:rtl/>
        </w:rPr>
        <w:t xml:space="preserve">عسفية وبدون سبب معقول للطلاق. وذلك وفقاً </w:t>
      </w:r>
      <w:r>
        <w:rPr>
          <w:spacing w:val="0"/>
          <w:rtl/>
        </w:rPr>
        <w:t>لأحكام المادة 71</w:t>
      </w:r>
      <w:r>
        <w:rPr>
          <w:rFonts w:hint="cs"/>
          <w:spacing w:val="0"/>
          <w:rtl/>
        </w:rPr>
        <w:t xml:space="preserve"> </w:t>
      </w:r>
      <w:r>
        <w:rPr>
          <w:spacing w:val="0"/>
          <w:rtl/>
        </w:rPr>
        <w:t xml:space="preserve">من القانون </w:t>
      </w:r>
      <w:r>
        <w:rPr>
          <w:rFonts w:hint="cs"/>
          <w:spacing w:val="0"/>
          <w:rtl/>
        </w:rPr>
        <w:t>المذكور. و</w:t>
      </w:r>
      <w:r>
        <w:rPr>
          <w:rFonts w:hint="eastAsia"/>
          <w:spacing w:val="0"/>
          <w:rtl/>
        </w:rPr>
        <w:t>على</w:t>
      </w:r>
      <w:r>
        <w:rPr>
          <w:spacing w:val="0"/>
          <w:rtl/>
        </w:rPr>
        <w:t xml:space="preserve"> الرغم من </w:t>
      </w:r>
      <w:r>
        <w:rPr>
          <w:rFonts w:hint="cs"/>
          <w:spacing w:val="0"/>
          <w:rtl/>
        </w:rPr>
        <w:t>أ</w:t>
      </w:r>
      <w:r>
        <w:rPr>
          <w:spacing w:val="0"/>
          <w:rtl/>
        </w:rPr>
        <w:t xml:space="preserve">نه لا يوجد نص يحتم تسجيل الطلاق إلا </w:t>
      </w:r>
      <w:r>
        <w:rPr>
          <w:rFonts w:hint="eastAsia"/>
          <w:spacing w:val="0"/>
          <w:rtl/>
        </w:rPr>
        <w:t>أننا</w:t>
      </w:r>
      <w:r>
        <w:rPr>
          <w:spacing w:val="0"/>
          <w:rtl/>
        </w:rPr>
        <w:t xml:space="preserve"> نرى وقياساً على عقد الزواج لا بد من تسجيله لدى الجهة المختصة بتسجيل عقود </w:t>
      </w:r>
      <w:r>
        <w:rPr>
          <w:rFonts w:hint="eastAsia"/>
          <w:spacing w:val="0"/>
          <w:rtl/>
        </w:rPr>
        <w:t>الزواج</w:t>
      </w:r>
      <w:r>
        <w:rPr>
          <w:spacing w:val="0"/>
          <w:rtl/>
        </w:rPr>
        <w:t xml:space="preserve"> وهو الأمر الذي يتم فعلاً على الصعيد العملي</w:t>
      </w:r>
      <w:r>
        <w:rPr>
          <w:spacing w:val="0"/>
          <w:rtl/>
        </w:rPr>
        <w:t xml:space="preserve"> من أجل إثبات واقعة الطلاق </w:t>
      </w:r>
      <w:r>
        <w:rPr>
          <w:rFonts w:hint="eastAsia"/>
          <w:spacing w:val="0"/>
          <w:rtl/>
        </w:rPr>
        <w:t>رسمياً</w:t>
      </w:r>
      <w:r>
        <w:rPr>
          <w:spacing w:val="0"/>
          <w:rtl/>
        </w:rPr>
        <w:t xml:space="preserve"> هذا، وكانت المادة 348</w:t>
      </w:r>
      <w:r>
        <w:rPr>
          <w:rFonts w:hint="cs"/>
          <w:spacing w:val="0"/>
          <w:rtl/>
        </w:rPr>
        <w:t>(ب)</w:t>
      </w:r>
      <w:r>
        <w:rPr>
          <w:spacing w:val="0"/>
          <w:rtl/>
        </w:rPr>
        <w:t xml:space="preserve"> قد أوجبت على الزوج الذي يطلق زوجته </w:t>
      </w:r>
      <w:r>
        <w:rPr>
          <w:rFonts w:hint="cs"/>
          <w:spacing w:val="0"/>
          <w:rtl/>
        </w:rPr>
        <w:t>إبلاغها و</w:t>
      </w:r>
      <w:r>
        <w:rPr>
          <w:spacing w:val="0"/>
          <w:rtl/>
        </w:rPr>
        <w:t xml:space="preserve">إبلاغ الجهات </w:t>
      </w:r>
      <w:r>
        <w:rPr>
          <w:rFonts w:hint="eastAsia"/>
          <w:spacing w:val="0"/>
          <w:rtl/>
        </w:rPr>
        <w:t>المختصة</w:t>
      </w:r>
      <w:r>
        <w:rPr>
          <w:spacing w:val="0"/>
          <w:rtl/>
        </w:rPr>
        <w:t xml:space="preserve"> بذلك خلال أسبوع من تاريخ وقوعه. </w:t>
      </w:r>
    </w:p>
    <w:p w:rsidR="00000000" w:rsidRDefault="00BB162F">
      <w:pPr>
        <w:spacing w:line="380" w:lineRule="exact"/>
        <w:jc w:val="center"/>
        <w:rPr>
          <w:rFonts w:hint="cs"/>
          <w:bCs/>
          <w:spacing w:val="0"/>
          <w:rtl/>
        </w:rPr>
      </w:pPr>
      <w:r>
        <w:rPr>
          <w:rFonts w:hint="cs"/>
          <w:b/>
          <w:bCs/>
          <w:spacing w:val="0"/>
          <w:rtl/>
        </w:rPr>
        <w:t>المادة 24</w:t>
      </w:r>
    </w:p>
    <w:p w:rsidR="00000000" w:rsidRDefault="00BB162F">
      <w:pPr>
        <w:spacing w:line="380" w:lineRule="exact"/>
        <w:jc w:val="both"/>
        <w:rPr>
          <w:rFonts w:hint="cs"/>
          <w:b/>
          <w:bCs/>
          <w:spacing w:val="0"/>
          <w:rtl/>
        </w:rPr>
      </w:pPr>
      <w:r>
        <w:rPr>
          <w:rFonts w:hint="eastAsia"/>
          <w:b/>
          <w:bCs/>
          <w:spacing w:val="0"/>
          <w:rtl/>
        </w:rPr>
        <w:t>الفقرة</w:t>
      </w:r>
      <w:r>
        <w:rPr>
          <w:b/>
          <w:bCs/>
          <w:spacing w:val="0"/>
          <w:rtl/>
        </w:rPr>
        <w:t xml:space="preserve"> </w:t>
      </w:r>
      <w:r>
        <w:rPr>
          <w:rFonts w:hint="cs"/>
          <w:b/>
          <w:bCs/>
          <w:spacing w:val="0"/>
          <w:rtl/>
        </w:rPr>
        <w:t>1</w:t>
      </w:r>
    </w:p>
    <w:p w:rsidR="00000000" w:rsidRDefault="00BB162F">
      <w:pPr>
        <w:spacing w:line="380" w:lineRule="exact"/>
        <w:jc w:val="both"/>
        <w:rPr>
          <w:rFonts w:hint="cs"/>
          <w:snapToGrid w:val="0"/>
          <w:spacing w:val="0"/>
          <w:rtl/>
        </w:rPr>
      </w:pPr>
      <w:r>
        <w:rPr>
          <w:rFonts w:hint="cs"/>
          <w:snapToGrid w:val="0"/>
          <w:spacing w:val="0"/>
          <w:rtl/>
        </w:rPr>
        <w:t>398-</w:t>
      </w:r>
      <w:r>
        <w:rPr>
          <w:rFonts w:hint="cs"/>
          <w:snapToGrid w:val="0"/>
          <w:spacing w:val="0"/>
          <w:rtl/>
        </w:rPr>
        <w:tab/>
      </w:r>
      <w:r>
        <w:rPr>
          <w:rFonts w:hint="eastAsia"/>
          <w:snapToGrid w:val="0"/>
          <w:spacing w:val="0"/>
          <w:rtl/>
        </w:rPr>
        <w:t>صدر</w:t>
      </w:r>
      <w:r>
        <w:rPr>
          <w:snapToGrid w:val="0"/>
          <w:spacing w:val="0"/>
          <w:rtl/>
        </w:rPr>
        <w:t xml:space="preserve"> مؤخراً </w:t>
      </w:r>
      <w:r>
        <w:rPr>
          <w:rFonts w:hint="eastAsia"/>
          <w:snapToGrid w:val="0"/>
          <w:spacing w:val="0"/>
          <w:rtl/>
        </w:rPr>
        <w:t>قانون</w:t>
      </w:r>
      <w:r>
        <w:rPr>
          <w:snapToGrid w:val="0"/>
          <w:spacing w:val="0"/>
          <w:rtl/>
        </w:rPr>
        <w:t xml:space="preserve"> حقوق الطفل الذي استمرت مناقشته ثلاث سنوات عن طريق وزارة ال</w:t>
      </w:r>
      <w:r>
        <w:rPr>
          <w:snapToGrid w:val="0"/>
          <w:spacing w:val="0"/>
          <w:rtl/>
        </w:rPr>
        <w:t xml:space="preserve">شؤون </w:t>
      </w:r>
      <w:r>
        <w:rPr>
          <w:rFonts w:hint="eastAsia"/>
          <w:snapToGrid w:val="0"/>
          <w:spacing w:val="0"/>
          <w:rtl/>
        </w:rPr>
        <w:t>الاجتماعية</w:t>
      </w:r>
      <w:r>
        <w:rPr>
          <w:snapToGrid w:val="0"/>
          <w:spacing w:val="0"/>
          <w:rtl/>
        </w:rPr>
        <w:t xml:space="preserve"> والعمل والمجلس الأعلى للأمومة والطفولة والقانون من خلال أبوابه وفصوله </w:t>
      </w:r>
      <w:r>
        <w:rPr>
          <w:rFonts w:hint="eastAsia"/>
          <w:snapToGrid w:val="0"/>
          <w:spacing w:val="0"/>
          <w:rtl/>
        </w:rPr>
        <w:t>القانونية</w:t>
      </w:r>
      <w:r>
        <w:rPr>
          <w:snapToGrid w:val="0"/>
          <w:spacing w:val="0"/>
          <w:rtl/>
        </w:rPr>
        <w:t xml:space="preserve"> تضمن العديد من المسؤوليات والالتزامات على الأجهزة الحكومية وغير </w:t>
      </w:r>
      <w:r>
        <w:rPr>
          <w:rFonts w:hint="eastAsia"/>
          <w:snapToGrid w:val="0"/>
          <w:spacing w:val="0"/>
          <w:rtl/>
        </w:rPr>
        <w:t>الحكومية</w:t>
      </w:r>
      <w:r>
        <w:rPr>
          <w:snapToGrid w:val="0"/>
          <w:spacing w:val="0"/>
          <w:rtl/>
        </w:rPr>
        <w:t xml:space="preserve"> ومن ذلك الرعاية الصحية وحقوق الطفل الشرعية والقانونية والاجتماعية </w:t>
      </w:r>
      <w:r>
        <w:rPr>
          <w:rFonts w:hint="eastAsia"/>
          <w:snapToGrid w:val="0"/>
          <w:spacing w:val="0"/>
          <w:rtl/>
        </w:rPr>
        <w:t>والاقتصادية</w:t>
      </w:r>
      <w:r>
        <w:rPr>
          <w:snapToGrid w:val="0"/>
          <w:spacing w:val="0"/>
          <w:rtl/>
        </w:rPr>
        <w:t xml:space="preserve"> والتربوية</w:t>
      </w:r>
      <w:r>
        <w:rPr>
          <w:snapToGrid w:val="0"/>
          <w:spacing w:val="0"/>
          <w:rtl/>
        </w:rPr>
        <w:t xml:space="preserve"> والتعليمية والرياضية الثقافية وقد </w:t>
      </w:r>
      <w:r>
        <w:rPr>
          <w:rFonts w:hint="cs"/>
          <w:snapToGrid w:val="0"/>
          <w:spacing w:val="0"/>
          <w:rtl/>
        </w:rPr>
        <w:t>ا</w:t>
      </w:r>
      <w:r>
        <w:rPr>
          <w:snapToGrid w:val="0"/>
          <w:spacing w:val="0"/>
          <w:rtl/>
        </w:rPr>
        <w:t xml:space="preserve">عتبر صدور القانون الذي </w:t>
      </w:r>
      <w:r>
        <w:rPr>
          <w:rFonts w:hint="eastAsia"/>
          <w:snapToGrid w:val="0"/>
          <w:spacing w:val="0"/>
          <w:rtl/>
        </w:rPr>
        <w:t>ساهمت</w:t>
      </w:r>
      <w:r>
        <w:rPr>
          <w:snapToGrid w:val="0"/>
          <w:spacing w:val="0"/>
          <w:rtl/>
        </w:rPr>
        <w:t xml:space="preserve"> المنظمات الدولية في الوصول إليه إنجازاً كبيراً للطفولة، فمن خلاله بدأت </w:t>
      </w:r>
      <w:r>
        <w:rPr>
          <w:rFonts w:hint="eastAsia"/>
          <w:snapToGrid w:val="0"/>
          <w:spacing w:val="0"/>
          <w:rtl/>
        </w:rPr>
        <w:t>حركة</w:t>
      </w:r>
      <w:r>
        <w:rPr>
          <w:snapToGrid w:val="0"/>
          <w:spacing w:val="0"/>
          <w:rtl/>
        </w:rPr>
        <w:t xml:space="preserve"> نشطة لإصدار اللائحة التنفيذية وإعداد مكون خاص بالطفل في خطط التنمية </w:t>
      </w:r>
      <w:r>
        <w:rPr>
          <w:rFonts w:hint="eastAsia"/>
          <w:snapToGrid w:val="0"/>
          <w:spacing w:val="0"/>
          <w:rtl/>
        </w:rPr>
        <w:t>وبرنامج</w:t>
      </w:r>
      <w:r>
        <w:rPr>
          <w:snapToGrid w:val="0"/>
          <w:spacing w:val="0"/>
          <w:rtl/>
        </w:rPr>
        <w:t xml:space="preserve"> مكافحة الفقر وتكثيف الحملات الصحية، </w:t>
      </w:r>
      <w:r>
        <w:rPr>
          <w:rFonts w:hint="eastAsia"/>
          <w:snapToGrid w:val="0"/>
          <w:spacing w:val="0"/>
          <w:rtl/>
        </w:rPr>
        <w:t>كذل</w:t>
      </w:r>
      <w:r>
        <w:rPr>
          <w:rFonts w:hint="eastAsia"/>
          <w:snapToGrid w:val="0"/>
          <w:spacing w:val="0"/>
          <w:rtl/>
        </w:rPr>
        <w:t>ك</w:t>
      </w:r>
      <w:r>
        <w:rPr>
          <w:snapToGrid w:val="0"/>
          <w:spacing w:val="0"/>
          <w:rtl/>
        </w:rPr>
        <w:t xml:space="preserve"> يجري التعاون بين الحكومة والمنظمات الدولية للتغلب على الصعوبات في مجال </w:t>
      </w:r>
      <w:r>
        <w:rPr>
          <w:rFonts w:hint="eastAsia"/>
          <w:snapToGrid w:val="0"/>
          <w:spacing w:val="0"/>
          <w:rtl/>
        </w:rPr>
        <w:t>الرعاية</w:t>
      </w:r>
      <w:r>
        <w:rPr>
          <w:snapToGrid w:val="0"/>
          <w:spacing w:val="0"/>
          <w:rtl/>
        </w:rPr>
        <w:t xml:space="preserve"> الصحية للطفل</w:t>
      </w:r>
      <w:r>
        <w:rPr>
          <w:rFonts w:hint="cs"/>
          <w:snapToGrid w:val="0"/>
          <w:spacing w:val="0"/>
          <w:rtl/>
        </w:rPr>
        <w:t xml:space="preserve"> </w:t>
      </w:r>
      <w:r>
        <w:rPr>
          <w:rFonts w:hint="eastAsia"/>
          <w:snapToGrid w:val="0"/>
          <w:spacing w:val="0"/>
          <w:rtl/>
        </w:rPr>
        <w:t>وتوفير</w:t>
      </w:r>
      <w:r>
        <w:rPr>
          <w:snapToGrid w:val="0"/>
          <w:spacing w:val="0"/>
          <w:rtl/>
        </w:rPr>
        <w:t xml:space="preserve"> الاحتياجات </w:t>
      </w:r>
      <w:r>
        <w:rPr>
          <w:rFonts w:hint="eastAsia"/>
          <w:snapToGrid w:val="0"/>
          <w:spacing w:val="0"/>
          <w:rtl/>
        </w:rPr>
        <w:t>والمواد</w:t>
      </w:r>
      <w:r>
        <w:rPr>
          <w:snapToGrid w:val="0"/>
          <w:spacing w:val="0"/>
          <w:rtl/>
        </w:rPr>
        <w:t xml:space="preserve"> الصحية للطفل وخاصة برنامج تنمية الطفل الذي يتم عن طريق الشراكة بين </w:t>
      </w:r>
      <w:r>
        <w:rPr>
          <w:rFonts w:hint="eastAsia"/>
          <w:snapToGrid w:val="0"/>
          <w:spacing w:val="0"/>
          <w:rtl/>
        </w:rPr>
        <w:t>الحكومة</w:t>
      </w:r>
      <w:r>
        <w:rPr>
          <w:snapToGrid w:val="0"/>
          <w:spacing w:val="0"/>
          <w:rtl/>
        </w:rPr>
        <w:t xml:space="preserve"> والبنك الدولي ومنظمة اليون</w:t>
      </w:r>
      <w:r>
        <w:rPr>
          <w:rFonts w:hint="cs"/>
          <w:snapToGrid w:val="0"/>
          <w:spacing w:val="0"/>
          <w:rtl/>
        </w:rPr>
        <w:t>ي</w:t>
      </w:r>
      <w:r>
        <w:rPr>
          <w:snapToGrid w:val="0"/>
          <w:spacing w:val="0"/>
          <w:rtl/>
        </w:rPr>
        <w:t>سيف. كما يتم تنفيذ بعض المشتر</w:t>
      </w:r>
      <w:r>
        <w:rPr>
          <w:rFonts w:hint="cs"/>
          <w:snapToGrid w:val="0"/>
          <w:spacing w:val="0"/>
          <w:rtl/>
        </w:rPr>
        <w:t>ي</w:t>
      </w:r>
      <w:r>
        <w:rPr>
          <w:snapToGrid w:val="0"/>
          <w:spacing w:val="0"/>
          <w:rtl/>
        </w:rPr>
        <w:t>ات ا</w:t>
      </w:r>
      <w:r>
        <w:rPr>
          <w:snapToGrid w:val="0"/>
          <w:spacing w:val="0"/>
          <w:rtl/>
        </w:rPr>
        <w:t xml:space="preserve">لخاصة </w:t>
      </w:r>
      <w:r>
        <w:rPr>
          <w:rFonts w:hint="eastAsia"/>
          <w:snapToGrid w:val="0"/>
          <w:spacing w:val="0"/>
          <w:rtl/>
        </w:rPr>
        <w:t>بتشجيع</w:t>
      </w:r>
      <w:r>
        <w:rPr>
          <w:snapToGrid w:val="0"/>
          <w:spacing w:val="0"/>
          <w:rtl/>
        </w:rPr>
        <w:t xml:space="preserve"> نسبة الفتيات المل</w:t>
      </w:r>
      <w:r>
        <w:rPr>
          <w:rFonts w:hint="cs"/>
          <w:snapToGrid w:val="0"/>
          <w:spacing w:val="0"/>
          <w:rtl/>
        </w:rPr>
        <w:t>ت</w:t>
      </w:r>
      <w:r>
        <w:rPr>
          <w:snapToGrid w:val="0"/>
          <w:spacing w:val="0"/>
          <w:rtl/>
        </w:rPr>
        <w:t xml:space="preserve">حقات بالتعليم وكذلك تنفيذ مشروعات خاصة بصحة البنات </w:t>
      </w:r>
      <w:r>
        <w:rPr>
          <w:rFonts w:hint="eastAsia"/>
          <w:snapToGrid w:val="0"/>
          <w:spacing w:val="0"/>
          <w:rtl/>
        </w:rPr>
        <w:t>وتحقيق</w:t>
      </w:r>
      <w:r>
        <w:rPr>
          <w:snapToGrid w:val="0"/>
          <w:spacing w:val="0"/>
          <w:rtl/>
        </w:rPr>
        <w:t xml:space="preserve"> بعض التقدم هنا. </w:t>
      </w:r>
      <w:r>
        <w:rPr>
          <w:rFonts w:hint="cs"/>
          <w:snapToGrid w:val="0"/>
          <w:spacing w:val="0"/>
          <w:rtl/>
        </w:rPr>
        <w:t xml:space="preserve">وقد </w:t>
      </w:r>
      <w:r>
        <w:rPr>
          <w:snapToGrid w:val="0"/>
          <w:spacing w:val="0"/>
          <w:rtl/>
        </w:rPr>
        <w:t>ت</w:t>
      </w:r>
      <w:r>
        <w:rPr>
          <w:rFonts w:hint="cs"/>
          <w:snapToGrid w:val="0"/>
          <w:spacing w:val="0"/>
          <w:rtl/>
        </w:rPr>
        <w:t>بنت</w:t>
      </w:r>
      <w:r>
        <w:rPr>
          <w:snapToGrid w:val="0"/>
          <w:spacing w:val="0"/>
          <w:rtl/>
        </w:rPr>
        <w:t xml:space="preserve"> </w:t>
      </w:r>
      <w:r>
        <w:rPr>
          <w:rFonts w:hint="cs"/>
          <w:snapToGrid w:val="0"/>
          <w:spacing w:val="0"/>
          <w:rtl/>
        </w:rPr>
        <w:t>الس</w:t>
      </w:r>
      <w:r>
        <w:rPr>
          <w:snapToGrid w:val="0"/>
          <w:spacing w:val="0"/>
          <w:rtl/>
        </w:rPr>
        <w:t>ي</w:t>
      </w:r>
      <w:r>
        <w:rPr>
          <w:rFonts w:hint="cs"/>
          <w:snapToGrid w:val="0"/>
          <w:spacing w:val="0"/>
          <w:rtl/>
        </w:rPr>
        <w:t>اسة</w:t>
      </w:r>
      <w:r>
        <w:rPr>
          <w:snapToGrid w:val="0"/>
          <w:spacing w:val="0"/>
          <w:rtl/>
        </w:rPr>
        <w:t xml:space="preserve"> </w:t>
      </w:r>
      <w:r>
        <w:rPr>
          <w:rFonts w:hint="cs"/>
          <w:snapToGrid w:val="0"/>
          <w:spacing w:val="0"/>
          <w:rtl/>
        </w:rPr>
        <w:t>السكاني</w:t>
      </w:r>
      <w:r>
        <w:rPr>
          <w:snapToGrid w:val="0"/>
          <w:spacing w:val="0"/>
          <w:rtl/>
        </w:rPr>
        <w:t xml:space="preserve">ة </w:t>
      </w:r>
      <w:r>
        <w:rPr>
          <w:rFonts w:hint="cs"/>
          <w:snapToGrid w:val="0"/>
          <w:spacing w:val="0"/>
          <w:rtl/>
        </w:rPr>
        <w:t>وبرن</w:t>
      </w:r>
      <w:r>
        <w:rPr>
          <w:snapToGrid w:val="0"/>
          <w:spacing w:val="0"/>
          <w:rtl/>
        </w:rPr>
        <w:t>امج عم</w:t>
      </w:r>
      <w:r>
        <w:rPr>
          <w:rFonts w:hint="cs"/>
          <w:snapToGrid w:val="0"/>
          <w:spacing w:val="0"/>
          <w:rtl/>
        </w:rPr>
        <w:t xml:space="preserve">لها </w:t>
      </w:r>
      <w:r>
        <w:rPr>
          <w:snapToGrid w:val="0"/>
          <w:spacing w:val="0"/>
          <w:rtl/>
        </w:rPr>
        <w:t>ت</w:t>
      </w:r>
      <w:r>
        <w:rPr>
          <w:rFonts w:hint="cs"/>
          <w:snapToGrid w:val="0"/>
          <w:spacing w:val="0"/>
          <w:rtl/>
        </w:rPr>
        <w:t>نفيذ</w:t>
      </w:r>
      <w:r>
        <w:rPr>
          <w:snapToGrid w:val="0"/>
          <w:spacing w:val="0"/>
          <w:rtl/>
        </w:rPr>
        <w:t xml:space="preserve"> </w:t>
      </w:r>
      <w:r>
        <w:rPr>
          <w:rFonts w:hint="cs"/>
          <w:snapToGrid w:val="0"/>
          <w:spacing w:val="0"/>
          <w:rtl/>
        </w:rPr>
        <w:t>ال</w:t>
      </w:r>
      <w:r>
        <w:rPr>
          <w:snapToGrid w:val="0"/>
          <w:spacing w:val="0"/>
          <w:rtl/>
        </w:rPr>
        <w:t>خ</w:t>
      </w:r>
      <w:r>
        <w:rPr>
          <w:rFonts w:hint="cs"/>
          <w:snapToGrid w:val="0"/>
          <w:spacing w:val="0"/>
          <w:rtl/>
        </w:rPr>
        <w:t>طط و</w:t>
      </w:r>
      <w:r>
        <w:rPr>
          <w:snapToGrid w:val="0"/>
          <w:spacing w:val="0"/>
          <w:rtl/>
        </w:rPr>
        <w:t>ا</w:t>
      </w:r>
      <w:r>
        <w:rPr>
          <w:rFonts w:hint="cs"/>
          <w:snapToGrid w:val="0"/>
          <w:spacing w:val="0"/>
          <w:rtl/>
        </w:rPr>
        <w:t>ل</w:t>
      </w:r>
      <w:r>
        <w:rPr>
          <w:snapToGrid w:val="0"/>
          <w:spacing w:val="0"/>
          <w:rtl/>
        </w:rPr>
        <w:t>ب</w:t>
      </w:r>
      <w:r>
        <w:rPr>
          <w:rFonts w:hint="cs"/>
          <w:snapToGrid w:val="0"/>
          <w:spacing w:val="0"/>
          <w:rtl/>
        </w:rPr>
        <w:t>رامج</w:t>
      </w:r>
      <w:r>
        <w:rPr>
          <w:snapToGrid w:val="0"/>
          <w:spacing w:val="0"/>
          <w:rtl/>
        </w:rPr>
        <w:t xml:space="preserve"> </w:t>
      </w:r>
      <w:r>
        <w:rPr>
          <w:rFonts w:hint="cs"/>
          <w:snapToGrid w:val="0"/>
          <w:spacing w:val="0"/>
          <w:rtl/>
        </w:rPr>
        <w:t>والمشرو</w:t>
      </w:r>
      <w:r>
        <w:rPr>
          <w:snapToGrid w:val="0"/>
          <w:spacing w:val="0"/>
          <w:rtl/>
        </w:rPr>
        <w:t>ع</w:t>
      </w:r>
      <w:r>
        <w:rPr>
          <w:rFonts w:hint="cs"/>
          <w:snapToGrid w:val="0"/>
          <w:spacing w:val="0"/>
          <w:rtl/>
        </w:rPr>
        <w:t>ات الخاصة بحقوق الطفل والم</w:t>
      </w:r>
      <w:r>
        <w:rPr>
          <w:snapToGrid w:val="0"/>
          <w:spacing w:val="0"/>
          <w:rtl/>
        </w:rPr>
        <w:t>س</w:t>
      </w:r>
      <w:r>
        <w:rPr>
          <w:rFonts w:hint="cs"/>
          <w:snapToGrid w:val="0"/>
          <w:spacing w:val="0"/>
          <w:rtl/>
        </w:rPr>
        <w:t>و</w:t>
      </w:r>
      <w:r>
        <w:rPr>
          <w:snapToGrid w:val="0"/>
          <w:spacing w:val="0"/>
          <w:rtl/>
        </w:rPr>
        <w:t>ح</w:t>
      </w:r>
      <w:r>
        <w:rPr>
          <w:rFonts w:hint="cs"/>
          <w:snapToGrid w:val="0"/>
          <w:spacing w:val="0"/>
          <w:rtl/>
        </w:rPr>
        <w:t>ا</w:t>
      </w:r>
      <w:r>
        <w:rPr>
          <w:snapToGrid w:val="0"/>
          <w:spacing w:val="0"/>
          <w:rtl/>
        </w:rPr>
        <w:t>ت</w:t>
      </w:r>
      <w:r>
        <w:rPr>
          <w:rFonts w:hint="cs"/>
          <w:snapToGrid w:val="0"/>
          <w:spacing w:val="0"/>
          <w:rtl/>
        </w:rPr>
        <w:t xml:space="preserve"> </w:t>
      </w:r>
      <w:r>
        <w:rPr>
          <w:snapToGrid w:val="0"/>
          <w:spacing w:val="0"/>
          <w:rtl/>
        </w:rPr>
        <w:t>و</w:t>
      </w:r>
      <w:r>
        <w:rPr>
          <w:rFonts w:hint="cs"/>
          <w:snapToGrid w:val="0"/>
          <w:spacing w:val="0"/>
          <w:rtl/>
        </w:rPr>
        <w:t xml:space="preserve">الدراسات </w:t>
      </w:r>
      <w:r>
        <w:rPr>
          <w:snapToGrid w:val="0"/>
          <w:spacing w:val="0"/>
          <w:rtl/>
        </w:rPr>
        <w:t>ا</w:t>
      </w:r>
      <w:r>
        <w:rPr>
          <w:rFonts w:hint="cs"/>
          <w:snapToGrid w:val="0"/>
          <w:spacing w:val="0"/>
          <w:rtl/>
        </w:rPr>
        <w:t>لاجتماع</w:t>
      </w:r>
      <w:r>
        <w:rPr>
          <w:snapToGrid w:val="0"/>
          <w:spacing w:val="0"/>
          <w:rtl/>
        </w:rPr>
        <w:t>ي</w:t>
      </w:r>
      <w:r>
        <w:rPr>
          <w:rFonts w:hint="cs"/>
          <w:snapToGrid w:val="0"/>
          <w:spacing w:val="0"/>
          <w:rtl/>
        </w:rPr>
        <w:t>ة</w:t>
      </w:r>
      <w:r>
        <w:rPr>
          <w:snapToGrid w:val="0"/>
          <w:spacing w:val="0"/>
          <w:rtl/>
        </w:rPr>
        <w:t xml:space="preserve"> </w:t>
      </w:r>
      <w:r>
        <w:rPr>
          <w:rFonts w:hint="cs"/>
          <w:snapToGrid w:val="0"/>
          <w:spacing w:val="0"/>
          <w:rtl/>
        </w:rPr>
        <w:t>والتقار</w:t>
      </w:r>
      <w:r>
        <w:rPr>
          <w:snapToGrid w:val="0"/>
          <w:spacing w:val="0"/>
          <w:rtl/>
        </w:rPr>
        <w:t>ي</w:t>
      </w:r>
      <w:r>
        <w:rPr>
          <w:rFonts w:hint="cs"/>
          <w:snapToGrid w:val="0"/>
          <w:spacing w:val="0"/>
          <w:rtl/>
        </w:rPr>
        <w:t>ر الإحصائية التي تقدم</w:t>
      </w:r>
      <w:r>
        <w:rPr>
          <w:rFonts w:hint="cs"/>
          <w:snapToGrid w:val="0"/>
          <w:spacing w:val="0"/>
          <w:rtl/>
        </w:rPr>
        <w:t xml:space="preserve"> صورة حقيقية لواقع تلك </w:t>
      </w:r>
      <w:r>
        <w:rPr>
          <w:snapToGrid w:val="0"/>
          <w:spacing w:val="0"/>
          <w:rtl/>
          <w:lang w:eastAsia="ar-YE" w:bidi="ar-YE"/>
        </w:rPr>
        <w:t>ا</w:t>
      </w:r>
      <w:r>
        <w:rPr>
          <w:rFonts w:hint="cs"/>
          <w:snapToGrid w:val="0"/>
          <w:spacing w:val="0"/>
          <w:rtl/>
          <w:lang w:eastAsia="ar-YE" w:bidi="ar-YE"/>
        </w:rPr>
        <w:t>لتباينا</w:t>
      </w:r>
      <w:r>
        <w:rPr>
          <w:snapToGrid w:val="0"/>
          <w:spacing w:val="0"/>
          <w:rtl/>
          <w:lang w:eastAsia="ar-YE" w:bidi="ar-YE"/>
        </w:rPr>
        <w:t xml:space="preserve">ت </w:t>
      </w:r>
      <w:r>
        <w:rPr>
          <w:snapToGrid w:val="0"/>
          <w:spacing w:val="0"/>
          <w:rtl/>
        </w:rPr>
        <w:t>ا</w:t>
      </w:r>
      <w:r>
        <w:rPr>
          <w:rFonts w:hint="cs"/>
          <w:snapToGrid w:val="0"/>
          <w:spacing w:val="0"/>
          <w:rtl/>
        </w:rPr>
        <w:t>لتي</w:t>
      </w:r>
      <w:r>
        <w:rPr>
          <w:snapToGrid w:val="0"/>
          <w:spacing w:val="0"/>
          <w:rtl/>
        </w:rPr>
        <w:t xml:space="preserve"> </w:t>
      </w:r>
      <w:r>
        <w:rPr>
          <w:rFonts w:hint="cs"/>
          <w:snapToGrid w:val="0"/>
          <w:spacing w:val="0"/>
          <w:rtl/>
        </w:rPr>
        <w:t>تجع</w:t>
      </w:r>
      <w:r>
        <w:rPr>
          <w:snapToGrid w:val="0"/>
          <w:spacing w:val="0"/>
          <w:rtl/>
        </w:rPr>
        <w:t>ل</w:t>
      </w:r>
      <w:r>
        <w:rPr>
          <w:rFonts w:hint="cs"/>
          <w:snapToGrid w:val="0"/>
          <w:spacing w:val="0"/>
          <w:rtl/>
        </w:rPr>
        <w:t xml:space="preserve"> مه</w:t>
      </w:r>
      <w:r>
        <w:rPr>
          <w:snapToGrid w:val="0"/>
          <w:spacing w:val="0"/>
          <w:rtl/>
        </w:rPr>
        <w:t>م</w:t>
      </w:r>
      <w:r>
        <w:rPr>
          <w:rFonts w:hint="cs"/>
          <w:snapToGrid w:val="0"/>
          <w:spacing w:val="0"/>
          <w:rtl/>
        </w:rPr>
        <w:t xml:space="preserve">ة إعادة رسم السياسات والخطط والبرامج لشريحة الأطفال </w:t>
      </w:r>
      <w:r>
        <w:rPr>
          <w:snapToGrid w:val="0"/>
          <w:spacing w:val="0"/>
          <w:rtl/>
        </w:rPr>
        <w:t>م</w:t>
      </w:r>
      <w:r>
        <w:rPr>
          <w:rFonts w:hint="cs"/>
          <w:snapToGrid w:val="0"/>
          <w:spacing w:val="0"/>
          <w:rtl/>
        </w:rPr>
        <w:t>سألةً</w:t>
      </w:r>
      <w:r>
        <w:rPr>
          <w:snapToGrid w:val="0"/>
          <w:spacing w:val="0"/>
          <w:rtl/>
        </w:rPr>
        <w:t xml:space="preserve"> ح</w:t>
      </w:r>
      <w:r>
        <w:rPr>
          <w:rFonts w:hint="cs"/>
          <w:snapToGrid w:val="0"/>
          <w:spacing w:val="0"/>
          <w:rtl/>
        </w:rPr>
        <w:t>ت</w:t>
      </w:r>
      <w:r>
        <w:rPr>
          <w:snapToGrid w:val="0"/>
          <w:spacing w:val="0"/>
          <w:rtl/>
        </w:rPr>
        <w:t>م</w:t>
      </w:r>
      <w:r>
        <w:rPr>
          <w:rFonts w:hint="cs"/>
          <w:snapToGrid w:val="0"/>
          <w:spacing w:val="0"/>
          <w:rtl/>
        </w:rPr>
        <w:t>يةً</w:t>
      </w:r>
      <w:r>
        <w:rPr>
          <w:snapToGrid w:val="0"/>
          <w:spacing w:val="0"/>
          <w:rtl/>
        </w:rPr>
        <w:t xml:space="preserve"> </w:t>
      </w:r>
      <w:r>
        <w:rPr>
          <w:rFonts w:hint="cs"/>
          <w:snapToGrid w:val="0"/>
          <w:spacing w:val="0"/>
          <w:rtl/>
        </w:rPr>
        <w:t>ت</w:t>
      </w:r>
      <w:r>
        <w:rPr>
          <w:snapToGrid w:val="0"/>
          <w:spacing w:val="0"/>
          <w:rtl/>
        </w:rPr>
        <w:t xml:space="preserve">بنى </w:t>
      </w:r>
      <w:r>
        <w:rPr>
          <w:rFonts w:hint="cs"/>
          <w:snapToGrid w:val="0"/>
          <w:spacing w:val="0"/>
          <w:rtl/>
        </w:rPr>
        <w:t>عل</w:t>
      </w:r>
      <w:r>
        <w:rPr>
          <w:snapToGrid w:val="0"/>
          <w:spacing w:val="0"/>
          <w:rtl/>
        </w:rPr>
        <w:t>ى</w:t>
      </w:r>
      <w:r>
        <w:rPr>
          <w:rFonts w:hint="cs"/>
          <w:snapToGrid w:val="0"/>
          <w:spacing w:val="0"/>
          <w:rtl/>
        </w:rPr>
        <w:t xml:space="preserve"> نت</w:t>
      </w:r>
      <w:r>
        <w:rPr>
          <w:snapToGrid w:val="0"/>
          <w:spacing w:val="0"/>
          <w:rtl/>
        </w:rPr>
        <w:t>ائ</w:t>
      </w:r>
      <w:r>
        <w:rPr>
          <w:rFonts w:hint="cs"/>
          <w:snapToGrid w:val="0"/>
          <w:spacing w:val="0"/>
          <w:rtl/>
        </w:rPr>
        <w:t>ج تح</w:t>
      </w:r>
      <w:r>
        <w:rPr>
          <w:snapToGrid w:val="0"/>
          <w:spacing w:val="0"/>
          <w:rtl/>
        </w:rPr>
        <w:t>لي</w:t>
      </w:r>
      <w:r>
        <w:rPr>
          <w:rFonts w:hint="cs"/>
          <w:snapToGrid w:val="0"/>
          <w:spacing w:val="0"/>
          <w:rtl/>
        </w:rPr>
        <w:t>ل ه</w:t>
      </w:r>
      <w:r>
        <w:rPr>
          <w:snapToGrid w:val="0"/>
          <w:spacing w:val="0"/>
          <w:rtl/>
        </w:rPr>
        <w:t>ذا الو</w:t>
      </w:r>
      <w:r>
        <w:rPr>
          <w:rFonts w:hint="cs"/>
          <w:snapToGrid w:val="0"/>
          <w:spacing w:val="0"/>
          <w:rtl/>
        </w:rPr>
        <w:t>اقع الذي يعيشه الأطفال</w:t>
      </w:r>
      <w:r>
        <w:rPr>
          <w:snapToGrid w:val="0"/>
          <w:spacing w:val="0"/>
          <w:rtl/>
        </w:rPr>
        <w:t>، و</w:t>
      </w:r>
      <w:r>
        <w:rPr>
          <w:rFonts w:hint="cs"/>
          <w:snapToGrid w:val="0"/>
          <w:spacing w:val="0"/>
          <w:rtl/>
        </w:rPr>
        <w:t>ساعدت</w:t>
      </w:r>
      <w:r>
        <w:rPr>
          <w:snapToGrid w:val="0"/>
          <w:spacing w:val="0"/>
          <w:rtl/>
        </w:rPr>
        <w:t xml:space="preserve"> ال</w:t>
      </w:r>
      <w:r>
        <w:rPr>
          <w:rFonts w:hint="cs"/>
          <w:snapToGrid w:val="0"/>
          <w:spacing w:val="0"/>
          <w:rtl/>
        </w:rPr>
        <w:t xml:space="preserve">مسوحات </w:t>
      </w:r>
      <w:r>
        <w:rPr>
          <w:snapToGrid w:val="0"/>
          <w:spacing w:val="0"/>
          <w:rtl/>
        </w:rPr>
        <w:t>ا</w:t>
      </w:r>
      <w:r>
        <w:rPr>
          <w:rFonts w:hint="cs"/>
          <w:snapToGrid w:val="0"/>
          <w:spacing w:val="0"/>
          <w:rtl/>
        </w:rPr>
        <w:t>لخاصة</w:t>
      </w:r>
      <w:r>
        <w:rPr>
          <w:snapToGrid w:val="0"/>
          <w:spacing w:val="0"/>
          <w:rtl/>
        </w:rPr>
        <w:t xml:space="preserve"> </w:t>
      </w:r>
      <w:r>
        <w:rPr>
          <w:rFonts w:hint="cs"/>
          <w:snapToGrid w:val="0"/>
          <w:spacing w:val="0"/>
          <w:rtl/>
        </w:rPr>
        <w:t>ب</w:t>
      </w:r>
      <w:r>
        <w:rPr>
          <w:snapToGrid w:val="0"/>
          <w:spacing w:val="0"/>
          <w:rtl/>
        </w:rPr>
        <w:t>م</w:t>
      </w:r>
      <w:r>
        <w:rPr>
          <w:rFonts w:hint="cs"/>
          <w:snapToGrid w:val="0"/>
          <w:spacing w:val="0"/>
          <w:rtl/>
        </w:rPr>
        <w:t>يزاني</w:t>
      </w:r>
      <w:r>
        <w:rPr>
          <w:snapToGrid w:val="0"/>
          <w:spacing w:val="0"/>
          <w:rtl/>
        </w:rPr>
        <w:t>ة</w:t>
      </w:r>
      <w:r>
        <w:rPr>
          <w:rFonts w:hint="cs"/>
          <w:snapToGrid w:val="0"/>
          <w:spacing w:val="0"/>
          <w:rtl/>
        </w:rPr>
        <w:t xml:space="preserve"> الأسرة</w:t>
      </w:r>
      <w:r>
        <w:rPr>
          <w:snapToGrid w:val="0"/>
          <w:spacing w:val="0"/>
          <w:rtl/>
          <w:lang w:eastAsia="ar-YE" w:bidi="ar-YE"/>
        </w:rPr>
        <w:t xml:space="preserve"> 1997</w:t>
      </w:r>
      <w:r>
        <w:rPr>
          <w:rFonts w:hint="cs"/>
          <w:snapToGrid w:val="0"/>
          <w:spacing w:val="0"/>
          <w:rtl/>
          <w:lang w:eastAsia="ar-YE" w:bidi="ar-YE"/>
        </w:rPr>
        <w:t xml:space="preserve"> </w:t>
      </w:r>
      <w:r>
        <w:rPr>
          <w:snapToGrid w:val="0"/>
          <w:spacing w:val="0"/>
          <w:rtl/>
        </w:rPr>
        <w:t>و</w:t>
      </w:r>
      <w:r>
        <w:rPr>
          <w:rFonts w:hint="cs"/>
          <w:snapToGrid w:val="0"/>
          <w:spacing w:val="0"/>
          <w:rtl/>
        </w:rPr>
        <w:t>المسح</w:t>
      </w:r>
      <w:r>
        <w:rPr>
          <w:snapToGrid w:val="0"/>
          <w:spacing w:val="0"/>
          <w:rtl/>
        </w:rPr>
        <w:t xml:space="preserve"> </w:t>
      </w:r>
      <w:r>
        <w:rPr>
          <w:rFonts w:hint="cs"/>
          <w:snapToGrid w:val="0"/>
          <w:spacing w:val="0"/>
          <w:rtl/>
        </w:rPr>
        <w:t>ا</w:t>
      </w:r>
      <w:r>
        <w:rPr>
          <w:snapToGrid w:val="0"/>
          <w:spacing w:val="0"/>
          <w:rtl/>
        </w:rPr>
        <w:t>ل</w:t>
      </w:r>
      <w:r>
        <w:rPr>
          <w:rFonts w:hint="cs"/>
          <w:snapToGrid w:val="0"/>
          <w:spacing w:val="0"/>
          <w:rtl/>
        </w:rPr>
        <w:t>ديمغر</w:t>
      </w:r>
      <w:r>
        <w:rPr>
          <w:snapToGrid w:val="0"/>
          <w:spacing w:val="0"/>
          <w:rtl/>
        </w:rPr>
        <w:t>ا</w:t>
      </w:r>
      <w:r>
        <w:rPr>
          <w:rFonts w:hint="cs"/>
          <w:snapToGrid w:val="0"/>
          <w:spacing w:val="0"/>
          <w:rtl/>
        </w:rPr>
        <w:t xml:space="preserve">في </w:t>
      </w:r>
      <w:r>
        <w:rPr>
          <w:snapToGrid w:val="0"/>
          <w:spacing w:val="0"/>
          <w:rtl/>
        </w:rPr>
        <w:t>ل</w:t>
      </w:r>
      <w:r>
        <w:rPr>
          <w:rFonts w:hint="cs"/>
          <w:snapToGrid w:val="0"/>
          <w:spacing w:val="0"/>
          <w:rtl/>
        </w:rPr>
        <w:t>صحة</w:t>
      </w:r>
      <w:r>
        <w:rPr>
          <w:snapToGrid w:val="0"/>
          <w:spacing w:val="0"/>
          <w:rtl/>
        </w:rPr>
        <w:t xml:space="preserve"> </w:t>
      </w:r>
      <w:r>
        <w:rPr>
          <w:rFonts w:hint="cs"/>
          <w:snapToGrid w:val="0"/>
          <w:spacing w:val="0"/>
          <w:rtl/>
        </w:rPr>
        <w:t>الأ</w:t>
      </w:r>
      <w:r>
        <w:rPr>
          <w:snapToGrid w:val="0"/>
          <w:spacing w:val="0"/>
          <w:rtl/>
        </w:rPr>
        <w:t>م</w:t>
      </w:r>
      <w:r>
        <w:rPr>
          <w:rFonts w:hint="cs"/>
          <w:snapToGrid w:val="0"/>
          <w:spacing w:val="0"/>
          <w:rtl/>
        </w:rPr>
        <w:t xml:space="preserve"> وا</w:t>
      </w:r>
      <w:r>
        <w:rPr>
          <w:snapToGrid w:val="0"/>
          <w:spacing w:val="0"/>
          <w:rtl/>
        </w:rPr>
        <w:t>ل</w:t>
      </w:r>
      <w:r>
        <w:rPr>
          <w:rFonts w:hint="cs"/>
          <w:snapToGrid w:val="0"/>
          <w:spacing w:val="0"/>
          <w:rtl/>
        </w:rPr>
        <w:t xml:space="preserve">طفل </w:t>
      </w:r>
      <w:r>
        <w:rPr>
          <w:snapToGrid w:val="0"/>
          <w:spacing w:val="0"/>
          <w:rtl/>
          <w:lang w:eastAsia="ar-YE" w:bidi="ar-YE"/>
        </w:rPr>
        <w:t>1997</w:t>
      </w:r>
      <w:r>
        <w:rPr>
          <w:rFonts w:hint="cs"/>
          <w:snapToGrid w:val="0"/>
          <w:spacing w:val="0"/>
          <w:rtl/>
          <w:lang w:eastAsia="ar-YE" w:bidi="ar-YE"/>
        </w:rPr>
        <w:t xml:space="preserve"> </w:t>
      </w:r>
      <w:r>
        <w:rPr>
          <w:snapToGrid w:val="0"/>
          <w:spacing w:val="0"/>
          <w:rtl/>
        </w:rPr>
        <w:t>و</w:t>
      </w:r>
      <w:r>
        <w:rPr>
          <w:rFonts w:hint="cs"/>
          <w:snapToGrid w:val="0"/>
          <w:spacing w:val="0"/>
          <w:rtl/>
        </w:rPr>
        <w:t>مسح</w:t>
      </w:r>
      <w:r>
        <w:rPr>
          <w:snapToGrid w:val="0"/>
          <w:spacing w:val="0"/>
          <w:rtl/>
        </w:rPr>
        <w:t xml:space="preserve"> </w:t>
      </w:r>
      <w:r>
        <w:rPr>
          <w:rFonts w:hint="cs"/>
          <w:snapToGrid w:val="0"/>
          <w:spacing w:val="0"/>
          <w:rtl/>
        </w:rPr>
        <w:t>ظاه</w:t>
      </w:r>
      <w:r>
        <w:rPr>
          <w:snapToGrid w:val="0"/>
          <w:spacing w:val="0"/>
          <w:rtl/>
        </w:rPr>
        <w:t>ر</w:t>
      </w:r>
      <w:r>
        <w:rPr>
          <w:rFonts w:hint="cs"/>
          <w:snapToGrid w:val="0"/>
          <w:spacing w:val="0"/>
          <w:rtl/>
        </w:rPr>
        <w:t>ة ا</w:t>
      </w:r>
      <w:r>
        <w:rPr>
          <w:snapToGrid w:val="0"/>
          <w:spacing w:val="0"/>
          <w:rtl/>
        </w:rPr>
        <w:t>ل</w:t>
      </w:r>
      <w:r>
        <w:rPr>
          <w:rFonts w:hint="cs"/>
          <w:snapToGrid w:val="0"/>
          <w:spacing w:val="0"/>
          <w:rtl/>
        </w:rPr>
        <w:t xml:space="preserve">فقر </w:t>
      </w:r>
      <w:r>
        <w:rPr>
          <w:snapToGrid w:val="0"/>
          <w:spacing w:val="0"/>
          <w:rtl/>
          <w:lang w:eastAsia="ar-YE" w:bidi="ar-YE"/>
        </w:rPr>
        <w:t>1999</w:t>
      </w:r>
      <w:r>
        <w:rPr>
          <w:rFonts w:hint="cs"/>
          <w:snapToGrid w:val="0"/>
          <w:spacing w:val="0"/>
          <w:rtl/>
          <w:lang w:eastAsia="ar-YE" w:bidi="ar-YE"/>
        </w:rPr>
        <w:t xml:space="preserve"> على </w:t>
      </w:r>
      <w:r>
        <w:rPr>
          <w:snapToGrid w:val="0"/>
          <w:spacing w:val="0"/>
          <w:rtl/>
        </w:rPr>
        <w:t>إ</w:t>
      </w:r>
      <w:r>
        <w:rPr>
          <w:rFonts w:hint="cs"/>
          <w:snapToGrid w:val="0"/>
          <w:spacing w:val="0"/>
          <w:rtl/>
        </w:rPr>
        <w:t>عداد</w:t>
      </w:r>
      <w:r>
        <w:rPr>
          <w:snapToGrid w:val="0"/>
          <w:spacing w:val="0"/>
          <w:rtl/>
        </w:rPr>
        <w:t xml:space="preserve"> </w:t>
      </w:r>
      <w:r>
        <w:rPr>
          <w:rFonts w:hint="cs"/>
          <w:snapToGrid w:val="0"/>
          <w:spacing w:val="0"/>
          <w:rtl/>
        </w:rPr>
        <w:t>ال</w:t>
      </w:r>
      <w:r>
        <w:rPr>
          <w:snapToGrid w:val="0"/>
          <w:spacing w:val="0"/>
          <w:rtl/>
        </w:rPr>
        <w:t>ب</w:t>
      </w:r>
      <w:r>
        <w:rPr>
          <w:rFonts w:hint="cs"/>
          <w:snapToGrid w:val="0"/>
          <w:spacing w:val="0"/>
          <w:rtl/>
        </w:rPr>
        <w:t>رامج</w:t>
      </w:r>
      <w:r>
        <w:rPr>
          <w:snapToGrid w:val="0"/>
          <w:spacing w:val="0"/>
          <w:rtl/>
        </w:rPr>
        <w:t xml:space="preserve"> </w:t>
      </w:r>
      <w:r>
        <w:rPr>
          <w:snapToGrid w:val="0"/>
          <w:spacing w:val="0"/>
          <w:rtl/>
          <w:lang w:eastAsia="ar-YE" w:bidi="ar-YE"/>
        </w:rPr>
        <w:t>وا</w:t>
      </w:r>
      <w:r>
        <w:rPr>
          <w:rFonts w:hint="cs"/>
          <w:snapToGrid w:val="0"/>
          <w:spacing w:val="0"/>
          <w:rtl/>
          <w:lang w:eastAsia="ar-YE" w:bidi="ar-YE"/>
        </w:rPr>
        <w:t>لمشاري</w:t>
      </w:r>
      <w:r>
        <w:rPr>
          <w:snapToGrid w:val="0"/>
          <w:spacing w:val="0"/>
          <w:rtl/>
          <w:lang w:eastAsia="ar-YE" w:bidi="ar-YE"/>
        </w:rPr>
        <w:t xml:space="preserve">ع </w:t>
      </w:r>
      <w:r>
        <w:rPr>
          <w:snapToGrid w:val="0"/>
          <w:spacing w:val="0"/>
          <w:rtl/>
        </w:rPr>
        <w:t>ا</w:t>
      </w:r>
      <w:r>
        <w:rPr>
          <w:rFonts w:hint="cs"/>
          <w:snapToGrid w:val="0"/>
          <w:spacing w:val="0"/>
          <w:rtl/>
        </w:rPr>
        <w:t>لوطنية</w:t>
      </w:r>
      <w:r>
        <w:rPr>
          <w:snapToGrid w:val="0"/>
          <w:spacing w:val="0"/>
          <w:rtl/>
        </w:rPr>
        <w:t xml:space="preserve"> </w:t>
      </w:r>
      <w:r>
        <w:rPr>
          <w:snapToGrid w:val="0"/>
          <w:spacing w:val="0"/>
          <w:rtl/>
          <w:lang w:eastAsia="ar-YE" w:bidi="ar-YE"/>
        </w:rPr>
        <w:t>ا</w:t>
      </w:r>
      <w:r>
        <w:rPr>
          <w:rFonts w:hint="cs"/>
          <w:snapToGrid w:val="0"/>
          <w:spacing w:val="0"/>
          <w:rtl/>
          <w:lang w:eastAsia="ar-YE" w:bidi="ar-YE"/>
        </w:rPr>
        <w:t>لتالية</w:t>
      </w:r>
      <w:r>
        <w:rPr>
          <w:snapToGrid w:val="0"/>
          <w:spacing w:val="0"/>
          <w:rtl/>
        </w:rPr>
        <w:t>:</w:t>
      </w:r>
    </w:p>
    <w:p w:rsidR="00000000" w:rsidRDefault="00BB162F">
      <w:pPr>
        <w:spacing w:line="380" w:lineRule="exact"/>
        <w:ind w:left="1440" w:hanging="720"/>
        <w:jc w:val="both"/>
        <w:rPr>
          <w:rFonts w:hint="cs"/>
          <w:snapToGrid w:val="0"/>
          <w:spacing w:val="0"/>
          <w:rtl/>
        </w:rPr>
      </w:pPr>
      <w:r>
        <w:rPr>
          <w:rFonts w:hint="cs"/>
          <w:snapToGrid w:val="0"/>
          <w:spacing w:val="0"/>
          <w:rtl/>
        </w:rPr>
        <w:t>•</w:t>
      </w:r>
      <w:r>
        <w:rPr>
          <w:rFonts w:hint="cs"/>
          <w:snapToGrid w:val="0"/>
          <w:spacing w:val="0"/>
          <w:rtl/>
        </w:rPr>
        <w:tab/>
      </w:r>
      <w:r>
        <w:rPr>
          <w:snapToGrid w:val="0"/>
          <w:spacing w:val="0"/>
          <w:rtl/>
        </w:rPr>
        <w:t>ت</w:t>
      </w:r>
      <w:r>
        <w:rPr>
          <w:rFonts w:hint="cs"/>
          <w:snapToGrid w:val="0"/>
          <w:spacing w:val="0"/>
          <w:rtl/>
        </w:rPr>
        <w:t>وسيع</w:t>
      </w:r>
      <w:r>
        <w:rPr>
          <w:snapToGrid w:val="0"/>
          <w:spacing w:val="0"/>
          <w:rtl/>
        </w:rPr>
        <w:t xml:space="preserve"> </w:t>
      </w:r>
      <w:r>
        <w:rPr>
          <w:rFonts w:hint="cs"/>
          <w:snapToGrid w:val="0"/>
          <w:spacing w:val="0"/>
          <w:rtl/>
        </w:rPr>
        <w:t>بر</w:t>
      </w:r>
      <w:r>
        <w:rPr>
          <w:snapToGrid w:val="0"/>
          <w:spacing w:val="0"/>
          <w:rtl/>
        </w:rPr>
        <w:t>ن</w:t>
      </w:r>
      <w:r>
        <w:rPr>
          <w:rFonts w:hint="cs"/>
          <w:snapToGrid w:val="0"/>
          <w:spacing w:val="0"/>
          <w:rtl/>
        </w:rPr>
        <w:t xml:space="preserve">امج </w:t>
      </w:r>
      <w:r>
        <w:rPr>
          <w:snapToGrid w:val="0"/>
          <w:spacing w:val="0"/>
          <w:rtl/>
        </w:rPr>
        <w:t>ش</w:t>
      </w:r>
      <w:r>
        <w:rPr>
          <w:rFonts w:hint="cs"/>
          <w:snapToGrid w:val="0"/>
          <w:spacing w:val="0"/>
          <w:rtl/>
        </w:rPr>
        <w:t xml:space="preserve">بكة الأمان الاجتماعي </w:t>
      </w:r>
      <w:r>
        <w:rPr>
          <w:snapToGrid w:val="0"/>
          <w:spacing w:val="0"/>
          <w:rtl/>
        </w:rPr>
        <w:t>و</w:t>
      </w:r>
      <w:r>
        <w:rPr>
          <w:rFonts w:hint="cs"/>
          <w:snapToGrid w:val="0"/>
          <w:spacing w:val="0"/>
          <w:rtl/>
        </w:rPr>
        <w:t>آلياته</w:t>
      </w:r>
      <w:r>
        <w:rPr>
          <w:snapToGrid w:val="0"/>
          <w:spacing w:val="0"/>
          <w:rtl/>
        </w:rPr>
        <w:t>،</w:t>
      </w:r>
      <w:r>
        <w:rPr>
          <w:rFonts w:hint="cs"/>
          <w:snapToGrid w:val="0"/>
          <w:spacing w:val="0"/>
          <w:rtl/>
        </w:rPr>
        <w:t xml:space="preserve"> وتنفيذ</w:t>
      </w:r>
      <w:r>
        <w:rPr>
          <w:snapToGrid w:val="0"/>
          <w:spacing w:val="0"/>
          <w:rtl/>
        </w:rPr>
        <w:t xml:space="preserve"> ا</w:t>
      </w:r>
      <w:r>
        <w:rPr>
          <w:rFonts w:hint="cs"/>
          <w:snapToGrid w:val="0"/>
          <w:spacing w:val="0"/>
          <w:rtl/>
        </w:rPr>
        <w:t>لبرنامج الوط</w:t>
      </w:r>
      <w:r>
        <w:rPr>
          <w:snapToGrid w:val="0"/>
          <w:spacing w:val="0"/>
          <w:rtl/>
        </w:rPr>
        <w:t>ني</w:t>
      </w:r>
      <w:r>
        <w:rPr>
          <w:rFonts w:hint="cs"/>
          <w:snapToGrid w:val="0"/>
          <w:spacing w:val="0"/>
          <w:rtl/>
        </w:rPr>
        <w:t xml:space="preserve"> </w:t>
      </w:r>
      <w:r>
        <w:rPr>
          <w:snapToGrid w:val="0"/>
          <w:spacing w:val="0"/>
          <w:rtl/>
        </w:rPr>
        <w:t>لل</w:t>
      </w:r>
      <w:r>
        <w:rPr>
          <w:rFonts w:hint="cs"/>
          <w:snapToGrid w:val="0"/>
          <w:spacing w:val="0"/>
          <w:rtl/>
        </w:rPr>
        <w:t>ت</w:t>
      </w:r>
      <w:r>
        <w:rPr>
          <w:snapToGrid w:val="0"/>
          <w:spacing w:val="0"/>
          <w:rtl/>
        </w:rPr>
        <w:t xml:space="preserve">خفيف </w:t>
      </w:r>
      <w:r>
        <w:rPr>
          <w:rFonts w:hint="cs"/>
          <w:snapToGrid w:val="0"/>
          <w:spacing w:val="0"/>
          <w:rtl/>
        </w:rPr>
        <w:t>من ا</w:t>
      </w:r>
      <w:r>
        <w:rPr>
          <w:snapToGrid w:val="0"/>
          <w:spacing w:val="0"/>
          <w:rtl/>
        </w:rPr>
        <w:t>ل</w:t>
      </w:r>
      <w:r>
        <w:rPr>
          <w:rFonts w:hint="cs"/>
          <w:snapToGrid w:val="0"/>
          <w:spacing w:val="0"/>
          <w:rtl/>
        </w:rPr>
        <w:t>فقر</w:t>
      </w:r>
      <w:r>
        <w:rPr>
          <w:snapToGrid w:val="0"/>
          <w:spacing w:val="0"/>
          <w:rtl/>
        </w:rPr>
        <w:t xml:space="preserve">، </w:t>
      </w:r>
      <w:r>
        <w:rPr>
          <w:rFonts w:hint="cs"/>
          <w:snapToGrid w:val="0"/>
          <w:spacing w:val="0"/>
          <w:rtl/>
        </w:rPr>
        <w:t>وتوفير</w:t>
      </w:r>
      <w:r>
        <w:rPr>
          <w:snapToGrid w:val="0"/>
          <w:spacing w:val="0"/>
          <w:rtl/>
        </w:rPr>
        <w:t xml:space="preserve"> ف</w:t>
      </w:r>
      <w:r>
        <w:rPr>
          <w:rFonts w:hint="cs"/>
          <w:snapToGrid w:val="0"/>
          <w:spacing w:val="0"/>
          <w:rtl/>
        </w:rPr>
        <w:t xml:space="preserve">رص </w:t>
      </w:r>
      <w:r>
        <w:rPr>
          <w:snapToGrid w:val="0"/>
          <w:spacing w:val="0"/>
          <w:rtl/>
        </w:rPr>
        <w:t>ا</w:t>
      </w:r>
      <w:r>
        <w:rPr>
          <w:rFonts w:hint="cs"/>
          <w:snapToGrid w:val="0"/>
          <w:spacing w:val="0"/>
          <w:rtl/>
        </w:rPr>
        <w:t>لعمل ال</w:t>
      </w:r>
      <w:r>
        <w:rPr>
          <w:snapToGrid w:val="0"/>
          <w:spacing w:val="0"/>
          <w:rtl/>
        </w:rPr>
        <w:t>ت</w:t>
      </w:r>
      <w:r>
        <w:rPr>
          <w:rFonts w:hint="cs"/>
          <w:snapToGrid w:val="0"/>
          <w:spacing w:val="0"/>
          <w:rtl/>
        </w:rPr>
        <w:t>ي استهد</w:t>
      </w:r>
      <w:r>
        <w:rPr>
          <w:snapToGrid w:val="0"/>
          <w:spacing w:val="0"/>
          <w:rtl/>
        </w:rPr>
        <w:t>ف</w:t>
      </w:r>
      <w:r>
        <w:rPr>
          <w:rFonts w:hint="cs"/>
          <w:snapToGrid w:val="0"/>
          <w:spacing w:val="0"/>
          <w:rtl/>
        </w:rPr>
        <w:t xml:space="preserve">ت </w:t>
      </w:r>
      <w:r>
        <w:rPr>
          <w:snapToGrid w:val="0"/>
          <w:spacing w:val="0"/>
          <w:rtl/>
        </w:rPr>
        <w:t>ا</w:t>
      </w:r>
      <w:r>
        <w:rPr>
          <w:rFonts w:hint="cs"/>
          <w:snapToGrid w:val="0"/>
          <w:spacing w:val="0"/>
          <w:rtl/>
        </w:rPr>
        <w:t>لفقراء</w:t>
      </w:r>
      <w:r>
        <w:rPr>
          <w:snapToGrid w:val="0"/>
          <w:spacing w:val="0"/>
          <w:rtl/>
        </w:rPr>
        <w:t xml:space="preserve"> ف</w:t>
      </w:r>
      <w:r>
        <w:rPr>
          <w:rFonts w:hint="cs"/>
          <w:snapToGrid w:val="0"/>
          <w:spacing w:val="0"/>
          <w:rtl/>
        </w:rPr>
        <w:t xml:space="preserve">ي </w:t>
      </w:r>
      <w:r>
        <w:rPr>
          <w:snapToGrid w:val="0"/>
          <w:spacing w:val="0"/>
          <w:rtl/>
        </w:rPr>
        <w:t>م</w:t>
      </w:r>
      <w:r>
        <w:rPr>
          <w:rFonts w:hint="cs"/>
          <w:snapToGrid w:val="0"/>
          <w:spacing w:val="0"/>
          <w:rtl/>
        </w:rPr>
        <w:t>حاو</w:t>
      </w:r>
      <w:r>
        <w:rPr>
          <w:snapToGrid w:val="0"/>
          <w:spacing w:val="0"/>
          <w:rtl/>
        </w:rPr>
        <w:t>ل</w:t>
      </w:r>
      <w:r>
        <w:rPr>
          <w:rFonts w:hint="cs"/>
          <w:snapToGrid w:val="0"/>
          <w:spacing w:val="0"/>
          <w:rtl/>
        </w:rPr>
        <w:t>ة</w:t>
      </w:r>
      <w:r>
        <w:rPr>
          <w:snapToGrid w:val="0"/>
          <w:spacing w:val="0"/>
          <w:rtl/>
        </w:rPr>
        <w:t xml:space="preserve"> </w:t>
      </w:r>
      <w:r>
        <w:rPr>
          <w:rFonts w:hint="cs"/>
          <w:snapToGrid w:val="0"/>
          <w:spacing w:val="0"/>
          <w:rtl/>
        </w:rPr>
        <w:t>ج</w:t>
      </w:r>
      <w:r>
        <w:rPr>
          <w:snapToGrid w:val="0"/>
          <w:spacing w:val="0"/>
          <w:rtl/>
        </w:rPr>
        <w:t>ا</w:t>
      </w:r>
      <w:r>
        <w:rPr>
          <w:rFonts w:hint="cs"/>
          <w:snapToGrid w:val="0"/>
          <w:spacing w:val="0"/>
          <w:rtl/>
        </w:rPr>
        <w:t>د</w:t>
      </w:r>
      <w:r>
        <w:rPr>
          <w:snapToGrid w:val="0"/>
          <w:spacing w:val="0"/>
          <w:rtl/>
        </w:rPr>
        <w:t>ة</w:t>
      </w:r>
      <w:r>
        <w:rPr>
          <w:rFonts w:hint="cs"/>
          <w:snapToGrid w:val="0"/>
          <w:spacing w:val="0"/>
          <w:rtl/>
        </w:rPr>
        <w:t xml:space="preserve"> </w:t>
      </w:r>
      <w:r>
        <w:rPr>
          <w:snapToGrid w:val="0"/>
          <w:spacing w:val="0"/>
          <w:rtl/>
        </w:rPr>
        <w:t>ل</w:t>
      </w:r>
      <w:r>
        <w:rPr>
          <w:rFonts w:hint="cs"/>
          <w:snapToGrid w:val="0"/>
          <w:spacing w:val="0"/>
          <w:rtl/>
        </w:rPr>
        <w:t>لتخ</w:t>
      </w:r>
      <w:r>
        <w:rPr>
          <w:snapToGrid w:val="0"/>
          <w:spacing w:val="0"/>
          <w:rtl/>
        </w:rPr>
        <w:t>ف</w:t>
      </w:r>
      <w:r>
        <w:rPr>
          <w:rFonts w:hint="cs"/>
          <w:snapToGrid w:val="0"/>
          <w:spacing w:val="0"/>
          <w:rtl/>
        </w:rPr>
        <w:t xml:space="preserve">يف من حدة هذه التباينات نظراً لأن فئة النساء </w:t>
      </w:r>
      <w:r>
        <w:rPr>
          <w:snapToGrid w:val="0"/>
          <w:spacing w:val="0"/>
          <w:rtl/>
        </w:rPr>
        <w:t>و</w:t>
      </w:r>
      <w:r>
        <w:rPr>
          <w:rFonts w:hint="cs"/>
          <w:snapToGrid w:val="0"/>
          <w:spacing w:val="0"/>
          <w:rtl/>
        </w:rPr>
        <w:t>الأطفا</w:t>
      </w:r>
      <w:r>
        <w:rPr>
          <w:rFonts w:hint="cs"/>
          <w:snapToGrid w:val="0"/>
          <w:spacing w:val="0"/>
          <w:rtl/>
        </w:rPr>
        <w:t>ل هم</w:t>
      </w:r>
      <w:r>
        <w:rPr>
          <w:snapToGrid w:val="0"/>
          <w:spacing w:val="0"/>
          <w:rtl/>
        </w:rPr>
        <w:t xml:space="preserve"> </w:t>
      </w:r>
      <w:r>
        <w:rPr>
          <w:rFonts w:hint="cs"/>
          <w:snapToGrid w:val="0"/>
          <w:spacing w:val="0"/>
          <w:rtl/>
        </w:rPr>
        <w:t>الأك</w:t>
      </w:r>
      <w:r>
        <w:rPr>
          <w:snapToGrid w:val="0"/>
          <w:spacing w:val="0"/>
          <w:rtl/>
        </w:rPr>
        <w:t>ث</w:t>
      </w:r>
      <w:r>
        <w:rPr>
          <w:rFonts w:hint="cs"/>
          <w:snapToGrid w:val="0"/>
          <w:spacing w:val="0"/>
          <w:rtl/>
        </w:rPr>
        <w:t xml:space="preserve">ر </w:t>
      </w:r>
      <w:r>
        <w:rPr>
          <w:snapToGrid w:val="0"/>
          <w:spacing w:val="0"/>
          <w:rtl/>
        </w:rPr>
        <w:t>م</w:t>
      </w:r>
      <w:r>
        <w:rPr>
          <w:rFonts w:hint="cs"/>
          <w:snapToGrid w:val="0"/>
          <w:spacing w:val="0"/>
          <w:rtl/>
        </w:rPr>
        <w:t>عاناة</w:t>
      </w:r>
      <w:r>
        <w:rPr>
          <w:rFonts w:hint="cs"/>
          <w:snapToGrid w:val="0"/>
          <w:spacing w:val="0"/>
          <w:rtl/>
          <w:lang w:eastAsia="ar-YE" w:bidi="ar-YE"/>
        </w:rPr>
        <w:t>؛</w:t>
      </w:r>
    </w:p>
    <w:p w:rsidR="00000000" w:rsidRDefault="00BB162F">
      <w:pPr>
        <w:spacing w:line="380" w:lineRule="exact"/>
        <w:ind w:left="1440" w:hanging="720"/>
        <w:jc w:val="both"/>
        <w:rPr>
          <w:rFonts w:hint="cs"/>
          <w:snapToGrid w:val="0"/>
          <w:spacing w:val="0"/>
          <w:rtl/>
        </w:rPr>
      </w:pPr>
      <w:r>
        <w:rPr>
          <w:rFonts w:hint="cs"/>
          <w:snapToGrid w:val="0"/>
          <w:spacing w:val="0"/>
          <w:rtl/>
        </w:rPr>
        <w:t>•</w:t>
      </w:r>
      <w:r>
        <w:rPr>
          <w:rFonts w:hint="cs"/>
          <w:snapToGrid w:val="0"/>
          <w:spacing w:val="0"/>
          <w:rtl/>
        </w:rPr>
        <w:tab/>
      </w:r>
      <w:r>
        <w:rPr>
          <w:snapToGrid w:val="0"/>
          <w:spacing w:val="0"/>
          <w:rtl/>
        </w:rPr>
        <w:t>إ</w:t>
      </w:r>
      <w:r>
        <w:rPr>
          <w:rFonts w:hint="cs"/>
          <w:snapToGrid w:val="0"/>
          <w:spacing w:val="0"/>
          <w:rtl/>
        </w:rPr>
        <w:t>عداد</w:t>
      </w:r>
      <w:r>
        <w:rPr>
          <w:snapToGrid w:val="0"/>
          <w:spacing w:val="0"/>
          <w:rtl/>
        </w:rPr>
        <w:t xml:space="preserve"> </w:t>
      </w:r>
      <w:r>
        <w:rPr>
          <w:rFonts w:hint="cs"/>
          <w:snapToGrid w:val="0"/>
          <w:spacing w:val="0"/>
          <w:rtl/>
        </w:rPr>
        <w:t>ا</w:t>
      </w:r>
      <w:r>
        <w:rPr>
          <w:snapToGrid w:val="0"/>
          <w:spacing w:val="0"/>
          <w:rtl/>
        </w:rPr>
        <w:t>ست</w:t>
      </w:r>
      <w:r>
        <w:rPr>
          <w:rFonts w:hint="cs"/>
          <w:snapToGrid w:val="0"/>
          <w:spacing w:val="0"/>
          <w:rtl/>
        </w:rPr>
        <w:t>راتي</w:t>
      </w:r>
      <w:r>
        <w:rPr>
          <w:snapToGrid w:val="0"/>
          <w:spacing w:val="0"/>
          <w:rtl/>
        </w:rPr>
        <w:t>ج</w:t>
      </w:r>
      <w:r>
        <w:rPr>
          <w:rFonts w:hint="cs"/>
          <w:snapToGrid w:val="0"/>
          <w:spacing w:val="0"/>
          <w:rtl/>
        </w:rPr>
        <w:t xml:space="preserve">ية وطنية لحماية </w:t>
      </w:r>
      <w:r>
        <w:rPr>
          <w:snapToGrid w:val="0"/>
          <w:spacing w:val="0"/>
          <w:rtl/>
        </w:rPr>
        <w:t>ا</w:t>
      </w:r>
      <w:r>
        <w:rPr>
          <w:rFonts w:hint="cs"/>
          <w:snapToGrid w:val="0"/>
          <w:spacing w:val="0"/>
          <w:rtl/>
        </w:rPr>
        <w:t>لأطفال</w:t>
      </w:r>
      <w:r>
        <w:rPr>
          <w:snapToGrid w:val="0"/>
          <w:spacing w:val="0"/>
          <w:rtl/>
        </w:rPr>
        <w:t xml:space="preserve"> ف</w:t>
      </w:r>
      <w:r>
        <w:rPr>
          <w:rFonts w:hint="cs"/>
          <w:snapToGrid w:val="0"/>
          <w:spacing w:val="0"/>
          <w:rtl/>
        </w:rPr>
        <w:t>ي الظر</w:t>
      </w:r>
      <w:r>
        <w:rPr>
          <w:snapToGrid w:val="0"/>
          <w:spacing w:val="0"/>
          <w:rtl/>
        </w:rPr>
        <w:t>و</w:t>
      </w:r>
      <w:r>
        <w:rPr>
          <w:rFonts w:hint="cs"/>
          <w:snapToGrid w:val="0"/>
          <w:spacing w:val="0"/>
          <w:rtl/>
        </w:rPr>
        <w:t xml:space="preserve">ف الصعبة، بتمويل من مؤسسات وطنية ودولية كاليونيسيف وما زال هذا </w:t>
      </w:r>
      <w:r>
        <w:rPr>
          <w:snapToGrid w:val="0"/>
          <w:spacing w:val="0"/>
          <w:rtl/>
        </w:rPr>
        <w:t>ا</w:t>
      </w:r>
      <w:r>
        <w:rPr>
          <w:rFonts w:hint="cs"/>
          <w:snapToGrid w:val="0"/>
          <w:spacing w:val="0"/>
          <w:rtl/>
        </w:rPr>
        <w:t>لم</w:t>
      </w:r>
      <w:r>
        <w:rPr>
          <w:snapToGrid w:val="0"/>
          <w:spacing w:val="0"/>
          <w:rtl/>
        </w:rPr>
        <w:t>شروع</w:t>
      </w:r>
      <w:r>
        <w:rPr>
          <w:rFonts w:hint="cs"/>
          <w:snapToGrid w:val="0"/>
          <w:spacing w:val="0"/>
          <w:rtl/>
        </w:rPr>
        <w:t xml:space="preserve"> ق</w:t>
      </w:r>
      <w:r>
        <w:rPr>
          <w:snapToGrid w:val="0"/>
          <w:spacing w:val="0"/>
          <w:rtl/>
        </w:rPr>
        <w:t>يد</w:t>
      </w:r>
      <w:r>
        <w:rPr>
          <w:rFonts w:hint="cs"/>
          <w:snapToGrid w:val="0"/>
          <w:spacing w:val="0"/>
          <w:rtl/>
        </w:rPr>
        <w:t xml:space="preserve"> الد</w:t>
      </w:r>
      <w:r>
        <w:rPr>
          <w:snapToGrid w:val="0"/>
          <w:spacing w:val="0"/>
          <w:rtl/>
        </w:rPr>
        <w:t>ر</w:t>
      </w:r>
      <w:r>
        <w:rPr>
          <w:rFonts w:hint="cs"/>
          <w:snapToGrid w:val="0"/>
          <w:spacing w:val="0"/>
          <w:rtl/>
        </w:rPr>
        <w:t>اسة</w:t>
      </w:r>
      <w:r>
        <w:rPr>
          <w:rFonts w:hint="cs"/>
          <w:snapToGrid w:val="0"/>
          <w:spacing w:val="0"/>
          <w:rtl/>
          <w:lang w:eastAsia="ar-YE" w:bidi="ar-YE"/>
        </w:rPr>
        <w:t>؛</w:t>
      </w:r>
    </w:p>
    <w:p w:rsidR="00000000" w:rsidRDefault="00BB162F">
      <w:pPr>
        <w:spacing w:line="380" w:lineRule="exact"/>
        <w:ind w:left="1440" w:hanging="720"/>
        <w:jc w:val="both"/>
        <w:rPr>
          <w:snapToGrid w:val="0"/>
          <w:spacing w:val="0"/>
          <w:rtl/>
        </w:rPr>
      </w:pPr>
      <w:r>
        <w:rPr>
          <w:rFonts w:hint="cs"/>
          <w:snapToGrid w:val="0"/>
          <w:spacing w:val="0"/>
          <w:rtl/>
        </w:rPr>
        <w:t>•</w:t>
      </w:r>
      <w:r>
        <w:rPr>
          <w:rFonts w:hint="cs"/>
          <w:snapToGrid w:val="0"/>
          <w:spacing w:val="0"/>
          <w:rtl/>
        </w:rPr>
        <w:tab/>
      </w:r>
      <w:r>
        <w:rPr>
          <w:snapToGrid w:val="0"/>
          <w:spacing w:val="0"/>
          <w:rtl/>
        </w:rPr>
        <w:t>ت</w:t>
      </w:r>
      <w:r>
        <w:rPr>
          <w:rFonts w:hint="cs"/>
          <w:snapToGrid w:val="0"/>
          <w:spacing w:val="0"/>
          <w:rtl/>
        </w:rPr>
        <w:t>وجهت</w:t>
      </w:r>
      <w:r>
        <w:rPr>
          <w:snapToGrid w:val="0"/>
          <w:spacing w:val="0"/>
          <w:rtl/>
        </w:rPr>
        <w:t xml:space="preserve"> </w:t>
      </w:r>
      <w:r>
        <w:rPr>
          <w:rFonts w:hint="cs"/>
          <w:snapToGrid w:val="0"/>
          <w:spacing w:val="0"/>
          <w:rtl/>
        </w:rPr>
        <w:t>ا</w:t>
      </w:r>
      <w:r>
        <w:rPr>
          <w:snapToGrid w:val="0"/>
          <w:spacing w:val="0"/>
          <w:rtl/>
        </w:rPr>
        <w:t>لح</w:t>
      </w:r>
      <w:r>
        <w:rPr>
          <w:rFonts w:hint="cs"/>
          <w:snapToGrid w:val="0"/>
          <w:spacing w:val="0"/>
          <w:rtl/>
        </w:rPr>
        <w:t>كومة</w:t>
      </w:r>
      <w:r>
        <w:rPr>
          <w:snapToGrid w:val="0"/>
          <w:spacing w:val="0"/>
          <w:rtl/>
        </w:rPr>
        <w:t xml:space="preserve"> </w:t>
      </w:r>
      <w:r>
        <w:rPr>
          <w:rFonts w:hint="cs"/>
          <w:snapToGrid w:val="0"/>
          <w:spacing w:val="0"/>
          <w:rtl/>
        </w:rPr>
        <w:t>و</w:t>
      </w:r>
      <w:r>
        <w:rPr>
          <w:snapToGrid w:val="0"/>
          <w:spacing w:val="0"/>
          <w:rtl/>
        </w:rPr>
        <w:t>ع</w:t>
      </w:r>
      <w:r>
        <w:rPr>
          <w:rFonts w:hint="cs"/>
          <w:snapToGrid w:val="0"/>
          <w:spacing w:val="0"/>
          <w:rtl/>
        </w:rPr>
        <w:t>بر مؤسس</w:t>
      </w:r>
      <w:r>
        <w:rPr>
          <w:snapToGrid w:val="0"/>
          <w:spacing w:val="0"/>
          <w:rtl/>
        </w:rPr>
        <w:t>ا</w:t>
      </w:r>
      <w:r>
        <w:rPr>
          <w:rFonts w:hint="cs"/>
          <w:snapToGrid w:val="0"/>
          <w:spacing w:val="0"/>
          <w:rtl/>
        </w:rPr>
        <w:t xml:space="preserve">تها المختلفة </w:t>
      </w:r>
      <w:r>
        <w:rPr>
          <w:snapToGrid w:val="0"/>
          <w:spacing w:val="0"/>
          <w:rtl/>
        </w:rPr>
        <w:t>إ</w:t>
      </w:r>
      <w:r>
        <w:rPr>
          <w:rFonts w:hint="cs"/>
          <w:snapToGrid w:val="0"/>
          <w:spacing w:val="0"/>
          <w:rtl/>
        </w:rPr>
        <w:t>لى ا</w:t>
      </w:r>
      <w:r>
        <w:rPr>
          <w:snapToGrid w:val="0"/>
          <w:spacing w:val="0"/>
          <w:rtl/>
        </w:rPr>
        <w:t>ل</w:t>
      </w:r>
      <w:r>
        <w:rPr>
          <w:rFonts w:hint="cs"/>
          <w:snapToGrid w:val="0"/>
          <w:spacing w:val="0"/>
          <w:rtl/>
        </w:rPr>
        <w:t>اهتمام ببناء قاعدة معلومات خاصة بقضايا الأطفال كقاعدة البيا</w:t>
      </w:r>
      <w:r>
        <w:rPr>
          <w:rFonts w:hint="cs"/>
          <w:snapToGrid w:val="0"/>
          <w:spacing w:val="0"/>
          <w:rtl/>
        </w:rPr>
        <w:t xml:space="preserve">نات </w:t>
      </w:r>
      <w:r>
        <w:rPr>
          <w:snapToGrid w:val="0"/>
          <w:spacing w:val="0"/>
          <w:rtl/>
        </w:rPr>
        <w:t>ا</w:t>
      </w:r>
      <w:r>
        <w:rPr>
          <w:rFonts w:hint="cs"/>
          <w:snapToGrid w:val="0"/>
          <w:spacing w:val="0"/>
          <w:rtl/>
        </w:rPr>
        <w:t>لخاصة</w:t>
      </w:r>
      <w:r>
        <w:rPr>
          <w:snapToGrid w:val="0"/>
          <w:spacing w:val="0"/>
          <w:rtl/>
        </w:rPr>
        <w:t xml:space="preserve"> </w:t>
      </w:r>
      <w:r>
        <w:rPr>
          <w:rFonts w:hint="cs"/>
          <w:snapToGrid w:val="0"/>
          <w:spacing w:val="0"/>
          <w:rtl/>
        </w:rPr>
        <w:t>ب</w:t>
      </w:r>
      <w:r>
        <w:rPr>
          <w:snapToGrid w:val="0"/>
          <w:spacing w:val="0"/>
          <w:rtl/>
        </w:rPr>
        <w:t>م</w:t>
      </w:r>
      <w:r>
        <w:rPr>
          <w:rFonts w:hint="cs"/>
          <w:snapToGrid w:val="0"/>
          <w:spacing w:val="0"/>
          <w:rtl/>
        </w:rPr>
        <w:t>ؤشرات</w:t>
      </w:r>
      <w:r>
        <w:rPr>
          <w:snapToGrid w:val="0"/>
          <w:spacing w:val="0"/>
          <w:rtl/>
        </w:rPr>
        <w:t xml:space="preserve"> </w:t>
      </w:r>
      <w:r>
        <w:rPr>
          <w:rFonts w:hint="cs"/>
          <w:snapToGrid w:val="0"/>
          <w:spacing w:val="0"/>
          <w:rtl/>
        </w:rPr>
        <w:t>التعليم التابعة لوزارة التربية والتعليم</w:t>
      </w:r>
      <w:r>
        <w:rPr>
          <w:snapToGrid w:val="0"/>
          <w:spacing w:val="0"/>
          <w:rtl/>
        </w:rPr>
        <w:t xml:space="preserve">، </w:t>
      </w:r>
      <w:r>
        <w:rPr>
          <w:rFonts w:hint="cs"/>
          <w:snapToGrid w:val="0"/>
          <w:spacing w:val="0"/>
          <w:rtl/>
        </w:rPr>
        <w:t>وقاعدة</w:t>
      </w:r>
      <w:r>
        <w:rPr>
          <w:snapToGrid w:val="0"/>
          <w:spacing w:val="0"/>
          <w:rtl/>
        </w:rPr>
        <w:t xml:space="preserve"> ب</w:t>
      </w:r>
      <w:r>
        <w:rPr>
          <w:rFonts w:hint="cs"/>
          <w:snapToGrid w:val="0"/>
          <w:spacing w:val="0"/>
          <w:rtl/>
        </w:rPr>
        <w:t xml:space="preserve">يانات عن الأطفال </w:t>
      </w:r>
      <w:r>
        <w:rPr>
          <w:snapToGrid w:val="0"/>
          <w:spacing w:val="0"/>
          <w:rtl/>
        </w:rPr>
        <w:t>و</w:t>
      </w:r>
      <w:r>
        <w:rPr>
          <w:rFonts w:hint="cs"/>
          <w:snapToGrid w:val="0"/>
          <w:spacing w:val="0"/>
          <w:rtl/>
        </w:rPr>
        <w:t xml:space="preserve">الرعاية الصحية </w:t>
      </w:r>
      <w:r>
        <w:rPr>
          <w:snapToGrid w:val="0"/>
          <w:spacing w:val="0"/>
          <w:rtl/>
        </w:rPr>
        <w:t>ف</w:t>
      </w:r>
      <w:r>
        <w:rPr>
          <w:rFonts w:hint="cs"/>
          <w:snapToGrid w:val="0"/>
          <w:spacing w:val="0"/>
          <w:rtl/>
        </w:rPr>
        <w:t xml:space="preserve">ي وزارة الصحة، وإن كانت </w:t>
      </w:r>
      <w:r>
        <w:rPr>
          <w:snapToGrid w:val="0"/>
          <w:spacing w:val="0"/>
          <w:rtl/>
        </w:rPr>
        <w:t>هذ</w:t>
      </w:r>
      <w:r>
        <w:rPr>
          <w:rFonts w:hint="cs"/>
          <w:snapToGrid w:val="0"/>
          <w:spacing w:val="0"/>
          <w:rtl/>
        </w:rPr>
        <w:t>ه ال</w:t>
      </w:r>
      <w:r>
        <w:rPr>
          <w:snapToGrid w:val="0"/>
          <w:spacing w:val="0"/>
          <w:rtl/>
        </w:rPr>
        <w:t>اهتمام</w:t>
      </w:r>
      <w:r>
        <w:rPr>
          <w:rFonts w:hint="cs"/>
          <w:snapToGrid w:val="0"/>
          <w:spacing w:val="0"/>
          <w:rtl/>
        </w:rPr>
        <w:t>ات ما تزال في</w:t>
      </w:r>
      <w:r>
        <w:rPr>
          <w:snapToGrid w:val="0"/>
          <w:spacing w:val="0"/>
          <w:rtl/>
        </w:rPr>
        <w:t xml:space="preserve"> </w:t>
      </w:r>
      <w:r>
        <w:rPr>
          <w:rFonts w:hint="cs"/>
          <w:snapToGrid w:val="0"/>
          <w:spacing w:val="0"/>
          <w:rtl/>
        </w:rPr>
        <w:t xml:space="preserve">بداياتها، </w:t>
      </w:r>
      <w:r>
        <w:rPr>
          <w:snapToGrid w:val="0"/>
          <w:spacing w:val="0"/>
          <w:rtl/>
        </w:rPr>
        <w:t>كم</w:t>
      </w:r>
      <w:r>
        <w:rPr>
          <w:rFonts w:hint="cs"/>
          <w:snapToGrid w:val="0"/>
          <w:spacing w:val="0"/>
          <w:rtl/>
        </w:rPr>
        <w:t>ا</w:t>
      </w:r>
      <w:r>
        <w:rPr>
          <w:snapToGrid w:val="0"/>
          <w:spacing w:val="0"/>
          <w:rtl/>
        </w:rPr>
        <w:t xml:space="preserve"> </w:t>
      </w:r>
      <w:r>
        <w:rPr>
          <w:rFonts w:hint="cs"/>
          <w:snapToGrid w:val="0"/>
          <w:spacing w:val="0"/>
          <w:rtl/>
        </w:rPr>
        <w:t>أن م</w:t>
      </w:r>
      <w:r>
        <w:rPr>
          <w:snapToGrid w:val="0"/>
          <w:spacing w:val="0"/>
          <w:rtl/>
        </w:rPr>
        <w:t xml:space="preserve">ن </w:t>
      </w:r>
      <w:r>
        <w:rPr>
          <w:rFonts w:hint="cs"/>
          <w:snapToGrid w:val="0"/>
          <w:spacing w:val="0"/>
          <w:rtl/>
        </w:rPr>
        <w:t>أ</w:t>
      </w:r>
      <w:r>
        <w:rPr>
          <w:snapToGrid w:val="0"/>
          <w:spacing w:val="0"/>
          <w:rtl/>
        </w:rPr>
        <w:t>ه</w:t>
      </w:r>
      <w:r>
        <w:rPr>
          <w:rFonts w:hint="cs"/>
          <w:snapToGrid w:val="0"/>
          <w:spacing w:val="0"/>
          <w:rtl/>
        </w:rPr>
        <w:t>م أهداف المجلس ال</w:t>
      </w:r>
      <w:r>
        <w:rPr>
          <w:snapToGrid w:val="0"/>
          <w:spacing w:val="0"/>
          <w:rtl/>
        </w:rPr>
        <w:t>أ</w:t>
      </w:r>
      <w:r>
        <w:rPr>
          <w:rFonts w:hint="cs"/>
          <w:snapToGrid w:val="0"/>
          <w:spacing w:val="0"/>
          <w:rtl/>
        </w:rPr>
        <w:t>ع</w:t>
      </w:r>
      <w:r>
        <w:rPr>
          <w:snapToGrid w:val="0"/>
          <w:spacing w:val="0"/>
          <w:rtl/>
        </w:rPr>
        <w:t>ل</w:t>
      </w:r>
      <w:r>
        <w:rPr>
          <w:rFonts w:hint="cs"/>
          <w:snapToGrid w:val="0"/>
          <w:spacing w:val="0"/>
          <w:rtl/>
        </w:rPr>
        <w:t>ى</w:t>
      </w:r>
      <w:r>
        <w:rPr>
          <w:snapToGrid w:val="0"/>
          <w:spacing w:val="0"/>
          <w:rtl/>
        </w:rPr>
        <w:t xml:space="preserve"> </w:t>
      </w:r>
      <w:r>
        <w:rPr>
          <w:rFonts w:hint="cs"/>
          <w:snapToGrid w:val="0"/>
          <w:spacing w:val="0"/>
          <w:rtl/>
        </w:rPr>
        <w:t>ل</w:t>
      </w:r>
      <w:r>
        <w:rPr>
          <w:snapToGrid w:val="0"/>
          <w:spacing w:val="0"/>
          <w:rtl/>
        </w:rPr>
        <w:t>ل</w:t>
      </w:r>
      <w:r>
        <w:rPr>
          <w:rFonts w:hint="cs"/>
          <w:snapToGrid w:val="0"/>
          <w:spacing w:val="0"/>
          <w:rtl/>
        </w:rPr>
        <w:t>أم</w:t>
      </w:r>
      <w:r>
        <w:rPr>
          <w:snapToGrid w:val="0"/>
          <w:spacing w:val="0"/>
          <w:rtl/>
        </w:rPr>
        <w:t>ومة و</w:t>
      </w:r>
      <w:r>
        <w:rPr>
          <w:rFonts w:hint="cs"/>
          <w:snapToGrid w:val="0"/>
          <w:spacing w:val="0"/>
          <w:rtl/>
        </w:rPr>
        <w:t>الطفولة إنشاء ق</w:t>
      </w:r>
      <w:r>
        <w:rPr>
          <w:snapToGrid w:val="0"/>
          <w:spacing w:val="0"/>
          <w:rtl/>
        </w:rPr>
        <w:t>ا</w:t>
      </w:r>
      <w:r>
        <w:rPr>
          <w:rFonts w:hint="cs"/>
          <w:snapToGrid w:val="0"/>
          <w:spacing w:val="0"/>
          <w:rtl/>
        </w:rPr>
        <w:t xml:space="preserve">عدة معلومات </w:t>
      </w:r>
      <w:r>
        <w:rPr>
          <w:snapToGrid w:val="0"/>
          <w:spacing w:val="0"/>
          <w:rtl/>
        </w:rPr>
        <w:t>م</w:t>
      </w:r>
      <w:r>
        <w:rPr>
          <w:rFonts w:hint="cs"/>
          <w:snapToGrid w:val="0"/>
          <w:spacing w:val="0"/>
          <w:rtl/>
        </w:rPr>
        <w:t>تكاملة</w:t>
      </w:r>
      <w:r>
        <w:rPr>
          <w:snapToGrid w:val="0"/>
          <w:spacing w:val="0"/>
          <w:rtl/>
        </w:rPr>
        <w:t xml:space="preserve"> </w:t>
      </w:r>
      <w:r>
        <w:rPr>
          <w:rFonts w:hint="cs"/>
          <w:snapToGrid w:val="0"/>
          <w:spacing w:val="0"/>
          <w:rtl/>
        </w:rPr>
        <w:t>عن</w:t>
      </w:r>
      <w:r>
        <w:rPr>
          <w:snapToGrid w:val="0"/>
          <w:spacing w:val="0"/>
          <w:rtl/>
        </w:rPr>
        <w:t xml:space="preserve"> </w:t>
      </w:r>
      <w:r>
        <w:rPr>
          <w:rFonts w:hint="cs"/>
          <w:snapToGrid w:val="0"/>
          <w:spacing w:val="0"/>
          <w:rtl/>
        </w:rPr>
        <w:t>الأم</w:t>
      </w:r>
      <w:r>
        <w:rPr>
          <w:snapToGrid w:val="0"/>
          <w:spacing w:val="0"/>
          <w:rtl/>
        </w:rPr>
        <w:t>وم</w:t>
      </w:r>
      <w:r>
        <w:rPr>
          <w:rFonts w:hint="cs"/>
          <w:snapToGrid w:val="0"/>
          <w:spacing w:val="0"/>
          <w:rtl/>
        </w:rPr>
        <w:t>ة</w:t>
      </w:r>
      <w:r>
        <w:rPr>
          <w:snapToGrid w:val="0"/>
          <w:spacing w:val="0"/>
          <w:rtl/>
        </w:rPr>
        <w:t xml:space="preserve"> و</w:t>
      </w:r>
      <w:r>
        <w:rPr>
          <w:rFonts w:hint="cs"/>
          <w:snapToGrid w:val="0"/>
          <w:spacing w:val="0"/>
          <w:rtl/>
        </w:rPr>
        <w:t>الط</w:t>
      </w:r>
      <w:r>
        <w:rPr>
          <w:rFonts w:hint="cs"/>
          <w:snapToGrid w:val="0"/>
          <w:spacing w:val="0"/>
          <w:rtl/>
        </w:rPr>
        <w:t xml:space="preserve">فولة </w:t>
      </w:r>
      <w:r>
        <w:rPr>
          <w:snapToGrid w:val="0"/>
          <w:spacing w:val="0"/>
          <w:rtl/>
          <w:lang w:eastAsia="ar-YE" w:bidi="ar-YE"/>
        </w:rPr>
        <w:t>إ</w:t>
      </w:r>
      <w:r>
        <w:rPr>
          <w:rFonts w:hint="cs"/>
          <w:snapToGrid w:val="0"/>
          <w:spacing w:val="0"/>
          <w:rtl/>
          <w:lang w:eastAsia="ar-YE" w:bidi="ar-YE"/>
        </w:rPr>
        <w:t>ذ</w:t>
      </w:r>
      <w:r>
        <w:rPr>
          <w:snapToGrid w:val="0"/>
          <w:spacing w:val="0"/>
          <w:rtl/>
          <w:lang w:eastAsia="ar-YE" w:bidi="ar-YE"/>
        </w:rPr>
        <w:t xml:space="preserve"> </w:t>
      </w:r>
      <w:r>
        <w:rPr>
          <w:snapToGrid w:val="0"/>
          <w:spacing w:val="0"/>
          <w:rtl/>
        </w:rPr>
        <w:t>ت</w:t>
      </w:r>
      <w:r>
        <w:rPr>
          <w:rFonts w:hint="cs"/>
          <w:snapToGrid w:val="0"/>
          <w:spacing w:val="0"/>
          <w:rtl/>
        </w:rPr>
        <w:t>م</w:t>
      </w:r>
      <w:r>
        <w:rPr>
          <w:snapToGrid w:val="0"/>
          <w:spacing w:val="0"/>
          <w:rtl/>
        </w:rPr>
        <w:t xml:space="preserve"> </w:t>
      </w:r>
      <w:r>
        <w:rPr>
          <w:rFonts w:hint="cs"/>
          <w:snapToGrid w:val="0"/>
          <w:spacing w:val="0"/>
          <w:rtl/>
        </w:rPr>
        <w:t>الاتف</w:t>
      </w:r>
      <w:r>
        <w:rPr>
          <w:snapToGrid w:val="0"/>
          <w:spacing w:val="0"/>
          <w:rtl/>
        </w:rPr>
        <w:t>ا</w:t>
      </w:r>
      <w:r>
        <w:rPr>
          <w:rFonts w:hint="cs"/>
          <w:snapToGrid w:val="0"/>
          <w:spacing w:val="0"/>
          <w:rtl/>
        </w:rPr>
        <w:t>ق</w:t>
      </w:r>
      <w:r>
        <w:rPr>
          <w:snapToGrid w:val="0"/>
          <w:spacing w:val="0"/>
          <w:rtl/>
        </w:rPr>
        <w:t xml:space="preserve"> </w:t>
      </w:r>
      <w:r>
        <w:rPr>
          <w:rFonts w:hint="cs"/>
          <w:snapToGrid w:val="0"/>
          <w:spacing w:val="0"/>
          <w:rtl/>
        </w:rPr>
        <w:t>بين المجلس و</w:t>
      </w:r>
      <w:r>
        <w:rPr>
          <w:snapToGrid w:val="0"/>
          <w:spacing w:val="0"/>
          <w:rtl/>
        </w:rPr>
        <w:t>ب</w:t>
      </w:r>
      <w:r>
        <w:rPr>
          <w:rFonts w:hint="cs"/>
          <w:snapToGrid w:val="0"/>
          <w:spacing w:val="0"/>
          <w:rtl/>
        </w:rPr>
        <w:t>رنامج</w:t>
      </w:r>
      <w:r>
        <w:rPr>
          <w:snapToGrid w:val="0"/>
          <w:spacing w:val="0"/>
          <w:rtl/>
        </w:rPr>
        <w:t xml:space="preserve"> </w:t>
      </w:r>
      <w:r>
        <w:rPr>
          <w:rFonts w:hint="cs"/>
          <w:snapToGrid w:val="0"/>
          <w:spacing w:val="0"/>
          <w:rtl/>
        </w:rPr>
        <w:t>ا</w:t>
      </w:r>
      <w:r>
        <w:rPr>
          <w:snapToGrid w:val="0"/>
          <w:spacing w:val="0"/>
          <w:rtl/>
        </w:rPr>
        <w:t>ل</w:t>
      </w:r>
      <w:r>
        <w:rPr>
          <w:rFonts w:hint="cs"/>
          <w:snapToGrid w:val="0"/>
          <w:spacing w:val="0"/>
          <w:rtl/>
        </w:rPr>
        <w:t xml:space="preserve">خليج </w:t>
      </w:r>
      <w:r>
        <w:rPr>
          <w:snapToGrid w:val="0"/>
          <w:spacing w:val="0"/>
          <w:rtl/>
        </w:rPr>
        <w:t>ا</w:t>
      </w:r>
      <w:r>
        <w:rPr>
          <w:rFonts w:hint="cs"/>
          <w:snapToGrid w:val="0"/>
          <w:spacing w:val="0"/>
          <w:rtl/>
        </w:rPr>
        <w:t>لعربي لدعم منظمات الأمم المتحدة الإنمائية على دعم هذا المشروع؛</w:t>
      </w:r>
    </w:p>
    <w:p w:rsidR="00000000" w:rsidRDefault="00BB162F">
      <w:pPr>
        <w:spacing w:line="380" w:lineRule="exact"/>
        <w:ind w:left="1440" w:hanging="720"/>
        <w:jc w:val="both"/>
        <w:rPr>
          <w:snapToGrid w:val="0"/>
          <w:spacing w:val="0"/>
          <w:rtl/>
        </w:rPr>
      </w:pPr>
      <w:r>
        <w:rPr>
          <w:rFonts w:hint="cs"/>
          <w:snapToGrid w:val="0"/>
          <w:spacing w:val="0"/>
          <w:rtl/>
        </w:rPr>
        <w:t>•</w:t>
      </w:r>
      <w:r>
        <w:rPr>
          <w:rFonts w:hint="cs"/>
          <w:snapToGrid w:val="0"/>
          <w:spacing w:val="0"/>
          <w:rtl/>
        </w:rPr>
        <w:tab/>
      </w:r>
      <w:r>
        <w:rPr>
          <w:snapToGrid w:val="0"/>
          <w:spacing w:val="0"/>
          <w:rtl/>
        </w:rPr>
        <w:t>و</w:t>
      </w:r>
      <w:r>
        <w:rPr>
          <w:rFonts w:hint="cs"/>
          <w:snapToGrid w:val="0"/>
          <w:spacing w:val="0"/>
          <w:rtl/>
        </w:rPr>
        <w:t>جهت</w:t>
      </w:r>
      <w:r>
        <w:rPr>
          <w:snapToGrid w:val="0"/>
          <w:spacing w:val="0"/>
          <w:rtl/>
        </w:rPr>
        <w:t xml:space="preserve"> </w:t>
      </w:r>
      <w:r>
        <w:rPr>
          <w:rFonts w:hint="cs"/>
          <w:snapToGrid w:val="0"/>
          <w:spacing w:val="0"/>
          <w:rtl/>
        </w:rPr>
        <w:t>ال</w:t>
      </w:r>
      <w:r>
        <w:rPr>
          <w:snapToGrid w:val="0"/>
          <w:spacing w:val="0"/>
          <w:rtl/>
        </w:rPr>
        <w:t>حكوم</w:t>
      </w:r>
      <w:r>
        <w:rPr>
          <w:rFonts w:hint="cs"/>
          <w:snapToGrid w:val="0"/>
          <w:spacing w:val="0"/>
          <w:rtl/>
        </w:rPr>
        <w:t>ة</w:t>
      </w:r>
      <w:r>
        <w:rPr>
          <w:snapToGrid w:val="0"/>
          <w:spacing w:val="0"/>
          <w:rtl/>
        </w:rPr>
        <w:t xml:space="preserve"> </w:t>
      </w:r>
      <w:r>
        <w:rPr>
          <w:rFonts w:hint="cs"/>
          <w:snapToGrid w:val="0"/>
          <w:spacing w:val="0"/>
          <w:rtl/>
        </w:rPr>
        <w:t>ال</w:t>
      </w:r>
      <w:r>
        <w:rPr>
          <w:snapToGrid w:val="0"/>
          <w:spacing w:val="0"/>
          <w:rtl/>
        </w:rPr>
        <w:t xml:space="preserve">أجهزة </w:t>
      </w:r>
      <w:r>
        <w:rPr>
          <w:rFonts w:hint="cs"/>
          <w:snapToGrid w:val="0"/>
          <w:spacing w:val="0"/>
          <w:rtl/>
        </w:rPr>
        <w:t xml:space="preserve">الحكومية </w:t>
      </w:r>
      <w:r>
        <w:rPr>
          <w:snapToGrid w:val="0"/>
          <w:spacing w:val="0"/>
          <w:rtl/>
        </w:rPr>
        <w:t>ا</w:t>
      </w:r>
      <w:r>
        <w:rPr>
          <w:rFonts w:hint="cs"/>
          <w:snapToGrid w:val="0"/>
          <w:spacing w:val="0"/>
          <w:rtl/>
        </w:rPr>
        <w:t>لمختصة</w:t>
      </w:r>
      <w:r>
        <w:rPr>
          <w:snapToGrid w:val="0"/>
          <w:spacing w:val="0"/>
          <w:rtl/>
        </w:rPr>
        <w:t xml:space="preserve"> و</w:t>
      </w:r>
      <w:r>
        <w:rPr>
          <w:rFonts w:hint="cs"/>
          <w:snapToGrid w:val="0"/>
          <w:spacing w:val="0"/>
          <w:rtl/>
        </w:rPr>
        <w:t>المنظم</w:t>
      </w:r>
      <w:r>
        <w:rPr>
          <w:snapToGrid w:val="0"/>
          <w:spacing w:val="0"/>
          <w:rtl/>
        </w:rPr>
        <w:t>ات</w:t>
      </w:r>
      <w:r>
        <w:rPr>
          <w:rFonts w:hint="cs"/>
          <w:snapToGrid w:val="0"/>
          <w:spacing w:val="0"/>
          <w:rtl/>
        </w:rPr>
        <w:t xml:space="preserve"> غير ال</w:t>
      </w:r>
      <w:r>
        <w:rPr>
          <w:snapToGrid w:val="0"/>
          <w:spacing w:val="0"/>
          <w:rtl/>
        </w:rPr>
        <w:t>ح</w:t>
      </w:r>
      <w:r>
        <w:rPr>
          <w:rFonts w:hint="cs"/>
          <w:snapToGrid w:val="0"/>
          <w:spacing w:val="0"/>
          <w:rtl/>
        </w:rPr>
        <w:t xml:space="preserve">كومية إلى تنفيذ برامج تدريبية للمتعاملين مع </w:t>
      </w:r>
      <w:r>
        <w:rPr>
          <w:snapToGrid w:val="0"/>
          <w:spacing w:val="0"/>
          <w:rtl/>
        </w:rPr>
        <w:t>ا</w:t>
      </w:r>
      <w:r>
        <w:rPr>
          <w:rFonts w:hint="cs"/>
          <w:snapToGrid w:val="0"/>
          <w:spacing w:val="0"/>
          <w:rtl/>
        </w:rPr>
        <w:t>لأطفال</w:t>
      </w:r>
      <w:r>
        <w:rPr>
          <w:snapToGrid w:val="0"/>
          <w:spacing w:val="0"/>
          <w:rtl/>
        </w:rPr>
        <w:t xml:space="preserve"> ف</w:t>
      </w:r>
      <w:r>
        <w:rPr>
          <w:rFonts w:hint="cs"/>
          <w:snapToGrid w:val="0"/>
          <w:spacing w:val="0"/>
          <w:rtl/>
        </w:rPr>
        <w:t>ي كافة</w:t>
      </w:r>
      <w:r>
        <w:rPr>
          <w:snapToGrid w:val="0"/>
          <w:spacing w:val="0"/>
          <w:rtl/>
        </w:rPr>
        <w:t xml:space="preserve"> </w:t>
      </w:r>
      <w:r>
        <w:rPr>
          <w:rFonts w:hint="cs"/>
          <w:snapToGrid w:val="0"/>
          <w:spacing w:val="0"/>
          <w:rtl/>
        </w:rPr>
        <w:t>المجالات الخدمية وكذا المتعامل</w:t>
      </w:r>
      <w:r>
        <w:rPr>
          <w:rFonts w:hint="cs"/>
          <w:snapToGrid w:val="0"/>
          <w:spacing w:val="0"/>
          <w:rtl/>
        </w:rPr>
        <w:t xml:space="preserve">ين مع الأطفال ذوي الاحتياجات </w:t>
      </w:r>
      <w:r>
        <w:rPr>
          <w:snapToGrid w:val="0"/>
          <w:spacing w:val="0"/>
          <w:rtl/>
        </w:rPr>
        <w:t>ا</w:t>
      </w:r>
      <w:r>
        <w:rPr>
          <w:rFonts w:hint="cs"/>
          <w:snapToGrid w:val="0"/>
          <w:spacing w:val="0"/>
          <w:rtl/>
        </w:rPr>
        <w:t>لخاصة</w:t>
      </w:r>
      <w:r>
        <w:rPr>
          <w:snapToGrid w:val="0"/>
          <w:spacing w:val="0"/>
          <w:rtl/>
        </w:rPr>
        <w:t xml:space="preserve"> </w:t>
      </w:r>
      <w:r>
        <w:rPr>
          <w:rFonts w:hint="cs"/>
          <w:snapToGrid w:val="0"/>
          <w:spacing w:val="0"/>
          <w:rtl/>
        </w:rPr>
        <w:t>أ</w:t>
      </w:r>
      <w:r>
        <w:rPr>
          <w:snapToGrid w:val="0"/>
          <w:spacing w:val="0"/>
          <w:rtl/>
        </w:rPr>
        <w:t>و</w:t>
      </w:r>
      <w:r>
        <w:rPr>
          <w:rFonts w:hint="cs"/>
          <w:snapToGrid w:val="0"/>
          <w:spacing w:val="0"/>
          <w:rtl/>
        </w:rPr>
        <w:t xml:space="preserve"> الأط</w:t>
      </w:r>
      <w:r>
        <w:rPr>
          <w:snapToGrid w:val="0"/>
          <w:spacing w:val="0"/>
          <w:rtl/>
        </w:rPr>
        <w:t>ف</w:t>
      </w:r>
      <w:r>
        <w:rPr>
          <w:rFonts w:hint="cs"/>
          <w:snapToGrid w:val="0"/>
          <w:spacing w:val="0"/>
          <w:rtl/>
        </w:rPr>
        <w:t xml:space="preserve">ال في الظروف الصعبة. </w:t>
      </w:r>
    </w:p>
    <w:p w:rsidR="00000000" w:rsidRDefault="00BB162F">
      <w:pPr>
        <w:spacing w:line="380" w:lineRule="exact"/>
        <w:jc w:val="both"/>
        <w:rPr>
          <w:b/>
          <w:bCs/>
          <w:snapToGrid w:val="0"/>
          <w:spacing w:val="0"/>
          <w:rtl/>
        </w:rPr>
      </w:pPr>
      <w:r>
        <w:rPr>
          <w:b/>
          <w:bCs/>
          <w:snapToGrid w:val="0"/>
          <w:spacing w:val="0"/>
          <w:rtl/>
        </w:rPr>
        <w:t>م</w:t>
      </w:r>
      <w:r>
        <w:rPr>
          <w:rFonts w:hint="cs"/>
          <w:b/>
          <w:bCs/>
          <w:snapToGrid w:val="0"/>
          <w:spacing w:val="0"/>
          <w:rtl/>
        </w:rPr>
        <w:t>بادئ</w:t>
      </w:r>
      <w:r>
        <w:rPr>
          <w:b/>
          <w:bCs/>
          <w:snapToGrid w:val="0"/>
          <w:spacing w:val="0"/>
          <w:rtl/>
        </w:rPr>
        <w:t xml:space="preserve"> </w:t>
      </w:r>
      <w:r>
        <w:rPr>
          <w:rFonts w:hint="cs"/>
          <w:b/>
          <w:bCs/>
          <w:snapToGrid w:val="0"/>
          <w:spacing w:val="0"/>
          <w:rtl/>
        </w:rPr>
        <w:t>ع</w:t>
      </w:r>
      <w:r>
        <w:rPr>
          <w:b/>
          <w:bCs/>
          <w:snapToGrid w:val="0"/>
          <w:spacing w:val="0"/>
          <w:rtl/>
        </w:rPr>
        <w:t>ا</w:t>
      </w:r>
      <w:r>
        <w:rPr>
          <w:rFonts w:hint="cs"/>
          <w:b/>
          <w:bCs/>
          <w:snapToGrid w:val="0"/>
          <w:spacing w:val="0"/>
          <w:rtl/>
        </w:rPr>
        <w:t xml:space="preserve">مة </w:t>
      </w:r>
      <w:r>
        <w:rPr>
          <w:b/>
          <w:bCs/>
          <w:snapToGrid w:val="0"/>
          <w:spacing w:val="0"/>
          <w:rtl/>
        </w:rPr>
        <w:t>مت</w:t>
      </w:r>
      <w:r>
        <w:rPr>
          <w:rFonts w:hint="cs"/>
          <w:b/>
          <w:bCs/>
          <w:snapToGrid w:val="0"/>
          <w:spacing w:val="0"/>
          <w:rtl/>
        </w:rPr>
        <w:t>صلة</w:t>
      </w:r>
      <w:r>
        <w:rPr>
          <w:b/>
          <w:bCs/>
          <w:snapToGrid w:val="0"/>
          <w:spacing w:val="0"/>
          <w:rtl/>
        </w:rPr>
        <w:t xml:space="preserve"> </w:t>
      </w:r>
      <w:r>
        <w:rPr>
          <w:rFonts w:hint="cs"/>
          <w:b/>
          <w:bCs/>
          <w:snapToGrid w:val="0"/>
          <w:spacing w:val="0"/>
          <w:rtl/>
        </w:rPr>
        <w:t>بح</w:t>
      </w:r>
      <w:r>
        <w:rPr>
          <w:b/>
          <w:bCs/>
          <w:snapToGrid w:val="0"/>
          <w:spacing w:val="0"/>
          <w:rtl/>
        </w:rPr>
        <w:t>ق</w:t>
      </w:r>
      <w:r>
        <w:rPr>
          <w:rFonts w:hint="cs"/>
          <w:b/>
          <w:bCs/>
          <w:snapToGrid w:val="0"/>
          <w:spacing w:val="0"/>
          <w:rtl/>
        </w:rPr>
        <w:t>وق ا</w:t>
      </w:r>
      <w:r>
        <w:rPr>
          <w:b/>
          <w:bCs/>
          <w:snapToGrid w:val="0"/>
          <w:spacing w:val="0"/>
          <w:rtl/>
        </w:rPr>
        <w:t>ل</w:t>
      </w:r>
      <w:r>
        <w:rPr>
          <w:rFonts w:hint="cs"/>
          <w:b/>
          <w:bCs/>
          <w:snapToGrid w:val="0"/>
          <w:spacing w:val="0"/>
          <w:rtl/>
        </w:rPr>
        <w:t>طفل</w:t>
      </w:r>
    </w:p>
    <w:p w:rsidR="00000000" w:rsidRDefault="00BB162F">
      <w:pPr>
        <w:spacing w:line="380" w:lineRule="exact"/>
        <w:jc w:val="both"/>
        <w:rPr>
          <w:bCs/>
          <w:i/>
          <w:iCs/>
          <w:spacing w:val="0"/>
          <w:rtl/>
        </w:rPr>
      </w:pPr>
      <w:r>
        <w:rPr>
          <w:bCs/>
          <w:i/>
          <w:iCs/>
          <w:spacing w:val="0"/>
          <w:rtl/>
        </w:rPr>
        <w:t>م</w:t>
      </w:r>
      <w:r>
        <w:rPr>
          <w:rFonts w:hint="cs"/>
          <w:bCs/>
          <w:i/>
          <w:iCs/>
          <w:spacing w:val="0"/>
          <w:rtl/>
        </w:rPr>
        <w:t>بدأ</w:t>
      </w:r>
      <w:r>
        <w:rPr>
          <w:bCs/>
          <w:i/>
          <w:iCs/>
          <w:spacing w:val="0"/>
          <w:rtl/>
        </w:rPr>
        <w:t xml:space="preserve"> </w:t>
      </w:r>
      <w:r>
        <w:rPr>
          <w:rFonts w:hint="cs"/>
          <w:bCs/>
          <w:i/>
          <w:iCs/>
          <w:spacing w:val="0"/>
          <w:rtl/>
        </w:rPr>
        <w:t>عدم</w:t>
      </w:r>
      <w:r>
        <w:rPr>
          <w:bCs/>
          <w:i/>
          <w:iCs/>
          <w:spacing w:val="0"/>
          <w:rtl/>
        </w:rPr>
        <w:t xml:space="preserve"> </w:t>
      </w:r>
      <w:r>
        <w:rPr>
          <w:rFonts w:hint="cs"/>
          <w:bCs/>
          <w:i/>
          <w:iCs/>
          <w:spacing w:val="0"/>
          <w:rtl/>
        </w:rPr>
        <w:t>الت</w:t>
      </w:r>
      <w:r>
        <w:rPr>
          <w:bCs/>
          <w:i/>
          <w:iCs/>
          <w:spacing w:val="0"/>
          <w:rtl/>
        </w:rPr>
        <w:t>م</w:t>
      </w:r>
      <w:r>
        <w:rPr>
          <w:rFonts w:hint="cs"/>
          <w:bCs/>
          <w:i/>
          <w:iCs/>
          <w:spacing w:val="0"/>
          <w:rtl/>
        </w:rPr>
        <w:t xml:space="preserve">ييز </w:t>
      </w:r>
    </w:p>
    <w:p w:rsidR="00000000" w:rsidRDefault="00BB162F">
      <w:pPr>
        <w:spacing w:line="380" w:lineRule="exact"/>
        <w:jc w:val="both"/>
        <w:rPr>
          <w:snapToGrid w:val="0"/>
          <w:spacing w:val="0"/>
          <w:rtl/>
        </w:rPr>
      </w:pPr>
      <w:r>
        <w:rPr>
          <w:rFonts w:hint="cs"/>
          <w:snapToGrid w:val="0"/>
          <w:spacing w:val="0"/>
          <w:rtl/>
          <w:lang w:eastAsia="ar-YE" w:bidi="ar-YE"/>
        </w:rPr>
        <w:t>399-</w:t>
      </w:r>
      <w:r>
        <w:rPr>
          <w:rFonts w:hint="cs"/>
          <w:snapToGrid w:val="0"/>
          <w:spacing w:val="0"/>
          <w:rtl/>
          <w:lang w:eastAsia="ar-YE" w:bidi="ar-YE"/>
        </w:rPr>
        <w:tab/>
        <w:t xml:space="preserve">كفل </w:t>
      </w:r>
      <w:r>
        <w:rPr>
          <w:snapToGrid w:val="0"/>
          <w:spacing w:val="0"/>
          <w:rtl/>
          <w:lang w:eastAsia="ar-YE" w:bidi="ar-YE"/>
        </w:rPr>
        <w:t>ا</w:t>
      </w:r>
      <w:r>
        <w:rPr>
          <w:rFonts w:hint="cs"/>
          <w:snapToGrid w:val="0"/>
          <w:spacing w:val="0"/>
          <w:rtl/>
          <w:lang w:eastAsia="ar-YE" w:bidi="ar-YE"/>
        </w:rPr>
        <w:t>لدس</w:t>
      </w:r>
      <w:r>
        <w:rPr>
          <w:snapToGrid w:val="0"/>
          <w:spacing w:val="0"/>
          <w:rtl/>
          <w:lang w:eastAsia="ar-YE" w:bidi="ar-YE"/>
        </w:rPr>
        <w:t>ت</w:t>
      </w:r>
      <w:r>
        <w:rPr>
          <w:rFonts w:hint="cs"/>
          <w:snapToGrid w:val="0"/>
          <w:spacing w:val="0"/>
          <w:rtl/>
          <w:lang w:eastAsia="ar-YE" w:bidi="ar-YE"/>
        </w:rPr>
        <w:t>ور</w:t>
      </w:r>
      <w:r>
        <w:rPr>
          <w:snapToGrid w:val="0"/>
          <w:spacing w:val="0"/>
          <w:rtl/>
          <w:lang w:eastAsia="ar-YE" w:bidi="ar-YE"/>
        </w:rPr>
        <w:t xml:space="preserve"> </w:t>
      </w:r>
      <w:r>
        <w:rPr>
          <w:rFonts w:hint="cs"/>
          <w:snapToGrid w:val="0"/>
          <w:spacing w:val="0"/>
          <w:rtl/>
          <w:lang w:eastAsia="ar-YE" w:bidi="ar-YE"/>
        </w:rPr>
        <w:t xml:space="preserve">الفرص لجميع المواطنين في ممارسة كافة الحقوق </w:t>
      </w:r>
      <w:r>
        <w:rPr>
          <w:snapToGrid w:val="0"/>
          <w:spacing w:val="0"/>
          <w:rtl/>
          <w:lang w:eastAsia="ar-YE" w:bidi="ar-YE"/>
        </w:rPr>
        <w:t>ا</w:t>
      </w:r>
      <w:r>
        <w:rPr>
          <w:rFonts w:hint="cs"/>
          <w:snapToGrid w:val="0"/>
          <w:spacing w:val="0"/>
          <w:rtl/>
          <w:lang w:eastAsia="ar-YE" w:bidi="ar-YE"/>
        </w:rPr>
        <w:t>لمتاحة</w:t>
      </w:r>
      <w:r>
        <w:rPr>
          <w:snapToGrid w:val="0"/>
          <w:spacing w:val="0"/>
          <w:rtl/>
          <w:lang w:eastAsia="ar-YE" w:bidi="ar-YE"/>
        </w:rPr>
        <w:t xml:space="preserve"> ل</w:t>
      </w:r>
      <w:r>
        <w:rPr>
          <w:rFonts w:hint="cs"/>
          <w:snapToGrid w:val="0"/>
          <w:spacing w:val="0"/>
          <w:rtl/>
          <w:lang w:eastAsia="ar-YE" w:bidi="ar-YE"/>
        </w:rPr>
        <w:t>هم سي</w:t>
      </w:r>
      <w:r>
        <w:rPr>
          <w:snapToGrid w:val="0"/>
          <w:spacing w:val="0"/>
          <w:rtl/>
          <w:lang w:eastAsia="ar-YE" w:bidi="ar-YE"/>
        </w:rPr>
        <w:t>ا</w:t>
      </w:r>
      <w:r>
        <w:rPr>
          <w:rFonts w:hint="cs"/>
          <w:snapToGrid w:val="0"/>
          <w:spacing w:val="0"/>
          <w:rtl/>
          <w:lang w:eastAsia="ar-YE" w:bidi="ar-YE"/>
        </w:rPr>
        <w:t xml:space="preserve">سياً </w:t>
      </w:r>
      <w:r>
        <w:rPr>
          <w:snapToGrid w:val="0"/>
          <w:spacing w:val="0"/>
          <w:rtl/>
          <w:lang w:eastAsia="ar-YE" w:bidi="ar-YE"/>
        </w:rPr>
        <w:t>واجتما</w:t>
      </w:r>
      <w:r>
        <w:rPr>
          <w:rFonts w:hint="cs"/>
          <w:snapToGrid w:val="0"/>
          <w:spacing w:val="0"/>
          <w:rtl/>
          <w:lang w:eastAsia="ar-YE" w:bidi="ar-YE"/>
        </w:rPr>
        <w:t>عيا واقتصاديا وثقافياً (</w:t>
      </w:r>
      <w:r>
        <w:rPr>
          <w:rFonts w:hint="cs"/>
          <w:snapToGrid w:val="0"/>
          <w:spacing w:val="0"/>
          <w:rtl/>
        </w:rPr>
        <w:t>المادة 24)</w:t>
      </w:r>
      <w:r>
        <w:rPr>
          <w:snapToGrid w:val="0"/>
          <w:spacing w:val="0"/>
          <w:rtl/>
        </w:rPr>
        <w:t>،</w:t>
      </w:r>
      <w:r>
        <w:rPr>
          <w:rFonts w:hint="cs"/>
          <w:snapToGrid w:val="0"/>
          <w:spacing w:val="0"/>
          <w:rtl/>
        </w:rPr>
        <w:t xml:space="preserve"> ويقوم المجتمع اليمني</w:t>
      </w:r>
      <w:r>
        <w:rPr>
          <w:rFonts w:hint="cs"/>
          <w:snapToGrid w:val="0"/>
          <w:spacing w:val="0"/>
          <w:rtl/>
        </w:rPr>
        <w:t xml:space="preserve"> على أساس العدل والحرية </w:t>
      </w:r>
      <w:r>
        <w:rPr>
          <w:snapToGrid w:val="0"/>
          <w:spacing w:val="0"/>
          <w:rtl/>
        </w:rPr>
        <w:t>و</w:t>
      </w:r>
      <w:r>
        <w:rPr>
          <w:rFonts w:hint="cs"/>
          <w:snapToGrid w:val="0"/>
          <w:spacing w:val="0"/>
          <w:rtl/>
        </w:rPr>
        <w:t>المساوا</w:t>
      </w:r>
      <w:r>
        <w:rPr>
          <w:snapToGrid w:val="0"/>
          <w:spacing w:val="0"/>
          <w:rtl/>
        </w:rPr>
        <w:t xml:space="preserve">ة </w:t>
      </w:r>
      <w:r>
        <w:rPr>
          <w:rFonts w:hint="cs"/>
          <w:snapToGrid w:val="0"/>
          <w:spacing w:val="0"/>
          <w:rtl/>
        </w:rPr>
        <w:t>(المادة 24)</w:t>
      </w:r>
      <w:r>
        <w:rPr>
          <w:snapToGrid w:val="0"/>
          <w:spacing w:val="0"/>
          <w:rtl/>
        </w:rPr>
        <w:t>،</w:t>
      </w:r>
      <w:r>
        <w:rPr>
          <w:rFonts w:hint="cs"/>
          <w:snapToGrid w:val="0"/>
          <w:spacing w:val="0"/>
          <w:rtl/>
        </w:rPr>
        <w:t xml:space="preserve"> والمواطنون </w:t>
      </w:r>
      <w:r>
        <w:rPr>
          <w:snapToGrid w:val="0"/>
          <w:spacing w:val="0"/>
          <w:rtl/>
        </w:rPr>
        <w:t>ج</w:t>
      </w:r>
      <w:r>
        <w:rPr>
          <w:rFonts w:hint="cs"/>
          <w:snapToGrid w:val="0"/>
          <w:spacing w:val="0"/>
          <w:rtl/>
        </w:rPr>
        <w:t>ميعاً</w:t>
      </w:r>
      <w:r>
        <w:rPr>
          <w:snapToGrid w:val="0"/>
          <w:spacing w:val="0"/>
          <w:rtl/>
        </w:rPr>
        <w:t xml:space="preserve"> م</w:t>
      </w:r>
      <w:r>
        <w:rPr>
          <w:rFonts w:hint="cs"/>
          <w:snapToGrid w:val="0"/>
          <w:spacing w:val="0"/>
          <w:rtl/>
        </w:rPr>
        <w:t>ت</w:t>
      </w:r>
      <w:r>
        <w:rPr>
          <w:snapToGrid w:val="0"/>
          <w:spacing w:val="0"/>
          <w:rtl/>
        </w:rPr>
        <w:t>س</w:t>
      </w:r>
      <w:r>
        <w:rPr>
          <w:rFonts w:hint="cs"/>
          <w:snapToGrid w:val="0"/>
          <w:spacing w:val="0"/>
          <w:rtl/>
        </w:rPr>
        <w:t xml:space="preserve">اوون </w:t>
      </w:r>
      <w:r>
        <w:rPr>
          <w:snapToGrid w:val="0"/>
          <w:spacing w:val="0"/>
          <w:rtl/>
        </w:rPr>
        <w:t>ف</w:t>
      </w:r>
      <w:r>
        <w:rPr>
          <w:rFonts w:hint="cs"/>
          <w:snapToGrid w:val="0"/>
          <w:spacing w:val="0"/>
          <w:rtl/>
        </w:rPr>
        <w:t>ي الحق</w:t>
      </w:r>
      <w:r>
        <w:rPr>
          <w:snapToGrid w:val="0"/>
          <w:spacing w:val="0"/>
          <w:rtl/>
        </w:rPr>
        <w:t>و</w:t>
      </w:r>
      <w:r>
        <w:rPr>
          <w:rFonts w:hint="cs"/>
          <w:snapToGrid w:val="0"/>
          <w:spacing w:val="0"/>
          <w:rtl/>
        </w:rPr>
        <w:t xml:space="preserve">ق والواجبات العامة (المادة 41)، </w:t>
      </w:r>
      <w:r>
        <w:rPr>
          <w:snapToGrid w:val="0"/>
          <w:spacing w:val="0"/>
          <w:rtl/>
        </w:rPr>
        <w:t>و</w:t>
      </w:r>
      <w:r>
        <w:rPr>
          <w:rFonts w:hint="cs"/>
          <w:snapToGrid w:val="0"/>
          <w:spacing w:val="0"/>
          <w:rtl/>
        </w:rPr>
        <w:t>ينص</w:t>
      </w:r>
      <w:r>
        <w:rPr>
          <w:snapToGrid w:val="0"/>
          <w:spacing w:val="0"/>
          <w:rtl/>
        </w:rPr>
        <w:t xml:space="preserve"> </w:t>
      </w:r>
      <w:r>
        <w:rPr>
          <w:rFonts w:hint="cs"/>
          <w:snapToGrid w:val="0"/>
          <w:spacing w:val="0"/>
          <w:rtl/>
        </w:rPr>
        <w:t>الد</w:t>
      </w:r>
      <w:r>
        <w:rPr>
          <w:snapToGrid w:val="0"/>
          <w:spacing w:val="0"/>
          <w:rtl/>
        </w:rPr>
        <w:t>س</w:t>
      </w:r>
      <w:r>
        <w:rPr>
          <w:rFonts w:hint="cs"/>
          <w:snapToGrid w:val="0"/>
          <w:spacing w:val="0"/>
          <w:rtl/>
        </w:rPr>
        <w:t>تور</w:t>
      </w:r>
      <w:r>
        <w:rPr>
          <w:snapToGrid w:val="0"/>
          <w:spacing w:val="0"/>
          <w:rtl/>
        </w:rPr>
        <w:t xml:space="preserve"> </w:t>
      </w:r>
      <w:r>
        <w:rPr>
          <w:rFonts w:hint="cs"/>
          <w:snapToGrid w:val="0"/>
          <w:spacing w:val="0"/>
          <w:rtl/>
        </w:rPr>
        <w:t>على الحق في المشاركة في الحياة السياسية والاقتصادية (المادة 42)</w:t>
      </w:r>
      <w:r>
        <w:rPr>
          <w:snapToGrid w:val="0"/>
          <w:spacing w:val="0"/>
          <w:rtl/>
        </w:rPr>
        <w:t>،</w:t>
      </w:r>
      <w:r>
        <w:rPr>
          <w:rFonts w:hint="cs"/>
          <w:snapToGrid w:val="0"/>
          <w:spacing w:val="0"/>
          <w:rtl/>
        </w:rPr>
        <w:t xml:space="preserve"> ومن</w:t>
      </w:r>
      <w:r>
        <w:rPr>
          <w:snapToGrid w:val="0"/>
          <w:spacing w:val="0"/>
          <w:rtl/>
        </w:rPr>
        <w:t xml:space="preserve"> ذلك ح</w:t>
      </w:r>
      <w:r>
        <w:rPr>
          <w:rFonts w:hint="cs"/>
          <w:snapToGrid w:val="0"/>
          <w:spacing w:val="0"/>
          <w:rtl/>
        </w:rPr>
        <w:t>ق الترشيح والانتخاب الم</w:t>
      </w:r>
      <w:r>
        <w:rPr>
          <w:snapToGrid w:val="0"/>
          <w:spacing w:val="0"/>
          <w:rtl/>
        </w:rPr>
        <w:t>ك</w:t>
      </w:r>
      <w:r>
        <w:rPr>
          <w:rFonts w:hint="cs"/>
          <w:snapToGrid w:val="0"/>
          <w:spacing w:val="0"/>
          <w:rtl/>
        </w:rPr>
        <w:t>فول لجم</w:t>
      </w:r>
      <w:r>
        <w:rPr>
          <w:snapToGrid w:val="0"/>
          <w:spacing w:val="0"/>
          <w:rtl/>
        </w:rPr>
        <w:t>ي</w:t>
      </w:r>
      <w:r>
        <w:rPr>
          <w:rFonts w:hint="cs"/>
          <w:snapToGrid w:val="0"/>
          <w:spacing w:val="0"/>
          <w:rtl/>
        </w:rPr>
        <w:t>ع المواطنين (المادة 43)،</w:t>
      </w:r>
      <w:r>
        <w:rPr>
          <w:rFonts w:hint="cs"/>
          <w:snapToGrid w:val="0"/>
          <w:spacing w:val="0"/>
          <w:rtl/>
        </w:rPr>
        <w:t xml:space="preserve"> </w:t>
      </w:r>
      <w:r>
        <w:rPr>
          <w:snapToGrid w:val="0"/>
          <w:spacing w:val="0"/>
          <w:rtl/>
        </w:rPr>
        <w:t>و</w:t>
      </w:r>
      <w:r>
        <w:rPr>
          <w:rFonts w:hint="cs"/>
          <w:snapToGrid w:val="0"/>
          <w:spacing w:val="0"/>
          <w:rtl/>
        </w:rPr>
        <w:t>الحق</w:t>
      </w:r>
      <w:r>
        <w:rPr>
          <w:snapToGrid w:val="0"/>
          <w:spacing w:val="0"/>
          <w:rtl/>
        </w:rPr>
        <w:t xml:space="preserve"> </w:t>
      </w:r>
      <w:r>
        <w:rPr>
          <w:rFonts w:hint="cs"/>
          <w:snapToGrid w:val="0"/>
          <w:spacing w:val="0"/>
          <w:rtl/>
        </w:rPr>
        <w:t>في</w:t>
      </w:r>
      <w:r>
        <w:rPr>
          <w:snapToGrid w:val="0"/>
          <w:spacing w:val="0"/>
          <w:rtl/>
        </w:rPr>
        <w:t xml:space="preserve"> </w:t>
      </w:r>
      <w:r>
        <w:rPr>
          <w:rFonts w:hint="cs"/>
          <w:snapToGrid w:val="0"/>
          <w:spacing w:val="0"/>
          <w:rtl/>
        </w:rPr>
        <w:t>ال</w:t>
      </w:r>
      <w:r>
        <w:rPr>
          <w:snapToGrid w:val="0"/>
          <w:spacing w:val="0"/>
          <w:rtl/>
        </w:rPr>
        <w:t>تع</w:t>
      </w:r>
      <w:r>
        <w:rPr>
          <w:rFonts w:hint="cs"/>
          <w:snapToGrid w:val="0"/>
          <w:spacing w:val="0"/>
          <w:rtl/>
        </w:rPr>
        <w:t>ل</w:t>
      </w:r>
      <w:r>
        <w:rPr>
          <w:snapToGrid w:val="0"/>
          <w:spacing w:val="0"/>
          <w:rtl/>
        </w:rPr>
        <w:t>ي</w:t>
      </w:r>
      <w:r>
        <w:rPr>
          <w:rFonts w:hint="cs"/>
          <w:snapToGrid w:val="0"/>
          <w:spacing w:val="0"/>
          <w:rtl/>
        </w:rPr>
        <w:t xml:space="preserve">م (المادة 54)، وكذا الحق في الرعاية الصحية (المادة 55). كما كفل </w:t>
      </w:r>
      <w:r>
        <w:rPr>
          <w:snapToGrid w:val="0"/>
          <w:spacing w:val="0"/>
          <w:rtl/>
        </w:rPr>
        <w:t>ل</w:t>
      </w:r>
      <w:r>
        <w:rPr>
          <w:rFonts w:hint="cs"/>
          <w:snapToGrid w:val="0"/>
          <w:spacing w:val="0"/>
          <w:rtl/>
        </w:rPr>
        <w:t>هم</w:t>
      </w:r>
      <w:r>
        <w:rPr>
          <w:snapToGrid w:val="0"/>
          <w:spacing w:val="0"/>
          <w:rtl/>
        </w:rPr>
        <w:t xml:space="preserve"> </w:t>
      </w:r>
      <w:r>
        <w:rPr>
          <w:rFonts w:hint="cs"/>
          <w:snapToGrid w:val="0"/>
          <w:spacing w:val="0"/>
          <w:rtl/>
        </w:rPr>
        <w:t>أيضا</w:t>
      </w:r>
      <w:r>
        <w:rPr>
          <w:snapToGrid w:val="0"/>
          <w:spacing w:val="0"/>
          <w:rtl/>
        </w:rPr>
        <w:t>ً</w:t>
      </w:r>
      <w:r>
        <w:rPr>
          <w:rFonts w:hint="cs"/>
          <w:snapToGrid w:val="0"/>
          <w:spacing w:val="0"/>
          <w:rtl/>
        </w:rPr>
        <w:t xml:space="preserve"> ح</w:t>
      </w:r>
      <w:r>
        <w:rPr>
          <w:snapToGrid w:val="0"/>
          <w:spacing w:val="0"/>
          <w:rtl/>
        </w:rPr>
        <w:t>ر</w:t>
      </w:r>
      <w:r>
        <w:rPr>
          <w:rFonts w:hint="cs"/>
          <w:snapToGrid w:val="0"/>
          <w:spacing w:val="0"/>
          <w:rtl/>
        </w:rPr>
        <w:t xml:space="preserve">ية الفكر والإعراب عن الرأي بالقول والكتابة والتصويت. </w:t>
      </w:r>
    </w:p>
    <w:p w:rsidR="00000000" w:rsidRDefault="00BB162F">
      <w:pPr>
        <w:spacing w:line="380" w:lineRule="exact"/>
        <w:jc w:val="both"/>
        <w:rPr>
          <w:rFonts w:hint="cs"/>
          <w:snapToGrid w:val="0"/>
          <w:spacing w:val="0"/>
          <w:rtl/>
        </w:rPr>
      </w:pPr>
      <w:r>
        <w:rPr>
          <w:rFonts w:hint="cs"/>
          <w:snapToGrid w:val="0"/>
          <w:spacing w:val="0"/>
          <w:rtl/>
          <w:lang w:eastAsia="ar-YE" w:bidi="ar-YE"/>
        </w:rPr>
        <w:t>400-</w:t>
      </w:r>
      <w:r>
        <w:rPr>
          <w:rFonts w:hint="cs"/>
          <w:bCs/>
          <w:snapToGrid w:val="0"/>
          <w:spacing w:val="0"/>
          <w:rtl/>
          <w:lang w:eastAsia="ar-YE" w:bidi="ar-YE"/>
        </w:rPr>
        <w:tab/>
      </w:r>
      <w:r>
        <w:rPr>
          <w:snapToGrid w:val="0"/>
          <w:spacing w:val="0"/>
          <w:rtl/>
          <w:lang w:eastAsia="ar-YE" w:bidi="ar-YE"/>
        </w:rPr>
        <w:t>ن</w:t>
      </w:r>
      <w:r>
        <w:rPr>
          <w:rFonts w:hint="cs"/>
          <w:snapToGrid w:val="0"/>
          <w:spacing w:val="0"/>
          <w:rtl/>
          <w:lang w:eastAsia="ar-YE" w:bidi="ar-YE"/>
        </w:rPr>
        <w:t>صت</w:t>
      </w:r>
      <w:r>
        <w:rPr>
          <w:snapToGrid w:val="0"/>
          <w:spacing w:val="0"/>
          <w:rtl/>
          <w:lang w:eastAsia="ar-YE" w:bidi="ar-YE"/>
        </w:rPr>
        <w:t xml:space="preserve"> </w:t>
      </w:r>
      <w:r>
        <w:rPr>
          <w:snapToGrid w:val="0"/>
          <w:spacing w:val="0"/>
          <w:rtl/>
        </w:rPr>
        <w:t>ا</w:t>
      </w:r>
      <w:r>
        <w:rPr>
          <w:rFonts w:hint="cs"/>
          <w:snapToGrid w:val="0"/>
          <w:spacing w:val="0"/>
          <w:rtl/>
        </w:rPr>
        <w:t>لمادة</w:t>
      </w:r>
      <w:r>
        <w:rPr>
          <w:snapToGrid w:val="0"/>
          <w:spacing w:val="0"/>
          <w:rtl/>
        </w:rPr>
        <w:t xml:space="preserve"> 9 </w:t>
      </w:r>
      <w:r>
        <w:rPr>
          <w:snapToGrid w:val="0"/>
          <w:spacing w:val="0"/>
          <w:rtl/>
          <w:lang w:eastAsia="ar-YE" w:bidi="ar-YE"/>
        </w:rPr>
        <w:t>م</w:t>
      </w:r>
      <w:r>
        <w:rPr>
          <w:rFonts w:hint="cs"/>
          <w:snapToGrid w:val="0"/>
          <w:spacing w:val="0"/>
          <w:rtl/>
          <w:lang w:eastAsia="ar-YE" w:bidi="ar-YE"/>
        </w:rPr>
        <w:t>ن</w:t>
      </w:r>
      <w:r>
        <w:rPr>
          <w:snapToGrid w:val="0"/>
          <w:spacing w:val="0"/>
          <w:rtl/>
          <w:lang w:eastAsia="ar-YE" w:bidi="ar-YE"/>
        </w:rPr>
        <w:t xml:space="preserve"> </w:t>
      </w:r>
      <w:r>
        <w:rPr>
          <w:rFonts w:hint="cs"/>
          <w:snapToGrid w:val="0"/>
          <w:spacing w:val="0"/>
          <w:rtl/>
          <w:lang w:eastAsia="ar-YE" w:bidi="ar-YE"/>
        </w:rPr>
        <w:t>قانون</w:t>
      </w:r>
      <w:r>
        <w:rPr>
          <w:snapToGrid w:val="0"/>
          <w:spacing w:val="0"/>
          <w:rtl/>
          <w:lang w:eastAsia="ar-YE" w:bidi="ar-YE"/>
        </w:rPr>
        <w:t xml:space="preserve"> </w:t>
      </w:r>
      <w:r>
        <w:rPr>
          <w:rFonts w:hint="cs"/>
          <w:snapToGrid w:val="0"/>
          <w:spacing w:val="0"/>
          <w:rtl/>
          <w:lang w:eastAsia="ar-YE" w:bidi="ar-YE"/>
        </w:rPr>
        <w:t>ح</w:t>
      </w:r>
      <w:r>
        <w:rPr>
          <w:snapToGrid w:val="0"/>
          <w:spacing w:val="0"/>
          <w:rtl/>
          <w:lang w:eastAsia="ar-YE" w:bidi="ar-YE"/>
        </w:rPr>
        <w:t>ق</w:t>
      </w:r>
      <w:r>
        <w:rPr>
          <w:rFonts w:hint="cs"/>
          <w:snapToGrid w:val="0"/>
          <w:spacing w:val="0"/>
          <w:rtl/>
          <w:lang w:eastAsia="ar-YE" w:bidi="ar-YE"/>
        </w:rPr>
        <w:t xml:space="preserve">وق الطفل </w:t>
      </w:r>
      <w:r>
        <w:rPr>
          <w:snapToGrid w:val="0"/>
          <w:spacing w:val="0"/>
          <w:rtl/>
        </w:rPr>
        <w:t>ع</w:t>
      </w:r>
      <w:r>
        <w:rPr>
          <w:rFonts w:hint="cs"/>
          <w:snapToGrid w:val="0"/>
          <w:spacing w:val="0"/>
          <w:rtl/>
        </w:rPr>
        <w:t>لى</w:t>
      </w:r>
      <w:r>
        <w:rPr>
          <w:snapToGrid w:val="0"/>
          <w:spacing w:val="0"/>
          <w:rtl/>
        </w:rPr>
        <w:t xml:space="preserve"> أ</w:t>
      </w:r>
      <w:r>
        <w:rPr>
          <w:rFonts w:hint="cs"/>
          <w:snapToGrid w:val="0"/>
          <w:spacing w:val="0"/>
          <w:rtl/>
        </w:rPr>
        <w:t>ن</w:t>
      </w:r>
      <w:r>
        <w:rPr>
          <w:snapToGrid w:val="0"/>
          <w:spacing w:val="0"/>
          <w:rtl/>
        </w:rPr>
        <w:t xml:space="preserve"> "لا </w:t>
      </w:r>
      <w:r>
        <w:rPr>
          <w:rFonts w:hint="cs"/>
          <w:snapToGrid w:val="0"/>
          <w:spacing w:val="0"/>
          <w:rtl/>
        </w:rPr>
        <w:t>ت</w:t>
      </w:r>
      <w:r>
        <w:rPr>
          <w:snapToGrid w:val="0"/>
          <w:spacing w:val="0"/>
          <w:rtl/>
        </w:rPr>
        <w:t>خل</w:t>
      </w:r>
      <w:r>
        <w:rPr>
          <w:rFonts w:hint="cs"/>
          <w:snapToGrid w:val="0"/>
          <w:spacing w:val="0"/>
          <w:rtl/>
        </w:rPr>
        <w:t xml:space="preserve"> </w:t>
      </w:r>
      <w:r>
        <w:rPr>
          <w:snapToGrid w:val="0"/>
          <w:spacing w:val="0"/>
          <w:rtl/>
        </w:rPr>
        <w:t>أح</w:t>
      </w:r>
      <w:r>
        <w:rPr>
          <w:rFonts w:hint="cs"/>
          <w:snapToGrid w:val="0"/>
          <w:spacing w:val="0"/>
          <w:rtl/>
        </w:rPr>
        <w:t>ك</w:t>
      </w:r>
      <w:r>
        <w:rPr>
          <w:snapToGrid w:val="0"/>
          <w:spacing w:val="0"/>
          <w:rtl/>
        </w:rPr>
        <w:t>ا</w:t>
      </w:r>
      <w:r>
        <w:rPr>
          <w:rFonts w:hint="cs"/>
          <w:snapToGrid w:val="0"/>
          <w:spacing w:val="0"/>
          <w:rtl/>
        </w:rPr>
        <w:t>م هذا القانون</w:t>
      </w:r>
      <w:r>
        <w:rPr>
          <w:snapToGrid w:val="0"/>
          <w:spacing w:val="0"/>
          <w:rtl/>
        </w:rPr>
        <w:t xml:space="preserve"> </w:t>
      </w:r>
      <w:r>
        <w:rPr>
          <w:rFonts w:hint="cs"/>
          <w:snapToGrid w:val="0"/>
          <w:spacing w:val="0"/>
          <w:rtl/>
        </w:rPr>
        <w:t>بحق</w:t>
      </w:r>
      <w:r>
        <w:rPr>
          <w:snapToGrid w:val="0"/>
          <w:spacing w:val="0"/>
          <w:rtl/>
        </w:rPr>
        <w:t xml:space="preserve"> </w:t>
      </w:r>
      <w:r>
        <w:rPr>
          <w:rFonts w:hint="cs"/>
          <w:snapToGrid w:val="0"/>
          <w:spacing w:val="0"/>
          <w:rtl/>
        </w:rPr>
        <w:t>الطفل ف</w:t>
      </w:r>
      <w:r>
        <w:rPr>
          <w:snapToGrid w:val="0"/>
          <w:spacing w:val="0"/>
          <w:rtl/>
        </w:rPr>
        <w:t>ي</w:t>
      </w:r>
      <w:r>
        <w:rPr>
          <w:rFonts w:hint="cs"/>
          <w:snapToGrid w:val="0"/>
          <w:spacing w:val="0"/>
          <w:rtl/>
        </w:rPr>
        <w:t xml:space="preserve"> التمتع بكافة الحقوق والحري</w:t>
      </w:r>
      <w:r>
        <w:rPr>
          <w:snapToGrid w:val="0"/>
          <w:spacing w:val="0"/>
          <w:rtl/>
        </w:rPr>
        <w:t>ا</w:t>
      </w:r>
      <w:r>
        <w:rPr>
          <w:rFonts w:hint="cs"/>
          <w:snapToGrid w:val="0"/>
          <w:spacing w:val="0"/>
          <w:rtl/>
        </w:rPr>
        <w:t>ت</w:t>
      </w:r>
      <w:r>
        <w:rPr>
          <w:snapToGrid w:val="0"/>
          <w:spacing w:val="0"/>
          <w:rtl/>
        </w:rPr>
        <w:t xml:space="preserve"> ال</w:t>
      </w:r>
      <w:r>
        <w:rPr>
          <w:rFonts w:hint="cs"/>
          <w:snapToGrid w:val="0"/>
          <w:spacing w:val="0"/>
          <w:rtl/>
        </w:rPr>
        <w:t>ع</w:t>
      </w:r>
      <w:r>
        <w:rPr>
          <w:snapToGrid w:val="0"/>
          <w:spacing w:val="0"/>
          <w:rtl/>
        </w:rPr>
        <w:t>ا</w:t>
      </w:r>
      <w:r>
        <w:rPr>
          <w:rFonts w:hint="cs"/>
          <w:snapToGrid w:val="0"/>
          <w:spacing w:val="0"/>
          <w:rtl/>
        </w:rPr>
        <w:t>مة وأوجه ا</w:t>
      </w:r>
      <w:r>
        <w:rPr>
          <w:snapToGrid w:val="0"/>
          <w:spacing w:val="0"/>
          <w:rtl/>
        </w:rPr>
        <w:t>ل</w:t>
      </w:r>
      <w:r>
        <w:rPr>
          <w:rFonts w:hint="cs"/>
          <w:snapToGrid w:val="0"/>
          <w:spacing w:val="0"/>
          <w:rtl/>
        </w:rPr>
        <w:t xml:space="preserve">حماية والرعاية التي تكفلها القوانين النافذة للإنسـان عامة وللطفل </w:t>
      </w:r>
      <w:r>
        <w:rPr>
          <w:snapToGrid w:val="0"/>
          <w:spacing w:val="0"/>
          <w:rtl/>
        </w:rPr>
        <w:t>خ</w:t>
      </w:r>
      <w:r>
        <w:rPr>
          <w:rFonts w:hint="cs"/>
          <w:snapToGrid w:val="0"/>
          <w:spacing w:val="0"/>
          <w:rtl/>
        </w:rPr>
        <w:t>اصة</w:t>
      </w:r>
      <w:r>
        <w:rPr>
          <w:snapToGrid w:val="0"/>
          <w:spacing w:val="0"/>
          <w:rtl/>
        </w:rPr>
        <w:t xml:space="preserve"> </w:t>
      </w:r>
      <w:r>
        <w:rPr>
          <w:rFonts w:hint="cs"/>
          <w:snapToGrid w:val="0"/>
          <w:spacing w:val="0"/>
          <w:rtl/>
        </w:rPr>
        <w:t>دون</w:t>
      </w:r>
      <w:r>
        <w:rPr>
          <w:snapToGrid w:val="0"/>
          <w:spacing w:val="0"/>
          <w:rtl/>
        </w:rPr>
        <w:t xml:space="preserve"> </w:t>
      </w:r>
      <w:r>
        <w:rPr>
          <w:rFonts w:hint="cs"/>
          <w:snapToGrid w:val="0"/>
          <w:spacing w:val="0"/>
          <w:rtl/>
        </w:rPr>
        <w:t>تمي</w:t>
      </w:r>
      <w:r>
        <w:rPr>
          <w:snapToGrid w:val="0"/>
          <w:spacing w:val="0"/>
          <w:rtl/>
        </w:rPr>
        <w:t>ي</w:t>
      </w:r>
      <w:r>
        <w:rPr>
          <w:rFonts w:hint="cs"/>
          <w:snapToGrid w:val="0"/>
          <w:spacing w:val="0"/>
          <w:rtl/>
        </w:rPr>
        <w:t xml:space="preserve">ز بسبب الجنس أو اللون أو المعتقد". </w:t>
      </w:r>
    </w:p>
    <w:p w:rsidR="00000000" w:rsidRDefault="00BB162F">
      <w:pPr>
        <w:spacing w:line="380" w:lineRule="exact"/>
        <w:jc w:val="both"/>
        <w:rPr>
          <w:snapToGrid w:val="0"/>
          <w:spacing w:val="0"/>
          <w:rtl/>
        </w:rPr>
      </w:pPr>
      <w:r>
        <w:rPr>
          <w:rFonts w:hint="cs"/>
          <w:snapToGrid w:val="0"/>
          <w:spacing w:val="0"/>
          <w:rtl/>
          <w:lang w:eastAsia="ar-YE" w:bidi="ar-YE"/>
        </w:rPr>
        <w:t>401-</w:t>
      </w:r>
      <w:r>
        <w:rPr>
          <w:rFonts w:hint="cs"/>
          <w:snapToGrid w:val="0"/>
          <w:spacing w:val="0"/>
          <w:rtl/>
          <w:lang w:eastAsia="ar-YE" w:bidi="ar-YE"/>
        </w:rPr>
        <w:tab/>
      </w:r>
      <w:r>
        <w:rPr>
          <w:snapToGrid w:val="0"/>
          <w:spacing w:val="0"/>
          <w:rtl/>
          <w:lang w:eastAsia="ar-YE" w:bidi="ar-YE"/>
        </w:rPr>
        <w:t>و</w:t>
      </w:r>
      <w:r>
        <w:rPr>
          <w:rFonts w:hint="cs"/>
          <w:snapToGrid w:val="0"/>
          <w:spacing w:val="0"/>
          <w:rtl/>
          <w:lang w:eastAsia="ar-YE" w:bidi="ar-YE"/>
        </w:rPr>
        <w:t>أكدت</w:t>
      </w:r>
      <w:r>
        <w:rPr>
          <w:snapToGrid w:val="0"/>
          <w:spacing w:val="0"/>
          <w:rtl/>
          <w:lang w:eastAsia="ar-YE" w:bidi="ar-YE"/>
        </w:rPr>
        <w:t xml:space="preserve"> </w:t>
      </w:r>
      <w:r>
        <w:rPr>
          <w:snapToGrid w:val="0"/>
          <w:spacing w:val="0"/>
          <w:rtl/>
        </w:rPr>
        <w:t>ا</w:t>
      </w:r>
      <w:r>
        <w:rPr>
          <w:rFonts w:hint="cs"/>
          <w:snapToGrid w:val="0"/>
          <w:spacing w:val="0"/>
          <w:rtl/>
        </w:rPr>
        <w:t>لمادة</w:t>
      </w:r>
      <w:r>
        <w:rPr>
          <w:snapToGrid w:val="0"/>
          <w:spacing w:val="0"/>
          <w:rtl/>
        </w:rPr>
        <w:t xml:space="preserve"> 5 </w:t>
      </w:r>
      <w:r>
        <w:rPr>
          <w:snapToGrid w:val="0"/>
          <w:spacing w:val="0"/>
          <w:rtl/>
          <w:lang w:eastAsia="ar-YE" w:bidi="ar-YE"/>
        </w:rPr>
        <w:t>م</w:t>
      </w:r>
      <w:r>
        <w:rPr>
          <w:rFonts w:hint="cs"/>
          <w:snapToGrid w:val="0"/>
          <w:spacing w:val="0"/>
          <w:rtl/>
          <w:lang w:eastAsia="ar-YE" w:bidi="ar-YE"/>
        </w:rPr>
        <w:t>ن</w:t>
      </w:r>
      <w:r>
        <w:rPr>
          <w:snapToGrid w:val="0"/>
          <w:spacing w:val="0"/>
          <w:rtl/>
          <w:lang w:eastAsia="ar-YE" w:bidi="ar-YE"/>
        </w:rPr>
        <w:t xml:space="preserve"> </w:t>
      </w:r>
      <w:r>
        <w:rPr>
          <w:rFonts w:hint="cs"/>
          <w:snapToGrid w:val="0"/>
          <w:spacing w:val="0"/>
          <w:rtl/>
          <w:lang w:eastAsia="ar-YE" w:bidi="ar-YE"/>
        </w:rPr>
        <w:t>قانون</w:t>
      </w:r>
      <w:r>
        <w:rPr>
          <w:snapToGrid w:val="0"/>
          <w:spacing w:val="0"/>
          <w:rtl/>
          <w:lang w:eastAsia="ar-YE" w:bidi="ar-YE"/>
        </w:rPr>
        <w:t xml:space="preserve"> </w:t>
      </w:r>
      <w:r>
        <w:rPr>
          <w:rFonts w:hint="cs"/>
          <w:snapToGrid w:val="0"/>
          <w:spacing w:val="0"/>
          <w:rtl/>
          <w:lang w:eastAsia="ar-YE" w:bidi="ar-YE"/>
        </w:rPr>
        <w:t>ا</w:t>
      </w:r>
      <w:r>
        <w:rPr>
          <w:snapToGrid w:val="0"/>
          <w:spacing w:val="0"/>
          <w:rtl/>
          <w:lang w:eastAsia="ar-YE" w:bidi="ar-YE"/>
        </w:rPr>
        <w:t>ل</w:t>
      </w:r>
      <w:r>
        <w:rPr>
          <w:rFonts w:hint="cs"/>
          <w:snapToGrid w:val="0"/>
          <w:spacing w:val="0"/>
          <w:rtl/>
          <w:lang w:eastAsia="ar-YE" w:bidi="ar-YE"/>
        </w:rPr>
        <w:t xml:space="preserve">إجراءات </w:t>
      </w:r>
      <w:r>
        <w:rPr>
          <w:snapToGrid w:val="0"/>
          <w:spacing w:val="0"/>
          <w:rtl/>
          <w:lang w:eastAsia="ar-YE" w:bidi="ar-YE"/>
        </w:rPr>
        <w:t>ا</w:t>
      </w:r>
      <w:r>
        <w:rPr>
          <w:rFonts w:hint="cs"/>
          <w:snapToGrid w:val="0"/>
          <w:spacing w:val="0"/>
          <w:rtl/>
          <w:lang w:eastAsia="ar-YE" w:bidi="ar-YE"/>
        </w:rPr>
        <w:t xml:space="preserve">لجزائية </w:t>
      </w:r>
      <w:r>
        <w:rPr>
          <w:rFonts w:hint="cs"/>
          <w:snapToGrid w:val="0"/>
          <w:spacing w:val="0"/>
          <w:rtl/>
        </w:rPr>
        <w:t>مساو</w:t>
      </w:r>
      <w:r>
        <w:rPr>
          <w:snapToGrid w:val="0"/>
          <w:spacing w:val="0"/>
          <w:rtl/>
        </w:rPr>
        <w:t>اة</w:t>
      </w:r>
      <w:r>
        <w:rPr>
          <w:rFonts w:hint="cs"/>
          <w:snapToGrid w:val="0"/>
          <w:spacing w:val="0"/>
          <w:rtl/>
        </w:rPr>
        <w:t xml:space="preserve"> جم</w:t>
      </w:r>
      <w:r>
        <w:rPr>
          <w:snapToGrid w:val="0"/>
          <w:spacing w:val="0"/>
          <w:rtl/>
        </w:rPr>
        <w:t>يع</w:t>
      </w:r>
      <w:r>
        <w:rPr>
          <w:rFonts w:hint="cs"/>
          <w:snapToGrid w:val="0"/>
          <w:spacing w:val="0"/>
          <w:rtl/>
        </w:rPr>
        <w:t xml:space="preserve"> ال</w:t>
      </w:r>
      <w:r>
        <w:rPr>
          <w:snapToGrid w:val="0"/>
          <w:spacing w:val="0"/>
          <w:rtl/>
        </w:rPr>
        <w:t>م</w:t>
      </w:r>
      <w:r>
        <w:rPr>
          <w:rFonts w:hint="cs"/>
          <w:snapToGrid w:val="0"/>
          <w:spacing w:val="0"/>
          <w:rtl/>
        </w:rPr>
        <w:t>واطنين أمام القانون</w:t>
      </w:r>
      <w:r>
        <w:rPr>
          <w:snapToGrid w:val="0"/>
          <w:spacing w:val="0"/>
          <w:rtl/>
        </w:rPr>
        <w:t xml:space="preserve"> </w:t>
      </w:r>
      <w:r>
        <w:rPr>
          <w:rFonts w:hint="cs"/>
          <w:snapToGrid w:val="0"/>
          <w:spacing w:val="0"/>
          <w:rtl/>
        </w:rPr>
        <w:t>ولا يجو</w:t>
      </w:r>
      <w:r>
        <w:rPr>
          <w:snapToGrid w:val="0"/>
          <w:spacing w:val="0"/>
          <w:rtl/>
        </w:rPr>
        <w:t>ز</w:t>
      </w:r>
      <w:r>
        <w:rPr>
          <w:rFonts w:hint="cs"/>
          <w:snapToGrid w:val="0"/>
          <w:spacing w:val="0"/>
          <w:rtl/>
        </w:rPr>
        <w:t xml:space="preserve"> تعقب </w:t>
      </w:r>
      <w:r>
        <w:rPr>
          <w:snapToGrid w:val="0"/>
          <w:spacing w:val="0"/>
          <w:rtl/>
        </w:rPr>
        <w:t>إ</w:t>
      </w:r>
      <w:r>
        <w:rPr>
          <w:rFonts w:hint="cs"/>
          <w:snapToGrid w:val="0"/>
          <w:spacing w:val="0"/>
          <w:rtl/>
        </w:rPr>
        <w:t>نسان</w:t>
      </w:r>
      <w:r>
        <w:rPr>
          <w:snapToGrid w:val="0"/>
          <w:spacing w:val="0"/>
          <w:rtl/>
        </w:rPr>
        <w:t xml:space="preserve"> </w:t>
      </w:r>
      <w:r>
        <w:rPr>
          <w:rFonts w:hint="cs"/>
          <w:snapToGrid w:val="0"/>
          <w:spacing w:val="0"/>
          <w:rtl/>
        </w:rPr>
        <w:t>أو</w:t>
      </w:r>
      <w:r>
        <w:rPr>
          <w:snapToGrid w:val="0"/>
          <w:spacing w:val="0"/>
          <w:rtl/>
        </w:rPr>
        <w:t xml:space="preserve"> </w:t>
      </w:r>
      <w:r>
        <w:rPr>
          <w:rFonts w:hint="cs"/>
          <w:snapToGrid w:val="0"/>
          <w:spacing w:val="0"/>
          <w:rtl/>
        </w:rPr>
        <w:t>الإض</w:t>
      </w:r>
      <w:r>
        <w:rPr>
          <w:snapToGrid w:val="0"/>
          <w:spacing w:val="0"/>
          <w:rtl/>
        </w:rPr>
        <w:t>ر</w:t>
      </w:r>
      <w:r>
        <w:rPr>
          <w:rFonts w:hint="cs"/>
          <w:snapToGrid w:val="0"/>
          <w:spacing w:val="0"/>
          <w:rtl/>
        </w:rPr>
        <w:t>ار به بسبب ال</w:t>
      </w:r>
      <w:r>
        <w:rPr>
          <w:rFonts w:hint="cs"/>
          <w:snapToGrid w:val="0"/>
          <w:spacing w:val="0"/>
          <w:rtl/>
        </w:rPr>
        <w:t>جنس</w:t>
      </w:r>
      <w:r>
        <w:rPr>
          <w:snapToGrid w:val="0"/>
          <w:spacing w:val="0"/>
          <w:rtl/>
        </w:rPr>
        <w:t xml:space="preserve"> أو </w:t>
      </w:r>
      <w:r>
        <w:rPr>
          <w:rFonts w:hint="cs"/>
          <w:snapToGrid w:val="0"/>
          <w:spacing w:val="0"/>
          <w:rtl/>
        </w:rPr>
        <w:t xml:space="preserve">الأصل أو اللغة أو العقيدة أو المهنة أو درجة </w:t>
      </w:r>
      <w:r>
        <w:rPr>
          <w:snapToGrid w:val="0"/>
          <w:spacing w:val="0"/>
          <w:rtl/>
        </w:rPr>
        <w:t>ا</w:t>
      </w:r>
      <w:r>
        <w:rPr>
          <w:rFonts w:hint="cs"/>
          <w:snapToGrid w:val="0"/>
          <w:spacing w:val="0"/>
          <w:rtl/>
        </w:rPr>
        <w:t>لتعليم</w:t>
      </w:r>
      <w:r>
        <w:rPr>
          <w:snapToGrid w:val="0"/>
          <w:spacing w:val="0"/>
          <w:rtl/>
        </w:rPr>
        <w:t xml:space="preserve"> أ</w:t>
      </w:r>
      <w:r>
        <w:rPr>
          <w:rFonts w:hint="cs"/>
          <w:snapToGrid w:val="0"/>
          <w:spacing w:val="0"/>
          <w:rtl/>
        </w:rPr>
        <w:t>و المر</w:t>
      </w:r>
      <w:r>
        <w:rPr>
          <w:snapToGrid w:val="0"/>
          <w:spacing w:val="0"/>
          <w:rtl/>
        </w:rPr>
        <w:t>ك</w:t>
      </w:r>
      <w:r>
        <w:rPr>
          <w:rFonts w:hint="cs"/>
          <w:snapToGrid w:val="0"/>
          <w:spacing w:val="0"/>
          <w:rtl/>
        </w:rPr>
        <w:t xml:space="preserve">ز الاجتماعي. </w:t>
      </w:r>
    </w:p>
    <w:p w:rsidR="00000000" w:rsidRDefault="00BB162F">
      <w:pPr>
        <w:spacing w:line="380" w:lineRule="exact"/>
        <w:jc w:val="both"/>
        <w:rPr>
          <w:snapToGrid w:val="0"/>
          <w:spacing w:val="0"/>
          <w:rtl/>
        </w:rPr>
      </w:pPr>
      <w:r>
        <w:rPr>
          <w:rFonts w:hint="cs"/>
          <w:snapToGrid w:val="0"/>
          <w:spacing w:val="0"/>
          <w:rtl/>
        </w:rPr>
        <w:t>402-</w:t>
      </w:r>
      <w:r>
        <w:rPr>
          <w:rFonts w:hint="cs"/>
          <w:snapToGrid w:val="0"/>
          <w:spacing w:val="0"/>
          <w:rtl/>
        </w:rPr>
        <w:tab/>
      </w:r>
      <w:r>
        <w:rPr>
          <w:snapToGrid w:val="0"/>
          <w:spacing w:val="0"/>
          <w:rtl/>
        </w:rPr>
        <w:t>ا</w:t>
      </w:r>
      <w:r>
        <w:rPr>
          <w:rFonts w:hint="cs"/>
          <w:snapToGrid w:val="0"/>
          <w:spacing w:val="0"/>
          <w:rtl/>
        </w:rPr>
        <w:t>تخذت</w:t>
      </w:r>
      <w:r>
        <w:rPr>
          <w:snapToGrid w:val="0"/>
          <w:spacing w:val="0"/>
          <w:rtl/>
        </w:rPr>
        <w:t xml:space="preserve"> </w:t>
      </w:r>
      <w:r>
        <w:rPr>
          <w:rFonts w:hint="cs"/>
          <w:snapToGrid w:val="0"/>
          <w:spacing w:val="0"/>
          <w:rtl/>
        </w:rPr>
        <w:t>ال</w:t>
      </w:r>
      <w:r>
        <w:rPr>
          <w:snapToGrid w:val="0"/>
          <w:spacing w:val="0"/>
          <w:rtl/>
        </w:rPr>
        <w:t>ح</w:t>
      </w:r>
      <w:r>
        <w:rPr>
          <w:rFonts w:hint="cs"/>
          <w:snapToGrid w:val="0"/>
          <w:spacing w:val="0"/>
          <w:rtl/>
        </w:rPr>
        <w:t>كومة</w:t>
      </w:r>
      <w:r>
        <w:rPr>
          <w:snapToGrid w:val="0"/>
          <w:spacing w:val="0"/>
          <w:rtl/>
        </w:rPr>
        <w:t xml:space="preserve"> </w:t>
      </w:r>
      <w:r>
        <w:rPr>
          <w:rFonts w:hint="cs"/>
          <w:snapToGrid w:val="0"/>
          <w:spacing w:val="0"/>
          <w:rtl/>
        </w:rPr>
        <w:t>تدابير لضمان حماية</w:t>
      </w:r>
      <w:r>
        <w:rPr>
          <w:snapToGrid w:val="0"/>
          <w:spacing w:val="0"/>
          <w:rtl/>
        </w:rPr>
        <w:t xml:space="preserve"> ا</w:t>
      </w:r>
      <w:r>
        <w:rPr>
          <w:rFonts w:hint="cs"/>
          <w:snapToGrid w:val="0"/>
          <w:spacing w:val="0"/>
          <w:rtl/>
        </w:rPr>
        <w:t>لأطفال</w:t>
      </w:r>
      <w:r>
        <w:rPr>
          <w:snapToGrid w:val="0"/>
          <w:spacing w:val="0"/>
          <w:rtl/>
        </w:rPr>
        <w:t xml:space="preserve"> م</w:t>
      </w:r>
      <w:r>
        <w:rPr>
          <w:rFonts w:hint="cs"/>
          <w:snapToGrid w:val="0"/>
          <w:spacing w:val="0"/>
          <w:rtl/>
        </w:rPr>
        <w:t>ن جميع</w:t>
      </w:r>
      <w:r>
        <w:rPr>
          <w:snapToGrid w:val="0"/>
          <w:spacing w:val="0"/>
          <w:rtl/>
        </w:rPr>
        <w:t xml:space="preserve"> </w:t>
      </w:r>
      <w:r>
        <w:rPr>
          <w:rFonts w:hint="cs"/>
          <w:snapToGrid w:val="0"/>
          <w:spacing w:val="0"/>
          <w:rtl/>
        </w:rPr>
        <w:t xml:space="preserve">أشكال التمييز أو العقاب وقد </w:t>
      </w:r>
      <w:r>
        <w:rPr>
          <w:snapToGrid w:val="0"/>
          <w:spacing w:val="0"/>
          <w:rtl/>
        </w:rPr>
        <w:t xml:space="preserve">تم </w:t>
      </w:r>
      <w:r>
        <w:rPr>
          <w:rFonts w:hint="cs"/>
          <w:snapToGrid w:val="0"/>
          <w:spacing w:val="0"/>
          <w:rtl/>
        </w:rPr>
        <w:t>ا</w:t>
      </w:r>
      <w:r>
        <w:rPr>
          <w:snapToGrid w:val="0"/>
          <w:spacing w:val="0"/>
          <w:rtl/>
        </w:rPr>
        <w:t>ل</w:t>
      </w:r>
      <w:r>
        <w:rPr>
          <w:rFonts w:hint="cs"/>
          <w:snapToGrid w:val="0"/>
          <w:spacing w:val="0"/>
          <w:rtl/>
        </w:rPr>
        <w:t xml:space="preserve">إشارة </w:t>
      </w:r>
      <w:r>
        <w:rPr>
          <w:snapToGrid w:val="0"/>
          <w:spacing w:val="0"/>
          <w:rtl/>
        </w:rPr>
        <w:t>إل</w:t>
      </w:r>
      <w:r>
        <w:rPr>
          <w:rFonts w:hint="cs"/>
          <w:snapToGrid w:val="0"/>
          <w:spacing w:val="0"/>
          <w:rtl/>
        </w:rPr>
        <w:t xml:space="preserve">ى ذلك فيما أوضحه قانون </w:t>
      </w:r>
      <w:r>
        <w:rPr>
          <w:snapToGrid w:val="0"/>
          <w:spacing w:val="0"/>
          <w:rtl/>
          <w:lang w:eastAsia="ar-YE" w:bidi="ar-YE"/>
        </w:rPr>
        <w:t>ا</w:t>
      </w:r>
      <w:r>
        <w:rPr>
          <w:rFonts w:hint="cs"/>
          <w:snapToGrid w:val="0"/>
          <w:spacing w:val="0"/>
          <w:rtl/>
          <w:lang w:eastAsia="ar-YE" w:bidi="ar-YE"/>
        </w:rPr>
        <w:t>لجرائ</w:t>
      </w:r>
      <w:r>
        <w:rPr>
          <w:snapToGrid w:val="0"/>
          <w:spacing w:val="0"/>
          <w:rtl/>
          <w:lang w:eastAsia="ar-YE" w:bidi="ar-YE"/>
        </w:rPr>
        <w:t xml:space="preserve">م </w:t>
      </w:r>
      <w:r>
        <w:rPr>
          <w:rFonts w:hint="cs"/>
          <w:snapToGrid w:val="0"/>
          <w:spacing w:val="0"/>
          <w:rtl/>
          <w:lang w:eastAsia="ar-YE" w:bidi="ar-YE"/>
        </w:rPr>
        <w:t>و</w:t>
      </w:r>
      <w:r>
        <w:rPr>
          <w:snapToGrid w:val="0"/>
          <w:spacing w:val="0"/>
          <w:rtl/>
          <w:lang w:eastAsia="ar-YE" w:bidi="ar-YE"/>
        </w:rPr>
        <w:t>ا</w:t>
      </w:r>
      <w:r>
        <w:rPr>
          <w:rFonts w:hint="cs"/>
          <w:snapToGrid w:val="0"/>
          <w:spacing w:val="0"/>
          <w:rtl/>
          <w:lang w:eastAsia="ar-YE" w:bidi="ar-YE"/>
        </w:rPr>
        <w:t>لعقو</w:t>
      </w:r>
      <w:r>
        <w:rPr>
          <w:snapToGrid w:val="0"/>
          <w:spacing w:val="0"/>
          <w:rtl/>
          <w:lang w:eastAsia="ar-YE" w:bidi="ar-YE"/>
        </w:rPr>
        <w:t xml:space="preserve">بات </w:t>
      </w:r>
      <w:r>
        <w:rPr>
          <w:snapToGrid w:val="0"/>
          <w:spacing w:val="0"/>
          <w:rtl/>
        </w:rPr>
        <w:t>ف</w:t>
      </w:r>
      <w:r>
        <w:rPr>
          <w:rFonts w:hint="cs"/>
          <w:snapToGrid w:val="0"/>
          <w:spacing w:val="0"/>
          <w:rtl/>
        </w:rPr>
        <w:t>ي</w:t>
      </w:r>
      <w:r>
        <w:rPr>
          <w:snapToGrid w:val="0"/>
          <w:spacing w:val="0"/>
          <w:rtl/>
        </w:rPr>
        <w:t xml:space="preserve"> </w:t>
      </w:r>
      <w:r>
        <w:rPr>
          <w:rFonts w:hint="cs"/>
          <w:snapToGrid w:val="0"/>
          <w:spacing w:val="0"/>
          <w:rtl/>
        </w:rPr>
        <w:t>هذا ا</w:t>
      </w:r>
      <w:r>
        <w:rPr>
          <w:snapToGrid w:val="0"/>
          <w:spacing w:val="0"/>
          <w:rtl/>
        </w:rPr>
        <w:t>ل</w:t>
      </w:r>
      <w:r>
        <w:rPr>
          <w:rFonts w:hint="cs"/>
          <w:snapToGrid w:val="0"/>
          <w:spacing w:val="0"/>
          <w:rtl/>
        </w:rPr>
        <w:t>ش</w:t>
      </w:r>
      <w:r>
        <w:rPr>
          <w:snapToGrid w:val="0"/>
          <w:spacing w:val="0"/>
          <w:rtl/>
        </w:rPr>
        <w:t>أ</w:t>
      </w:r>
      <w:r>
        <w:rPr>
          <w:rFonts w:hint="cs"/>
          <w:snapToGrid w:val="0"/>
          <w:spacing w:val="0"/>
          <w:rtl/>
        </w:rPr>
        <w:t xml:space="preserve">ن </w:t>
      </w:r>
      <w:r>
        <w:rPr>
          <w:snapToGrid w:val="0"/>
          <w:spacing w:val="0"/>
          <w:rtl/>
          <w:lang w:eastAsia="ar-YE" w:bidi="ar-YE"/>
        </w:rPr>
        <w:t>أ</w:t>
      </w:r>
      <w:r>
        <w:rPr>
          <w:rFonts w:hint="cs"/>
          <w:snapToGrid w:val="0"/>
          <w:spacing w:val="0"/>
          <w:rtl/>
          <w:lang w:eastAsia="ar-YE" w:bidi="ar-YE"/>
        </w:rPr>
        <w:t>ما</w:t>
      </w:r>
      <w:r>
        <w:rPr>
          <w:snapToGrid w:val="0"/>
          <w:spacing w:val="0"/>
          <w:rtl/>
          <w:lang w:eastAsia="ar-YE" w:bidi="ar-YE"/>
        </w:rPr>
        <w:t xml:space="preserve"> </w:t>
      </w:r>
      <w:r>
        <w:rPr>
          <w:rFonts w:hint="cs"/>
          <w:snapToGrid w:val="0"/>
          <w:spacing w:val="0"/>
          <w:rtl/>
          <w:lang w:eastAsia="ar-YE" w:bidi="ar-YE"/>
        </w:rPr>
        <w:t>قان</w:t>
      </w:r>
      <w:r>
        <w:rPr>
          <w:snapToGrid w:val="0"/>
          <w:spacing w:val="0"/>
          <w:rtl/>
          <w:lang w:eastAsia="ar-YE" w:bidi="ar-YE"/>
        </w:rPr>
        <w:t>ون</w:t>
      </w:r>
      <w:r>
        <w:rPr>
          <w:rFonts w:hint="cs"/>
          <w:snapToGrid w:val="0"/>
          <w:spacing w:val="0"/>
          <w:rtl/>
          <w:lang w:eastAsia="ar-YE" w:bidi="ar-YE"/>
        </w:rPr>
        <w:t xml:space="preserve"> ح</w:t>
      </w:r>
      <w:r>
        <w:rPr>
          <w:snapToGrid w:val="0"/>
          <w:spacing w:val="0"/>
          <w:rtl/>
          <w:lang w:eastAsia="ar-YE" w:bidi="ar-YE"/>
        </w:rPr>
        <w:t>ق</w:t>
      </w:r>
      <w:r>
        <w:rPr>
          <w:rFonts w:hint="cs"/>
          <w:snapToGrid w:val="0"/>
          <w:spacing w:val="0"/>
          <w:rtl/>
          <w:lang w:eastAsia="ar-YE" w:bidi="ar-YE"/>
        </w:rPr>
        <w:t>وق الطفل فقد ت</w:t>
      </w:r>
      <w:r>
        <w:rPr>
          <w:rFonts w:hint="cs"/>
          <w:snapToGrid w:val="0"/>
          <w:spacing w:val="0"/>
          <w:rtl/>
          <w:lang w:eastAsia="ar-YE" w:bidi="ar-YE"/>
        </w:rPr>
        <w:t xml:space="preserve">ضمنت </w:t>
      </w:r>
      <w:r>
        <w:rPr>
          <w:snapToGrid w:val="0"/>
          <w:spacing w:val="0"/>
          <w:rtl/>
        </w:rPr>
        <w:t>ا</w:t>
      </w:r>
      <w:r>
        <w:rPr>
          <w:rFonts w:hint="cs"/>
          <w:snapToGrid w:val="0"/>
          <w:spacing w:val="0"/>
          <w:rtl/>
        </w:rPr>
        <w:t>لفقرة</w:t>
      </w:r>
      <w:r>
        <w:rPr>
          <w:snapToGrid w:val="0"/>
          <w:spacing w:val="0"/>
          <w:rtl/>
        </w:rPr>
        <w:t xml:space="preserve"> 4 </w:t>
      </w:r>
      <w:r>
        <w:rPr>
          <w:snapToGrid w:val="0"/>
          <w:spacing w:val="0"/>
          <w:rtl/>
          <w:lang w:eastAsia="ar-YE" w:bidi="ar-YE"/>
        </w:rPr>
        <w:t>م</w:t>
      </w:r>
      <w:r>
        <w:rPr>
          <w:rFonts w:hint="cs"/>
          <w:snapToGrid w:val="0"/>
          <w:spacing w:val="0"/>
          <w:rtl/>
          <w:lang w:eastAsia="ar-YE" w:bidi="ar-YE"/>
        </w:rPr>
        <w:t>ن</w:t>
      </w:r>
      <w:r>
        <w:rPr>
          <w:snapToGrid w:val="0"/>
          <w:spacing w:val="0"/>
          <w:rtl/>
          <w:lang w:eastAsia="ar-YE" w:bidi="ar-YE"/>
        </w:rPr>
        <w:t xml:space="preserve"> </w:t>
      </w:r>
      <w:r>
        <w:rPr>
          <w:rFonts w:hint="cs"/>
          <w:snapToGrid w:val="0"/>
          <w:spacing w:val="0"/>
          <w:rtl/>
          <w:lang w:eastAsia="ar-YE" w:bidi="ar-YE"/>
        </w:rPr>
        <w:t>الماد</w:t>
      </w:r>
      <w:r>
        <w:rPr>
          <w:snapToGrid w:val="0"/>
          <w:spacing w:val="0"/>
          <w:rtl/>
          <w:lang w:eastAsia="ar-YE" w:bidi="ar-YE"/>
        </w:rPr>
        <w:t>ة</w:t>
      </w:r>
      <w:r>
        <w:rPr>
          <w:rFonts w:hint="cs"/>
          <w:snapToGrid w:val="0"/>
          <w:spacing w:val="0"/>
          <w:rtl/>
          <w:lang w:eastAsia="ar-YE" w:bidi="ar-YE"/>
        </w:rPr>
        <w:t xml:space="preserve"> 3 </w:t>
      </w:r>
      <w:r>
        <w:rPr>
          <w:snapToGrid w:val="0"/>
          <w:spacing w:val="0"/>
          <w:rtl/>
        </w:rPr>
        <w:t>ح</w:t>
      </w:r>
      <w:r>
        <w:rPr>
          <w:rFonts w:hint="cs"/>
          <w:snapToGrid w:val="0"/>
          <w:spacing w:val="0"/>
          <w:rtl/>
        </w:rPr>
        <w:t>ق</w:t>
      </w:r>
      <w:r>
        <w:rPr>
          <w:snapToGrid w:val="0"/>
          <w:spacing w:val="0"/>
          <w:rtl/>
        </w:rPr>
        <w:t xml:space="preserve"> </w:t>
      </w:r>
      <w:r>
        <w:rPr>
          <w:rFonts w:hint="cs"/>
          <w:snapToGrid w:val="0"/>
          <w:spacing w:val="0"/>
          <w:rtl/>
        </w:rPr>
        <w:t>الطفل</w:t>
      </w:r>
      <w:r>
        <w:rPr>
          <w:snapToGrid w:val="0"/>
          <w:spacing w:val="0"/>
          <w:rtl/>
        </w:rPr>
        <w:t xml:space="preserve"> </w:t>
      </w:r>
      <w:r>
        <w:rPr>
          <w:rFonts w:hint="cs"/>
          <w:snapToGrid w:val="0"/>
          <w:spacing w:val="0"/>
          <w:rtl/>
        </w:rPr>
        <w:t>ف</w:t>
      </w:r>
      <w:r>
        <w:rPr>
          <w:snapToGrid w:val="0"/>
          <w:spacing w:val="0"/>
          <w:rtl/>
        </w:rPr>
        <w:t>ي</w:t>
      </w:r>
      <w:r>
        <w:rPr>
          <w:rFonts w:hint="cs"/>
          <w:snapToGrid w:val="0"/>
          <w:spacing w:val="0"/>
          <w:rtl/>
        </w:rPr>
        <w:t xml:space="preserve"> </w:t>
      </w:r>
      <w:r>
        <w:rPr>
          <w:snapToGrid w:val="0"/>
          <w:spacing w:val="0"/>
          <w:rtl/>
        </w:rPr>
        <w:t>ا</w:t>
      </w:r>
      <w:r>
        <w:rPr>
          <w:rFonts w:hint="cs"/>
          <w:snapToGrid w:val="0"/>
          <w:spacing w:val="0"/>
          <w:rtl/>
        </w:rPr>
        <w:t>لحصول</w:t>
      </w:r>
      <w:r>
        <w:rPr>
          <w:snapToGrid w:val="0"/>
          <w:spacing w:val="0"/>
          <w:rtl/>
        </w:rPr>
        <w:t xml:space="preserve"> </w:t>
      </w:r>
      <w:r>
        <w:rPr>
          <w:rFonts w:hint="cs"/>
          <w:snapToGrid w:val="0"/>
          <w:spacing w:val="0"/>
          <w:rtl/>
        </w:rPr>
        <w:t>ع</w:t>
      </w:r>
      <w:r>
        <w:rPr>
          <w:snapToGrid w:val="0"/>
          <w:spacing w:val="0"/>
          <w:rtl/>
        </w:rPr>
        <w:t>ل</w:t>
      </w:r>
      <w:r>
        <w:rPr>
          <w:rFonts w:hint="cs"/>
          <w:snapToGrid w:val="0"/>
          <w:spacing w:val="0"/>
          <w:rtl/>
        </w:rPr>
        <w:t>ى الح</w:t>
      </w:r>
      <w:r>
        <w:rPr>
          <w:snapToGrid w:val="0"/>
          <w:spacing w:val="0"/>
          <w:rtl/>
        </w:rPr>
        <w:t>م</w:t>
      </w:r>
      <w:r>
        <w:rPr>
          <w:rFonts w:hint="cs"/>
          <w:snapToGrid w:val="0"/>
          <w:spacing w:val="0"/>
          <w:rtl/>
        </w:rPr>
        <w:t xml:space="preserve">اية اللازمة من جميع أنواع الاستغلال واعتبارها أفعالاً يجرمها </w:t>
      </w:r>
      <w:r>
        <w:rPr>
          <w:snapToGrid w:val="0"/>
          <w:spacing w:val="0"/>
          <w:rtl/>
        </w:rPr>
        <w:t>ا</w:t>
      </w:r>
      <w:r>
        <w:rPr>
          <w:rFonts w:hint="cs"/>
          <w:snapToGrid w:val="0"/>
          <w:spacing w:val="0"/>
          <w:rtl/>
        </w:rPr>
        <w:t>لقانون</w:t>
      </w:r>
      <w:r>
        <w:rPr>
          <w:snapToGrid w:val="0"/>
          <w:spacing w:val="0"/>
          <w:rtl/>
        </w:rPr>
        <w:t xml:space="preserve"> </w:t>
      </w:r>
      <w:r>
        <w:rPr>
          <w:rFonts w:hint="cs"/>
          <w:snapToGrid w:val="0"/>
          <w:spacing w:val="0"/>
          <w:rtl/>
        </w:rPr>
        <w:t>وبي</w:t>
      </w:r>
      <w:r>
        <w:rPr>
          <w:snapToGrid w:val="0"/>
          <w:spacing w:val="0"/>
          <w:rtl/>
        </w:rPr>
        <w:t>َّن</w:t>
      </w:r>
      <w:r>
        <w:rPr>
          <w:rFonts w:hint="cs"/>
          <w:snapToGrid w:val="0"/>
          <w:spacing w:val="0"/>
          <w:rtl/>
        </w:rPr>
        <w:t xml:space="preserve"> </w:t>
      </w:r>
      <w:r>
        <w:rPr>
          <w:snapToGrid w:val="0"/>
          <w:spacing w:val="0"/>
          <w:rtl/>
        </w:rPr>
        <w:t>ا</w:t>
      </w:r>
      <w:r>
        <w:rPr>
          <w:rFonts w:hint="cs"/>
          <w:snapToGrid w:val="0"/>
          <w:spacing w:val="0"/>
          <w:rtl/>
        </w:rPr>
        <w:t>لعق</w:t>
      </w:r>
      <w:r>
        <w:rPr>
          <w:snapToGrid w:val="0"/>
          <w:spacing w:val="0"/>
          <w:rtl/>
        </w:rPr>
        <w:t>و</w:t>
      </w:r>
      <w:r>
        <w:rPr>
          <w:rFonts w:hint="cs"/>
          <w:snapToGrid w:val="0"/>
          <w:spacing w:val="0"/>
          <w:rtl/>
        </w:rPr>
        <w:t>ب</w:t>
      </w:r>
      <w:r>
        <w:rPr>
          <w:snapToGrid w:val="0"/>
          <w:spacing w:val="0"/>
          <w:rtl/>
        </w:rPr>
        <w:t>ة</w:t>
      </w:r>
      <w:r>
        <w:rPr>
          <w:rFonts w:hint="cs"/>
          <w:snapToGrid w:val="0"/>
          <w:spacing w:val="0"/>
          <w:rtl/>
        </w:rPr>
        <w:t xml:space="preserve"> الخاصة بمرتكبيها. </w:t>
      </w:r>
      <w:r>
        <w:rPr>
          <w:snapToGrid w:val="0"/>
          <w:spacing w:val="0"/>
          <w:rtl/>
          <w:lang w:eastAsia="ar-YE" w:bidi="ar-YE"/>
        </w:rPr>
        <w:t>و</w:t>
      </w:r>
      <w:r>
        <w:rPr>
          <w:rFonts w:hint="cs"/>
          <w:snapToGrid w:val="0"/>
          <w:spacing w:val="0"/>
          <w:rtl/>
          <w:lang w:eastAsia="ar-YE" w:bidi="ar-YE"/>
        </w:rPr>
        <w:t>أك</w:t>
      </w:r>
      <w:r>
        <w:rPr>
          <w:snapToGrid w:val="0"/>
          <w:spacing w:val="0"/>
          <w:rtl/>
          <w:lang w:eastAsia="ar-YE" w:bidi="ar-YE"/>
        </w:rPr>
        <w:t>د</w:t>
      </w:r>
      <w:r>
        <w:rPr>
          <w:rFonts w:hint="cs"/>
          <w:snapToGrid w:val="0"/>
          <w:spacing w:val="0"/>
          <w:rtl/>
          <w:lang w:eastAsia="ar-YE" w:bidi="ar-YE"/>
        </w:rPr>
        <w:t>ت</w:t>
      </w:r>
      <w:r>
        <w:rPr>
          <w:snapToGrid w:val="0"/>
          <w:spacing w:val="0"/>
          <w:rtl/>
          <w:lang w:eastAsia="ar-YE" w:bidi="ar-YE"/>
        </w:rPr>
        <w:t xml:space="preserve"> </w:t>
      </w:r>
      <w:r>
        <w:rPr>
          <w:snapToGrid w:val="0"/>
          <w:spacing w:val="0"/>
          <w:rtl/>
        </w:rPr>
        <w:t>ا</w:t>
      </w:r>
      <w:r>
        <w:rPr>
          <w:rFonts w:hint="cs"/>
          <w:snapToGrid w:val="0"/>
          <w:spacing w:val="0"/>
          <w:rtl/>
        </w:rPr>
        <w:t>لمادة</w:t>
      </w:r>
      <w:r>
        <w:rPr>
          <w:snapToGrid w:val="0"/>
          <w:spacing w:val="0"/>
          <w:rtl/>
        </w:rPr>
        <w:t xml:space="preserve"> 124 </w:t>
      </w:r>
      <w:r>
        <w:rPr>
          <w:snapToGrid w:val="0"/>
          <w:spacing w:val="0"/>
          <w:rtl/>
          <w:lang w:eastAsia="ar-YE" w:bidi="ar-YE"/>
        </w:rPr>
        <w:t>م</w:t>
      </w:r>
      <w:r>
        <w:rPr>
          <w:rFonts w:hint="cs"/>
          <w:snapToGrid w:val="0"/>
          <w:spacing w:val="0"/>
          <w:rtl/>
          <w:lang w:eastAsia="ar-YE" w:bidi="ar-YE"/>
        </w:rPr>
        <w:t>ن</w:t>
      </w:r>
      <w:r>
        <w:rPr>
          <w:snapToGrid w:val="0"/>
          <w:spacing w:val="0"/>
          <w:rtl/>
          <w:lang w:eastAsia="ar-YE" w:bidi="ar-YE"/>
        </w:rPr>
        <w:t xml:space="preserve"> </w:t>
      </w:r>
      <w:r>
        <w:rPr>
          <w:rFonts w:hint="cs"/>
          <w:snapToGrid w:val="0"/>
          <w:spacing w:val="0"/>
          <w:rtl/>
          <w:lang w:eastAsia="ar-YE" w:bidi="ar-YE"/>
        </w:rPr>
        <w:t>القان</w:t>
      </w:r>
      <w:r>
        <w:rPr>
          <w:snapToGrid w:val="0"/>
          <w:spacing w:val="0"/>
          <w:rtl/>
          <w:lang w:eastAsia="ar-YE" w:bidi="ar-YE"/>
        </w:rPr>
        <w:t>و</w:t>
      </w:r>
      <w:r>
        <w:rPr>
          <w:rFonts w:hint="cs"/>
          <w:snapToGrid w:val="0"/>
          <w:spacing w:val="0"/>
          <w:rtl/>
          <w:lang w:eastAsia="ar-YE" w:bidi="ar-YE"/>
        </w:rPr>
        <w:t>ن</w:t>
      </w:r>
      <w:r>
        <w:rPr>
          <w:snapToGrid w:val="0"/>
          <w:spacing w:val="0"/>
          <w:rtl/>
          <w:lang w:eastAsia="ar-YE" w:bidi="ar-YE"/>
        </w:rPr>
        <w:t xml:space="preserve"> </w:t>
      </w:r>
      <w:r>
        <w:rPr>
          <w:rFonts w:hint="cs"/>
          <w:snapToGrid w:val="0"/>
          <w:spacing w:val="0"/>
          <w:rtl/>
          <w:lang w:eastAsia="ar-YE" w:bidi="ar-YE"/>
        </w:rPr>
        <w:t>نفسه رعاية وتأهيل الأحداث و</w:t>
      </w:r>
      <w:r>
        <w:rPr>
          <w:snapToGrid w:val="0"/>
          <w:spacing w:val="0"/>
          <w:rtl/>
          <w:lang w:eastAsia="ar-YE" w:bidi="ar-YE"/>
        </w:rPr>
        <w:t>ح</w:t>
      </w:r>
      <w:r>
        <w:rPr>
          <w:rFonts w:hint="cs"/>
          <w:snapToGrid w:val="0"/>
          <w:spacing w:val="0"/>
          <w:rtl/>
          <w:lang w:eastAsia="ar-YE" w:bidi="ar-YE"/>
        </w:rPr>
        <w:t>مايتهم</w:t>
      </w:r>
      <w:r>
        <w:rPr>
          <w:snapToGrid w:val="0"/>
          <w:spacing w:val="0"/>
          <w:rtl/>
          <w:lang w:eastAsia="ar-YE" w:bidi="ar-YE"/>
        </w:rPr>
        <w:t xml:space="preserve"> م</w:t>
      </w:r>
      <w:r>
        <w:rPr>
          <w:rFonts w:hint="cs"/>
          <w:snapToGrid w:val="0"/>
          <w:spacing w:val="0"/>
          <w:rtl/>
          <w:lang w:eastAsia="ar-YE" w:bidi="ar-YE"/>
        </w:rPr>
        <w:t>ن جميع</w:t>
      </w:r>
      <w:r>
        <w:rPr>
          <w:snapToGrid w:val="0"/>
          <w:spacing w:val="0"/>
          <w:rtl/>
          <w:lang w:eastAsia="ar-YE" w:bidi="ar-YE"/>
        </w:rPr>
        <w:t xml:space="preserve"> </w:t>
      </w:r>
      <w:r>
        <w:rPr>
          <w:rFonts w:hint="cs"/>
          <w:snapToGrid w:val="0"/>
          <w:spacing w:val="0"/>
          <w:rtl/>
          <w:lang w:eastAsia="ar-YE" w:bidi="ar-YE"/>
        </w:rPr>
        <w:t xml:space="preserve">أشكال العنف والاستغلال </w:t>
      </w:r>
      <w:r>
        <w:rPr>
          <w:snapToGrid w:val="0"/>
          <w:spacing w:val="0"/>
          <w:rtl/>
        </w:rPr>
        <w:t>و</w:t>
      </w:r>
      <w:r>
        <w:rPr>
          <w:rFonts w:hint="cs"/>
          <w:snapToGrid w:val="0"/>
          <w:spacing w:val="0"/>
          <w:rtl/>
        </w:rPr>
        <w:t>المادة</w:t>
      </w:r>
      <w:r>
        <w:rPr>
          <w:snapToGrid w:val="0"/>
          <w:spacing w:val="0"/>
          <w:rtl/>
        </w:rPr>
        <w:t xml:space="preserve"> 125 ت</w:t>
      </w:r>
      <w:r>
        <w:rPr>
          <w:rFonts w:hint="cs"/>
          <w:snapToGrid w:val="0"/>
          <w:spacing w:val="0"/>
          <w:rtl/>
        </w:rPr>
        <w:t>نص تحد</w:t>
      </w:r>
      <w:r>
        <w:rPr>
          <w:snapToGrid w:val="0"/>
          <w:spacing w:val="0"/>
          <w:rtl/>
        </w:rPr>
        <w:t>ي</w:t>
      </w:r>
      <w:r>
        <w:rPr>
          <w:rFonts w:hint="cs"/>
          <w:snapToGrid w:val="0"/>
          <w:spacing w:val="0"/>
          <w:rtl/>
        </w:rPr>
        <w:t>داً على أنه "</w:t>
      </w:r>
      <w:r>
        <w:rPr>
          <w:snapToGrid w:val="0"/>
          <w:spacing w:val="0"/>
          <w:rtl/>
        </w:rPr>
        <w:t>إ</w:t>
      </w:r>
      <w:r>
        <w:rPr>
          <w:rFonts w:hint="cs"/>
          <w:snapToGrid w:val="0"/>
          <w:spacing w:val="0"/>
          <w:rtl/>
        </w:rPr>
        <w:t>ذا</w:t>
      </w:r>
      <w:r>
        <w:rPr>
          <w:snapToGrid w:val="0"/>
          <w:spacing w:val="0"/>
          <w:rtl/>
        </w:rPr>
        <w:t xml:space="preserve"> </w:t>
      </w:r>
      <w:r>
        <w:rPr>
          <w:rFonts w:hint="cs"/>
          <w:snapToGrid w:val="0"/>
          <w:spacing w:val="0"/>
          <w:rtl/>
        </w:rPr>
        <w:t>ارتك</w:t>
      </w:r>
      <w:r>
        <w:rPr>
          <w:snapToGrid w:val="0"/>
          <w:spacing w:val="0"/>
          <w:rtl/>
        </w:rPr>
        <w:t>ب</w:t>
      </w:r>
      <w:r>
        <w:rPr>
          <w:rFonts w:hint="cs"/>
          <w:snapToGrid w:val="0"/>
          <w:spacing w:val="0"/>
          <w:rtl/>
        </w:rPr>
        <w:t xml:space="preserve"> ا</w:t>
      </w:r>
      <w:r>
        <w:rPr>
          <w:snapToGrid w:val="0"/>
          <w:spacing w:val="0"/>
          <w:rtl/>
        </w:rPr>
        <w:t>ل</w:t>
      </w:r>
      <w:r>
        <w:rPr>
          <w:rFonts w:hint="cs"/>
          <w:snapToGrid w:val="0"/>
          <w:spacing w:val="0"/>
          <w:rtl/>
        </w:rPr>
        <w:t xml:space="preserve">حدث الذي لم </w:t>
      </w:r>
      <w:r>
        <w:rPr>
          <w:snapToGrid w:val="0"/>
          <w:spacing w:val="0"/>
          <w:rtl/>
        </w:rPr>
        <w:t>ي</w:t>
      </w:r>
      <w:r>
        <w:rPr>
          <w:rFonts w:hint="cs"/>
          <w:snapToGrid w:val="0"/>
          <w:spacing w:val="0"/>
          <w:rtl/>
        </w:rPr>
        <w:t>تجاوز</w:t>
      </w:r>
      <w:r>
        <w:rPr>
          <w:snapToGrid w:val="0"/>
          <w:spacing w:val="0"/>
          <w:rtl/>
        </w:rPr>
        <w:t xml:space="preserve"> </w:t>
      </w:r>
      <w:r>
        <w:rPr>
          <w:rFonts w:hint="cs"/>
          <w:snapToGrid w:val="0"/>
          <w:spacing w:val="0"/>
          <w:rtl/>
        </w:rPr>
        <w:t>ع</w:t>
      </w:r>
      <w:r>
        <w:rPr>
          <w:snapToGrid w:val="0"/>
          <w:spacing w:val="0"/>
          <w:rtl/>
        </w:rPr>
        <w:t>مر</w:t>
      </w:r>
      <w:r>
        <w:rPr>
          <w:rFonts w:hint="cs"/>
          <w:snapToGrid w:val="0"/>
          <w:spacing w:val="0"/>
          <w:rtl/>
        </w:rPr>
        <w:t>ه ال</w:t>
      </w:r>
      <w:r>
        <w:rPr>
          <w:snapToGrid w:val="0"/>
          <w:spacing w:val="0"/>
          <w:rtl/>
        </w:rPr>
        <w:t>س</w:t>
      </w:r>
      <w:r>
        <w:rPr>
          <w:rFonts w:hint="cs"/>
          <w:snapToGrid w:val="0"/>
          <w:spacing w:val="0"/>
          <w:rtl/>
        </w:rPr>
        <w:t xml:space="preserve">نة </w:t>
      </w:r>
      <w:r>
        <w:rPr>
          <w:snapToGrid w:val="0"/>
          <w:spacing w:val="0"/>
          <w:rtl/>
        </w:rPr>
        <w:t>ا</w:t>
      </w:r>
      <w:r>
        <w:rPr>
          <w:rFonts w:hint="cs"/>
          <w:snapToGrid w:val="0"/>
          <w:spacing w:val="0"/>
          <w:rtl/>
        </w:rPr>
        <w:t>لعاشرة</w:t>
      </w:r>
      <w:r>
        <w:rPr>
          <w:snapToGrid w:val="0"/>
          <w:spacing w:val="0"/>
          <w:rtl/>
        </w:rPr>
        <w:t xml:space="preserve"> ج</w:t>
      </w:r>
      <w:r>
        <w:rPr>
          <w:rFonts w:hint="cs"/>
          <w:snapToGrid w:val="0"/>
          <w:spacing w:val="0"/>
          <w:rtl/>
        </w:rPr>
        <w:t>ريمة ف</w:t>
      </w:r>
      <w:r>
        <w:rPr>
          <w:snapToGrid w:val="0"/>
          <w:spacing w:val="0"/>
          <w:rtl/>
        </w:rPr>
        <w:t>ل</w:t>
      </w:r>
      <w:r>
        <w:rPr>
          <w:rFonts w:hint="cs"/>
          <w:snapToGrid w:val="0"/>
          <w:spacing w:val="0"/>
          <w:rtl/>
        </w:rPr>
        <w:t>ا يلاحق بأي عقوبة أو</w:t>
      </w:r>
      <w:r>
        <w:rPr>
          <w:snapToGrid w:val="0"/>
          <w:spacing w:val="0"/>
          <w:rtl/>
        </w:rPr>
        <w:t xml:space="preserve"> تد</w:t>
      </w:r>
      <w:r>
        <w:rPr>
          <w:rFonts w:hint="cs"/>
          <w:snapToGrid w:val="0"/>
          <w:spacing w:val="0"/>
          <w:rtl/>
        </w:rPr>
        <w:t>ب</w:t>
      </w:r>
      <w:r>
        <w:rPr>
          <w:snapToGrid w:val="0"/>
          <w:spacing w:val="0"/>
          <w:rtl/>
        </w:rPr>
        <w:t>ي</w:t>
      </w:r>
      <w:r>
        <w:rPr>
          <w:rFonts w:hint="cs"/>
          <w:snapToGrid w:val="0"/>
          <w:spacing w:val="0"/>
          <w:rtl/>
        </w:rPr>
        <w:t xml:space="preserve">ر </w:t>
      </w:r>
      <w:r>
        <w:rPr>
          <w:snapToGrid w:val="0"/>
          <w:spacing w:val="0"/>
          <w:rtl/>
        </w:rPr>
        <w:t>مما ين</w:t>
      </w:r>
      <w:r>
        <w:rPr>
          <w:rFonts w:hint="cs"/>
          <w:snapToGrid w:val="0"/>
          <w:spacing w:val="0"/>
          <w:rtl/>
        </w:rPr>
        <w:t xml:space="preserve">ص عليه قانون العقوبات وإنما </w:t>
      </w:r>
      <w:r>
        <w:rPr>
          <w:snapToGrid w:val="0"/>
          <w:spacing w:val="0"/>
          <w:rtl/>
        </w:rPr>
        <w:t>يح</w:t>
      </w:r>
      <w:r>
        <w:rPr>
          <w:rFonts w:hint="cs"/>
          <w:snapToGrid w:val="0"/>
          <w:spacing w:val="0"/>
          <w:rtl/>
        </w:rPr>
        <w:t>كم</w:t>
      </w:r>
      <w:r>
        <w:rPr>
          <w:snapToGrid w:val="0"/>
          <w:spacing w:val="0"/>
          <w:rtl/>
        </w:rPr>
        <w:t xml:space="preserve"> </w:t>
      </w:r>
      <w:r>
        <w:rPr>
          <w:rFonts w:hint="cs"/>
          <w:snapToGrid w:val="0"/>
          <w:spacing w:val="0"/>
          <w:rtl/>
        </w:rPr>
        <w:t>علي</w:t>
      </w:r>
      <w:r>
        <w:rPr>
          <w:snapToGrid w:val="0"/>
          <w:spacing w:val="0"/>
          <w:rtl/>
        </w:rPr>
        <w:t>ه ب</w:t>
      </w:r>
      <w:r>
        <w:rPr>
          <w:rFonts w:hint="cs"/>
          <w:snapToGrid w:val="0"/>
          <w:spacing w:val="0"/>
          <w:rtl/>
        </w:rPr>
        <w:t>و</w:t>
      </w:r>
      <w:r>
        <w:rPr>
          <w:snapToGrid w:val="0"/>
          <w:spacing w:val="0"/>
          <w:rtl/>
        </w:rPr>
        <w:t>ا</w:t>
      </w:r>
      <w:r>
        <w:rPr>
          <w:rFonts w:hint="cs"/>
          <w:snapToGrid w:val="0"/>
          <w:spacing w:val="0"/>
          <w:rtl/>
        </w:rPr>
        <w:t>حد</w:t>
      </w:r>
      <w:r>
        <w:rPr>
          <w:snapToGrid w:val="0"/>
          <w:spacing w:val="0"/>
          <w:rtl/>
        </w:rPr>
        <w:t xml:space="preserve"> </w:t>
      </w:r>
      <w:r>
        <w:rPr>
          <w:rFonts w:hint="cs"/>
          <w:snapToGrid w:val="0"/>
          <w:spacing w:val="0"/>
          <w:rtl/>
        </w:rPr>
        <w:t>من</w:t>
      </w:r>
      <w:r>
        <w:rPr>
          <w:snapToGrid w:val="0"/>
          <w:spacing w:val="0"/>
          <w:rtl/>
        </w:rPr>
        <w:t xml:space="preserve"> </w:t>
      </w:r>
      <w:r>
        <w:rPr>
          <w:rFonts w:hint="cs"/>
          <w:snapToGrid w:val="0"/>
          <w:spacing w:val="0"/>
          <w:rtl/>
        </w:rPr>
        <w:t>التد</w:t>
      </w:r>
      <w:r>
        <w:rPr>
          <w:snapToGrid w:val="0"/>
          <w:spacing w:val="0"/>
          <w:rtl/>
        </w:rPr>
        <w:t>ا</w:t>
      </w:r>
      <w:r>
        <w:rPr>
          <w:rFonts w:hint="cs"/>
          <w:snapToGrid w:val="0"/>
          <w:spacing w:val="0"/>
          <w:rtl/>
        </w:rPr>
        <w:t>بير المنصوص عليها في المادة 36 من قانون الأحداث</w:t>
      </w:r>
      <w:r>
        <w:rPr>
          <w:snapToGrid w:val="0"/>
          <w:spacing w:val="0"/>
          <w:rtl/>
          <w:lang w:eastAsia="ar-YE" w:bidi="ar-YE"/>
        </w:rPr>
        <w:t xml:space="preserve">، </w:t>
      </w:r>
      <w:r>
        <w:rPr>
          <w:rFonts w:hint="cs"/>
          <w:snapToGrid w:val="0"/>
          <w:spacing w:val="0"/>
          <w:rtl/>
          <w:lang w:eastAsia="ar-YE" w:bidi="ar-YE"/>
        </w:rPr>
        <w:t>وهي ال</w:t>
      </w:r>
      <w:r>
        <w:rPr>
          <w:snapToGrid w:val="0"/>
          <w:spacing w:val="0"/>
          <w:rtl/>
          <w:lang w:eastAsia="ar-YE" w:bidi="ar-YE"/>
        </w:rPr>
        <w:t>تو</w:t>
      </w:r>
      <w:r>
        <w:rPr>
          <w:rFonts w:hint="cs"/>
          <w:snapToGrid w:val="0"/>
          <w:spacing w:val="0"/>
          <w:rtl/>
          <w:lang w:eastAsia="ar-YE" w:bidi="ar-YE"/>
        </w:rPr>
        <w:t xml:space="preserve">بيخ، التسليم </w:t>
      </w:r>
      <w:r>
        <w:rPr>
          <w:snapToGrid w:val="0"/>
          <w:spacing w:val="0"/>
          <w:rtl/>
          <w:lang w:eastAsia="ar-YE" w:bidi="ar-YE"/>
        </w:rPr>
        <w:t>إ</w:t>
      </w:r>
      <w:r>
        <w:rPr>
          <w:rFonts w:hint="cs"/>
          <w:snapToGrid w:val="0"/>
          <w:spacing w:val="0"/>
          <w:rtl/>
          <w:lang w:eastAsia="ar-YE" w:bidi="ar-YE"/>
        </w:rPr>
        <w:t>لى</w:t>
      </w:r>
      <w:r>
        <w:rPr>
          <w:snapToGrid w:val="0"/>
          <w:spacing w:val="0"/>
          <w:rtl/>
          <w:lang w:eastAsia="ar-YE" w:bidi="ar-YE"/>
        </w:rPr>
        <w:t xml:space="preserve"> </w:t>
      </w:r>
      <w:r>
        <w:rPr>
          <w:rFonts w:hint="cs"/>
          <w:snapToGrid w:val="0"/>
          <w:spacing w:val="0"/>
          <w:rtl/>
        </w:rPr>
        <w:t>الأس</w:t>
      </w:r>
      <w:r>
        <w:rPr>
          <w:snapToGrid w:val="0"/>
          <w:spacing w:val="0"/>
          <w:rtl/>
        </w:rPr>
        <w:t>ر</w:t>
      </w:r>
      <w:r>
        <w:rPr>
          <w:rFonts w:hint="cs"/>
          <w:snapToGrid w:val="0"/>
          <w:spacing w:val="0"/>
          <w:rtl/>
        </w:rPr>
        <w:t xml:space="preserve">ة </w:t>
      </w:r>
      <w:r>
        <w:rPr>
          <w:snapToGrid w:val="0"/>
          <w:spacing w:val="0"/>
          <w:rtl/>
        </w:rPr>
        <w:t>أ</w:t>
      </w:r>
      <w:r>
        <w:rPr>
          <w:rFonts w:hint="cs"/>
          <w:snapToGrid w:val="0"/>
          <w:spacing w:val="0"/>
          <w:rtl/>
        </w:rPr>
        <w:t>و الإ</w:t>
      </w:r>
      <w:r>
        <w:rPr>
          <w:rFonts w:hint="cs"/>
          <w:snapToGrid w:val="0"/>
          <w:spacing w:val="0"/>
          <w:rtl/>
        </w:rPr>
        <w:t>لحاق بأي معهد أو مركز رعاية اجتماعية</w:t>
      </w:r>
      <w:r>
        <w:rPr>
          <w:snapToGrid w:val="0"/>
          <w:spacing w:val="0"/>
          <w:rtl/>
        </w:rPr>
        <w:t xml:space="preserve">. </w:t>
      </w:r>
    </w:p>
    <w:p w:rsidR="00000000" w:rsidRDefault="00BB162F">
      <w:pPr>
        <w:spacing w:line="380" w:lineRule="exact"/>
        <w:jc w:val="both"/>
        <w:rPr>
          <w:snapToGrid w:val="0"/>
          <w:spacing w:val="0"/>
          <w:rtl/>
        </w:rPr>
      </w:pPr>
      <w:r>
        <w:rPr>
          <w:rFonts w:hint="cs"/>
          <w:snapToGrid w:val="0"/>
          <w:spacing w:val="0"/>
          <w:rtl/>
        </w:rPr>
        <w:t>403-</w:t>
      </w:r>
      <w:r>
        <w:rPr>
          <w:rFonts w:hint="cs"/>
          <w:snapToGrid w:val="0"/>
          <w:spacing w:val="0"/>
          <w:rtl/>
        </w:rPr>
        <w:tab/>
        <w:t>وتضمن</w:t>
      </w:r>
      <w:r>
        <w:rPr>
          <w:snapToGrid w:val="0"/>
          <w:spacing w:val="0"/>
          <w:rtl/>
        </w:rPr>
        <w:t xml:space="preserve"> ا</w:t>
      </w:r>
      <w:r>
        <w:rPr>
          <w:rFonts w:hint="cs"/>
          <w:snapToGrid w:val="0"/>
          <w:spacing w:val="0"/>
          <w:rtl/>
        </w:rPr>
        <w:t>ل</w:t>
      </w:r>
      <w:r>
        <w:rPr>
          <w:snapToGrid w:val="0"/>
          <w:spacing w:val="0"/>
          <w:rtl/>
        </w:rPr>
        <w:t>ب</w:t>
      </w:r>
      <w:r>
        <w:rPr>
          <w:rFonts w:hint="cs"/>
          <w:snapToGrid w:val="0"/>
          <w:spacing w:val="0"/>
          <w:rtl/>
        </w:rPr>
        <w:t>اب</w:t>
      </w:r>
      <w:r>
        <w:rPr>
          <w:snapToGrid w:val="0"/>
          <w:spacing w:val="0"/>
          <w:rtl/>
        </w:rPr>
        <w:t xml:space="preserve"> </w:t>
      </w:r>
      <w:r>
        <w:rPr>
          <w:rFonts w:hint="cs"/>
          <w:snapToGrid w:val="0"/>
          <w:spacing w:val="0"/>
          <w:rtl/>
        </w:rPr>
        <w:t>ا</w:t>
      </w:r>
      <w:r>
        <w:rPr>
          <w:snapToGrid w:val="0"/>
          <w:spacing w:val="0"/>
          <w:rtl/>
        </w:rPr>
        <w:t>لح</w:t>
      </w:r>
      <w:r>
        <w:rPr>
          <w:rFonts w:hint="cs"/>
          <w:snapToGrid w:val="0"/>
          <w:spacing w:val="0"/>
          <w:rtl/>
        </w:rPr>
        <w:t xml:space="preserve">ادي </w:t>
      </w:r>
      <w:r>
        <w:rPr>
          <w:snapToGrid w:val="0"/>
          <w:spacing w:val="0"/>
          <w:rtl/>
        </w:rPr>
        <w:t>ع</w:t>
      </w:r>
      <w:r>
        <w:rPr>
          <w:rFonts w:hint="cs"/>
          <w:snapToGrid w:val="0"/>
          <w:spacing w:val="0"/>
          <w:rtl/>
        </w:rPr>
        <w:t>شر من ق</w:t>
      </w:r>
      <w:r>
        <w:rPr>
          <w:snapToGrid w:val="0"/>
          <w:spacing w:val="0"/>
          <w:rtl/>
        </w:rPr>
        <w:t>ان</w:t>
      </w:r>
      <w:r>
        <w:rPr>
          <w:rFonts w:hint="cs"/>
          <w:snapToGrid w:val="0"/>
          <w:spacing w:val="0"/>
          <w:rtl/>
        </w:rPr>
        <w:t>ون حقوق الطفل تحت بند العقوب</w:t>
      </w:r>
      <w:r>
        <w:rPr>
          <w:snapToGrid w:val="0"/>
          <w:spacing w:val="0"/>
          <w:rtl/>
        </w:rPr>
        <w:t>ات</w:t>
      </w:r>
      <w:r>
        <w:rPr>
          <w:rFonts w:hint="cs"/>
          <w:snapToGrid w:val="0"/>
          <w:spacing w:val="0"/>
          <w:rtl/>
        </w:rPr>
        <w:t xml:space="preserve"> ح</w:t>
      </w:r>
      <w:r>
        <w:rPr>
          <w:snapToGrid w:val="0"/>
          <w:spacing w:val="0"/>
          <w:rtl/>
        </w:rPr>
        <w:t>م</w:t>
      </w:r>
      <w:r>
        <w:rPr>
          <w:rFonts w:hint="cs"/>
          <w:snapToGrid w:val="0"/>
          <w:spacing w:val="0"/>
          <w:rtl/>
        </w:rPr>
        <w:t>ا</w:t>
      </w:r>
      <w:r>
        <w:rPr>
          <w:snapToGrid w:val="0"/>
          <w:spacing w:val="0"/>
          <w:rtl/>
        </w:rPr>
        <w:t>ي</w:t>
      </w:r>
      <w:r>
        <w:rPr>
          <w:rFonts w:hint="cs"/>
          <w:snapToGrid w:val="0"/>
          <w:spacing w:val="0"/>
          <w:rtl/>
        </w:rPr>
        <w:t>ة</w:t>
      </w:r>
      <w:r>
        <w:rPr>
          <w:snapToGrid w:val="0"/>
          <w:spacing w:val="0"/>
          <w:rtl/>
        </w:rPr>
        <w:t xml:space="preserve"> </w:t>
      </w:r>
      <w:r>
        <w:rPr>
          <w:rFonts w:hint="cs"/>
          <w:snapToGrid w:val="0"/>
          <w:spacing w:val="0"/>
          <w:rtl/>
        </w:rPr>
        <w:t>ا</w:t>
      </w:r>
      <w:r>
        <w:rPr>
          <w:snapToGrid w:val="0"/>
          <w:spacing w:val="0"/>
          <w:rtl/>
        </w:rPr>
        <w:t>لأط</w:t>
      </w:r>
      <w:r>
        <w:rPr>
          <w:rFonts w:hint="cs"/>
          <w:snapToGrid w:val="0"/>
          <w:spacing w:val="0"/>
          <w:rtl/>
        </w:rPr>
        <w:t xml:space="preserve">فال من كل أشكال </w:t>
      </w:r>
      <w:r>
        <w:rPr>
          <w:snapToGrid w:val="0"/>
          <w:spacing w:val="0"/>
          <w:rtl/>
        </w:rPr>
        <w:t>ا</w:t>
      </w:r>
      <w:r>
        <w:rPr>
          <w:rFonts w:hint="cs"/>
          <w:snapToGrid w:val="0"/>
          <w:spacing w:val="0"/>
          <w:rtl/>
        </w:rPr>
        <w:t>لاستغلا</w:t>
      </w:r>
      <w:r>
        <w:rPr>
          <w:snapToGrid w:val="0"/>
          <w:spacing w:val="0"/>
          <w:rtl/>
        </w:rPr>
        <w:t xml:space="preserve">ل </w:t>
      </w:r>
      <w:r>
        <w:rPr>
          <w:rFonts w:hint="cs"/>
          <w:snapToGrid w:val="0"/>
          <w:spacing w:val="0"/>
          <w:rtl/>
        </w:rPr>
        <w:t>وال</w:t>
      </w:r>
      <w:r>
        <w:rPr>
          <w:snapToGrid w:val="0"/>
          <w:spacing w:val="0"/>
          <w:rtl/>
        </w:rPr>
        <w:t>ا</w:t>
      </w:r>
      <w:r>
        <w:rPr>
          <w:rFonts w:hint="cs"/>
          <w:snapToGrid w:val="0"/>
          <w:spacing w:val="0"/>
          <w:rtl/>
        </w:rPr>
        <w:t>نته</w:t>
      </w:r>
      <w:r>
        <w:rPr>
          <w:snapToGrid w:val="0"/>
          <w:spacing w:val="0"/>
          <w:rtl/>
        </w:rPr>
        <w:t>ا</w:t>
      </w:r>
      <w:r>
        <w:rPr>
          <w:rFonts w:hint="cs"/>
          <w:snapToGrid w:val="0"/>
          <w:spacing w:val="0"/>
          <w:rtl/>
        </w:rPr>
        <w:t>ك ل</w:t>
      </w:r>
      <w:r>
        <w:rPr>
          <w:snapToGrid w:val="0"/>
          <w:spacing w:val="0"/>
          <w:rtl/>
        </w:rPr>
        <w:t>ح</w:t>
      </w:r>
      <w:r>
        <w:rPr>
          <w:rFonts w:hint="cs"/>
          <w:snapToGrid w:val="0"/>
          <w:spacing w:val="0"/>
          <w:rtl/>
        </w:rPr>
        <w:t xml:space="preserve">قوقهم بوضع مواد ونصوص عقابية رادعة </w:t>
      </w:r>
      <w:r>
        <w:rPr>
          <w:snapToGrid w:val="0"/>
          <w:spacing w:val="0"/>
          <w:rtl/>
        </w:rPr>
        <w:t>ت</w:t>
      </w:r>
      <w:r>
        <w:rPr>
          <w:rFonts w:hint="cs"/>
          <w:snapToGrid w:val="0"/>
          <w:spacing w:val="0"/>
          <w:rtl/>
        </w:rPr>
        <w:t>تفاوت</w:t>
      </w:r>
      <w:r>
        <w:rPr>
          <w:snapToGrid w:val="0"/>
          <w:spacing w:val="0"/>
          <w:rtl/>
        </w:rPr>
        <w:t xml:space="preserve"> </w:t>
      </w:r>
      <w:r>
        <w:rPr>
          <w:rFonts w:hint="cs"/>
          <w:snapToGrid w:val="0"/>
          <w:spacing w:val="0"/>
          <w:rtl/>
        </w:rPr>
        <w:t>ف</w:t>
      </w:r>
      <w:r>
        <w:rPr>
          <w:snapToGrid w:val="0"/>
          <w:spacing w:val="0"/>
          <w:rtl/>
        </w:rPr>
        <w:t>ي</w:t>
      </w:r>
      <w:r>
        <w:rPr>
          <w:rFonts w:hint="cs"/>
          <w:snapToGrid w:val="0"/>
          <w:spacing w:val="0"/>
          <w:rtl/>
        </w:rPr>
        <w:t xml:space="preserve"> مدته</w:t>
      </w:r>
      <w:r>
        <w:rPr>
          <w:snapToGrid w:val="0"/>
          <w:spacing w:val="0"/>
          <w:rtl/>
        </w:rPr>
        <w:t>ا</w:t>
      </w:r>
      <w:r>
        <w:rPr>
          <w:rFonts w:hint="cs"/>
          <w:snapToGrid w:val="0"/>
          <w:spacing w:val="0"/>
          <w:rtl/>
        </w:rPr>
        <w:t xml:space="preserve"> حسب </w:t>
      </w:r>
      <w:r>
        <w:rPr>
          <w:snapToGrid w:val="0"/>
          <w:spacing w:val="0"/>
          <w:rtl/>
        </w:rPr>
        <w:t>ن</w:t>
      </w:r>
      <w:r>
        <w:rPr>
          <w:rFonts w:hint="cs"/>
          <w:snapToGrid w:val="0"/>
          <w:spacing w:val="0"/>
          <w:rtl/>
        </w:rPr>
        <w:t>وع</w:t>
      </w:r>
      <w:r>
        <w:rPr>
          <w:snapToGrid w:val="0"/>
          <w:spacing w:val="0"/>
          <w:rtl/>
        </w:rPr>
        <w:t xml:space="preserve"> </w:t>
      </w:r>
      <w:r>
        <w:rPr>
          <w:rFonts w:hint="cs"/>
          <w:snapToGrid w:val="0"/>
          <w:spacing w:val="0"/>
          <w:rtl/>
        </w:rPr>
        <w:t>الجر</w:t>
      </w:r>
      <w:r>
        <w:rPr>
          <w:snapToGrid w:val="0"/>
          <w:spacing w:val="0"/>
          <w:rtl/>
        </w:rPr>
        <w:t>ي</w:t>
      </w:r>
      <w:r>
        <w:rPr>
          <w:rFonts w:hint="cs"/>
          <w:snapToGrid w:val="0"/>
          <w:spacing w:val="0"/>
          <w:rtl/>
        </w:rPr>
        <w:t>مة</w:t>
      </w:r>
      <w:r>
        <w:rPr>
          <w:snapToGrid w:val="0"/>
          <w:spacing w:val="0"/>
          <w:rtl/>
        </w:rPr>
        <w:t xml:space="preserve"> </w:t>
      </w:r>
      <w:r>
        <w:rPr>
          <w:rFonts w:hint="cs"/>
          <w:snapToGrid w:val="0"/>
          <w:spacing w:val="0"/>
          <w:rtl/>
        </w:rPr>
        <w:t>أو المخالفة التي ترتكب بحقهم لضمان حم</w:t>
      </w:r>
      <w:r>
        <w:rPr>
          <w:rFonts w:hint="cs"/>
          <w:snapToGrid w:val="0"/>
          <w:spacing w:val="0"/>
          <w:rtl/>
        </w:rPr>
        <w:t xml:space="preserve">ايتهم من جميع أشكال التمييز. </w:t>
      </w:r>
    </w:p>
    <w:p w:rsidR="00000000" w:rsidRDefault="00BB162F">
      <w:pPr>
        <w:spacing w:line="380" w:lineRule="exact"/>
        <w:jc w:val="both"/>
        <w:rPr>
          <w:rFonts w:hint="cs"/>
          <w:bCs/>
          <w:i/>
          <w:iCs/>
          <w:spacing w:val="0"/>
          <w:rtl/>
        </w:rPr>
      </w:pPr>
      <w:r>
        <w:rPr>
          <w:bCs/>
          <w:i/>
          <w:iCs/>
          <w:spacing w:val="0"/>
          <w:rtl/>
        </w:rPr>
        <w:t>م</w:t>
      </w:r>
      <w:r>
        <w:rPr>
          <w:rFonts w:hint="cs"/>
          <w:bCs/>
          <w:i/>
          <w:iCs/>
          <w:spacing w:val="0"/>
          <w:rtl/>
        </w:rPr>
        <w:t>صالح</w:t>
      </w:r>
      <w:r>
        <w:rPr>
          <w:bCs/>
          <w:i/>
          <w:iCs/>
          <w:spacing w:val="0"/>
          <w:rtl/>
        </w:rPr>
        <w:t xml:space="preserve"> </w:t>
      </w:r>
      <w:r>
        <w:rPr>
          <w:rFonts w:hint="cs"/>
          <w:bCs/>
          <w:i/>
          <w:iCs/>
          <w:spacing w:val="0"/>
          <w:rtl/>
        </w:rPr>
        <w:t>ا</w:t>
      </w:r>
      <w:r>
        <w:rPr>
          <w:bCs/>
          <w:i/>
          <w:iCs/>
          <w:spacing w:val="0"/>
          <w:rtl/>
        </w:rPr>
        <w:t>ل</w:t>
      </w:r>
      <w:r>
        <w:rPr>
          <w:rFonts w:hint="cs"/>
          <w:bCs/>
          <w:i/>
          <w:iCs/>
          <w:spacing w:val="0"/>
          <w:rtl/>
        </w:rPr>
        <w:t xml:space="preserve">طفل </w:t>
      </w:r>
      <w:r>
        <w:rPr>
          <w:bCs/>
          <w:i/>
          <w:iCs/>
          <w:spacing w:val="0"/>
          <w:rtl/>
        </w:rPr>
        <w:t>ا</w:t>
      </w:r>
      <w:r>
        <w:rPr>
          <w:rFonts w:hint="cs"/>
          <w:bCs/>
          <w:i/>
          <w:iCs/>
          <w:spacing w:val="0"/>
          <w:rtl/>
        </w:rPr>
        <w:t>لفضلى</w:t>
      </w:r>
    </w:p>
    <w:p w:rsidR="00000000" w:rsidRDefault="00BB162F">
      <w:pPr>
        <w:spacing w:line="380" w:lineRule="exact"/>
        <w:jc w:val="both"/>
        <w:rPr>
          <w:snapToGrid w:val="0"/>
          <w:spacing w:val="0"/>
          <w:rtl/>
          <w:lang w:eastAsia="ar-YE" w:bidi="ar-YE"/>
        </w:rPr>
      </w:pPr>
      <w:r>
        <w:rPr>
          <w:rFonts w:hint="cs"/>
          <w:snapToGrid w:val="0"/>
          <w:spacing w:val="0"/>
          <w:rtl/>
          <w:lang w:eastAsia="ar-YE" w:bidi="ar-YE"/>
        </w:rPr>
        <w:t>404-</w:t>
      </w:r>
      <w:r>
        <w:rPr>
          <w:rFonts w:hint="cs"/>
          <w:snapToGrid w:val="0"/>
          <w:spacing w:val="0"/>
          <w:rtl/>
          <w:lang w:eastAsia="ar-YE" w:bidi="ar-YE"/>
        </w:rPr>
        <w:tab/>
        <w:t>نص الدست</w:t>
      </w:r>
      <w:r>
        <w:rPr>
          <w:snapToGrid w:val="0"/>
          <w:spacing w:val="0"/>
          <w:rtl/>
          <w:lang w:eastAsia="ar-YE" w:bidi="ar-YE"/>
        </w:rPr>
        <w:t xml:space="preserve">ور في </w:t>
      </w:r>
      <w:r>
        <w:rPr>
          <w:snapToGrid w:val="0"/>
          <w:spacing w:val="0"/>
          <w:rtl/>
        </w:rPr>
        <w:t>ا</w:t>
      </w:r>
      <w:r>
        <w:rPr>
          <w:rFonts w:hint="cs"/>
          <w:snapToGrid w:val="0"/>
          <w:spacing w:val="0"/>
          <w:rtl/>
        </w:rPr>
        <w:t>لمادة</w:t>
      </w:r>
      <w:r>
        <w:rPr>
          <w:snapToGrid w:val="0"/>
          <w:spacing w:val="0"/>
          <w:rtl/>
        </w:rPr>
        <w:t xml:space="preserve"> 26 </w:t>
      </w:r>
      <w:r>
        <w:rPr>
          <w:rFonts w:hint="cs"/>
          <w:snapToGrid w:val="0"/>
          <w:spacing w:val="0"/>
          <w:rtl/>
        </w:rPr>
        <w:t>ع</w:t>
      </w:r>
      <w:r>
        <w:rPr>
          <w:snapToGrid w:val="0"/>
          <w:spacing w:val="0"/>
          <w:rtl/>
        </w:rPr>
        <w:t>ل</w:t>
      </w:r>
      <w:r>
        <w:rPr>
          <w:rFonts w:hint="cs"/>
          <w:snapToGrid w:val="0"/>
          <w:spacing w:val="0"/>
          <w:rtl/>
        </w:rPr>
        <w:t>ى أن "الأسرة</w:t>
      </w:r>
      <w:r>
        <w:rPr>
          <w:snapToGrid w:val="0"/>
          <w:spacing w:val="0"/>
          <w:rtl/>
        </w:rPr>
        <w:t xml:space="preserve"> </w:t>
      </w:r>
      <w:r>
        <w:rPr>
          <w:rFonts w:hint="cs"/>
          <w:snapToGrid w:val="0"/>
          <w:spacing w:val="0"/>
          <w:rtl/>
        </w:rPr>
        <w:t>أ</w:t>
      </w:r>
      <w:r>
        <w:rPr>
          <w:snapToGrid w:val="0"/>
          <w:spacing w:val="0"/>
          <w:rtl/>
        </w:rPr>
        <w:t>س</w:t>
      </w:r>
      <w:r>
        <w:rPr>
          <w:rFonts w:hint="cs"/>
          <w:snapToGrid w:val="0"/>
          <w:spacing w:val="0"/>
          <w:rtl/>
        </w:rPr>
        <w:t>اس</w:t>
      </w:r>
      <w:r>
        <w:rPr>
          <w:snapToGrid w:val="0"/>
          <w:spacing w:val="0"/>
          <w:rtl/>
        </w:rPr>
        <w:t xml:space="preserve"> </w:t>
      </w:r>
      <w:r>
        <w:rPr>
          <w:rFonts w:hint="cs"/>
          <w:snapToGrid w:val="0"/>
          <w:spacing w:val="0"/>
          <w:rtl/>
        </w:rPr>
        <w:t>ال</w:t>
      </w:r>
      <w:r>
        <w:rPr>
          <w:snapToGrid w:val="0"/>
          <w:spacing w:val="0"/>
          <w:rtl/>
        </w:rPr>
        <w:t>م</w:t>
      </w:r>
      <w:r>
        <w:rPr>
          <w:rFonts w:hint="cs"/>
          <w:snapToGrid w:val="0"/>
          <w:spacing w:val="0"/>
          <w:rtl/>
        </w:rPr>
        <w:t>جتمع</w:t>
      </w:r>
      <w:r>
        <w:rPr>
          <w:snapToGrid w:val="0"/>
          <w:spacing w:val="0"/>
          <w:rtl/>
        </w:rPr>
        <w:t xml:space="preserve"> </w:t>
      </w:r>
      <w:r>
        <w:rPr>
          <w:rFonts w:hint="cs"/>
          <w:snapToGrid w:val="0"/>
          <w:spacing w:val="0"/>
          <w:rtl/>
        </w:rPr>
        <w:t xml:space="preserve">قوامها الدين والأخلاق وحب الوطن، </w:t>
      </w:r>
      <w:r>
        <w:rPr>
          <w:snapToGrid w:val="0"/>
          <w:spacing w:val="0"/>
          <w:rtl/>
        </w:rPr>
        <w:t>ي</w:t>
      </w:r>
      <w:r>
        <w:rPr>
          <w:rFonts w:hint="cs"/>
          <w:snapToGrid w:val="0"/>
          <w:spacing w:val="0"/>
          <w:rtl/>
        </w:rPr>
        <w:t>حافظ</w:t>
      </w:r>
      <w:r>
        <w:rPr>
          <w:snapToGrid w:val="0"/>
          <w:spacing w:val="0"/>
          <w:rtl/>
        </w:rPr>
        <w:t xml:space="preserve"> </w:t>
      </w:r>
      <w:r>
        <w:rPr>
          <w:rFonts w:hint="cs"/>
          <w:snapToGrid w:val="0"/>
          <w:spacing w:val="0"/>
          <w:rtl/>
        </w:rPr>
        <w:t>ال</w:t>
      </w:r>
      <w:r>
        <w:rPr>
          <w:snapToGrid w:val="0"/>
          <w:spacing w:val="0"/>
          <w:rtl/>
        </w:rPr>
        <w:t>ق</w:t>
      </w:r>
      <w:r>
        <w:rPr>
          <w:rFonts w:hint="cs"/>
          <w:snapToGrid w:val="0"/>
          <w:spacing w:val="0"/>
          <w:rtl/>
        </w:rPr>
        <w:t>انون</w:t>
      </w:r>
      <w:r>
        <w:rPr>
          <w:snapToGrid w:val="0"/>
          <w:spacing w:val="0"/>
          <w:rtl/>
        </w:rPr>
        <w:t xml:space="preserve"> </w:t>
      </w:r>
      <w:r>
        <w:rPr>
          <w:rFonts w:hint="cs"/>
          <w:snapToGrid w:val="0"/>
          <w:spacing w:val="0"/>
          <w:rtl/>
        </w:rPr>
        <w:t xml:space="preserve">على كيانها ويقوي أواصرها". </w:t>
      </w:r>
      <w:r>
        <w:rPr>
          <w:snapToGrid w:val="0"/>
          <w:spacing w:val="0"/>
          <w:rtl/>
        </w:rPr>
        <w:t>و</w:t>
      </w:r>
      <w:r>
        <w:rPr>
          <w:rFonts w:hint="cs"/>
          <w:snapToGrid w:val="0"/>
          <w:spacing w:val="0"/>
          <w:rtl/>
        </w:rPr>
        <w:t>نصت</w:t>
      </w:r>
      <w:r>
        <w:rPr>
          <w:snapToGrid w:val="0"/>
          <w:spacing w:val="0"/>
          <w:rtl/>
        </w:rPr>
        <w:t xml:space="preserve"> </w:t>
      </w:r>
      <w:r>
        <w:rPr>
          <w:rFonts w:hint="cs"/>
          <w:snapToGrid w:val="0"/>
          <w:spacing w:val="0"/>
          <w:rtl/>
        </w:rPr>
        <w:t>الم</w:t>
      </w:r>
      <w:r>
        <w:rPr>
          <w:snapToGrid w:val="0"/>
          <w:spacing w:val="0"/>
          <w:rtl/>
        </w:rPr>
        <w:t>ا</w:t>
      </w:r>
      <w:r>
        <w:rPr>
          <w:rFonts w:hint="cs"/>
          <w:snapToGrid w:val="0"/>
          <w:spacing w:val="0"/>
          <w:rtl/>
        </w:rPr>
        <w:t xml:space="preserve">دة 30 </w:t>
      </w:r>
      <w:r>
        <w:rPr>
          <w:snapToGrid w:val="0"/>
          <w:spacing w:val="0"/>
          <w:rtl/>
          <w:lang w:eastAsia="ar-YE" w:bidi="ar-YE"/>
        </w:rPr>
        <w:t>م</w:t>
      </w:r>
      <w:r>
        <w:rPr>
          <w:rFonts w:hint="cs"/>
          <w:snapToGrid w:val="0"/>
          <w:spacing w:val="0"/>
          <w:rtl/>
          <w:lang w:eastAsia="ar-YE" w:bidi="ar-YE"/>
        </w:rPr>
        <w:t>نه</w:t>
      </w:r>
      <w:r>
        <w:rPr>
          <w:snapToGrid w:val="0"/>
          <w:spacing w:val="0"/>
          <w:rtl/>
          <w:lang w:eastAsia="ar-YE" w:bidi="ar-YE"/>
        </w:rPr>
        <w:t xml:space="preserve"> </w:t>
      </w:r>
      <w:r>
        <w:rPr>
          <w:snapToGrid w:val="0"/>
          <w:spacing w:val="0"/>
          <w:rtl/>
        </w:rPr>
        <w:t>ع</w:t>
      </w:r>
      <w:r>
        <w:rPr>
          <w:rFonts w:hint="cs"/>
          <w:snapToGrid w:val="0"/>
          <w:spacing w:val="0"/>
          <w:rtl/>
        </w:rPr>
        <w:t>لى</w:t>
      </w:r>
      <w:r>
        <w:rPr>
          <w:snapToGrid w:val="0"/>
          <w:spacing w:val="0"/>
          <w:rtl/>
        </w:rPr>
        <w:t xml:space="preserve"> </w:t>
      </w:r>
      <w:r>
        <w:rPr>
          <w:rFonts w:hint="cs"/>
          <w:snapToGrid w:val="0"/>
          <w:spacing w:val="0"/>
          <w:rtl/>
        </w:rPr>
        <w:t>أن "</w:t>
      </w:r>
      <w:r>
        <w:rPr>
          <w:snapToGrid w:val="0"/>
          <w:spacing w:val="0"/>
          <w:rtl/>
        </w:rPr>
        <w:t>تح</w:t>
      </w:r>
      <w:r>
        <w:rPr>
          <w:rFonts w:hint="cs"/>
          <w:snapToGrid w:val="0"/>
          <w:spacing w:val="0"/>
          <w:rtl/>
        </w:rPr>
        <w:t>مي الد</w:t>
      </w:r>
      <w:r>
        <w:rPr>
          <w:snapToGrid w:val="0"/>
          <w:spacing w:val="0"/>
          <w:rtl/>
        </w:rPr>
        <w:t>و</w:t>
      </w:r>
      <w:r>
        <w:rPr>
          <w:rFonts w:hint="cs"/>
          <w:snapToGrid w:val="0"/>
          <w:spacing w:val="0"/>
          <w:rtl/>
        </w:rPr>
        <w:t>لة الأمومة</w:t>
      </w:r>
      <w:r>
        <w:rPr>
          <w:snapToGrid w:val="0"/>
          <w:spacing w:val="0"/>
          <w:rtl/>
        </w:rPr>
        <w:t xml:space="preserve"> </w:t>
      </w:r>
      <w:r>
        <w:rPr>
          <w:rFonts w:hint="cs"/>
          <w:snapToGrid w:val="0"/>
          <w:spacing w:val="0"/>
          <w:rtl/>
        </w:rPr>
        <w:t>والطفول</w:t>
      </w:r>
      <w:r>
        <w:rPr>
          <w:snapToGrid w:val="0"/>
          <w:spacing w:val="0"/>
          <w:rtl/>
        </w:rPr>
        <w:t>ة</w:t>
      </w:r>
      <w:r>
        <w:rPr>
          <w:rFonts w:hint="cs"/>
          <w:snapToGrid w:val="0"/>
          <w:spacing w:val="0"/>
          <w:rtl/>
        </w:rPr>
        <w:t xml:space="preserve"> وترعى ا</w:t>
      </w:r>
      <w:r>
        <w:rPr>
          <w:snapToGrid w:val="0"/>
          <w:spacing w:val="0"/>
          <w:rtl/>
        </w:rPr>
        <w:t>ل</w:t>
      </w:r>
      <w:r>
        <w:rPr>
          <w:rFonts w:hint="cs"/>
          <w:snapToGrid w:val="0"/>
          <w:spacing w:val="0"/>
          <w:rtl/>
        </w:rPr>
        <w:t>نشء والشباب"</w:t>
      </w:r>
      <w:r>
        <w:rPr>
          <w:rFonts w:hint="cs"/>
          <w:snapToGrid w:val="0"/>
          <w:spacing w:val="0"/>
          <w:rtl/>
        </w:rPr>
        <w:t xml:space="preserve">. </w:t>
      </w:r>
      <w:r>
        <w:rPr>
          <w:snapToGrid w:val="0"/>
          <w:spacing w:val="0"/>
          <w:rtl/>
          <w:lang w:eastAsia="ar-YE" w:bidi="ar-YE"/>
        </w:rPr>
        <w:t>ك</w:t>
      </w:r>
      <w:r>
        <w:rPr>
          <w:rFonts w:hint="cs"/>
          <w:snapToGrid w:val="0"/>
          <w:spacing w:val="0"/>
          <w:rtl/>
          <w:lang w:eastAsia="ar-YE" w:bidi="ar-YE"/>
        </w:rPr>
        <w:t>ما</w:t>
      </w:r>
      <w:r>
        <w:rPr>
          <w:snapToGrid w:val="0"/>
          <w:spacing w:val="0"/>
          <w:rtl/>
          <w:lang w:eastAsia="ar-YE" w:bidi="ar-YE"/>
        </w:rPr>
        <w:t xml:space="preserve"> </w:t>
      </w:r>
      <w:r>
        <w:rPr>
          <w:snapToGrid w:val="0"/>
          <w:spacing w:val="0"/>
          <w:rtl/>
        </w:rPr>
        <w:t>ن</w:t>
      </w:r>
      <w:r>
        <w:rPr>
          <w:rFonts w:hint="cs"/>
          <w:snapToGrid w:val="0"/>
          <w:spacing w:val="0"/>
          <w:rtl/>
        </w:rPr>
        <w:t>صت</w:t>
      </w:r>
      <w:r>
        <w:rPr>
          <w:snapToGrid w:val="0"/>
          <w:spacing w:val="0"/>
          <w:rtl/>
        </w:rPr>
        <w:t xml:space="preserve"> </w:t>
      </w:r>
      <w:r>
        <w:rPr>
          <w:rFonts w:hint="cs"/>
          <w:snapToGrid w:val="0"/>
          <w:spacing w:val="0"/>
          <w:rtl/>
        </w:rPr>
        <w:t>الما</w:t>
      </w:r>
      <w:r>
        <w:rPr>
          <w:snapToGrid w:val="0"/>
          <w:spacing w:val="0"/>
          <w:rtl/>
        </w:rPr>
        <w:t>د</w:t>
      </w:r>
      <w:r>
        <w:rPr>
          <w:rFonts w:hint="cs"/>
          <w:snapToGrid w:val="0"/>
          <w:spacing w:val="0"/>
          <w:rtl/>
        </w:rPr>
        <w:t xml:space="preserve">ة 54 </w:t>
      </w:r>
      <w:r>
        <w:rPr>
          <w:snapToGrid w:val="0"/>
          <w:spacing w:val="0"/>
          <w:rtl/>
        </w:rPr>
        <w:t>ع</w:t>
      </w:r>
      <w:r>
        <w:rPr>
          <w:rFonts w:hint="cs"/>
          <w:snapToGrid w:val="0"/>
          <w:spacing w:val="0"/>
          <w:rtl/>
        </w:rPr>
        <w:t>لى أن "</w:t>
      </w:r>
      <w:r>
        <w:rPr>
          <w:snapToGrid w:val="0"/>
          <w:spacing w:val="0"/>
          <w:rtl/>
        </w:rPr>
        <w:t>ا</w:t>
      </w:r>
      <w:r>
        <w:rPr>
          <w:rFonts w:hint="cs"/>
          <w:snapToGrid w:val="0"/>
          <w:spacing w:val="0"/>
          <w:rtl/>
        </w:rPr>
        <w:t>لتعليم</w:t>
      </w:r>
      <w:r>
        <w:rPr>
          <w:snapToGrid w:val="0"/>
          <w:spacing w:val="0"/>
          <w:rtl/>
        </w:rPr>
        <w:t xml:space="preserve"> ح</w:t>
      </w:r>
      <w:r>
        <w:rPr>
          <w:rFonts w:hint="cs"/>
          <w:snapToGrid w:val="0"/>
          <w:spacing w:val="0"/>
          <w:rtl/>
        </w:rPr>
        <w:t>ق للمو</w:t>
      </w:r>
      <w:r>
        <w:rPr>
          <w:snapToGrid w:val="0"/>
          <w:spacing w:val="0"/>
          <w:rtl/>
        </w:rPr>
        <w:t>ا</w:t>
      </w:r>
      <w:r>
        <w:rPr>
          <w:rFonts w:hint="cs"/>
          <w:snapToGrid w:val="0"/>
          <w:spacing w:val="0"/>
          <w:rtl/>
        </w:rPr>
        <w:t>طن</w:t>
      </w:r>
      <w:r>
        <w:rPr>
          <w:snapToGrid w:val="0"/>
          <w:spacing w:val="0"/>
          <w:rtl/>
        </w:rPr>
        <w:t>ين</w:t>
      </w:r>
      <w:r>
        <w:rPr>
          <w:rFonts w:hint="cs"/>
          <w:snapToGrid w:val="0"/>
          <w:spacing w:val="0"/>
          <w:rtl/>
        </w:rPr>
        <w:t xml:space="preserve"> ج</w:t>
      </w:r>
      <w:r>
        <w:rPr>
          <w:snapToGrid w:val="0"/>
          <w:spacing w:val="0"/>
          <w:rtl/>
        </w:rPr>
        <w:t>م</w:t>
      </w:r>
      <w:r>
        <w:rPr>
          <w:rFonts w:hint="cs"/>
          <w:snapToGrid w:val="0"/>
          <w:spacing w:val="0"/>
          <w:rtl/>
        </w:rPr>
        <w:t>ي</w:t>
      </w:r>
      <w:r>
        <w:rPr>
          <w:snapToGrid w:val="0"/>
          <w:spacing w:val="0"/>
          <w:rtl/>
        </w:rPr>
        <w:t xml:space="preserve">عا </w:t>
      </w:r>
      <w:r>
        <w:rPr>
          <w:rFonts w:hint="cs"/>
          <w:snapToGrid w:val="0"/>
          <w:spacing w:val="0"/>
          <w:rtl/>
        </w:rPr>
        <w:t>ت</w:t>
      </w:r>
      <w:r>
        <w:rPr>
          <w:snapToGrid w:val="0"/>
          <w:spacing w:val="0"/>
          <w:rtl/>
        </w:rPr>
        <w:t>كفل</w:t>
      </w:r>
      <w:r>
        <w:rPr>
          <w:rFonts w:hint="cs"/>
          <w:snapToGrid w:val="0"/>
          <w:spacing w:val="0"/>
          <w:rtl/>
        </w:rPr>
        <w:t>ه</w:t>
      </w:r>
      <w:r>
        <w:rPr>
          <w:snapToGrid w:val="0"/>
          <w:spacing w:val="0"/>
          <w:rtl/>
        </w:rPr>
        <w:t xml:space="preserve"> </w:t>
      </w:r>
      <w:r>
        <w:rPr>
          <w:rFonts w:hint="cs"/>
          <w:snapToGrid w:val="0"/>
          <w:spacing w:val="0"/>
          <w:rtl/>
        </w:rPr>
        <w:t>ال</w:t>
      </w:r>
      <w:r>
        <w:rPr>
          <w:snapToGrid w:val="0"/>
          <w:spacing w:val="0"/>
          <w:rtl/>
        </w:rPr>
        <w:t>د</w:t>
      </w:r>
      <w:r>
        <w:rPr>
          <w:rFonts w:hint="cs"/>
          <w:snapToGrid w:val="0"/>
          <w:spacing w:val="0"/>
          <w:rtl/>
        </w:rPr>
        <w:t xml:space="preserve">ولة </w:t>
      </w:r>
      <w:r>
        <w:rPr>
          <w:snapToGrid w:val="0"/>
          <w:spacing w:val="0"/>
          <w:rtl/>
        </w:rPr>
        <w:t>و</w:t>
      </w:r>
      <w:r>
        <w:rPr>
          <w:rFonts w:hint="cs"/>
          <w:snapToGrid w:val="0"/>
          <w:spacing w:val="0"/>
          <w:rtl/>
        </w:rPr>
        <w:t xml:space="preserve">فقاً للقانون بإنشاء </w:t>
      </w:r>
      <w:r>
        <w:rPr>
          <w:snapToGrid w:val="0"/>
          <w:spacing w:val="0"/>
          <w:rtl/>
        </w:rPr>
        <w:t>م</w:t>
      </w:r>
      <w:r>
        <w:rPr>
          <w:rFonts w:hint="cs"/>
          <w:snapToGrid w:val="0"/>
          <w:spacing w:val="0"/>
          <w:rtl/>
        </w:rPr>
        <w:t>ختلف ال</w:t>
      </w:r>
      <w:r>
        <w:rPr>
          <w:snapToGrid w:val="0"/>
          <w:spacing w:val="0"/>
          <w:rtl/>
        </w:rPr>
        <w:t>م</w:t>
      </w:r>
      <w:r>
        <w:rPr>
          <w:rFonts w:hint="cs"/>
          <w:snapToGrid w:val="0"/>
          <w:spacing w:val="0"/>
          <w:rtl/>
        </w:rPr>
        <w:t xml:space="preserve">دارس والمؤسسات الثقافية والتربوية، </w:t>
      </w:r>
      <w:r>
        <w:rPr>
          <w:snapToGrid w:val="0"/>
          <w:spacing w:val="0"/>
          <w:rtl/>
        </w:rPr>
        <w:t>و</w:t>
      </w:r>
      <w:r>
        <w:rPr>
          <w:rFonts w:hint="cs"/>
          <w:snapToGrid w:val="0"/>
          <w:spacing w:val="0"/>
          <w:rtl/>
        </w:rPr>
        <w:t xml:space="preserve">التعليم في </w:t>
      </w:r>
      <w:r>
        <w:rPr>
          <w:snapToGrid w:val="0"/>
          <w:spacing w:val="0"/>
          <w:rtl/>
        </w:rPr>
        <w:t>ا</w:t>
      </w:r>
      <w:r>
        <w:rPr>
          <w:rFonts w:hint="cs"/>
          <w:snapToGrid w:val="0"/>
          <w:spacing w:val="0"/>
          <w:rtl/>
        </w:rPr>
        <w:t>لمر</w:t>
      </w:r>
      <w:r>
        <w:rPr>
          <w:snapToGrid w:val="0"/>
          <w:spacing w:val="0"/>
          <w:rtl/>
        </w:rPr>
        <w:t>ح</w:t>
      </w:r>
      <w:r>
        <w:rPr>
          <w:rFonts w:hint="cs"/>
          <w:snapToGrid w:val="0"/>
          <w:spacing w:val="0"/>
          <w:rtl/>
        </w:rPr>
        <w:t>لة</w:t>
      </w:r>
      <w:r>
        <w:rPr>
          <w:snapToGrid w:val="0"/>
          <w:spacing w:val="0"/>
          <w:rtl/>
        </w:rPr>
        <w:t xml:space="preserve"> ا</w:t>
      </w:r>
      <w:r>
        <w:rPr>
          <w:rFonts w:hint="cs"/>
          <w:snapToGrid w:val="0"/>
          <w:spacing w:val="0"/>
          <w:rtl/>
        </w:rPr>
        <w:t>لأساسي</w:t>
      </w:r>
      <w:r>
        <w:rPr>
          <w:snapToGrid w:val="0"/>
          <w:spacing w:val="0"/>
          <w:rtl/>
        </w:rPr>
        <w:t>ة</w:t>
      </w:r>
      <w:r>
        <w:rPr>
          <w:rFonts w:hint="cs"/>
          <w:snapToGrid w:val="0"/>
          <w:spacing w:val="0"/>
          <w:rtl/>
        </w:rPr>
        <w:t xml:space="preserve"> إلزامي</w:t>
      </w:r>
      <w:r>
        <w:rPr>
          <w:snapToGrid w:val="0"/>
          <w:spacing w:val="0"/>
          <w:rtl/>
        </w:rPr>
        <w:t xml:space="preserve">، </w:t>
      </w:r>
      <w:r>
        <w:rPr>
          <w:rFonts w:hint="cs"/>
          <w:snapToGrid w:val="0"/>
          <w:spacing w:val="0"/>
          <w:rtl/>
        </w:rPr>
        <w:t>كما ته</w:t>
      </w:r>
      <w:r>
        <w:rPr>
          <w:snapToGrid w:val="0"/>
          <w:spacing w:val="0"/>
          <w:rtl/>
        </w:rPr>
        <w:t>تم</w:t>
      </w:r>
      <w:r>
        <w:rPr>
          <w:rFonts w:hint="cs"/>
          <w:snapToGrid w:val="0"/>
          <w:spacing w:val="0"/>
          <w:rtl/>
        </w:rPr>
        <w:t xml:space="preserve"> الدولة بصورة خاصة برعاية النشء </w:t>
      </w:r>
      <w:r>
        <w:rPr>
          <w:snapToGrid w:val="0"/>
          <w:spacing w:val="0"/>
          <w:rtl/>
        </w:rPr>
        <w:t>و</w:t>
      </w:r>
      <w:r>
        <w:rPr>
          <w:rFonts w:hint="cs"/>
          <w:snapToGrid w:val="0"/>
          <w:spacing w:val="0"/>
          <w:rtl/>
        </w:rPr>
        <w:t>تحميه</w:t>
      </w:r>
      <w:r>
        <w:rPr>
          <w:snapToGrid w:val="0"/>
          <w:spacing w:val="0"/>
          <w:rtl/>
        </w:rPr>
        <w:t xml:space="preserve"> </w:t>
      </w:r>
      <w:r>
        <w:rPr>
          <w:rFonts w:hint="cs"/>
          <w:snapToGrid w:val="0"/>
          <w:spacing w:val="0"/>
          <w:rtl/>
        </w:rPr>
        <w:t>م</w:t>
      </w:r>
      <w:r>
        <w:rPr>
          <w:snapToGrid w:val="0"/>
          <w:spacing w:val="0"/>
          <w:rtl/>
        </w:rPr>
        <w:t>ن</w:t>
      </w:r>
      <w:r>
        <w:rPr>
          <w:rFonts w:hint="cs"/>
          <w:snapToGrid w:val="0"/>
          <w:spacing w:val="0"/>
          <w:rtl/>
        </w:rPr>
        <w:t xml:space="preserve"> الان</w:t>
      </w:r>
      <w:r>
        <w:rPr>
          <w:snapToGrid w:val="0"/>
          <w:spacing w:val="0"/>
          <w:rtl/>
        </w:rPr>
        <w:t>ح</w:t>
      </w:r>
      <w:r>
        <w:rPr>
          <w:rFonts w:hint="cs"/>
          <w:snapToGrid w:val="0"/>
          <w:spacing w:val="0"/>
          <w:rtl/>
        </w:rPr>
        <w:t>راف وتوفر لـه التربية الدينية و</w:t>
      </w:r>
      <w:r>
        <w:rPr>
          <w:rFonts w:hint="cs"/>
          <w:snapToGrid w:val="0"/>
          <w:spacing w:val="0"/>
          <w:rtl/>
        </w:rPr>
        <w:t xml:space="preserve">العقلية والبدنية وتهيئ لـه الظروف المناسبة </w:t>
      </w:r>
      <w:r>
        <w:rPr>
          <w:snapToGrid w:val="0"/>
          <w:spacing w:val="0"/>
          <w:rtl/>
        </w:rPr>
        <w:t>لت</w:t>
      </w:r>
      <w:r>
        <w:rPr>
          <w:rFonts w:hint="cs"/>
          <w:snapToGrid w:val="0"/>
          <w:spacing w:val="0"/>
          <w:rtl/>
        </w:rPr>
        <w:t>ن</w:t>
      </w:r>
      <w:r>
        <w:rPr>
          <w:snapToGrid w:val="0"/>
          <w:spacing w:val="0"/>
          <w:rtl/>
        </w:rPr>
        <w:t>م</w:t>
      </w:r>
      <w:r>
        <w:rPr>
          <w:rFonts w:hint="cs"/>
          <w:snapToGrid w:val="0"/>
          <w:spacing w:val="0"/>
          <w:rtl/>
        </w:rPr>
        <w:t>ية</w:t>
      </w:r>
      <w:r>
        <w:rPr>
          <w:snapToGrid w:val="0"/>
          <w:spacing w:val="0"/>
          <w:rtl/>
        </w:rPr>
        <w:t xml:space="preserve"> مل</w:t>
      </w:r>
      <w:r>
        <w:rPr>
          <w:rFonts w:hint="cs"/>
          <w:snapToGrid w:val="0"/>
          <w:spacing w:val="0"/>
          <w:rtl/>
        </w:rPr>
        <w:t>ك</w:t>
      </w:r>
      <w:r>
        <w:rPr>
          <w:snapToGrid w:val="0"/>
          <w:spacing w:val="0"/>
          <w:rtl/>
        </w:rPr>
        <w:t>ا</w:t>
      </w:r>
      <w:r>
        <w:rPr>
          <w:rFonts w:hint="cs"/>
          <w:snapToGrid w:val="0"/>
          <w:spacing w:val="0"/>
          <w:rtl/>
        </w:rPr>
        <w:t>ت</w:t>
      </w:r>
      <w:r>
        <w:rPr>
          <w:snapToGrid w:val="0"/>
          <w:spacing w:val="0"/>
          <w:rtl/>
        </w:rPr>
        <w:t xml:space="preserve">ه </w:t>
      </w:r>
      <w:r>
        <w:rPr>
          <w:rFonts w:hint="cs"/>
          <w:snapToGrid w:val="0"/>
          <w:spacing w:val="0"/>
          <w:rtl/>
        </w:rPr>
        <w:t>ف</w:t>
      </w:r>
      <w:r>
        <w:rPr>
          <w:snapToGrid w:val="0"/>
          <w:spacing w:val="0"/>
          <w:rtl/>
        </w:rPr>
        <w:t>ي ج</w:t>
      </w:r>
      <w:r>
        <w:rPr>
          <w:rFonts w:hint="cs"/>
          <w:snapToGrid w:val="0"/>
          <w:spacing w:val="0"/>
          <w:rtl/>
        </w:rPr>
        <w:t xml:space="preserve">ميع المجالات". </w:t>
      </w:r>
    </w:p>
    <w:p w:rsidR="00000000" w:rsidRDefault="00BB162F">
      <w:pPr>
        <w:spacing w:line="380" w:lineRule="exact"/>
        <w:jc w:val="both"/>
        <w:rPr>
          <w:snapToGrid w:val="0"/>
          <w:spacing w:val="0"/>
          <w:rtl/>
        </w:rPr>
      </w:pPr>
      <w:r>
        <w:rPr>
          <w:rFonts w:hint="cs"/>
          <w:snapToGrid w:val="0"/>
          <w:spacing w:val="0"/>
          <w:rtl/>
        </w:rPr>
        <w:t>405-</w:t>
      </w:r>
      <w:r>
        <w:rPr>
          <w:rFonts w:hint="cs"/>
          <w:snapToGrid w:val="0"/>
          <w:spacing w:val="0"/>
          <w:rtl/>
        </w:rPr>
        <w:tab/>
      </w:r>
      <w:r>
        <w:rPr>
          <w:snapToGrid w:val="0"/>
          <w:spacing w:val="0"/>
          <w:rtl/>
        </w:rPr>
        <w:t>و</w:t>
      </w:r>
      <w:r>
        <w:rPr>
          <w:rFonts w:hint="cs"/>
          <w:snapToGrid w:val="0"/>
          <w:spacing w:val="0"/>
          <w:rtl/>
        </w:rPr>
        <w:t>يؤكد</w:t>
      </w:r>
      <w:r>
        <w:rPr>
          <w:snapToGrid w:val="0"/>
          <w:spacing w:val="0"/>
          <w:rtl/>
        </w:rPr>
        <w:t xml:space="preserve"> ق</w:t>
      </w:r>
      <w:r>
        <w:rPr>
          <w:rFonts w:hint="cs"/>
          <w:snapToGrid w:val="0"/>
          <w:spacing w:val="0"/>
          <w:rtl/>
        </w:rPr>
        <w:t>ا</w:t>
      </w:r>
      <w:r>
        <w:rPr>
          <w:snapToGrid w:val="0"/>
          <w:spacing w:val="0"/>
          <w:rtl/>
        </w:rPr>
        <w:t>ن</w:t>
      </w:r>
      <w:r>
        <w:rPr>
          <w:rFonts w:hint="cs"/>
          <w:snapToGrid w:val="0"/>
          <w:spacing w:val="0"/>
          <w:rtl/>
        </w:rPr>
        <w:t>و</w:t>
      </w:r>
      <w:r>
        <w:rPr>
          <w:snapToGrid w:val="0"/>
          <w:spacing w:val="0"/>
          <w:rtl/>
        </w:rPr>
        <w:t xml:space="preserve">ن </w:t>
      </w:r>
      <w:r>
        <w:rPr>
          <w:rFonts w:hint="cs"/>
          <w:snapToGrid w:val="0"/>
          <w:spacing w:val="0"/>
          <w:rtl/>
        </w:rPr>
        <w:t>ح</w:t>
      </w:r>
      <w:r>
        <w:rPr>
          <w:snapToGrid w:val="0"/>
          <w:spacing w:val="0"/>
          <w:rtl/>
        </w:rPr>
        <w:t>قو</w:t>
      </w:r>
      <w:r>
        <w:rPr>
          <w:rFonts w:hint="cs"/>
          <w:snapToGrid w:val="0"/>
          <w:spacing w:val="0"/>
          <w:rtl/>
        </w:rPr>
        <w:t>ق ا</w:t>
      </w:r>
      <w:r>
        <w:rPr>
          <w:snapToGrid w:val="0"/>
          <w:spacing w:val="0"/>
          <w:rtl/>
        </w:rPr>
        <w:t>لط</w:t>
      </w:r>
      <w:r>
        <w:rPr>
          <w:rFonts w:hint="cs"/>
          <w:snapToGrid w:val="0"/>
          <w:spacing w:val="0"/>
          <w:rtl/>
        </w:rPr>
        <w:t xml:space="preserve">فل على حماية مصالح الطفل الفضلى ويعطيها أولوية على </w:t>
      </w:r>
      <w:r>
        <w:rPr>
          <w:snapToGrid w:val="0"/>
          <w:spacing w:val="0"/>
          <w:rtl/>
        </w:rPr>
        <w:t>م</w:t>
      </w:r>
      <w:r>
        <w:rPr>
          <w:rFonts w:hint="cs"/>
          <w:snapToGrid w:val="0"/>
          <w:spacing w:val="0"/>
          <w:rtl/>
        </w:rPr>
        <w:t>ا سواه</w:t>
      </w:r>
      <w:r>
        <w:rPr>
          <w:snapToGrid w:val="0"/>
          <w:spacing w:val="0"/>
          <w:rtl/>
        </w:rPr>
        <w:t>ا</w:t>
      </w:r>
      <w:r>
        <w:rPr>
          <w:rFonts w:hint="cs"/>
          <w:snapToGrid w:val="0"/>
          <w:spacing w:val="0"/>
          <w:rtl/>
        </w:rPr>
        <w:t xml:space="preserve"> من </w:t>
      </w:r>
      <w:r>
        <w:rPr>
          <w:snapToGrid w:val="0"/>
          <w:spacing w:val="0"/>
          <w:rtl/>
        </w:rPr>
        <w:t>ا</w:t>
      </w:r>
      <w:r>
        <w:rPr>
          <w:rFonts w:hint="cs"/>
          <w:snapToGrid w:val="0"/>
          <w:spacing w:val="0"/>
          <w:rtl/>
        </w:rPr>
        <w:t>لا</w:t>
      </w:r>
      <w:r>
        <w:rPr>
          <w:snapToGrid w:val="0"/>
          <w:spacing w:val="0"/>
          <w:rtl/>
        </w:rPr>
        <w:t>عت</w:t>
      </w:r>
      <w:r>
        <w:rPr>
          <w:rFonts w:hint="cs"/>
          <w:snapToGrid w:val="0"/>
          <w:spacing w:val="0"/>
          <w:rtl/>
        </w:rPr>
        <w:t>بار</w:t>
      </w:r>
      <w:r>
        <w:rPr>
          <w:snapToGrid w:val="0"/>
          <w:spacing w:val="0"/>
          <w:rtl/>
        </w:rPr>
        <w:t>ا</w:t>
      </w:r>
      <w:r>
        <w:rPr>
          <w:rFonts w:hint="cs"/>
          <w:snapToGrid w:val="0"/>
          <w:spacing w:val="0"/>
          <w:rtl/>
        </w:rPr>
        <w:t>ت</w:t>
      </w:r>
      <w:r>
        <w:rPr>
          <w:snapToGrid w:val="0"/>
          <w:spacing w:val="0"/>
          <w:rtl/>
        </w:rPr>
        <w:t xml:space="preserve"> </w:t>
      </w:r>
      <w:r>
        <w:rPr>
          <w:rFonts w:hint="cs"/>
          <w:snapToGrid w:val="0"/>
          <w:spacing w:val="0"/>
          <w:rtl/>
        </w:rPr>
        <w:t>فالمادة</w:t>
      </w:r>
      <w:r>
        <w:rPr>
          <w:snapToGrid w:val="0"/>
          <w:spacing w:val="0"/>
          <w:rtl/>
        </w:rPr>
        <w:t xml:space="preserve"> 6 </w:t>
      </w:r>
      <w:r>
        <w:rPr>
          <w:rFonts w:hint="cs"/>
          <w:snapToGrid w:val="0"/>
          <w:spacing w:val="0"/>
          <w:rtl/>
        </w:rPr>
        <w:t>من قانون حقوق الطفل تنص على أن "</w:t>
      </w:r>
      <w:r>
        <w:rPr>
          <w:snapToGrid w:val="0"/>
          <w:spacing w:val="0"/>
          <w:rtl/>
        </w:rPr>
        <w:t>ت</w:t>
      </w:r>
      <w:r>
        <w:rPr>
          <w:rFonts w:hint="cs"/>
          <w:snapToGrid w:val="0"/>
          <w:spacing w:val="0"/>
          <w:rtl/>
        </w:rPr>
        <w:t>كون</w:t>
      </w:r>
      <w:r>
        <w:rPr>
          <w:snapToGrid w:val="0"/>
          <w:spacing w:val="0"/>
          <w:rtl/>
        </w:rPr>
        <w:t xml:space="preserve"> </w:t>
      </w:r>
      <w:r>
        <w:rPr>
          <w:rFonts w:hint="cs"/>
          <w:snapToGrid w:val="0"/>
          <w:spacing w:val="0"/>
          <w:rtl/>
        </w:rPr>
        <w:t>لحم</w:t>
      </w:r>
      <w:r>
        <w:rPr>
          <w:snapToGrid w:val="0"/>
          <w:spacing w:val="0"/>
          <w:rtl/>
        </w:rPr>
        <w:t>ا</w:t>
      </w:r>
      <w:r>
        <w:rPr>
          <w:rFonts w:hint="cs"/>
          <w:snapToGrid w:val="0"/>
          <w:spacing w:val="0"/>
          <w:rtl/>
        </w:rPr>
        <w:t xml:space="preserve">ية </w:t>
      </w:r>
      <w:r>
        <w:rPr>
          <w:snapToGrid w:val="0"/>
          <w:spacing w:val="0"/>
          <w:rtl/>
        </w:rPr>
        <w:t>ا</w:t>
      </w:r>
      <w:r>
        <w:rPr>
          <w:rFonts w:hint="cs"/>
          <w:snapToGrid w:val="0"/>
          <w:spacing w:val="0"/>
          <w:rtl/>
        </w:rPr>
        <w:t xml:space="preserve">لطفل </w:t>
      </w:r>
      <w:r>
        <w:rPr>
          <w:snapToGrid w:val="0"/>
          <w:spacing w:val="0"/>
          <w:rtl/>
        </w:rPr>
        <w:t>و</w:t>
      </w:r>
      <w:r>
        <w:rPr>
          <w:rFonts w:hint="cs"/>
          <w:snapToGrid w:val="0"/>
          <w:spacing w:val="0"/>
          <w:rtl/>
        </w:rPr>
        <w:t>مصالحه</w:t>
      </w:r>
      <w:r>
        <w:rPr>
          <w:snapToGrid w:val="0"/>
          <w:spacing w:val="0"/>
          <w:rtl/>
        </w:rPr>
        <w:t xml:space="preserve"> ا</w:t>
      </w:r>
      <w:r>
        <w:rPr>
          <w:rFonts w:hint="cs"/>
          <w:snapToGrid w:val="0"/>
          <w:spacing w:val="0"/>
          <w:rtl/>
        </w:rPr>
        <w:t>لأولوي</w:t>
      </w:r>
      <w:r>
        <w:rPr>
          <w:snapToGrid w:val="0"/>
          <w:spacing w:val="0"/>
          <w:rtl/>
        </w:rPr>
        <w:t xml:space="preserve">ة </w:t>
      </w:r>
      <w:r>
        <w:rPr>
          <w:rFonts w:hint="cs"/>
          <w:snapToGrid w:val="0"/>
          <w:spacing w:val="0"/>
          <w:rtl/>
        </w:rPr>
        <w:t xml:space="preserve">في </w:t>
      </w:r>
      <w:r>
        <w:rPr>
          <w:rFonts w:hint="cs"/>
          <w:snapToGrid w:val="0"/>
          <w:spacing w:val="0"/>
          <w:rtl/>
        </w:rPr>
        <w:t xml:space="preserve">كافة القرارات والإجراءات المتعلقة </w:t>
      </w:r>
      <w:r>
        <w:rPr>
          <w:snapToGrid w:val="0"/>
          <w:spacing w:val="0"/>
          <w:rtl/>
        </w:rPr>
        <w:t>ب</w:t>
      </w:r>
      <w:r>
        <w:rPr>
          <w:rFonts w:hint="cs"/>
          <w:snapToGrid w:val="0"/>
          <w:spacing w:val="0"/>
          <w:rtl/>
        </w:rPr>
        <w:t>الطفولة والأ</w:t>
      </w:r>
      <w:r>
        <w:rPr>
          <w:snapToGrid w:val="0"/>
          <w:spacing w:val="0"/>
          <w:rtl/>
        </w:rPr>
        <w:t>مو</w:t>
      </w:r>
      <w:r>
        <w:rPr>
          <w:rFonts w:hint="cs"/>
          <w:snapToGrid w:val="0"/>
          <w:spacing w:val="0"/>
          <w:rtl/>
        </w:rPr>
        <w:t>م</w:t>
      </w:r>
      <w:r>
        <w:rPr>
          <w:snapToGrid w:val="0"/>
          <w:spacing w:val="0"/>
          <w:rtl/>
        </w:rPr>
        <w:t xml:space="preserve">ة </w:t>
      </w:r>
      <w:r>
        <w:rPr>
          <w:rFonts w:hint="cs"/>
          <w:snapToGrid w:val="0"/>
          <w:spacing w:val="0"/>
          <w:rtl/>
        </w:rPr>
        <w:t>أ</w:t>
      </w:r>
      <w:r>
        <w:rPr>
          <w:snapToGrid w:val="0"/>
          <w:spacing w:val="0"/>
          <w:rtl/>
        </w:rPr>
        <w:t xml:space="preserve">و </w:t>
      </w:r>
      <w:r>
        <w:rPr>
          <w:rFonts w:hint="cs"/>
          <w:snapToGrid w:val="0"/>
          <w:spacing w:val="0"/>
          <w:rtl/>
        </w:rPr>
        <w:t>ا</w:t>
      </w:r>
      <w:r>
        <w:rPr>
          <w:snapToGrid w:val="0"/>
          <w:spacing w:val="0"/>
          <w:rtl/>
        </w:rPr>
        <w:t>لأسر</w:t>
      </w:r>
      <w:r>
        <w:rPr>
          <w:rFonts w:hint="cs"/>
          <w:snapToGrid w:val="0"/>
          <w:spacing w:val="0"/>
          <w:rtl/>
        </w:rPr>
        <w:t>ة</w:t>
      </w:r>
      <w:r>
        <w:rPr>
          <w:snapToGrid w:val="0"/>
          <w:spacing w:val="0"/>
          <w:rtl/>
        </w:rPr>
        <w:t xml:space="preserve"> </w:t>
      </w:r>
      <w:r>
        <w:rPr>
          <w:rFonts w:hint="cs"/>
          <w:snapToGrid w:val="0"/>
          <w:spacing w:val="0"/>
          <w:rtl/>
        </w:rPr>
        <w:t>أ</w:t>
      </w:r>
      <w:r>
        <w:rPr>
          <w:snapToGrid w:val="0"/>
          <w:spacing w:val="0"/>
          <w:rtl/>
        </w:rPr>
        <w:t>و</w:t>
      </w:r>
      <w:r>
        <w:rPr>
          <w:rFonts w:hint="cs"/>
          <w:snapToGrid w:val="0"/>
          <w:spacing w:val="0"/>
          <w:rtl/>
        </w:rPr>
        <w:t xml:space="preserve"> البي</w:t>
      </w:r>
      <w:r>
        <w:rPr>
          <w:snapToGrid w:val="0"/>
          <w:spacing w:val="0"/>
          <w:rtl/>
        </w:rPr>
        <w:t>ئ</w:t>
      </w:r>
      <w:r>
        <w:rPr>
          <w:rFonts w:hint="cs"/>
          <w:snapToGrid w:val="0"/>
          <w:spacing w:val="0"/>
          <w:rtl/>
        </w:rPr>
        <w:t>ة أياً كانت الجهة ال</w:t>
      </w:r>
      <w:r>
        <w:rPr>
          <w:snapToGrid w:val="0"/>
          <w:spacing w:val="0"/>
          <w:rtl/>
        </w:rPr>
        <w:t>ت</w:t>
      </w:r>
      <w:r>
        <w:rPr>
          <w:rFonts w:hint="cs"/>
          <w:snapToGrid w:val="0"/>
          <w:spacing w:val="0"/>
          <w:rtl/>
        </w:rPr>
        <w:t>ي تصدره</w:t>
      </w:r>
      <w:r>
        <w:rPr>
          <w:snapToGrid w:val="0"/>
          <w:spacing w:val="0"/>
          <w:rtl/>
        </w:rPr>
        <w:t>ا</w:t>
      </w:r>
      <w:r>
        <w:rPr>
          <w:rFonts w:hint="cs"/>
          <w:snapToGrid w:val="0"/>
          <w:spacing w:val="0"/>
          <w:rtl/>
        </w:rPr>
        <w:t xml:space="preserve"> أو تباشرها". </w:t>
      </w:r>
      <w:r>
        <w:rPr>
          <w:snapToGrid w:val="0"/>
          <w:spacing w:val="0"/>
          <w:rtl/>
        </w:rPr>
        <w:t>و</w:t>
      </w:r>
      <w:r>
        <w:rPr>
          <w:rFonts w:hint="cs"/>
          <w:snapToGrid w:val="0"/>
          <w:spacing w:val="0"/>
          <w:rtl/>
        </w:rPr>
        <w:t>نصت</w:t>
      </w:r>
      <w:r>
        <w:rPr>
          <w:snapToGrid w:val="0"/>
          <w:spacing w:val="0"/>
          <w:rtl/>
        </w:rPr>
        <w:t xml:space="preserve"> ا</w:t>
      </w:r>
      <w:r>
        <w:rPr>
          <w:rFonts w:hint="cs"/>
          <w:snapToGrid w:val="0"/>
          <w:spacing w:val="0"/>
          <w:rtl/>
        </w:rPr>
        <w:t>لف</w:t>
      </w:r>
      <w:r>
        <w:rPr>
          <w:snapToGrid w:val="0"/>
          <w:spacing w:val="0"/>
          <w:rtl/>
        </w:rPr>
        <w:t>ق</w:t>
      </w:r>
      <w:r>
        <w:rPr>
          <w:rFonts w:hint="cs"/>
          <w:snapToGrid w:val="0"/>
          <w:spacing w:val="0"/>
          <w:rtl/>
        </w:rPr>
        <w:t>رة</w:t>
      </w:r>
      <w:r>
        <w:rPr>
          <w:snapToGrid w:val="0"/>
          <w:spacing w:val="0"/>
          <w:rtl/>
        </w:rPr>
        <w:t xml:space="preserve"> 9 من</w:t>
      </w:r>
      <w:r>
        <w:rPr>
          <w:rFonts w:hint="cs"/>
          <w:snapToGrid w:val="0"/>
          <w:spacing w:val="0"/>
          <w:rtl/>
        </w:rPr>
        <w:t xml:space="preserve"> الفص</w:t>
      </w:r>
      <w:r>
        <w:rPr>
          <w:snapToGrid w:val="0"/>
          <w:spacing w:val="0"/>
          <w:rtl/>
        </w:rPr>
        <w:t>ل</w:t>
      </w:r>
      <w:r>
        <w:rPr>
          <w:rFonts w:hint="cs"/>
          <w:snapToGrid w:val="0"/>
          <w:spacing w:val="0"/>
          <w:rtl/>
        </w:rPr>
        <w:t xml:space="preserve"> الثاني أن من أهداف القانون "</w:t>
      </w:r>
      <w:r>
        <w:rPr>
          <w:snapToGrid w:val="0"/>
          <w:spacing w:val="0"/>
          <w:rtl/>
        </w:rPr>
        <w:t>إ</w:t>
      </w:r>
      <w:r>
        <w:rPr>
          <w:rFonts w:hint="cs"/>
          <w:snapToGrid w:val="0"/>
          <w:spacing w:val="0"/>
          <w:rtl/>
        </w:rPr>
        <w:t>شراك</w:t>
      </w:r>
      <w:r>
        <w:rPr>
          <w:snapToGrid w:val="0"/>
          <w:spacing w:val="0"/>
          <w:rtl/>
        </w:rPr>
        <w:t xml:space="preserve"> </w:t>
      </w:r>
      <w:r>
        <w:rPr>
          <w:rFonts w:hint="cs"/>
          <w:snapToGrid w:val="0"/>
          <w:spacing w:val="0"/>
          <w:rtl/>
        </w:rPr>
        <w:t>ال</w:t>
      </w:r>
      <w:r>
        <w:rPr>
          <w:snapToGrid w:val="0"/>
          <w:spacing w:val="0"/>
          <w:rtl/>
        </w:rPr>
        <w:t>ط</w:t>
      </w:r>
      <w:r>
        <w:rPr>
          <w:rFonts w:hint="cs"/>
          <w:snapToGrid w:val="0"/>
          <w:spacing w:val="0"/>
          <w:rtl/>
        </w:rPr>
        <w:t>فل ب</w:t>
      </w:r>
      <w:r>
        <w:rPr>
          <w:snapToGrid w:val="0"/>
          <w:spacing w:val="0"/>
          <w:rtl/>
        </w:rPr>
        <w:t>ا</w:t>
      </w:r>
      <w:r>
        <w:rPr>
          <w:rFonts w:hint="cs"/>
          <w:snapToGrid w:val="0"/>
          <w:spacing w:val="0"/>
          <w:rtl/>
        </w:rPr>
        <w:t xml:space="preserve">لطرق </w:t>
      </w:r>
      <w:r>
        <w:rPr>
          <w:snapToGrid w:val="0"/>
          <w:spacing w:val="0"/>
          <w:rtl/>
        </w:rPr>
        <w:t>ا</w:t>
      </w:r>
      <w:r>
        <w:rPr>
          <w:rFonts w:hint="cs"/>
          <w:snapToGrid w:val="0"/>
          <w:spacing w:val="0"/>
          <w:rtl/>
        </w:rPr>
        <w:t>لملائمة في كل م</w:t>
      </w:r>
      <w:r>
        <w:rPr>
          <w:snapToGrid w:val="0"/>
          <w:spacing w:val="0"/>
          <w:rtl/>
        </w:rPr>
        <w:t>ا</w:t>
      </w:r>
      <w:r>
        <w:rPr>
          <w:rFonts w:hint="cs"/>
          <w:snapToGrid w:val="0"/>
          <w:spacing w:val="0"/>
          <w:rtl/>
        </w:rPr>
        <w:t xml:space="preserve"> يفيده واحترام حقوقه وتعزيزها باعتبارها مصلحته الفضلى". </w:t>
      </w:r>
    </w:p>
    <w:p w:rsidR="00000000" w:rsidRDefault="00BB162F">
      <w:pPr>
        <w:spacing w:line="380" w:lineRule="exact"/>
        <w:jc w:val="both"/>
        <w:rPr>
          <w:snapToGrid w:val="0"/>
          <w:spacing w:val="0"/>
          <w:rtl/>
        </w:rPr>
      </w:pPr>
      <w:r>
        <w:rPr>
          <w:rFonts w:hint="cs"/>
          <w:snapToGrid w:val="0"/>
          <w:spacing w:val="0"/>
          <w:rtl/>
          <w:lang w:eastAsia="ar-YE" w:bidi="ar-YE"/>
        </w:rPr>
        <w:t>406-</w:t>
      </w:r>
      <w:r>
        <w:rPr>
          <w:rFonts w:hint="cs"/>
          <w:snapToGrid w:val="0"/>
          <w:spacing w:val="0"/>
          <w:rtl/>
          <w:lang w:eastAsia="ar-YE" w:bidi="ar-YE"/>
        </w:rPr>
        <w:tab/>
      </w:r>
      <w:r>
        <w:rPr>
          <w:snapToGrid w:val="0"/>
          <w:spacing w:val="0"/>
          <w:rtl/>
          <w:lang w:eastAsia="ar-YE" w:bidi="ar-YE"/>
        </w:rPr>
        <w:t>و</w:t>
      </w:r>
      <w:r>
        <w:rPr>
          <w:rFonts w:hint="cs"/>
          <w:snapToGrid w:val="0"/>
          <w:spacing w:val="0"/>
          <w:rtl/>
          <w:lang w:eastAsia="ar-YE" w:bidi="ar-YE"/>
        </w:rPr>
        <w:t>في</w:t>
      </w:r>
      <w:r>
        <w:rPr>
          <w:snapToGrid w:val="0"/>
          <w:spacing w:val="0"/>
          <w:rtl/>
          <w:lang w:eastAsia="ar-YE" w:bidi="ar-YE"/>
        </w:rPr>
        <w:t xml:space="preserve"> </w:t>
      </w:r>
      <w:r>
        <w:rPr>
          <w:snapToGrid w:val="0"/>
          <w:spacing w:val="0"/>
          <w:rtl/>
        </w:rPr>
        <w:t>ا</w:t>
      </w:r>
      <w:r>
        <w:rPr>
          <w:rFonts w:hint="cs"/>
          <w:snapToGrid w:val="0"/>
          <w:spacing w:val="0"/>
          <w:rtl/>
        </w:rPr>
        <w:t>لوقت</w:t>
      </w:r>
      <w:r>
        <w:rPr>
          <w:snapToGrid w:val="0"/>
          <w:spacing w:val="0"/>
          <w:rtl/>
        </w:rPr>
        <w:t xml:space="preserve"> </w:t>
      </w:r>
      <w:r>
        <w:rPr>
          <w:rFonts w:hint="cs"/>
          <w:snapToGrid w:val="0"/>
          <w:spacing w:val="0"/>
          <w:rtl/>
        </w:rPr>
        <w:t>ذا</w:t>
      </w:r>
      <w:r>
        <w:rPr>
          <w:snapToGrid w:val="0"/>
          <w:spacing w:val="0"/>
          <w:rtl/>
        </w:rPr>
        <w:t>ت</w:t>
      </w:r>
      <w:r>
        <w:rPr>
          <w:rFonts w:hint="cs"/>
          <w:snapToGrid w:val="0"/>
          <w:spacing w:val="0"/>
          <w:rtl/>
        </w:rPr>
        <w:t>ه فإ</w:t>
      </w:r>
      <w:r>
        <w:rPr>
          <w:snapToGrid w:val="0"/>
          <w:spacing w:val="0"/>
          <w:rtl/>
        </w:rPr>
        <w:t>ن</w:t>
      </w:r>
      <w:r>
        <w:rPr>
          <w:rFonts w:hint="cs"/>
          <w:snapToGrid w:val="0"/>
          <w:spacing w:val="0"/>
          <w:rtl/>
        </w:rPr>
        <w:t xml:space="preserve"> المحاكم والسلطات ال</w:t>
      </w:r>
      <w:r>
        <w:rPr>
          <w:snapToGrid w:val="0"/>
          <w:spacing w:val="0"/>
          <w:rtl/>
        </w:rPr>
        <w:t>إد</w:t>
      </w:r>
      <w:r>
        <w:rPr>
          <w:rFonts w:hint="cs"/>
          <w:snapToGrid w:val="0"/>
          <w:spacing w:val="0"/>
          <w:rtl/>
        </w:rPr>
        <w:t>ار</w:t>
      </w:r>
      <w:r>
        <w:rPr>
          <w:snapToGrid w:val="0"/>
          <w:spacing w:val="0"/>
          <w:rtl/>
        </w:rPr>
        <w:t>ي</w:t>
      </w:r>
      <w:r>
        <w:rPr>
          <w:rFonts w:hint="cs"/>
          <w:snapToGrid w:val="0"/>
          <w:spacing w:val="0"/>
          <w:rtl/>
        </w:rPr>
        <w:t>ة</w:t>
      </w:r>
      <w:r>
        <w:rPr>
          <w:snapToGrid w:val="0"/>
          <w:spacing w:val="0"/>
          <w:rtl/>
        </w:rPr>
        <w:t xml:space="preserve"> والهيئ</w:t>
      </w:r>
      <w:r>
        <w:rPr>
          <w:rFonts w:hint="cs"/>
          <w:snapToGrid w:val="0"/>
          <w:spacing w:val="0"/>
          <w:rtl/>
        </w:rPr>
        <w:t xml:space="preserve">ات التشريعية تؤكد ضمان </w:t>
      </w:r>
      <w:r>
        <w:rPr>
          <w:snapToGrid w:val="0"/>
          <w:spacing w:val="0"/>
          <w:rtl/>
        </w:rPr>
        <w:t>ح</w:t>
      </w:r>
      <w:r>
        <w:rPr>
          <w:rFonts w:hint="cs"/>
          <w:snapToGrid w:val="0"/>
          <w:spacing w:val="0"/>
          <w:rtl/>
        </w:rPr>
        <w:t>ص</w:t>
      </w:r>
      <w:r>
        <w:rPr>
          <w:snapToGrid w:val="0"/>
          <w:spacing w:val="0"/>
          <w:rtl/>
        </w:rPr>
        <w:t>و</w:t>
      </w:r>
      <w:r>
        <w:rPr>
          <w:rFonts w:hint="cs"/>
          <w:snapToGrid w:val="0"/>
          <w:spacing w:val="0"/>
          <w:rtl/>
        </w:rPr>
        <w:t>ل</w:t>
      </w:r>
      <w:r>
        <w:rPr>
          <w:snapToGrid w:val="0"/>
          <w:spacing w:val="0"/>
          <w:rtl/>
        </w:rPr>
        <w:t xml:space="preserve"> </w:t>
      </w:r>
      <w:r>
        <w:rPr>
          <w:rFonts w:hint="cs"/>
          <w:snapToGrid w:val="0"/>
          <w:spacing w:val="0"/>
          <w:rtl/>
        </w:rPr>
        <w:t>الط</w:t>
      </w:r>
      <w:r>
        <w:rPr>
          <w:snapToGrid w:val="0"/>
          <w:spacing w:val="0"/>
          <w:rtl/>
        </w:rPr>
        <w:t>ف</w:t>
      </w:r>
      <w:r>
        <w:rPr>
          <w:rFonts w:hint="cs"/>
          <w:snapToGrid w:val="0"/>
          <w:spacing w:val="0"/>
          <w:rtl/>
        </w:rPr>
        <w:t>ل</w:t>
      </w:r>
      <w:r>
        <w:rPr>
          <w:snapToGrid w:val="0"/>
          <w:spacing w:val="0"/>
          <w:rtl/>
        </w:rPr>
        <w:t xml:space="preserve"> </w:t>
      </w:r>
      <w:r>
        <w:rPr>
          <w:rFonts w:hint="cs"/>
          <w:snapToGrid w:val="0"/>
          <w:spacing w:val="0"/>
          <w:rtl/>
        </w:rPr>
        <w:t>ع</w:t>
      </w:r>
      <w:r>
        <w:rPr>
          <w:snapToGrid w:val="0"/>
          <w:spacing w:val="0"/>
          <w:rtl/>
        </w:rPr>
        <w:t>ل</w:t>
      </w:r>
      <w:r>
        <w:rPr>
          <w:rFonts w:hint="cs"/>
          <w:snapToGrid w:val="0"/>
          <w:spacing w:val="0"/>
          <w:rtl/>
        </w:rPr>
        <w:t xml:space="preserve">ى هذه الحقوق التي تهيئ لـه الوصول إلى مصالحه والتي تمثلت في نص </w:t>
      </w:r>
      <w:r>
        <w:rPr>
          <w:snapToGrid w:val="0"/>
          <w:spacing w:val="0"/>
          <w:rtl/>
        </w:rPr>
        <w:t>ا</w:t>
      </w:r>
      <w:r>
        <w:rPr>
          <w:rFonts w:hint="cs"/>
          <w:snapToGrid w:val="0"/>
          <w:spacing w:val="0"/>
          <w:rtl/>
        </w:rPr>
        <w:t>لمادة</w:t>
      </w:r>
      <w:r>
        <w:rPr>
          <w:snapToGrid w:val="0"/>
          <w:spacing w:val="0"/>
          <w:rtl/>
        </w:rPr>
        <w:t xml:space="preserve"> 124 </w:t>
      </w:r>
      <w:r>
        <w:rPr>
          <w:rFonts w:hint="cs"/>
          <w:snapToGrid w:val="0"/>
          <w:spacing w:val="0"/>
          <w:rtl/>
        </w:rPr>
        <w:t>م</w:t>
      </w:r>
      <w:r>
        <w:rPr>
          <w:snapToGrid w:val="0"/>
          <w:spacing w:val="0"/>
          <w:rtl/>
        </w:rPr>
        <w:t>ن</w:t>
      </w:r>
      <w:r>
        <w:rPr>
          <w:rFonts w:hint="cs"/>
          <w:snapToGrid w:val="0"/>
          <w:spacing w:val="0"/>
          <w:rtl/>
        </w:rPr>
        <w:t xml:space="preserve"> قانو</w:t>
      </w:r>
      <w:r>
        <w:rPr>
          <w:snapToGrid w:val="0"/>
          <w:spacing w:val="0"/>
          <w:rtl/>
        </w:rPr>
        <w:t>ن</w:t>
      </w:r>
      <w:r>
        <w:rPr>
          <w:rFonts w:hint="cs"/>
          <w:snapToGrid w:val="0"/>
          <w:spacing w:val="0"/>
          <w:rtl/>
        </w:rPr>
        <w:t xml:space="preserve"> حقوق الطفل والتي تنص على أنه "</w:t>
      </w:r>
      <w:r>
        <w:rPr>
          <w:snapToGrid w:val="0"/>
          <w:spacing w:val="0"/>
          <w:rtl/>
        </w:rPr>
        <w:t>ل</w:t>
      </w:r>
      <w:r>
        <w:rPr>
          <w:rFonts w:hint="cs"/>
          <w:snapToGrid w:val="0"/>
          <w:spacing w:val="0"/>
          <w:rtl/>
        </w:rPr>
        <w:t>ا</w:t>
      </w:r>
      <w:r>
        <w:rPr>
          <w:snapToGrid w:val="0"/>
          <w:spacing w:val="0"/>
          <w:rtl/>
        </w:rPr>
        <w:t xml:space="preserve"> </w:t>
      </w:r>
      <w:r>
        <w:rPr>
          <w:rFonts w:hint="cs"/>
          <w:snapToGrid w:val="0"/>
          <w:spacing w:val="0"/>
          <w:rtl/>
        </w:rPr>
        <w:t xml:space="preserve">يجوز </w:t>
      </w:r>
      <w:r>
        <w:rPr>
          <w:snapToGrid w:val="0"/>
          <w:spacing w:val="0"/>
          <w:rtl/>
        </w:rPr>
        <w:t>ا</w:t>
      </w:r>
      <w:r>
        <w:rPr>
          <w:rFonts w:hint="cs"/>
          <w:snapToGrid w:val="0"/>
          <w:spacing w:val="0"/>
          <w:rtl/>
        </w:rPr>
        <w:t>ل</w:t>
      </w:r>
      <w:r>
        <w:rPr>
          <w:snapToGrid w:val="0"/>
          <w:spacing w:val="0"/>
          <w:rtl/>
        </w:rPr>
        <w:t>ت</w:t>
      </w:r>
      <w:r>
        <w:rPr>
          <w:rFonts w:hint="cs"/>
          <w:snapToGrid w:val="0"/>
          <w:spacing w:val="0"/>
          <w:rtl/>
        </w:rPr>
        <w:t xml:space="preserve">حفظ على </w:t>
      </w:r>
      <w:r>
        <w:rPr>
          <w:snapToGrid w:val="0"/>
          <w:spacing w:val="0"/>
          <w:rtl/>
        </w:rPr>
        <w:t>ا</w:t>
      </w:r>
      <w:r>
        <w:rPr>
          <w:rFonts w:hint="cs"/>
          <w:snapToGrid w:val="0"/>
          <w:spacing w:val="0"/>
          <w:rtl/>
        </w:rPr>
        <w:t>لحدث</w:t>
      </w:r>
      <w:r>
        <w:rPr>
          <w:snapToGrid w:val="0"/>
          <w:spacing w:val="0"/>
          <w:rtl/>
        </w:rPr>
        <w:t xml:space="preserve"> </w:t>
      </w:r>
      <w:r>
        <w:rPr>
          <w:rFonts w:hint="cs"/>
          <w:snapToGrid w:val="0"/>
          <w:spacing w:val="0"/>
          <w:rtl/>
        </w:rPr>
        <w:t>ال</w:t>
      </w:r>
      <w:r>
        <w:rPr>
          <w:snapToGrid w:val="0"/>
          <w:spacing w:val="0"/>
          <w:rtl/>
        </w:rPr>
        <w:t>ذ</w:t>
      </w:r>
      <w:r>
        <w:rPr>
          <w:rFonts w:hint="cs"/>
          <w:snapToGrid w:val="0"/>
          <w:spacing w:val="0"/>
          <w:rtl/>
        </w:rPr>
        <w:t>ي لا</w:t>
      </w:r>
      <w:r>
        <w:rPr>
          <w:snapToGrid w:val="0"/>
          <w:spacing w:val="0"/>
          <w:rtl/>
        </w:rPr>
        <w:t xml:space="preserve"> ي</w:t>
      </w:r>
      <w:r>
        <w:rPr>
          <w:rFonts w:hint="cs"/>
          <w:snapToGrid w:val="0"/>
          <w:spacing w:val="0"/>
          <w:rtl/>
        </w:rPr>
        <w:t>تج</w:t>
      </w:r>
      <w:r>
        <w:rPr>
          <w:snapToGrid w:val="0"/>
          <w:spacing w:val="0"/>
          <w:rtl/>
        </w:rPr>
        <w:t>ا</w:t>
      </w:r>
      <w:r>
        <w:rPr>
          <w:rFonts w:hint="cs"/>
          <w:snapToGrid w:val="0"/>
          <w:spacing w:val="0"/>
          <w:rtl/>
        </w:rPr>
        <w:t>وز</w:t>
      </w:r>
      <w:r>
        <w:rPr>
          <w:snapToGrid w:val="0"/>
          <w:spacing w:val="0"/>
          <w:rtl/>
        </w:rPr>
        <w:t xml:space="preserve"> </w:t>
      </w:r>
      <w:r>
        <w:rPr>
          <w:rFonts w:hint="cs"/>
          <w:snapToGrid w:val="0"/>
          <w:spacing w:val="0"/>
          <w:rtl/>
        </w:rPr>
        <w:t>س</w:t>
      </w:r>
      <w:r>
        <w:rPr>
          <w:snapToGrid w:val="0"/>
          <w:spacing w:val="0"/>
          <w:rtl/>
        </w:rPr>
        <w:t>ن</w:t>
      </w:r>
      <w:r>
        <w:rPr>
          <w:rFonts w:hint="cs"/>
          <w:snapToGrid w:val="0"/>
          <w:spacing w:val="0"/>
          <w:rtl/>
        </w:rPr>
        <w:t xml:space="preserve">ه اثنتي </w:t>
      </w:r>
      <w:r>
        <w:rPr>
          <w:rFonts w:hint="cs"/>
          <w:snapToGrid w:val="0"/>
          <w:spacing w:val="0"/>
          <w:rtl/>
        </w:rPr>
        <w:t>عشرة سنة في أي قسم من أقسام الشرطة أو س</w:t>
      </w:r>
      <w:r>
        <w:rPr>
          <w:snapToGrid w:val="0"/>
          <w:spacing w:val="0"/>
          <w:rtl/>
        </w:rPr>
        <w:t>ائ</w:t>
      </w:r>
      <w:r>
        <w:rPr>
          <w:rFonts w:hint="cs"/>
          <w:snapToGrid w:val="0"/>
          <w:spacing w:val="0"/>
          <w:rtl/>
        </w:rPr>
        <w:t>ر الأ</w:t>
      </w:r>
      <w:r>
        <w:rPr>
          <w:snapToGrid w:val="0"/>
          <w:spacing w:val="0"/>
          <w:rtl/>
        </w:rPr>
        <w:t xml:space="preserve">جهزة </w:t>
      </w:r>
      <w:r>
        <w:rPr>
          <w:rFonts w:hint="cs"/>
          <w:snapToGrid w:val="0"/>
          <w:spacing w:val="0"/>
          <w:rtl/>
        </w:rPr>
        <w:t xml:space="preserve">الأمنية، بل يجب </w:t>
      </w:r>
      <w:r>
        <w:rPr>
          <w:snapToGrid w:val="0"/>
          <w:spacing w:val="0"/>
          <w:rtl/>
        </w:rPr>
        <w:t>ت</w:t>
      </w:r>
      <w:r>
        <w:rPr>
          <w:rFonts w:hint="cs"/>
          <w:snapToGrid w:val="0"/>
          <w:spacing w:val="0"/>
          <w:rtl/>
        </w:rPr>
        <w:t>كفيله لوليه أ</w:t>
      </w:r>
      <w:r>
        <w:rPr>
          <w:snapToGrid w:val="0"/>
          <w:spacing w:val="0"/>
          <w:rtl/>
        </w:rPr>
        <w:t>و</w:t>
      </w:r>
      <w:r>
        <w:rPr>
          <w:rFonts w:hint="cs"/>
          <w:snapToGrid w:val="0"/>
          <w:spacing w:val="0"/>
          <w:rtl/>
        </w:rPr>
        <w:t xml:space="preserve"> وصيـ</w:t>
      </w:r>
      <w:r>
        <w:rPr>
          <w:snapToGrid w:val="0"/>
          <w:spacing w:val="0"/>
          <w:rtl/>
        </w:rPr>
        <w:t>ه أ</w:t>
      </w:r>
      <w:r>
        <w:rPr>
          <w:rFonts w:hint="cs"/>
          <w:snapToGrid w:val="0"/>
          <w:spacing w:val="0"/>
          <w:rtl/>
        </w:rPr>
        <w:t>و الم</w:t>
      </w:r>
      <w:r>
        <w:rPr>
          <w:snapToGrid w:val="0"/>
          <w:spacing w:val="0"/>
          <w:rtl/>
        </w:rPr>
        <w:t>ؤت</w:t>
      </w:r>
      <w:r>
        <w:rPr>
          <w:rFonts w:hint="cs"/>
          <w:snapToGrid w:val="0"/>
          <w:spacing w:val="0"/>
          <w:rtl/>
        </w:rPr>
        <w:t>من عليه</w:t>
      </w:r>
      <w:r>
        <w:rPr>
          <w:snapToGrid w:val="0"/>
          <w:spacing w:val="0"/>
          <w:rtl/>
        </w:rPr>
        <w:t xml:space="preserve">، </w:t>
      </w:r>
      <w:r>
        <w:rPr>
          <w:rFonts w:hint="cs"/>
          <w:snapToGrid w:val="0"/>
          <w:spacing w:val="0"/>
          <w:rtl/>
        </w:rPr>
        <w:t>فإذا ت</w:t>
      </w:r>
      <w:r>
        <w:rPr>
          <w:snapToGrid w:val="0"/>
          <w:spacing w:val="0"/>
          <w:rtl/>
        </w:rPr>
        <w:t>عذ</w:t>
      </w:r>
      <w:r>
        <w:rPr>
          <w:rFonts w:hint="cs"/>
          <w:snapToGrid w:val="0"/>
          <w:spacing w:val="0"/>
          <w:rtl/>
        </w:rPr>
        <w:t xml:space="preserve">ر ذلك يتم إيداعه </w:t>
      </w:r>
      <w:r>
        <w:rPr>
          <w:snapToGrid w:val="0"/>
          <w:spacing w:val="0"/>
          <w:rtl/>
        </w:rPr>
        <w:t>ف</w:t>
      </w:r>
      <w:r>
        <w:rPr>
          <w:rFonts w:hint="cs"/>
          <w:snapToGrid w:val="0"/>
          <w:spacing w:val="0"/>
          <w:rtl/>
        </w:rPr>
        <w:t>ي</w:t>
      </w:r>
      <w:r>
        <w:rPr>
          <w:snapToGrid w:val="0"/>
          <w:spacing w:val="0"/>
          <w:rtl/>
        </w:rPr>
        <w:t xml:space="preserve"> </w:t>
      </w:r>
      <w:r>
        <w:rPr>
          <w:rFonts w:hint="cs"/>
          <w:snapToGrid w:val="0"/>
          <w:spacing w:val="0"/>
          <w:rtl/>
        </w:rPr>
        <w:t xml:space="preserve">أقرب </w:t>
      </w:r>
      <w:r>
        <w:rPr>
          <w:snapToGrid w:val="0"/>
          <w:spacing w:val="0"/>
          <w:rtl/>
        </w:rPr>
        <w:t>د</w:t>
      </w:r>
      <w:r>
        <w:rPr>
          <w:rFonts w:hint="cs"/>
          <w:snapToGrid w:val="0"/>
          <w:spacing w:val="0"/>
          <w:rtl/>
        </w:rPr>
        <w:t>ا</w:t>
      </w:r>
      <w:r>
        <w:rPr>
          <w:snapToGrid w:val="0"/>
          <w:spacing w:val="0"/>
          <w:rtl/>
        </w:rPr>
        <w:t>ر</w:t>
      </w:r>
      <w:r>
        <w:rPr>
          <w:rFonts w:hint="cs"/>
          <w:snapToGrid w:val="0"/>
          <w:spacing w:val="0"/>
          <w:rtl/>
        </w:rPr>
        <w:t xml:space="preserve"> لتـأهيل الأحداث مدة لا تزيد على أربع وعشرين ساعة ويحال بعدها إلى </w:t>
      </w:r>
      <w:r>
        <w:rPr>
          <w:snapToGrid w:val="0"/>
          <w:spacing w:val="0"/>
          <w:rtl/>
        </w:rPr>
        <w:t>ن</w:t>
      </w:r>
      <w:r>
        <w:rPr>
          <w:rFonts w:hint="cs"/>
          <w:snapToGrid w:val="0"/>
          <w:spacing w:val="0"/>
          <w:rtl/>
        </w:rPr>
        <w:t>يابة</w:t>
      </w:r>
      <w:r>
        <w:rPr>
          <w:snapToGrid w:val="0"/>
          <w:spacing w:val="0"/>
          <w:rtl/>
        </w:rPr>
        <w:t xml:space="preserve"> </w:t>
      </w:r>
      <w:r>
        <w:rPr>
          <w:rFonts w:hint="cs"/>
          <w:snapToGrid w:val="0"/>
          <w:spacing w:val="0"/>
          <w:rtl/>
        </w:rPr>
        <w:t>ال</w:t>
      </w:r>
      <w:r>
        <w:rPr>
          <w:snapToGrid w:val="0"/>
          <w:spacing w:val="0"/>
          <w:rtl/>
        </w:rPr>
        <w:t>أ</w:t>
      </w:r>
      <w:r>
        <w:rPr>
          <w:rFonts w:hint="cs"/>
          <w:snapToGrid w:val="0"/>
          <w:spacing w:val="0"/>
          <w:rtl/>
        </w:rPr>
        <w:t>حداث</w:t>
      </w:r>
      <w:r>
        <w:rPr>
          <w:snapToGrid w:val="0"/>
          <w:spacing w:val="0"/>
          <w:rtl/>
        </w:rPr>
        <w:t xml:space="preserve"> </w:t>
      </w:r>
      <w:r>
        <w:rPr>
          <w:rFonts w:hint="cs"/>
          <w:snapToGrid w:val="0"/>
          <w:spacing w:val="0"/>
          <w:rtl/>
        </w:rPr>
        <w:t>للنظر في موضوعه وفقاً لأحكام قانون</w:t>
      </w:r>
      <w:r>
        <w:rPr>
          <w:rFonts w:hint="cs"/>
          <w:snapToGrid w:val="0"/>
          <w:spacing w:val="0"/>
          <w:rtl/>
        </w:rPr>
        <w:t xml:space="preserve"> الأ</w:t>
      </w:r>
      <w:r>
        <w:rPr>
          <w:snapToGrid w:val="0"/>
          <w:spacing w:val="0"/>
          <w:rtl/>
        </w:rPr>
        <w:t>حد</w:t>
      </w:r>
      <w:r>
        <w:rPr>
          <w:rFonts w:hint="cs"/>
          <w:snapToGrid w:val="0"/>
          <w:spacing w:val="0"/>
          <w:rtl/>
        </w:rPr>
        <w:t xml:space="preserve">اث". </w:t>
      </w:r>
    </w:p>
    <w:p w:rsidR="00000000" w:rsidRDefault="00BB162F">
      <w:pPr>
        <w:spacing w:line="380" w:lineRule="exact"/>
        <w:jc w:val="both"/>
        <w:rPr>
          <w:snapToGrid w:val="0"/>
          <w:spacing w:val="0"/>
          <w:rtl/>
        </w:rPr>
      </w:pPr>
      <w:r>
        <w:rPr>
          <w:rFonts w:hint="cs"/>
          <w:snapToGrid w:val="0"/>
          <w:spacing w:val="0"/>
          <w:rtl/>
          <w:lang w:eastAsia="ar-YE" w:bidi="ar-YE"/>
        </w:rPr>
        <w:t>407-</w:t>
      </w:r>
      <w:r>
        <w:rPr>
          <w:rFonts w:hint="cs"/>
          <w:snapToGrid w:val="0"/>
          <w:spacing w:val="0"/>
          <w:rtl/>
          <w:lang w:eastAsia="ar-YE" w:bidi="ar-YE"/>
        </w:rPr>
        <w:tab/>
      </w:r>
      <w:r>
        <w:rPr>
          <w:snapToGrid w:val="0"/>
          <w:spacing w:val="0"/>
          <w:rtl/>
        </w:rPr>
        <w:t>و</w:t>
      </w:r>
      <w:r>
        <w:rPr>
          <w:rFonts w:hint="cs"/>
          <w:snapToGrid w:val="0"/>
          <w:spacing w:val="0"/>
          <w:rtl/>
        </w:rPr>
        <w:t>كفل</w:t>
      </w:r>
      <w:r>
        <w:rPr>
          <w:snapToGrid w:val="0"/>
          <w:spacing w:val="0"/>
          <w:rtl/>
        </w:rPr>
        <w:t xml:space="preserve"> ا</w:t>
      </w:r>
      <w:r>
        <w:rPr>
          <w:rFonts w:hint="cs"/>
          <w:snapToGrid w:val="0"/>
          <w:spacing w:val="0"/>
          <w:rtl/>
        </w:rPr>
        <w:t>لف</w:t>
      </w:r>
      <w:r>
        <w:rPr>
          <w:snapToGrid w:val="0"/>
          <w:spacing w:val="0"/>
          <w:rtl/>
        </w:rPr>
        <w:t>ص</w:t>
      </w:r>
      <w:r>
        <w:rPr>
          <w:rFonts w:hint="cs"/>
          <w:snapToGrid w:val="0"/>
          <w:spacing w:val="0"/>
          <w:rtl/>
        </w:rPr>
        <w:t>ل</w:t>
      </w:r>
      <w:r>
        <w:rPr>
          <w:snapToGrid w:val="0"/>
          <w:spacing w:val="0"/>
          <w:rtl/>
        </w:rPr>
        <w:t xml:space="preserve"> </w:t>
      </w:r>
      <w:r>
        <w:rPr>
          <w:rFonts w:hint="cs"/>
          <w:snapToGrid w:val="0"/>
          <w:spacing w:val="0"/>
          <w:rtl/>
        </w:rPr>
        <w:t>ا</w:t>
      </w:r>
      <w:r>
        <w:rPr>
          <w:snapToGrid w:val="0"/>
          <w:spacing w:val="0"/>
          <w:rtl/>
        </w:rPr>
        <w:t>لخ</w:t>
      </w:r>
      <w:r>
        <w:rPr>
          <w:rFonts w:hint="cs"/>
          <w:snapToGrid w:val="0"/>
          <w:spacing w:val="0"/>
          <w:rtl/>
        </w:rPr>
        <w:t>امس</w:t>
      </w:r>
      <w:r>
        <w:rPr>
          <w:snapToGrid w:val="0"/>
          <w:spacing w:val="0"/>
          <w:rtl/>
        </w:rPr>
        <w:t xml:space="preserve"> من</w:t>
      </w:r>
      <w:r>
        <w:rPr>
          <w:rFonts w:hint="cs"/>
          <w:snapToGrid w:val="0"/>
          <w:spacing w:val="0"/>
          <w:rtl/>
        </w:rPr>
        <w:t xml:space="preserve"> ه</w:t>
      </w:r>
      <w:r>
        <w:rPr>
          <w:snapToGrid w:val="0"/>
          <w:spacing w:val="0"/>
          <w:rtl/>
        </w:rPr>
        <w:t>ذا</w:t>
      </w:r>
      <w:r>
        <w:rPr>
          <w:rFonts w:hint="cs"/>
          <w:snapToGrid w:val="0"/>
          <w:spacing w:val="0"/>
          <w:rtl/>
        </w:rPr>
        <w:t xml:space="preserve"> </w:t>
      </w:r>
      <w:r>
        <w:rPr>
          <w:snapToGrid w:val="0"/>
          <w:spacing w:val="0"/>
          <w:rtl/>
        </w:rPr>
        <w:t>ا</w:t>
      </w:r>
      <w:r>
        <w:rPr>
          <w:rFonts w:hint="cs"/>
          <w:snapToGrid w:val="0"/>
          <w:spacing w:val="0"/>
          <w:rtl/>
        </w:rPr>
        <w:t>ل</w:t>
      </w:r>
      <w:r>
        <w:rPr>
          <w:snapToGrid w:val="0"/>
          <w:spacing w:val="0"/>
          <w:rtl/>
        </w:rPr>
        <w:t>قانون و</w:t>
      </w:r>
      <w:r>
        <w:rPr>
          <w:rFonts w:hint="cs"/>
          <w:snapToGrid w:val="0"/>
          <w:spacing w:val="0"/>
          <w:rtl/>
        </w:rPr>
        <w:t xml:space="preserve">المخصص </w:t>
      </w:r>
      <w:r>
        <w:rPr>
          <w:snapToGrid w:val="0"/>
          <w:spacing w:val="0"/>
          <w:rtl/>
        </w:rPr>
        <w:t>ل</w:t>
      </w:r>
      <w:r>
        <w:rPr>
          <w:rFonts w:hint="cs"/>
          <w:snapToGrid w:val="0"/>
          <w:spacing w:val="0"/>
          <w:rtl/>
        </w:rPr>
        <w:t>تناول</w:t>
      </w:r>
      <w:r>
        <w:rPr>
          <w:snapToGrid w:val="0"/>
          <w:spacing w:val="0"/>
          <w:rtl/>
        </w:rPr>
        <w:t xml:space="preserve"> </w:t>
      </w:r>
      <w:r>
        <w:rPr>
          <w:rFonts w:hint="cs"/>
          <w:snapToGrid w:val="0"/>
          <w:spacing w:val="0"/>
          <w:rtl/>
        </w:rPr>
        <w:t>ق</w:t>
      </w:r>
      <w:r>
        <w:rPr>
          <w:snapToGrid w:val="0"/>
          <w:spacing w:val="0"/>
          <w:rtl/>
        </w:rPr>
        <w:t>ض</w:t>
      </w:r>
      <w:r>
        <w:rPr>
          <w:rFonts w:hint="cs"/>
          <w:snapToGrid w:val="0"/>
          <w:spacing w:val="0"/>
          <w:rtl/>
        </w:rPr>
        <w:t>اء ال</w:t>
      </w:r>
      <w:r>
        <w:rPr>
          <w:snapToGrid w:val="0"/>
          <w:spacing w:val="0"/>
          <w:rtl/>
        </w:rPr>
        <w:t>أ</w:t>
      </w:r>
      <w:r>
        <w:rPr>
          <w:rFonts w:hint="cs"/>
          <w:snapToGrid w:val="0"/>
          <w:spacing w:val="0"/>
          <w:rtl/>
        </w:rPr>
        <w:t>حداث في</w:t>
      </w:r>
      <w:r>
        <w:rPr>
          <w:snapToGrid w:val="0"/>
          <w:spacing w:val="0"/>
          <w:rtl/>
        </w:rPr>
        <w:t xml:space="preserve"> </w:t>
      </w:r>
      <w:r>
        <w:rPr>
          <w:rFonts w:hint="cs"/>
          <w:snapToGrid w:val="0"/>
          <w:spacing w:val="0"/>
          <w:rtl/>
        </w:rPr>
        <w:t xml:space="preserve">المادة 130 </w:t>
      </w:r>
      <w:r>
        <w:rPr>
          <w:snapToGrid w:val="0"/>
          <w:spacing w:val="0"/>
          <w:rtl/>
        </w:rPr>
        <w:t>ع</w:t>
      </w:r>
      <w:r>
        <w:rPr>
          <w:rFonts w:hint="cs"/>
          <w:snapToGrid w:val="0"/>
          <w:spacing w:val="0"/>
          <w:rtl/>
        </w:rPr>
        <w:t xml:space="preserve">لى </w:t>
      </w:r>
      <w:r>
        <w:rPr>
          <w:snapToGrid w:val="0"/>
          <w:spacing w:val="0"/>
          <w:rtl/>
        </w:rPr>
        <w:t>أ</w:t>
      </w:r>
      <w:r>
        <w:rPr>
          <w:rFonts w:hint="cs"/>
          <w:snapToGrid w:val="0"/>
          <w:spacing w:val="0"/>
          <w:rtl/>
        </w:rPr>
        <w:t>نه</w:t>
      </w:r>
      <w:r>
        <w:rPr>
          <w:snapToGrid w:val="0"/>
          <w:spacing w:val="0"/>
          <w:rtl/>
        </w:rPr>
        <w:t xml:space="preserve"> "ي</w:t>
      </w:r>
      <w:r>
        <w:rPr>
          <w:rFonts w:hint="cs"/>
          <w:snapToGrid w:val="0"/>
          <w:spacing w:val="0"/>
          <w:rtl/>
        </w:rPr>
        <w:t>جب</w:t>
      </w:r>
      <w:r>
        <w:rPr>
          <w:snapToGrid w:val="0"/>
          <w:spacing w:val="0"/>
          <w:rtl/>
        </w:rPr>
        <w:t xml:space="preserve"> أ</w:t>
      </w:r>
      <w:r>
        <w:rPr>
          <w:rFonts w:hint="cs"/>
          <w:snapToGrid w:val="0"/>
          <w:spacing w:val="0"/>
          <w:rtl/>
        </w:rPr>
        <w:t xml:space="preserve">ن </w:t>
      </w:r>
      <w:r>
        <w:rPr>
          <w:snapToGrid w:val="0"/>
          <w:spacing w:val="0"/>
          <w:rtl/>
        </w:rPr>
        <w:t>يك</w:t>
      </w:r>
      <w:r>
        <w:rPr>
          <w:rFonts w:hint="cs"/>
          <w:snapToGrid w:val="0"/>
          <w:spacing w:val="0"/>
          <w:rtl/>
        </w:rPr>
        <w:t>ون</w:t>
      </w:r>
      <w:r>
        <w:rPr>
          <w:snapToGrid w:val="0"/>
          <w:spacing w:val="0"/>
          <w:rtl/>
        </w:rPr>
        <w:t xml:space="preserve"> </w:t>
      </w:r>
      <w:r>
        <w:rPr>
          <w:rFonts w:hint="cs"/>
          <w:snapToGrid w:val="0"/>
          <w:spacing w:val="0"/>
          <w:rtl/>
        </w:rPr>
        <w:t xml:space="preserve">للحدث المتهم بجريمة محامٍ يدافع عنه فإذا لم يكن قد اختار </w:t>
      </w:r>
      <w:r>
        <w:rPr>
          <w:snapToGrid w:val="0"/>
          <w:spacing w:val="0"/>
          <w:rtl/>
        </w:rPr>
        <w:t>م</w:t>
      </w:r>
      <w:r>
        <w:rPr>
          <w:rFonts w:hint="cs"/>
          <w:snapToGrid w:val="0"/>
          <w:spacing w:val="0"/>
          <w:rtl/>
        </w:rPr>
        <w:t>حامياً</w:t>
      </w:r>
      <w:r>
        <w:rPr>
          <w:snapToGrid w:val="0"/>
          <w:spacing w:val="0"/>
          <w:rtl/>
        </w:rPr>
        <w:t xml:space="preserve"> ت</w:t>
      </w:r>
      <w:r>
        <w:rPr>
          <w:rFonts w:hint="cs"/>
          <w:snapToGrid w:val="0"/>
          <w:spacing w:val="0"/>
          <w:rtl/>
        </w:rPr>
        <w:t>ولت ال</w:t>
      </w:r>
      <w:r>
        <w:rPr>
          <w:snapToGrid w:val="0"/>
          <w:spacing w:val="0"/>
          <w:rtl/>
        </w:rPr>
        <w:t>ن</w:t>
      </w:r>
      <w:r>
        <w:rPr>
          <w:rFonts w:hint="cs"/>
          <w:snapToGrid w:val="0"/>
          <w:spacing w:val="0"/>
          <w:rtl/>
        </w:rPr>
        <w:t>يابة أو المحكمة ندبه طبقاً للقواعد المقررة في قانون ال</w:t>
      </w:r>
      <w:r>
        <w:rPr>
          <w:snapToGrid w:val="0"/>
          <w:spacing w:val="0"/>
          <w:rtl/>
        </w:rPr>
        <w:t>إ</w:t>
      </w:r>
      <w:r>
        <w:rPr>
          <w:rFonts w:hint="cs"/>
          <w:snapToGrid w:val="0"/>
          <w:spacing w:val="0"/>
          <w:rtl/>
        </w:rPr>
        <w:t xml:space="preserve">جراءات </w:t>
      </w:r>
      <w:r>
        <w:rPr>
          <w:snapToGrid w:val="0"/>
          <w:spacing w:val="0"/>
          <w:rtl/>
        </w:rPr>
        <w:t>ا</w:t>
      </w:r>
      <w:r>
        <w:rPr>
          <w:rFonts w:hint="cs"/>
          <w:snapToGrid w:val="0"/>
          <w:spacing w:val="0"/>
          <w:rtl/>
        </w:rPr>
        <w:t>لجزائية</w:t>
      </w:r>
      <w:r>
        <w:rPr>
          <w:rFonts w:hint="cs"/>
          <w:snapToGrid w:val="0"/>
          <w:spacing w:val="0"/>
          <w:rtl/>
        </w:rPr>
        <w:t>". ونصت ال</w:t>
      </w:r>
      <w:r>
        <w:rPr>
          <w:snapToGrid w:val="0"/>
          <w:spacing w:val="0"/>
          <w:rtl/>
        </w:rPr>
        <w:t>م</w:t>
      </w:r>
      <w:r>
        <w:rPr>
          <w:rFonts w:hint="cs"/>
          <w:snapToGrid w:val="0"/>
          <w:spacing w:val="0"/>
          <w:rtl/>
        </w:rPr>
        <w:t>ادة 131 الفقرة (أ)</w:t>
      </w:r>
      <w:r>
        <w:rPr>
          <w:snapToGrid w:val="0"/>
          <w:spacing w:val="0"/>
          <w:rtl/>
        </w:rPr>
        <w:t xml:space="preserve"> </w:t>
      </w:r>
      <w:r>
        <w:rPr>
          <w:rFonts w:hint="cs"/>
          <w:snapToGrid w:val="0"/>
          <w:spacing w:val="0"/>
          <w:rtl/>
        </w:rPr>
        <w:t>م</w:t>
      </w:r>
      <w:r>
        <w:rPr>
          <w:snapToGrid w:val="0"/>
          <w:spacing w:val="0"/>
          <w:rtl/>
        </w:rPr>
        <w:t>ن</w:t>
      </w:r>
      <w:r>
        <w:rPr>
          <w:rFonts w:hint="cs"/>
          <w:snapToGrid w:val="0"/>
          <w:spacing w:val="0"/>
          <w:rtl/>
        </w:rPr>
        <w:t xml:space="preserve"> ا</w:t>
      </w:r>
      <w:r>
        <w:rPr>
          <w:snapToGrid w:val="0"/>
          <w:spacing w:val="0"/>
          <w:rtl/>
        </w:rPr>
        <w:t>لقا</w:t>
      </w:r>
      <w:r>
        <w:rPr>
          <w:rFonts w:hint="cs"/>
          <w:snapToGrid w:val="0"/>
          <w:spacing w:val="0"/>
          <w:rtl/>
        </w:rPr>
        <w:t>ن</w:t>
      </w:r>
      <w:r>
        <w:rPr>
          <w:snapToGrid w:val="0"/>
          <w:spacing w:val="0"/>
          <w:rtl/>
        </w:rPr>
        <w:t>و</w:t>
      </w:r>
      <w:r>
        <w:rPr>
          <w:rFonts w:hint="cs"/>
          <w:snapToGrid w:val="0"/>
          <w:spacing w:val="0"/>
          <w:rtl/>
        </w:rPr>
        <w:t>ن</w:t>
      </w:r>
      <w:r>
        <w:rPr>
          <w:snapToGrid w:val="0"/>
          <w:spacing w:val="0"/>
          <w:rtl/>
        </w:rPr>
        <w:t xml:space="preserve"> المذك</w:t>
      </w:r>
      <w:r>
        <w:rPr>
          <w:rFonts w:hint="cs"/>
          <w:snapToGrid w:val="0"/>
          <w:spacing w:val="0"/>
          <w:rtl/>
        </w:rPr>
        <w:t>ور على أن "</w:t>
      </w:r>
      <w:r>
        <w:rPr>
          <w:snapToGrid w:val="0"/>
          <w:spacing w:val="0"/>
          <w:rtl/>
        </w:rPr>
        <w:t>ت</w:t>
      </w:r>
      <w:r>
        <w:rPr>
          <w:rFonts w:hint="cs"/>
          <w:snapToGrid w:val="0"/>
          <w:spacing w:val="0"/>
          <w:rtl/>
        </w:rPr>
        <w:t>جري</w:t>
      </w:r>
      <w:r>
        <w:rPr>
          <w:snapToGrid w:val="0"/>
          <w:spacing w:val="0"/>
          <w:rtl/>
        </w:rPr>
        <w:t xml:space="preserve"> </w:t>
      </w:r>
      <w:r>
        <w:rPr>
          <w:rFonts w:hint="cs"/>
          <w:snapToGrid w:val="0"/>
          <w:spacing w:val="0"/>
          <w:rtl/>
        </w:rPr>
        <w:t>محا</w:t>
      </w:r>
      <w:r>
        <w:rPr>
          <w:snapToGrid w:val="0"/>
          <w:spacing w:val="0"/>
          <w:rtl/>
        </w:rPr>
        <w:t>ك</w:t>
      </w:r>
      <w:r>
        <w:rPr>
          <w:rFonts w:hint="cs"/>
          <w:snapToGrid w:val="0"/>
          <w:spacing w:val="0"/>
          <w:rtl/>
        </w:rPr>
        <w:t xml:space="preserve">مة </w:t>
      </w:r>
      <w:r>
        <w:rPr>
          <w:snapToGrid w:val="0"/>
          <w:spacing w:val="0"/>
          <w:rtl/>
        </w:rPr>
        <w:t>ا</w:t>
      </w:r>
      <w:r>
        <w:rPr>
          <w:rFonts w:hint="cs"/>
          <w:snapToGrid w:val="0"/>
          <w:spacing w:val="0"/>
          <w:rtl/>
        </w:rPr>
        <w:t xml:space="preserve">لحدث </w:t>
      </w:r>
      <w:r>
        <w:rPr>
          <w:snapToGrid w:val="0"/>
          <w:spacing w:val="0"/>
          <w:rtl/>
        </w:rPr>
        <w:t>ب</w:t>
      </w:r>
      <w:r>
        <w:rPr>
          <w:rFonts w:hint="cs"/>
          <w:snapToGrid w:val="0"/>
          <w:spacing w:val="0"/>
          <w:rtl/>
        </w:rPr>
        <w:t>صورة سر</w:t>
      </w:r>
      <w:r>
        <w:rPr>
          <w:snapToGrid w:val="0"/>
          <w:spacing w:val="0"/>
          <w:rtl/>
        </w:rPr>
        <w:t>ي</w:t>
      </w:r>
      <w:r>
        <w:rPr>
          <w:rFonts w:hint="cs"/>
          <w:snapToGrid w:val="0"/>
          <w:spacing w:val="0"/>
          <w:rtl/>
        </w:rPr>
        <w:t xml:space="preserve">ة ولا يجوز أن يحضر محاكمة الحدث إلا أقاربه </w:t>
      </w:r>
      <w:r>
        <w:rPr>
          <w:snapToGrid w:val="0"/>
          <w:spacing w:val="0"/>
          <w:rtl/>
        </w:rPr>
        <w:t>و</w:t>
      </w:r>
      <w:r>
        <w:rPr>
          <w:rFonts w:hint="cs"/>
          <w:snapToGrid w:val="0"/>
          <w:spacing w:val="0"/>
          <w:rtl/>
        </w:rPr>
        <w:t>الشهود</w:t>
      </w:r>
      <w:r>
        <w:rPr>
          <w:snapToGrid w:val="0"/>
          <w:spacing w:val="0"/>
          <w:rtl/>
        </w:rPr>
        <w:t xml:space="preserve"> و</w:t>
      </w:r>
      <w:r>
        <w:rPr>
          <w:rFonts w:hint="cs"/>
          <w:snapToGrid w:val="0"/>
          <w:spacing w:val="0"/>
          <w:rtl/>
        </w:rPr>
        <w:t>المحام</w:t>
      </w:r>
      <w:r>
        <w:rPr>
          <w:snapToGrid w:val="0"/>
          <w:spacing w:val="0"/>
          <w:rtl/>
        </w:rPr>
        <w:t>و</w:t>
      </w:r>
      <w:r>
        <w:rPr>
          <w:rFonts w:hint="cs"/>
          <w:snapToGrid w:val="0"/>
          <w:spacing w:val="0"/>
          <w:rtl/>
        </w:rPr>
        <w:t xml:space="preserve">ن والمراقبون الاجتماعيون وتعزز ذلك الفقرة </w:t>
      </w:r>
      <w:r>
        <w:rPr>
          <w:snapToGrid w:val="0"/>
          <w:spacing w:val="0"/>
          <w:rtl/>
        </w:rPr>
        <w:t xml:space="preserve">(ب) </w:t>
      </w:r>
      <w:r>
        <w:rPr>
          <w:rFonts w:hint="cs"/>
          <w:snapToGrid w:val="0"/>
          <w:spacing w:val="0"/>
          <w:rtl/>
        </w:rPr>
        <w:t xml:space="preserve">التي </w:t>
      </w:r>
      <w:r>
        <w:rPr>
          <w:snapToGrid w:val="0"/>
          <w:spacing w:val="0"/>
          <w:rtl/>
        </w:rPr>
        <w:t>تنص</w:t>
      </w:r>
      <w:r>
        <w:rPr>
          <w:rFonts w:hint="cs"/>
          <w:snapToGrid w:val="0"/>
          <w:spacing w:val="0"/>
          <w:rtl/>
        </w:rPr>
        <w:t xml:space="preserve"> على أن "</w:t>
      </w:r>
      <w:r>
        <w:rPr>
          <w:snapToGrid w:val="0"/>
          <w:spacing w:val="0"/>
          <w:rtl/>
        </w:rPr>
        <w:t>ي</w:t>
      </w:r>
      <w:r>
        <w:rPr>
          <w:rFonts w:hint="cs"/>
          <w:snapToGrid w:val="0"/>
          <w:spacing w:val="0"/>
          <w:rtl/>
        </w:rPr>
        <w:t>حظر</w:t>
      </w:r>
      <w:r>
        <w:rPr>
          <w:snapToGrid w:val="0"/>
          <w:spacing w:val="0"/>
          <w:rtl/>
        </w:rPr>
        <w:t xml:space="preserve"> </w:t>
      </w:r>
      <w:r>
        <w:rPr>
          <w:rFonts w:hint="cs"/>
          <w:snapToGrid w:val="0"/>
          <w:spacing w:val="0"/>
          <w:rtl/>
        </w:rPr>
        <w:t>نشر</w:t>
      </w:r>
      <w:r>
        <w:rPr>
          <w:snapToGrid w:val="0"/>
          <w:spacing w:val="0"/>
          <w:rtl/>
        </w:rPr>
        <w:t xml:space="preserve"> </w:t>
      </w:r>
      <w:r>
        <w:rPr>
          <w:rFonts w:hint="cs"/>
          <w:snapToGrid w:val="0"/>
          <w:spacing w:val="0"/>
          <w:rtl/>
        </w:rPr>
        <w:t>اسم</w:t>
      </w:r>
      <w:r>
        <w:rPr>
          <w:snapToGrid w:val="0"/>
          <w:spacing w:val="0"/>
          <w:rtl/>
        </w:rPr>
        <w:t xml:space="preserve"> </w:t>
      </w:r>
      <w:r>
        <w:rPr>
          <w:rFonts w:hint="cs"/>
          <w:snapToGrid w:val="0"/>
          <w:spacing w:val="0"/>
          <w:rtl/>
        </w:rPr>
        <w:t xml:space="preserve">وصورة الحدث أو نشر وقائع المحاكمة أو </w:t>
      </w:r>
      <w:r>
        <w:rPr>
          <w:rFonts w:hint="cs"/>
          <w:snapToGrid w:val="0"/>
          <w:spacing w:val="0"/>
          <w:rtl/>
        </w:rPr>
        <w:t xml:space="preserve">ملخصها في أي وسيلة من </w:t>
      </w:r>
      <w:r>
        <w:rPr>
          <w:snapToGrid w:val="0"/>
          <w:spacing w:val="0"/>
          <w:rtl/>
        </w:rPr>
        <w:t>و</w:t>
      </w:r>
      <w:r>
        <w:rPr>
          <w:rFonts w:hint="cs"/>
          <w:snapToGrid w:val="0"/>
          <w:spacing w:val="0"/>
          <w:rtl/>
        </w:rPr>
        <w:t>سائل</w:t>
      </w:r>
      <w:r>
        <w:rPr>
          <w:snapToGrid w:val="0"/>
          <w:spacing w:val="0"/>
          <w:rtl/>
        </w:rPr>
        <w:t xml:space="preserve"> </w:t>
      </w:r>
      <w:r>
        <w:rPr>
          <w:rFonts w:hint="cs"/>
          <w:snapToGrid w:val="0"/>
          <w:spacing w:val="0"/>
          <w:rtl/>
        </w:rPr>
        <w:t>ال</w:t>
      </w:r>
      <w:r>
        <w:rPr>
          <w:snapToGrid w:val="0"/>
          <w:spacing w:val="0"/>
          <w:rtl/>
        </w:rPr>
        <w:t>ن</w:t>
      </w:r>
      <w:r>
        <w:rPr>
          <w:rFonts w:hint="cs"/>
          <w:snapToGrid w:val="0"/>
          <w:spacing w:val="0"/>
          <w:rtl/>
        </w:rPr>
        <w:t>ش</w:t>
      </w:r>
      <w:r>
        <w:rPr>
          <w:snapToGrid w:val="0"/>
          <w:spacing w:val="0"/>
          <w:rtl/>
        </w:rPr>
        <w:t>ر"، ونصت ا</w:t>
      </w:r>
      <w:r>
        <w:rPr>
          <w:rFonts w:hint="cs"/>
          <w:snapToGrid w:val="0"/>
          <w:spacing w:val="0"/>
          <w:rtl/>
        </w:rPr>
        <w:t>لم</w:t>
      </w:r>
      <w:r>
        <w:rPr>
          <w:snapToGrid w:val="0"/>
          <w:spacing w:val="0"/>
          <w:rtl/>
        </w:rPr>
        <w:t>ا</w:t>
      </w:r>
      <w:r>
        <w:rPr>
          <w:rFonts w:hint="cs"/>
          <w:snapToGrid w:val="0"/>
          <w:spacing w:val="0"/>
          <w:rtl/>
        </w:rPr>
        <w:t>دة 132 على أن "</w:t>
      </w:r>
      <w:r>
        <w:rPr>
          <w:snapToGrid w:val="0"/>
          <w:spacing w:val="0"/>
          <w:rtl/>
        </w:rPr>
        <w:t>ي</w:t>
      </w:r>
      <w:r>
        <w:rPr>
          <w:rFonts w:hint="cs"/>
          <w:snapToGrid w:val="0"/>
          <w:spacing w:val="0"/>
          <w:rtl/>
        </w:rPr>
        <w:t>عفى</w:t>
      </w:r>
      <w:r>
        <w:rPr>
          <w:snapToGrid w:val="0"/>
          <w:spacing w:val="0"/>
          <w:rtl/>
        </w:rPr>
        <w:t xml:space="preserve"> </w:t>
      </w:r>
      <w:r>
        <w:rPr>
          <w:rFonts w:hint="cs"/>
          <w:snapToGrid w:val="0"/>
          <w:spacing w:val="0"/>
          <w:rtl/>
        </w:rPr>
        <w:t>الأ</w:t>
      </w:r>
      <w:r>
        <w:rPr>
          <w:snapToGrid w:val="0"/>
          <w:spacing w:val="0"/>
          <w:rtl/>
        </w:rPr>
        <w:t>ح</w:t>
      </w:r>
      <w:r>
        <w:rPr>
          <w:rFonts w:hint="cs"/>
          <w:snapToGrid w:val="0"/>
          <w:spacing w:val="0"/>
          <w:rtl/>
        </w:rPr>
        <w:t>دا</w:t>
      </w:r>
      <w:r>
        <w:rPr>
          <w:snapToGrid w:val="0"/>
          <w:spacing w:val="0"/>
          <w:rtl/>
        </w:rPr>
        <w:t xml:space="preserve">ث </w:t>
      </w:r>
      <w:r>
        <w:rPr>
          <w:rFonts w:hint="cs"/>
          <w:snapToGrid w:val="0"/>
          <w:spacing w:val="0"/>
          <w:rtl/>
        </w:rPr>
        <w:t>من الر</w:t>
      </w:r>
      <w:r>
        <w:rPr>
          <w:snapToGrid w:val="0"/>
          <w:spacing w:val="0"/>
          <w:rtl/>
        </w:rPr>
        <w:t>س</w:t>
      </w:r>
      <w:r>
        <w:rPr>
          <w:rFonts w:hint="cs"/>
          <w:snapToGrid w:val="0"/>
          <w:spacing w:val="0"/>
          <w:rtl/>
        </w:rPr>
        <w:t xml:space="preserve">وم </w:t>
      </w:r>
      <w:r>
        <w:rPr>
          <w:snapToGrid w:val="0"/>
          <w:spacing w:val="0"/>
          <w:rtl/>
        </w:rPr>
        <w:t>و</w:t>
      </w:r>
      <w:r>
        <w:rPr>
          <w:rFonts w:hint="cs"/>
          <w:snapToGrid w:val="0"/>
          <w:spacing w:val="0"/>
          <w:rtl/>
        </w:rPr>
        <w:t>المصاري</w:t>
      </w:r>
      <w:r>
        <w:rPr>
          <w:snapToGrid w:val="0"/>
          <w:spacing w:val="0"/>
          <w:rtl/>
        </w:rPr>
        <w:t xml:space="preserve">ف </w:t>
      </w:r>
      <w:r>
        <w:rPr>
          <w:rFonts w:hint="cs"/>
          <w:snapToGrid w:val="0"/>
          <w:spacing w:val="0"/>
          <w:rtl/>
        </w:rPr>
        <w:t>القضائي</w:t>
      </w:r>
      <w:r>
        <w:rPr>
          <w:snapToGrid w:val="0"/>
          <w:spacing w:val="0"/>
          <w:rtl/>
        </w:rPr>
        <w:t>ة</w:t>
      </w:r>
      <w:r>
        <w:rPr>
          <w:rFonts w:hint="cs"/>
          <w:snapToGrid w:val="0"/>
          <w:spacing w:val="0"/>
          <w:rtl/>
        </w:rPr>
        <w:t xml:space="preserve"> في </w:t>
      </w:r>
      <w:r>
        <w:rPr>
          <w:snapToGrid w:val="0"/>
          <w:spacing w:val="0"/>
          <w:rtl/>
        </w:rPr>
        <w:t>ا</w:t>
      </w:r>
      <w:r>
        <w:rPr>
          <w:rFonts w:hint="cs"/>
          <w:snapToGrid w:val="0"/>
          <w:spacing w:val="0"/>
          <w:rtl/>
        </w:rPr>
        <w:t>لدعاوى</w:t>
      </w:r>
      <w:r>
        <w:rPr>
          <w:snapToGrid w:val="0"/>
          <w:spacing w:val="0"/>
          <w:rtl/>
        </w:rPr>
        <w:t xml:space="preserve"> ا</w:t>
      </w:r>
      <w:r>
        <w:rPr>
          <w:rFonts w:hint="cs"/>
          <w:snapToGrid w:val="0"/>
          <w:spacing w:val="0"/>
          <w:rtl/>
        </w:rPr>
        <w:t>لمتعلق</w:t>
      </w:r>
      <w:r>
        <w:rPr>
          <w:snapToGrid w:val="0"/>
          <w:spacing w:val="0"/>
          <w:rtl/>
        </w:rPr>
        <w:t>ة</w:t>
      </w:r>
      <w:r>
        <w:rPr>
          <w:rFonts w:hint="cs"/>
          <w:snapToGrid w:val="0"/>
          <w:spacing w:val="0"/>
          <w:rtl/>
        </w:rPr>
        <w:t xml:space="preserve"> بهذا القانون أو أي قانون آخر". </w:t>
      </w:r>
    </w:p>
    <w:p w:rsidR="00000000" w:rsidRDefault="00BB162F">
      <w:pPr>
        <w:spacing w:line="380" w:lineRule="exact"/>
        <w:jc w:val="both"/>
        <w:rPr>
          <w:snapToGrid w:val="0"/>
          <w:spacing w:val="0"/>
          <w:rtl/>
        </w:rPr>
      </w:pPr>
      <w:r>
        <w:rPr>
          <w:rFonts w:hint="cs"/>
          <w:snapToGrid w:val="0"/>
          <w:spacing w:val="0"/>
          <w:rtl/>
          <w:lang w:eastAsia="ar-YE" w:bidi="ar-YE"/>
        </w:rPr>
        <w:t>408-</w:t>
      </w:r>
      <w:r>
        <w:rPr>
          <w:rFonts w:hint="cs"/>
          <w:snapToGrid w:val="0"/>
          <w:spacing w:val="0"/>
          <w:rtl/>
          <w:lang w:eastAsia="ar-YE" w:bidi="ar-YE"/>
        </w:rPr>
        <w:tab/>
      </w:r>
      <w:r>
        <w:rPr>
          <w:snapToGrid w:val="0"/>
          <w:spacing w:val="0"/>
          <w:rtl/>
          <w:lang w:eastAsia="ar-YE" w:bidi="ar-YE"/>
        </w:rPr>
        <w:t>ون</w:t>
      </w:r>
      <w:r>
        <w:rPr>
          <w:rFonts w:hint="cs"/>
          <w:snapToGrid w:val="0"/>
          <w:spacing w:val="0"/>
          <w:rtl/>
          <w:lang w:eastAsia="ar-YE" w:bidi="ar-YE"/>
        </w:rPr>
        <w:t>صت ال</w:t>
      </w:r>
      <w:r>
        <w:rPr>
          <w:snapToGrid w:val="0"/>
          <w:spacing w:val="0"/>
          <w:rtl/>
          <w:lang w:eastAsia="ar-YE" w:bidi="ar-YE"/>
        </w:rPr>
        <w:t>ماد</w:t>
      </w:r>
      <w:r>
        <w:rPr>
          <w:rFonts w:hint="cs"/>
          <w:snapToGrid w:val="0"/>
          <w:spacing w:val="0"/>
          <w:rtl/>
          <w:lang w:eastAsia="ar-YE" w:bidi="ar-YE"/>
        </w:rPr>
        <w:t xml:space="preserve">ة 35 من قانون </w:t>
      </w:r>
      <w:r>
        <w:rPr>
          <w:snapToGrid w:val="0"/>
          <w:spacing w:val="0"/>
          <w:rtl/>
          <w:lang w:eastAsia="ar-YE" w:bidi="ar-YE"/>
        </w:rPr>
        <w:t>ح</w:t>
      </w:r>
      <w:r>
        <w:rPr>
          <w:rFonts w:hint="cs"/>
          <w:snapToGrid w:val="0"/>
          <w:spacing w:val="0"/>
          <w:rtl/>
          <w:lang w:eastAsia="ar-YE" w:bidi="ar-YE"/>
        </w:rPr>
        <w:t>قوق</w:t>
      </w:r>
      <w:r>
        <w:rPr>
          <w:snapToGrid w:val="0"/>
          <w:spacing w:val="0"/>
          <w:rtl/>
          <w:lang w:eastAsia="ar-YE" w:bidi="ar-YE"/>
        </w:rPr>
        <w:t xml:space="preserve"> </w:t>
      </w:r>
      <w:r>
        <w:rPr>
          <w:rFonts w:hint="cs"/>
          <w:snapToGrid w:val="0"/>
          <w:spacing w:val="0"/>
          <w:rtl/>
          <w:lang w:eastAsia="ar-YE" w:bidi="ar-YE"/>
        </w:rPr>
        <w:t>الط</w:t>
      </w:r>
      <w:r>
        <w:rPr>
          <w:snapToGrid w:val="0"/>
          <w:spacing w:val="0"/>
          <w:rtl/>
          <w:lang w:eastAsia="ar-YE" w:bidi="ar-YE"/>
        </w:rPr>
        <w:t>ف</w:t>
      </w:r>
      <w:r>
        <w:rPr>
          <w:rFonts w:hint="cs"/>
          <w:snapToGrid w:val="0"/>
          <w:spacing w:val="0"/>
          <w:rtl/>
          <w:lang w:eastAsia="ar-YE" w:bidi="ar-YE"/>
        </w:rPr>
        <w:t xml:space="preserve">ل </w:t>
      </w:r>
      <w:r>
        <w:rPr>
          <w:snapToGrid w:val="0"/>
          <w:spacing w:val="0"/>
          <w:rtl/>
        </w:rPr>
        <w:t>"م</w:t>
      </w:r>
      <w:r>
        <w:rPr>
          <w:rFonts w:hint="cs"/>
          <w:snapToGrid w:val="0"/>
          <w:spacing w:val="0"/>
          <w:rtl/>
        </w:rPr>
        <w:t>تى</w:t>
      </w:r>
      <w:r>
        <w:rPr>
          <w:snapToGrid w:val="0"/>
          <w:spacing w:val="0"/>
          <w:rtl/>
        </w:rPr>
        <w:t xml:space="preserve"> </w:t>
      </w:r>
      <w:r>
        <w:rPr>
          <w:rFonts w:hint="cs"/>
          <w:snapToGrid w:val="0"/>
          <w:spacing w:val="0"/>
          <w:rtl/>
        </w:rPr>
        <w:t>است</w:t>
      </w:r>
      <w:r>
        <w:rPr>
          <w:snapToGrid w:val="0"/>
          <w:spacing w:val="0"/>
          <w:rtl/>
        </w:rPr>
        <w:t>غن</w:t>
      </w:r>
      <w:r>
        <w:rPr>
          <w:rFonts w:hint="cs"/>
          <w:snapToGrid w:val="0"/>
          <w:spacing w:val="0"/>
          <w:rtl/>
        </w:rPr>
        <w:t xml:space="preserve">ى </w:t>
      </w:r>
      <w:r>
        <w:rPr>
          <w:snapToGrid w:val="0"/>
          <w:spacing w:val="0"/>
          <w:rtl/>
        </w:rPr>
        <w:t>ا</w:t>
      </w:r>
      <w:r>
        <w:rPr>
          <w:rFonts w:hint="cs"/>
          <w:snapToGrid w:val="0"/>
          <w:spacing w:val="0"/>
          <w:rtl/>
        </w:rPr>
        <w:t>لصغير بنفسه خيِّر بين أبيه وأمه</w:t>
      </w:r>
      <w:r>
        <w:rPr>
          <w:snapToGrid w:val="0"/>
          <w:spacing w:val="0"/>
          <w:rtl/>
        </w:rPr>
        <w:t xml:space="preserve"> </w:t>
      </w:r>
      <w:r>
        <w:rPr>
          <w:rFonts w:hint="cs"/>
          <w:snapToGrid w:val="0"/>
          <w:spacing w:val="0"/>
          <w:rtl/>
        </w:rPr>
        <w:t xml:space="preserve">عند </w:t>
      </w:r>
      <w:r>
        <w:rPr>
          <w:snapToGrid w:val="0"/>
          <w:spacing w:val="0"/>
          <w:rtl/>
        </w:rPr>
        <w:t>ا</w:t>
      </w:r>
      <w:r>
        <w:rPr>
          <w:rFonts w:hint="cs"/>
          <w:snapToGrid w:val="0"/>
          <w:spacing w:val="0"/>
          <w:rtl/>
        </w:rPr>
        <w:t>ختلافهم</w:t>
      </w:r>
      <w:r>
        <w:rPr>
          <w:snapToGrid w:val="0"/>
          <w:spacing w:val="0"/>
          <w:rtl/>
        </w:rPr>
        <w:t xml:space="preserve">ا </w:t>
      </w:r>
      <w:r>
        <w:rPr>
          <w:rFonts w:hint="cs"/>
          <w:snapToGrid w:val="0"/>
          <w:spacing w:val="0"/>
          <w:rtl/>
        </w:rPr>
        <w:t>علي</w:t>
      </w:r>
      <w:r>
        <w:rPr>
          <w:rFonts w:hint="cs"/>
          <w:snapToGrid w:val="0"/>
          <w:spacing w:val="0"/>
          <w:rtl/>
        </w:rPr>
        <w:t xml:space="preserve"> أن </w:t>
      </w:r>
      <w:r>
        <w:rPr>
          <w:snapToGrid w:val="0"/>
          <w:spacing w:val="0"/>
          <w:rtl/>
        </w:rPr>
        <w:t>ت</w:t>
      </w:r>
      <w:r>
        <w:rPr>
          <w:rFonts w:hint="cs"/>
          <w:snapToGrid w:val="0"/>
          <w:spacing w:val="0"/>
          <w:rtl/>
        </w:rPr>
        <w:t>كون مصلحه الطفل هي الأولى،</w:t>
      </w:r>
      <w:r>
        <w:rPr>
          <w:snapToGrid w:val="0"/>
          <w:spacing w:val="0"/>
          <w:rtl/>
        </w:rPr>
        <w:t xml:space="preserve"> </w:t>
      </w:r>
      <w:r>
        <w:rPr>
          <w:rFonts w:hint="cs"/>
          <w:snapToGrid w:val="0"/>
          <w:spacing w:val="0"/>
          <w:rtl/>
        </w:rPr>
        <w:t>وإ</w:t>
      </w:r>
      <w:r>
        <w:rPr>
          <w:snapToGrid w:val="0"/>
          <w:spacing w:val="0"/>
          <w:rtl/>
        </w:rPr>
        <w:t>ذا</w:t>
      </w:r>
      <w:r>
        <w:rPr>
          <w:rFonts w:hint="cs"/>
          <w:snapToGrid w:val="0"/>
          <w:spacing w:val="0"/>
          <w:rtl/>
        </w:rPr>
        <w:t xml:space="preserve"> اخ</w:t>
      </w:r>
      <w:r>
        <w:rPr>
          <w:snapToGrid w:val="0"/>
          <w:spacing w:val="0"/>
          <w:rtl/>
        </w:rPr>
        <w:t xml:space="preserve">تلف من </w:t>
      </w:r>
      <w:r>
        <w:rPr>
          <w:rFonts w:hint="cs"/>
          <w:snapToGrid w:val="0"/>
          <w:spacing w:val="0"/>
          <w:rtl/>
        </w:rPr>
        <w:t xml:space="preserve">لهم </w:t>
      </w:r>
      <w:r>
        <w:rPr>
          <w:snapToGrid w:val="0"/>
          <w:spacing w:val="0"/>
          <w:rtl/>
        </w:rPr>
        <w:t>ا</w:t>
      </w:r>
      <w:r>
        <w:rPr>
          <w:rFonts w:hint="cs"/>
          <w:snapToGrid w:val="0"/>
          <w:spacing w:val="0"/>
          <w:rtl/>
        </w:rPr>
        <w:t>لكفالة</w:t>
      </w:r>
      <w:r>
        <w:rPr>
          <w:snapToGrid w:val="0"/>
          <w:spacing w:val="0"/>
          <w:rtl/>
        </w:rPr>
        <w:t xml:space="preserve"> غ</w:t>
      </w:r>
      <w:r>
        <w:rPr>
          <w:rFonts w:hint="cs"/>
          <w:snapToGrid w:val="0"/>
          <w:spacing w:val="0"/>
          <w:rtl/>
        </w:rPr>
        <w:t>ير الأ</w:t>
      </w:r>
      <w:r>
        <w:rPr>
          <w:snapToGrid w:val="0"/>
          <w:spacing w:val="0"/>
          <w:rtl/>
        </w:rPr>
        <w:t>ب</w:t>
      </w:r>
      <w:r>
        <w:rPr>
          <w:rFonts w:hint="cs"/>
          <w:snapToGrid w:val="0"/>
          <w:spacing w:val="0"/>
          <w:rtl/>
        </w:rPr>
        <w:t xml:space="preserve"> </w:t>
      </w:r>
      <w:r>
        <w:rPr>
          <w:snapToGrid w:val="0"/>
          <w:spacing w:val="0"/>
          <w:rtl/>
        </w:rPr>
        <w:t>و</w:t>
      </w:r>
      <w:r>
        <w:rPr>
          <w:rFonts w:hint="cs"/>
          <w:snapToGrid w:val="0"/>
          <w:spacing w:val="0"/>
          <w:rtl/>
        </w:rPr>
        <w:t>الأم</w:t>
      </w:r>
      <w:r>
        <w:rPr>
          <w:snapToGrid w:val="0"/>
          <w:spacing w:val="0"/>
          <w:rtl/>
        </w:rPr>
        <w:t>، اخ</w:t>
      </w:r>
      <w:r>
        <w:rPr>
          <w:rFonts w:hint="cs"/>
          <w:snapToGrid w:val="0"/>
          <w:spacing w:val="0"/>
          <w:rtl/>
        </w:rPr>
        <w:t xml:space="preserve">تار </w:t>
      </w:r>
      <w:r>
        <w:rPr>
          <w:snapToGrid w:val="0"/>
          <w:spacing w:val="0"/>
          <w:rtl/>
        </w:rPr>
        <w:t>الق</w:t>
      </w:r>
      <w:r>
        <w:rPr>
          <w:rFonts w:hint="cs"/>
          <w:snapToGrid w:val="0"/>
          <w:spacing w:val="0"/>
          <w:rtl/>
        </w:rPr>
        <w:t>اضي من فيه مصلحة الصغير بعد استطلاع رأيه".</w:t>
      </w:r>
    </w:p>
    <w:p w:rsidR="00000000" w:rsidRDefault="00BB162F">
      <w:pPr>
        <w:spacing w:line="380" w:lineRule="exact"/>
        <w:jc w:val="both"/>
        <w:rPr>
          <w:rFonts w:hint="cs"/>
          <w:snapToGrid w:val="0"/>
          <w:spacing w:val="0"/>
          <w:rtl/>
        </w:rPr>
      </w:pPr>
      <w:r>
        <w:rPr>
          <w:rFonts w:hint="cs"/>
          <w:snapToGrid w:val="0"/>
          <w:spacing w:val="0"/>
          <w:rtl/>
          <w:lang w:eastAsia="ar-YE" w:bidi="ar-YE"/>
        </w:rPr>
        <w:t>409-</w:t>
      </w:r>
      <w:r>
        <w:rPr>
          <w:rFonts w:hint="cs"/>
          <w:snapToGrid w:val="0"/>
          <w:spacing w:val="0"/>
          <w:rtl/>
          <w:lang w:eastAsia="ar-YE" w:bidi="ar-YE"/>
        </w:rPr>
        <w:tab/>
      </w:r>
      <w:r>
        <w:rPr>
          <w:snapToGrid w:val="0"/>
          <w:spacing w:val="0"/>
          <w:rtl/>
          <w:lang w:eastAsia="ar-YE" w:bidi="ar-YE"/>
        </w:rPr>
        <w:t>و</w:t>
      </w:r>
      <w:r>
        <w:rPr>
          <w:rFonts w:hint="cs"/>
          <w:snapToGrid w:val="0"/>
          <w:spacing w:val="0"/>
          <w:rtl/>
          <w:lang w:eastAsia="ar-YE" w:bidi="ar-YE"/>
        </w:rPr>
        <w:t>اهتمت</w:t>
      </w:r>
      <w:r>
        <w:rPr>
          <w:snapToGrid w:val="0"/>
          <w:spacing w:val="0"/>
          <w:rtl/>
          <w:lang w:eastAsia="ar-YE" w:bidi="ar-YE"/>
        </w:rPr>
        <w:t xml:space="preserve"> ال</w:t>
      </w:r>
      <w:r>
        <w:rPr>
          <w:rFonts w:hint="cs"/>
          <w:snapToGrid w:val="0"/>
          <w:spacing w:val="0"/>
          <w:rtl/>
          <w:lang w:eastAsia="ar-YE" w:bidi="ar-YE"/>
        </w:rPr>
        <w:t xml:space="preserve">مواد من 152 </w:t>
      </w:r>
      <w:r>
        <w:rPr>
          <w:snapToGrid w:val="0"/>
          <w:spacing w:val="0"/>
          <w:rtl/>
          <w:lang w:eastAsia="ar-YE" w:bidi="ar-YE"/>
        </w:rPr>
        <w:t>إ</w:t>
      </w:r>
      <w:r>
        <w:rPr>
          <w:rFonts w:hint="cs"/>
          <w:snapToGrid w:val="0"/>
          <w:spacing w:val="0"/>
          <w:rtl/>
          <w:lang w:eastAsia="ar-YE" w:bidi="ar-YE"/>
        </w:rPr>
        <w:t xml:space="preserve">لى 154 </w:t>
      </w:r>
      <w:r>
        <w:rPr>
          <w:snapToGrid w:val="0"/>
          <w:spacing w:val="0"/>
          <w:rtl/>
          <w:lang w:eastAsia="ar-YE" w:bidi="ar-YE"/>
        </w:rPr>
        <w:t>م</w:t>
      </w:r>
      <w:r>
        <w:rPr>
          <w:rFonts w:hint="cs"/>
          <w:snapToGrid w:val="0"/>
          <w:spacing w:val="0"/>
          <w:rtl/>
          <w:lang w:eastAsia="ar-YE" w:bidi="ar-YE"/>
        </w:rPr>
        <w:t>ن</w:t>
      </w:r>
      <w:r>
        <w:rPr>
          <w:snapToGrid w:val="0"/>
          <w:spacing w:val="0"/>
          <w:rtl/>
          <w:lang w:eastAsia="ar-YE" w:bidi="ar-YE"/>
        </w:rPr>
        <w:t xml:space="preserve"> </w:t>
      </w:r>
      <w:r>
        <w:rPr>
          <w:rFonts w:hint="cs"/>
          <w:snapToGrid w:val="0"/>
          <w:spacing w:val="0"/>
          <w:rtl/>
          <w:lang w:eastAsia="ar-YE" w:bidi="ar-YE"/>
        </w:rPr>
        <w:t>القان</w:t>
      </w:r>
      <w:r>
        <w:rPr>
          <w:snapToGrid w:val="0"/>
          <w:spacing w:val="0"/>
          <w:rtl/>
          <w:lang w:eastAsia="ar-YE" w:bidi="ar-YE"/>
        </w:rPr>
        <w:t>و</w:t>
      </w:r>
      <w:r>
        <w:rPr>
          <w:rFonts w:hint="cs"/>
          <w:snapToGrid w:val="0"/>
          <w:spacing w:val="0"/>
          <w:rtl/>
          <w:lang w:eastAsia="ar-YE" w:bidi="ar-YE"/>
        </w:rPr>
        <w:t>ن</w:t>
      </w:r>
      <w:r>
        <w:rPr>
          <w:snapToGrid w:val="0"/>
          <w:spacing w:val="0"/>
          <w:rtl/>
          <w:lang w:eastAsia="ar-YE" w:bidi="ar-YE"/>
        </w:rPr>
        <w:t xml:space="preserve"> </w:t>
      </w:r>
      <w:r>
        <w:rPr>
          <w:rFonts w:hint="cs"/>
          <w:snapToGrid w:val="0"/>
          <w:spacing w:val="0"/>
          <w:rtl/>
          <w:lang w:eastAsia="ar-YE" w:bidi="ar-YE"/>
        </w:rPr>
        <w:t xml:space="preserve">بتهيئة الفرصة مع السياسات التشريعية والقانونية التي وفرتها نصوص </w:t>
      </w:r>
      <w:r>
        <w:rPr>
          <w:snapToGrid w:val="0"/>
          <w:spacing w:val="0"/>
          <w:rtl/>
          <w:lang w:eastAsia="ar-YE" w:bidi="ar-YE"/>
        </w:rPr>
        <w:t>ا</w:t>
      </w:r>
      <w:r>
        <w:rPr>
          <w:rFonts w:hint="cs"/>
          <w:snapToGrid w:val="0"/>
          <w:spacing w:val="0"/>
          <w:rtl/>
          <w:lang w:eastAsia="ar-YE" w:bidi="ar-YE"/>
        </w:rPr>
        <w:t>لقانون</w:t>
      </w:r>
      <w:r>
        <w:rPr>
          <w:snapToGrid w:val="0"/>
          <w:spacing w:val="0"/>
          <w:rtl/>
          <w:lang w:eastAsia="ar-YE" w:bidi="ar-YE"/>
        </w:rPr>
        <w:t xml:space="preserve"> ب</w:t>
      </w:r>
      <w:r>
        <w:rPr>
          <w:rFonts w:hint="cs"/>
          <w:snapToGrid w:val="0"/>
          <w:spacing w:val="0"/>
          <w:rtl/>
          <w:lang w:eastAsia="ar-YE" w:bidi="ar-YE"/>
        </w:rPr>
        <w:t>ما يتع</w:t>
      </w:r>
      <w:r>
        <w:rPr>
          <w:snapToGrid w:val="0"/>
          <w:spacing w:val="0"/>
          <w:rtl/>
          <w:lang w:eastAsia="ar-YE" w:bidi="ar-YE"/>
        </w:rPr>
        <w:t>ل</w:t>
      </w:r>
      <w:r>
        <w:rPr>
          <w:rFonts w:hint="cs"/>
          <w:snapToGrid w:val="0"/>
          <w:spacing w:val="0"/>
          <w:rtl/>
          <w:lang w:eastAsia="ar-YE" w:bidi="ar-YE"/>
        </w:rPr>
        <w:t>ق بوز</w:t>
      </w:r>
      <w:r>
        <w:rPr>
          <w:rFonts w:hint="cs"/>
          <w:snapToGrid w:val="0"/>
          <w:spacing w:val="0"/>
          <w:rtl/>
          <w:lang w:eastAsia="ar-YE" w:bidi="ar-YE"/>
        </w:rPr>
        <w:t xml:space="preserve">ارة الثقافة </w:t>
      </w:r>
      <w:r>
        <w:rPr>
          <w:snapToGrid w:val="0"/>
          <w:spacing w:val="0"/>
          <w:rtl/>
          <w:lang w:eastAsia="ar-YE" w:bidi="ar-YE"/>
        </w:rPr>
        <w:t>ب</w:t>
      </w:r>
      <w:r>
        <w:rPr>
          <w:rFonts w:hint="cs"/>
          <w:snapToGrid w:val="0"/>
          <w:spacing w:val="0"/>
          <w:rtl/>
          <w:lang w:eastAsia="ar-YE" w:bidi="ar-YE"/>
        </w:rPr>
        <w:t>اتخاذ</w:t>
      </w:r>
      <w:r>
        <w:rPr>
          <w:snapToGrid w:val="0"/>
          <w:spacing w:val="0"/>
          <w:rtl/>
          <w:lang w:eastAsia="ar-YE" w:bidi="ar-YE"/>
        </w:rPr>
        <w:t xml:space="preserve"> </w:t>
      </w:r>
      <w:r>
        <w:rPr>
          <w:rFonts w:hint="cs"/>
          <w:snapToGrid w:val="0"/>
          <w:spacing w:val="0"/>
          <w:rtl/>
          <w:lang w:eastAsia="ar-YE" w:bidi="ar-YE"/>
        </w:rPr>
        <w:t>ا</w:t>
      </w:r>
      <w:r>
        <w:rPr>
          <w:snapToGrid w:val="0"/>
          <w:spacing w:val="0"/>
          <w:rtl/>
          <w:lang w:eastAsia="ar-YE" w:bidi="ar-YE"/>
        </w:rPr>
        <w:t>ل</w:t>
      </w:r>
      <w:r>
        <w:rPr>
          <w:rFonts w:hint="cs"/>
          <w:snapToGrid w:val="0"/>
          <w:spacing w:val="0"/>
          <w:rtl/>
          <w:lang w:eastAsia="ar-YE" w:bidi="ar-YE"/>
        </w:rPr>
        <w:t>تدابي</w:t>
      </w:r>
      <w:r>
        <w:rPr>
          <w:snapToGrid w:val="0"/>
          <w:spacing w:val="0"/>
          <w:rtl/>
          <w:lang w:eastAsia="ar-YE" w:bidi="ar-YE"/>
        </w:rPr>
        <w:t>ر</w:t>
      </w:r>
      <w:r>
        <w:rPr>
          <w:rFonts w:hint="cs"/>
          <w:snapToGrid w:val="0"/>
          <w:spacing w:val="0"/>
          <w:rtl/>
          <w:lang w:eastAsia="ar-YE" w:bidi="ar-YE"/>
        </w:rPr>
        <w:t xml:space="preserve"> القانونية</w:t>
      </w:r>
      <w:r>
        <w:rPr>
          <w:snapToGrid w:val="0"/>
          <w:spacing w:val="0"/>
          <w:rtl/>
          <w:lang w:eastAsia="ar-YE" w:bidi="ar-YE"/>
        </w:rPr>
        <w:t xml:space="preserve"> ب</w:t>
      </w:r>
      <w:r>
        <w:rPr>
          <w:rFonts w:hint="cs"/>
          <w:snapToGrid w:val="0"/>
          <w:spacing w:val="0"/>
          <w:rtl/>
          <w:lang w:eastAsia="ar-YE" w:bidi="ar-YE"/>
        </w:rPr>
        <w:t>ت</w:t>
      </w:r>
      <w:r>
        <w:rPr>
          <w:snapToGrid w:val="0"/>
          <w:spacing w:val="0"/>
          <w:rtl/>
          <w:lang w:eastAsia="ar-YE" w:bidi="ar-YE"/>
        </w:rPr>
        <w:t>ن</w:t>
      </w:r>
      <w:r>
        <w:rPr>
          <w:rFonts w:hint="cs"/>
          <w:snapToGrid w:val="0"/>
          <w:spacing w:val="0"/>
          <w:rtl/>
          <w:lang w:eastAsia="ar-YE" w:bidi="ar-YE"/>
        </w:rPr>
        <w:t>ظ</w:t>
      </w:r>
      <w:r>
        <w:rPr>
          <w:snapToGrid w:val="0"/>
          <w:spacing w:val="0"/>
          <w:rtl/>
          <w:lang w:eastAsia="ar-YE" w:bidi="ar-YE"/>
        </w:rPr>
        <w:t>ي</w:t>
      </w:r>
      <w:r>
        <w:rPr>
          <w:rFonts w:hint="cs"/>
          <w:snapToGrid w:val="0"/>
          <w:spacing w:val="0"/>
          <w:rtl/>
          <w:lang w:eastAsia="ar-YE" w:bidi="ar-YE"/>
        </w:rPr>
        <w:t>م</w:t>
      </w:r>
      <w:r>
        <w:rPr>
          <w:snapToGrid w:val="0"/>
          <w:spacing w:val="0"/>
          <w:rtl/>
          <w:lang w:eastAsia="ar-YE" w:bidi="ar-YE"/>
        </w:rPr>
        <w:t xml:space="preserve"> المنا</w:t>
      </w:r>
      <w:r>
        <w:rPr>
          <w:rFonts w:hint="cs"/>
          <w:snapToGrid w:val="0"/>
          <w:spacing w:val="0"/>
          <w:rtl/>
          <w:lang w:eastAsia="ar-YE" w:bidi="ar-YE"/>
        </w:rPr>
        <w:t>شط و</w:t>
      </w:r>
      <w:r>
        <w:rPr>
          <w:snapToGrid w:val="0"/>
          <w:spacing w:val="0"/>
          <w:rtl/>
          <w:lang w:eastAsia="ar-YE" w:bidi="ar-YE"/>
        </w:rPr>
        <w:t>ا</w:t>
      </w:r>
      <w:r>
        <w:rPr>
          <w:rFonts w:hint="cs"/>
          <w:snapToGrid w:val="0"/>
          <w:spacing w:val="0"/>
          <w:rtl/>
          <w:lang w:eastAsia="ar-YE" w:bidi="ar-YE"/>
        </w:rPr>
        <w:t>لفعاليا</w:t>
      </w:r>
      <w:r>
        <w:rPr>
          <w:snapToGrid w:val="0"/>
          <w:spacing w:val="0"/>
          <w:rtl/>
          <w:lang w:eastAsia="ar-YE" w:bidi="ar-YE"/>
        </w:rPr>
        <w:t xml:space="preserve">ت </w:t>
      </w:r>
      <w:r>
        <w:rPr>
          <w:rFonts w:hint="cs"/>
          <w:snapToGrid w:val="0"/>
          <w:spacing w:val="0"/>
          <w:rtl/>
          <w:lang w:eastAsia="ar-YE" w:bidi="ar-YE"/>
        </w:rPr>
        <w:t>والبرام</w:t>
      </w:r>
      <w:r>
        <w:rPr>
          <w:snapToGrid w:val="0"/>
          <w:spacing w:val="0"/>
          <w:rtl/>
          <w:lang w:eastAsia="ar-YE" w:bidi="ar-YE"/>
        </w:rPr>
        <w:t>ج</w:t>
      </w:r>
      <w:r>
        <w:rPr>
          <w:rFonts w:hint="cs"/>
          <w:snapToGrid w:val="0"/>
          <w:spacing w:val="0"/>
          <w:rtl/>
          <w:lang w:eastAsia="ar-YE" w:bidi="ar-YE"/>
        </w:rPr>
        <w:t xml:space="preserve"> الخاص</w:t>
      </w:r>
      <w:r>
        <w:rPr>
          <w:snapToGrid w:val="0"/>
          <w:spacing w:val="0"/>
          <w:rtl/>
          <w:lang w:eastAsia="ar-YE" w:bidi="ar-YE"/>
        </w:rPr>
        <w:t>ة</w:t>
      </w:r>
      <w:r>
        <w:rPr>
          <w:rFonts w:hint="cs"/>
          <w:snapToGrid w:val="0"/>
          <w:spacing w:val="0"/>
          <w:rtl/>
          <w:lang w:eastAsia="ar-YE" w:bidi="ar-YE"/>
        </w:rPr>
        <w:t xml:space="preserve"> بثقافة</w:t>
      </w:r>
      <w:r>
        <w:rPr>
          <w:snapToGrid w:val="0"/>
          <w:spacing w:val="0"/>
          <w:rtl/>
          <w:lang w:eastAsia="ar-YE" w:bidi="ar-YE"/>
        </w:rPr>
        <w:t xml:space="preserve"> </w:t>
      </w:r>
      <w:r>
        <w:rPr>
          <w:rFonts w:hint="cs"/>
          <w:snapToGrid w:val="0"/>
          <w:spacing w:val="0"/>
          <w:rtl/>
          <w:lang w:eastAsia="ar-YE" w:bidi="ar-YE"/>
        </w:rPr>
        <w:t>الطفل وكذا المشاركة في المنتديات و</w:t>
      </w:r>
      <w:r>
        <w:rPr>
          <w:snapToGrid w:val="0"/>
          <w:spacing w:val="0"/>
          <w:rtl/>
          <w:lang w:eastAsia="ar-YE" w:bidi="ar-YE"/>
        </w:rPr>
        <w:t>ا</w:t>
      </w:r>
      <w:r>
        <w:rPr>
          <w:rFonts w:hint="cs"/>
          <w:snapToGrid w:val="0"/>
          <w:spacing w:val="0"/>
          <w:rtl/>
          <w:lang w:eastAsia="ar-YE" w:bidi="ar-YE"/>
        </w:rPr>
        <w:t>لمهرجان</w:t>
      </w:r>
      <w:r>
        <w:rPr>
          <w:snapToGrid w:val="0"/>
          <w:spacing w:val="0"/>
          <w:rtl/>
          <w:lang w:eastAsia="ar-YE" w:bidi="ar-YE"/>
        </w:rPr>
        <w:t>ا</w:t>
      </w:r>
      <w:r>
        <w:rPr>
          <w:rFonts w:hint="cs"/>
          <w:snapToGrid w:val="0"/>
          <w:spacing w:val="0"/>
          <w:rtl/>
          <w:lang w:eastAsia="ar-YE" w:bidi="ar-YE"/>
        </w:rPr>
        <w:t>ت</w:t>
      </w:r>
      <w:r>
        <w:rPr>
          <w:snapToGrid w:val="0"/>
          <w:spacing w:val="0"/>
          <w:rtl/>
          <w:lang w:eastAsia="ar-YE" w:bidi="ar-YE"/>
        </w:rPr>
        <w:t xml:space="preserve"> </w:t>
      </w:r>
      <w:r>
        <w:rPr>
          <w:rFonts w:hint="cs"/>
          <w:snapToGrid w:val="0"/>
          <w:spacing w:val="0"/>
          <w:rtl/>
          <w:lang w:eastAsia="ar-YE" w:bidi="ar-YE"/>
        </w:rPr>
        <w:t>الخاصة بالطفولة على الأ</w:t>
      </w:r>
      <w:r>
        <w:rPr>
          <w:snapToGrid w:val="0"/>
          <w:spacing w:val="0"/>
          <w:rtl/>
          <w:lang w:eastAsia="ar-YE" w:bidi="ar-YE"/>
        </w:rPr>
        <w:t>ص</w:t>
      </w:r>
      <w:r>
        <w:rPr>
          <w:rFonts w:hint="cs"/>
          <w:snapToGrid w:val="0"/>
          <w:spacing w:val="0"/>
          <w:rtl/>
          <w:lang w:eastAsia="ar-YE" w:bidi="ar-YE"/>
        </w:rPr>
        <w:t xml:space="preserve">عدة الوطنية والعربية والدولية واهتمت </w:t>
      </w:r>
      <w:r>
        <w:rPr>
          <w:snapToGrid w:val="0"/>
          <w:spacing w:val="0"/>
          <w:rtl/>
          <w:lang w:eastAsia="ar-YE" w:bidi="ar-YE"/>
        </w:rPr>
        <w:t>ك</w:t>
      </w:r>
      <w:r>
        <w:rPr>
          <w:rFonts w:hint="cs"/>
          <w:snapToGrid w:val="0"/>
          <w:spacing w:val="0"/>
          <w:rtl/>
          <w:lang w:eastAsia="ar-YE" w:bidi="ar-YE"/>
        </w:rPr>
        <w:t>ثيراً</w:t>
      </w:r>
      <w:r>
        <w:rPr>
          <w:snapToGrid w:val="0"/>
          <w:spacing w:val="0"/>
          <w:rtl/>
          <w:lang w:eastAsia="ar-YE" w:bidi="ar-YE"/>
        </w:rPr>
        <w:t xml:space="preserve"> </w:t>
      </w:r>
      <w:r>
        <w:rPr>
          <w:rFonts w:hint="cs"/>
          <w:snapToGrid w:val="0"/>
          <w:spacing w:val="0"/>
          <w:rtl/>
          <w:lang w:eastAsia="ar-YE" w:bidi="ar-YE"/>
        </w:rPr>
        <w:t>با</w:t>
      </w:r>
      <w:r>
        <w:rPr>
          <w:snapToGrid w:val="0"/>
          <w:spacing w:val="0"/>
          <w:rtl/>
          <w:lang w:eastAsia="ar-YE" w:bidi="ar-YE"/>
        </w:rPr>
        <w:t>ل</w:t>
      </w:r>
      <w:r>
        <w:rPr>
          <w:rFonts w:hint="cs"/>
          <w:snapToGrid w:val="0"/>
          <w:spacing w:val="0"/>
          <w:rtl/>
          <w:lang w:eastAsia="ar-YE" w:bidi="ar-YE"/>
        </w:rPr>
        <w:t>مواه</w:t>
      </w:r>
      <w:r>
        <w:rPr>
          <w:snapToGrid w:val="0"/>
          <w:spacing w:val="0"/>
          <w:rtl/>
          <w:lang w:eastAsia="ar-YE" w:bidi="ar-YE"/>
        </w:rPr>
        <w:t>ب</w:t>
      </w:r>
      <w:r>
        <w:rPr>
          <w:rFonts w:hint="cs"/>
          <w:snapToGrid w:val="0"/>
          <w:spacing w:val="0"/>
          <w:rtl/>
          <w:lang w:eastAsia="ar-YE" w:bidi="ar-YE"/>
        </w:rPr>
        <w:t xml:space="preserve"> والمهارات والمشاركة في مسابقات رسو</w:t>
      </w:r>
      <w:r>
        <w:rPr>
          <w:snapToGrid w:val="0"/>
          <w:spacing w:val="0"/>
          <w:rtl/>
          <w:lang w:eastAsia="ar-YE" w:bidi="ar-YE"/>
        </w:rPr>
        <w:t>م</w:t>
      </w:r>
      <w:r>
        <w:rPr>
          <w:rFonts w:hint="cs"/>
          <w:snapToGrid w:val="0"/>
          <w:spacing w:val="0"/>
          <w:rtl/>
          <w:lang w:eastAsia="ar-YE" w:bidi="ar-YE"/>
        </w:rPr>
        <w:t xml:space="preserve"> الأطفال الد</w:t>
      </w:r>
      <w:r>
        <w:rPr>
          <w:rFonts w:hint="cs"/>
          <w:snapToGrid w:val="0"/>
          <w:spacing w:val="0"/>
          <w:rtl/>
          <w:lang w:eastAsia="ar-YE" w:bidi="ar-YE"/>
        </w:rPr>
        <w:t xml:space="preserve">ولية بالإضافة </w:t>
      </w:r>
      <w:r>
        <w:rPr>
          <w:snapToGrid w:val="0"/>
          <w:spacing w:val="0"/>
          <w:rtl/>
          <w:lang w:eastAsia="ar-YE" w:bidi="ar-YE"/>
        </w:rPr>
        <w:t>إ</w:t>
      </w:r>
      <w:r>
        <w:rPr>
          <w:rFonts w:hint="cs"/>
          <w:snapToGrid w:val="0"/>
          <w:spacing w:val="0"/>
          <w:rtl/>
          <w:lang w:eastAsia="ar-YE" w:bidi="ar-YE"/>
        </w:rPr>
        <w:t>لى</w:t>
      </w:r>
      <w:r>
        <w:rPr>
          <w:snapToGrid w:val="0"/>
          <w:spacing w:val="0"/>
          <w:rtl/>
          <w:lang w:eastAsia="ar-YE" w:bidi="ar-YE"/>
        </w:rPr>
        <w:t xml:space="preserve"> </w:t>
      </w:r>
      <w:r>
        <w:rPr>
          <w:rFonts w:hint="cs"/>
          <w:snapToGrid w:val="0"/>
          <w:spacing w:val="0"/>
          <w:rtl/>
          <w:lang w:eastAsia="ar-YE" w:bidi="ar-YE"/>
        </w:rPr>
        <w:t>إنشا</w:t>
      </w:r>
      <w:r>
        <w:rPr>
          <w:snapToGrid w:val="0"/>
          <w:spacing w:val="0"/>
          <w:rtl/>
          <w:lang w:eastAsia="ar-YE" w:bidi="ar-YE"/>
        </w:rPr>
        <w:t>ء</w:t>
      </w:r>
      <w:r>
        <w:rPr>
          <w:rFonts w:hint="cs"/>
          <w:snapToGrid w:val="0"/>
          <w:spacing w:val="0"/>
          <w:rtl/>
          <w:lang w:eastAsia="ar-YE" w:bidi="ar-YE"/>
        </w:rPr>
        <w:t xml:space="preserve"> ا</w:t>
      </w:r>
      <w:r>
        <w:rPr>
          <w:snapToGrid w:val="0"/>
          <w:spacing w:val="0"/>
          <w:rtl/>
          <w:lang w:eastAsia="ar-YE" w:bidi="ar-YE"/>
        </w:rPr>
        <w:t>ل</w:t>
      </w:r>
      <w:r>
        <w:rPr>
          <w:rFonts w:hint="cs"/>
          <w:snapToGrid w:val="0"/>
          <w:spacing w:val="0"/>
          <w:rtl/>
          <w:lang w:eastAsia="ar-YE" w:bidi="ar-YE"/>
        </w:rPr>
        <w:t>مكتبات ا</w:t>
      </w:r>
      <w:r>
        <w:rPr>
          <w:snapToGrid w:val="0"/>
          <w:spacing w:val="0"/>
          <w:rtl/>
          <w:lang w:eastAsia="ar-YE" w:bidi="ar-YE"/>
        </w:rPr>
        <w:t>ل</w:t>
      </w:r>
      <w:r>
        <w:rPr>
          <w:rFonts w:hint="cs"/>
          <w:snapToGrid w:val="0"/>
          <w:spacing w:val="0"/>
          <w:rtl/>
          <w:lang w:eastAsia="ar-YE" w:bidi="ar-YE"/>
        </w:rPr>
        <w:t>م</w:t>
      </w:r>
      <w:r>
        <w:rPr>
          <w:snapToGrid w:val="0"/>
          <w:spacing w:val="0"/>
          <w:rtl/>
          <w:lang w:eastAsia="ar-YE" w:bidi="ar-YE"/>
        </w:rPr>
        <w:t>ج</w:t>
      </w:r>
      <w:r>
        <w:rPr>
          <w:rFonts w:hint="cs"/>
          <w:snapToGrid w:val="0"/>
          <w:spacing w:val="0"/>
          <w:rtl/>
          <w:lang w:eastAsia="ar-YE" w:bidi="ar-YE"/>
        </w:rPr>
        <w:t>ان</w:t>
      </w:r>
      <w:r>
        <w:rPr>
          <w:snapToGrid w:val="0"/>
          <w:spacing w:val="0"/>
          <w:rtl/>
          <w:lang w:eastAsia="ar-YE" w:bidi="ar-YE"/>
        </w:rPr>
        <w:t>ية</w:t>
      </w:r>
      <w:r>
        <w:rPr>
          <w:rFonts w:hint="cs"/>
          <w:snapToGrid w:val="0"/>
          <w:spacing w:val="0"/>
          <w:rtl/>
          <w:lang w:eastAsia="ar-YE" w:bidi="ar-YE"/>
        </w:rPr>
        <w:t xml:space="preserve"> </w:t>
      </w:r>
      <w:r>
        <w:rPr>
          <w:snapToGrid w:val="0"/>
          <w:spacing w:val="0"/>
          <w:rtl/>
          <w:lang w:eastAsia="ar-YE" w:bidi="ar-YE"/>
        </w:rPr>
        <w:t>ا</w:t>
      </w:r>
      <w:r>
        <w:rPr>
          <w:rFonts w:hint="cs"/>
          <w:snapToGrid w:val="0"/>
          <w:spacing w:val="0"/>
          <w:rtl/>
          <w:lang w:eastAsia="ar-YE" w:bidi="ar-YE"/>
        </w:rPr>
        <w:t>ل</w:t>
      </w:r>
      <w:r>
        <w:rPr>
          <w:snapToGrid w:val="0"/>
          <w:spacing w:val="0"/>
          <w:rtl/>
          <w:lang w:eastAsia="ar-YE" w:bidi="ar-YE"/>
        </w:rPr>
        <w:t>تي تسهم</w:t>
      </w:r>
      <w:r>
        <w:rPr>
          <w:rFonts w:hint="cs"/>
          <w:snapToGrid w:val="0"/>
          <w:spacing w:val="0"/>
          <w:rtl/>
          <w:lang w:eastAsia="ar-YE" w:bidi="ar-YE"/>
        </w:rPr>
        <w:t xml:space="preserve"> في برامج القراءة للجميع الت</w:t>
      </w:r>
      <w:r>
        <w:rPr>
          <w:snapToGrid w:val="0"/>
          <w:spacing w:val="0"/>
          <w:rtl/>
          <w:lang w:eastAsia="ar-YE" w:bidi="ar-YE"/>
        </w:rPr>
        <w:t>ي</w:t>
      </w:r>
      <w:r>
        <w:rPr>
          <w:rFonts w:hint="cs"/>
          <w:snapToGrid w:val="0"/>
          <w:spacing w:val="0"/>
          <w:rtl/>
          <w:lang w:eastAsia="ar-YE" w:bidi="ar-YE"/>
        </w:rPr>
        <w:t xml:space="preserve"> من خلا</w:t>
      </w:r>
      <w:r>
        <w:rPr>
          <w:snapToGrid w:val="0"/>
          <w:spacing w:val="0"/>
          <w:rtl/>
          <w:lang w:eastAsia="ar-YE" w:bidi="ar-YE"/>
        </w:rPr>
        <w:t>ل</w:t>
      </w:r>
      <w:r>
        <w:rPr>
          <w:rFonts w:hint="cs"/>
          <w:snapToGrid w:val="0"/>
          <w:spacing w:val="0"/>
          <w:rtl/>
          <w:lang w:eastAsia="ar-YE" w:bidi="ar-YE"/>
        </w:rPr>
        <w:t xml:space="preserve">ها </w:t>
      </w:r>
      <w:r>
        <w:rPr>
          <w:snapToGrid w:val="0"/>
          <w:spacing w:val="0"/>
          <w:rtl/>
          <w:lang w:eastAsia="ar-YE" w:bidi="ar-YE"/>
        </w:rPr>
        <w:t>ظ</w:t>
      </w:r>
      <w:r>
        <w:rPr>
          <w:rFonts w:hint="cs"/>
          <w:snapToGrid w:val="0"/>
          <w:spacing w:val="0"/>
          <w:rtl/>
          <w:lang w:eastAsia="ar-YE" w:bidi="ar-YE"/>
        </w:rPr>
        <w:t>هرت</w:t>
      </w:r>
      <w:r>
        <w:rPr>
          <w:snapToGrid w:val="0"/>
          <w:spacing w:val="0"/>
          <w:rtl/>
          <w:lang w:eastAsia="ar-YE" w:bidi="ar-YE"/>
        </w:rPr>
        <w:t xml:space="preserve"> </w:t>
      </w:r>
      <w:r>
        <w:rPr>
          <w:rFonts w:hint="cs"/>
          <w:snapToGrid w:val="0"/>
          <w:spacing w:val="0"/>
          <w:rtl/>
          <w:lang w:eastAsia="ar-YE" w:bidi="ar-YE"/>
        </w:rPr>
        <w:t>الع</w:t>
      </w:r>
      <w:r>
        <w:rPr>
          <w:snapToGrid w:val="0"/>
          <w:spacing w:val="0"/>
          <w:rtl/>
          <w:lang w:eastAsia="ar-YE" w:bidi="ar-YE"/>
        </w:rPr>
        <w:t>د</w:t>
      </w:r>
      <w:r>
        <w:rPr>
          <w:rFonts w:hint="cs"/>
          <w:snapToGrid w:val="0"/>
          <w:spacing w:val="0"/>
          <w:rtl/>
          <w:lang w:eastAsia="ar-YE" w:bidi="ar-YE"/>
        </w:rPr>
        <w:t xml:space="preserve">يد </w:t>
      </w:r>
      <w:r>
        <w:rPr>
          <w:snapToGrid w:val="0"/>
          <w:spacing w:val="0"/>
          <w:rtl/>
          <w:lang w:eastAsia="ar-YE" w:bidi="ar-YE"/>
        </w:rPr>
        <w:t>م</w:t>
      </w:r>
      <w:r>
        <w:rPr>
          <w:rFonts w:hint="cs"/>
          <w:snapToGrid w:val="0"/>
          <w:spacing w:val="0"/>
          <w:rtl/>
          <w:lang w:eastAsia="ar-YE" w:bidi="ar-YE"/>
        </w:rPr>
        <w:t xml:space="preserve">ن المواهب والإبداعات في مجالات الموسيقى والفنون والأدب. </w:t>
      </w:r>
    </w:p>
    <w:p w:rsidR="00000000" w:rsidRDefault="00BB162F">
      <w:pPr>
        <w:spacing w:line="380" w:lineRule="exact"/>
        <w:jc w:val="both"/>
        <w:rPr>
          <w:snapToGrid w:val="0"/>
          <w:spacing w:val="0"/>
          <w:rtl/>
        </w:rPr>
      </w:pPr>
      <w:r>
        <w:rPr>
          <w:rFonts w:hint="cs"/>
          <w:snapToGrid w:val="0"/>
          <w:spacing w:val="0"/>
          <w:rtl/>
        </w:rPr>
        <w:t>410-</w:t>
      </w:r>
      <w:r>
        <w:rPr>
          <w:rFonts w:hint="cs"/>
          <w:snapToGrid w:val="0"/>
          <w:spacing w:val="0"/>
          <w:rtl/>
        </w:rPr>
        <w:tab/>
      </w:r>
      <w:r>
        <w:rPr>
          <w:snapToGrid w:val="0"/>
          <w:spacing w:val="0"/>
          <w:rtl/>
        </w:rPr>
        <w:t>ا</w:t>
      </w:r>
      <w:r>
        <w:rPr>
          <w:rFonts w:hint="cs"/>
          <w:snapToGrid w:val="0"/>
          <w:spacing w:val="0"/>
          <w:rtl/>
        </w:rPr>
        <w:t>تخذت</w:t>
      </w:r>
      <w:r>
        <w:rPr>
          <w:snapToGrid w:val="0"/>
          <w:spacing w:val="0"/>
          <w:rtl/>
        </w:rPr>
        <w:t xml:space="preserve"> ا</w:t>
      </w:r>
      <w:r>
        <w:rPr>
          <w:rFonts w:hint="cs"/>
          <w:snapToGrid w:val="0"/>
          <w:spacing w:val="0"/>
          <w:rtl/>
        </w:rPr>
        <w:t>ل</w:t>
      </w:r>
      <w:r>
        <w:rPr>
          <w:snapToGrid w:val="0"/>
          <w:spacing w:val="0"/>
          <w:rtl/>
        </w:rPr>
        <w:t>ح</w:t>
      </w:r>
      <w:r>
        <w:rPr>
          <w:rFonts w:hint="cs"/>
          <w:snapToGrid w:val="0"/>
          <w:spacing w:val="0"/>
          <w:rtl/>
        </w:rPr>
        <w:t xml:space="preserve">كومة </w:t>
      </w:r>
      <w:r>
        <w:rPr>
          <w:snapToGrid w:val="0"/>
          <w:spacing w:val="0"/>
          <w:rtl/>
        </w:rPr>
        <w:t>ب</w:t>
      </w:r>
      <w:r>
        <w:rPr>
          <w:rFonts w:hint="cs"/>
          <w:snapToGrid w:val="0"/>
          <w:spacing w:val="0"/>
          <w:rtl/>
        </w:rPr>
        <w:t>التنسي</w:t>
      </w:r>
      <w:r>
        <w:rPr>
          <w:snapToGrid w:val="0"/>
          <w:spacing w:val="0"/>
          <w:rtl/>
        </w:rPr>
        <w:t>ق</w:t>
      </w:r>
      <w:r>
        <w:rPr>
          <w:rFonts w:hint="cs"/>
          <w:snapToGrid w:val="0"/>
          <w:spacing w:val="0"/>
          <w:rtl/>
        </w:rPr>
        <w:t xml:space="preserve"> مع منظمات المجتمع المدني </w:t>
      </w:r>
      <w:r>
        <w:rPr>
          <w:snapToGrid w:val="0"/>
          <w:spacing w:val="0"/>
          <w:rtl/>
        </w:rPr>
        <w:t>ا</w:t>
      </w:r>
      <w:r>
        <w:rPr>
          <w:rFonts w:hint="cs"/>
          <w:snapToGrid w:val="0"/>
          <w:spacing w:val="0"/>
          <w:rtl/>
        </w:rPr>
        <w:t>لعاملة</w:t>
      </w:r>
      <w:r>
        <w:rPr>
          <w:snapToGrid w:val="0"/>
          <w:spacing w:val="0"/>
          <w:rtl/>
        </w:rPr>
        <w:t xml:space="preserve"> ف</w:t>
      </w:r>
      <w:r>
        <w:rPr>
          <w:rFonts w:hint="cs"/>
          <w:snapToGrid w:val="0"/>
          <w:spacing w:val="0"/>
          <w:rtl/>
        </w:rPr>
        <w:t>ي مجال</w:t>
      </w:r>
      <w:r>
        <w:rPr>
          <w:snapToGrid w:val="0"/>
          <w:spacing w:val="0"/>
          <w:rtl/>
        </w:rPr>
        <w:t xml:space="preserve"> </w:t>
      </w:r>
      <w:r>
        <w:rPr>
          <w:rFonts w:hint="cs"/>
          <w:snapToGrid w:val="0"/>
          <w:spacing w:val="0"/>
          <w:rtl/>
        </w:rPr>
        <w:t xml:space="preserve">حقوق الطفل ومن خلال </w:t>
      </w:r>
      <w:r>
        <w:rPr>
          <w:snapToGrid w:val="0"/>
          <w:spacing w:val="0"/>
          <w:rtl/>
        </w:rPr>
        <w:t>ف</w:t>
      </w:r>
      <w:r>
        <w:rPr>
          <w:rFonts w:hint="cs"/>
          <w:snapToGrid w:val="0"/>
          <w:spacing w:val="0"/>
          <w:rtl/>
        </w:rPr>
        <w:t>عال</w:t>
      </w:r>
      <w:r>
        <w:rPr>
          <w:snapToGrid w:val="0"/>
          <w:spacing w:val="0"/>
          <w:rtl/>
        </w:rPr>
        <w:t>يا</w:t>
      </w:r>
      <w:r>
        <w:rPr>
          <w:snapToGrid w:val="0"/>
          <w:spacing w:val="0"/>
          <w:rtl/>
        </w:rPr>
        <w:t>ت</w:t>
      </w:r>
      <w:r>
        <w:rPr>
          <w:rFonts w:hint="cs"/>
          <w:snapToGrid w:val="0"/>
          <w:spacing w:val="0"/>
          <w:rtl/>
        </w:rPr>
        <w:t xml:space="preserve"> و</w:t>
      </w:r>
      <w:r>
        <w:rPr>
          <w:snapToGrid w:val="0"/>
          <w:spacing w:val="0"/>
          <w:rtl/>
        </w:rPr>
        <w:t>أنش</w:t>
      </w:r>
      <w:r>
        <w:rPr>
          <w:rFonts w:hint="cs"/>
          <w:snapToGrid w:val="0"/>
          <w:spacing w:val="0"/>
          <w:rtl/>
        </w:rPr>
        <w:t xml:space="preserve">طة </w:t>
      </w:r>
      <w:r>
        <w:rPr>
          <w:snapToGrid w:val="0"/>
          <w:spacing w:val="0"/>
          <w:rtl/>
        </w:rPr>
        <w:t>ت</w:t>
      </w:r>
      <w:r>
        <w:rPr>
          <w:rFonts w:hint="cs"/>
          <w:snapToGrid w:val="0"/>
          <w:spacing w:val="0"/>
          <w:rtl/>
        </w:rPr>
        <w:t>مت خلال السنوات الماضية م</w:t>
      </w:r>
      <w:r>
        <w:rPr>
          <w:snapToGrid w:val="0"/>
          <w:spacing w:val="0"/>
          <w:rtl/>
        </w:rPr>
        <w:t>ن</w:t>
      </w:r>
      <w:r>
        <w:rPr>
          <w:rFonts w:hint="cs"/>
          <w:snapToGrid w:val="0"/>
          <w:spacing w:val="0"/>
          <w:rtl/>
        </w:rPr>
        <w:t xml:space="preserve"> توعية </w:t>
      </w:r>
      <w:r>
        <w:rPr>
          <w:snapToGrid w:val="0"/>
          <w:spacing w:val="0"/>
          <w:rtl/>
        </w:rPr>
        <w:t>ا</w:t>
      </w:r>
      <w:r>
        <w:rPr>
          <w:rFonts w:hint="cs"/>
          <w:snapToGrid w:val="0"/>
          <w:spacing w:val="0"/>
          <w:rtl/>
        </w:rPr>
        <w:t xml:space="preserve">لأسرة والرأي العام وعبر وسائل </w:t>
      </w:r>
      <w:r>
        <w:rPr>
          <w:snapToGrid w:val="0"/>
          <w:spacing w:val="0"/>
          <w:rtl/>
        </w:rPr>
        <w:t>ا</w:t>
      </w:r>
      <w:r>
        <w:rPr>
          <w:rFonts w:hint="cs"/>
          <w:snapToGrid w:val="0"/>
          <w:spacing w:val="0"/>
          <w:rtl/>
        </w:rPr>
        <w:t>لإعلام</w:t>
      </w:r>
      <w:r>
        <w:rPr>
          <w:snapToGrid w:val="0"/>
          <w:spacing w:val="0"/>
          <w:rtl/>
        </w:rPr>
        <w:t xml:space="preserve"> ا</w:t>
      </w:r>
      <w:r>
        <w:rPr>
          <w:rFonts w:hint="cs"/>
          <w:snapToGrid w:val="0"/>
          <w:spacing w:val="0"/>
          <w:rtl/>
        </w:rPr>
        <w:t>لمختلف</w:t>
      </w:r>
      <w:r>
        <w:rPr>
          <w:snapToGrid w:val="0"/>
          <w:spacing w:val="0"/>
          <w:rtl/>
        </w:rPr>
        <w:t>ة</w:t>
      </w:r>
      <w:r>
        <w:rPr>
          <w:rFonts w:hint="cs"/>
          <w:snapToGrid w:val="0"/>
          <w:spacing w:val="0"/>
          <w:rtl/>
        </w:rPr>
        <w:t xml:space="preserve"> ومن خلال المؤسسات التربوية والتعليمية والاجتماعية التي أكدت الحاجة </w:t>
      </w:r>
      <w:r>
        <w:rPr>
          <w:snapToGrid w:val="0"/>
          <w:spacing w:val="0"/>
          <w:rtl/>
        </w:rPr>
        <w:t>إ</w:t>
      </w:r>
      <w:r>
        <w:rPr>
          <w:rFonts w:hint="cs"/>
          <w:snapToGrid w:val="0"/>
          <w:spacing w:val="0"/>
          <w:rtl/>
        </w:rPr>
        <w:t>لى</w:t>
      </w:r>
      <w:r>
        <w:rPr>
          <w:snapToGrid w:val="0"/>
          <w:spacing w:val="0"/>
          <w:rtl/>
        </w:rPr>
        <w:t xml:space="preserve"> </w:t>
      </w:r>
      <w:r>
        <w:rPr>
          <w:rFonts w:hint="cs"/>
          <w:snapToGrid w:val="0"/>
          <w:spacing w:val="0"/>
          <w:rtl/>
        </w:rPr>
        <w:t>تشجي</w:t>
      </w:r>
      <w:r>
        <w:rPr>
          <w:snapToGrid w:val="0"/>
          <w:spacing w:val="0"/>
          <w:rtl/>
        </w:rPr>
        <w:t>ع</w:t>
      </w:r>
      <w:r>
        <w:rPr>
          <w:rFonts w:hint="cs"/>
          <w:snapToGrid w:val="0"/>
          <w:spacing w:val="0"/>
          <w:rtl/>
        </w:rPr>
        <w:t xml:space="preserve"> ا</w:t>
      </w:r>
      <w:r>
        <w:rPr>
          <w:snapToGrid w:val="0"/>
          <w:spacing w:val="0"/>
          <w:rtl/>
        </w:rPr>
        <w:t>ل</w:t>
      </w:r>
      <w:r>
        <w:rPr>
          <w:rFonts w:hint="cs"/>
          <w:snapToGrid w:val="0"/>
          <w:spacing w:val="0"/>
          <w:rtl/>
        </w:rPr>
        <w:t xml:space="preserve">أطفال على ممارسة حقوقهم </w:t>
      </w:r>
      <w:r>
        <w:rPr>
          <w:snapToGrid w:val="0"/>
          <w:spacing w:val="0"/>
          <w:rtl/>
        </w:rPr>
        <w:t>ف</w:t>
      </w:r>
      <w:r>
        <w:rPr>
          <w:rFonts w:hint="cs"/>
          <w:snapToGrid w:val="0"/>
          <w:spacing w:val="0"/>
          <w:rtl/>
        </w:rPr>
        <w:t>ي التعبير عن آرائهم</w:t>
      </w:r>
      <w:r>
        <w:rPr>
          <w:snapToGrid w:val="0"/>
          <w:spacing w:val="0"/>
          <w:rtl/>
        </w:rPr>
        <w:t xml:space="preserve">، </w:t>
      </w:r>
      <w:r>
        <w:rPr>
          <w:rFonts w:hint="cs"/>
          <w:snapToGrid w:val="0"/>
          <w:spacing w:val="0"/>
          <w:rtl/>
        </w:rPr>
        <w:t>وفي هذ</w:t>
      </w:r>
      <w:r>
        <w:rPr>
          <w:snapToGrid w:val="0"/>
          <w:spacing w:val="0"/>
          <w:rtl/>
        </w:rPr>
        <w:t xml:space="preserve">ا </w:t>
      </w:r>
      <w:r>
        <w:rPr>
          <w:rFonts w:hint="cs"/>
          <w:snapToGrid w:val="0"/>
          <w:spacing w:val="0"/>
          <w:rtl/>
        </w:rPr>
        <w:t xml:space="preserve">السياق نظم </w:t>
      </w:r>
      <w:r>
        <w:rPr>
          <w:snapToGrid w:val="0"/>
          <w:spacing w:val="0"/>
          <w:rtl/>
        </w:rPr>
        <w:t>ا</w:t>
      </w:r>
      <w:r>
        <w:rPr>
          <w:rFonts w:hint="cs"/>
          <w:snapToGrid w:val="0"/>
          <w:spacing w:val="0"/>
          <w:rtl/>
        </w:rPr>
        <w:t>لمجلس</w:t>
      </w:r>
      <w:r>
        <w:rPr>
          <w:snapToGrid w:val="0"/>
          <w:spacing w:val="0"/>
          <w:rtl/>
        </w:rPr>
        <w:t xml:space="preserve"> </w:t>
      </w:r>
      <w:r>
        <w:rPr>
          <w:rFonts w:hint="cs"/>
          <w:snapToGrid w:val="0"/>
          <w:spacing w:val="0"/>
          <w:rtl/>
        </w:rPr>
        <w:t>ا</w:t>
      </w:r>
      <w:r>
        <w:rPr>
          <w:snapToGrid w:val="0"/>
          <w:spacing w:val="0"/>
          <w:rtl/>
        </w:rPr>
        <w:t>ل</w:t>
      </w:r>
      <w:r>
        <w:rPr>
          <w:rFonts w:hint="cs"/>
          <w:snapToGrid w:val="0"/>
          <w:spacing w:val="0"/>
          <w:rtl/>
        </w:rPr>
        <w:t>أعلى</w:t>
      </w:r>
      <w:r>
        <w:rPr>
          <w:snapToGrid w:val="0"/>
          <w:spacing w:val="0"/>
          <w:rtl/>
        </w:rPr>
        <w:t xml:space="preserve"> ل</w:t>
      </w:r>
      <w:r>
        <w:rPr>
          <w:rFonts w:hint="cs"/>
          <w:snapToGrid w:val="0"/>
          <w:spacing w:val="0"/>
          <w:rtl/>
        </w:rPr>
        <w:t>ل</w:t>
      </w:r>
      <w:r>
        <w:rPr>
          <w:snapToGrid w:val="0"/>
          <w:spacing w:val="0"/>
          <w:rtl/>
        </w:rPr>
        <w:t>أ</w:t>
      </w:r>
      <w:r>
        <w:rPr>
          <w:rFonts w:hint="cs"/>
          <w:snapToGrid w:val="0"/>
          <w:spacing w:val="0"/>
          <w:rtl/>
        </w:rPr>
        <w:t>م</w:t>
      </w:r>
      <w:r>
        <w:rPr>
          <w:snapToGrid w:val="0"/>
          <w:spacing w:val="0"/>
          <w:rtl/>
        </w:rPr>
        <w:t>و</w:t>
      </w:r>
      <w:r>
        <w:rPr>
          <w:rFonts w:hint="cs"/>
          <w:snapToGrid w:val="0"/>
          <w:spacing w:val="0"/>
          <w:rtl/>
        </w:rPr>
        <w:t>م</w:t>
      </w:r>
      <w:r>
        <w:rPr>
          <w:snapToGrid w:val="0"/>
          <w:spacing w:val="0"/>
          <w:rtl/>
        </w:rPr>
        <w:t>ة</w:t>
      </w:r>
      <w:r>
        <w:rPr>
          <w:snapToGrid w:val="0"/>
          <w:spacing w:val="0"/>
          <w:rtl/>
        </w:rPr>
        <w:t xml:space="preserve"> </w:t>
      </w:r>
      <w:r>
        <w:rPr>
          <w:rFonts w:hint="cs"/>
          <w:snapToGrid w:val="0"/>
          <w:spacing w:val="0"/>
          <w:rtl/>
        </w:rPr>
        <w:t>و</w:t>
      </w:r>
      <w:r>
        <w:rPr>
          <w:snapToGrid w:val="0"/>
          <w:spacing w:val="0"/>
          <w:rtl/>
        </w:rPr>
        <w:t>الطف</w:t>
      </w:r>
      <w:r>
        <w:rPr>
          <w:rFonts w:hint="cs"/>
          <w:snapToGrid w:val="0"/>
          <w:spacing w:val="0"/>
          <w:rtl/>
        </w:rPr>
        <w:t xml:space="preserve">ولة ووزارة </w:t>
      </w:r>
      <w:r>
        <w:rPr>
          <w:snapToGrid w:val="0"/>
          <w:spacing w:val="0"/>
          <w:rtl/>
        </w:rPr>
        <w:t>ا</w:t>
      </w:r>
      <w:r>
        <w:rPr>
          <w:rFonts w:hint="cs"/>
          <w:snapToGrid w:val="0"/>
          <w:spacing w:val="0"/>
          <w:rtl/>
        </w:rPr>
        <w:t>لتربية والتعليم و</w:t>
      </w:r>
      <w:r>
        <w:rPr>
          <w:snapToGrid w:val="0"/>
          <w:spacing w:val="0"/>
          <w:rtl/>
        </w:rPr>
        <w:t>م</w:t>
      </w:r>
      <w:r>
        <w:rPr>
          <w:rFonts w:hint="cs"/>
          <w:snapToGrid w:val="0"/>
          <w:spacing w:val="0"/>
          <w:rtl/>
        </w:rPr>
        <w:t>ركز الب</w:t>
      </w:r>
      <w:r>
        <w:rPr>
          <w:snapToGrid w:val="0"/>
          <w:spacing w:val="0"/>
          <w:rtl/>
        </w:rPr>
        <w:t>ح</w:t>
      </w:r>
      <w:r>
        <w:rPr>
          <w:rFonts w:hint="cs"/>
          <w:snapToGrid w:val="0"/>
          <w:spacing w:val="0"/>
          <w:rtl/>
        </w:rPr>
        <w:t xml:space="preserve">وث والتطوير </w:t>
      </w:r>
      <w:r>
        <w:rPr>
          <w:snapToGrid w:val="0"/>
          <w:spacing w:val="0"/>
          <w:rtl/>
        </w:rPr>
        <w:t>ا</w:t>
      </w:r>
      <w:r>
        <w:rPr>
          <w:rFonts w:hint="cs"/>
          <w:snapToGrid w:val="0"/>
          <w:spacing w:val="0"/>
          <w:rtl/>
        </w:rPr>
        <w:t>لتربوي</w:t>
      </w:r>
      <w:r>
        <w:rPr>
          <w:snapToGrid w:val="0"/>
          <w:spacing w:val="0"/>
          <w:rtl/>
        </w:rPr>
        <w:t xml:space="preserve"> و</w:t>
      </w:r>
      <w:r>
        <w:rPr>
          <w:rFonts w:hint="cs"/>
          <w:snapToGrid w:val="0"/>
          <w:spacing w:val="0"/>
          <w:rtl/>
        </w:rPr>
        <w:t xml:space="preserve">وزارة </w:t>
      </w:r>
      <w:r>
        <w:rPr>
          <w:snapToGrid w:val="0"/>
          <w:spacing w:val="0"/>
          <w:rtl/>
        </w:rPr>
        <w:t>ا</w:t>
      </w:r>
      <w:r>
        <w:rPr>
          <w:rFonts w:hint="cs"/>
          <w:snapToGrid w:val="0"/>
          <w:spacing w:val="0"/>
          <w:rtl/>
        </w:rPr>
        <w:t xml:space="preserve">لشؤون الاجتماعية واللجنة الوطنية العليا لحقوق الإنسان وبرلمان </w:t>
      </w:r>
      <w:r>
        <w:rPr>
          <w:snapToGrid w:val="0"/>
          <w:spacing w:val="0"/>
          <w:rtl/>
        </w:rPr>
        <w:t>ا</w:t>
      </w:r>
      <w:r>
        <w:rPr>
          <w:rFonts w:hint="cs"/>
          <w:snapToGrid w:val="0"/>
          <w:spacing w:val="0"/>
          <w:rtl/>
        </w:rPr>
        <w:t>لأطفال</w:t>
      </w:r>
      <w:r>
        <w:rPr>
          <w:snapToGrid w:val="0"/>
          <w:spacing w:val="0"/>
          <w:rtl/>
        </w:rPr>
        <w:t xml:space="preserve"> ع</w:t>
      </w:r>
      <w:r>
        <w:rPr>
          <w:rFonts w:hint="cs"/>
          <w:snapToGrid w:val="0"/>
          <w:spacing w:val="0"/>
          <w:rtl/>
        </w:rPr>
        <w:t>دداً من</w:t>
      </w:r>
      <w:r>
        <w:rPr>
          <w:snapToGrid w:val="0"/>
          <w:spacing w:val="0"/>
          <w:rtl/>
        </w:rPr>
        <w:t xml:space="preserve"> </w:t>
      </w:r>
      <w:r>
        <w:rPr>
          <w:rFonts w:hint="cs"/>
          <w:snapToGrid w:val="0"/>
          <w:spacing w:val="0"/>
          <w:rtl/>
        </w:rPr>
        <w:t xml:space="preserve">الفعاليات التي وجهت لهذا الغرض، وبالأخص للعاملين في المجال </w:t>
      </w:r>
      <w:r>
        <w:rPr>
          <w:snapToGrid w:val="0"/>
          <w:spacing w:val="0"/>
          <w:rtl/>
        </w:rPr>
        <w:t>ا</w:t>
      </w:r>
      <w:r>
        <w:rPr>
          <w:rFonts w:hint="cs"/>
          <w:snapToGrid w:val="0"/>
          <w:spacing w:val="0"/>
          <w:rtl/>
        </w:rPr>
        <w:t>لقضائي</w:t>
      </w:r>
      <w:r>
        <w:rPr>
          <w:snapToGrid w:val="0"/>
          <w:spacing w:val="0"/>
          <w:rtl/>
        </w:rPr>
        <w:t xml:space="preserve"> ل</w:t>
      </w:r>
      <w:r>
        <w:rPr>
          <w:rFonts w:hint="cs"/>
          <w:snapToGrid w:val="0"/>
          <w:spacing w:val="0"/>
          <w:rtl/>
        </w:rPr>
        <w:t>قضاء م</w:t>
      </w:r>
      <w:r>
        <w:rPr>
          <w:snapToGrid w:val="0"/>
          <w:spacing w:val="0"/>
          <w:rtl/>
        </w:rPr>
        <w:t>ح</w:t>
      </w:r>
      <w:r>
        <w:rPr>
          <w:rFonts w:hint="cs"/>
          <w:snapToGrid w:val="0"/>
          <w:spacing w:val="0"/>
          <w:rtl/>
        </w:rPr>
        <w:t>اكم الأحداث وشرط</w:t>
      </w:r>
      <w:r>
        <w:rPr>
          <w:snapToGrid w:val="0"/>
          <w:spacing w:val="0"/>
          <w:rtl/>
        </w:rPr>
        <w:t>ة</w:t>
      </w:r>
      <w:r>
        <w:rPr>
          <w:rFonts w:hint="cs"/>
          <w:snapToGrid w:val="0"/>
          <w:spacing w:val="0"/>
          <w:rtl/>
        </w:rPr>
        <w:t xml:space="preserve"> </w:t>
      </w:r>
      <w:r>
        <w:rPr>
          <w:snapToGrid w:val="0"/>
          <w:spacing w:val="0"/>
          <w:rtl/>
        </w:rPr>
        <w:t>ا</w:t>
      </w:r>
      <w:r>
        <w:rPr>
          <w:rFonts w:hint="cs"/>
          <w:snapToGrid w:val="0"/>
          <w:spacing w:val="0"/>
          <w:rtl/>
        </w:rPr>
        <w:t>ل</w:t>
      </w:r>
      <w:r>
        <w:rPr>
          <w:snapToGrid w:val="0"/>
          <w:spacing w:val="0"/>
          <w:rtl/>
        </w:rPr>
        <w:t>أ</w:t>
      </w:r>
      <w:r>
        <w:rPr>
          <w:rFonts w:hint="cs"/>
          <w:snapToGrid w:val="0"/>
          <w:spacing w:val="0"/>
          <w:rtl/>
        </w:rPr>
        <w:t>ح</w:t>
      </w:r>
      <w:r>
        <w:rPr>
          <w:snapToGrid w:val="0"/>
          <w:spacing w:val="0"/>
          <w:rtl/>
        </w:rPr>
        <w:t>د</w:t>
      </w:r>
      <w:r>
        <w:rPr>
          <w:rFonts w:hint="cs"/>
          <w:snapToGrid w:val="0"/>
          <w:spacing w:val="0"/>
          <w:rtl/>
        </w:rPr>
        <w:t>ا</w:t>
      </w:r>
      <w:r>
        <w:rPr>
          <w:snapToGrid w:val="0"/>
          <w:spacing w:val="0"/>
          <w:rtl/>
        </w:rPr>
        <w:t>ث،</w:t>
      </w:r>
      <w:r>
        <w:rPr>
          <w:rFonts w:hint="cs"/>
          <w:snapToGrid w:val="0"/>
          <w:spacing w:val="0"/>
          <w:rtl/>
        </w:rPr>
        <w:t xml:space="preserve"> ن</w:t>
      </w:r>
      <w:r>
        <w:rPr>
          <w:snapToGrid w:val="0"/>
          <w:spacing w:val="0"/>
          <w:rtl/>
        </w:rPr>
        <w:t>ي</w:t>
      </w:r>
      <w:r>
        <w:rPr>
          <w:rFonts w:hint="cs"/>
          <w:snapToGrid w:val="0"/>
          <w:spacing w:val="0"/>
          <w:rtl/>
        </w:rPr>
        <w:t>ا</w:t>
      </w:r>
      <w:r>
        <w:rPr>
          <w:snapToGrid w:val="0"/>
          <w:spacing w:val="0"/>
          <w:rtl/>
        </w:rPr>
        <w:t>بة الأح</w:t>
      </w:r>
      <w:r>
        <w:rPr>
          <w:rFonts w:hint="cs"/>
          <w:snapToGrid w:val="0"/>
          <w:spacing w:val="0"/>
          <w:rtl/>
        </w:rPr>
        <w:t xml:space="preserve">داث، المحامين، ضباط الشرطة، </w:t>
      </w:r>
      <w:r>
        <w:rPr>
          <w:snapToGrid w:val="0"/>
          <w:spacing w:val="0"/>
          <w:rtl/>
        </w:rPr>
        <w:t>مأ</w:t>
      </w:r>
      <w:r>
        <w:rPr>
          <w:rFonts w:hint="cs"/>
          <w:snapToGrid w:val="0"/>
          <w:spacing w:val="0"/>
          <w:rtl/>
        </w:rPr>
        <w:t>موري</w:t>
      </w:r>
      <w:r>
        <w:rPr>
          <w:snapToGrid w:val="0"/>
          <w:spacing w:val="0"/>
          <w:rtl/>
        </w:rPr>
        <w:t xml:space="preserve"> </w:t>
      </w:r>
      <w:r>
        <w:rPr>
          <w:rFonts w:hint="cs"/>
          <w:snapToGrid w:val="0"/>
          <w:spacing w:val="0"/>
          <w:rtl/>
        </w:rPr>
        <w:t>ا</w:t>
      </w:r>
      <w:r>
        <w:rPr>
          <w:snapToGrid w:val="0"/>
          <w:spacing w:val="0"/>
          <w:rtl/>
        </w:rPr>
        <w:t>لض</w:t>
      </w:r>
      <w:r>
        <w:rPr>
          <w:rFonts w:hint="cs"/>
          <w:snapToGrid w:val="0"/>
          <w:spacing w:val="0"/>
          <w:rtl/>
        </w:rPr>
        <w:t>بط ا</w:t>
      </w:r>
      <w:r>
        <w:rPr>
          <w:snapToGrid w:val="0"/>
          <w:spacing w:val="0"/>
          <w:rtl/>
        </w:rPr>
        <w:t>ل</w:t>
      </w:r>
      <w:r>
        <w:rPr>
          <w:rFonts w:hint="cs"/>
          <w:snapToGrid w:val="0"/>
          <w:spacing w:val="0"/>
          <w:rtl/>
        </w:rPr>
        <w:t xml:space="preserve">قضائي، وكلاء نيابة الأحداث، أعضاء من مجلس النواب، أعضاء من مجلس الشورى، </w:t>
      </w:r>
      <w:r>
        <w:rPr>
          <w:snapToGrid w:val="0"/>
          <w:spacing w:val="0"/>
          <w:rtl/>
        </w:rPr>
        <w:t>م</w:t>
      </w:r>
      <w:r>
        <w:rPr>
          <w:rFonts w:hint="cs"/>
          <w:snapToGrid w:val="0"/>
          <w:spacing w:val="0"/>
          <w:rtl/>
        </w:rPr>
        <w:t>درسين،</w:t>
      </w:r>
      <w:r>
        <w:rPr>
          <w:snapToGrid w:val="0"/>
          <w:spacing w:val="0"/>
          <w:rtl/>
        </w:rPr>
        <w:t xml:space="preserve"> م</w:t>
      </w:r>
      <w:r>
        <w:rPr>
          <w:rFonts w:hint="cs"/>
          <w:snapToGrid w:val="0"/>
          <w:spacing w:val="0"/>
          <w:rtl/>
        </w:rPr>
        <w:t>وجهين،</w:t>
      </w:r>
      <w:r>
        <w:rPr>
          <w:snapToGrid w:val="0"/>
          <w:spacing w:val="0"/>
          <w:rtl/>
        </w:rPr>
        <w:t xml:space="preserve"> </w:t>
      </w:r>
      <w:r>
        <w:rPr>
          <w:rFonts w:hint="cs"/>
          <w:snapToGrid w:val="0"/>
          <w:spacing w:val="0"/>
          <w:rtl/>
        </w:rPr>
        <w:t>أساتذة جامعيين، المراقبين الاجتماعيين. و</w:t>
      </w:r>
      <w:r>
        <w:rPr>
          <w:snapToGrid w:val="0"/>
          <w:spacing w:val="0"/>
          <w:rtl/>
        </w:rPr>
        <w:t>إ</w:t>
      </w:r>
      <w:r>
        <w:rPr>
          <w:rFonts w:hint="cs"/>
          <w:snapToGrid w:val="0"/>
          <w:spacing w:val="0"/>
          <w:rtl/>
        </w:rPr>
        <w:t>يفاد</w:t>
      </w:r>
      <w:r>
        <w:rPr>
          <w:snapToGrid w:val="0"/>
          <w:spacing w:val="0"/>
          <w:rtl/>
        </w:rPr>
        <w:t xml:space="preserve"> م</w:t>
      </w:r>
      <w:r>
        <w:rPr>
          <w:rFonts w:hint="cs"/>
          <w:snapToGrid w:val="0"/>
          <w:spacing w:val="0"/>
          <w:rtl/>
        </w:rPr>
        <w:t>ت</w:t>
      </w:r>
      <w:r>
        <w:rPr>
          <w:snapToGrid w:val="0"/>
          <w:spacing w:val="0"/>
          <w:rtl/>
        </w:rPr>
        <w:t>د</w:t>
      </w:r>
      <w:r>
        <w:rPr>
          <w:rFonts w:hint="cs"/>
          <w:snapToGrid w:val="0"/>
          <w:spacing w:val="0"/>
          <w:rtl/>
        </w:rPr>
        <w:t xml:space="preserve">ربين </w:t>
      </w:r>
      <w:r>
        <w:rPr>
          <w:snapToGrid w:val="0"/>
          <w:spacing w:val="0"/>
          <w:rtl/>
        </w:rPr>
        <w:t>ف</w:t>
      </w:r>
      <w:r>
        <w:rPr>
          <w:rFonts w:hint="cs"/>
          <w:snapToGrid w:val="0"/>
          <w:spacing w:val="0"/>
          <w:rtl/>
        </w:rPr>
        <w:t>ي مج</w:t>
      </w:r>
      <w:r>
        <w:rPr>
          <w:snapToGrid w:val="0"/>
          <w:spacing w:val="0"/>
          <w:rtl/>
        </w:rPr>
        <w:t>ا</w:t>
      </w:r>
      <w:r>
        <w:rPr>
          <w:rFonts w:hint="cs"/>
          <w:snapToGrid w:val="0"/>
          <w:spacing w:val="0"/>
          <w:rtl/>
        </w:rPr>
        <w:t>ل</w:t>
      </w:r>
      <w:r>
        <w:rPr>
          <w:snapToGrid w:val="0"/>
          <w:spacing w:val="0"/>
          <w:rtl/>
        </w:rPr>
        <w:t xml:space="preserve"> </w:t>
      </w:r>
      <w:r>
        <w:rPr>
          <w:rFonts w:hint="cs"/>
          <w:snapToGrid w:val="0"/>
          <w:spacing w:val="0"/>
          <w:rtl/>
        </w:rPr>
        <w:t>محاكم الأحداث</w:t>
      </w:r>
      <w:r>
        <w:rPr>
          <w:snapToGrid w:val="0"/>
          <w:spacing w:val="0"/>
          <w:rtl/>
        </w:rPr>
        <w:t xml:space="preserve"> إ</w:t>
      </w:r>
      <w:r>
        <w:rPr>
          <w:rFonts w:hint="cs"/>
          <w:snapToGrid w:val="0"/>
          <w:spacing w:val="0"/>
          <w:rtl/>
        </w:rPr>
        <w:t xml:space="preserve">لى دورات تدريبية خارجية. </w:t>
      </w:r>
    </w:p>
    <w:p w:rsidR="00000000" w:rsidRDefault="00BB162F">
      <w:pPr>
        <w:spacing w:line="380" w:lineRule="exact"/>
        <w:jc w:val="both"/>
        <w:rPr>
          <w:snapToGrid w:val="0"/>
          <w:spacing w:val="0"/>
          <w:rtl/>
        </w:rPr>
      </w:pPr>
      <w:r>
        <w:rPr>
          <w:rFonts w:hint="cs"/>
          <w:snapToGrid w:val="0"/>
          <w:spacing w:val="0"/>
          <w:rtl/>
        </w:rPr>
        <w:t>411-</w:t>
      </w:r>
      <w:r>
        <w:rPr>
          <w:rFonts w:hint="cs"/>
          <w:snapToGrid w:val="0"/>
          <w:spacing w:val="0"/>
          <w:rtl/>
        </w:rPr>
        <w:tab/>
      </w:r>
      <w:r>
        <w:rPr>
          <w:snapToGrid w:val="0"/>
          <w:spacing w:val="0"/>
          <w:rtl/>
        </w:rPr>
        <w:t>و</w:t>
      </w:r>
      <w:r>
        <w:rPr>
          <w:rFonts w:hint="cs"/>
          <w:snapToGrid w:val="0"/>
          <w:spacing w:val="0"/>
          <w:rtl/>
        </w:rPr>
        <w:t>من</w:t>
      </w:r>
      <w:r>
        <w:rPr>
          <w:snapToGrid w:val="0"/>
          <w:spacing w:val="0"/>
          <w:rtl/>
        </w:rPr>
        <w:t xml:space="preserve"> </w:t>
      </w:r>
      <w:r>
        <w:rPr>
          <w:rFonts w:hint="cs"/>
          <w:snapToGrid w:val="0"/>
          <w:spacing w:val="0"/>
          <w:rtl/>
        </w:rPr>
        <w:t>الجد</w:t>
      </w:r>
      <w:r>
        <w:rPr>
          <w:snapToGrid w:val="0"/>
          <w:spacing w:val="0"/>
          <w:rtl/>
        </w:rPr>
        <w:t>ي</w:t>
      </w:r>
      <w:r>
        <w:rPr>
          <w:rFonts w:hint="cs"/>
          <w:snapToGrid w:val="0"/>
          <w:spacing w:val="0"/>
          <w:rtl/>
        </w:rPr>
        <w:t>ر</w:t>
      </w:r>
      <w:r>
        <w:rPr>
          <w:rFonts w:hint="cs"/>
          <w:snapToGrid w:val="0"/>
          <w:spacing w:val="0"/>
          <w:rtl/>
        </w:rPr>
        <w:t xml:space="preserve"> </w:t>
      </w:r>
      <w:r>
        <w:rPr>
          <w:snapToGrid w:val="0"/>
          <w:spacing w:val="0"/>
          <w:rtl/>
        </w:rPr>
        <w:t>ب</w:t>
      </w:r>
      <w:r>
        <w:rPr>
          <w:rFonts w:hint="cs"/>
          <w:snapToGrid w:val="0"/>
          <w:spacing w:val="0"/>
          <w:rtl/>
        </w:rPr>
        <w:t>الذكر أن الحك</w:t>
      </w:r>
      <w:r>
        <w:rPr>
          <w:snapToGrid w:val="0"/>
          <w:spacing w:val="0"/>
          <w:rtl/>
        </w:rPr>
        <w:t>وم</w:t>
      </w:r>
      <w:r>
        <w:rPr>
          <w:rFonts w:hint="cs"/>
          <w:snapToGrid w:val="0"/>
          <w:spacing w:val="0"/>
          <w:rtl/>
        </w:rPr>
        <w:t>ة أ</w:t>
      </w:r>
      <w:r>
        <w:rPr>
          <w:snapToGrid w:val="0"/>
          <w:spacing w:val="0"/>
          <w:rtl/>
        </w:rPr>
        <w:t>ص</w:t>
      </w:r>
      <w:r>
        <w:rPr>
          <w:rFonts w:hint="cs"/>
          <w:snapToGrid w:val="0"/>
          <w:spacing w:val="0"/>
          <w:rtl/>
        </w:rPr>
        <w:t>د</w:t>
      </w:r>
      <w:r>
        <w:rPr>
          <w:snapToGrid w:val="0"/>
          <w:spacing w:val="0"/>
          <w:rtl/>
        </w:rPr>
        <w:t>رت</w:t>
      </w:r>
      <w:r>
        <w:rPr>
          <w:rFonts w:hint="cs"/>
          <w:snapToGrid w:val="0"/>
          <w:spacing w:val="0"/>
          <w:rtl/>
        </w:rPr>
        <w:t xml:space="preserve"> </w:t>
      </w:r>
      <w:r>
        <w:rPr>
          <w:snapToGrid w:val="0"/>
          <w:spacing w:val="0"/>
          <w:rtl/>
        </w:rPr>
        <w:t>ت</w:t>
      </w:r>
      <w:r>
        <w:rPr>
          <w:rFonts w:hint="cs"/>
          <w:snapToGrid w:val="0"/>
          <w:spacing w:val="0"/>
          <w:rtl/>
        </w:rPr>
        <w:t>ش</w:t>
      </w:r>
      <w:r>
        <w:rPr>
          <w:snapToGrid w:val="0"/>
          <w:spacing w:val="0"/>
          <w:rtl/>
        </w:rPr>
        <w:t>ر</w:t>
      </w:r>
      <w:r>
        <w:rPr>
          <w:rFonts w:hint="cs"/>
          <w:snapToGrid w:val="0"/>
          <w:spacing w:val="0"/>
          <w:rtl/>
        </w:rPr>
        <w:t>يعاً</w:t>
      </w:r>
      <w:r>
        <w:rPr>
          <w:snapToGrid w:val="0"/>
          <w:spacing w:val="0"/>
          <w:rtl/>
        </w:rPr>
        <w:t xml:space="preserve"> </w:t>
      </w:r>
      <w:r>
        <w:rPr>
          <w:rFonts w:hint="cs"/>
          <w:snapToGrid w:val="0"/>
          <w:spacing w:val="0"/>
          <w:rtl/>
        </w:rPr>
        <w:t>وطنياً يحمـي الأطفال ا</w:t>
      </w:r>
      <w:r>
        <w:rPr>
          <w:snapToGrid w:val="0"/>
          <w:spacing w:val="0"/>
          <w:rtl/>
        </w:rPr>
        <w:t>ل</w:t>
      </w:r>
      <w:r>
        <w:rPr>
          <w:rFonts w:hint="cs"/>
          <w:snapToGrid w:val="0"/>
          <w:spacing w:val="0"/>
          <w:rtl/>
        </w:rPr>
        <w:t>فقراء ا</w:t>
      </w:r>
      <w:r>
        <w:rPr>
          <w:snapToGrid w:val="0"/>
          <w:spacing w:val="0"/>
          <w:rtl/>
        </w:rPr>
        <w:t>ل</w:t>
      </w:r>
      <w:r>
        <w:rPr>
          <w:rFonts w:hint="cs"/>
          <w:snapToGrid w:val="0"/>
          <w:spacing w:val="0"/>
          <w:rtl/>
        </w:rPr>
        <w:t xml:space="preserve">معدمين والأيتام والمعاقين وغيرهم </w:t>
      </w:r>
      <w:r>
        <w:rPr>
          <w:snapToGrid w:val="0"/>
          <w:spacing w:val="0"/>
          <w:rtl/>
        </w:rPr>
        <w:t>م</w:t>
      </w:r>
      <w:r>
        <w:rPr>
          <w:rFonts w:hint="cs"/>
          <w:snapToGrid w:val="0"/>
          <w:spacing w:val="0"/>
          <w:rtl/>
        </w:rPr>
        <w:t>ن</w:t>
      </w:r>
      <w:r>
        <w:rPr>
          <w:snapToGrid w:val="0"/>
          <w:spacing w:val="0"/>
          <w:rtl/>
        </w:rPr>
        <w:t xml:space="preserve"> </w:t>
      </w:r>
      <w:r>
        <w:rPr>
          <w:rFonts w:hint="cs"/>
          <w:snapToGrid w:val="0"/>
          <w:spacing w:val="0"/>
          <w:rtl/>
        </w:rPr>
        <w:t>الفئا</w:t>
      </w:r>
      <w:r>
        <w:rPr>
          <w:snapToGrid w:val="0"/>
          <w:spacing w:val="0"/>
          <w:rtl/>
        </w:rPr>
        <w:t>ت</w:t>
      </w:r>
      <w:r>
        <w:rPr>
          <w:rFonts w:hint="cs"/>
          <w:snapToGrid w:val="0"/>
          <w:spacing w:val="0"/>
          <w:rtl/>
        </w:rPr>
        <w:t xml:space="preserve"> </w:t>
      </w:r>
      <w:r>
        <w:rPr>
          <w:snapToGrid w:val="0"/>
          <w:spacing w:val="0"/>
          <w:rtl/>
        </w:rPr>
        <w:t>ا</w:t>
      </w:r>
      <w:r>
        <w:rPr>
          <w:rFonts w:hint="cs"/>
          <w:snapToGrid w:val="0"/>
          <w:spacing w:val="0"/>
          <w:rtl/>
        </w:rPr>
        <w:t xml:space="preserve">لخاصـة فـي </w:t>
      </w:r>
      <w:r>
        <w:rPr>
          <w:snapToGrid w:val="0"/>
          <w:spacing w:val="0"/>
          <w:rtl/>
        </w:rPr>
        <w:t>إ</w:t>
      </w:r>
      <w:r>
        <w:rPr>
          <w:rFonts w:hint="cs"/>
          <w:snapToGrid w:val="0"/>
          <w:spacing w:val="0"/>
          <w:rtl/>
        </w:rPr>
        <w:t>طار</w:t>
      </w:r>
      <w:r>
        <w:rPr>
          <w:snapToGrid w:val="0"/>
          <w:spacing w:val="0"/>
          <w:rtl/>
        </w:rPr>
        <w:t xml:space="preserve"> </w:t>
      </w:r>
      <w:r>
        <w:rPr>
          <w:rFonts w:hint="cs"/>
          <w:snapToGrid w:val="0"/>
          <w:spacing w:val="0"/>
          <w:rtl/>
        </w:rPr>
        <w:t>قان</w:t>
      </w:r>
      <w:r>
        <w:rPr>
          <w:snapToGrid w:val="0"/>
          <w:spacing w:val="0"/>
          <w:rtl/>
        </w:rPr>
        <w:t>ـ</w:t>
      </w:r>
      <w:r>
        <w:rPr>
          <w:rFonts w:hint="cs"/>
          <w:snapToGrid w:val="0"/>
          <w:spacing w:val="0"/>
          <w:rtl/>
        </w:rPr>
        <w:t xml:space="preserve">ون </w:t>
      </w:r>
      <w:r>
        <w:rPr>
          <w:snapToGrid w:val="0"/>
          <w:spacing w:val="0"/>
          <w:rtl/>
        </w:rPr>
        <w:t>ا</w:t>
      </w:r>
      <w:r>
        <w:rPr>
          <w:rFonts w:hint="cs"/>
          <w:snapToGrid w:val="0"/>
          <w:spacing w:val="0"/>
          <w:rtl/>
        </w:rPr>
        <w:t xml:space="preserve">لرعايـة الاجتماعية رقم 31 لعام 1996 </w:t>
      </w:r>
      <w:r>
        <w:rPr>
          <w:snapToGrid w:val="0"/>
          <w:spacing w:val="0"/>
          <w:rtl/>
        </w:rPr>
        <w:t>و</w:t>
      </w:r>
      <w:r>
        <w:rPr>
          <w:rFonts w:hint="cs"/>
          <w:snapToGrid w:val="0"/>
          <w:spacing w:val="0"/>
          <w:rtl/>
        </w:rPr>
        <w:t>تعديلات</w:t>
      </w:r>
      <w:r>
        <w:rPr>
          <w:snapToGrid w:val="0"/>
          <w:spacing w:val="0"/>
          <w:rtl/>
        </w:rPr>
        <w:t xml:space="preserve">ه </w:t>
      </w:r>
      <w:r>
        <w:rPr>
          <w:rFonts w:hint="cs"/>
          <w:snapToGrid w:val="0"/>
          <w:spacing w:val="0"/>
          <w:rtl/>
        </w:rPr>
        <w:t>بالقانو</w:t>
      </w:r>
      <w:r>
        <w:rPr>
          <w:snapToGrid w:val="0"/>
          <w:spacing w:val="0"/>
          <w:rtl/>
        </w:rPr>
        <w:t>ن</w:t>
      </w:r>
      <w:r>
        <w:rPr>
          <w:rFonts w:hint="cs"/>
          <w:snapToGrid w:val="0"/>
          <w:spacing w:val="0"/>
          <w:rtl/>
        </w:rPr>
        <w:t xml:space="preserve"> رقم 17 لعام 1999</w:t>
      </w:r>
      <w:r>
        <w:rPr>
          <w:snapToGrid w:val="0"/>
          <w:spacing w:val="0"/>
          <w:rtl/>
          <w:lang w:eastAsia="ar-YE" w:bidi="ar-YE"/>
        </w:rPr>
        <w:t xml:space="preserve">، </w:t>
      </w:r>
      <w:r>
        <w:rPr>
          <w:rFonts w:hint="cs"/>
          <w:snapToGrid w:val="0"/>
          <w:spacing w:val="0"/>
          <w:rtl/>
          <w:lang w:eastAsia="ar-YE" w:bidi="ar-YE"/>
        </w:rPr>
        <w:t xml:space="preserve">وبناء </w:t>
      </w:r>
      <w:r>
        <w:rPr>
          <w:snapToGrid w:val="0"/>
          <w:spacing w:val="0"/>
          <w:rtl/>
          <w:lang w:eastAsia="ar-YE" w:bidi="ar-YE"/>
        </w:rPr>
        <w:t>عل</w:t>
      </w:r>
      <w:r>
        <w:rPr>
          <w:rFonts w:hint="cs"/>
          <w:snapToGrid w:val="0"/>
          <w:spacing w:val="0"/>
          <w:rtl/>
          <w:lang w:eastAsia="ar-YE" w:bidi="ar-YE"/>
        </w:rPr>
        <w:t>ى نتائج ا</w:t>
      </w:r>
      <w:r>
        <w:rPr>
          <w:snapToGrid w:val="0"/>
          <w:spacing w:val="0"/>
          <w:rtl/>
          <w:lang w:eastAsia="ar-YE" w:bidi="ar-YE"/>
        </w:rPr>
        <w:t>ل</w:t>
      </w:r>
      <w:r>
        <w:rPr>
          <w:rFonts w:hint="cs"/>
          <w:snapToGrid w:val="0"/>
          <w:spacing w:val="0"/>
          <w:rtl/>
          <w:lang w:eastAsia="ar-YE" w:bidi="ar-YE"/>
        </w:rPr>
        <w:t xml:space="preserve">دراسات السابقة تم إدراج </w:t>
      </w:r>
      <w:r>
        <w:rPr>
          <w:snapToGrid w:val="0"/>
          <w:spacing w:val="0"/>
          <w:rtl/>
          <w:lang w:eastAsia="ar-YE" w:bidi="ar-YE"/>
        </w:rPr>
        <w:t>م</w:t>
      </w:r>
      <w:r>
        <w:rPr>
          <w:rFonts w:hint="cs"/>
          <w:snapToGrid w:val="0"/>
          <w:spacing w:val="0"/>
          <w:rtl/>
          <w:lang w:eastAsia="ar-YE" w:bidi="ar-YE"/>
        </w:rPr>
        <w:t>شاريع</w:t>
      </w:r>
      <w:r>
        <w:rPr>
          <w:snapToGrid w:val="0"/>
          <w:spacing w:val="0"/>
          <w:rtl/>
          <w:lang w:eastAsia="ar-YE" w:bidi="ar-YE"/>
        </w:rPr>
        <w:t xml:space="preserve"> </w:t>
      </w:r>
      <w:r>
        <w:rPr>
          <w:rFonts w:hint="cs"/>
          <w:snapToGrid w:val="0"/>
          <w:spacing w:val="0"/>
          <w:rtl/>
          <w:lang w:eastAsia="ar-YE" w:bidi="ar-YE"/>
        </w:rPr>
        <w:t>ا</w:t>
      </w:r>
      <w:r>
        <w:rPr>
          <w:snapToGrid w:val="0"/>
          <w:spacing w:val="0"/>
          <w:rtl/>
          <w:lang w:eastAsia="ar-YE" w:bidi="ar-YE"/>
        </w:rPr>
        <w:t>ل</w:t>
      </w:r>
      <w:r>
        <w:rPr>
          <w:rFonts w:hint="cs"/>
          <w:snapToGrid w:val="0"/>
          <w:spacing w:val="0"/>
          <w:rtl/>
          <w:lang w:eastAsia="ar-YE" w:bidi="ar-YE"/>
        </w:rPr>
        <w:t>حماية</w:t>
      </w:r>
      <w:r>
        <w:rPr>
          <w:snapToGrid w:val="0"/>
          <w:spacing w:val="0"/>
          <w:rtl/>
          <w:lang w:eastAsia="ar-YE" w:bidi="ar-YE"/>
        </w:rPr>
        <w:t xml:space="preserve"> </w:t>
      </w:r>
      <w:r>
        <w:rPr>
          <w:rFonts w:hint="cs"/>
          <w:snapToGrid w:val="0"/>
          <w:spacing w:val="0"/>
          <w:rtl/>
          <w:lang w:eastAsia="ar-YE" w:bidi="ar-YE"/>
        </w:rPr>
        <w:t>الاجت</w:t>
      </w:r>
      <w:r>
        <w:rPr>
          <w:snapToGrid w:val="0"/>
          <w:spacing w:val="0"/>
          <w:rtl/>
          <w:lang w:eastAsia="ar-YE" w:bidi="ar-YE"/>
        </w:rPr>
        <w:t>ماع</w:t>
      </w:r>
      <w:r>
        <w:rPr>
          <w:rFonts w:hint="cs"/>
          <w:snapToGrid w:val="0"/>
          <w:spacing w:val="0"/>
          <w:rtl/>
          <w:lang w:eastAsia="ar-YE" w:bidi="ar-YE"/>
        </w:rPr>
        <w:t>ي</w:t>
      </w:r>
      <w:r>
        <w:rPr>
          <w:snapToGrid w:val="0"/>
          <w:spacing w:val="0"/>
          <w:rtl/>
          <w:lang w:eastAsia="ar-YE" w:bidi="ar-YE"/>
        </w:rPr>
        <w:t>ة</w:t>
      </w:r>
      <w:r>
        <w:rPr>
          <w:rFonts w:hint="cs"/>
          <w:snapToGrid w:val="0"/>
          <w:spacing w:val="0"/>
          <w:rtl/>
          <w:lang w:eastAsia="ar-YE" w:bidi="ar-YE"/>
        </w:rPr>
        <w:t xml:space="preserve"> ال</w:t>
      </w:r>
      <w:r>
        <w:rPr>
          <w:snapToGrid w:val="0"/>
          <w:spacing w:val="0"/>
          <w:rtl/>
          <w:lang w:eastAsia="ar-YE" w:bidi="ar-YE"/>
        </w:rPr>
        <w:t>م</w:t>
      </w:r>
      <w:r>
        <w:rPr>
          <w:rFonts w:hint="cs"/>
          <w:snapToGrid w:val="0"/>
          <w:spacing w:val="0"/>
          <w:rtl/>
          <w:lang w:eastAsia="ar-YE" w:bidi="ar-YE"/>
        </w:rPr>
        <w:t>و</w:t>
      </w:r>
      <w:r>
        <w:rPr>
          <w:snapToGrid w:val="0"/>
          <w:spacing w:val="0"/>
          <w:rtl/>
          <w:lang w:eastAsia="ar-YE" w:bidi="ar-YE"/>
        </w:rPr>
        <w:t>جهة</w:t>
      </w:r>
      <w:r>
        <w:rPr>
          <w:rFonts w:hint="cs"/>
          <w:snapToGrid w:val="0"/>
          <w:spacing w:val="0"/>
          <w:rtl/>
          <w:lang w:eastAsia="ar-YE" w:bidi="ar-YE"/>
        </w:rPr>
        <w:t xml:space="preserve"> للأطفال خاصة أطفال الشوارع</w:t>
      </w:r>
      <w:r>
        <w:rPr>
          <w:snapToGrid w:val="0"/>
          <w:spacing w:val="0"/>
          <w:rtl/>
          <w:lang w:eastAsia="ar-YE" w:bidi="ar-YE"/>
        </w:rPr>
        <w:t xml:space="preserve"> </w:t>
      </w:r>
      <w:r>
        <w:rPr>
          <w:rFonts w:hint="cs"/>
          <w:snapToGrid w:val="0"/>
          <w:spacing w:val="0"/>
          <w:rtl/>
          <w:lang w:eastAsia="ar-YE" w:bidi="ar-YE"/>
        </w:rPr>
        <w:t>والأيتا</w:t>
      </w:r>
      <w:r>
        <w:rPr>
          <w:snapToGrid w:val="0"/>
          <w:spacing w:val="0"/>
          <w:rtl/>
          <w:lang w:eastAsia="ar-YE" w:bidi="ar-YE"/>
        </w:rPr>
        <w:t>م</w:t>
      </w:r>
      <w:r>
        <w:rPr>
          <w:rFonts w:hint="cs"/>
          <w:snapToGrid w:val="0"/>
          <w:spacing w:val="0"/>
          <w:rtl/>
          <w:lang w:eastAsia="ar-YE" w:bidi="ar-YE"/>
        </w:rPr>
        <w:t xml:space="preserve"> والأحداث </w:t>
      </w:r>
      <w:r>
        <w:rPr>
          <w:snapToGrid w:val="0"/>
          <w:spacing w:val="0"/>
          <w:rtl/>
          <w:lang w:eastAsia="ar-YE" w:bidi="ar-YE"/>
        </w:rPr>
        <w:t>وت</w:t>
      </w:r>
      <w:r>
        <w:rPr>
          <w:rFonts w:hint="cs"/>
          <w:snapToGrid w:val="0"/>
          <w:spacing w:val="0"/>
          <w:rtl/>
          <w:lang w:eastAsia="ar-YE" w:bidi="ar-YE"/>
        </w:rPr>
        <w:t>م اعتم</w:t>
      </w:r>
      <w:r>
        <w:rPr>
          <w:snapToGrid w:val="0"/>
          <w:spacing w:val="0"/>
          <w:rtl/>
          <w:lang w:eastAsia="ar-YE" w:bidi="ar-YE"/>
        </w:rPr>
        <w:t>اد</w:t>
      </w:r>
      <w:r>
        <w:rPr>
          <w:rFonts w:hint="cs"/>
          <w:snapToGrid w:val="0"/>
          <w:spacing w:val="0"/>
          <w:rtl/>
          <w:lang w:eastAsia="ar-YE" w:bidi="ar-YE"/>
        </w:rPr>
        <w:t xml:space="preserve"> المخصصات المالية لإنشاء دور رعاية خاصة بتلك الفئات</w:t>
      </w:r>
      <w:r>
        <w:rPr>
          <w:snapToGrid w:val="0"/>
          <w:spacing w:val="0"/>
          <w:rtl/>
        </w:rPr>
        <w:t xml:space="preserve">. </w:t>
      </w:r>
    </w:p>
    <w:p w:rsidR="00000000" w:rsidRDefault="00BB162F">
      <w:pPr>
        <w:spacing w:line="380" w:lineRule="exact"/>
        <w:jc w:val="both"/>
        <w:rPr>
          <w:snapToGrid w:val="0"/>
          <w:spacing w:val="0"/>
          <w:rtl/>
          <w:lang w:eastAsia="ar-YE" w:bidi="ar-YE"/>
        </w:rPr>
      </w:pPr>
      <w:r>
        <w:rPr>
          <w:rFonts w:hint="cs"/>
          <w:snapToGrid w:val="0"/>
          <w:spacing w:val="0"/>
          <w:rtl/>
        </w:rPr>
        <w:t>412-</w:t>
      </w:r>
      <w:r>
        <w:rPr>
          <w:rFonts w:hint="cs"/>
          <w:snapToGrid w:val="0"/>
          <w:spacing w:val="0"/>
          <w:rtl/>
        </w:rPr>
        <w:tab/>
      </w:r>
      <w:r>
        <w:rPr>
          <w:snapToGrid w:val="0"/>
          <w:spacing w:val="0"/>
          <w:rtl/>
        </w:rPr>
        <w:t>أ</w:t>
      </w:r>
      <w:r>
        <w:rPr>
          <w:rFonts w:hint="cs"/>
          <w:snapToGrid w:val="0"/>
          <w:spacing w:val="0"/>
          <w:rtl/>
        </w:rPr>
        <w:t>صدرت</w:t>
      </w:r>
      <w:r>
        <w:rPr>
          <w:snapToGrid w:val="0"/>
          <w:spacing w:val="0"/>
          <w:rtl/>
        </w:rPr>
        <w:t xml:space="preserve"> ا</w:t>
      </w:r>
      <w:r>
        <w:rPr>
          <w:rFonts w:hint="cs"/>
          <w:snapToGrid w:val="0"/>
          <w:spacing w:val="0"/>
          <w:rtl/>
        </w:rPr>
        <w:t>ل</w:t>
      </w:r>
      <w:r>
        <w:rPr>
          <w:snapToGrid w:val="0"/>
          <w:spacing w:val="0"/>
          <w:rtl/>
        </w:rPr>
        <w:t>ح</w:t>
      </w:r>
      <w:r>
        <w:rPr>
          <w:rFonts w:hint="cs"/>
          <w:snapToGrid w:val="0"/>
          <w:spacing w:val="0"/>
          <w:rtl/>
        </w:rPr>
        <w:t xml:space="preserve">كومة </w:t>
      </w:r>
      <w:r>
        <w:rPr>
          <w:snapToGrid w:val="0"/>
          <w:spacing w:val="0"/>
          <w:rtl/>
        </w:rPr>
        <w:t>ع</w:t>
      </w:r>
      <w:r>
        <w:rPr>
          <w:rFonts w:hint="cs"/>
          <w:snapToGrid w:val="0"/>
          <w:spacing w:val="0"/>
          <w:rtl/>
        </w:rPr>
        <w:t>دداً م</w:t>
      </w:r>
      <w:r>
        <w:rPr>
          <w:snapToGrid w:val="0"/>
          <w:spacing w:val="0"/>
          <w:rtl/>
        </w:rPr>
        <w:t>ن</w:t>
      </w:r>
      <w:r>
        <w:rPr>
          <w:rFonts w:hint="cs"/>
          <w:snapToGrid w:val="0"/>
          <w:spacing w:val="0"/>
          <w:rtl/>
        </w:rPr>
        <w:t xml:space="preserve"> النظم واللوائح والقرارات التي ن</w:t>
      </w:r>
      <w:r>
        <w:rPr>
          <w:snapToGrid w:val="0"/>
          <w:spacing w:val="0"/>
          <w:rtl/>
        </w:rPr>
        <w:t>ظم</w:t>
      </w:r>
      <w:r>
        <w:rPr>
          <w:rFonts w:hint="cs"/>
          <w:snapToGrid w:val="0"/>
          <w:spacing w:val="0"/>
          <w:rtl/>
        </w:rPr>
        <w:t>ت</w:t>
      </w:r>
      <w:r>
        <w:rPr>
          <w:snapToGrid w:val="0"/>
          <w:spacing w:val="0"/>
          <w:rtl/>
        </w:rPr>
        <w:t xml:space="preserve"> </w:t>
      </w:r>
      <w:r>
        <w:rPr>
          <w:rFonts w:hint="cs"/>
          <w:snapToGrid w:val="0"/>
          <w:spacing w:val="0"/>
          <w:rtl/>
        </w:rPr>
        <w:t>س</w:t>
      </w:r>
      <w:r>
        <w:rPr>
          <w:snapToGrid w:val="0"/>
          <w:spacing w:val="0"/>
          <w:rtl/>
        </w:rPr>
        <w:t>ير الع</w:t>
      </w:r>
      <w:r>
        <w:rPr>
          <w:rFonts w:hint="cs"/>
          <w:snapToGrid w:val="0"/>
          <w:spacing w:val="0"/>
          <w:rtl/>
        </w:rPr>
        <w:t xml:space="preserve">مل بالمؤسسات </w:t>
      </w:r>
      <w:r>
        <w:rPr>
          <w:snapToGrid w:val="0"/>
          <w:spacing w:val="0"/>
          <w:rtl/>
        </w:rPr>
        <w:t>ا</w:t>
      </w:r>
      <w:r>
        <w:rPr>
          <w:rFonts w:hint="cs"/>
          <w:snapToGrid w:val="0"/>
          <w:spacing w:val="0"/>
          <w:rtl/>
        </w:rPr>
        <w:t>لتربوية والتعليمية لجعل</w:t>
      </w:r>
      <w:r>
        <w:rPr>
          <w:snapToGrid w:val="0"/>
          <w:spacing w:val="0"/>
          <w:rtl/>
        </w:rPr>
        <w:t xml:space="preserve"> </w:t>
      </w:r>
      <w:r>
        <w:rPr>
          <w:rFonts w:hint="cs"/>
          <w:snapToGrid w:val="0"/>
          <w:spacing w:val="0"/>
          <w:rtl/>
        </w:rPr>
        <w:t>هذه المؤسسات ق</w:t>
      </w:r>
      <w:r>
        <w:rPr>
          <w:rFonts w:hint="cs"/>
          <w:snapToGrid w:val="0"/>
          <w:spacing w:val="0"/>
          <w:rtl/>
        </w:rPr>
        <w:t xml:space="preserve">ادرة على توفير احتياجات الطفل في </w:t>
      </w:r>
      <w:r>
        <w:rPr>
          <w:snapToGrid w:val="0"/>
          <w:spacing w:val="0"/>
          <w:rtl/>
        </w:rPr>
        <w:t>ا</w:t>
      </w:r>
      <w:r>
        <w:rPr>
          <w:rFonts w:hint="cs"/>
          <w:snapToGrid w:val="0"/>
          <w:spacing w:val="0"/>
          <w:rtl/>
        </w:rPr>
        <w:t>لبيئة</w:t>
      </w:r>
      <w:r>
        <w:rPr>
          <w:snapToGrid w:val="0"/>
          <w:spacing w:val="0"/>
          <w:rtl/>
        </w:rPr>
        <w:t xml:space="preserve"> </w:t>
      </w:r>
      <w:r>
        <w:rPr>
          <w:rFonts w:hint="cs"/>
          <w:snapToGrid w:val="0"/>
          <w:spacing w:val="0"/>
          <w:rtl/>
        </w:rPr>
        <w:t>ا</w:t>
      </w:r>
      <w:r>
        <w:rPr>
          <w:snapToGrid w:val="0"/>
          <w:spacing w:val="0"/>
          <w:rtl/>
        </w:rPr>
        <w:t>ل</w:t>
      </w:r>
      <w:r>
        <w:rPr>
          <w:rFonts w:hint="cs"/>
          <w:snapToGrid w:val="0"/>
          <w:spacing w:val="0"/>
          <w:rtl/>
        </w:rPr>
        <w:t>مدرسي</w:t>
      </w:r>
      <w:r>
        <w:rPr>
          <w:snapToGrid w:val="0"/>
          <w:spacing w:val="0"/>
          <w:rtl/>
        </w:rPr>
        <w:t>ة</w:t>
      </w:r>
      <w:r>
        <w:rPr>
          <w:rFonts w:hint="cs"/>
          <w:snapToGrid w:val="0"/>
          <w:spacing w:val="0"/>
          <w:rtl/>
        </w:rPr>
        <w:t xml:space="preserve"> ومن أهمها:</w:t>
      </w:r>
    </w:p>
    <w:p w:rsidR="00000000" w:rsidRDefault="00BB162F">
      <w:pPr>
        <w:spacing w:line="380" w:lineRule="exact"/>
        <w:ind w:left="1440" w:hanging="720"/>
        <w:jc w:val="both"/>
        <w:rPr>
          <w:rFonts w:hint="cs"/>
          <w:snapToGrid w:val="0"/>
          <w:spacing w:val="0"/>
          <w:rtl/>
        </w:rPr>
      </w:pPr>
      <w:r>
        <w:rPr>
          <w:rFonts w:hint="cs"/>
          <w:snapToGrid w:val="0"/>
          <w:spacing w:val="0"/>
          <w:rtl/>
        </w:rPr>
        <w:t>•</w:t>
      </w:r>
      <w:r>
        <w:rPr>
          <w:rFonts w:hint="cs"/>
          <w:snapToGrid w:val="0"/>
          <w:spacing w:val="0"/>
          <w:rtl/>
        </w:rPr>
        <w:tab/>
      </w:r>
      <w:r>
        <w:rPr>
          <w:snapToGrid w:val="0"/>
          <w:spacing w:val="0"/>
          <w:rtl/>
        </w:rPr>
        <w:t>ف</w:t>
      </w:r>
      <w:r>
        <w:rPr>
          <w:rFonts w:hint="cs"/>
          <w:snapToGrid w:val="0"/>
          <w:spacing w:val="0"/>
          <w:rtl/>
        </w:rPr>
        <w:t>تح</w:t>
      </w:r>
      <w:r>
        <w:rPr>
          <w:snapToGrid w:val="0"/>
          <w:spacing w:val="0"/>
          <w:rtl/>
        </w:rPr>
        <w:t xml:space="preserve"> </w:t>
      </w:r>
      <w:r>
        <w:rPr>
          <w:rFonts w:hint="cs"/>
          <w:snapToGrid w:val="0"/>
          <w:spacing w:val="0"/>
          <w:rtl/>
        </w:rPr>
        <w:t>وحدة</w:t>
      </w:r>
      <w:r>
        <w:rPr>
          <w:snapToGrid w:val="0"/>
          <w:spacing w:val="0"/>
          <w:rtl/>
        </w:rPr>
        <w:t xml:space="preserve"> </w:t>
      </w:r>
      <w:r>
        <w:rPr>
          <w:rFonts w:hint="cs"/>
          <w:snapToGrid w:val="0"/>
          <w:spacing w:val="0"/>
          <w:rtl/>
        </w:rPr>
        <w:t>لل</w:t>
      </w:r>
      <w:r>
        <w:rPr>
          <w:snapToGrid w:val="0"/>
          <w:spacing w:val="0"/>
          <w:rtl/>
        </w:rPr>
        <w:t>ت</w:t>
      </w:r>
      <w:r>
        <w:rPr>
          <w:rFonts w:hint="cs"/>
          <w:snapToGrid w:val="0"/>
          <w:spacing w:val="0"/>
          <w:rtl/>
        </w:rPr>
        <w:t xml:space="preserve">ربية </w:t>
      </w:r>
      <w:r>
        <w:rPr>
          <w:snapToGrid w:val="0"/>
          <w:spacing w:val="0"/>
          <w:rtl/>
        </w:rPr>
        <w:t>ا</w:t>
      </w:r>
      <w:r>
        <w:rPr>
          <w:rFonts w:hint="cs"/>
          <w:snapToGrid w:val="0"/>
          <w:spacing w:val="0"/>
          <w:rtl/>
        </w:rPr>
        <w:t>لشاملة</w:t>
      </w:r>
      <w:r>
        <w:rPr>
          <w:snapToGrid w:val="0"/>
          <w:spacing w:val="0"/>
          <w:rtl/>
        </w:rPr>
        <w:t xml:space="preserve"> ف</w:t>
      </w:r>
      <w:r>
        <w:rPr>
          <w:rFonts w:hint="cs"/>
          <w:snapToGrid w:val="0"/>
          <w:spacing w:val="0"/>
          <w:rtl/>
        </w:rPr>
        <w:t>ي وزار</w:t>
      </w:r>
      <w:r>
        <w:rPr>
          <w:snapToGrid w:val="0"/>
          <w:spacing w:val="0"/>
          <w:rtl/>
        </w:rPr>
        <w:t>ة</w:t>
      </w:r>
      <w:r>
        <w:rPr>
          <w:rFonts w:hint="cs"/>
          <w:snapToGrid w:val="0"/>
          <w:spacing w:val="0"/>
          <w:rtl/>
        </w:rPr>
        <w:t xml:space="preserve"> </w:t>
      </w:r>
      <w:r>
        <w:rPr>
          <w:snapToGrid w:val="0"/>
          <w:spacing w:val="0"/>
          <w:rtl/>
        </w:rPr>
        <w:t>ا</w:t>
      </w:r>
      <w:r>
        <w:rPr>
          <w:rFonts w:hint="cs"/>
          <w:snapToGrid w:val="0"/>
          <w:spacing w:val="0"/>
          <w:rtl/>
        </w:rPr>
        <w:t>لتربية</w:t>
      </w:r>
      <w:r>
        <w:rPr>
          <w:snapToGrid w:val="0"/>
          <w:spacing w:val="0"/>
          <w:rtl/>
        </w:rPr>
        <w:t xml:space="preserve"> و</w:t>
      </w:r>
      <w:r>
        <w:rPr>
          <w:rFonts w:hint="cs"/>
          <w:snapToGrid w:val="0"/>
          <w:spacing w:val="0"/>
          <w:rtl/>
        </w:rPr>
        <w:t>التعلي</w:t>
      </w:r>
      <w:r>
        <w:rPr>
          <w:snapToGrid w:val="0"/>
          <w:spacing w:val="0"/>
          <w:rtl/>
        </w:rPr>
        <w:t>م</w:t>
      </w:r>
      <w:r>
        <w:rPr>
          <w:rFonts w:hint="cs"/>
          <w:snapToGrid w:val="0"/>
          <w:spacing w:val="0"/>
          <w:rtl/>
        </w:rPr>
        <w:t xml:space="preserve"> لتوجه رعايتها لإدماج ال</w:t>
      </w:r>
      <w:r>
        <w:rPr>
          <w:snapToGrid w:val="0"/>
          <w:spacing w:val="0"/>
          <w:rtl/>
        </w:rPr>
        <w:t>أ</w:t>
      </w:r>
      <w:r>
        <w:rPr>
          <w:rFonts w:hint="cs"/>
          <w:snapToGrid w:val="0"/>
          <w:spacing w:val="0"/>
          <w:rtl/>
        </w:rPr>
        <w:t xml:space="preserve">طفال المعاقين في البيئة المدرسية </w:t>
      </w:r>
      <w:r>
        <w:rPr>
          <w:snapToGrid w:val="0"/>
          <w:spacing w:val="0"/>
          <w:rtl/>
        </w:rPr>
        <w:t>و</w:t>
      </w:r>
      <w:r>
        <w:rPr>
          <w:rFonts w:hint="cs"/>
          <w:snapToGrid w:val="0"/>
          <w:spacing w:val="0"/>
          <w:rtl/>
        </w:rPr>
        <w:t>اختير</w:t>
      </w:r>
      <w:r>
        <w:rPr>
          <w:snapToGrid w:val="0"/>
          <w:spacing w:val="0"/>
          <w:rtl/>
        </w:rPr>
        <w:t xml:space="preserve"> ع</w:t>
      </w:r>
      <w:r>
        <w:rPr>
          <w:rFonts w:hint="cs"/>
          <w:snapToGrid w:val="0"/>
          <w:spacing w:val="0"/>
          <w:rtl/>
        </w:rPr>
        <w:t>دد م</w:t>
      </w:r>
      <w:r>
        <w:rPr>
          <w:snapToGrid w:val="0"/>
          <w:spacing w:val="0"/>
          <w:rtl/>
        </w:rPr>
        <w:t>ن</w:t>
      </w:r>
      <w:r>
        <w:rPr>
          <w:rFonts w:hint="cs"/>
          <w:snapToGrid w:val="0"/>
          <w:spacing w:val="0"/>
          <w:rtl/>
        </w:rPr>
        <w:t xml:space="preserve"> مـ</w:t>
      </w:r>
      <w:r>
        <w:rPr>
          <w:snapToGrid w:val="0"/>
          <w:spacing w:val="0"/>
          <w:rtl/>
        </w:rPr>
        <w:t>د</w:t>
      </w:r>
      <w:r>
        <w:rPr>
          <w:rFonts w:hint="cs"/>
          <w:snapToGrid w:val="0"/>
          <w:spacing w:val="0"/>
          <w:rtl/>
        </w:rPr>
        <w:t>ارس</w:t>
      </w:r>
      <w:r>
        <w:rPr>
          <w:snapToGrid w:val="0"/>
          <w:spacing w:val="0"/>
          <w:rtl/>
        </w:rPr>
        <w:t xml:space="preserve"> ا</w:t>
      </w:r>
      <w:r>
        <w:rPr>
          <w:rFonts w:hint="cs"/>
          <w:snapToGrid w:val="0"/>
          <w:spacing w:val="0"/>
          <w:rtl/>
        </w:rPr>
        <w:t>لج</w:t>
      </w:r>
      <w:r>
        <w:rPr>
          <w:snapToGrid w:val="0"/>
          <w:spacing w:val="0"/>
          <w:rtl/>
        </w:rPr>
        <w:t>مهوريـة</w:t>
      </w:r>
      <w:r>
        <w:rPr>
          <w:rFonts w:hint="cs"/>
          <w:snapToGrid w:val="0"/>
          <w:spacing w:val="0"/>
          <w:rtl/>
        </w:rPr>
        <w:t xml:space="preserve"> لتنفيـذ تجربـة الإدماج التربو</w:t>
      </w:r>
      <w:r>
        <w:rPr>
          <w:snapToGrid w:val="0"/>
          <w:spacing w:val="0"/>
          <w:rtl/>
        </w:rPr>
        <w:t>ي</w:t>
      </w:r>
      <w:r>
        <w:rPr>
          <w:rFonts w:hint="cs"/>
          <w:snapToGrid w:val="0"/>
          <w:spacing w:val="0"/>
          <w:rtl/>
        </w:rPr>
        <w:t xml:space="preserve"> فيها. و</w:t>
      </w:r>
      <w:r>
        <w:rPr>
          <w:snapToGrid w:val="0"/>
          <w:spacing w:val="0"/>
          <w:rtl/>
        </w:rPr>
        <w:t>ا</w:t>
      </w:r>
      <w:r>
        <w:rPr>
          <w:rFonts w:hint="cs"/>
          <w:snapToGrid w:val="0"/>
          <w:spacing w:val="0"/>
          <w:rtl/>
        </w:rPr>
        <w:t xml:space="preserve">ستثمرت </w:t>
      </w:r>
      <w:r>
        <w:rPr>
          <w:snapToGrid w:val="0"/>
          <w:spacing w:val="0"/>
          <w:rtl/>
        </w:rPr>
        <w:t>ا</w:t>
      </w:r>
      <w:r>
        <w:rPr>
          <w:rFonts w:hint="cs"/>
          <w:snapToGrid w:val="0"/>
          <w:spacing w:val="0"/>
          <w:rtl/>
        </w:rPr>
        <w:t>لعديد</w:t>
      </w:r>
      <w:r>
        <w:rPr>
          <w:snapToGrid w:val="0"/>
          <w:spacing w:val="0"/>
          <w:rtl/>
        </w:rPr>
        <w:t xml:space="preserve"> </w:t>
      </w:r>
      <w:r>
        <w:rPr>
          <w:rFonts w:hint="cs"/>
          <w:snapToGrid w:val="0"/>
          <w:spacing w:val="0"/>
          <w:rtl/>
        </w:rPr>
        <w:t>م</w:t>
      </w:r>
      <w:r>
        <w:rPr>
          <w:snapToGrid w:val="0"/>
          <w:spacing w:val="0"/>
          <w:rtl/>
        </w:rPr>
        <w:t>ن</w:t>
      </w:r>
      <w:r>
        <w:rPr>
          <w:rFonts w:hint="cs"/>
          <w:snapToGrid w:val="0"/>
          <w:spacing w:val="0"/>
          <w:rtl/>
        </w:rPr>
        <w:t xml:space="preserve"> الجه</w:t>
      </w:r>
      <w:r>
        <w:rPr>
          <w:snapToGrid w:val="0"/>
          <w:spacing w:val="0"/>
          <w:rtl/>
        </w:rPr>
        <w:t>و</w:t>
      </w:r>
      <w:r>
        <w:rPr>
          <w:rFonts w:hint="cs"/>
          <w:snapToGrid w:val="0"/>
          <w:spacing w:val="0"/>
          <w:rtl/>
        </w:rPr>
        <w:t xml:space="preserve">د في مجالات أخرى تصب كلها فـي تعزيز مصالح الطفل الفضلى وتوسيع </w:t>
      </w:r>
      <w:r>
        <w:rPr>
          <w:snapToGrid w:val="0"/>
          <w:spacing w:val="0"/>
          <w:rtl/>
        </w:rPr>
        <w:t>ن</w:t>
      </w:r>
      <w:r>
        <w:rPr>
          <w:rFonts w:hint="cs"/>
          <w:snapToGrid w:val="0"/>
          <w:spacing w:val="0"/>
          <w:rtl/>
        </w:rPr>
        <w:t>طاق</w:t>
      </w:r>
      <w:r>
        <w:rPr>
          <w:snapToGrid w:val="0"/>
          <w:spacing w:val="0"/>
          <w:rtl/>
        </w:rPr>
        <w:t xml:space="preserve"> </w:t>
      </w:r>
      <w:r>
        <w:rPr>
          <w:rFonts w:hint="cs"/>
          <w:snapToGrid w:val="0"/>
          <w:spacing w:val="0"/>
          <w:rtl/>
        </w:rPr>
        <w:t>مشا</w:t>
      </w:r>
      <w:r>
        <w:rPr>
          <w:snapToGrid w:val="0"/>
          <w:spacing w:val="0"/>
          <w:rtl/>
        </w:rPr>
        <w:t>ر</w:t>
      </w:r>
      <w:r>
        <w:rPr>
          <w:rFonts w:hint="cs"/>
          <w:snapToGrid w:val="0"/>
          <w:spacing w:val="0"/>
          <w:rtl/>
        </w:rPr>
        <w:t>كته</w:t>
      </w:r>
      <w:r>
        <w:rPr>
          <w:snapToGrid w:val="0"/>
          <w:spacing w:val="0"/>
          <w:rtl/>
        </w:rPr>
        <w:t xml:space="preserve"> </w:t>
      </w:r>
      <w:r>
        <w:rPr>
          <w:rFonts w:hint="cs"/>
          <w:snapToGrid w:val="0"/>
          <w:spacing w:val="0"/>
          <w:rtl/>
        </w:rPr>
        <w:t xml:space="preserve">الاجتماعية ضمـن جملة مـن الخطوات والتدابير الأخرى سواء في إطار الاحتفالات </w:t>
      </w:r>
      <w:r>
        <w:rPr>
          <w:snapToGrid w:val="0"/>
          <w:spacing w:val="0"/>
          <w:rtl/>
        </w:rPr>
        <w:t>ب</w:t>
      </w:r>
      <w:r>
        <w:rPr>
          <w:rFonts w:hint="cs"/>
          <w:snapToGrid w:val="0"/>
          <w:spacing w:val="0"/>
          <w:rtl/>
        </w:rPr>
        <w:t>يوم</w:t>
      </w:r>
      <w:r>
        <w:rPr>
          <w:snapToGrid w:val="0"/>
          <w:spacing w:val="0"/>
          <w:rtl/>
        </w:rPr>
        <w:t xml:space="preserve"> </w:t>
      </w:r>
      <w:r>
        <w:rPr>
          <w:rFonts w:hint="cs"/>
          <w:snapToGrid w:val="0"/>
          <w:spacing w:val="0"/>
          <w:rtl/>
        </w:rPr>
        <w:t>الأ</w:t>
      </w:r>
      <w:r>
        <w:rPr>
          <w:snapToGrid w:val="0"/>
          <w:spacing w:val="0"/>
          <w:rtl/>
        </w:rPr>
        <w:t>س</w:t>
      </w:r>
      <w:r>
        <w:rPr>
          <w:rFonts w:hint="cs"/>
          <w:snapToGrid w:val="0"/>
          <w:spacing w:val="0"/>
          <w:rtl/>
        </w:rPr>
        <w:t xml:space="preserve">رة </w:t>
      </w:r>
      <w:r>
        <w:rPr>
          <w:snapToGrid w:val="0"/>
          <w:spacing w:val="0"/>
          <w:rtl/>
        </w:rPr>
        <w:t>أ</w:t>
      </w:r>
      <w:r>
        <w:rPr>
          <w:rFonts w:hint="cs"/>
          <w:snapToGrid w:val="0"/>
          <w:spacing w:val="0"/>
          <w:rtl/>
        </w:rPr>
        <w:t xml:space="preserve">و بيوم الطفل </w:t>
      </w:r>
      <w:r>
        <w:rPr>
          <w:snapToGrid w:val="0"/>
          <w:spacing w:val="0"/>
          <w:rtl/>
        </w:rPr>
        <w:t>أ</w:t>
      </w:r>
      <w:r>
        <w:rPr>
          <w:rFonts w:hint="cs"/>
          <w:snapToGrid w:val="0"/>
          <w:spacing w:val="0"/>
          <w:rtl/>
        </w:rPr>
        <w:t>و</w:t>
      </w:r>
      <w:r>
        <w:rPr>
          <w:snapToGrid w:val="0"/>
          <w:spacing w:val="0"/>
          <w:rtl/>
        </w:rPr>
        <w:t xml:space="preserve"> </w:t>
      </w:r>
      <w:r>
        <w:rPr>
          <w:rFonts w:hint="cs"/>
          <w:snapToGrid w:val="0"/>
          <w:spacing w:val="0"/>
          <w:rtl/>
        </w:rPr>
        <w:t>ف</w:t>
      </w:r>
      <w:r>
        <w:rPr>
          <w:snapToGrid w:val="0"/>
          <w:spacing w:val="0"/>
          <w:rtl/>
        </w:rPr>
        <w:t>ي</w:t>
      </w:r>
      <w:r>
        <w:rPr>
          <w:rFonts w:hint="cs"/>
          <w:snapToGrid w:val="0"/>
          <w:spacing w:val="0"/>
          <w:rtl/>
        </w:rPr>
        <w:t xml:space="preserve"> ا</w:t>
      </w:r>
      <w:r>
        <w:rPr>
          <w:snapToGrid w:val="0"/>
          <w:spacing w:val="0"/>
          <w:rtl/>
        </w:rPr>
        <w:t>ل</w:t>
      </w:r>
      <w:r>
        <w:rPr>
          <w:rFonts w:hint="cs"/>
          <w:snapToGrid w:val="0"/>
          <w:spacing w:val="0"/>
          <w:rtl/>
        </w:rPr>
        <w:t>مش</w:t>
      </w:r>
      <w:r>
        <w:rPr>
          <w:snapToGrid w:val="0"/>
          <w:spacing w:val="0"/>
          <w:rtl/>
        </w:rPr>
        <w:t>ا</w:t>
      </w:r>
      <w:r>
        <w:rPr>
          <w:rFonts w:hint="cs"/>
          <w:snapToGrid w:val="0"/>
          <w:spacing w:val="0"/>
          <w:rtl/>
        </w:rPr>
        <w:t>ر</w:t>
      </w:r>
      <w:r>
        <w:rPr>
          <w:snapToGrid w:val="0"/>
          <w:spacing w:val="0"/>
          <w:rtl/>
        </w:rPr>
        <w:t>كة في ا</w:t>
      </w:r>
      <w:r>
        <w:rPr>
          <w:rFonts w:hint="cs"/>
          <w:snapToGrid w:val="0"/>
          <w:spacing w:val="0"/>
          <w:rtl/>
        </w:rPr>
        <w:t>لملتقيات والمعارض الوطنية العر</w:t>
      </w:r>
      <w:r>
        <w:rPr>
          <w:snapToGrid w:val="0"/>
          <w:spacing w:val="0"/>
          <w:rtl/>
        </w:rPr>
        <w:t>ب</w:t>
      </w:r>
      <w:r>
        <w:rPr>
          <w:rFonts w:hint="cs"/>
          <w:snapToGrid w:val="0"/>
          <w:spacing w:val="0"/>
          <w:rtl/>
        </w:rPr>
        <w:t xml:space="preserve">ية </w:t>
      </w:r>
      <w:r>
        <w:rPr>
          <w:snapToGrid w:val="0"/>
          <w:spacing w:val="0"/>
          <w:rtl/>
        </w:rPr>
        <w:t>و</w:t>
      </w:r>
      <w:r>
        <w:rPr>
          <w:rFonts w:hint="cs"/>
          <w:snapToGrid w:val="0"/>
          <w:spacing w:val="0"/>
          <w:rtl/>
        </w:rPr>
        <w:t>الد</w:t>
      </w:r>
      <w:r>
        <w:rPr>
          <w:snapToGrid w:val="0"/>
          <w:spacing w:val="0"/>
          <w:rtl/>
        </w:rPr>
        <w:t>و</w:t>
      </w:r>
      <w:r>
        <w:rPr>
          <w:rFonts w:hint="cs"/>
          <w:snapToGrid w:val="0"/>
          <w:spacing w:val="0"/>
          <w:rtl/>
        </w:rPr>
        <w:t>لية التي تق</w:t>
      </w:r>
      <w:r>
        <w:rPr>
          <w:snapToGrid w:val="0"/>
          <w:spacing w:val="0"/>
          <w:rtl/>
        </w:rPr>
        <w:t>ا</w:t>
      </w:r>
      <w:r>
        <w:rPr>
          <w:rFonts w:hint="cs"/>
          <w:snapToGrid w:val="0"/>
          <w:spacing w:val="0"/>
          <w:rtl/>
        </w:rPr>
        <w:t>م وت</w:t>
      </w:r>
      <w:r>
        <w:rPr>
          <w:rFonts w:hint="cs"/>
          <w:snapToGrid w:val="0"/>
          <w:spacing w:val="0"/>
          <w:rtl/>
        </w:rPr>
        <w:t xml:space="preserve">نظـم لصالـح الطفل وتساهم فيها العديد من المؤسسات الاجتماعية </w:t>
      </w:r>
      <w:r>
        <w:rPr>
          <w:snapToGrid w:val="0"/>
          <w:spacing w:val="0"/>
          <w:rtl/>
        </w:rPr>
        <w:t>ا</w:t>
      </w:r>
      <w:r>
        <w:rPr>
          <w:rFonts w:hint="cs"/>
          <w:snapToGrid w:val="0"/>
          <w:spacing w:val="0"/>
          <w:rtl/>
        </w:rPr>
        <w:t>لوطنيـة حكوميـ</w:t>
      </w:r>
      <w:r>
        <w:rPr>
          <w:snapToGrid w:val="0"/>
          <w:spacing w:val="0"/>
          <w:rtl/>
        </w:rPr>
        <w:t>ة</w:t>
      </w:r>
      <w:r>
        <w:rPr>
          <w:rFonts w:hint="cs"/>
          <w:snapToGrid w:val="0"/>
          <w:spacing w:val="0"/>
          <w:rtl/>
        </w:rPr>
        <w:t xml:space="preserve"> وأهلية.</w:t>
      </w:r>
    </w:p>
    <w:p w:rsidR="00000000" w:rsidRDefault="00BB162F">
      <w:pPr>
        <w:spacing w:line="380" w:lineRule="exact"/>
        <w:ind w:left="1440" w:hanging="720"/>
        <w:jc w:val="both"/>
        <w:rPr>
          <w:rFonts w:hint="cs"/>
          <w:bCs/>
          <w:snapToGrid w:val="0"/>
          <w:spacing w:val="0"/>
        </w:rPr>
      </w:pPr>
      <w:r>
        <w:rPr>
          <w:rFonts w:hint="cs"/>
          <w:snapToGrid w:val="0"/>
          <w:spacing w:val="0"/>
          <w:rtl/>
        </w:rPr>
        <w:t>•</w:t>
      </w:r>
      <w:r>
        <w:rPr>
          <w:rFonts w:hint="cs"/>
          <w:snapToGrid w:val="0"/>
          <w:spacing w:val="0"/>
          <w:rtl/>
        </w:rPr>
        <w:tab/>
      </w:r>
      <w:r>
        <w:rPr>
          <w:snapToGrid w:val="0"/>
          <w:spacing w:val="0"/>
          <w:rtl/>
        </w:rPr>
        <w:t>ت</w:t>
      </w:r>
      <w:r>
        <w:rPr>
          <w:rFonts w:hint="cs"/>
          <w:snapToGrid w:val="0"/>
          <w:spacing w:val="0"/>
          <w:rtl/>
        </w:rPr>
        <w:t>تخذ</w:t>
      </w:r>
      <w:r>
        <w:rPr>
          <w:snapToGrid w:val="0"/>
          <w:spacing w:val="0"/>
          <w:rtl/>
        </w:rPr>
        <w:t xml:space="preserve"> </w:t>
      </w:r>
      <w:r>
        <w:rPr>
          <w:rFonts w:hint="cs"/>
          <w:snapToGrid w:val="0"/>
          <w:spacing w:val="0"/>
          <w:rtl/>
        </w:rPr>
        <w:t>ال</w:t>
      </w:r>
      <w:r>
        <w:rPr>
          <w:snapToGrid w:val="0"/>
          <w:spacing w:val="0"/>
          <w:rtl/>
        </w:rPr>
        <w:t>عد</w:t>
      </w:r>
      <w:r>
        <w:rPr>
          <w:rFonts w:hint="cs"/>
          <w:snapToGrid w:val="0"/>
          <w:spacing w:val="0"/>
          <w:rtl/>
        </w:rPr>
        <w:t xml:space="preserve">يد </w:t>
      </w:r>
      <w:r>
        <w:rPr>
          <w:snapToGrid w:val="0"/>
          <w:spacing w:val="0"/>
          <w:rtl/>
        </w:rPr>
        <w:t>م</w:t>
      </w:r>
      <w:r>
        <w:rPr>
          <w:rFonts w:hint="cs"/>
          <w:snapToGrid w:val="0"/>
          <w:spacing w:val="0"/>
          <w:rtl/>
        </w:rPr>
        <w:t xml:space="preserve">ن المؤسسات </w:t>
      </w:r>
      <w:r>
        <w:rPr>
          <w:snapToGrid w:val="0"/>
          <w:spacing w:val="0"/>
          <w:rtl/>
        </w:rPr>
        <w:t>ا</w:t>
      </w:r>
      <w:r>
        <w:rPr>
          <w:rFonts w:hint="cs"/>
          <w:snapToGrid w:val="0"/>
          <w:spacing w:val="0"/>
          <w:rtl/>
        </w:rPr>
        <w:t xml:space="preserve">لمسؤولة </w:t>
      </w:r>
      <w:r>
        <w:rPr>
          <w:snapToGrid w:val="0"/>
          <w:spacing w:val="0"/>
          <w:rtl/>
        </w:rPr>
        <w:t>ع</w:t>
      </w:r>
      <w:r>
        <w:rPr>
          <w:rFonts w:hint="cs"/>
          <w:snapToGrid w:val="0"/>
          <w:spacing w:val="0"/>
          <w:rtl/>
        </w:rPr>
        <w:t>ن</w:t>
      </w:r>
      <w:r>
        <w:rPr>
          <w:snapToGrid w:val="0"/>
          <w:spacing w:val="0"/>
          <w:rtl/>
        </w:rPr>
        <w:t xml:space="preserve"> </w:t>
      </w:r>
      <w:r>
        <w:rPr>
          <w:rFonts w:hint="cs"/>
          <w:snapToGrid w:val="0"/>
          <w:spacing w:val="0"/>
          <w:rtl/>
        </w:rPr>
        <w:t>رعاي</w:t>
      </w:r>
      <w:r>
        <w:rPr>
          <w:snapToGrid w:val="0"/>
          <w:spacing w:val="0"/>
          <w:rtl/>
        </w:rPr>
        <w:t xml:space="preserve">ة </w:t>
      </w:r>
      <w:r>
        <w:rPr>
          <w:rFonts w:hint="cs"/>
          <w:snapToGrid w:val="0"/>
          <w:spacing w:val="0"/>
          <w:rtl/>
        </w:rPr>
        <w:t>و</w:t>
      </w:r>
      <w:r>
        <w:rPr>
          <w:snapToGrid w:val="0"/>
          <w:spacing w:val="0"/>
          <w:rtl/>
        </w:rPr>
        <w:t>ح</w:t>
      </w:r>
      <w:r>
        <w:rPr>
          <w:rFonts w:hint="cs"/>
          <w:snapToGrid w:val="0"/>
          <w:spacing w:val="0"/>
          <w:rtl/>
        </w:rPr>
        <w:t>ماية</w:t>
      </w:r>
      <w:r>
        <w:rPr>
          <w:snapToGrid w:val="0"/>
          <w:spacing w:val="0"/>
          <w:rtl/>
        </w:rPr>
        <w:t xml:space="preserve"> </w:t>
      </w:r>
      <w:r>
        <w:rPr>
          <w:rFonts w:hint="cs"/>
          <w:snapToGrid w:val="0"/>
          <w:spacing w:val="0"/>
          <w:rtl/>
        </w:rPr>
        <w:t>الأطفال إجراءات ولوائح ونظمات مؤسسية ومالية وإدارية وفن</w:t>
      </w:r>
      <w:r>
        <w:rPr>
          <w:snapToGrid w:val="0"/>
          <w:spacing w:val="0"/>
          <w:rtl/>
        </w:rPr>
        <w:t>ي</w:t>
      </w:r>
      <w:r>
        <w:rPr>
          <w:rFonts w:hint="cs"/>
          <w:snapToGrid w:val="0"/>
          <w:spacing w:val="0"/>
          <w:rtl/>
        </w:rPr>
        <w:t xml:space="preserve">ة </w:t>
      </w:r>
      <w:r>
        <w:rPr>
          <w:snapToGrid w:val="0"/>
          <w:spacing w:val="0"/>
          <w:rtl/>
        </w:rPr>
        <w:t>ل</w:t>
      </w:r>
      <w:r>
        <w:rPr>
          <w:rFonts w:hint="cs"/>
          <w:snapToGrid w:val="0"/>
          <w:spacing w:val="0"/>
          <w:rtl/>
        </w:rPr>
        <w:t>إ</w:t>
      </w:r>
      <w:r>
        <w:rPr>
          <w:snapToGrid w:val="0"/>
          <w:spacing w:val="0"/>
          <w:rtl/>
        </w:rPr>
        <w:t>د</w:t>
      </w:r>
      <w:r>
        <w:rPr>
          <w:rFonts w:hint="cs"/>
          <w:snapToGrid w:val="0"/>
          <w:spacing w:val="0"/>
          <w:rtl/>
        </w:rPr>
        <w:t>ا</w:t>
      </w:r>
      <w:r>
        <w:rPr>
          <w:snapToGrid w:val="0"/>
          <w:spacing w:val="0"/>
          <w:rtl/>
        </w:rPr>
        <w:t xml:space="preserve">رة </w:t>
      </w:r>
      <w:r>
        <w:rPr>
          <w:rFonts w:hint="cs"/>
          <w:snapToGrid w:val="0"/>
          <w:spacing w:val="0"/>
          <w:rtl/>
        </w:rPr>
        <w:t>و</w:t>
      </w:r>
      <w:r>
        <w:rPr>
          <w:snapToGrid w:val="0"/>
          <w:spacing w:val="0"/>
          <w:rtl/>
        </w:rPr>
        <w:t>تشغ</w:t>
      </w:r>
      <w:r>
        <w:rPr>
          <w:rFonts w:hint="cs"/>
          <w:snapToGrid w:val="0"/>
          <w:spacing w:val="0"/>
          <w:rtl/>
        </w:rPr>
        <w:t>يل</w:t>
      </w:r>
      <w:r>
        <w:rPr>
          <w:snapToGrid w:val="0"/>
          <w:spacing w:val="0"/>
          <w:rtl/>
        </w:rPr>
        <w:t xml:space="preserve"> </w:t>
      </w:r>
      <w:r>
        <w:rPr>
          <w:rFonts w:hint="cs"/>
          <w:snapToGrid w:val="0"/>
          <w:spacing w:val="0"/>
          <w:rtl/>
        </w:rPr>
        <w:t>و</w:t>
      </w:r>
      <w:r>
        <w:rPr>
          <w:snapToGrid w:val="0"/>
          <w:spacing w:val="0"/>
          <w:rtl/>
        </w:rPr>
        <w:t>ت</w:t>
      </w:r>
      <w:r>
        <w:rPr>
          <w:rFonts w:hint="cs"/>
          <w:snapToGrid w:val="0"/>
          <w:spacing w:val="0"/>
          <w:rtl/>
        </w:rPr>
        <w:t xml:space="preserve">سيير </w:t>
      </w:r>
      <w:r>
        <w:rPr>
          <w:snapToGrid w:val="0"/>
          <w:spacing w:val="0"/>
          <w:rtl/>
        </w:rPr>
        <w:t>ا</w:t>
      </w:r>
      <w:r>
        <w:rPr>
          <w:rFonts w:hint="cs"/>
          <w:snapToGrid w:val="0"/>
          <w:spacing w:val="0"/>
          <w:rtl/>
        </w:rPr>
        <w:t xml:space="preserve">لعمل فيها سواء من </w:t>
      </w:r>
      <w:r>
        <w:rPr>
          <w:snapToGrid w:val="0"/>
          <w:spacing w:val="0"/>
          <w:rtl/>
        </w:rPr>
        <w:t>ح</w:t>
      </w:r>
      <w:r>
        <w:rPr>
          <w:rFonts w:hint="cs"/>
          <w:snapToGrid w:val="0"/>
          <w:spacing w:val="0"/>
          <w:rtl/>
        </w:rPr>
        <w:t>يث شروط</w:t>
      </w:r>
      <w:r>
        <w:rPr>
          <w:snapToGrid w:val="0"/>
          <w:spacing w:val="0"/>
          <w:rtl/>
        </w:rPr>
        <w:t xml:space="preserve"> </w:t>
      </w:r>
      <w:r>
        <w:rPr>
          <w:rFonts w:hint="cs"/>
          <w:snapToGrid w:val="0"/>
          <w:spacing w:val="0"/>
          <w:rtl/>
        </w:rPr>
        <w:t>الاختيار والت</w:t>
      </w:r>
      <w:r>
        <w:rPr>
          <w:rFonts w:hint="cs"/>
          <w:snapToGrid w:val="0"/>
          <w:spacing w:val="0"/>
          <w:rtl/>
        </w:rPr>
        <w:t xml:space="preserve">عيين لموظفيها، أم من حيث </w:t>
      </w:r>
      <w:r>
        <w:rPr>
          <w:snapToGrid w:val="0"/>
          <w:spacing w:val="0"/>
          <w:rtl/>
        </w:rPr>
        <w:t>ا</w:t>
      </w:r>
      <w:r>
        <w:rPr>
          <w:rFonts w:hint="cs"/>
          <w:snapToGrid w:val="0"/>
          <w:spacing w:val="0"/>
          <w:rtl/>
        </w:rPr>
        <w:t>لتدريب</w:t>
      </w:r>
      <w:r>
        <w:rPr>
          <w:snapToGrid w:val="0"/>
          <w:spacing w:val="0"/>
          <w:rtl/>
        </w:rPr>
        <w:t xml:space="preserve"> ل</w:t>
      </w:r>
      <w:r>
        <w:rPr>
          <w:rFonts w:hint="cs"/>
          <w:snapToGrid w:val="0"/>
          <w:spacing w:val="0"/>
          <w:rtl/>
        </w:rPr>
        <w:t>بناء ق</w:t>
      </w:r>
      <w:r>
        <w:rPr>
          <w:snapToGrid w:val="0"/>
          <w:spacing w:val="0"/>
          <w:rtl/>
        </w:rPr>
        <w:t>د</w:t>
      </w:r>
      <w:r>
        <w:rPr>
          <w:rFonts w:hint="cs"/>
          <w:snapToGrid w:val="0"/>
          <w:spacing w:val="0"/>
          <w:rtl/>
        </w:rPr>
        <w:t xml:space="preserve">رات العاملين فيها، أو من حيث وضع الشروط والمعايير الفنية </w:t>
      </w:r>
      <w:r>
        <w:rPr>
          <w:snapToGrid w:val="0"/>
          <w:spacing w:val="0"/>
          <w:rtl/>
        </w:rPr>
        <w:t>ل</w:t>
      </w:r>
      <w:r>
        <w:rPr>
          <w:rFonts w:hint="cs"/>
          <w:snapToGrid w:val="0"/>
          <w:spacing w:val="0"/>
          <w:rtl/>
        </w:rPr>
        <w:t>مواصفات الأبنية</w:t>
      </w:r>
      <w:r>
        <w:rPr>
          <w:snapToGrid w:val="0"/>
          <w:spacing w:val="0"/>
          <w:rtl/>
        </w:rPr>
        <w:t xml:space="preserve"> </w:t>
      </w:r>
      <w:r>
        <w:rPr>
          <w:rFonts w:hint="cs"/>
          <w:snapToGrid w:val="0"/>
          <w:spacing w:val="0"/>
          <w:rtl/>
        </w:rPr>
        <w:t xml:space="preserve">والمرافق العامة فيها، </w:t>
      </w:r>
      <w:r>
        <w:rPr>
          <w:snapToGrid w:val="0"/>
          <w:spacing w:val="0"/>
          <w:rtl/>
        </w:rPr>
        <w:t>و</w:t>
      </w:r>
      <w:r>
        <w:rPr>
          <w:rFonts w:hint="cs"/>
          <w:snapToGrid w:val="0"/>
          <w:spacing w:val="0"/>
          <w:rtl/>
        </w:rPr>
        <w:t>التي تختلف باخت</w:t>
      </w:r>
      <w:r>
        <w:rPr>
          <w:snapToGrid w:val="0"/>
          <w:spacing w:val="0"/>
          <w:rtl/>
        </w:rPr>
        <w:t>لا</w:t>
      </w:r>
      <w:r>
        <w:rPr>
          <w:rFonts w:hint="cs"/>
          <w:snapToGrid w:val="0"/>
          <w:spacing w:val="0"/>
          <w:rtl/>
        </w:rPr>
        <w:t xml:space="preserve">ف طبيعة العمل المؤسسي </w:t>
      </w:r>
      <w:r>
        <w:rPr>
          <w:snapToGrid w:val="0"/>
          <w:spacing w:val="0"/>
          <w:rtl/>
        </w:rPr>
        <w:t>و</w:t>
      </w:r>
      <w:r>
        <w:rPr>
          <w:rFonts w:hint="cs"/>
          <w:snapToGrid w:val="0"/>
          <w:spacing w:val="0"/>
          <w:rtl/>
        </w:rPr>
        <w:t>باختلا</w:t>
      </w:r>
      <w:r>
        <w:rPr>
          <w:snapToGrid w:val="0"/>
          <w:spacing w:val="0"/>
          <w:rtl/>
        </w:rPr>
        <w:t>ف</w:t>
      </w:r>
      <w:r>
        <w:rPr>
          <w:rFonts w:hint="cs"/>
          <w:snapToGrid w:val="0"/>
          <w:spacing w:val="0"/>
          <w:rtl/>
        </w:rPr>
        <w:t xml:space="preserve"> </w:t>
      </w:r>
      <w:r>
        <w:rPr>
          <w:snapToGrid w:val="0"/>
          <w:spacing w:val="0"/>
          <w:rtl/>
        </w:rPr>
        <w:t>ا</w:t>
      </w:r>
      <w:r>
        <w:rPr>
          <w:rFonts w:hint="cs"/>
          <w:snapToGrid w:val="0"/>
          <w:spacing w:val="0"/>
          <w:rtl/>
        </w:rPr>
        <w:t>ل</w:t>
      </w:r>
      <w:r>
        <w:rPr>
          <w:snapToGrid w:val="0"/>
          <w:spacing w:val="0"/>
          <w:rtl/>
        </w:rPr>
        <w:t>ب</w:t>
      </w:r>
      <w:r>
        <w:rPr>
          <w:rFonts w:hint="cs"/>
          <w:snapToGrid w:val="0"/>
          <w:spacing w:val="0"/>
          <w:rtl/>
        </w:rPr>
        <w:t>ر</w:t>
      </w:r>
      <w:r>
        <w:rPr>
          <w:snapToGrid w:val="0"/>
          <w:spacing w:val="0"/>
          <w:rtl/>
        </w:rPr>
        <w:t>ا</w:t>
      </w:r>
      <w:r>
        <w:rPr>
          <w:rFonts w:hint="cs"/>
          <w:snapToGrid w:val="0"/>
          <w:spacing w:val="0"/>
          <w:rtl/>
        </w:rPr>
        <w:t>م</w:t>
      </w:r>
      <w:r>
        <w:rPr>
          <w:snapToGrid w:val="0"/>
          <w:spacing w:val="0"/>
          <w:rtl/>
        </w:rPr>
        <w:t>ج</w:t>
      </w:r>
      <w:r>
        <w:rPr>
          <w:rFonts w:hint="cs"/>
          <w:snapToGrid w:val="0"/>
          <w:spacing w:val="0"/>
          <w:rtl/>
        </w:rPr>
        <w:t xml:space="preserve"> وا</w:t>
      </w:r>
      <w:r>
        <w:rPr>
          <w:snapToGrid w:val="0"/>
          <w:spacing w:val="0"/>
          <w:rtl/>
        </w:rPr>
        <w:t>ل</w:t>
      </w:r>
      <w:r>
        <w:rPr>
          <w:rFonts w:hint="cs"/>
          <w:snapToGrid w:val="0"/>
          <w:spacing w:val="0"/>
          <w:rtl/>
        </w:rPr>
        <w:t>أ</w:t>
      </w:r>
      <w:r>
        <w:rPr>
          <w:snapToGrid w:val="0"/>
          <w:spacing w:val="0"/>
          <w:rtl/>
        </w:rPr>
        <w:t>نشطة وا</w:t>
      </w:r>
      <w:r>
        <w:rPr>
          <w:rFonts w:hint="cs"/>
          <w:snapToGrid w:val="0"/>
          <w:spacing w:val="0"/>
          <w:rtl/>
        </w:rPr>
        <w:t>لخدمات التي تقدمها هذه المؤسس</w:t>
      </w:r>
      <w:r>
        <w:rPr>
          <w:snapToGrid w:val="0"/>
          <w:spacing w:val="0"/>
          <w:rtl/>
        </w:rPr>
        <w:t>ا</w:t>
      </w:r>
      <w:r>
        <w:rPr>
          <w:rFonts w:hint="cs"/>
          <w:snapToGrid w:val="0"/>
          <w:spacing w:val="0"/>
          <w:rtl/>
        </w:rPr>
        <w:t xml:space="preserve">ت التي </w:t>
      </w:r>
      <w:r>
        <w:rPr>
          <w:snapToGrid w:val="0"/>
          <w:spacing w:val="0"/>
          <w:rtl/>
        </w:rPr>
        <w:t>ت</w:t>
      </w:r>
      <w:r>
        <w:rPr>
          <w:rFonts w:hint="cs"/>
          <w:snapToGrid w:val="0"/>
          <w:spacing w:val="0"/>
          <w:rtl/>
        </w:rPr>
        <w:t>عن</w:t>
      </w:r>
      <w:r>
        <w:rPr>
          <w:snapToGrid w:val="0"/>
          <w:spacing w:val="0"/>
          <w:rtl/>
        </w:rPr>
        <w:t xml:space="preserve">ى </w:t>
      </w:r>
      <w:r>
        <w:rPr>
          <w:rFonts w:hint="cs"/>
          <w:snapToGrid w:val="0"/>
          <w:spacing w:val="0"/>
          <w:rtl/>
        </w:rPr>
        <w:t>برعاية</w:t>
      </w:r>
      <w:r>
        <w:rPr>
          <w:snapToGrid w:val="0"/>
          <w:spacing w:val="0"/>
          <w:rtl/>
        </w:rPr>
        <w:t xml:space="preserve"> </w:t>
      </w:r>
      <w:r>
        <w:rPr>
          <w:rFonts w:hint="cs"/>
          <w:snapToGrid w:val="0"/>
          <w:spacing w:val="0"/>
          <w:rtl/>
        </w:rPr>
        <w:t>وح</w:t>
      </w:r>
      <w:r>
        <w:rPr>
          <w:rFonts w:hint="cs"/>
          <w:snapToGrid w:val="0"/>
          <w:spacing w:val="0"/>
          <w:rtl/>
        </w:rPr>
        <w:t>ماية</w:t>
      </w:r>
      <w:r>
        <w:rPr>
          <w:snapToGrid w:val="0"/>
          <w:spacing w:val="0"/>
          <w:rtl/>
        </w:rPr>
        <w:t xml:space="preserve"> </w:t>
      </w:r>
      <w:r>
        <w:rPr>
          <w:rFonts w:hint="cs"/>
          <w:snapToGrid w:val="0"/>
          <w:spacing w:val="0"/>
          <w:rtl/>
        </w:rPr>
        <w:t>ا</w:t>
      </w:r>
      <w:r>
        <w:rPr>
          <w:snapToGrid w:val="0"/>
          <w:spacing w:val="0"/>
          <w:rtl/>
        </w:rPr>
        <w:t>ل</w:t>
      </w:r>
      <w:r>
        <w:rPr>
          <w:rFonts w:hint="cs"/>
          <w:snapToGrid w:val="0"/>
          <w:spacing w:val="0"/>
          <w:rtl/>
        </w:rPr>
        <w:t>أطفال</w:t>
      </w:r>
      <w:r>
        <w:rPr>
          <w:snapToGrid w:val="0"/>
          <w:spacing w:val="0"/>
          <w:rtl/>
        </w:rPr>
        <w:t>،</w:t>
      </w:r>
      <w:r>
        <w:rPr>
          <w:rFonts w:hint="cs"/>
          <w:snapToGrid w:val="0"/>
          <w:spacing w:val="0"/>
          <w:rtl/>
        </w:rPr>
        <w:t xml:space="preserve"> وإن كانت كل هذه الشروط والمعايير لـم تستوف</w:t>
      </w:r>
      <w:r>
        <w:rPr>
          <w:snapToGrid w:val="0"/>
          <w:spacing w:val="0"/>
          <w:rtl/>
        </w:rPr>
        <w:t xml:space="preserve"> </w:t>
      </w:r>
      <w:r>
        <w:rPr>
          <w:rFonts w:hint="cs"/>
          <w:snapToGrid w:val="0"/>
          <w:spacing w:val="0"/>
          <w:rtl/>
        </w:rPr>
        <w:t>بشكل ك</w:t>
      </w:r>
      <w:r>
        <w:rPr>
          <w:snapToGrid w:val="0"/>
          <w:spacing w:val="0"/>
          <w:rtl/>
        </w:rPr>
        <w:t>ام</w:t>
      </w:r>
      <w:r>
        <w:rPr>
          <w:rFonts w:hint="cs"/>
          <w:snapToGrid w:val="0"/>
          <w:spacing w:val="0"/>
          <w:rtl/>
        </w:rPr>
        <w:t xml:space="preserve">ل إلا أنها </w:t>
      </w:r>
      <w:r>
        <w:rPr>
          <w:snapToGrid w:val="0"/>
          <w:spacing w:val="0"/>
          <w:rtl/>
        </w:rPr>
        <w:t>ت</w:t>
      </w:r>
      <w:r>
        <w:rPr>
          <w:rFonts w:hint="cs"/>
          <w:snapToGrid w:val="0"/>
          <w:spacing w:val="0"/>
          <w:rtl/>
        </w:rPr>
        <w:t>توافر</w:t>
      </w:r>
      <w:r>
        <w:rPr>
          <w:snapToGrid w:val="0"/>
          <w:spacing w:val="0"/>
          <w:rtl/>
        </w:rPr>
        <w:t xml:space="preserve"> </w:t>
      </w:r>
      <w:r>
        <w:rPr>
          <w:rFonts w:hint="cs"/>
          <w:snapToGrid w:val="0"/>
          <w:spacing w:val="0"/>
          <w:rtl/>
        </w:rPr>
        <w:t>ف</w:t>
      </w:r>
      <w:r>
        <w:rPr>
          <w:snapToGrid w:val="0"/>
          <w:spacing w:val="0"/>
          <w:rtl/>
        </w:rPr>
        <w:t>ي</w:t>
      </w:r>
      <w:r>
        <w:rPr>
          <w:rFonts w:hint="cs"/>
          <w:snapToGrid w:val="0"/>
          <w:spacing w:val="0"/>
          <w:rtl/>
        </w:rPr>
        <w:t xml:space="preserve"> الحد</w:t>
      </w:r>
      <w:r>
        <w:rPr>
          <w:snapToGrid w:val="0"/>
          <w:spacing w:val="0"/>
          <w:rtl/>
        </w:rPr>
        <w:t>و</w:t>
      </w:r>
      <w:r>
        <w:rPr>
          <w:rFonts w:hint="cs"/>
          <w:snapToGrid w:val="0"/>
          <w:spacing w:val="0"/>
          <w:rtl/>
        </w:rPr>
        <w:t xml:space="preserve">د الضرورية التي تسمح لها بأداء الخدمة لمستهدفيها كما هو الحال </w:t>
      </w:r>
      <w:r>
        <w:rPr>
          <w:snapToGrid w:val="0"/>
          <w:spacing w:val="0"/>
          <w:rtl/>
        </w:rPr>
        <w:t>ب</w:t>
      </w:r>
      <w:r>
        <w:rPr>
          <w:rFonts w:hint="cs"/>
          <w:snapToGrid w:val="0"/>
          <w:spacing w:val="0"/>
          <w:rtl/>
        </w:rPr>
        <w:t>النسبة</w:t>
      </w:r>
      <w:r>
        <w:rPr>
          <w:snapToGrid w:val="0"/>
          <w:spacing w:val="0"/>
          <w:rtl/>
        </w:rPr>
        <w:t xml:space="preserve"> ل</w:t>
      </w:r>
      <w:r>
        <w:rPr>
          <w:rFonts w:hint="cs"/>
          <w:snapToGrid w:val="0"/>
          <w:spacing w:val="0"/>
          <w:rtl/>
        </w:rPr>
        <w:t>لمراكز</w:t>
      </w:r>
      <w:r>
        <w:rPr>
          <w:snapToGrid w:val="0"/>
          <w:spacing w:val="0"/>
          <w:rtl/>
        </w:rPr>
        <w:t xml:space="preserve"> </w:t>
      </w:r>
      <w:r>
        <w:rPr>
          <w:rFonts w:hint="cs"/>
          <w:snapToGrid w:val="0"/>
          <w:spacing w:val="0"/>
          <w:rtl/>
        </w:rPr>
        <w:t>التي تقدم خدم</w:t>
      </w:r>
      <w:r>
        <w:rPr>
          <w:snapToGrid w:val="0"/>
          <w:spacing w:val="0"/>
          <w:rtl/>
        </w:rPr>
        <w:t>ا</w:t>
      </w:r>
      <w:r>
        <w:rPr>
          <w:rFonts w:hint="cs"/>
          <w:snapToGrid w:val="0"/>
          <w:spacing w:val="0"/>
          <w:rtl/>
        </w:rPr>
        <w:t>ت</w:t>
      </w:r>
      <w:r>
        <w:rPr>
          <w:snapToGrid w:val="0"/>
          <w:spacing w:val="0"/>
          <w:rtl/>
        </w:rPr>
        <w:t>ه</w:t>
      </w:r>
      <w:r>
        <w:rPr>
          <w:rFonts w:hint="cs"/>
          <w:snapToGrid w:val="0"/>
          <w:spacing w:val="0"/>
          <w:rtl/>
        </w:rPr>
        <w:t>ا</w:t>
      </w:r>
      <w:r>
        <w:rPr>
          <w:snapToGrid w:val="0"/>
          <w:spacing w:val="0"/>
          <w:rtl/>
        </w:rPr>
        <w:t xml:space="preserve"> </w:t>
      </w:r>
      <w:r>
        <w:rPr>
          <w:rFonts w:hint="cs"/>
          <w:snapToGrid w:val="0"/>
          <w:spacing w:val="0"/>
          <w:rtl/>
        </w:rPr>
        <w:t>ل</w:t>
      </w:r>
      <w:r>
        <w:rPr>
          <w:snapToGrid w:val="0"/>
          <w:spacing w:val="0"/>
          <w:rtl/>
        </w:rPr>
        <w:t>رع</w:t>
      </w:r>
      <w:r>
        <w:rPr>
          <w:rFonts w:hint="cs"/>
          <w:snapToGrid w:val="0"/>
          <w:spacing w:val="0"/>
          <w:rtl/>
        </w:rPr>
        <w:t>اي</w:t>
      </w:r>
      <w:r>
        <w:rPr>
          <w:snapToGrid w:val="0"/>
          <w:spacing w:val="0"/>
          <w:rtl/>
        </w:rPr>
        <w:t>ة</w:t>
      </w:r>
      <w:r>
        <w:rPr>
          <w:rFonts w:hint="cs"/>
          <w:snapToGrid w:val="0"/>
          <w:spacing w:val="0"/>
          <w:rtl/>
        </w:rPr>
        <w:t xml:space="preserve"> </w:t>
      </w:r>
      <w:r>
        <w:rPr>
          <w:snapToGrid w:val="0"/>
          <w:spacing w:val="0"/>
          <w:rtl/>
        </w:rPr>
        <w:t>ا</w:t>
      </w:r>
      <w:r>
        <w:rPr>
          <w:rFonts w:hint="cs"/>
          <w:snapToGrid w:val="0"/>
          <w:spacing w:val="0"/>
          <w:rtl/>
        </w:rPr>
        <w:t>ل</w:t>
      </w:r>
      <w:r>
        <w:rPr>
          <w:snapToGrid w:val="0"/>
          <w:spacing w:val="0"/>
          <w:rtl/>
        </w:rPr>
        <w:t>أطفال م</w:t>
      </w:r>
      <w:r>
        <w:rPr>
          <w:rFonts w:hint="cs"/>
          <w:snapToGrid w:val="0"/>
          <w:spacing w:val="0"/>
          <w:rtl/>
        </w:rPr>
        <w:t xml:space="preserve">ن ذوي الاحتياجات الخاصة </w:t>
      </w:r>
      <w:r>
        <w:rPr>
          <w:snapToGrid w:val="0"/>
          <w:spacing w:val="0"/>
          <w:rtl/>
        </w:rPr>
        <w:t>ب</w:t>
      </w:r>
      <w:r>
        <w:rPr>
          <w:rFonts w:hint="cs"/>
          <w:snapToGrid w:val="0"/>
          <w:spacing w:val="0"/>
          <w:rtl/>
        </w:rPr>
        <w:t>الاس</w:t>
      </w:r>
      <w:r>
        <w:rPr>
          <w:snapToGrid w:val="0"/>
          <w:spacing w:val="0"/>
          <w:rtl/>
        </w:rPr>
        <w:t>ت</w:t>
      </w:r>
      <w:r>
        <w:rPr>
          <w:rFonts w:hint="cs"/>
          <w:snapToGrid w:val="0"/>
          <w:spacing w:val="0"/>
          <w:rtl/>
        </w:rPr>
        <w:t>عا</w:t>
      </w:r>
      <w:r>
        <w:rPr>
          <w:snapToGrid w:val="0"/>
          <w:spacing w:val="0"/>
          <w:rtl/>
        </w:rPr>
        <w:t>ن</w:t>
      </w:r>
      <w:r>
        <w:rPr>
          <w:rFonts w:hint="cs"/>
          <w:snapToGrid w:val="0"/>
          <w:spacing w:val="0"/>
          <w:rtl/>
        </w:rPr>
        <w:t>ة</w:t>
      </w:r>
      <w:r>
        <w:rPr>
          <w:snapToGrid w:val="0"/>
          <w:spacing w:val="0"/>
          <w:rtl/>
        </w:rPr>
        <w:t xml:space="preserve"> </w:t>
      </w:r>
      <w:r>
        <w:rPr>
          <w:rFonts w:hint="cs"/>
          <w:snapToGrid w:val="0"/>
          <w:spacing w:val="0"/>
          <w:rtl/>
        </w:rPr>
        <w:t>با</w:t>
      </w:r>
      <w:r>
        <w:rPr>
          <w:snapToGrid w:val="0"/>
          <w:spacing w:val="0"/>
          <w:rtl/>
        </w:rPr>
        <w:t>ل</w:t>
      </w:r>
      <w:r>
        <w:rPr>
          <w:rFonts w:hint="cs"/>
          <w:snapToGrid w:val="0"/>
          <w:spacing w:val="0"/>
          <w:rtl/>
        </w:rPr>
        <w:t>متخص</w:t>
      </w:r>
      <w:r>
        <w:rPr>
          <w:snapToGrid w:val="0"/>
          <w:spacing w:val="0"/>
          <w:rtl/>
        </w:rPr>
        <w:t>ص</w:t>
      </w:r>
      <w:r>
        <w:rPr>
          <w:rFonts w:hint="cs"/>
          <w:snapToGrid w:val="0"/>
          <w:spacing w:val="0"/>
          <w:rtl/>
        </w:rPr>
        <w:t>ين والفنيي</w:t>
      </w:r>
      <w:r>
        <w:rPr>
          <w:rFonts w:hint="cs"/>
          <w:snapToGrid w:val="0"/>
          <w:spacing w:val="0"/>
          <w:rtl/>
        </w:rPr>
        <w:t>ن المعنيين</w:t>
      </w:r>
      <w:r>
        <w:rPr>
          <w:snapToGrid w:val="0"/>
          <w:spacing w:val="0"/>
          <w:rtl/>
          <w:lang w:eastAsia="ar-YE" w:bidi="ar-YE"/>
        </w:rPr>
        <w:t xml:space="preserve"> ول</w:t>
      </w:r>
      <w:r>
        <w:rPr>
          <w:rFonts w:hint="cs"/>
          <w:snapToGrid w:val="0"/>
          <w:spacing w:val="0"/>
          <w:rtl/>
          <w:lang w:eastAsia="ar-YE" w:bidi="ar-YE"/>
        </w:rPr>
        <w:t>تعزيز</w:t>
      </w:r>
      <w:r>
        <w:rPr>
          <w:snapToGrid w:val="0"/>
          <w:spacing w:val="0"/>
          <w:rtl/>
          <w:lang w:eastAsia="ar-YE" w:bidi="ar-YE"/>
        </w:rPr>
        <w:t xml:space="preserve"> ذل</w:t>
      </w:r>
      <w:r>
        <w:rPr>
          <w:rFonts w:hint="cs"/>
          <w:snapToGrid w:val="0"/>
          <w:spacing w:val="0"/>
          <w:rtl/>
          <w:lang w:eastAsia="ar-YE" w:bidi="ar-YE"/>
        </w:rPr>
        <w:t xml:space="preserve">ك صدر قرار مجلس </w:t>
      </w:r>
      <w:r>
        <w:rPr>
          <w:snapToGrid w:val="0"/>
          <w:spacing w:val="0"/>
          <w:rtl/>
          <w:lang w:eastAsia="ar-YE" w:bidi="ar-YE"/>
        </w:rPr>
        <w:t>ا</w:t>
      </w:r>
      <w:r>
        <w:rPr>
          <w:rFonts w:hint="cs"/>
          <w:snapToGrid w:val="0"/>
          <w:spacing w:val="0"/>
          <w:rtl/>
          <w:lang w:eastAsia="ar-YE" w:bidi="ar-YE"/>
        </w:rPr>
        <w:t>لوزراء</w:t>
      </w:r>
      <w:r>
        <w:rPr>
          <w:snapToGrid w:val="0"/>
          <w:spacing w:val="0"/>
          <w:rtl/>
          <w:lang w:eastAsia="ar-YE" w:bidi="ar-YE"/>
        </w:rPr>
        <w:t xml:space="preserve"> ب</w:t>
      </w:r>
      <w:r>
        <w:rPr>
          <w:rFonts w:hint="cs"/>
          <w:snapToGrid w:val="0"/>
          <w:spacing w:val="0"/>
          <w:rtl/>
          <w:lang w:eastAsia="ar-YE" w:bidi="ar-YE"/>
        </w:rPr>
        <w:t>منح الاختصاصيين والمشرفين والعاملين في دور رعاية الأحداث بدلات و</w:t>
      </w:r>
      <w:r>
        <w:rPr>
          <w:snapToGrid w:val="0"/>
          <w:spacing w:val="0"/>
          <w:rtl/>
          <w:lang w:eastAsia="ar-YE" w:bidi="ar-YE"/>
        </w:rPr>
        <w:t>ح</w:t>
      </w:r>
      <w:r>
        <w:rPr>
          <w:rFonts w:hint="cs"/>
          <w:snapToGrid w:val="0"/>
          <w:spacing w:val="0"/>
          <w:rtl/>
          <w:lang w:eastAsia="ar-YE" w:bidi="ar-YE"/>
        </w:rPr>
        <w:t>وافز</w:t>
      </w:r>
      <w:r>
        <w:rPr>
          <w:snapToGrid w:val="0"/>
          <w:spacing w:val="0"/>
          <w:rtl/>
          <w:lang w:eastAsia="ar-YE" w:bidi="ar-YE"/>
        </w:rPr>
        <w:t xml:space="preserve"> </w:t>
      </w:r>
      <w:r>
        <w:rPr>
          <w:rFonts w:hint="cs"/>
          <w:snapToGrid w:val="0"/>
          <w:spacing w:val="0"/>
          <w:rtl/>
          <w:lang w:eastAsia="ar-YE" w:bidi="ar-YE"/>
        </w:rPr>
        <w:t>ما</w:t>
      </w:r>
      <w:r>
        <w:rPr>
          <w:snapToGrid w:val="0"/>
          <w:spacing w:val="0"/>
          <w:rtl/>
          <w:lang w:eastAsia="ar-YE" w:bidi="ar-YE"/>
        </w:rPr>
        <w:t>ل</w:t>
      </w:r>
      <w:r>
        <w:rPr>
          <w:rFonts w:hint="cs"/>
          <w:snapToGrid w:val="0"/>
          <w:spacing w:val="0"/>
          <w:rtl/>
          <w:lang w:eastAsia="ar-YE" w:bidi="ar-YE"/>
        </w:rPr>
        <w:t>ية ت</w:t>
      </w:r>
      <w:r>
        <w:rPr>
          <w:snapToGrid w:val="0"/>
          <w:spacing w:val="0"/>
          <w:rtl/>
          <w:lang w:eastAsia="ar-YE" w:bidi="ar-YE"/>
        </w:rPr>
        <w:t>ش</w:t>
      </w:r>
      <w:r>
        <w:rPr>
          <w:rFonts w:hint="cs"/>
          <w:snapToGrid w:val="0"/>
          <w:spacing w:val="0"/>
          <w:rtl/>
          <w:lang w:eastAsia="ar-YE" w:bidi="ar-YE"/>
        </w:rPr>
        <w:t>جيعية</w:t>
      </w:r>
      <w:r>
        <w:rPr>
          <w:snapToGrid w:val="0"/>
          <w:spacing w:val="0"/>
          <w:rtl/>
        </w:rPr>
        <w:t xml:space="preserve">. </w:t>
      </w:r>
    </w:p>
    <w:p w:rsidR="00000000" w:rsidRDefault="00BB162F">
      <w:pPr>
        <w:spacing w:line="380" w:lineRule="exact"/>
        <w:jc w:val="both"/>
        <w:rPr>
          <w:snapToGrid w:val="0"/>
          <w:spacing w:val="0"/>
          <w:rtl/>
        </w:rPr>
      </w:pPr>
      <w:r>
        <w:rPr>
          <w:rFonts w:hint="cs"/>
          <w:snapToGrid w:val="0"/>
          <w:spacing w:val="0"/>
          <w:rtl/>
        </w:rPr>
        <w:t>413-</w:t>
      </w:r>
      <w:r>
        <w:rPr>
          <w:rFonts w:hint="cs"/>
          <w:snapToGrid w:val="0"/>
          <w:spacing w:val="0"/>
          <w:rtl/>
        </w:rPr>
        <w:tab/>
        <w:t>وتذكر في هذا الصدد الصعوبات والمعوقات التالية:</w:t>
      </w:r>
    </w:p>
    <w:p w:rsidR="00000000" w:rsidRDefault="00BB162F">
      <w:pPr>
        <w:spacing w:line="380" w:lineRule="exact"/>
        <w:ind w:left="1440" w:hanging="720"/>
        <w:jc w:val="both"/>
        <w:rPr>
          <w:rFonts w:hint="cs"/>
          <w:snapToGrid w:val="0"/>
          <w:spacing w:val="0"/>
          <w:rtl/>
          <w:lang w:eastAsia="ar-YE" w:bidi="ar-YE"/>
        </w:rPr>
      </w:pPr>
      <w:r>
        <w:rPr>
          <w:rFonts w:hint="cs"/>
          <w:snapToGrid w:val="0"/>
          <w:spacing w:val="0"/>
          <w:rtl/>
          <w:lang w:eastAsia="ar-YE" w:bidi="ar-YE"/>
        </w:rPr>
        <w:t>-</w:t>
      </w:r>
      <w:r>
        <w:rPr>
          <w:rFonts w:hint="cs"/>
          <w:snapToGrid w:val="0"/>
          <w:spacing w:val="0"/>
          <w:rtl/>
          <w:lang w:eastAsia="ar-YE" w:bidi="ar-YE"/>
        </w:rPr>
        <w:tab/>
        <w:t>قلة الخبرات الفنية والإدارية المسيرة لنظام العامل بهذه المؤسسات مما يع</w:t>
      </w:r>
      <w:r>
        <w:rPr>
          <w:rFonts w:hint="cs"/>
          <w:snapToGrid w:val="0"/>
          <w:spacing w:val="0"/>
          <w:rtl/>
          <w:lang w:eastAsia="ar-YE" w:bidi="ar-YE"/>
        </w:rPr>
        <w:t>كس نفسه على ضآلة ما تقدمه هذه المؤسسات من خدمات؛</w:t>
      </w:r>
    </w:p>
    <w:p w:rsidR="00000000" w:rsidRDefault="00BB162F">
      <w:pPr>
        <w:spacing w:line="380" w:lineRule="exact"/>
        <w:ind w:left="1440" w:hanging="720"/>
        <w:jc w:val="both"/>
        <w:rPr>
          <w:rFonts w:hint="cs"/>
          <w:snapToGrid w:val="0"/>
          <w:spacing w:val="0"/>
          <w:lang w:eastAsia="ar-YE"/>
        </w:rPr>
      </w:pPr>
      <w:r>
        <w:rPr>
          <w:rFonts w:hint="cs"/>
          <w:snapToGrid w:val="0"/>
          <w:spacing w:val="0"/>
          <w:rtl/>
          <w:lang w:eastAsia="ar-YE" w:bidi="ar-YE"/>
        </w:rPr>
        <w:t>-</w:t>
      </w:r>
      <w:r>
        <w:rPr>
          <w:rFonts w:hint="cs"/>
          <w:snapToGrid w:val="0"/>
          <w:spacing w:val="0"/>
          <w:rtl/>
          <w:lang w:eastAsia="ar-YE" w:bidi="ar-YE"/>
        </w:rPr>
        <w:tab/>
        <w:t>ضعف أساليب التنسيق والتواصل بين الجهات ذات العلاقة؛</w:t>
      </w:r>
    </w:p>
    <w:p w:rsidR="00000000" w:rsidRDefault="00BB162F">
      <w:pPr>
        <w:spacing w:line="380" w:lineRule="exact"/>
        <w:ind w:left="1440" w:hanging="720"/>
        <w:jc w:val="both"/>
        <w:rPr>
          <w:rFonts w:hint="cs"/>
          <w:snapToGrid w:val="0"/>
          <w:spacing w:val="0"/>
          <w:lang w:eastAsia="ar-YE"/>
        </w:rPr>
      </w:pPr>
      <w:r>
        <w:rPr>
          <w:rFonts w:hint="cs"/>
          <w:snapToGrid w:val="0"/>
          <w:spacing w:val="0"/>
          <w:rtl/>
          <w:lang w:eastAsia="ar-YE" w:bidi="ar-YE"/>
        </w:rPr>
        <w:t>-</w:t>
      </w:r>
      <w:r>
        <w:rPr>
          <w:rFonts w:hint="cs"/>
          <w:snapToGrid w:val="0"/>
          <w:spacing w:val="0"/>
          <w:rtl/>
          <w:lang w:eastAsia="ar-YE" w:bidi="ar-YE"/>
        </w:rPr>
        <w:tab/>
        <w:t>تركيز الدولة على أولويات محددة لرعاية هذه الفئات بسبب ضآلة الإمكانيات المداية والفنية والبشرية المتاحة لتسيير أنشطة وبرامج هذه المؤسسات مما قلل من تفعي</w:t>
      </w:r>
      <w:r>
        <w:rPr>
          <w:rFonts w:hint="cs"/>
          <w:snapToGrid w:val="0"/>
          <w:spacing w:val="0"/>
          <w:rtl/>
          <w:lang w:eastAsia="ar-YE" w:bidi="ar-YE"/>
        </w:rPr>
        <w:t>ل دورها بالنسبة للمستفيدين منها من الأطفال؛</w:t>
      </w:r>
    </w:p>
    <w:p w:rsidR="00000000" w:rsidRDefault="00BB162F">
      <w:pPr>
        <w:spacing w:line="380" w:lineRule="exact"/>
        <w:ind w:left="1440" w:hanging="720"/>
        <w:jc w:val="both"/>
        <w:rPr>
          <w:rFonts w:hint="cs"/>
          <w:snapToGrid w:val="0"/>
          <w:spacing w:val="0"/>
          <w:rtl/>
          <w:lang w:eastAsia="ar-YE" w:bidi="ar-YE"/>
        </w:rPr>
      </w:pPr>
      <w:r>
        <w:rPr>
          <w:rFonts w:hint="cs"/>
          <w:snapToGrid w:val="0"/>
          <w:spacing w:val="0"/>
          <w:rtl/>
        </w:rPr>
        <w:t>-</w:t>
      </w:r>
      <w:r>
        <w:rPr>
          <w:rFonts w:hint="cs"/>
          <w:snapToGrid w:val="0"/>
          <w:spacing w:val="0"/>
          <w:rtl/>
        </w:rPr>
        <w:tab/>
        <w:t xml:space="preserve">محدودية التجهيزات المتاحة </w:t>
      </w:r>
      <w:r>
        <w:rPr>
          <w:snapToGrid w:val="0"/>
          <w:spacing w:val="0"/>
          <w:rtl/>
          <w:lang w:eastAsia="ar-YE" w:bidi="ar-YE"/>
        </w:rPr>
        <w:t>وش</w:t>
      </w:r>
      <w:r>
        <w:rPr>
          <w:rFonts w:hint="cs"/>
          <w:snapToGrid w:val="0"/>
          <w:spacing w:val="0"/>
          <w:rtl/>
          <w:lang w:eastAsia="ar-YE" w:bidi="ar-YE"/>
        </w:rPr>
        <w:t xml:space="preserve">ح </w:t>
      </w:r>
      <w:r>
        <w:rPr>
          <w:snapToGrid w:val="0"/>
          <w:spacing w:val="0"/>
          <w:rtl/>
          <w:lang w:eastAsia="ar-YE" w:bidi="ar-YE"/>
        </w:rPr>
        <w:t>ا</w:t>
      </w:r>
      <w:r>
        <w:rPr>
          <w:rFonts w:hint="cs"/>
          <w:snapToGrid w:val="0"/>
          <w:spacing w:val="0"/>
          <w:rtl/>
          <w:lang w:eastAsia="ar-YE" w:bidi="ar-YE"/>
        </w:rPr>
        <w:t>لتم</w:t>
      </w:r>
      <w:r>
        <w:rPr>
          <w:snapToGrid w:val="0"/>
          <w:spacing w:val="0"/>
          <w:rtl/>
          <w:lang w:eastAsia="ar-YE" w:bidi="ar-YE"/>
        </w:rPr>
        <w:t>وي</w:t>
      </w:r>
      <w:r>
        <w:rPr>
          <w:rFonts w:hint="cs"/>
          <w:snapToGrid w:val="0"/>
          <w:spacing w:val="0"/>
          <w:rtl/>
          <w:lang w:eastAsia="ar-YE" w:bidi="ar-YE"/>
        </w:rPr>
        <w:t>ل</w:t>
      </w:r>
      <w:r>
        <w:rPr>
          <w:snapToGrid w:val="0"/>
          <w:spacing w:val="0"/>
          <w:rtl/>
          <w:lang w:eastAsia="ar-YE" w:bidi="ar-YE"/>
        </w:rPr>
        <w:t xml:space="preserve"> و</w:t>
      </w:r>
      <w:r>
        <w:rPr>
          <w:rFonts w:hint="cs"/>
          <w:snapToGrid w:val="0"/>
          <w:spacing w:val="0"/>
          <w:rtl/>
          <w:lang w:eastAsia="ar-YE" w:bidi="ar-YE"/>
        </w:rPr>
        <w:t xml:space="preserve">الدعم </w:t>
      </w:r>
      <w:r>
        <w:rPr>
          <w:snapToGrid w:val="0"/>
          <w:spacing w:val="0"/>
          <w:rtl/>
          <w:lang w:eastAsia="ar-YE" w:bidi="ar-YE"/>
        </w:rPr>
        <w:t>ا</w:t>
      </w:r>
      <w:r>
        <w:rPr>
          <w:rFonts w:hint="cs"/>
          <w:snapToGrid w:val="0"/>
          <w:spacing w:val="0"/>
          <w:rtl/>
          <w:lang w:eastAsia="ar-YE" w:bidi="ar-YE"/>
        </w:rPr>
        <w:t>لفني المجاني والتصام</w:t>
      </w:r>
      <w:r>
        <w:rPr>
          <w:snapToGrid w:val="0"/>
          <w:spacing w:val="0"/>
          <w:rtl/>
          <w:lang w:eastAsia="ar-YE" w:bidi="ar-YE"/>
        </w:rPr>
        <w:t>ي</w:t>
      </w:r>
      <w:r>
        <w:rPr>
          <w:rFonts w:hint="cs"/>
          <w:snapToGrid w:val="0"/>
          <w:spacing w:val="0"/>
          <w:rtl/>
          <w:lang w:eastAsia="ar-YE" w:bidi="ar-YE"/>
        </w:rPr>
        <w:t>م الفني</w:t>
      </w:r>
      <w:r>
        <w:rPr>
          <w:snapToGrid w:val="0"/>
          <w:spacing w:val="0"/>
          <w:rtl/>
          <w:lang w:eastAsia="ar-YE" w:bidi="ar-YE"/>
        </w:rPr>
        <w:t>ة</w:t>
      </w:r>
      <w:r>
        <w:rPr>
          <w:rFonts w:hint="cs"/>
          <w:snapToGrid w:val="0"/>
          <w:spacing w:val="0"/>
          <w:rtl/>
          <w:lang w:eastAsia="ar-YE" w:bidi="ar-YE"/>
        </w:rPr>
        <w:t xml:space="preserve"> والمعمارية والإنشائية وطرق </w:t>
      </w:r>
      <w:r>
        <w:rPr>
          <w:snapToGrid w:val="0"/>
          <w:spacing w:val="0"/>
          <w:rtl/>
          <w:lang w:eastAsia="ar-YE" w:bidi="ar-YE"/>
        </w:rPr>
        <w:t>ا</w:t>
      </w:r>
      <w:r>
        <w:rPr>
          <w:rFonts w:hint="cs"/>
          <w:snapToGrid w:val="0"/>
          <w:spacing w:val="0"/>
          <w:rtl/>
          <w:lang w:eastAsia="ar-YE" w:bidi="ar-YE"/>
        </w:rPr>
        <w:t xml:space="preserve">لمساعدة. </w:t>
      </w:r>
    </w:p>
    <w:p w:rsidR="00000000" w:rsidRDefault="00BB162F">
      <w:pPr>
        <w:spacing w:line="380" w:lineRule="exact"/>
        <w:jc w:val="both"/>
        <w:rPr>
          <w:bCs/>
          <w:i/>
          <w:iCs/>
          <w:spacing w:val="0"/>
          <w:rtl/>
        </w:rPr>
      </w:pPr>
      <w:r>
        <w:rPr>
          <w:rFonts w:hint="cs"/>
          <w:bCs/>
          <w:i/>
          <w:iCs/>
          <w:spacing w:val="0"/>
          <w:rtl/>
        </w:rPr>
        <w:t xml:space="preserve">حق الطفل في </w:t>
      </w:r>
      <w:r>
        <w:rPr>
          <w:bCs/>
          <w:i/>
          <w:iCs/>
          <w:spacing w:val="0"/>
          <w:rtl/>
        </w:rPr>
        <w:t>ا</w:t>
      </w:r>
      <w:r>
        <w:rPr>
          <w:rFonts w:hint="cs"/>
          <w:bCs/>
          <w:i/>
          <w:iCs/>
          <w:spacing w:val="0"/>
          <w:rtl/>
        </w:rPr>
        <w:t>لحياة وا</w:t>
      </w:r>
      <w:r>
        <w:rPr>
          <w:bCs/>
          <w:i/>
          <w:iCs/>
          <w:spacing w:val="0"/>
          <w:rtl/>
        </w:rPr>
        <w:t>لب</w:t>
      </w:r>
      <w:r>
        <w:rPr>
          <w:rFonts w:hint="cs"/>
          <w:bCs/>
          <w:i/>
          <w:iCs/>
          <w:spacing w:val="0"/>
          <w:rtl/>
        </w:rPr>
        <w:t>قا</w:t>
      </w:r>
      <w:r>
        <w:rPr>
          <w:bCs/>
          <w:i/>
          <w:iCs/>
          <w:spacing w:val="0"/>
          <w:rtl/>
        </w:rPr>
        <w:t xml:space="preserve">ء </w:t>
      </w:r>
      <w:r>
        <w:rPr>
          <w:rFonts w:hint="cs"/>
          <w:bCs/>
          <w:i/>
          <w:iCs/>
          <w:spacing w:val="0"/>
          <w:rtl/>
        </w:rPr>
        <w:t>والنمو</w:t>
      </w:r>
    </w:p>
    <w:p w:rsidR="00000000" w:rsidRDefault="00BB162F">
      <w:pPr>
        <w:spacing w:line="380" w:lineRule="exact"/>
        <w:jc w:val="both"/>
        <w:rPr>
          <w:snapToGrid w:val="0"/>
          <w:spacing w:val="0"/>
          <w:rtl/>
        </w:rPr>
      </w:pPr>
      <w:r>
        <w:rPr>
          <w:rFonts w:hint="cs"/>
          <w:snapToGrid w:val="0"/>
          <w:spacing w:val="0"/>
          <w:rtl/>
        </w:rPr>
        <w:t>414-</w:t>
      </w:r>
      <w:r>
        <w:rPr>
          <w:rFonts w:hint="cs"/>
          <w:snapToGrid w:val="0"/>
          <w:spacing w:val="0"/>
          <w:rtl/>
        </w:rPr>
        <w:tab/>
        <w:t xml:space="preserve">توسع القانون اليمني في اتخاذ تدابير الحماية التي يقتضيها </w:t>
      </w:r>
      <w:r>
        <w:rPr>
          <w:rFonts w:hint="cs"/>
          <w:snapToGrid w:val="0"/>
          <w:spacing w:val="0"/>
          <w:rtl/>
        </w:rPr>
        <w:t xml:space="preserve">وضع الطفل كقاصر حيث تنص </w:t>
      </w:r>
      <w:r>
        <w:rPr>
          <w:snapToGrid w:val="0"/>
          <w:spacing w:val="0"/>
          <w:rtl/>
        </w:rPr>
        <w:t>ا</w:t>
      </w:r>
      <w:r>
        <w:rPr>
          <w:rFonts w:hint="cs"/>
          <w:snapToGrid w:val="0"/>
          <w:spacing w:val="0"/>
          <w:rtl/>
        </w:rPr>
        <w:t xml:space="preserve">لمادة 30 </w:t>
      </w:r>
      <w:r>
        <w:rPr>
          <w:snapToGrid w:val="0"/>
          <w:spacing w:val="0"/>
          <w:rtl/>
        </w:rPr>
        <w:t>م</w:t>
      </w:r>
      <w:r>
        <w:rPr>
          <w:rFonts w:hint="cs"/>
          <w:snapToGrid w:val="0"/>
          <w:spacing w:val="0"/>
          <w:rtl/>
        </w:rPr>
        <w:t xml:space="preserve">ن </w:t>
      </w:r>
      <w:r>
        <w:rPr>
          <w:snapToGrid w:val="0"/>
          <w:spacing w:val="0"/>
          <w:rtl/>
        </w:rPr>
        <w:t>ال</w:t>
      </w:r>
      <w:r>
        <w:rPr>
          <w:rFonts w:hint="cs"/>
          <w:snapToGrid w:val="0"/>
          <w:spacing w:val="0"/>
          <w:rtl/>
        </w:rPr>
        <w:t xml:space="preserve">دستور </w:t>
      </w:r>
      <w:r>
        <w:rPr>
          <w:snapToGrid w:val="0"/>
          <w:spacing w:val="0"/>
          <w:rtl/>
        </w:rPr>
        <w:t>عل</w:t>
      </w:r>
      <w:r>
        <w:rPr>
          <w:rFonts w:hint="cs"/>
          <w:snapToGrid w:val="0"/>
          <w:spacing w:val="0"/>
          <w:rtl/>
        </w:rPr>
        <w:t xml:space="preserve">ى أن </w:t>
      </w:r>
      <w:r>
        <w:rPr>
          <w:snapToGrid w:val="0"/>
          <w:spacing w:val="0"/>
          <w:rtl/>
        </w:rPr>
        <w:t>"ت</w:t>
      </w:r>
      <w:r>
        <w:rPr>
          <w:rFonts w:hint="cs"/>
          <w:snapToGrid w:val="0"/>
          <w:spacing w:val="0"/>
          <w:rtl/>
        </w:rPr>
        <w:t>حم</w:t>
      </w:r>
      <w:r>
        <w:rPr>
          <w:snapToGrid w:val="0"/>
          <w:spacing w:val="0"/>
          <w:rtl/>
        </w:rPr>
        <w:t xml:space="preserve">ي </w:t>
      </w:r>
      <w:r>
        <w:rPr>
          <w:rFonts w:hint="cs"/>
          <w:snapToGrid w:val="0"/>
          <w:spacing w:val="0"/>
          <w:rtl/>
        </w:rPr>
        <w:t>الد</w:t>
      </w:r>
      <w:r>
        <w:rPr>
          <w:snapToGrid w:val="0"/>
          <w:spacing w:val="0"/>
          <w:rtl/>
        </w:rPr>
        <w:t>و</w:t>
      </w:r>
      <w:r>
        <w:rPr>
          <w:rFonts w:hint="cs"/>
          <w:snapToGrid w:val="0"/>
          <w:spacing w:val="0"/>
          <w:rtl/>
        </w:rPr>
        <w:t>لة</w:t>
      </w:r>
      <w:r>
        <w:rPr>
          <w:snapToGrid w:val="0"/>
          <w:spacing w:val="0"/>
          <w:rtl/>
        </w:rPr>
        <w:t xml:space="preserve"> ا</w:t>
      </w:r>
      <w:r>
        <w:rPr>
          <w:rFonts w:hint="cs"/>
          <w:snapToGrid w:val="0"/>
          <w:spacing w:val="0"/>
          <w:rtl/>
        </w:rPr>
        <w:t xml:space="preserve">لأمومة </w:t>
      </w:r>
      <w:r>
        <w:rPr>
          <w:snapToGrid w:val="0"/>
          <w:spacing w:val="0"/>
          <w:rtl/>
        </w:rPr>
        <w:t>و</w:t>
      </w:r>
      <w:r>
        <w:rPr>
          <w:rFonts w:hint="cs"/>
          <w:snapToGrid w:val="0"/>
          <w:spacing w:val="0"/>
          <w:rtl/>
        </w:rPr>
        <w:t>الطفولة وترعى ا</w:t>
      </w:r>
      <w:r>
        <w:rPr>
          <w:snapToGrid w:val="0"/>
          <w:spacing w:val="0"/>
          <w:rtl/>
        </w:rPr>
        <w:t>ل</w:t>
      </w:r>
      <w:r>
        <w:rPr>
          <w:rFonts w:hint="cs"/>
          <w:snapToGrid w:val="0"/>
          <w:spacing w:val="0"/>
          <w:rtl/>
        </w:rPr>
        <w:t>نشء والشباب</w:t>
      </w:r>
      <w:r>
        <w:rPr>
          <w:snapToGrid w:val="0"/>
          <w:spacing w:val="0"/>
          <w:rtl/>
        </w:rPr>
        <w:t xml:space="preserve">". </w:t>
      </w:r>
      <w:r>
        <w:rPr>
          <w:rFonts w:hint="cs"/>
          <w:snapToGrid w:val="0"/>
          <w:spacing w:val="0"/>
          <w:rtl/>
        </w:rPr>
        <w:t>و</w:t>
      </w:r>
      <w:r>
        <w:rPr>
          <w:snapToGrid w:val="0"/>
          <w:spacing w:val="0"/>
          <w:rtl/>
        </w:rPr>
        <w:t>تكفل ا</w:t>
      </w:r>
      <w:r>
        <w:rPr>
          <w:rFonts w:hint="cs"/>
          <w:snapToGrid w:val="0"/>
          <w:spacing w:val="0"/>
          <w:rtl/>
        </w:rPr>
        <w:t>لمادة 230 من قانو</w:t>
      </w:r>
      <w:r>
        <w:rPr>
          <w:snapToGrid w:val="0"/>
          <w:spacing w:val="0"/>
          <w:rtl/>
        </w:rPr>
        <w:t>ن</w:t>
      </w:r>
      <w:r>
        <w:rPr>
          <w:rFonts w:hint="cs"/>
          <w:snapToGrid w:val="0"/>
          <w:spacing w:val="0"/>
          <w:rtl/>
        </w:rPr>
        <w:t xml:space="preserve"> الجرائم والعقوبات إن المولود إن</w:t>
      </w:r>
      <w:r>
        <w:rPr>
          <w:snapToGrid w:val="0"/>
          <w:spacing w:val="0"/>
          <w:rtl/>
        </w:rPr>
        <w:t>س</w:t>
      </w:r>
      <w:r>
        <w:rPr>
          <w:rFonts w:hint="cs"/>
          <w:snapToGrid w:val="0"/>
          <w:spacing w:val="0"/>
          <w:rtl/>
        </w:rPr>
        <w:t>ان</w:t>
      </w:r>
      <w:r>
        <w:rPr>
          <w:snapToGrid w:val="0"/>
          <w:spacing w:val="0"/>
          <w:rtl/>
        </w:rPr>
        <w:t xml:space="preserve"> </w:t>
      </w:r>
      <w:r>
        <w:rPr>
          <w:rFonts w:hint="cs"/>
          <w:snapToGrid w:val="0"/>
          <w:spacing w:val="0"/>
          <w:rtl/>
        </w:rPr>
        <w:t>له حقوق</w:t>
      </w:r>
      <w:r>
        <w:rPr>
          <w:snapToGrid w:val="0"/>
          <w:spacing w:val="0"/>
          <w:rtl/>
        </w:rPr>
        <w:t xml:space="preserve"> </w:t>
      </w:r>
      <w:r>
        <w:rPr>
          <w:rFonts w:hint="cs"/>
          <w:snapToGrid w:val="0"/>
          <w:spacing w:val="0"/>
          <w:rtl/>
        </w:rPr>
        <w:t xml:space="preserve">الإنسان إذا خرج </w:t>
      </w:r>
      <w:r>
        <w:rPr>
          <w:snapToGrid w:val="0"/>
          <w:spacing w:val="0"/>
          <w:rtl/>
        </w:rPr>
        <w:t>ح</w:t>
      </w:r>
      <w:r>
        <w:rPr>
          <w:rFonts w:hint="cs"/>
          <w:snapToGrid w:val="0"/>
          <w:spacing w:val="0"/>
          <w:rtl/>
        </w:rPr>
        <w:t xml:space="preserve">ياً. </w:t>
      </w:r>
    </w:p>
    <w:p w:rsidR="00000000" w:rsidRDefault="00BB162F">
      <w:pPr>
        <w:spacing w:line="380" w:lineRule="exact"/>
        <w:jc w:val="both"/>
        <w:rPr>
          <w:snapToGrid w:val="0"/>
          <w:spacing w:val="0"/>
          <w:rtl/>
        </w:rPr>
      </w:pPr>
      <w:r>
        <w:rPr>
          <w:rFonts w:hint="cs"/>
          <w:snapToGrid w:val="0"/>
          <w:spacing w:val="0"/>
          <w:rtl/>
        </w:rPr>
        <w:t>415-</w:t>
      </w:r>
      <w:r>
        <w:rPr>
          <w:rFonts w:hint="cs"/>
          <w:snapToGrid w:val="0"/>
          <w:spacing w:val="0"/>
          <w:rtl/>
        </w:rPr>
        <w:tab/>
        <w:t xml:space="preserve">ونص </w:t>
      </w:r>
      <w:r>
        <w:rPr>
          <w:snapToGrid w:val="0"/>
          <w:spacing w:val="0"/>
          <w:rtl/>
        </w:rPr>
        <w:t>ق</w:t>
      </w:r>
      <w:r>
        <w:rPr>
          <w:rFonts w:hint="cs"/>
          <w:snapToGrid w:val="0"/>
          <w:spacing w:val="0"/>
          <w:rtl/>
        </w:rPr>
        <w:t>انون</w:t>
      </w:r>
      <w:r>
        <w:rPr>
          <w:snapToGrid w:val="0"/>
          <w:spacing w:val="0"/>
          <w:rtl/>
        </w:rPr>
        <w:t xml:space="preserve"> </w:t>
      </w:r>
      <w:r>
        <w:rPr>
          <w:rFonts w:hint="cs"/>
          <w:snapToGrid w:val="0"/>
          <w:spacing w:val="0"/>
          <w:rtl/>
        </w:rPr>
        <w:t>ال</w:t>
      </w:r>
      <w:r>
        <w:rPr>
          <w:snapToGrid w:val="0"/>
          <w:spacing w:val="0"/>
          <w:rtl/>
        </w:rPr>
        <w:t>أ</w:t>
      </w:r>
      <w:r>
        <w:rPr>
          <w:rFonts w:hint="cs"/>
          <w:snapToGrid w:val="0"/>
          <w:spacing w:val="0"/>
          <w:rtl/>
        </w:rPr>
        <w:t>حوال</w:t>
      </w:r>
      <w:r>
        <w:rPr>
          <w:snapToGrid w:val="0"/>
          <w:spacing w:val="0"/>
          <w:rtl/>
        </w:rPr>
        <w:t xml:space="preserve"> </w:t>
      </w:r>
      <w:r>
        <w:rPr>
          <w:rFonts w:hint="cs"/>
          <w:snapToGrid w:val="0"/>
          <w:spacing w:val="0"/>
          <w:rtl/>
        </w:rPr>
        <w:t xml:space="preserve">الشخصية في المواد </w:t>
      </w:r>
      <w:r>
        <w:rPr>
          <w:snapToGrid w:val="0"/>
          <w:spacing w:val="0"/>
          <w:rtl/>
        </w:rPr>
        <w:t>128</w:t>
      </w:r>
      <w:r>
        <w:rPr>
          <w:rFonts w:hint="cs"/>
          <w:snapToGrid w:val="0"/>
          <w:spacing w:val="0"/>
          <w:rtl/>
        </w:rPr>
        <w:t xml:space="preserve"> و</w:t>
      </w:r>
      <w:r>
        <w:rPr>
          <w:snapToGrid w:val="0"/>
          <w:spacing w:val="0"/>
          <w:rtl/>
        </w:rPr>
        <w:t>129</w:t>
      </w:r>
      <w:r>
        <w:rPr>
          <w:rFonts w:hint="cs"/>
          <w:snapToGrid w:val="0"/>
          <w:spacing w:val="0"/>
          <w:rtl/>
        </w:rPr>
        <w:t xml:space="preserve"> و130 و</w:t>
      </w:r>
      <w:r>
        <w:rPr>
          <w:snapToGrid w:val="0"/>
          <w:spacing w:val="0"/>
          <w:rtl/>
        </w:rPr>
        <w:t>131</w:t>
      </w:r>
      <w:r>
        <w:rPr>
          <w:rFonts w:hint="cs"/>
          <w:snapToGrid w:val="0"/>
          <w:spacing w:val="0"/>
          <w:rtl/>
        </w:rPr>
        <w:t xml:space="preserve"> </w:t>
      </w:r>
      <w:r>
        <w:rPr>
          <w:rFonts w:hint="cs"/>
          <w:snapToGrid w:val="0"/>
          <w:spacing w:val="0"/>
          <w:rtl/>
        </w:rPr>
        <w:t>و</w:t>
      </w:r>
      <w:r>
        <w:rPr>
          <w:snapToGrid w:val="0"/>
          <w:spacing w:val="0"/>
          <w:rtl/>
        </w:rPr>
        <w:t>132</w:t>
      </w:r>
      <w:r>
        <w:rPr>
          <w:rFonts w:hint="cs"/>
          <w:snapToGrid w:val="0"/>
          <w:spacing w:val="0"/>
          <w:rtl/>
        </w:rPr>
        <w:t xml:space="preserve"> </w:t>
      </w:r>
      <w:r>
        <w:rPr>
          <w:snapToGrid w:val="0"/>
          <w:spacing w:val="0"/>
          <w:rtl/>
        </w:rPr>
        <w:t>ع</w:t>
      </w:r>
      <w:r>
        <w:rPr>
          <w:rFonts w:hint="cs"/>
          <w:snapToGrid w:val="0"/>
          <w:spacing w:val="0"/>
          <w:rtl/>
        </w:rPr>
        <w:t>لى حماي</w:t>
      </w:r>
      <w:r>
        <w:rPr>
          <w:snapToGrid w:val="0"/>
          <w:spacing w:val="0"/>
          <w:rtl/>
        </w:rPr>
        <w:t>ة</w:t>
      </w:r>
      <w:r>
        <w:rPr>
          <w:rFonts w:hint="cs"/>
          <w:snapToGrid w:val="0"/>
          <w:spacing w:val="0"/>
          <w:rtl/>
        </w:rPr>
        <w:t xml:space="preserve"> الطفل وحقه في ال</w:t>
      </w:r>
      <w:r>
        <w:rPr>
          <w:snapToGrid w:val="0"/>
          <w:spacing w:val="0"/>
          <w:rtl/>
        </w:rPr>
        <w:t>ح</w:t>
      </w:r>
      <w:r>
        <w:rPr>
          <w:rFonts w:hint="cs"/>
          <w:snapToGrid w:val="0"/>
          <w:spacing w:val="0"/>
          <w:rtl/>
        </w:rPr>
        <w:t>ياة وال</w:t>
      </w:r>
      <w:r>
        <w:rPr>
          <w:snapToGrid w:val="0"/>
          <w:spacing w:val="0"/>
          <w:rtl/>
        </w:rPr>
        <w:t>ب</w:t>
      </w:r>
      <w:r>
        <w:rPr>
          <w:rFonts w:hint="cs"/>
          <w:snapToGrid w:val="0"/>
          <w:spacing w:val="0"/>
          <w:rtl/>
        </w:rPr>
        <w:t xml:space="preserve">قاء والنمو. </w:t>
      </w:r>
    </w:p>
    <w:p w:rsidR="00000000" w:rsidRDefault="00BB162F">
      <w:pPr>
        <w:spacing w:line="380" w:lineRule="exact"/>
        <w:jc w:val="both"/>
        <w:rPr>
          <w:snapToGrid w:val="0"/>
          <w:spacing w:val="0"/>
          <w:rtl/>
        </w:rPr>
      </w:pPr>
      <w:r>
        <w:rPr>
          <w:rFonts w:hint="cs"/>
          <w:snapToGrid w:val="0"/>
          <w:spacing w:val="0"/>
          <w:rtl/>
        </w:rPr>
        <w:t>416-</w:t>
      </w:r>
      <w:r>
        <w:rPr>
          <w:rFonts w:hint="cs"/>
          <w:snapToGrid w:val="0"/>
          <w:spacing w:val="0"/>
          <w:rtl/>
        </w:rPr>
        <w:tab/>
        <w:t>وتؤكد ال</w:t>
      </w:r>
      <w:r>
        <w:rPr>
          <w:snapToGrid w:val="0"/>
          <w:spacing w:val="0"/>
          <w:rtl/>
        </w:rPr>
        <w:t>م</w:t>
      </w:r>
      <w:r>
        <w:rPr>
          <w:rFonts w:hint="cs"/>
          <w:snapToGrid w:val="0"/>
          <w:spacing w:val="0"/>
          <w:rtl/>
        </w:rPr>
        <w:t xml:space="preserve">واد 136 و149 و158 من </w:t>
      </w:r>
      <w:r>
        <w:rPr>
          <w:snapToGrid w:val="0"/>
          <w:spacing w:val="0"/>
          <w:rtl/>
        </w:rPr>
        <w:t>ق</w:t>
      </w:r>
      <w:r>
        <w:rPr>
          <w:rFonts w:hint="cs"/>
          <w:snapToGrid w:val="0"/>
          <w:spacing w:val="0"/>
          <w:rtl/>
        </w:rPr>
        <w:t>انون ال</w:t>
      </w:r>
      <w:r>
        <w:rPr>
          <w:snapToGrid w:val="0"/>
          <w:spacing w:val="0"/>
          <w:rtl/>
        </w:rPr>
        <w:t>أ</w:t>
      </w:r>
      <w:r>
        <w:rPr>
          <w:rFonts w:hint="cs"/>
          <w:snapToGrid w:val="0"/>
          <w:spacing w:val="0"/>
          <w:rtl/>
        </w:rPr>
        <w:t xml:space="preserve">حوال الشخصية </w:t>
      </w:r>
      <w:r>
        <w:rPr>
          <w:snapToGrid w:val="0"/>
          <w:spacing w:val="0"/>
          <w:rtl/>
        </w:rPr>
        <w:t>أ</w:t>
      </w:r>
      <w:r>
        <w:rPr>
          <w:rFonts w:hint="cs"/>
          <w:snapToGrid w:val="0"/>
          <w:spacing w:val="0"/>
          <w:rtl/>
        </w:rPr>
        <w:t xml:space="preserve">ن </w:t>
      </w:r>
      <w:r>
        <w:rPr>
          <w:snapToGrid w:val="0"/>
          <w:spacing w:val="0"/>
          <w:rtl/>
        </w:rPr>
        <w:t>ع</w:t>
      </w:r>
      <w:r>
        <w:rPr>
          <w:rFonts w:hint="cs"/>
          <w:snapToGrid w:val="0"/>
          <w:spacing w:val="0"/>
          <w:rtl/>
        </w:rPr>
        <w:t>لى الأم</w:t>
      </w:r>
      <w:r>
        <w:rPr>
          <w:snapToGrid w:val="0"/>
          <w:spacing w:val="0"/>
          <w:rtl/>
        </w:rPr>
        <w:t xml:space="preserve"> </w:t>
      </w:r>
      <w:r>
        <w:rPr>
          <w:rFonts w:hint="cs"/>
          <w:snapToGrid w:val="0"/>
          <w:spacing w:val="0"/>
          <w:rtl/>
        </w:rPr>
        <w:t>إرضاع طفلها وإذا تعذر ذلك فإنه ي</w:t>
      </w:r>
      <w:r>
        <w:rPr>
          <w:snapToGrid w:val="0"/>
          <w:spacing w:val="0"/>
          <w:rtl/>
        </w:rPr>
        <w:t>ت</w:t>
      </w:r>
      <w:r>
        <w:rPr>
          <w:rFonts w:hint="cs"/>
          <w:snapToGrid w:val="0"/>
          <w:spacing w:val="0"/>
          <w:rtl/>
        </w:rPr>
        <w:t>م إرضاعه من أخرى ب</w:t>
      </w:r>
      <w:r>
        <w:rPr>
          <w:snapToGrid w:val="0"/>
          <w:spacing w:val="0"/>
          <w:rtl/>
        </w:rPr>
        <w:t>أج</w:t>
      </w:r>
      <w:r>
        <w:rPr>
          <w:rFonts w:hint="cs"/>
          <w:snapToGrid w:val="0"/>
          <w:spacing w:val="0"/>
          <w:rtl/>
        </w:rPr>
        <w:t>ر</w:t>
      </w:r>
      <w:r>
        <w:rPr>
          <w:snapToGrid w:val="0"/>
          <w:spacing w:val="0"/>
          <w:rtl/>
        </w:rPr>
        <w:t xml:space="preserve"> ك</w:t>
      </w:r>
      <w:r>
        <w:rPr>
          <w:rFonts w:hint="cs"/>
          <w:snapToGrid w:val="0"/>
          <w:spacing w:val="0"/>
          <w:rtl/>
        </w:rPr>
        <w:t xml:space="preserve">ما </w:t>
      </w:r>
      <w:r>
        <w:rPr>
          <w:snapToGrid w:val="0"/>
          <w:spacing w:val="0"/>
          <w:rtl/>
        </w:rPr>
        <w:t>أل</w:t>
      </w:r>
      <w:r>
        <w:rPr>
          <w:rFonts w:hint="cs"/>
          <w:snapToGrid w:val="0"/>
          <w:spacing w:val="0"/>
          <w:rtl/>
        </w:rPr>
        <w:t>زم</w:t>
      </w:r>
      <w:r>
        <w:rPr>
          <w:snapToGrid w:val="0"/>
          <w:spacing w:val="0"/>
          <w:rtl/>
        </w:rPr>
        <w:t xml:space="preserve"> </w:t>
      </w:r>
      <w:r>
        <w:rPr>
          <w:rFonts w:hint="cs"/>
          <w:snapToGrid w:val="0"/>
          <w:spacing w:val="0"/>
          <w:rtl/>
        </w:rPr>
        <w:t>الق</w:t>
      </w:r>
      <w:r>
        <w:rPr>
          <w:snapToGrid w:val="0"/>
          <w:spacing w:val="0"/>
          <w:rtl/>
        </w:rPr>
        <w:t>ان</w:t>
      </w:r>
      <w:r>
        <w:rPr>
          <w:rFonts w:hint="cs"/>
          <w:snapToGrid w:val="0"/>
          <w:spacing w:val="0"/>
          <w:rtl/>
        </w:rPr>
        <w:t>ون الأب بالإنفاق عل</w:t>
      </w:r>
      <w:r>
        <w:rPr>
          <w:snapToGrid w:val="0"/>
          <w:spacing w:val="0"/>
          <w:rtl/>
        </w:rPr>
        <w:t>ى ال</w:t>
      </w:r>
      <w:r>
        <w:rPr>
          <w:rFonts w:hint="cs"/>
          <w:snapToGrid w:val="0"/>
          <w:spacing w:val="0"/>
          <w:rtl/>
        </w:rPr>
        <w:t>أطفال إن كان موسراً قادراً عل</w:t>
      </w:r>
      <w:r>
        <w:rPr>
          <w:snapToGrid w:val="0"/>
          <w:spacing w:val="0"/>
          <w:rtl/>
        </w:rPr>
        <w:t xml:space="preserve">ى </w:t>
      </w:r>
      <w:r>
        <w:rPr>
          <w:rFonts w:hint="cs"/>
          <w:snapToGrid w:val="0"/>
          <w:spacing w:val="0"/>
          <w:rtl/>
        </w:rPr>
        <w:t>ال</w:t>
      </w:r>
      <w:r>
        <w:rPr>
          <w:snapToGrid w:val="0"/>
          <w:spacing w:val="0"/>
          <w:rtl/>
        </w:rPr>
        <w:t>ك</w:t>
      </w:r>
      <w:r>
        <w:rPr>
          <w:rFonts w:hint="cs"/>
          <w:snapToGrid w:val="0"/>
          <w:spacing w:val="0"/>
          <w:rtl/>
        </w:rPr>
        <w:t>س</w:t>
      </w:r>
      <w:r>
        <w:rPr>
          <w:snapToGrid w:val="0"/>
          <w:spacing w:val="0"/>
          <w:rtl/>
        </w:rPr>
        <w:t>ب</w:t>
      </w:r>
      <w:r>
        <w:rPr>
          <w:rFonts w:hint="cs"/>
          <w:snapToGrid w:val="0"/>
          <w:spacing w:val="0"/>
          <w:rtl/>
        </w:rPr>
        <w:t xml:space="preserve">، </w:t>
      </w:r>
      <w:r>
        <w:rPr>
          <w:snapToGrid w:val="0"/>
          <w:spacing w:val="0"/>
          <w:rtl/>
        </w:rPr>
        <w:t xml:space="preserve">أما </w:t>
      </w:r>
      <w:r>
        <w:rPr>
          <w:rFonts w:hint="cs"/>
          <w:snapToGrid w:val="0"/>
          <w:spacing w:val="0"/>
          <w:rtl/>
        </w:rPr>
        <w:t>إذ</w:t>
      </w:r>
      <w:r>
        <w:rPr>
          <w:snapToGrid w:val="0"/>
          <w:spacing w:val="0"/>
          <w:rtl/>
        </w:rPr>
        <w:t xml:space="preserve">ا </w:t>
      </w:r>
      <w:r>
        <w:rPr>
          <w:rFonts w:hint="cs"/>
          <w:snapToGrid w:val="0"/>
          <w:spacing w:val="0"/>
          <w:rtl/>
        </w:rPr>
        <w:t>كان معسرا وغير قادر على الك</w:t>
      </w:r>
      <w:r>
        <w:rPr>
          <w:snapToGrid w:val="0"/>
          <w:spacing w:val="0"/>
          <w:rtl/>
        </w:rPr>
        <w:t>س</w:t>
      </w:r>
      <w:r>
        <w:rPr>
          <w:rFonts w:hint="cs"/>
          <w:snapToGrid w:val="0"/>
          <w:spacing w:val="0"/>
          <w:rtl/>
        </w:rPr>
        <w:t xml:space="preserve">ب يكون </w:t>
      </w:r>
      <w:r>
        <w:rPr>
          <w:snapToGrid w:val="0"/>
          <w:spacing w:val="0"/>
          <w:rtl/>
        </w:rPr>
        <w:t>ا</w:t>
      </w:r>
      <w:r>
        <w:rPr>
          <w:rFonts w:hint="cs"/>
          <w:snapToGrid w:val="0"/>
          <w:spacing w:val="0"/>
          <w:rtl/>
        </w:rPr>
        <w:t xml:space="preserve">لإنفاق على الأم ثم سائر الأقارب حسب قرابة الوارث الموسر، وعلى من تلزمه النفقة توفير النفقة من الغذاء والكسوة والمعالجة. </w:t>
      </w:r>
    </w:p>
    <w:p w:rsidR="00000000" w:rsidRDefault="00BB162F">
      <w:pPr>
        <w:spacing w:line="380" w:lineRule="exact"/>
        <w:jc w:val="both"/>
        <w:rPr>
          <w:snapToGrid w:val="0"/>
          <w:spacing w:val="0"/>
          <w:rtl/>
        </w:rPr>
      </w:pPr>
      <w:r>
        <w:rPr>
          <w:rFonts w:hint="cs"/>
          <w:snapToGrid w:val="0"/>
          <w:spacing w:val="0"/>
          <w:rtl/>
        </w:rPr>
        <w:t>417-</w:t>
      </w:r>
      <w:r>
        <w:rPr>
          <w:rFonts w:hint="cs"/>
          <w:snapToGrid w:val="0"/>
          <w:spacing w:val="0"/>
          <w:rtl/>
        </w:rPr>
        <w:tab/>
        <w:t>وأكد قا</w:t>
      </w:r>
      <w:r>
        <w:rPr>
          <w:snapToGrid w:val="0"/>
          <w:spacing w:val="0"/>
          <w:rtl/>
        </w:rPr>
        <w:t>ن</w:t>
      </w:r>
      <w:r>
        <w:rPr>
          <w:rFonts w:hint="cs"/>
          <w:snapToGrid w:val="0"/>
          <w:spacing w:val="0"/>
          <w:rtl/>
        </w:rPr>
        <w:t xml:space="preserve">ون حقوق الطفل في المادتين 4 </w:t>
      </w:r>
      <w:r>
        <w:rPr>
          <w:snapToGrid w:val="0"/>
          <w:spacing w:val="0"/>
          <w:rtl/>
        </w:rPr>
        <w:t>و</w:t>
      </w:r>
      <w:r>
        <w:rPr>
          <w:rFonts w:hint="cs"/>
          <w:snapToGrid w:val="0"/>
          <w:spacing w:val="0"/>
          <w:rtl/>
        </w:rPr>
        <w:t xml:space="preserve">5 </w:t>
      </w:r>
      <w:r>
        <w:rPr>
          <w:snapToGrid w:val="0"/>
          <w:spacing w:val="0"/>
          <w:rtl/>
        </w:rPr>
        <w:t>ب</w:t>
      </w:r>
      <w:r>
        <w:rPr>
          <w:rFonts w:hint="cs"/>
          <w:snapToGrid w:val="0"/>
          <w:spacing w:val="0"/>
          <w:rtl/>
        </w:rPr>
        <w:t>أ</w:t>
      </w:r>
      <w:r>
        <w:rPr>
          <w:snapToGrid w:val="0"/>
          <w:spacing w:val="0"/>
          <w:rtl/>
        </w:rPr>
        <w:t>ن</w:t>
      </w:r>
      <w:r>
        <w:rPr>
          <w:rFonts w:hint="cs"/>
          <w:snapToGrid w:val="0"/>
          <w:spacing w:val="0"/>
          <w:rtl/>
        </w:rPr>
        <w:t xml:space="preserve"> </w:t>
      </w:r>
      <w:r>
        <w:rPr>
          <w:snapToGrid w:val="0"/>
          <w:spacing w:val="0"/>
          <w:rtl/>
        </w:rPr>
        <w:t>ل</w:t>
      </w:r>
      <w:r>
        <w:rPr>
          <w:rFonts w:hint="cs"/>
          <w:snapToGrid w:val="0"/>
          <w:spacing w:val="0"/>
          <w:rtl/>
        </w:rPr>
        <w:t>لطفل ال</w:t>
      </w:r>
      <w:r>
        <w:rPr>
          <w:snapToGrid w:val="0"/>
          <w:spacing w:val="0"/>
          <w:rtl/>
        </w:rPr>
        <w:t>ح</w:t>
      </w:r>
      <w:r>
        <w:rPr>
          <w:rFonts w:hint="cs"/>
          <w:snapToGrid w:val="0"/>
          <w:spacing w:val="0"/>
          <w:rtl/>
        </w:rPr>
        <w:t>ق في ال</w:t>
      </w:r>
      <w:r>
        <w:rPr>
          <w:snapToGrid w:val="0"/>
          <w:spacing w:val="0"/>
          <w:rtl/>
        </w:rPr>
        <w:t>ح</w:t>
      </w:r>
      <w:r>
        <w:rPr>
          <w:rFonts w:hint="cs"/>
          <w:snapToGrid w:val="0"/>
          <w:spacing w:val="0"/>
          <w:rtl/>
        </w:rPr>
        <w:t xml:space="preserve">ياة </w:t>
      </w:r>
      <w:r>
        <w:rPr>
          <w:snapToGrid w:val="0"/>
          <w:spacing w:val="0"/>
          <w:rtl/>
        </w:rPr>
        <w:t>وه</w:t>
      </w:r>
      <w:r>
        <w:rPr>
          <w:rFonts w:hint="cs"/>
          <w:snapToGrid w:val="0"/>
          <w:spacing w:val="0"/>
          <w:rtl/>
        </w:rPr>
        <w:t>و حق أص</w:t>
      </w:r>
      <w:r>
        <w:rPr>
          <w:snapToGrid w:val="0"/>
          <w:spacing w:val="0"/>
          <w:rtl/>
        </w:rPr>
        <w:t>ي</w:t>
      </w:r>
      <w:r>
        <w:rPr>
          <w:rFonts w:hint="cs"/>
          <w:snapToGrid w:val="0"/>
          <w:spacing w:val="0"/>
          <w:rtl/>
        </w:rPr>
        <w:t>ل</w:t>
      </w:r>
      <w:r>
        <w:rPr>
          <w:snapToGrid w:val="0"/>
          <w:spacing w:val="0"/>
          <w:rtl/>
        </w:rPr>
        <w:t xml:space="preserve"> و</w:t>
      </w:r>
      <w:r>
        <w:rPr>
          <w:rFonts w:hint="cs"/>
          <w:snapToGrid w:val="0"/>
          <w:spacing w:val="0"/>
          <w:rtl/>
        </w:rPr>
        <w:t>لا</w:t>
      </w:r>
      <w:r>
        <w:rPr>
          <w:snapToGrid w:val="0"/>
          <w:spacing w:val="0"/>
          <w:rtl/>
        </w:rPr>
        <w:t xml:space="preserve"> </w:t>
      </w:r>
      <w:r>
        <w:rPr>
          <w:rFonts w:hint="cs"/>
          <w:snapToGrid w:val="0"/>
          <w:spacing w:val="0"/>
          <w:rtl/>
        </w:rPr>
        <w:t>ي</w:t>
      </w:r>
      <w:r>
        <w:rPr>
          <w:snapToGrid w:val="0"/>
          <w:spacing w:val="0"/>
          <w:rtl/>
        </w:rPr>
        <w:t>جوز الم</w:t>
      </w:r>
      <w:r>
        <w:rPr>
          <w:rFonts w:hint="cs"/>
          <w:snapToGrid w:val="0"/>
          <w:spacing w:val="0"/>
          <w:rtl/>
        </w:rPr>
        <w:t>سا</w:t>
      </w:r>
      <w:r>
        <w:rPr>
          <w:rFonts w:hint="cs"/>
          <w:snapToGrid w:val="0"/>
          <w:spacing w:val="0"/>
          <w:rtl/>
        </w:rPr>
        <w:t>س به إطلاقا</w:t>
      </w:r>
      <w:r>
        <w:rPr>
          <w:snapToGrid w:val="0"/>
          <w:spacing w:val="0"/>
          <w:rtl/>
        </w:rPr>
        <w:t>ً</w:t>
      </w:r>
      <w:r>
        <w:rPr>
          <w:rFonts w:hint="cs"/>
          <w:snapToGrid w:val="0"/>
          <w:spacing w:val="0"/>
          <w:rtl/>
        </w:rPr>
        <w:t xml:space="preserve">، </w:t>
      </w:r>
      <w:r>
        <w:rPr>
          <w:snapToGrid w:val="0"/>
          <w:spacing w:val="0"/>
          <w:rtl/>
        </w:rPr>
        <w:t>وأ</w:t>
      </w:r>
      <w:r>
        <w:rPr>
          <w:rFonts w:hint="cs"/>
          <w:snapToGrid w:val="0"/>
          <w:spacing w:val="0"/>
          <w:rtl/>
        </w:rPr>
        <w:t>ن تتولى</w:t>
      </w:r>
      <w:r>
        <w:rPr>
          <w:snapToGrid w:val="0"/>
          <w:spacing w:val="0"/>
          <w:rtl/>
        </w:rPr>
        <w:t xml:space="preserve"> </w:t>
      </w:r>
      <w:r>
        <w:rPr>
          <w:rFonts w:hint="cs"/>
          <w:snapToGrid w:val="0"/>
          <w:spacing w:val="0"/>
          <w:rtl/>
        </w:rPr>
        <w:t>الدولة</w:t>
      </w:r>
      <w:r>
        <w:rPr>
          <w:snapToGrid w:val="0"/>
          <w:spacing w:val="0"/>
          <w:rtl/>
        </w:rPr>
        <w:t xml:space="preserve"> </w:t>
      </w:r>
      <w:r>
        <w:rPr>
          <w:rFonts w:hint="cs"/>
          <w:snapToGrid w:val="0"/>
          <w:spacing w:val="0"/>
          <w:rtl/>
        </w:rPr>
        <w:t>رعايتهم</w:t>
      </w:r>
      <w:r>
        <w:rPr>
          <w:snapToGrid w:val="0"/>
          <w:spacing w:val="0"/>
          <w:rtl/>
        </w:rPr>
        <w:t xml:space="preserve"> وت</w:t>
      </w:r>
      <w:r>
        <w:rPr>
          <w:rFonts w:hint="cs"/>
          <w:snapToGrid w:val="0"/>
          <w:spacing w:val="0"/>
          <w:rtl/>
        </w:rPr>
        <w:t>عمل على</w:t>
      </w:r>
      <w:r>
        <w:rPr>
          <w:snapToGrid w:val="0"/>
          <w:spacing w:val="0"/>
          <w:rtl/>
        </w:rPr>
        <w:t xml:space="preserve"> </w:t>
      </w:r>
      <w:r>
        <w:rPr>
          <w:rFonts w:hint="cs"/>
          <w:snapToGrid w:val="0"/>
          <w:spacing w:val="0"/>
          <w:rtl/>
        </w:rPr>
        <w:t>توفير الظروف التي تكفل تنش</w:t>
      </w:r>
      <w:r>
        <w:rPr>
          <w:snapToGrid w:val="0"/>
          <w:spacing w:val="0"/>
          <w:rtl/>
        </w:rPr>
        <w:t>ئت</w:t>
      </w:r>
      <w:r>
        <w:rPr>
          <w:rFonts w:hint="cs"/>
          <w:snapToGrid w:val="0"/>
          <w:spacing w:val="0"/>
          <w:rtl/>
        </w:rPr>
        <w:t xml:space="preserve">هم تنشئةً سليمةً تحترم الحرية والكرامة الإنسانية وفي بيئة صحية. </w:t>
      </w:r>
    </w:p>
    <w:p w:rsidR="00000000" w:rsidRDefault="00BB162F">
      <w:pPr>
        <w:spacing w:line="380" w:lineRule="exact"/>
        <w:jc w:val="both"/>
        <w:rPr>
          <w:snapToGrid w:val="0"/>
          <w:spacing w:val="0"/>
          <w:rtl/>
        </w:rPr>
      </w:pPr>
      <w:r>
        <w:rPr>
          <w:rFonts w:hint="cs"/>
          <w:snapToGrid w:val="0"/>
          <w:spacing w:val="0"/>
          <w:rtl/>
        </w:rPr>
        <w:t>418-</w:t>
      </w:r>
      <w:r>
        <w:rPr>
          <w:rFonts w:hint="cs"/>
          <w:snapToGrid w:val="0"/>
          <w:spacing w:val="0"/>
          <w:rtl/>
        </w:rPr>
        <w:tab/>
      </w:r>
      <w:r>
        <w:rPr>
          <w:snapToGrid w:val="0"/>
          <w:spacing w:val="0"/>
          <w:rtl/>
        </w:rPr>
        <w:t>ت</w:t>
      </w:r>
      <w:r>
        <w:rPr>
          <w:rFonts w:hint="cs"/>
          <w:snapToGrid w:val="0"/>
          <w:spacing w:val="0"/>
          <w:rtl/>
        </w:rPr>
        <w:t xml:space="preserve">رجمت </w:t>
      </w:r>
      <w:r>
        <w:rPr>
          <w:snapToGrid w:val="0"/>
          <w:spacing w:val="0"/>
          <w:rtl/>
        </w:rPr>
        <w:t>ا</w:t>
      </w:r>
      <w:r>
        <w:rPr>
          <w:rFonts w:hint="cs"/>
          <w:snapToGrid w:val="0"/>
          <w:spacing w:val="0"/>
          <w:rtl/>
        </w:rPr>
        <w:t xml:space="preserve">لحكومة </w:t>
      </w:r>
      <w:r>
        <w:rPr>
          <w:snapToGrid w:val="0"/>
          <w:spacing w:val="0"/>
          <w:rtl/>
        </w:rPr>
        <w:t>ه</w:t>
      </w:r>
      <w:r>
        <w:rPr>
          <w:rFonts w:hint="cs"/>
          <w:snapToGrid w:val="0"/>
          <w:spacing w:val="0"/>
          <w:rtl/>
        </w:rPr>
        <w:t>ذه القو</w:t>
      </w:r>
      <w:r>
        <w:rPr>
          <w:snapToGrid w:val="0"/>
          <w:spacing w:val="0"/>
          <w:rtl/>
        </w:rPr>
        <w:t>ا</w:t>
      </w:r>
      <w:r>
        <w:rPr>
          <w:rFonts w:hint="cs"/>
          <w:snapToGrid w:val="0"/>
          <w:spacing w:val="0"/>
          <w:rtl/>
        </w:rPr>
        <w:t xml:space="preserve">نين في سياسات </w:t>
      </w:r>
      <w:r>
        <w:rPr>
          <w:snapToGrid w:val="0"/>
          <w:spacing w:val="0"/>
          <w:rtl/>
        </w:rPr>
        <w:t>وب</w:t>
      </w:r>
      <w:r>
        <w:rPr>
          <w:rFonts w:hint="cs"/>
          <w:snapToGrid w:val="0"/>
          <w:spacing w:val="0"/>
          <w:rtl/>
        </w:rPr>
        <w:t>را</w:t>
      </w:r>
      <w:r>
        <w:rPr>
          <w:snapToGrid w:val="0"/>
          <w:spacing w:val="0"/>
          <w:rtl/>
        </w:rPr>
        <w:t>م</w:t>
      </w:r>
      <w:r>
        <w:rPr>
          <w:rFonts w:hint="cs"/>
          <w:snapToGrid w:val="0"/>
          <w:spacing w:val="0"/>
          <w:rtl/>
        </w:rPr>
        <w:t>ج</w:t>
      </w:r>
      <w:r>
        <w:rPr>
          <w:snapToGrid w:val="0"/>
          <w:spacing w:val="0"/>
          <w:rtl/>
        </w:rPr>
        <w:t xml:space="preserve"> عمل لل</w:t>
      </w:r>
      <w:r>
        <w:rPr>
          <w:rFonts w:hint="cs"/>
          <w:snapToGrid w:val="0"/>
          <w:spacing w:val="0"/>
          <w:rtl/>
        </w:rPr>
        <w:t>مؤسسات المعنية بصحة الطفل جنيناً و</w:t>
      </w:r>
      <w:r>
        <w:rPr>
          <w:snapToGrid w:val="0"/>
          <w:spacing w:val="0"/>
          <w:rtl/>
        </w:rPr>
        <w:t>م</w:t>
      </w:r>
      <w:r>
        <w:rPr>
          <w:rFonts w:hint="cs"/>
          <w:snapToGrid w:val="0"/>
          <w:spacing w:val="0"/>
          <w:rtl/>
        </w:rPr>
        <w:t>ولوداً و</w:t>
      </w:r>
      <w:r>
        <w:rPr>
          <w:snapToGrid w:val="0"/>
          <w:spacing w:val="0"/>
          <w:rtl/>
        </w:rPr>
        <w:t>ر</w:t>
      </w:r>
      <w:r>
        <w:rPr>
          <w:rFonts w:hint="cs"/>
          <w:snapToGrid w:val="0"/>
          <w:spacing w:val="0"/>
          <w:rtl/>
        </w:rPr>
        <w:t xml:space="preserve">ضيعاً </w:t>
      </w:r>
      <w:r>
        <w:rPr>
          <w:snapToGrid w:val="0"/>
          <w:spacing w:val="0"/>
          <w:rtl/>
        </w:rPr>
        <w:t>ح</w:t>
      </w:r>
      <w:r>
        <w:rPr>
          <w:rFonts w:hint="cs"/>
          <w:snapToGrid w:val="0"/>
          <w:spacing w:val="0"/>
          <w:rtl/>
        </w:rPr>
        <w:t>تى</w:t>
      </w:r>
      <w:r>
        <w:rPr>
          <w:snapToGrid w:val="0"/>
          <w:spacing w:val="0"/>
          <w:rtl/>
        </w:rPr>
        <w:t xml:space="preserve"> </w:t>
      </w:r>
      <w:r>
        <w:rPr>
          <w:rFonts w:hint="cs"/>
          <w:snapToGrid w:val="0"/>
          <w:spacing w:val="0"/>
          <w:rtl/>
        </w:rPr>
        <w:t>تكفل</w:t>
      </w:r>
      <w:r>
        <w:rPr>
          <w:snapToGrid w:val="0"/>
          <w:spacing w:val="0"/>
          <w:rtl/>
        </w:rPr>
        <w:t xml:space="preserve"> </w:t>
      </w:r>
      <w:r>
        <w:rPr>
          <w:rFonts w:hint="cs"/>
          <w:snapToGrid w:val="0"/>
          <w:spacing w:val="0"/>
          <w:rtl/>
        </w:rPr>
        <w:t>له</w:t>
      </w:r>
      <w:r>
        <w:rPr>
          <w:snapToGrid w:val="0"/>
          <w:spacing w:val="0"/>
          <w:rtl/>
        </w:rPr>
        <w:t xml:space="preserve"> </w:t>
      </w:r>
      <w:r>
        <w:rPr>
          <w:rFonts w:hint="cs"/>
          <w:snapToGrid w:val="0"/>
          <w:spacing w:val="0"/>
          <w:rtl/>
        </w:rPr>
        <w:t>حقه في الحياة والبقاء والنمو</w:t>
      </w:r>
      <w:r>
        <w:rPr>
          <w:snapToGrid w:val="0"/>
          <w:spacing w:val="0"/>
          <w:rtl/>
        </w:rPr>
        <w:t xml:space="preserve">، </w:t>
      </w:r>
      <w:r>
        <w:rPr>
          <w:rFonts w:hint="cs"/>
          <w:snapToGrid w:val="0"/>
          <w:spacing w:val="0"/>
          <w:rtl/>
        </w:rPr>
        <w:t>كما يلي</w:t>
      </w:r>
      <w:r>
        <w:rPr>
          <w:snapToGrid w:val="0"/>
          <w:spacing w:val="0"/>
          <w:rtl/>
        </w:rPr>
        <w:t>:</w:t>
      </w:r>
    </w:p>
    <w:p w:rsidR="00000000" w:rsidRDefault="00BB162F">
      <w:pPr>
        <w:spacing w:line="380" w:lineRule="exact"/>
        <w:ind w:left="1440" w:hanging="720"/>
        <w:jc w:val="both"/>
        <w:rPr>
          <w:snapToGrid w:val="0"/>
          <w:spacing w:val="0"/>
          <w:rtl/>
        </w:rPr>
      </w:pPr>
      <w:r>
        <w:rPr>
          <w:rFonts w:hint="cs"/>
          <w:snapToGrid w:val="0"/>
          <w:spacing w:val="0"/>
          <w:rtl/>
        </w:rPr>
        <w:t>•</w:t>
      </w:r>
      <w:r>
        <w:rPr>
          <w:rFonts w:hint="cs"/>
          <w:snapToGrid w:val="0"/>
          <w:spacing w:val="0"/>
          <w:rtl/>
        </w:rPr>
        <w:tab/>
      </w:r>
      <w:r>
        <w:rPr>
          <w:snapToGrid w:val="0"/>
          <w:spacing w:val="0"/>
          <w:rtl/>
        </w:rPr>
        <w:t>ت</w:t>
      </w:r>
      <w:r>
        <w:rPr>
          <w:rFonts w:hint="cs"/>
          <w:snapToGrid w:val="0"/>
          <w:spacing w:val="0"/>
          <w:rtl/>
        </w:rPr>
        <w:t xml:space="preserve">وسيع </w:t>
      </w:r>
      <w:r>
        <w:rPr>
          <w:snapToGrid w:val="0"/>
          <w:spacing w:val="0"/>
          <w:rtl/>
        </w:rPr>
        <w:t>و</w:t>
      </w:r>
      <w:r>
        <w:rPr>
          <w:rFonts w:hint="cs"/>
          <w:snapToGrid w:val="0"/>
          <w:spacing w:val="0"/>
          <w:rtl/>
        </w:rPr>
        <w:t xml:space="preserve">نشر </w:t>
      </w:r>
      <w:r>
        <w:rPr>
          <w:snapToGrid w:val="0"/>
          <w:spacing w:val="0"/>
          <w:rtl/>
        </w:rPr>
        <w:t>ا</w:t>
      </w:r>
      <w:r>
        <w:rPr>
          <w:rFonts w:hint="cs"/>
          <w:snapToGrid w:val="0"/>
          <w:spacing w:val="0"/>
          <w:rtl/>
        </w:rPr>
        <w:t xml:space="preserve">لخدمات </w:t>
      </w:r>
      <w:r>
        <w:rPr>
          <w:snapToGrid w:val="0"/>
          <w:spacing w:val="0"/>
          <w:rtl/>
        </w:rPr>
        <w:t>ا</w:t>
      </w:r>
      <w:r>
        <w:rPr>
          <w:rFonts w:hint="cs"/>
          <w:snapToGrid w:val="0"/>
          <w:spacing w:val="0"/>
          <w:rtl/>
        </w:rPr>
        <w:t>لصحية والعلاجية؛</w:t>
      </w:r>
    </w:p>
    <w:p w:rsidR="00000000" w:rsidRDefault="00BB162F">
      <w:pPr>
        <w:spacing w:line="380" w:lineRule="exact"/>
        <w:ind w:left="1440" w:hanging="720"/>
        <w:jc w:val="both"/>
        <w:rPr>
          <w:snapToGrid w:val="0"/>
          <w:spacing w:val="0"/>
          <w:rtl/>
        </w:rPr>
      </w:pPr>
      <w:r>
        <w:rPr>
          <w:rFonts w:hint="cs"/>
          <w:snapToGrid w:val="0"/>
          <w:spacing w:val="0"/>
          <w:rtl/>
        </w:rPr>
        <w:t>•</w:t>
      </w:r>
      <w:r>
        <w:rPr>
          <w:rFonts w:hint="cs"/>
          <w:snapToGrid w:val="0"/>
          <w:spacing w:val="0"/>
          <w:rtl/>
        </w:rPr>
        <w:tab/>
      </w:r>
      <w:r>
        <w:rPr>
          <w:snapToGrid w:val="0"/>
          <w:spacing w:val="0"/>
          <w:rtl/>
        </w:rPr>
        <w:t>ت</w:t>
      </w:r>
      <w:r>
        <w:rPr>
          <w:rFonts w:hint="cs"/>
          <w:snapToGrid w:val="0"/>
          <w:spacing w:val="0"/>
          <w:rtl/>
        </w:rPr>
        <w:t>حس</w:t>
      </w:r>
      <w:r>
        <w:rPr>
          <w:snapToGrid w:val="0"/>
          <w:spacing w:val="0"/>
          <w:rtl/>
        </w:rPr>
        <w:t>ي</w:t>
      </w:r>
      <w:r>
        <w:rPr>
          <w:rFonts w:hint="cs"/>
          <w:snapToGrid w:val="0"/>
          <w:spacing w:val="0"/>
          <w:rtl/>
        </w:rPr>
        <w:t>ن ا</w:t>
      </w:r>
      <w:r>
        <w:rPr>
          <w:snapToGrid w:val="0"/>
          <w:spacing w:val="0"/>
          <w:rtl/>
        </w:rPr>
        <w:t>لم</w:t>
      </w:r>
      <w:r>
        <w:rPr>
          <w:rFonts w:hint="cs"/>
          <w:snapToGrid w:val="0"/>
          <w:spacing w:val="0"/>
          <w:rtl/>
        </w:rPr>
        <w:t>ستوى المعيشي للأسرة؛</w:t>
      </w:r>
    </w:p>
    <w:p w:rsidR="00000000" w:rsidRDefault="00BB162F">
      <w:pPr>
        <w:spacing w:line="380" w:lineRule="exact"/>
        <w:ind w:left="1440" w:hanging="720"/>
        <w:jc w:val="both"/>
        <w:rPr>
          <w:snapToGrid w:val="0"/>
          <w:spacing w:val="0"/>
          <w:rtl/>
        </w:rPr>
      </w:pPr>
      <w:r>
        <w:rPr>
          <w:rFonts w:hint="cs"/>
          <w:snapToGrid w:val="0"/>
          <w:spacing w:val="0"/>
          <w:rtl/>
        </w:rPr>
        <w:t>•</w:t>
      </w:r>
      <w:r>
        <w:rPr>
          <w:rFonts w:hint="cs"/>
          <w:snapToGrid w:val="0"/>
          <w:spacing w:val="0"/>
          <w:rtl/>
        </w:rPr>
        <w:tab/>
      </w:r>
      <w:r>
        <w:rPr>
          <w:snapToGrid w:val="0"/>
          <w:spacing w:val="0"/>
          <w:rtl/>
        </w:rPr>
        <w:t>ن</w:t>
      </w:r>
      <w:r>
        <w:rPr>
          <w:rFonts w:hint="cs"/>
          <w:snapToGrid w:val="0"/>
          <w:spacing w:val="0"/>
          <w:rtl/>
        </w:rPr>
        <w:t>شر</w:t>
      </w:r>
      <w:r>
        <w:rPr>
          <w:snapToGrid w:val="0"/>
          <w:spacing w:val="0"/>
          <w:rtl/>
        </w:rPr>
        <w:t xml:space="preserve"> </w:t>
      </w:r>
      <w:r>
        <w:rPr>
          <w:rFonts w:hint="cs"/>
          <w:snapToGrid w:val="0"/>
          <w:spacing w:val="0"/>
          <w:rtl/>
        </w:rPr>
        <w:t>الو</w:t>
      </w:r>
      <w:r>
        <w:rPr>
          <w:snapToGrid w:val="0"/>
          <w:spacing w:val="0"/>
          <w:rtl/>
        </w:rPr>
        <w:t>عي</w:t>
      </w:r>
      <w:r>
        <w:rPr>
          <w:rFonts w:hint="cs"/>
          <w:snapToGrid w:val="0"/>
          <w:spacing w:val="0"/>
          <w:rtl/>
        </w:rPr>
        <w:t xml:space="preserve"> والثقافة الصحية بين أفراد الأسرة؛</w:t>
      </w:r>
    </w:p>
    <w:p w:rsidR="00000000" w:rsidRDefault="00BB162F">
      <w:pPr>
        <w:spacing w:line="380" w:lineRule="exact"/>
        <w:ind w:left="1440" w:hanging="720"/>
        <w:jc w:val="both"/>
        <w:rPr>
          <w:rFonts w:hint="cs"/>
          <w:snapToGrid w:val="0"/>
          <w:spacing w:val="0"/>
          <w:rtl/>
        </w:rPr>
      </w:pPr>
      <w:r>
        <w:rPr>
          <w:rFonts w:hint="cs"/>
          <w:snapToGrid w:val="0"/>
          <w:spacing w:val="0"/>
          <w:rtl/>
        </w:rPr>
        <w:t>•</w:t>
      </w:r>
      <w:r>
        <w:rPr>
          <w:rFonts w:hint="cs"/>
          <w:snapToGrid w:val="0"/>
          <w:spacing w:val="0"/>
          <w:rtl/>
        </w:rPr>
        <w:tab/>
      </w:r>
      <w:r>
        <w:rPr>
          <w:snapToGrid w:val="0"/>
          <w:spacing w:val="0"/>
          <w:rtl/>
        </w:rPr>
        <w:t>ت</w:t>
      </w:r>
      <w:r>
        <w:rPr>
          <w:rFonts w:hint="cs"/>
          <w:snapToGrid w:val="0"/>
          <w:spacing w:val="0"/>
          <w:rtl/>
        </w:rPr>
        <w:t>دعيم ب</w:t>
      </w:r>
      <w:r>
        <w:rPr>
          <w:snapToGrid w:val="0"/>
          <w:spacing w:val="0"/>
          <w:rtl/>
        </w:rPr>
        <w:t>رن</w:t>
      </w:r>
      <w:r>
        <w:rPr>
          <w:rFonts w:hint="cs"/>
          <w:snapToGrid w:val="0"/>
          <w:spacing w:val="0"/>
          <w:rtl/>
        </w:rPr>
        <w:t xml:space="preserve">امج </w:t>
      </w:r>
      <w:r>
        <w:rPr>
          <w:snapToGrid w:val="0"/>
          <w:spacing w:val="0"/>
          <w:rtl/>
        </w:rPr>
        <w:t>ا</w:t>
      </w:r>
      <w:r>
        <w:rPr>
          <w:rFonts w:hint="cs"/>
          <w:snapToGrid w:val="0"/>
          <w:spacing w:val="0"/>
          <w:rtl/>
        </w:rPr>
        <w:t>لتح</w:t>
      </w:r>
      <w:r>
        <w:rPr>
          <w:snapToGrid w:val="0"/>
          <w:spacing w:val="0"/>
          <w:rtl/>
        </w:rPr>
        <w:t>صين ا</w:t>
      </w:r>
      <w:r>
        <w:rPr>
          <w:rFonts w:hint="cs"/>
          <w:snapToGrid w:val="0"/>
          <w:spacing w:val="0"/>
          <w:rtl/>
        </w:rPr>
        <w:t>لموسع ل</w:t>
      </w:r>
      <w:r>
        <w:rPr>
          <w:snapToGrid w:val="0"/>
          <w:spacing w:val="0"/>
          <w:rtl/>
        </w:rPr>
        <w:t>ت</w:t>
      </w:r>
      <w:r>
        <w:rPr>
          <w:rFonts w:hint="cs"/>
          <w:snapToGrid w:val="0"/>
          <w:spacing w:val="0"/>
          <w:rtl/>
        </w:rPr>
        <w:t xml:space="preserve">صل تغطيته إلى ما نسبته 90 في المائة من </w:t>
      </w:r>
      <w:r>
        <w:rPr>
          <w:snapToGrid w:val="0"/>
          <w:spacing w:val="0"/>
          <w:rtl/>
        </w:rPr>
        <w:t>ا</w:t>
      </w:r>
      <w:r>
        <w:rPr>
          <w:rFonts w:hint="cs"/>
          <w:snapToGrid w:val="0"/>
          <w:spacing w:val="0"/>
          <w:rtl/>
        </w:rPr>
        <w:t xml:space="preserve">لأمراض </w:t>
      </w:r>
      <w:r>
        <w:rPr>
          <w:snapToGrid w:val="0"/>
          <w:spacing w:val="0"/>
          <w:rtl/>
        </w:rPr>
        <w:t>ا</w:t>
      </w:r>
      <w:r>
        <w:rPr>
          <w:rFonts w:hint="cs"/>
          <w:snapToGrid w:val="0"/>
          <w:spacing w:val="0"/>
          <w:rtl/>
        </w:rPr>
        <w:t>لسبعة وذلك عن طري</w:t>
      </w:r>
      <w:r>
        <w:rPr>
          <w:rFonts w:hint="cs"/>
          <w:snapToGrid w:val="0"/>
          <w:spacing w:val="0"/>
          <w:rtl/>
        </w:rPr>
        <w:t xml:space="preserve">ق التدخلات التالية: </w:t>
      </w:r>
    </w:p>
    <w:p w:rsidR="00000000" w:rsidRDefault="00BB162F">
      <w:pPr>
        <w:spacing w:line="380" w:lineRule="exact"/>
        <w:ind w:left="1440" w:hanging="720"/>
        <w:jc w:val="both"/>
        <w:rPr>
          <w:snapToGrid w:val="0"/>
          <w:spacing w:val="0"/>
          <w:rtl/>
        </w:rPr>
      </w:pPr>
      <w:r>
        <w:rPr>
          <w:rFonts w:hint="cs"/>
          <w:snapToGrid w:val="0"/>
          <w:spacing w:val="0"/>
          <w:rtl/>
        </w:rPr>
        <w:t>-</w:t>
      </w:r>
      <w:r>
        <w:rPr>
          <w:rFonts w:hint="cs"/>
          <w:snapToGrid w:val="0"/>
          <w:spacing w:val="0"/>
          <w:rtl/>
        </w:rPr>
        <w:tab/>
      </w:r>
      <w:r>
        <w:rPr>
          <w:snapToGrid w:val="0"/>
          <w:spacing w:val="0"/>
          <w:rtl/>
        </w:rPr>
        <w:t>ت</w:t>
      </w:r>
      <w:r>
        <w:rPr>
          <w:rFonts w:hint="cs"/>
          <w:snapToGrid w:val="0"/>
          <w:spacing w:val="0"/>
          <w:rtl/>
        </w:rPr>
        <w:t>نفيذ حم</w:t>
      </w:r>
      <w:r>
        <w:rPr>
          <w:snapToGrid w:val="0"/>
          <w:spacing w:val="0"/>
          <w:rtl/>
        </w:rPr>
        <w:t>ل</w:t>
      </w:r>
      <w:r>
        <w:rPr>
          <w:rFonts w:hint="cs"/>
          <w:snapToGrid w:val="0"/>
          <w:spacing w:val="0"/>
          <w:rtl/>
        </w:rPr>
        <w:t>ات منتظمة للتطعيم ضد الأمراض والوصول إلى كــل الفئـات</w:t>
      </w:r>
      <w:r>
        <w:rPr>
          <w:snapToGrid w:val="0"/>
          <w:spacing w:val="0"/>
          <w:rtl/>
        </w:rPr>
        <w:t xml:space="preserve"> </w:t>
      </w:r>
      <w:r>
        <w:rPr>
          <w:rFonts w:hint="cs"/>
          <w:snapToGrid w:val="0"/>
          <w:spacing w:val="0"/>
          <w:rtl/>
        </w:rPr>
        <w:t>المستهدفة؛</w:t>
      </w:r>
    </w:p>
    <w:p w:rsidR="00000000" w:rsidRDefault="00BB162F">
      <w:pPr>
        <w:spacing w:line="380" w:lineRule="exact"/>
        <w:ind w:left="1440" w:hanging="720"/>
        <w:jc w:val="both"/>
        <w:rPr>
          <w:snapToGrid w:val="0"/>
          <w:spacing w:val="0"/>
          <w:rtl/>
        </w:rPr>
      </w:pPr>
      <w:r>
        <w:rPr>
          <w:rFonts w:hint="cs"/>
          <w:snapToGrid w:val="0"/>
          <w:spacing w:val="0"/>
          <w:rtl/>
        </w:rPr>
        <w:t>-</w:t>
      </w:r>
      <w:r>
        <w:rPr>
          <w:rFonts w:hint="cs"/>
          <w:snapToGrid w:val="0"/>
          <w:spacing w:val="0"/>
          <w:rtl/>
        </w:rPr>
        <w:tab/>
      </w:r>
      <w:r>
        <w:rPr>
          <w:snapToGrid w:val="0"/>
          <w:spacing w:val="0"/>
          <w:rtl/>
        </w:rPr>
        <w:t>ن</w:t>
      </w:r>
      <w:r>
        <w:rPr>
          <w:rFonts w:hint="cs"/>
          <w:snapToGrid w:val="0"/>
          <w:spacing w:val="0"/>
          <w:rtl/>
        </w:rPr>
        <w:t>ش</w:t>
      </w:r>
      <w:r>
        <w:rPr>
          <w:snapToGrid w:val="0"/>
          <w:spacing w:val="0"/>
          <w:rtl/>
        </w:rPr>
        <w:t xml:space="preserve">ر </w:t>
      </w:r>
      <w:r>
        <w:rPr>
          <w:rFonts w:hint="cs"/>
          <w:snapToGrid w:val="0"/>
          <w:spacing w:val="0"/>
          <w:rtl/>
        </w:rPr>
        <w:t>الو</w:t>
      </w:r>
      <w:r>
        <w:rPr>
          <w:snapToGrid w:val="0"/>
          <w:spacing w:val="0"/>
          <w:rtl/>
        </w:rPr>
        <w:t>عي</w:t>
      </w:r>
      <w:r>
        <w:rPr>
          <w:rFonts w:hint="cs"/>
          <w:snapToGrid w:val="0"/>
          <w:spacing w:val="0"/>
          <w:rtl/>
        </w:rPr>
        <w:t xml:space="preserve"> بأهمية التطعيم ومشاركة </w:t>
      </w:r>
      <w:r>
        <w:rPr>
          <w:snapToGrid w:val="0"/>
          <w:spacing w:val="0"/>
          <w:rtl/>
        </w:rPr>
        <w:t>ا</w:t>
      </w:r>
      <w:r>
        <w:rPr>
          <w:rFonts w:hint="cs"/>
          <w:snapToGrid w:val="0"/>
          <w:spacing w:val="0"/>
          <w:rtl/>
        </w:rPr>
        <w:t>ل</w:t>
      </w:r>
      <w:r>
        <w:rPr>
          <w:snapToGrid w:val="0"/>
          <w:spacing w:val="0"/>
          <w:rtl/>
        </w:rPr>
        <w:t>م</w:t>
      </w:r>
      <w:r>
        <w:rPr>
          <w:rFonts w:hint="cs"/>
          <w:snapToGrid w:val="0"/>
          <w:spacing w:val="0"/>
          <w:rtl/>
        </w:rPr>
        <w:t>ج</w:t>
      </w:r>
      <w:r>
        <w:rPr>
          <w:snapToGrid w:val="0"/>
          <w:spacing w:val="0"/>
          <w:rtl/>
        </w:rPr>
        <w:t>ت</w:t>
      </w:r>
      <w:r>
        <w:rPr>
          <w:rFonts w:hint="cs"/>
          <w:snapToGrid w:val="0"/>
          <w:spacing w:val="0"/>
          <w:rtl/>
        </w:rPr>
        <w:t>م</w:t>
      </w:r>
      <w:r>
        <w:rPr>
          <w:snapToGrid w:val="0"/>
          <w:spacing w:val="0"/>
          <w:rtl/>
        </w:rPr>
        <w:t xml:space="preserve">ع </w:t>
      </w:r>
      <w:r>
        <w:rPr>
          <w:rFonts w:hint="cs"/>
          <w:snapToGrid w:val="0"/>
          <w:spacing w:val="0"/>
          <w:rtl/>
        </w:rPr>
        <w:t>ف</w:t>
      </w:r>
      <w:r>
        <w:rPr>
          <w:snapToGrid w:val="0"/>
          <w:spacing w:val="0"/>
          <w:rtl/>
        </w:rPr>
        <w:t>ي</w:t>
      </w:r>
      <w:r>
        <w:rPr>
          <w:rFonts w:hint="cs"/>
          <w:snapToGrid w:val="0"/>
          <w:spacing w:val="0"/>
          <w:rtl/>
        </w:rPr>
        <w:t>ه؛</w:t>
      </w:r>
    </w:p>
    <w:p w:rsidR="00000000" w:rsidRDefault="00BB162F">
      <w:pPr>
        <w:spacing w:line="380" w:lineRule="exact"/>
        <w:jc w:val="both"/>
        <w:rPr>
          <w:rFonts w:hint="cs"/>
          <w:snapToGrid w:val="0"/>
          <w:spacing w:val="0"/>
          <w:rtl/>
        </w:rPr>
      </w:pPr>
      <w:r>
        <w:rPr>
          <w:rFonts w:hint="cs"/>
          <w:snapToGrid w:val="0"/>
          <w:spacing w:val="0"/>
          <w:rtl/>
        </w:rPr>
        <w:tab/>
        <w:t>•</w:t>
      </w:r>
      <w:r>
        <w:rPr>
          <w:rFonts w:hint="cs"/>
          <w:snapToGrid w:val="0"/>
          <w:spacing w:val="0"/>
          <w:rtl/>
        </w:rPr>
        <w:tab/>
      </w:r>
      <w:r>
        <w:rPr>
          <w:snapToGrid w:val="0"/>
          <w:spacing w:val="0"/>
          <w:rtl/>
        </w:rPr>
        <w:t>ت</w:t>
      </w:r>
      <w:r>
        <w:rPr>
          <w:rFonts w:hint="cs"/>
          <w:snapToGrid w:val="0"/>
          <w:spacing w:val="0"/>
          <w:rtl/>
        </w:rPr>
        <w:t>حسين ص</w:t>
      </w:r>
      <w:r>
        <w:rPr>
          <w:snapToGrid w:val="0"/>
          <w:spacing w:val="0"/>
          <w:rtl/>
        </w:rPr>
        <w:t>حة</w:t>
      </w:r>
      <w:r>
        <w:rPr>
          <w:rFonts w:hint="cs"/>
          <w:snapToGrid w:val="0"/>
          <w:spacing w:val="0"/>
          <w:rtl/>
        </w:rPr>
        <w:t xml:space="preserve"> الطفل من خلال تنظيم نمط الإنج</w:t>
      </w:r>
      <w:r>
        <w:rPr>
          <w:snapToGrid w:val="0"/>
          <w:spacing w:val="0"/>
          <w:rtl/>
        </w:rPr>
        <w:t>اب وذ</w:t>
      </w:r>
      <w:r>
        <w:rPr>
          <w:rFonts w:hint="cs"/>
          <w:snapToGrid w:val="0"/>
          <w:spacing w:val="0"/>
          <w:rtl/>
        </w:rPr>
        <w:t>ل</w:t>
      </w:r>
      <w:r>
        <w:rPr>
          <w:snapToGrid w:val="0"/>
          <w:spacing w:val="0"/>
          <w:rtl/>
        </w:rPr>
        <w:t>ك من</w:t>
      </w:r>
      <w:r>
        <w:rPr>
          <w:rFonts w:hint="cs"/>
          <w:snapToGrid w:val="0"/>
          <w:spacing w:val="0"/>
          <w:rtl/>
        </w:rPr>
        <w:t xml:space="preserve"> خ</w:t>
      </w:r>
      <w:r>
        <w:rPr>
          <w:snapToGrid w:val="0"/>
          <w:spacing w:val="0"/>
          <w:rtl/>
        </w:rPr>
        <w:t>ل</w:t>
      </w:r>
      <w:r>
        <w:rPr>
          <w:rFonts w:hint="cs"/>
          <w:snapToGrid w:val="0"/>
          <w:spacing w:val="0"/>
          <w:rtl/>
        </w:rPr>
        <w:t>ال ما يلي:</w:t>
      </w:r>
    </w:p>
    <w:p w:rsidR="00000000" w:rsidRDefault="00BB162F">
      <w:pPr>
        <w:spacing w:line="380" w:lineRule="exact"/>
        <w:ind w:left="720"/>
        <w:jc w:val="both"/>
        <w:rPr>
          <w:rFonts w:hint="cs"/>
          <w:snapToGrid w:val="0"/>
          <w:spacing w:val="0"/>
          <w:rtl/>
        </w:rPr>
      </w:pPr>
      <w:r>
        <w:rPr>
          <w:rFonts w:hint="cs"/>
          <w:snapToGrid w:val="0"/>
          <w:spacing w:val="0"/>
          <w:rtl/>
        </w:rPr>
        <w:t>-</w:t>
      </w:r>
      <w:r>
        <w:rPr>
          <w:rFonts w:hint="cs"/>
          <w:snapToGrid w:val="0"/>
          <w:spacing w:val="0"/>
          <w:rtl/>
        </w:rPr>
        <w:tab/>
      </w:r>
      <w:r>
        <w:rPr>
          <w:snapToGrid w:val="0"/>
          <w:spacing w:val="0"/>
          <w:rtl/>
        </w:rPr>
        <w:t>ا</w:t>
      </w:r>
      <w:r>
        <w:rPr>
          <w:rFonts w:hint="cs"/>
          <w:snapToGrid w:val="0"/>
          <w:spacing w:val="0"/>
          <w:rtl/>
        </w:rPr>
        <w:t>لتوعية</w:t>
      </w:r>
      <w:r>
        <w:rPr>
          <w:snapToGrid w:val="0"/>
          <w:spacing w:val="0"/>
          <w:rtl/>
        </w:rPr>
        <w:t xml:space="preserve"> ب</w:t>
      </w:r>
      <w:r>
        <w:rPr>
          <w:rFonts w:hint="cs"/>
          <w:snapToGrid w:val="0"/>
          <w:spacing w:val="0"/>
          <w:rtl/>
        </w:rPr>
        <w:t xml:space="preserve">أهمية تمديد الفترة </w:t>
      </w:r>
      <w:r>
        <w:rPr>
          <w:snapToGrid w:val="0"/>
          <w:spacing w:val="0"/>
          <w:rtl/>
        </w:rPr>
        <w:t>ا</w:t>
      </w:r>
      <w:r>
        <w:rPr>
          <w:rFonts w:hint="cs"/>
          <w:snapToGrid w:val="0"/>
          <w:spacing w:val="0"/>
          <w:rtl/>
        </w:rPr>
        <w:t>ل</w:t>
      </w:r>
      <w:r>
        <w:rPr>
          <w:snapToGrid w:val="0"/>
          <w:spacing w:val="0"/>
          <w:rtl/>
        </w:rPr>
        <w:t>ف</w:t>
      </w:r>
      <w:r>
        <w:rPr>
          <w:rFonts w:hint="cs"/>
          <w:snapToGrid w:val="0"/>
          <w:spacing w:val="0"/>
          <w:rtl/>
        </w:rPr>
        <w:t>اصلة</w:t>
      </w:r>
      <w:r>
        <w:rPr>
          <w:snapToGrid w:val="0"/>
          <w:spacing w:val="0"/>
          <w:rtl/>
        </w:rPr>
        <w:t xml:space="preserve"> ب</w:t>
      </w:r>
      <w:r>
        <w:rPr>
          <w:rFonts w:hint="cs"/>
          <w:snapToGrid w:val="0"/>
          <w:spacing w:val="0"/>
          <w:rtl/>
        </w:rPr>
        <w:t>ي</w:t>
      </w:r>
      <w:r>
        <w:rPr>
          <w:snapToGrid w:val="0"/>
          <w:spacing w:val="0"/>
          <w:rtl/>
        </w:rPr>
        <w:t>ن</w:t>
      </w:r>
      <w:r>
        <w:rPr>
          <w:rFonts w:hint="cs"/>
          <w:snapToGrid w:val="0"/>
          <w:spacing w:val="0"/>
          <w:rtl/>
        </w:rPr>
        <w:t xml:space="preserve"> الو</w:t>
      </w:r>
      <w:r>
        <w:rPr>
          <w:snapToGrid w:val="0"/>
          <w:spacing w:val="0"/>
          <w:rtl/>
        </w:rPr>
        <w:t>ل</w:t>
      </w:r>
      <w:r>
        <w:rPr>
          <w:rFonts w:hint="cs"/>
          <w:snapToGrid w:val="0"/>
          <w:spacing w:val="0"/>
          <w:rtl/>
        </w:rPr>
        <w:t>ادات؛</w:t>
      </w:r>
    </w:p>
    <w:p w:rsidR="00000000" w:rsidRDefault="00BB162F">
      <w:pPr>
        <w:spacing w:line="380" w:lineRule="exact"/>
        <w:ind w:left="720"/>
        <w:jc w:val="both"/>
        <w:rPr>
          <w:snapToGrid w:val="0"/>
          <w:spacing w:val="0"/>
          <w:rtl/>
        </w:rPr>
      </w:pPr>
      <w:r>
        <w:rPr>
          <w:rFonts w:hint="cs"/>
          <w:snapToGrid w:val="0"/>
          <w:spacing w:val="0"/>
          <w:rtl/>
        </w:rPr>
        <w:t>-</w:t>
      </w:r>
      <w:r>
        <w:rPr>
          <w:rFonts w:hint="cs"/>
          <w:snapToGrid w:val="0"/>
          <w:spacing w:val="0"/>
          <w:rtl/>
        </w:rPr>
        <w:tab/>
      </w:r>
      <w:r>
        <w:rPr>
          <w:snapToGrid w:val="0"/>
          <w:spacing w:val="0"/>
          <w:rtl/>
        </w:rPr>
        <w:t>ت</w:t>
      </w:r>
      <w:r>
        <w:rPr>
          <w:rFonts w:hint="cs"/>
          <w:snapToGrid w:val="0"/>
          <w:spacing w:val="0"/>
          <w:rtl/>
        </w:rPr>
        <w:t>شجيع ا</w:t>
      </w:r>
      <w:r>
        <w:rPr>
          <w:snapToGrid w:val="0"/>
          <w:spacing w:val="0"/>
          <w:rtl/>
        </w:rPr>
        <w:t>لإ</w:t>
      </w:r>
      <w:r>
        <w:rPr>
          <w:rFonts w:hint="cs"/>
          <w:snapToGrid w:val="0"/>
          <w:spacing w:val="0"/>
          <w:rtl/>
        </w:rPr>
        <w:t xml:space="preserve">نجاب خلال الفترة </w:t>
      </w:r>
      <w:r>
        <w:rPr>
          <w:snapToGrid w:val="0"/>
          <w:spacing w:val="0"/>
          <w:rtl/>
        </w:rPr>
        <w:t>ا</w:t>
      </w:r>
      <w:r>
        <w:rPr>
          <w:rFonts w:hint="cs"/>
          <w:snapToGrid w:val="0"/>
          <w:spacing w:val="0"/>
          <w:rtl/>
        </w:rPr>
        <w:t>لآمنة</w:t>
      </w:r>
      <w:r>
        <w:rPr>
          <w:snapToGrid w:val="0"/>
          <w:spacing w:val="0"/>
          <w:rtl/>
        </w:rPr>
        <w:t xml:space="preserve"> </w:t>
      </w:r>
      <w:r>
        <w:rPr>
          <w:rFonts w:hint="cs"/>
          <w:snapToGrid w:val="0"/>
          <w:spacing w:val="0"/>
          <w:rtl/>
        </w:rPr>
        <w:t>ل</w:t>
      </w:r>
      <w:r>
        <w:rPr>
          <w:snapToGrid w:val="0"/>
          <w:spacing w:val="0"/>
          <w:rtl/>
        </w:rPr>
        <w:t>إ</w:t>
      </w:r>
      <w:r>
        <w:rPr>
          <w:rFonts w:hint="cs"/>
          <w:snapToGrid w:val="0"/>
          <w:spacing w:val="0"/>
          <w:rtl/>
        </w:rPr>
        <w:t>نجاب الأم؛</w:t>
      </w:r>
      <w:r>
        <w:rPr>
          <w:snapToGrid w:val="0"/>
          <w:spacing w:val="0"/>
          <w:rtl/>
        </w:rPr>
        <w:t xml:space="preserve"> </w:t>
      </w:r>
    </w:p>
    <w:p w:rsidR="00000000" w:rsidRDefault="00BB162F">
      <w:pPr>
        <w:spacing w:line="380" w:lineRule="exact"/>
        <w:ind w:left="1440" w:hanging="720"/>
        <w:jc w:val="both"/>
        <w:rPr>
          <w:rFonts w:hint="cs"/>
          <w:snapToGrid w:val="0"/>
          <w:spacing w:val="0"/>
          <w:rtl/>
        </w:rPr>
      </w:pPr>
      <w:r>
        <w:rPr>
          <w:rFonts w:hint="cs"/>
          <w:snapToGrid w:val="0"/>
          <w:spacing w:val="0"/>
          <w:rtl/>
        </w:rPr>
        <w:t>•</w:t>
      </w:r>
      <w:r>
        <w:rPr>
          <w:rFonts w:hint="cs"/>
          <w:snapToGrid w:val="0"/>
          <w:spacing w:val="0"/>
          <w:rtl/>
        </w:rPr>
        <w:tab/>
      </w:r>
      <w:r>
        <w:rPr>
          <w:snapToGrid w:val="0"/>
          <w:spacing w:val="0"/>
          <w:rtl/>
        </w:rPr>
        <w:t>ت</w:t>
      </w:r>
      <w:r>
        <w:rPr>
          <w:rFonts w:hint="cs"/>
          <w:snapToGrid w:val="0"/>
          <w:spacing w:val="0"/>
          <w:rtl/>
        </w:rPr>
        <w:t>حسين ص</w:t>
      </w:r>
      <w:r>
        <w:rPr>
          <w:snapToGrid w:val="0"/>
          <w:spacing w:val="0"/>
          <w:rtl/>
        </w:rPr>
        <w:t>حة</w:t>
      </w:r>
      <w:r>
        <w:rPr>
          <w:rFonts w:hint="cs"/>
          <w:snapToGrid w:val="0"/>
          <w:spacing w:val="0"/>
          <w:rtl/>
        </w:rPr>
        <w:t xml:space="preserve"> الطفل من خلال تنظيم نمط الإنجاب وذلك من خلال ما يلي:</w:t>
      </w:r>
    </w:p>
    <w:p w:rsidR="00000000" w:rsidRDefault="00BB162F">
      <w:pPr>
        <w:spacing w:line="380" w:lineRule="exact"/>
        <w:ind w:left="720"/>
        <w:jc w:val="both"/>
        <w:rPr>
          <w:snapToGrid w:val="0"/>
          <w:spacing w:val="0"/>
          <w:rtl/>
        </w:rPr>
      </w:pPr>
      <w:r>
        <w:rPr>
          <w:rFonts w:hint="cs"/>
          <w:snapToGrid w:val="0"/>
          <w:spacing w:val="0"/>
          <w:rtl/>
        </w:rPr>
        <w:t>-</w:t>
      </w:r>
      <w:r>
        <w:rPr>
          <w:rFonts w:hint="cs"/>
          <w:snapToGrid w:val="0"/>
          <w:spacing w:val="0"/>
          <w:rtl/>
        </w:rPr>
        <w:tab/>
      </w:r>
      <w:r>
        <w:rPr>
          <w:snapToGrid w:val="0"/>
          <w:spacing w:val="0"/>
          <w:rtl/>
        </w:rPr>
        <w:t>ا</w:t>
      </w:r>
      <w:r>
        <w:rPr>
          <w:rFonts w:hint="cs"/>
          <w:snapToGrid w:val="0"/>
          <w:spacing w:val="0"/>
          <w:rtl/>
        </w:rPr>
        <w:t>لتوعية</w:t>
      </w:r>
      <w:r>
        <w:rPr>
          <w:snapToGrid w:val="0"/>
          <w:spacing w:val="0"/>
          <w:rtl/>
        </w:rPr>
        <w:t xml:space="preserve"> ب</w:t>
      </w:r>
      <w:r>
        <w:rPr>
          <w:rFonts w:hint="cs"/>
          <w:snapToGrid w:val="0"/>
          <w:spacing w:val="0"/>
          <w:rtl/>
        </w:rPr>
        <w:t xml:space="preserve">أهمية تمديد الفترة </w:t>
      </w:r>
      <w:r>
        <w:rPr>
          <w:snapToGrid w:val="0"/>
          <w:spacing w:val="0"/>
          <w:rtl/>
        </w:rPr>
        <w:t>ا</w:t>
      </w:r>
      <w:r>
        <w:rPr>
          <w:rFonts w:hint="cs"/>
          <w:snapToGrid w:val="0"/>
          <w:spacing w:val="0"/>
          <w:rtl/>
        </w:rPr>
        <w:t>لفاصلة</w:t>
      </w:r>
      <w:r>
        <w:rPr>
          <w:snapToGrid w:val="0"/>
          <w:spacing w:val="0"/>
          <w:rtl/>
        </w:rPr>
        <w:t xml:space="preserve"> ب</w:t>
      </w:r>
      <w:r>
        <w:rPr>
          <w:rFonts w:hint="cs"/>
          <w:snapToGrid w:val="0"/>
          <w:spacing w:val="0"/>
          <w:rtl/>
        </w:rPr>
        <w:t>ين الو</w:t>
      </w:r>
      <w:r>
        <w:rPr>
          <w:snapToGrid w:val="0"/>
          <w:spacing w:val="0"/>
          <w:rtl/>
        </w:rPr>
        <w:t>ل</w:t>
      </w:r>
      <w:r>
        <w:rPr>
          <w:rFonts w:hint="cs"/>
          <w:snapToGrid w:val="0"/>
          <w:spacing w:val="0"/>
          <w:rtl/>
        </w:rPr>
        <w:t>ادات؛</w:t>
      </w:r>
    </w:p>
    <w:p w:rsidR="00000000" w:rsidRDefault="00BB162F">
      <w:pPr>
        <w:spacing w:line="380" w:lineRule="exact"/>
        <w:ind w:left="720"/>
        <w:jc w:val="both"/>
        <w:rPr>
          <w:snapToGrid w:val="0"/>
          <w:spacing w:val="0"/>
          <w:rtl/>
        </w:rPr>
      </w:pPr>
      <w:r>
        <w:rPr>
          <w:rFonts w:hint="cs"/>
          <w:snapToGrid w:val="0"/>
          <w:spacing w:val="0"/>
          <w:rtl/>
        </w:rPr>
        <w:t>-</w:t>
      </w:r>
      <w:r>
        <w:rPr>
          <w:rFonts w:hint="cs"/>
          <w:snapToGrid w:val="0"/>
          <w:spacing w:val="0"/>
          <w:rtl/>
        </w:rPr>
        <w:tab/>
      </w:r>
      <w:r>
        <w:rPr>
          <w:snapToGrid w:val="0"/>
          <w:spacing w:val="0"/>
          <w:rtl/>
        </w:rPr>
        <w:t>ت</w:t>
      </w:r>
      <w:r>
        <w:rPr>
          <w:rFonts w:hint="cs"/>
          <w:snapToGrid w:val="0"/>
          <w:spacing w:val="0"/>
          <w:rtl/>
        </w:rPr>
        <w:t>شجيع ا</w:t>
      </w:r>
      <w:r>
        <w:rPr>
          <w:snapToGrid w:val="0"/>
          <w:spacing w:val="0"/>
          <w:rtl/>
        </w:rPr>
        <w:t>لإ</w:t>
      </w:r>
      <w:r>
        <w:rPr>
          <w:rFonts w:hint="cs"/>
          <w:snapToGrid w:val="0"/>
          <w:spacing w:val="0"/>
          <w:rtl/>
        </w:rPr>
        <w:t xml:space="preserve">نجاب خلال الفترة </w:t>
      </w:r>
      <w:r>
        <w:rPr>
          <w:snapToGrid w:val="0"/>
          <w:spacing w:val="0"/>
          <w:rtl/>
        </w:rPr>
        <w:t>ا</w:t>
      </w:r>
      <w:r>
        <w:rPr>
          <w:rFonts w:hint="cs"/>
          <w:snapToGrid w:val="0"/>
          <w:spacing w:val="0"/>
          <w:rtl/>
        </w:rPr>
        <w:t>لآمنة</w:t>
      </w:r>
      <w:r>
        <w:rPr>
          <w:snapToGrid w:val="0"/>
          <w:spacing w:val="0"/>
          <w:rtl/>
        </w:rPr>
        <w:t xml:space="preserve"> ل</w:t>
      </w:r>
      <w:r>
        <w:rPr>
          <w:rFonts w:hint="cs"/>
          <w:snapToGrid w:val="0"/>
          <w:spacing w:val="0"/>
          <w:rtl/>
        </w:rPr>
        <w:t>ل</w:t>
      </w:r>
      <w:r>
        <w:rPr>
          <w:snapToGrid w:val="0"/>
          <w:spacing w:val="0"/>
          <w:rtl/>
        </w:rPr>
        <w:t>إ</w:t>
      </w:r>
      <w:r>
        <w:rPr>
          <w:rFonts w:hint="cs"/>
          <w:snapToGrid w:val="0"/>
          <w:spacing w:val="0"/>
          <w:rtl/>
        </w:rPr>
        <w:t>نجاب؛</w:t>
      </w:r>
    </w:p>
    <w:p w:rsidR="00000000" w:rsidRDefault="00BB162F">
      <w:pPr>
        <w:spacing w:line="380" w:lineRule="exact"/>
        <w:ind w:left="1440" w:hanging="720"/>
        <w:jc w:val="both"/>
        <w:rPr>
          <w:rFonts w:hint="cs"/>
          <w:snapToGrid w:val="0"/>
          <w:spacing w:val="0"/>
          <w:rtl/>
        </w:rPr>
      </w:pPr>
      <w:r>
        <w:rPr>
          <w:rFonts w:hint="cs"/>
          <w:snapToGrid w:val="0"/>
          <w:spacing w:val="0"/>
          <w:rtl/>
        </w:rPr>
        <w:t>•</w:t>
      </w:r>
      <w:r>
        <w:rPr>
          <w:rFonts w:hint="cs"/>
          <w:snapToGrid w:val="0"/>
          <w:spacing w:val="0"/>
          <w:rtl/>
        </w:rPr>
        <w:tab/>
      </w:r>
      <w:r>
        <w:rPr>
          <w:snapToGrid w:val="0"/>
          <w:spacing w:val="0"/>
          <w:rtl/>
        </w:rPr>
        <w:t>ت</w:t>
      </w:r>
      <w:r>
        <w:rPr>
          <w:rFonts w:hint="cs"/>
          <w:snapToGrid w:val="0"/>
          <w:spacing w:val="0"/>
          <w:rtl/>
        </w:rPr>
        <w:t>حسين ص</w:t>
      </w:r>
      <w:r>
        <w:rPr>
          <w:snapToGrid w:val="0"/>
          <w:spacing w:val="0"/>
          <w:rtl/>
        </w:rPr>
        <w:t>حة</w:t>
      </w:r>
      <w:r>
        <w:rPr>
          <w:rFonts w:hint="cs"/>
          <w:snapToGrid w:val="0"/>
          <w:spacing w:val="0"/>
          <w:rtl/>
        </w:rPr>
        <w:t xml:space="preserve"> </w:t>
      </w:r>
      <w:r>
        <w:rPr>
          <w:snapToGrid w:val="0"/>
          <w:spacing w:val="0"/>
          <w:rtl/>
        </w:rPr>
        <w:t>ا</w:t>
      </w:r>
      <w:r>
        <w:rPr>
          <w:rFonts w:hint="cs"/>
          <w:snapToGrid w:val="0"/>
          <w:spacing w:val="0"/>
          <w:rtl/>
        </w:rPr>
        <w:t>لأم</w:t>
      </w:r>
      <w:r>
        <w:rPr>
          <w:snapToGrid w:val="0"/>
          <w:spacing w:val="0"/>
          <w:rtl/>
        </w:rPr>
        <w:t xml:space="preserve"> </w:t>
      </w:r>
      <w:r>
        <w:rPr>
          <w:rFonts w:hint="cs"/>
          <w:snapToGrid w:val="0"/>
          <w:spacing w:val="0"/>
          <w:rtl/>
        </w:rPr>
        <w:t>وال</w:t>
      </w:r>
      <w:r>
        <w:rPr>
          <w:snapToGrid w:val="0"/>
          <w:spacing w:val="0"/>
          <w:rtl/>
        </w:rPr>
        <w:t>ط</w:t>
      </w:r>
      <w:r>
        <w:rPr>
          <w:rFonts w:hint="cs"/>
          <w:snapToGrid w:val="0"/>
          <w:spacing w:val="0"/>
          <w:rtl/>
        </w:rPr>
        <w:t xml:space="preserve">فل </w:t>
      </w:r>
      <w:r>
        <w:rPr>
          <w:snapToGrid w:val="0"/>
          <w:spacing w:val="0"/>
          <w:rtl/>
        </w:rPr>
        <w:t>و</w:t>
      </w:r>
      <w:r>
        <w:rPr>
          <w:rFonts w:hint="cs"/>
          <w:snapToGrid w:val="0"/>
          <w:spacing w:val="0"/>
          <w:rtl/>
        </w:rPr>
        <w:t>الاهتمام بتغذي</w:t>
      </w:r>
      <w:r>
        <w:rPr>
          <w:rFonts w:hint="cs"/>
          <w:snapToGrid w:val="0"/>
          <w:spacing w:val="0"/>
          <w:rtl/>
        </w:rPr>
        <w:t xml:space="preserve">تها </w:t>
      </w:r>
      <w:r>
        <w:rPr>
          <w:snapToGrid w:val="0"/>
          <w:spacing w:val="0"/>
          <w:rtl/>
        </w:rPr>
        <w:t>أ</w:t>
      </w:r>
      <w:r>
        <w:rPr>
          <w:rFonts w:hint="cs"/>
          <w:snapToGrid w:val="0"/>
          <w:spacing w:val="0"/>
          <w:rtl/>
        </w:rPr>
        <w:t>ثناء ال</w:t>
      </w:r>
      <w:r>
        <w:rPr>
          <w:snapToGrid w:val="0"/>
          <w:spacing w:val="0"/>
          <w:rtl/>
        </w:rPr>
        <w:t>ح</w:t>
      </w:r>
      <w:r>
        <w:rPr>
          <w:rFonts w:hint="cs"/>
          <w:snapToGrid w:val="0"/>
          <w:spacing w:val="0"/>
          <w:rtl/>
        </w:rPr>
        <w:t>م</w:t>
      </w:r>
      <w:r>
        <w:rPr>
          <w:snapToGrid w:val="0"/>
          <w:spacing w:val="0"/>
          <w:rtl/>
        </w:rPr>
        <w:t>ل</w:t>
      </w:r>
      <w:r>
        <w:rPr>
          <w:rFonts w:hint="cs"/>
          <w:snapToGrid w:val="0"/>
          <w:spacing w:val="0"/>
          <w:rtl/>
        </w:rPr>
        <w:t>؛</w:t>
      </w:r>
    </w:p>
    <w:p w:rsidR="00000000" w:rsidRDefault="00BB162F">
      <w:pPr>
        <w:spacing w:line="380" w:lineRule="exact"/>
        <w:ind w:left="1440" w:hanging="720"/>
        <w:jc w:val="both"/>
        <w:rPr>
          <w:snapToGrid w:val="0"/>
          <w:spacing w:val="0"/>
          <w:rtl/>
        </w:rPr>
      </w:pPr>
      <w:r>
        <w:rPr>
          <w:rFonts w:hint="cs"/>
          <w:snapToGrid w:val="0"/>
          <w:spacing w:val="0"/>
          <w:rtl/>
        </w:rPr>
        <w:t>•</w:t>
      </w:r>
      <w:r>
        <w:rPr>
          <w:rFonts w:hint="cs"/>
          <w:snapToGrid w:val="0"/>
          <w:spacing w:val="0"/>
          <w:rtl/>
        </w:rPr>
        <w:tab/>
      </w:r>
      <w:r>
        <w:rPr>
          <w:snapToGrid w:val="0"/>
          <w:spacing w:val="0"/>
          <w:rtl/>
        </w:rPr>
        <w:t>ا</w:t>
      </w:r>
      <w:r>
        <w:rPr>
          <w:rFonts w:hint="cs"/>
          <w:snapToGrid w:val="0"/>
          <w:spacing w:val="0"/>
          <w:rtl/>
        </w:rPr>
        <w:t>لتوعية</w:t>
      </w:r>
      <w:r>
        <w:rPr>
          <w:snapToGrid w:val="0"/>
          <w:spacing w:val="0"/>
          <w:rtl/>
        </w:rPr>
        <w:t xml:space="preserve"> ب</w:t>
      </w:r>
      <w:r>
        <w:rPr>
          <w:rFonts w:hint="cs"/>
          <w:snapToGrid w:val="0"/>
          <w:spacing w:val="0"/>
          <w:rtl/>
        </w:rPr>
        <w:t>أهمية الرضاعة الطبيعية وتحسين التغذية التكميلية والفطام؛</w:t>
      </w:r>
    </w:p>
    <w:p w:rsidR="00000000" w:rsidRDefault="00BB162F">
      <w:pPr>
        <w:spacing w:line="380" w:lineRule="exact"/>
        <w:ind w:left="1440" w:hanging="720"/>
        <w:jc w:val="both"/>
        <w:rPr>
          <w:rFonts w:hint="cs"/>
          <w:snapToGrid w:val="0"/>
          <w:spacing w:val="0"/>
          <w:rtl/>
        </w:rPr>
      </w:pPr>
      <w:r>
        <w:rPr>
          <w:rFonts w:hint="cs"/>
          <w:snapToGrid w:val="0"/>
          <w:spacing w:val="0"/>
          <w:rtl/>
        </w:rPr>
        <w:t>•</w:t>
      </w:r>
      <w:r>
        <w:rPr>
          <w:rFonts w:hint="cs"/>
          <w:snapToGrid w:val="0"/>
          <w:spacing w:val="0"/>
          <w:rtl/>
        </w:rPr>
        <w:tab/>
      </w:r>
      <w:r>
        <w:rPr>
          <w:snapToGrid w:val="0"/>
          <w:spacing w:val="0"/>
          <w:rtl/>
        </w:rPr>
        <w:t>م</w:t>
      </w:r>
      <w:r>
        <w:rPr>
          <w:rFonts w:hint="cs"/>
          <w:snapToGrid w:val="0"/>
          <w:spacing w:val="0"/>
          <w:rtl/>
        </w:rPr>
        <w:t xml:space="preserve">كافحة </w:t>
      </w:r>
      <w:r>
        <w:rPr>
          <w:snapToGrid w:val="0"/>
          <w:spacing w:val="0"/>
          <w:rtl/>
        </w:rPr>
        <w:t>ال</w:t>
      </w:r>
      <w:r>
        <w:rPr>
          <w:rFonts w:hint="cs"/>
          <w:snapToGrid w:val="0"/>
          <w:spacing w:val="0"/>
          <w:rtl/>
        </w:rPr>
        <w:t xml:space="preserve">أمراض </w:t>
      </w:r>
      <w:r>
        <w:rPr>
          <w:snapToGrid w:val="0"/>
          <w:spacing w:val="0"/>
          <w:rtl/>
        </w:rPr>
        <w:t>ا</w:t>
      </w:r>
      <w:r>
        <w:rPr>
          <w:rFonts w:hint="cs"/>
          <w:snapToGrid w:val="0"/>
          <w:spacing w:val="0"/>
          <w:rtl/>
        </w:rPr>
        <w:t>لمعدية الأكثر تسبباً في أمراض ووفيات الأطف</w:t>
      </w:r>
      <w:r>
        <w:rPr>
          <w:snapToGrid w:val="0"/>
          <w:spacing w:val="0"/>
          <w:rtl/>
        </w:rPr>
        <w:t>ا</w:t>
      </w:r>
      <w:r>
        <w:rPr>
          <w:rFonts w:hint="cs"/>
          <w:snapToGrid w:val="0"/>
          <w:spacing w:val="0"/>
          <w:rtl/>
        </w:rPr>
        <w:t>ل؛</w:t>
      </w:r>
    </w:p>
    <w:p w:rsidR="00000000" w:rsidRDefault="00BB162F">
      <w:pPr>
        <w:spacing w:line="380" w:lineRule="exact"/>
        <w:ind w:left="1440" w:hanging="720"/>
        <w:jc w:val="both"/>
        <w:rPr>
          <w:snapToGrid w:val="0"/>
          <w:spacing w:val="0"/>
          <w:rtl/>
        </w:rPr>
      </w:pPr>
      <w:r>
        <w:rPr>
          <w:rFonts w:hint="cs"/>
          <w:snapToGrid w:val="0"/>
          <w:spacing w:val="0"/>
          <w:rtl/>
        </w:rPr>
        <w:t>•</w:t>
      </w:r>
      <w:r>
        <w:rPr>
          <w:rFonts w:hint="cs"/>
          <w:snapToGrid w:val="0"/>
          <w:spacing w:val="0"/>
          <w:rtl/>
        </w:rPr>
        <w:tab/>
      </w:r>
      <w:r>
        <w:rPr>
          <w:snapToGrid w:val="0"/>
          <w:spacing w:val="0"/>
          <w:rtl/>
        </w:rPr>
        <w:t>ح</w:t>
      </w:r>
      <w:r>
        <w:rPr>
          <w:rFonts w:hint="cs"/>
          <w:snapToGrid w:val="0"/>
          <w:spacing w:val="0"/>
          <w:rtl/>
        </w:rPr>
        <w:t>ماية ا</w:t>
      </w:r>
      <w:r>
        <w:rPr>
          <w:snapToGrid w:val="0"/>
          <w:spacing w:val="0"/>
          <w:rtl/>
        </w:rPr>
        <w:t>لأ</w:t>
      </w:r>
      <w:r>
        <w:rPr>
          <w:rFonts w:hint="cs"/>
          <w:snapToGrid w:val="0"/>
          <w:spacing w:val="0"/>
          <w:rtl/>
        </w:rPr>
        <w:t xml:space="preserve">طفال من سوء </w:t>
      </w:r>
      <w:r>
        <w:rPr>
          <w:snapToGrid w:val="0"/>
          <w:spacing w:val="0"/>
          <w:rtl/>
        </w:rPr>
        <w:t>ا</w:t>
      </w:r>
      <w:r>
        <w:rPr>
          <w:rFonts w:hint="cs"/>
          <w:snapToGrid w:val="0"/>
          <w:spacing w:val="0"/>
          <w:rtl/>
        </w:rPr>
        <w:t>لتغذية؛</w:t>
      </w:r>
    </w:p>
    <w:p w:rsidR="00000000" w:rsidRDefault="00BB162F">
      <w:pPr>
        <w:spacing w:line="380" w:lineRule="exact"/>
        <w:ind w:left="1440" w:hanging="720"/>
        <w:jc w:val="both"/>
        <w:rPr>
          <w:rFonts w:hint="cs"/>
          <w:snapToGrid w:val="0"/>
          <w:spacing w:val="0"/>
          <w:rtl/>
        </w:rPr>
      </w:pPr>
      <w:r>
        <w:rPr>
          <w:rFonts w:hint="cs"/>
          <w:snapToGrid w:val="0"/>
          <w:spacing w:val="0"/>
          <w:rtl/>
        </w:rPr>
        <w:t>•</w:t>
      </w:r>
      <w:r>
        <w:rPr>
          <w:rFonts w:hint="cs"/>
          <w:snapToGrid w:val="0"/>
          <w:spacing w:val="0"/>
          <w:rtl/>
        </w:rPr>
        <w:tab/>
      </w:r>
      <w:r>
        <w:rPr>
          <w:snapToGrid w:val="0"/>
          <w:spacing w:val="0"/>
          <w:rtl/>
        </w:rPr>
        <w:t>م</w:t>
      </w:r>
      <w:r>
        <w:rPr>
          <w:rFonts w:hint="cs"/>
          <w:snapToGrid w:val="0"/>
          <w:spacing w:val="0"/>
          <w:rtl/>
        </w:rPr>
        <w:t xml:space="preserve">راقبة </w:t>
      </w:r>
      <w:r>
        <w:rPr>
          <w:snapToGrid w:val="0"/>
          <w:spacing w:val="0"/>
          <w:rtl/>
        </w:rPr>
        <w:t>نم</w:t>
      </w:r>
      <w:r>
        <w:rPr>
          <w:rFonts w:hint="cs"/>
          <w:snapToGrid w:val="0"/>
          <w:spacing w:val="0"/>
          <w:rtl/>
        </w:rPr>
        <w:t>و الطفل؛</w:t>
      </w:r>
    </w:p>
    <w:p w:rsidR="00000000" w:rsidRDefault="00BB162F">
      <w:pPr>
        <w:spacing w:line="380" w:lineRule="exact"/>
        <w:ind w:left="1440" w:hanging="720"/>
        <w:jc w:val="both"/>
        <w:rPr>
          <w:snapToGrid w:val="0"/>
          <w:spacing w:val="0"/>
          <w:rtl/>
        </w:rPr>
      </w:pPr>
      <w:r>
        <w:rPr>
          <w:rFonts w:hint="cs"/>
          <w:snapToGrid w:val="0"/>
          <w:spacing w:val="0"/>
          <w:rtl/>
        </w:rPr>
        <w:t>•</w:t>
      </w:r>
      <w:r>
        <w:rPr>
          <w:rFonts w:hint="cs"/>
          <w:snapToGrid w:val="0"/>
          <w:spacing w:val="0"/>
          <w:rtl/>
        </w:rPr>
        <w:tab/>
      </w:r>
      <w:r>
        <w:rPr>
          <w:snapToGrid w:val="0"/>
          <w:spacing w:val="0"/>
          <w:rtl/>
        </w:rPr>
        <w:t>إ</w:t>
      </w:r>
      <w:r>
        <w:rPr>
          <w:rFonts w:hint="cs"/>
          <w:snapToGrid w:val="0"/>
          <w:spacing w:val="0"/>
          <w:rtl/>
        </w:rPr>
        <w:t>دخ</w:t>
      </w:r>
      <w:r>
        <w:rPr>
          <w:snapToGrid w:val="0"/>
          <w:spacing w:val="0"/>
          <w:rtl/>
        </w:rPr>
        <w:t>ا</w:t>
      </w:r>
      <w:r>
        <w:rPr>
          <w:rFonts w:hint="cs"/>
          <w:snapToGrid w:val="0"/>
          <w:spacing w:val="0"/>
          <w:rtl/>
        </w:rPr>
        <w:t>ل ن</w:t>
      </w:r>
      <w:r>
        <w:rPr>
          <w:snapToGrid w:val="0"/>
          <w:spacing w:val="0"/>
          <w:rtl/>
        </w:rPr>
        <w:t>ظم</w:t>
      </w:r>
      <w:r>
        <w:rPr>
          <w:rFonts w:hint="cs"/>
          <w:snapToGrid w:val="0"/>
          <w:spacing w:val="0"/>
          <w:rtl/>
        </w:rPr>
        <w:t xml:space="preserve"> التحري ا</w:t>
      </w:r>
      <w:r>
        <w:rPr>
          <w:snapToGrid w:val="0"/>
          <w:spacing w:val="0"/>
          <w:rtl/>
        </w:rPr>
        <w:t>لو</w:t>
      </w:r>
      <w:r>
        <w:rPr>
          <w:rFonts w:hint="cs"/>
          <w:snapToGrid w:val="0"/>
          <w:spacing w:val="0"/>
          <w:rtl/>
        </w:rPr>
        <w:t>با</w:t>
      </w:r>
      <w:r>
        <w:rPr>
          <w:snapToGrid w:val="0"/>
          <w:spacing w:val="0"/>
          <w:rtl/>
        </w:rPr>
        <w:t>ئ</w:t>
      </w:r>
      <w:r>
        <w:rPr>
          <w:rFonts w:hint="cs"/>
          <w:snapToGrid w:val="0"/>
          <w:spacing w:val="0"/>
          <w:rtl/>
        </w:rPr>
        <w:t xml:space="preserve">ي. </w:t>
      </w:r>
    </w:p>
    <w:p w:rsidR="00000000" w:rsidRDefault="00BB162F">
      <w:pPr>
        <w:spacing w:line="380" w:lineRule="exact"/>
        <w:jc w:val="both"/>
        <w:rPr>
          <w:rFonts w:hint="cs"/>
          <w:bCs/>
          <w:i/>
          <w:iCs/>
          <w:spacing w:val="0"/>
          <w:rtl/>
        </w:rPr>
      </w:pPr>
      <w:r>
        <w:rPr>
          <w:rFonts w:hint="cs"/>
          <w:bCs/>
          <w:i/>
          <w:iCs/>
          <w:spacing w:val="0"/>
          <w:rtl/>
        </w:rPr>
        <w:t>حماية الأطفال</w:t>
      </w:r>
    </w:p>
    <w:p w:rsidR="00000000" w:rsidRDefault="00BB162F">
      <w:pPr>
        <w:spacing w:line="380" w:lineRule="exact"/>
        <w:jc w:val="both"/>
        <w:rPr>
          <w:snapToGrid w:val="0"/>
          <w:spacing w:val="0"/>
          <w:rtl/>
        </w:rPr>
      </w:pPr>
      <w:r>
        <w:rPr>
          <w:rFonts w:hint="cs"/>
          <w:snapToGrid w:val="0"/>
          <w:spacing w:val="0"/>
          <w:rtl/>
          <w:lang w:eastAsia="ar-YE" w:bidi="ar-YE"/>
        </w:rPr>
        <w:t>419-</w:t>
      </w:r>
      <w:r>
        <w:rPr>
          <w:rFonts w:hint="cs"/>
          <w:snapToGrid w:val="0"/>
          <w:spacing w:val="0"/>
          <w:rtl/>
          <w:lang w:eastAsia="ar-YE" w:bidi="ar-YE"/>
        </w:rPr>
        <w:tab/>
        <w:t>م</w:t>
      </w:r>
      <w:r>
        <w:rPr>
          <w:snapToGrid w:val="0"/>
          <w:spacing w:val="0"/>
          <w:rtl/>
        </w:rPr>
        <w:t>ن</w:t>
      </w:r>
      <w:r>
        <w:rPr>
          <w:rFonts w:hint="cs"/>
          <w:snapToGrid w:val="0"/>
          <w:spacing w:val="0"/>
          <w:rtl/>
        </w:rPr>
        <w:t xml:space="preserve"> ا</w:t>
      </w:r>
      <w:r>
        <w:rPr>
          <w:snapToGrid w:val="0"/>
          <w:spacing w:val="0"/>
          <w:rtl/>
        </w:rPr>
        <w:t>لأ</w:t>
      </w:r>
      <w:r>
        <w:rPr>
          <w:rFonts w:hint="cs"/>
          <w:snapToGrid w:val="0"/>
          <w:spacing w:val="0"/>
          <w:rtl/>
        </w:rPr>
        <w:t>ه</w:t>
      </w:r>
      <w:r>
        <w:rPr>
          <w:rFonts w:hint="cs"/>
          <w:snapToGrid w:val="0"/>
          <w:spacing w:val="0"/>
          <w:rtl/>
        </w:rPr>
        <w:t>داف التي من أجلها جرى سن قانون حقوق الطفل "حماية الأطفال من جميع أنواع الاستغلال واعتبارها أفعالا يجرمها القانون" (المادة 3)، وت</w:t>
      </w:r>
      <w:r>
        <w:rPr>
          <w:snapToGrid w:val="0"/>
          <w:spacing w:val="0"/>
          <w:rtl/>
        </w:rPr>
        <w:t>درج</w:t>
      </w:r>
      <w:r>
        <w:rPr>
          <w:rFonts w:hint="cs"/>
          <w:snapToGrid w:val="0"/>
          <w:spacing w:val="0"/>
          <w:rtl/>
        </w:rPr>
        <w:t xml:space="preserve"> </w:t>
      </w:r>
      <w:r>
        <w:rPr>
          <w:snapToGrid w:val="0"/>
          <w:spacing w:val="0"/>
          <w:rtl/>
        </w:rPr>
        <w:t>ا</w:t>
      </w:r>
      <w:r>
        <w:rPr>
          <w:rFonts w:hint="cs"/>
          <w:snapToGrid w:val="0"/>
          <w:spacing w:val="0"/>
          <w:rtl/>
        </w:rPr>
        <w:t>لم</w:t>
      </w:r>
      <w:r>
        <w:rPr>
          <w:snapToGrid w:val="0"/>
          <w:spacing w:val="0"/>
          <w:rtl/>
        </w:rPr>
        <w:t>ا</w:t>
      </w:r>
      <w:r>
        <w:rPr>
          <w:rFonts w:hint="cs"/>
          <w:snapToGrid w:val="0"/>
          <w:spacing w:val="0"/>
          <w:rtl/>
        </w:rPr>
        <w:t>دة 146 من القانون الأطفال الذين يتعرضون لسوء المعاملة والمحرومين والمستغلين اجتماعياً ضمن الأطفال الذين يعي</w:t>
      </w:r>
      <w:r>
        <w:rPr>
          <w:snapToGrid w:val="0"/>
          <w:spacing w:val="0"/>
          <w:rtl/>
        </w:rPr>
        <w:t>شو</w:t>
      </w:r>
      <w:r>
        <w:rPr>
          <w:rFonts w:hint="cs"/>
          <w:snapToGrid w:val="0"/>
          <w:spacing w:val="0"/>
          <w:rtl/>
        </w:rPr>
        <w:t xml:space="preserve">ن </w:t>
      </w:r>
      <w:r>
        <w:rPr>
          <w:snapToGrid w:val="0"/>
          <w:spacing w:val="0"/>
          <w:rtl/>
        </w:rPr>
        <w:t>ظر</w:t>
      </w:r>
      <w:r>
        <w:rPr>
          <w:rFonts w:hint="cs"/>
          <w:snapToGrid w:val="0"/>
          <w:spacing w:val="0"/>
          <w:rtl/>
        </w:rPr>
        <w:t>وفاً صع</w:t>
      </w:r>
      <w:r>
        <w:rPr>
          <w:rFonts w:hint="cs"/>
          <w:snapToGrid w:val="0"/>
          <w:spacing w:val="0"/>
          <w:rtl/>
        </w:rPr>
        <w:t xml:space="preserve">بة ويجب على الحكومة حمايتهم، وتلزم المادة 147 الدولة بحماية الأطفال من جميع أشكال الاستغلال الجنسي والاقتصادي وأن عليها اتخاذ </w:t>
      </w:r>
      <w:r>
        <w:rPr>
          <w:snapToGrid w:val="0"/>
          <w:spacing w:val="0"/>
          <w:rtl/>
        </w:rPr>
        <w:t>الت</w:t>
      </w:r>
      <w:r>
        <w:rPr>
          <w:rFonts w:hint="cs"/>
          <w:snapToGrid w:val="0"/>
          <w:spacing w:val="0"/>
          <w:rtl/>
        </w:rPr>
        <w:t>د</w:t>
      </w:r>
      <w:r>
        <w:rPr>
          <w:snapToGrid w:val="0"/>
          <w:spacing w:val="0"/>
          <w:rtl/>
        </w:rPr>
        <w:t>ا</w:t>
      </w:r>
      <w:r>
        <w:rPr>
          <w:rFonts w:hint="cs"/>
          <w:snapToGrid w:val="0"/>
          <w:spacing w:val="0"/>
          <w:rtl/>
        </w:rPr>
        <w:t>بي</w:t>
      </w:r>
      <w:r>
        <w:rPr>
          <w:snapToGrid w:val="0"/>
          <w:spacing w:val="0"/>
          <w:rtl/>
        </w:rPr>
        <w:t>ر</w:t>
      </w:r>
      <w:r>
        <w:rPr>
          <w:rFonts w:hint="cs"/>
          <w:snapToGrid w:val="0"/>
          <w:spacing w:val="0"/>
          <w:rtl/>
        </w:rPr>
        <w:t xml:space="preserve"> المشددة لحماية الأطفال من استخدامهم واستغلالهم في ممارسة الدعارة والنشاطات اللاأخلاقية، أو في </w:t>
      </w:r>
      <w:r>
        <w:rPr>
          <w:snapToGrid w:val="0"/>
          <w:spacing w:val="0"/>
          <w:rtl/>
        </w:rPr>
        <w:t>إن</w:t>
      </w:r>
      <w:r>
        <w:rPr>
          <w:rFonts w:hint="cs"/>
          <w:snapToGrid w:val="0"/>
          <w:spacing w:val="0"/>
          <w:rtl/>
        </w:rPr>
        <w:t>تا</w:t>
      </w:r>
      <w:r>
        <w:rPr>
          <w:snapToGrid w:val="0"/>
          <w:spacing w:val="0"/>
          <w:rtl/>
        </w:rPr>
        <w:t>ج</w:t>
      </w:r>
      <w:r>
        <w:rPr>
          <w:rFonts w:hint="cs"/>
          <w:snapToGrid w:val="0"/>
          <w:spacing w:val="0"/>
          <w:rtl/>
        </w:rPr>
        <w:t xml:space="preserve"> </w:t>
      </w:r>
      <w:r>
        <w:rPr>
          <w:snapToGrid w:val="0"/>
          <w:spacing w:val="0"/>
          <w:rtl/>
        </w:rPr>
        <w:t>و</w:t>
      </w:r>
      <w:r>
        <w:rPr>
          <w:rFonts w:hint="cs"/>
          <w:snapToGrid w:val="0"/>
          <w:spacing w:val="0"/>
          <w:rtl/>
        </w:rPr>
        <w:t>ال</w:t>
      </w:r>
      <w:r>
        <w:rPr>
          <w:snapToGrid w:val="0"/>
          <w:spacing w:val="0"/>
          <w:rtl/>
        </w:rPr>
        <w:t>ا</w:t>
      </w:r>
      <w:r>
        <w:rPr>
          <w:rFonts w:hint="cs"/>
          <w:snapToGrid w:val="0"/>
          <w:spacing w:val="0"/>
          <w:rtl/>
        </w:rPr>
        <w:t>ت</w:t>
      </w:r>
      <w:r>
        <w:rPr>
          <w:snapToGrid w:val="0"/>
          <w:spacing w:val="0"/>
          <w:rtl/>
        </w:rPr>
        <w:t>ج</w:t>
      </w:r>
      <w:r>
        <w:rPr>
          <w:rFonts w:hint="cs"/>
          <w:snapToGrid w:val="0"/>
          <w:spacing w:val="0"/>
          <w:rtl/>
        </w:rPr>
        <w:t>ار</w:t>
      </w:r>
      <w:r>
        <w:rPr>
          <w:snapToGrid w:val="0"/>
          <w:spacing w:val="0"/>
          <w:rtl/>
        </w:rPr>
        <w:t xml:space="preserve"> ب</w:t>
      </w:r>
      <w:r>
        <w:rPr>
          <w:rFonts w:hint="cs"/>
          <w:snapToGrid w:val="0"/>
          <w:spacing w:val="0"/>
          <w:rtl/>
        </w:rPr>
        <w:t>المواد المؤ</w:t>
      </w:r>
      <w:r>
        <w:rPr>
          <w:rFonts w:hint="cs"/>
          <w:snapToGrid w:val="0"/>
          <w:spacing w:val="0"/>
          <w:rtl/>
        </w:rPr>
        <w:t>ثرة في العقل</w:t>
      </w:r>
      <w:r>
        <w:rPr>
          <w:snapToGrid w:val="0"/>
          <w:spacing w:val="0"/>
          <w:rtl/>
        </w:rPr>
        <w:br/>
      </w:r>
      <w:r>
        <w:rPr>
          <w:rFonts w:hint="cs"/>
          <w:snapToGrid w:val="0"/>
          <w:spacing w:val="0"/>
          <w:rtl/>
        </w:rPr>
        <w:t xml:space="preserve">(المادة 148). </w:t>
      </w:r>
    </w:p>
    <w:p w:rsidR="00000000" w:rsidRDefault="00BB162F">
      <w:pPr>
        <w:spacing w:line="380" w:lineRule="exact"/>
        <w:jc w:val="both"/>
        <w:rPr>
          <w:bCs/>
          <w:snapToGrid w:val="0"/>
          <w:spacing w:val="0"/>
          <w:rtl/>
        </w:rPr>
      </w:pPr>
      <w:r>
        <w:rPr>
          <w:rFonts w:hint="cs"/>
          <w:snapToGrid w:val="0"/>
          <w:spacing w:val="0"/>
          <w:rtl/>
        </w:rPr>
        <w:t>420-</w:t>
      </w:r>
      <w:r>
        <w:rPr>
          <w:rFonts w:hint="cs"/>
          <w:snapToGrid w:val="0"/>
          <w:spacing w:val="0"/>
          <w:rtl/>
        </w:rPr>
        <w:tab/>
        <w:t xml:space="preserve">وتهدف </w:t>
      </w:r>
      <w:r>
        <w:rPr>
          <w:snapToGrid w:val="0"/>
          <w:spacing w:val="0"/>
          <w:rtl/>
        </w:rPr>
        <w:t>ال</w:t>
      </w:r>
      <w:r>
        <w:rPr>
          <w:rFonts w:hint="cs"/>
          <w:snapToGrid w:val="0"/>
          <w:spacing w:val="0"/>
          <w:rtl/>
        </w:rPr>
        <w:t>قو</w:t>
      </w:r>
      <w:r>
        <w:rPr>
          <w:snapToGrid w:val="0"/>
          <w:spacing w:val="0"/>
          <w:rtl/>
        </w:rPr>
        <w:t>ان</w:t>
      </w:r>
      <w:r>
        <w:rPr>
          <w:rFonts w:hint="cs"/>
          <w:snapToGrid w:val="0"/>
          <w:spacing w:val="0"/>
          <w:rtl/>
        </w:rPr>
        <w:t>ين جميعها إلى حماية الإنسان عموماً والطفل خصوصاً من جميع أشكال العنف والضرر والإ</w:t>
      </w:r>
      <w:r>
        <w:rPr>
          <w:snapToGrid w:val="0"/>
          <w:spacing w:val="0"/>
          <w:rtl/>
        </w:rPr>
        <w:t>ساءة</w:t>
      </w:r>
      <w:r>
        <w:rPr>
          <w:rFonts w:hint="cs"/>
          <w:snapToGrid w:val="0"/>
          <w:spacing w:val="0"/>
          <w:rtl/>
        </w:rPr>
        <w:t xml:space="preserve"> الب</w:t>
      </w:r>
      <w:r>
        <w:rPr>
          <w:snapToGrid w:val="0"/>
          <w:spacing w:val="0"/>
          <w:rtl/>
        </w:rPr>
        <w:t>د</w:t>
      </w:r>
      <w:r>
        <w:rPr>
          <w:rFonts w:hint="cs"/>
          <w:snapToGrid w:val="0"/>
          <w:spacing w:val="0"/>
          <w:rtl/>
        </w:rPr>
        <w:t>نية أو العقلية وأشكال الاستغلال الاقتصادي والجنسي، فالملاحظ أن قانون الجرائم والعقوبات يقر عقوبات مشددة على</w:t>
      </w:r>
      <w:r>
        <w:rPr>
          <w:snapToGrid w:val="0"/>
          <w:spacing w:val="0"/>
          <w:rtl/>
        </w:rPr>
        <w:t xml:space="preserve"> ا</w:t>
      </w:r>
      <w:r>
        <w:rPr>
          <w:rFonts w:hint="cs"/>
          <w:snapToGrid w:val="0"/>
          <w:spacing w:val="0"/>
          <w:rtl/>
        </w:rPr>
        <w:t>لج</w:t>
      </w:r>
      <w:r>
        <w:rPr>
          <w:snapToGrid w:val="0"/>
          <w:spacing w:val="0"/>
          <w:rtl/>
        </w:rPr>
        <w:t>نا</w:t>
      </w:r>
      <w:r>
        <w:rPr>
          <w:rFonts w:hint="cs"/>
          <w:snapToGrid w:val="0"/>
          <w:spacing w:val="0"/>
          <w:rtl/>
        </w:rPr>
        <w:t>ة عندما ي</w:t>
      </w:r>
      <w:r>
        <w:rPr>
          <w:rFonts w:hint="cs"/>
          <w:snapToGrid w:val="0"/>
          <w:spacing w:val="0"/>
          <w:rtl/>
        </w:rPr>
        <w:t xml:space="preserve">كون الضحية طفلاً أو عندما يكون الجاني ولياً على الطفل أو وصياً عليه أو عهد إليه برعاية الطفل. </w:t>
      </w:r>
    </w:p>
    <w:p w:rsidR="00000000" w:rsidRDefault="00BB162F">
      <w:pPr>
        <w:spacing w:line="380" w:lineRule="exact"/>
        <w:jc w:val="both"/>
        <w:rPr>
          <w:snapToGrid w:val="0"/>
          <w:spacing w:val="0"/>
          <w:rtl/>
        </w:rPr>
      </w:pPr>
      <w:r>
        <w:rPr>
          <w:rFonts w:hint="cs"/>
          <w:snapToGrid w:val="0"/>
          <w:spacing w:val="0"/>
          <w:rtl/>
          <w:lang w:eastAsia="ar-YE" w:bidi="ar-YE"/>
        </w:rPr>
        <w:t>421-</w:t>
      </w:r>
      <w:r>
        <w:rPr>
          <w:rFonts w:hint="cs"/>
          <w:snapToGrid w:val="0"/>
          <w:spacing w:val="0"/>
          <w:rtl/>
          <w:lang w:eastAsia="ar-YE" w:bidi="ar-YE"/>
        </w:rPr>
        <w:tab/>
      </w:r>
      <w:r>
        <w:rPr>
          <w:snapToGrid w:val="0"/>
          <w:spacing w:val="0"/>
          <w:rtl/>
        </w:rPr>
        <w:t>و</w:t>
      </w:r>
      <w:r>
        <w:rPr>
          <w:rFonts w:hint="cs"/>
          <w:snapToGrid w:val="0"/>
          <w:spacing w:val="0"/>
          <w:rtl/>
        </w:rPr>
        <w:t>ي</w:t>
      </w:r>
      <w:r>
        <w:rPr>
          <w:snapToGrid w:val="0"/>
          <w:spacing w:val="0"/>
          <w:rtl/>
        </w:rPr>
        <w:t>ق</w:t>
      </w:r>
      <w:r>
        <w:rPr>
          <w:rFonts w:hint="cs"/>
          <w:snapToGrid w:val="0"/>
          <w:spacing w:val="0"/>
          <w:rtl/>
        </w:rPr>
        <w:t>ر</w:t>
      </w:r>
      <w:r>
        <w:rPr>
          <w:snapToGrid w:val="0"/>
          <w:spacing w:val="0"/>
          <w:rtl/>
        </w:rPr>
        <w:t>ر</w:t>
      </w:r>
      <w:r>
        <w:rPr>
          <w:rFonts w:hint="cs"/>
          <w:snapToGrid w:val="0"/>
          <w:spacing w:val="0"/>
          <w:rtl/>
        </w:rPr>
        <w:t xml:space="preserve"> </w:t>
      </w:r>
      <w:r>
        <w:rPr>
          <w:snapToGrid w:val="0"/>
          <w:spacing w:val="0"/>
          <w:rtl/>
        </w:rPr>
        <w:t>ق</w:t>
      </w:r>
      <w:r>
        <w:rPr>
          <w:rFonts w:hint="cs"/>
          <w:snapToGrid w:val="0"/>
          <w:spacing w:val="0"/>
          <w:rtl/>
        </w:rPr>
        <w:t>انون حقوق الطفل عقوب</w:t>
      </w:r>
      <w:r>
        <w:rPr>
          <w:snapToGrid w:val="0"/>
          <w:spacing w:val="0"/>
          <w:rtl/>
        </w:rPr>
        <w:t>ات ع</w:t>
      </w:r>
      <w:r>
        <w:rPr>
          <w:rFonts w:hint="cs"/>
          <w:snapToGrid w:val="0"/>
          <w:spacing w:val="0"/>
          <w:rtl/>
        </w:rPr>
        <w:t>لى ج</w:t>
      </w:r>
      <w:r>
        <w:rPr>
          <w:snapToGrid w:val="0"/>
          <w:spacing w:val="0"/>
          <w:rtl/>
        </w:rPr>
        <w:t>ر</w:t>
      </w:r>
      <w:r>
        <w:rPr>
          <w:rFonts w:hint="cs"/>
          <w:snapToGrid w:val="0"/>
          <w:spacing w:val="0"/>
          <w:rtl/>
        </w:rPr>
        <w:t>ائم إساءة الوالدين معاملة ابنهما أو إهمال الوصي رعاية من كلف برعايته، ففي الفقرة 1 من المادة 155 تقرر عقوبة ا</w:t>
      </w:r>
      <w:r>
        <w:rPr>
          <w:snapToGrid w:val="0"/>
          <w:spacing w:val="0"/>
          <w:rtl/>
        </w:rPr>
        <w:t>لح</w:t>
      </w:r>
      <w:r>
        <w:rPr>
          <w:rFonts w:hint="cs"/>
          <w:snapToGrid w:val="0"/>
          <w:spacing w:val="0"/>
          <w:rtl/>
        </w:rPr>
        <w:t>بس</w:t>
      </w:r>
      <w:r>
        <w:rPr>
          <w:snapToGrid w:val="0"/>
          <w:spacing w:val="0"/>
          <w:rtl/>
        </w:rPr>
        <w:t xml:space="preserve"> ل</w:t>
      </w:r>
      <w:r>
        <w:rPr>
          <w:rFonts w:hint="cs"/>
          <w:snapToGrid w:val="0"/>
          <w:spacing w:val="0"/>
          <w:rtl/>
        </w:rPr>
        <w:t>مدة ل</w:t>
      </w:r>
      <w:r>
        <w:rPr>
          <w:rFonts w:hint="cs"/>
          <w:snapToGrid w:val="0"/>
          <w:spacing w:val="0"/>
          <w:rtl/>
        </w:rPr>
        <w:t xml:space="preserve">ا تقل عن سنة ولا تزيد على ثلاث سنوات لمن تخلى عن وليده أو عهد به إلى شخص آخر، أما الفقرة 2 فتقرر أن من أهمل طفلا كان قد عهد إليه </w:t>
      </w:r>
      <w:r>
        <w:rPr>
          <w:snapToGrid w:val="0"/>
          <w:spacing w:val="0"/>
          <w:rtl/>
        </w:rPr>
        <w:t>بترب</w:t>
      </w:r>
      <w:r>
        <w:rPr>
          <w:rFonts w:hint="cs"/>
          <w:snapToGrid w:val="0"/>
          <w:spacing w:val="0"/>
          <w:rtl/>
        </w:rPr>
        <w:t xml:space="preserve">يته </w:t>
      </w:r>
      <w:r>
        <w:rPr>
          <w:snapToGrid w:val="0"/>
          <w:spacing w:val="0"/>
          <w:rtl/>
        </w:rPr>
        <w:t>م</w:t>
      </w:r>
      <w:r>
        <w:rPr>
          <w:rFonts w:hint="cs"/>
          <w:snapToGrid w:val="0"/>
          <w:spacing w:val="0"/>
          <w:rtl/>
        </w:rPr>
        <w:t>ن قبل دار الرعاية الاجتماعية فيعاقب بالحبس مدة لا تزيد عن ستة أشهر أو بغرامة عشرين ألف ريال، وتنص الفقرة 6 على أن "يعا</w:t>
      </w:r>
      <w:r>
        <w:rPr>
          <w:rFonts w:hint="cs"/>
          <w:snapToGrid w:val="0"/>
          <w:spacing w:val="0"/>
          <w:rtl/>
        </w:rPr>
        <w:t xml:space="preserve">قب كل من عهد إليه بطفل لتربيته بالحبس مدة لا تقل عن شهر ولا تزيد على ستة أشهر أو بغرامة عشرين ألف ريال إذا تعمد سوء معاملته وعدم </w:t>
      </w:r>
      <w:r>
        <w:rPr>
          <w:snapToGrid w:val="0"/>
          <w:spacing w:val="0"/>
          <w:rtl/>
        </w:rPr>
        <w:t>العنا</w:t>
      </w:r>
      <w:r>
        <w:rPr>
          <w:rFonts w:hint="cs"/>
          <w:snapToGrid w:val="0"/>
          <w:spacing w:val="0"/>
          <w:rtl/>
        </w:rPr>
        <w:t>ية به وتتضاعف العقوبة إذا ألحق بالطفل أضراراً بدنية أو نفسية نتيجة لذلك".</w:t>
      </w:r>
    </w:p>
    <w:p w:rsidR="00000000" w:rsidRDefault="00BB162F">
      <w:pPr>
        <w:spacing w:line="380" w:lineRule="exact"/>
        <w:jc w:val="both"/>
        <w:rPr>
          <w:snapToGrid w:val="0"/>
          <w:spacing w:val="0"/>
          <w:rtl/>
        </w:rPr>
      </w:pPr>
      <w:r>
        <w:rPr>
          <w:rFonts w:hint="cs"/>
          <w:snapToGrid w:val="0"/>
          <w:spacing w:val="0"/>
          <w:rtl/>
        </w:rPr>
        <w:t>422-</w:t>
      </w:r>
      <w:r>
        <w:rPr>
          <w:rFonts w:hint="cs"/>
          <w:snapToGrid w:val="0"/>
          <w:spacing w:val="0"/>
          <w:rtl/>
        </w:rPr>
        <w:tab/>
      </w:r>
      <w:r>
        <w:rPr>
          <w:snapToGrid w:val="0"/>
          <w:spacing w:val="0"/>
          <w:rtl/>
        </w:rPr>
        <w:t xml:space="preserve">ومن </w:t>
      </w:r>
      <w:r>
        <w:rPr>
          <w:rFonts w:hint="cs"/>
          <w:snapToGrid w:val="0"/>
          <w:spacing w:val="0"/>
          <w:rtl/>
        </w:rPr>
        <w:t>أ</w:t>
      </w:r>
      <w:r>
        <w:rPr>
          <w:snapToGrid w:val="0"/>
          <w:spacing w:val="0"/>
          <w:rtl/>
        </w:rPr>
        <w:t>ش</w:t>
      </w:r>
      <w:r>
        <w:rPr>
          <w:rFonts w:hint="cs"/>
          <w:snapToGrid w:val="0"/>
          <w:spacing w:val="0"/>
          <w:rtl/>
        </w:rPr>
        <w:t xml:space="preserve">كال الاستغلال الجنسي للأطفال تحريضهم </w:t>
      </w:r>
      <w:r>
        <w:rPr>
          <w:rFonts w:hint="cs"/>
          <w:snapToGrid w:val="0"/>
          <w:spacing w:val="0"/>
          <w:rtl/>
        </w:rPr>
        <w:t>على ممارسة الفجور والدعارة وقد نص قانون الجرائم والعقوبات في المادة 279 على أن من حرض صغيراً لم يبلغ الخامسة عشرة من عمره على الد</w:t>
      </w:r>
      <w:r>
        <w:rPr>
          <w:snapToGrid w:val="0"/>
          <w:spacing w:val="0"/>
          <w:rtl/>
        </w:rPr>
        <w:t>عار</w:t>
      </w:r>
      <w:r>
        <w:rPr>
          <w:rFonts w:hint="cs"/>
          <w:snapToGrid w:val="0"/>
          <w:spacing w:val="0"/>
          <w:rtl/>
        </w:rPr>
        <w:t>ة</w:t>
      </w:r>
      <w:r>
        <w:rPr>
          <w:snapToGrid w:val="0"/>
          <w:spacing w:val="0"/>
          <w:rtl/>
        </w:rPr>
        <w:t xml:space="preserve"> </w:t>
      </w:r>
      <w:r>
        <w:rPr>
          <w:rFonts w:hint="cs"/>
          <w:snapToGrid w:val="0"/>
          <w:spacing w:val="0"/>
          <w:rtl/>
        </w:rPr>
        <w:t>وا</w:t>
      </w:r>
      <w:r>
        <w:rPr>
          <w:snapToGrid w:val="0"/>
          <w:spacing w:val="0"/>
          <w:rtl/>
        </w:rPr>
        <w:t>ر</w:t>
      </w:r>
      <w:r>
        <w:rPr>
          <w:rFonts w:hint="cs"/>
          <w:snapToGrid w:val="0"/>
          <w:spacing w:val="0"/>
          <w:rtl/>
        </w:rPr>
        <w:t xml:space="preserve">تكب الصغير الجريمة بسبب التحريض أو كان يعتمد في معيشته على دعارة من </w:t>
      </w:r>
      <w:r>
        <w:rPr>
          <w:snapToGrid w:val="0"/>
          <w:spacing w:val="0"/>
          <w:rtl/>
        </w:rPr>
        <w:t>حر</w:t>
      </w:r>
      <w:r>
        <w:rPr>
          <w:rFonts w:hint="cs"/>
          <w:snapToGrid w:val="0"/>
          <w:spacing w:val="0"/>
          <w:rtl/>
        </w:rPr>
        <w:t>ضه</w:t>
      </w:r>
      <w:r>
        <w:rPr>
          <w:snapToGrid w:val="0"/>
          <w:spacing w:val="0"/>
          <w:rtl/>
        </w:rPr>
        <w:t xml:space="preserve"> ف</w:t>
      </w:r>
      <w:r>
        <w:rPr>
          <w:rFonts w:hint="cs"/>
          <w:snapToGrid w:val="0"/>
          <w:spacing w:val="0"/>
          <w:rtl/>
        </w:rPr>
        <w:t>تجوز</w:t>
      </w:r>
      <w:r>
        <w:rPr>
          <w:snapToGrid w:val="0"/>
          <w:spacing w:val="0"/>
          <w:rtl/>
        </w:rPr>
        <w:t xml:space="preserve"> أ</w:t>
      </w:r>
      <w:r>
        <w:rPr>
          <w:rFonts w:hint="cs"/>
          <w:snapToGrid w:val="0"/>
          <w:spacing w:val="0"/>
          <w:rtl/>
        </w:rPr>
        <w:t xml:space="preserve">ن </w:t>
      </w:r>
      <w:r>
        <w:rPr>
          <w:snapToGrid w:val="0"/>
          <w:spacing w:val="0"/>
          <w:rtl/>
        </w:rPr>
        <w:t>تص</w:t>
      </w:r>
      <w:r>
        <w:rPr>
          <w:rFonts w:hint="cs"/>
          <w:snapToGrid w:val="0"/>
          <w:spacing w:val="0"/>
          <w:rtl/>
        </w:rPr>
        <w:t xml:space="preserve">ل العقوبة إلى الحبس مدة </w:t>
      </w:r>
      <w:r>
        <w:rPr>
          <w:snapToGrid w:val="0"/>
          <w:spacing w:val="0"/>
          <w:rtl/>
        </w:rPr>
        <w:t>لا</w:t>
      </w:r>
      <w:r>
        <w:rPr>
          <w:rFonts w:hint="cs"/>
          <w:snapToGrid w:val="0"/>
          <w:spacing w:val="0"/>
          <w:rtl/>
        </w:rPr>
        <w:t xml:space="preserve"> ت</w:t>
      </w:r>
      <w:r>
        <w:rPr>
          <w:snapToGrid w:val="0"/>
          <w:spacing w:val="0"/>
          <w:rtl/>
        </w:rPr>
        <w:t>تج</w:t>
      </w:r>
      <w:r>
        <w:rPr>
          <w:rFonts w:hint="cs"/>
          <w:snapToGrid w:val="0"/>
          <w:spacing w:val="0"/>
          <w:rtl/>
        </w:rPr>
        <w:t>اوز</w:t>
      </w:r>
      <w:r>
        <w:rPr>
          <w:snapToGrid w:val="0"/>
          <w:spacing w:val="0"/>
          <w:rtl/>
        </w:rPr>
        <w:t xml:space="preserve"> ع</w:t>
      </w:r>
      <w:r>
        <w:rPr>
          <w:rFonts w:hint="cs"/>
          <w:snapToGrid w:val="0"/>
          <w:spacing w:val="0"/>
          <w:rtl/>
        </w:rPr>
        <w:t>شر</w:t>
      </w:r>
      <w:r>
        <w:rPr>
          <w:snapToGrid w:val="0"/>
          <w:spacing w:val="0"/>
          <w:rtl/>
        </w:rPr>
        <w:t xml:space="preserve"> س</w:t>
      </w:r>
      <w:r>
        <w:rPr>
          <w:rFonts w:hint="cs"/>
          <w:snapToGrid w:val="0"/>
          <w:spacing w:val="0"/>
          <w:rtl/>
        </w:rPr>
        <w:t>نوات، وإذا اجتمعت الحالتان صغر سن الذي حٌرض واعتماد المحرض على دعارة الصغير في معيشته جاز أن تصل عقوبة المحرض إلى الحبس مدة ل</w:t>
      </w:r>
      <w:r>
        <w:rPr>
          <w:snapToGrid w:val="0"/>
          <w:spacing w:val="0"/>
          <w:rtl/>
        </w:rPr>
        <w:t>ا ت</w:t>
      </w:r>
      <w:r>
        <w:rPr>
          <w:rFonts w:hint="cs"/>
          <w:snapToGrid w:val="0"/>
          <w:spacing w:val="0"/>
          <w:rtl/>
        </w:rPr>
        <w:t>ت</w:t>
      </w:r>
      <w:r>
        <w:rPr>
          <w:snapToGrid w:val="0"/>
          <w:spacing w:val="0"/>
          <w:rtl/>
        </w:rPr>
        <w:t>ج</w:t>
      </w:r>
      <w:r>
        <w:rPr>
          <w:rFonts w:hint="cs"/>
          <w:snapToGrid w:val="0"/>
          <w:spacing w:val="0"/>
          <w:rtl/>
        </w:rPr>
        <w:t>او</w:t>
      </w:r>
      <w:r>
        <w:rPr>
          <w:snapToGrid w:val="0"/>
          <w:spacing w:val="0"/>
          <w:rtl/>
        </w:rPr>
        <w:t>ز</w:t>
      </w:r>
      <w:r>
        <w:rPr>
          <w:rFonts w:hint="cs"/>
          <w:snapToGrid w:val="0"/>
          <w:spacing w:val="0"/>
          <w:rtl/>
        </w:rPr>
        <w:t xml:space="preserve"> خمس عشرة سنة. </w:t>
      </w:r>
    </w:p>
    <w:p w:rsidR="00000000" w:rsidRDefault="00BB162F">
      <w:pPr>
        <w:spacing w:line="380" w:lineRule="exact"/>
        <w:jc w:val="both"/>
        <w:rPr>
          <w:snapToGrid w:val="0"/>
          <w:spacing w:val="0"/>
        </w:rPr>
      </w:pPr>
      <w:r>
        <w:rPr>
          <w:rFonts w:hint="cs"/>
          <w:snapToGrid w:val="0"/>
          <w:spacing w:val="0"/>
          <w:rtl/>
        </w:rPr>
        <w:t>423-</w:t>
      </w:r>
      <w:r>
        <w:rPr>
          <w:rFonts w:hint="cs"/>
          <w:snapToGrid w:val="0"/>
          <w:spacing w:val="0"/>
          <w:rtl/>
        </w:rPr>
        <w:tab/>
      </w:r>
      <w:r>
        <w:rPr>
          <w:snapToGrid w:val="0"/>
          <w:spacing w:val="0"/>
          <w:rtl/>
        </w:rPr>
        <w:t>أم</w:t>
      </w:r>
      <w:r>
        <w:rPr>
          <w:rFonts w:hint="cs"/>
          <w:snapToGrid w:val="0"/>
          <w:spacing w:val="0"/>
          <w:rtl/>
        </w:rPr>
        <w:t xml:space="preserve">ا </w:t>
      </w:r>
      <w:r>
        <w:rPr>
          <w:snapToGrid w:val="0"/>
          <w:spacing w:val="0"/>
          <w:rtl/>
        </w:rPr>
        <w:t>جر</w:t>
      </w:r>
      <w:r>
        <w:rPr>
          <w:rFonts w:hint="cs"/>
          <w:snapToGrid w:val="0"/>
          <w:spacing w:val="0"/>
          <w:rtl/>
        </w:rPr>
        <w:t>يمة تحريض الصغار على السرقة فعقوبتها الحبس لمدة لا ت</w:t>
      </w:r>
      <w:r>
        <w:rPr>
          <w:snapToGrid w:val="0"/>
          <w:spacing w:val="0"/>
          <w:rtl/>
        </w:rPr>
        <w:t>زي</w:t>
      </w:r>
      <w:r>
        <w:rPr>
          <w:rFonts w:hint="cs"/>
          <w:snapToGrid w:val="0"/>
          <w:spacing w:val="0"/>
          <w:rtl/>
        </w:rPr>
        <w:t xml:space="preserve">د </w:t>
      </w:r>
      <w:r>
        <w:rPr>
          <w:snapToGrid w:val="0"/>
          <w:spacing w:val="0"/>
          <w:rtl/>
        </w:rPr>
        <w:t>عل</w:t>
      </w:r>
      <w:r>
        <w:rPr>
          <w:rFonts w:hint="cs"/>
          <w:snapToGrid w:val="0"/>
          <w:spacing w:val="0"/>
          <w:rtl/>
        </w:rPr>
        <w:t>ى السنة أو دفع غرامة لا تتجاوز ألف</w:t>
      </w:r>
      <w:r>
        <w:rPr>
          <w:rFonts w:hint="cs"/>
          <w:snapToGrid w:val="0"/>
          <w:spacing w:val="0"/>
          <w:rtl/>
        </w:rPr>
        <w:t xml:space="preserve">ي ريال إذا لم تقع الجريمة. (قانون الجرائم والعقوبات المادة 303). </w:t>
      </w:r>
    </w:p>
    <w:p w:rsidR="00000000" w:rsidRDefault="00BB162F">
      <w:pPr>
        <w:keepNext/>
        <w:spacing w:line="380" w:lineRule="exact"/>
        <w:jc w:val="both"/>
        <w:rPr>
          <w:rFonts w:hint="cs"/>
          <w:b/>
          <w:bCs/>
          <w:spacing w:val="0"/>
          <w:rtl/>
        </w:rPr>
      </w:pPr>
      <w:r>
        <w:rPr>
          <w:rFonts w:hint="eastAsia"/>
          <w:b/>
          <w:bCs/>
          <w:spacing w:val="0"/>
          <w:rtl/>
        </w:rPr>
        <w:t>الفقر</w:t>
      </w:r>
      <w:r>
        <w:rPr>
          <w:rFonts w:hint="cs"/>
          <w:b/>
          <w:bCs/>
          <w:spacing w:val="0"/>
          <w:rtl/>
        </w:rPr>
        <w:t>تان</w:t>
      </w:r>
      <w:r>
        <w:rPr>
          <w:b/>
          <w:bCs/>
          <w:spacing w:val="0"/>
          <w:rtl/>
        </w:rPr>
        <w:t xml:space="preserve"> 2</w:t>
      </w:r>
      <w:r>
        <w:rPr>
          <w:rFonts w:hint="cs"/>
          <w:b/>
          <w:bCs/>
          <w:spacing w:val="0"/>
          <w:rtl/>
        </w:rPr>
        <w:t xml:space="preserve"> و3</w:t>
      </w:r>
    </w:p>
    <w:p w:rsidR="00000000" w:rsidRDefault="00BB162F">
      <w:pPr>
        <w:keepNext/>
        <w:spacing w:line="380" w:lineRule="exact"/>
        <w:jc w:val="both"/>
        <w:rPr>
          <w:rFonts w:hint="cs"/>
          <w:bCs/>
          <w:snapToGrid w:val="0"/>
          <w:spacing w:val="0"/>
          <w:rtl/>
          <w:lang w:eastAsia="ar-YE" w:bidi="ar-YE"/>
        </w:rPr>
      </w:pPr>
      <w:r>
        <w:rPr>
          <w:bCs/>
          <w:snapToGrid w:val="0"/>
          <w:spacing w:val="0"/>
          <w:rtl/>
        </w:rPr>
        <w:t>ا</w:t>
      </w:r>
      <w:r>
        <w:rPr>
          <w:rFonts w:hint="cs"/>
          <w:bCs/>
          <w:snapToGrid w:val="0"/>
          <w:spacing w:val="0"/>
          <w:rtl/>
        </w:rPr>
        <w:t>لاسم</w:t>
      </w:r>
      <w:r>
        <w:rPr>
          <w:bCs/>
          <w:snapToGrid w:val="0"/>
          <w:spacing w:val="0"/>
          <w:rtl/>
        </w:rPr>
        <w:t xml:space="preserve"> </w:t>
      </w:r>
      <w:r>
        <w:rPr>
          <w:rFonts w:hint="cs"/>
          <w:bCs/>
          <w:snapToGrid w:val="0"/>
          <w:spacing w:val="0"/>
          <w:rtl/>
        </w:rPr>
        <w:t>و</w:t>
      </w:r>
      <w:r>
        <w:rPr>
          <w:bCs/>
          <w:snapToGrid w:val="0"/>
          <w:spacing w:val="0"/>
          <w:rtl/>
        </w:rPr>
        <w:t>ا</w:t>
      </w:r>
      <w:r>
        <w:rPr>
          <w:rFonts w:hint="cs"/>
          <w:bCs/>
          <w:snapToGrid w:val="0"/>
          <w:spacing w:val="0"/>
          <w:rtl/>
        </w:rPr>
        <w:t>لجنسية</w:t>
      </w:r>
    </w:p>
    <w:p w:rsidR="00000000" w:rsidRDefault="00BB162F">
      <w:pPr>
        <w:keepNext/>
        <w:spacing w:line="380" w:lineRule="exact"/>
        <w:jc w:val="both"/>
        <w:rPr>
          <w:rFonts w:hint="cs"/>
          <w:spacing w:val="0"/>
          <w:rtl/>
        </w:rPr>
      </w:pPr>
      <w:r>
        <w:rPr>
          <w:rFonts w:hint="cs"/>
          <w:snapToGrid w:val="0"/>
          <w:spacing w:val="0"/>
          <w:rtl/>
          <w:lang w:eastAsia="ar-YE" w:bidi="ar-YE"/>
        </w:rPr>
        <w:t>424-</w:t>
      </w:r>
      <w:r>
        <w:rPr>
          <w:rFonts w:hint="cs"/>
          <w:snapToGrid w:val="0"/>
          <w:spacing w:val="0"/>
          <w:rtl/>
          <w:lang w:eastAsia="ar-YE" w:bidi="ar-YE"/>
        </w:rPr>
        <w:tab/>
        <w:t xml:space="preserve">تم التوضيح في سياق تقريرنا السابق أنه </w:t>
      </w:r>
      <w:r>
        <w:rPr>
          <w:rFonts w:hint="eastAsia"/>
          <w:spacing w:val="0"/>
          <w:rtl/>
        </w:rPr>
        <w:t>من</w:t>
      </w:r>
      <w:r>
        <w:rPr>
          <w:spacing w:val="0"/>
          <w:rtl/>
        </w:rPr>
        <w:t xml:space="preserve"> حق كل مولود، فور ولادته، القيد في سجل الأحوال </w:t>
      </w:r>
      <w:r>
        <w:rPr>
          <w:rFonts w:hint="eastAsia"/>
          <w:spacing w:val="0"/>
          <w:rtl/>
        </w:rPr>
        <w:t>المدنية</w:t>
      </w:r>
      <w:r>
        <w:rPr>
          <w:spacing w:val="0"/>
          <w:rtl/>
        </w:rPr>
        <w:t xml:space="preserve"> والتمتع باسم معين يعرف به</w:t>
      </w:r>
      <w:r>
        <w:rPr>
          <w:rFonts w:hint="cs"/>
          <w:spacing w:val="0"/>
          <w:rtl/>
        </w:rPr>
        <w:t xml:space="preserve"> و</w:t>
      </w:r>
      <w:r>
        <w:rPr>
          <w:spacing w:val="0"/>
          <w:rtl/>
        </w:rPr>
        <w:t>يعتبر</w:t>
      </w:r>
      <w:r>
        <w:rPr>
          <w:rFonts w:hint="cs"/>
          <w:spacing w:val="0"/>
          <w:rtl/>
        </w:rPr>
        <w:t xml:space="preserve"> ذلك</w:t>
      </w:r>
      <w:r>
        <w:rPr>
          <w:spacing w:val="0"/>
          <w:rtl/>
        </w:rPr>
        <w:t xml:space="preserve"> حقاً مكفولاً بقوة القانو</w:t>
      </w:r>
      <w:r>
        <w:rPr>
          <w:spacing w:val="0"/>
          <w:rtl/>
        </w:rPr>
        <w:t xml:space="preserve">ن بمقتضى أحكام </w:t>
      </w:r>
      <w:r>
        <w:rPr>
          <w:rFonts w:hint="eastAsia"/>
          <w:spacing w:val="0"/>
          <w:rtl/>
        </w:rPr>
        <w:t>القرار</w:t>
      </w:r>
      <w:r>
        <w:rPr>
          <w:spacing w:val="0"/>
          <w:rtl/>
        </w:rPr>
        <w:t xml:space="preserve"> بالقانون رقم 23 لسنة 1991 بشأن الأحوال المدنية والسجل المدني.</w:t>
      </w:r>
      <w:r>
        <w:rPr>
          <w:rFonts w:hint="cs"/>
          <w:spacing w:val="0"/>
          <w:rtl/>
        </w:rPr>
        <w:t xml:space="preserve"> </w:t>
      </w:r>
    </w:p>
    <w:p w:rsidR="00000000" w:rsidRDefault="00BB162F">
      <w:pPr>
        <w:spacing w:line="380" w:lineRule="exact"/>
        <w:jc w:val="both"/>
        <w:rPr>
          <w:snapToGrid w:val="0"/>
          <w:spacing w:val="0"/>
          <w:rtl/>
        </w:rPr>
      </w:pPr>
      <w:r>
        <w:rPr>
          <w:rFonts w:hint="cs"/>
          <w:spacing w:val="0"/>
          <w:rtl/>
        </w:rPr>
        <w:t>425-</w:t>
      </w:r>
      <w:r>
        <w:rPr>
          <w:rFonts w:hint="cs"/>
          <w:spacing w:val="0"/>
          <w:rtl/>
        </w:rPr>
        <w:tab/>
      </w:r>
      <w:r>
        <w:rPr>
          <w:snapToGrid w:val="0"/>
          <w:spacing w:val="0"/>
          <w:rtl/>
        </w:rPr>
        <w:t>أ</w:t>
      </w:r>
      <w:r>
        <w:rPr>
          <w:rFonts w:hint="cs"/>
          <w:snapToGrid w:val="0"/>
          <w:spacing w:val="0"/>
          <w:rtl/>
        </w:rPr>
        <w:t>ما</w:t>
      </w:r>
      <w:r>
        <w:rPr>
          <w:snapToGrid w:val="0"/>
          <w:spacing w:val="0"/>
          <w:rtl/>
        </w:rPr>
        <w:t xml:space="preserve"> </w:t>
      </w:r>
      <w:r>
        <w:rPr>
          <w:rFonts w:hint="cs"/>
          <w:snapToGrid w:val="0"/>
          <w:spacing w:val="0"/>
          <w:rtl/>
        </w:rPr>
        <w:t>الطف</w:t>
      </w:r>
      <w:r>
        <w:rPr>
          <w:snapToGrid w:val="0"/>
          <w:spacing w:val="0"/>
          <w:rtl/>
        </w:rPr>
        <w:t>ل</w:t>
      </w:r>
      <w:r>
        <w:rPr>
          <w:rFonts w:hint="cs"/>
          <w:snapToGrid w:val="0"/>
          <w:spacing w:val="0"/>
          <w:rtl/>
        </w:rPr>
        <w:t xml:space="preserve"> ا</w:t>
      </w:r>
      <w:r>
        <w:rPr>
          <w:snapToGrid w:val="0"/>
          <w:spacing w:val="0"/>
          <w:rtl/>
        </w:rPr>
        <w:t>ل</w:t>
      </w:r>
      <w:r>
        <w:rPr>
          <w:rFonts w:hint="cs"/>
          <w:snapToGrid w:val="0"/>
          <w:spacing w:val="0"/>
          <w:rtl/>
        </w:rPr>
        <w:t>لقيط منذ أن يتم</w:t>
      </w:r>
      <w:r>
        <w:rPr>
          <w:snapToGrid w:val="0"/>
          <w:spacing w:val="0"/>
          <w:rtl/>
        </w:rPr>
        <w:t xml:space="preserve"> </w:t>
      </w:r>
      <w:r>
        <w:rPr>
          <w:rFonts w:hint="cs"/>
          <w:snapToGrid w:val="0"/>
          <w:spacing w:val="0"/>
          <w:rtl/>
        </w:rPr>
        <w:t xml:space="preserve">العثور </w:t>
      </w:r>
      <w:r>
        <w:rPr>
          <w:snapToGrid w:val="0"/>
          <w:spacing w:val="0"/>
          <w:rtl/>
        </w:rPr>
        <w:t>ع</w:t>
      </w:r>
      <w:r>
        <w:rPr>
          <w:rFonts w:hint="cs"/>
          <w:snapToGrid w:val="0"/>
          <w:spacing w:val="0"/>
          <w:rtl/>
        </w:rPr>
        <w:t>ليه يتم تسليمه إلى إحدى المؤسسات الخاصة بالرعا</w:t>
      </w:r>
      <w:r>
        <w:rPr>
          <w:snapToGrid w:val="0"/>
          <w:spacing w:val="0"/>
          <w:rtl/>
        </w:rPr>
        <w:t>ي</w:t>
      </w:r>
      <w:r>
        <w:rPr>
          <w:rFonts w:hint="cs"/>
          <w:snapToGrid w:val="0"/>
          <w:spacing w:val="0"/>
          <w:rtl/>
        </w:rPr>
        <w:t>ة أو ملجأ لاستقبا</w:t>
      </w:r>
      <w:r>
        <w:rPr>
          <w:snapToGrid w:val="0"/>
          <w:spacing w:val="0"/>
          <w:rtl/>
        </w:rPr>
        <w:t>له</w:t>
      </w:r>
      <w:r>
        <w:rPr>
          <w:rFonts w:hint="cs"/>
          <w:snapToGrid w:val="0"/>
          <w:spacing w:val="0"/>
          <w:rtl/>
        </w:rPr>
        <w:t>، وإذا حصلت الولادة أثناء السفر</w:t>
      </w:r>
      <w:r>
        <w:rPr>
          <w:snapToGrid w:val="0"/>
          <w:spacing w:val="0"/>
          <w:rtl/>
        </w:rPr>
        <w:t xml:space="preserve"> </w:t>
      </w:r>
      <w:r>
        <w:rPr>
          <w:rFonts w:hint="cs"/>
          <w:snapToGrid w:val="0"/>
          <w:spacing w:val="0"/>
          <w:rtl/>
        </w:rPr>
        <w:t>ي</w:t>
      </w:r>
      <w:r>
        <w:rPr>
          <w:snapToGrid w:val="0"/>
          <w:spacing w:val="0"/>
          <w:rtl/>
        </w:rPr>
        <w:t>م</w:t>
      </w:r>
      <w:r>
        <w:rPr>
          <w:rFonts w:hint="cs"/>
          <w:snapToGrid w:val="0"/>
          <w:spacing w:val="0"/>
          <w:rtl/>
        </w:rPr>
        <w:t>ن</w:t>
      </w:r>
      <w:r>
        <w:rPr>
          <w:snapToGrid w:val="0"/>
          <w:spacing w:val="0"/>
          <w:rtl/>
        </w:rPr>
        <w:t>ح</w:t>
      </w:r>
      <w:r>
        <w:rPr>
          <w:rFonts w:hint="cs"/>
          <w:snapToGrid w:val="0"/>
          <w:spacing w:val="0"/>
          <w:rtl/>
        </w:rPr>
        <w:t xml:space="preserve"> </w:t>
      </w:r>
      <w:r>
        <w:rPr>
          <w:snapToGrid w:val="0"/>
          <w:spacing w:val="0"/>
          <w:rtl/>
        </w:rPr>
        <w:t>ا</w:t>
      </w:r>
      <w:r>
        <w:rPr>
          <w:rFonts w:hint="cs"/>
          <w:snapToGrid w:val="0"/>
          <w:spacing w:val="0"/>
          <w:rtl/>
        </w:rPr>
        <w:t>لطفل شهادة ميلاد عند الوصو</w:t>
      </w:r>
      <w:r>
        <w:rPr>
          <w:rFonts w:hint="cs"/>
          <w:snapToGrid w:val="0"/>
          <w:spacing w:val="0"/>
          <w:rtl/>
        </w:rPr>
        <w:t xml:space="preserve">ل إلى أول ميناء في الجمهورية اليمنية أو إلى قنصلية اليمن </w:t>
      </w:r>
      <w:r>
        <w:rPr>
          <w:snapToGrid w:val="0"/>
          <w:spacing w:val="0"/>
          <w:rtl/>
        </w:rPr>
        <w:t>ف</w:t>
      </w:r>
      <w:r>
        <w:rPr>
          <w:rFonts w:hint="cs"/>
          <w:snapToGrid w:val="0"/>
          <w:spacing w:val="0"/>
          <w:rtl/>
        </w:rPr>
        <w:t>ي بل</w:t>
      </w:r>
      <w:r>
        <w:rPr>
          <w:snapToGrid w:val="0"/>
          <w:spacing w:val="0"/>
          <w:rtl/>
        </w:rPr>
        <w:t>د</w:t>
      </w:r>
      <w:r>
        <w:rPr>
          <w:rFonts w:hint="cs"/>
          <w:snapToGrid w:val="0"/>
          <w:spacing w:val="0"/>
          <w:rtl/>
        </w:rPr>
        <w:t xml:space="preserve"> ا</w:t>
      </w:r>
      <w:r>
        <w:rPr>
          <w:snapToGrid w:val="0"/>
          <w:spacing w:val="0"/>
          <w:rtl/>
        </w:rPr>
        <w:t>ل</w:t>
      </w:r>
      <w:r>
        <w:rPr>
          <w:rFonts w:hint="cs"/>
          <w:snapToGrid w:val="0"/>
          <w:spacing w:val="0"/>
          <w:rtl/>
        </w:rPr>
        <w:t>و</w:t>
      </w:r>
      <w:r>
        <w:rPr>
          <w:snapToGrid w:val="0"/>
          <w:spacing w:val="0"/>
          <w:rtl/>
        </w:rPr>
        <w:t xml:space="preserve">صول </w:t>
      </w:r>
      <w:r>
        <w:rPr>
          <w:snapToGrid w:val="0"/>
          <w:spacing w:val="0"/>
          <w:rtl/>
          <w:lang w:eastAsia="ar-YE" w:bidi="ar-YE"/>
        </w:rPr>
        <w:t>ك</w:t>
      </w:r>
      <w:r>
        <w:rPr>
          <w:rFonts w:hint="cs"/>
          <w:snapToGrid w:val="0"/>
          <w:spacing w:val="0"/>
          <w:rtl/>
          <w:lang w:eastAsia="ar-YE" w:bidi="ar-YE"/>
        </w:rPr>
        <w:t xml:space="preserve">ما جاء </w:t>
      </w:r>
      <w:r>
        <w:rPr>
          <w:snapToGrid w:val="0"/>
          <w:spacing w:val="0"/>
          <w:rtl/>
          <w:lang w:eastAsia="ar-YE" w:bidi="ar-YE"/>
        </w:rPr>
        <w:t>ف</w:t>
      </w:r>
      <w:r>
        <w:rPr>
          <w:rFonts w:hint="cs"/>
          <w:snapToGrid w:val="0"/>
          <w:spacing w:val="0"/>
          <w:rtl/>
          <w:lang w:eastAsia="ar-YE" w:bidi="ar-YE"/>
        </w:rPr>
        <w:t>ي قانون الجنسية في المادة 3 الفقرات من (أ) إلى (</w:t>
      </w:r>
      <w:r>
        <w:rPr>
          <w:rFonts w:hint="cs"/>
          <w:spacing w:val="0"/>
          <w:rtl/>
        </w:rPr>
        <w:t>ه‍</w:t>
      </w:r>
      <w:r>
        <w:rPr>
          <w:rFonts w:hint="cs"/>
          <w:snapToGrid w:val="0"/>
          <w:spacing w:val="0"/>
          <w:rtl/>
          <w:lang w:eastAsia="ar-YE" w:bidi="ar-YE"/>
        </w:rPr>
        <w:t xml:space="preserve">). </w:t>
      </w:r>
    </w:p>
    <w:p w:rsidR="00000000" w:rsidRDefault="00BB162F">
      <w:pPr>
        <w:spacing w:line="380" w:lineRule="exact"/>
        <w:jc w:val="both"/>
        <w:rPr>
          <w:snapToGrid w:val="0"/>
          <w:spacing w:val="0"/>
          <w:rtl/>
        </w:rPr>
      </w:pPr>
      <w:r>
        <w:rPr>
          <w:rFonts w:hint="cs"/>
          <w:snapToGrid w:val="0"/>
          <w:spacing w:val="0"/>
          <w:rtl/>
          <w:lang w:eastAsia="ar-YE" w:bidi="ar-YE"/>
        </w:rPr>
        <w:t>426-</w:t>
      </w:r>
      <w:r>
        <w:rPr>
          <w:rFonts w:hint="cs"/>
          <w:snapToGrid w:val="0"/>
          <w:spacing w:val="0"/>
          <w:rtl/>
          <w:lang w:eastAsia="ar-YE" w:bidi="ar-YE"/>
        </w:rPr>
        <w:tab/>
        <w:t>وجاء في</w:t>
      </w:r>
      <w:r>
        <w:rPr>
          <w:snapToGrid w:val="0"/>
          <w:spacing w:val="0"/>
          <w:rtl/>
          <w:lang w:eastAsia="ar-YE" w:bidi="ar-YE"/>
        </w:rPr>
        <w:t xml:space="preserve"> </w:t>
      </w:r>
      <w:r>
        <w:rPr>
          <w:snapToGrid w:val="0"/>
          <w:spacing w:val="0"/>
          <w:rtl/>
        </w:rPr>
        <w:t>ق</w:t>
      </w:r>
      <w:r>
        <w:rPr>
          <w:rFonts w:hint="cs"/>
          <w:snapToGrid w:val="0"/>
          <w:spacing w:val="0"/>
          <w:rtl/>
        </w:rPr>
        <w:t xml:space="preserve">انون </w:t>
      </w:r>
      <w:r>
        <w:rPr>
          <w:snapToGrid w:val="0"/>
          <w:spacing w:val="0"/>
          <w:rtl/>
          <w:lang w:eastAsia="ar-YE" w:bidi="ar-YE"/>
        </w:rPr>
        <w:t>ح</w:t>
      </w:r>
      <w:r>
        <w:rPr>
          <w:rFonts w:hint="cs"/>
          <w:snapToGrid w:val="0"/>
          <w:spacing w:val="0"/>
          <w:rtl/>
          <w:lang w:eastAsia="ar-YE" w:bidi="ar-YE"/>
        </w:rPr>
        <w:t xml:space="preserve">قوق </w:t>
      </w:r>
      <w:r>
        <w:rPr>
          <w:snapToGrid w:val="0"/>
          <w:spacing w:val="0"/>
          <w:rtl/>
        </w:rPr>
        <w:t>ا</w:t>
      </w:r>
      <w:r>
        <w:rPr>
          <w:rFonts w:hint="cs"/>
          <w:snapToGrid w:val="0"/>
          <w:spacing w:val="0"/>
          <w:rtl/>
        </w:rPr>
        <w:t>لطفل فصلٌ</w:t>
      </w:r>
      <w:r>
        <w:rPr>
          <w:snapToGrid w:val="0"/>
          <w:spacing w:val="0"/>
          <w:rtl/>
        </w:rPr>
        <w:t xml:space="preserve"> </w:t>
      </w:r>
      <w:r>
        <w:rPr>
          <w:rFonts w:hint="cs"/>
          <w:snapToGrid w:val="0"/>
          <w:spacing w:val="0"/>
          <w:rtl/>
        </w:rPr>
        <w:t>مستقلٌ بعنوان</w:t>
      </w:r>
      <w:r>
        <w:rPr>
          <w:snapToGrid w:val="0"/>
          <w:spacing w:val="0"/>
          <w:rtl/>
        </w:rPr>
        <w:t xml:space="preserve"> ا</w:t>
      </w:r>
      <w:r>
        <w:rPr>
          <w:rFonts w:hint="cs"/>
          <w:snapToGrid w:val="0"/>
          <w:spacing w:val="0"/>
          <w:rtl/>
        </w:rPr>
        <w:t>لاسم والجنسية وقيد المواليد ليعيد تأكيد ه</w:t>
      </w:r>
      <w:r>
        <w:rPr>
          <w:snapToGrid w:val="0"/>
          <w:spacing w:val="0"/>
          <w:rtl/>
        </w:rPr>
        <w:t>ذ</w:t>
      </w:r>
      <w:r>
        <w:rPr>
          <w:rFonts w:hint="cs"/>
          <w:snapToGrid w:val="0"/>
          <w:spacing w:val="0"/>
          <w:rtl/>
        </w:rPr>
        <w:t>ه</w:t>
      </w:r>
      <w:r>
        <w:rPr>
          <w:snapToGrid w:val="0"/>
          <w:spacing w:val="0"/>
          <w:rtl/>
        </w:rPr>
        <w:t xml:space="preserve"> </w:t>
      </w:r>
      <w:r>
        <w:rPr>
          <w:rFonts w:hint="cs"/>
          <w:snapToGrid w:val="0"/>
          <w:spacing w:val="0"/>
          <w:rtl/>
        </w:rPr>
        <w:t>ا</w:t>
      </w:r>
      <w:r>
        <w:rPr>
          <w:snapToGrid w:val="0"/>
          <w:spacing w:val="0"/>
          <w:rtl/>
        </w:rPr>
        <w:t>ل</w:t>
      </w:r>
      <w:r>
        <w:rPr>
          <w:rFonts w:hint="cs"/>
          <w:snapToGrid w:val="0"/>
          <w:spacing w:val="0"/>
          <w:rtl/>
        </w:rPr>
        <w:t>ح</w:t>
      </w:r>
      <w:r>
        <w:rPr>
          <w:snapToGrid w:val="0"/>
          <w:spacing w:val="0"/>
          <w:rtl/>
        </w:rPr>
        <w:t>ق</w:t>
      </w:r>
      <w:r>
        <w:rPr>
          <w:rFonts w:hint="cs"/>
          <w:snapToGrid w:val="0"/>
          <w:spacing w:val="0"/>
          <w:rtl/>
        </w:rPr>
        <w:t>وق ويوضح جوانبها وتفاصيل</w:t>
      </w:r>
      <w:r>
        <w:rPr>
          <w:rFonts w:hint="cs"/>
          <w:snapToGrid w:val="0"/>
          <w:spacing w:val="0"/>
          <w:rtl/>
        </w:rPr>
        <w:t xml:space="preserve">ها المختلفة ونذكر المواد </w:t>
      </w:r>
      <w:r>
        <w:rPr>
          <w:snapToGrid w:val="0"/>
          <w:spacing w:val="0"/>
          <w:rtl/>
        </w:rPr>
        <w:t xml:space="preserve">48 </w:t>
      </w:r>
      <w:r>
        <w:rPr>
          <w:rFonts w:hint="cs"/>
          <w:snapToGrid w:val="0"/>
          <w:spacing w:val="0"/>
          <w:rtl/>
        </w:rPr>
        <w:t>و</w:t>
      </w:r>
      <w:r>
        <w:rPr>
          <w:snapToGrid w:val="0"/>
          <w:spacing w:val="0"/>
          <w:rtl/>
        </w:rPr>
        <w:t>50</w:t>
      </w:r>
      <w:r>
        <w:rPr>
          <w:rFonts w:hint="cs"/>
          <w:snapToGrid w:val="0"/>
          <w:spacing w:val="0"/>
          <w:rtl/>
          <w:lang w:eastAsia="ar-YE" w:bidi="ar-YE"/>
        </w:rPr>
        <w:t xml:space="preserve"> و51</w:t>
      </w:r>
      <w:r>
        <w:rPr>
          <w:snapToGrid w:val="0"/>
          <w:spacing w:val="0"/>
          <w:rtl/>
        </w:rPr>
        <w:t xml:space="preserve"> ا</w:t>
      </w:r>
      <w:r>
        <w:rPr>
          <w:rFonts w:hint="cs"/>
          <w:snapToGrid w:val="0"/>
          <w:spacing w:val="0"/>
          <w:rtl/>
        </w:rPr>
        <w:t>لتي تقر</w:t>
      </w:r>
      <w:r>
        <w:rPr>
          <w:snapToGrid w:val="0"/>
          <w:spacing w:val="0"/>
          <w:rtl/>
        </w:rPr>
        <w:t>ر</w:t>
      </w:r>
      <w:r>
        <w:rPr>
          <w:rFonts w:hint="cs"/>
          <w:snapToGrid w:val="0"/>
          <w:spacing w:val="0"/>
          <w:rtl/>
        </w:rPr>
        <w:t xml:space="preserve"> الحق في </w:t>
      </w:r>
      <w:r>
        <w:rPr>
          <w:snapToGrid w:val="0"/>
          <w:spacing w:val="0"/>
          <w:rtl/>
        </w:rPr>
        <w:t>ا</w:t>
      </w:r>
      <w:r>
        <w:rPr>
          <w:rFonts w:hint="cs"/>
          <w:snapToGrid w:val="0"/>
          <w:spacing w:val="0"/>
          <w:rtl/>
        </w:rPr>
        <w:t>لاسم</w:t>
      </w:r>
      <w:r>
        <w:rPr>
          <w:snapToGrid w:val="0"/>
          <w:spacing w:val="0"/>
          <w:rtl/>
        </w:rPr>
        <w:t xml:space="preserve"> </w:t>
      </w:r>
      <w:r>
        <w:rPr>
          <w:rFonts w:hint="cs"/>
          <w:snapToGrid w:val="0"/>
          <w:spacing w:val="0"/>
          <w:rtl/>
        </w:rPr>
        <w:t>وا</w:t>
      </w:r>
      <w:r>
        <w:rPr>
          <w:snapToGrid w:val="0"/>
          <w:spacing w:val="0"/>
          <w:rtl/>
        </w:rPr>
        <w:t>ل</w:t>
      </w:r>
      <w:r>
        <w:rPr>
          <w:rFonts w:hint="cs"/>
          <w:snapToGrid w:val="0"/>
          <w:spacing w:val="0"/>
          <w:rtl/>
        </w:rPr>
        <w:t>ج</w:t>
      </w:r>
      <w:r>
        <w:rPr>
          <w:snapToGrid w:val="0"/>
          <w:spacing w:val="0"/>
          <w:rtl/>
        </w:rPr>
        <w:t>نسية وا</w:t>
      </w:r>
      <w:r>
        <w:rPr>
          <w:rFonts w:hint="cs"/>
          <w:snapToGrid w:val="0"/>
          <w:spacing w:val="0"/>
          <w:rtl/>
        </w:rPr>
        <w:t>لتسجيل</w:t>
      </w:r>
      <w:r>
        <w:rPr>
          <w:snapToGrid w:val="0"/>
          <w:spacing w:val="0"/>
          <w:rtl/>
          <w:lang w:eastAsia="ar-YE" w:bidi="ar-YE"/>
        </w:rPr>
        <w:t xml:space="preserve">، </w:t>
      </w:r>
      <w:r>
        <w:rPr>
          <w:rFonts w:hint="cs"/>
          <w:snapToGrid w:val="0"/>
          <w:spacing w:val="0"/>
          <w:rtl/>
          <w:lang w:eastAsia="ar-YE" w:bidi="ar-YE"/>
        </w:rPr>
        <w:t xml:space="preserve">حيث </w:t>
      </w:r>
      <w:r>
        <w:rPr>
          <w:snapToGrid w:val="0"/>
          <w:spacing w:val="0"/>
          <w:rtl/>
          <w:lang w:eastAsia="ar-YE" w:bidi="ar-YE"/>
        </w:rPr>
        <w:t>أ</w:t>
      </w:r>
      <w:r>
        <w:rPr>
          <w:rFonts w:hint="cs"/>
          <w:snapToGrid w:val="0"/>
          <w:spacing w:val="0"/>
          <w:rtl/>
          <w:lang w:eastAsia="ar-YE" w:bidi="ar-YE"/>
        </w:rPr>
        <w:t>كدت الم</w:t>
      </w:r>
      <w:r>
        <w:rPr>
          <w:snapToGrid w:val="0"/>
          <w:spacing w:val="0"/>
          <w:rtl/>
          <w:lang w:eastAsia="ar-YE" w:bidi="ar-YE"/>
        </w:rPr>
        <w:t>ا</w:t>
      </w:r>
      <w:r>
        <w:rPr>
          <w:rFonts w:hint="cs"/>
          <w:snapToGrid w:val="0"/>
          <w:spacing w:val="0"/>
          <w:rtl/>
          <w:lang w:eastAsia="ar-YE" w:bidi="ar-YE"/>
        </w:rPr>
        <w:t>دة 10 من قانون حقوق الطفل أن لكل طف</w:t>
      </w:r>
      <w:r>
        <w:rPr>
          <w:snapToGrid w:val="0"/>
          <w:spacing w:val="0"/>
          <w:rtl/>
          <w:lang w:eastAsia="ar-YE" w:bidi="ar-YE"/>
        </w:rPr>
        <w:t>ل</w:t>
      </w:r>
      <w:r>
        <w:rPr>
          <w:rFonts w:hint="cs"/>
          <w:snapToGrid w:val="0"/>
          <w:spacing w:val="0"/>
          <w:rtl/>
          <w:lang w:eastAsia="ar-YE" w:bidi="ar-YE"/>
        </w:rPr>
        <w:t xml:space="preserve"> الحق أ</w:t>
      </w:r>
      <w:r>
        <w:rPr>
          <w:snapToGrid w:val="0"/>
          <w:spacing w:val="0"/>
          <w:rtl/>
          <w:lang w:eastAsia="ar-YE" w:bidi="ar-YE"/>
        </w:rPr>
        <w:t>ن</w:t>
      </w:r>
      <w:r>
        <w:rPr>
          <w:rFonts w:hint="cs"/>
          <w:snapToGrid w:val="0"/>
          <w:spacing w:val="0"/>
          <w:rtl/>
          <w:lang w:eastAsia="ar-YE" w:bidi="ar-YE"/>
        </w:rPr>
        <w:t xml:space="preserve"> يكون له اسم يميزه عن غيره يسجل عند الميلاد في سجلات المواليد. و</w:t>
      </w:r>
      <w:r>
        <w:rPr>
          <w:snapToGrid w:val="0"/>
          <w:spacing w:val="0"/>
          <w:rtl/>
        </w:rPr>
        <w:t>ت</w:t>
      </w:r>
      <w:r>
        <w:rPr>
          <w:rFonts w:hint="cs"/>
          <w:snapToGrid w:val="0"/>
          <w:spacing w:val="0"/>
          <w:rtl/>
        </w:rPr>
        <w:t>نص الما</w:t>
      </w:r>
      <w:r>
        <w:rPr>
          <w:snapToGrid w:val="0"/>
          <w:spacing w:val="0"/>
          <w:rtl/>
        </w:rPr>
        <w:t>د</w:t>
      </w:r>
      <w:r>
        <w:rPr>
          <w:rFonts w:hint="cs"/>
          <w:snapToGrid w:val="0"/>
          <w:spacing w:val="0"/>
          <w:rtl/>
        </w:rPr>
        <w:t>ة</w:t>
      </w:r>
      <w:r>
        <w:rPr>
          <w:snapToGrid w:val="0"/>
          <w:spacing w:val="0"/>
          <w:rtl/>
        </w:rPr>
        <w:t xml:space="preserve"> 49 </w:t>
      </w:r>
      <w:r>
        <w:rPr>
          <w:snapToGrid w:val="0"/>
          <w:spacing w:val="0"/>
          <w:rtl/>
          <w:lang w:eastAsia="ar-YE" w:bidi="ar-YE"/>
        </w:rPr>
        <w:t>م</w:t>
      </w:r>
      <w:r>
        <w:rPr>
          <w:rFonts w:hint="cs"/>
          <w:snapToGrid w:val="0"/>
          <w:spacing w:val="0"/>
          <w:rtl/>
          <w:lang w:eastAsia="ar-YE" w:bidi="ar-YE"/>
        </w:rPr>
        <w:t>ن القان</w:t>
      </w:r>
      <w:r>
        <w:rPr>
          <w:snapToGrid w:val="0"/>
          <w:spacing w:val="0"/>
          <w:rtl/>
          <w:lang w:eastAsia="ar-YE" w:bidi="ar-YE"/>
        </w:rPr>
        <w:t>و</w:t>
      </w:r>
      <w:r>
        <w:rPr>
          <w:rFonts w:hint="cs"/>
          <w:snapToGrid w:val="0"/>
          <w:spacing w:val="0"/>
          <w:rtl/>
          <w:lang w:eastAsia="ar-YE" w:bidi="ar-YE"/>
        </w:rPr>
        <w:t>ن نفس</w:t>
      </w:r>
      <w:r>
        <w:rPr>
          <w:snapToGrid w:val="0"/>
          <w:spacing w:val="0"/>
          <w:rtl/>
          <w:lang w:eastAsia="ar-YE" w:bidi="ar-YE"/>
        </w:rPr>
        <w:t>ه</w:t>
      </w:r>
      <w:r>
        <w:rPr>
          <w:rFonts w:hint="cs"/>
          <w:snapToGrid w:val="0"/>
          <w:spacing w:val="0"/>
          <w:rtl/>
          <w:lang w:eastAsia="ar-YE" w:bidi="ar-YE"/>
        </w:rPr>
        <w:t xml:space="preserve"> </w:t>
      </w:r>
      <w:r>
        <w:rPr>
          <w:snapToGrid w:val="0"/>
          <w:spacing w:val="0"/>
          <w:rtl/>
        </w:rPr>
        <w:t>ع</w:t>
      </w:r>
      <w:r>
        <w:rPr>
          <w:rFonts w:hint="cs"/>
          <w:snapToGrid w:val="0"/>
          <w:spacing w:val="0"/>
          <w:rtl/>
        </w:rPr>
        <w:t xml:space="preserve">لى </w:t>
      </w:r>
      <w:r>
        <w:rPr>
          <w:snapToGrid w:val="0"/>
          <w:spacing w:val="0"/>
          <w:rtl/>
          <w:lang w:eastAsia="ar-YE" w:bidi="ar-YE"/>
        </w:rPr>
        <w:t>أ</w:t>
      </w:r>
      <w:r>
        <w:rPr>
          <w:snapToGrid w:val="0"/>
          <w:spacing w:val="0"/>
          <w:rtl/>
        </w:rPr>
        <w:t>ن</w:t>
      </w:r>
      <w:r>
        <w:rPr>
          <w:rFonts w:hint="cs"/>
          <w:snapToGrid w:val="0"/>
          <w:spacing w:val="0"/>
          <w:rtl/>
        </w:rPr>
        <w:t xml:space="preserve"> تكفل</w:t>
      </w:r>
      <w:r>
        <w:rPr>
          <w:snapToGrid w:val="0"/>
          <w:spacing w:val="0"/>
          <w:rtl/>
        </w:rPr>
        <w:t xml:space="preserve"> </w:t>
      </w:r>
      <w:r>
        <w:rPr>
          <w:rFonts w:hint="cs"/>
          <w:snapToGrid w:val="0"/>
          <w:spacing w:val="0"/>
          <w:rtl/>
        </w:rPr>
        <w:t>ا</w:t>
      </w:r>
      <w:r>
        <w:rPr>
          <w:snapToGrid w:val="0"/>
          <w:spacing w:val="0"/>
          <w:rtl/>
        </w:rPr>
        <w:t>ل</w:t>
      </w:r>
      <w:r>
        <w:rPr>
          <w:rFonts w:hint="cs"/>
          <w:snapToGrid w:val="0"/>
          <w:spacing w:val="0"/>
          <w:rtl/>
        </w:rPr>
        <w:t xml:space="preserve">دولة </w:t>
      </w:r>
      <w:r>
        <w:rPr>
          <w:snapToGrid w:val="0"/>
          <w:spacing w:val="0"/>
          <w:rtl/>
        </w:rPr>
        <w:t>ل</w:t>
      </w:r>
      <w:r>
        <w:rPr>
          <w:rFonts w:hint="cs"/>
          <w:snapToGrid w:val="0"/>
          <w:spacing w:val="0"/>
          <w:rtl/>
        </w:rPr>
        <w:t>كل طفل</w:t>
      </w:r>
      <w:r>
        <w:rPr>
          <w:rFonts w:hint="cs"/>
          <w:snapToGrid w:val="0"/>
          <w:spacing w:val="0"/>
          <w:rtl/>
        </w:rPr>
        <w:t xml:space="preserve"> حقه في الحفاظ على هويته بما في ذلك جنسيته واسمه وصلاته العائلية على النحو الذي ي</w:t>
      </w:r>
      <w:r>
        <w:rPr>
          <w:snapToGrid w:val="0"/>
          <w:spacing w:val="0"/>
          <w:rtl/>
        </w:rPr>
        <w:t xml:space="preserve">قره </w:t>
      </w:r>
      <w:r>
        <w:rPr>
          <w:rFonts w:hint="cs"/>
          <w:snapToGrid w:val="0"/>
          <w:spacing w:val="0"/>
          <w:rtl/>
        </w:rPr>
        <w:t xml:space="preserve">هذا القانون والقوانين </w:t>
      </w:r>
      <w:r>
        <w:rPr>
          <w:snapToGrid w:val="0"/>
          <w:spacing w:val="0"/>
          <w:rtl/>
        </w:rPr>
        <w:t>ا</w:t>
      </w:r>
      <w:r>
        <w:rPr>
          <w:rFonts w:hint="cs"/>
          <w:snapToGrid w:val="0"/>
          <w:spacing w:val="0"/>
          <w:rtl/>
        </w:rPr>
        <w:t xml:space="preserve">لنافذة. </w:t>
      </w:r>
    </w:p>
    <w:p w:rsidR="00000000" w:rsidRDefault="00BB162F">
      <w:pPr>
        <w:spacing w:line="380" w:lineRule="exact"/>
        <w:jc w:val="both"/>
        <w:rPr>
          <w:spacing w:val="0"/>
          <w:rtl/>
        </w:rPr>
      </w:pPr>
      <w:r>
        <w:rPr>
          <w:rFonts w:hint="cs"/>
          <w:spacing w:val="0"/>
          <w:rtl/>
        </w:rPr>
        <w:t>427-</w:t>
      </w:r>
      <w:r>
        <w:rPr>
          <w:rFonts w:hint="cs"/>
          <w:spacing w:val="0"/>
          <w:rtl/>
        </w:rPr>
        <w:tab/>
        <w:t xml:space="preserve">وقد </w:t>
      </w:r>
      <w:r>
        <w:rPr>
          <w:rFonts w:hint="eastAsia"/>
          <w:spacing w:val="0"/>
          <w:rtl/>
        </w:rPr>
        <w:t>راعى</w:t>
      </w:r>
      <w:r>
        <w:rPr>
          <w:spacing w:val="0"/>
          <w:rtl/>
        </w:rPr>
        <w:t xml:space="preserve"> المشرع اليمني حق الطفل في التمتع بجنسية </w:t>
      </w:r>
      <w:r>
        <w:rPr>
          <w:rFonts w:hint="eastAsia"/>
          <w:spacing w:val="0"/>
          <w:rtl/>
        </w:rPr>
        <w:t>الدولة</w:t>
      </w:r>
      <w:r>
        <w:rPr>
          <w:spacing w:val="0"/>
          <w:rtl/>
        </w:rPr>
        <w:t xml:space="preserve">. حيث أولى هذا الجانب الإنساني جل اهتمامه وعنايته من ذلك ما نصت عليه </w:t>
      </w:r>
      <w:r>
        <w:rPr>
          <w:rFonts w:hint="eastAsia"/>
          <w:spacing w:val="0"/>
          <w:rtl/>
        </w:rPr>
        <w:t>المادة</w:t>
      </w:r>
      <w:r>
        <w:rPr>
          <w:spacing w:val="0"/>
          <w:rtl/>
        </w:rPr>
        <w:t xml:space="preserve"> 4</w:t>
      </w:r>
      <w:r>
        <w:rPr>
          <w:rFonts w:hint="cs"/>
          <w:spacing w:val="0"/>
          <w:rtl/>
        </w:rPr>
        <w:t>4</w:t>
      </w:r>
      <w:r>
        <w:rPr>
          <w:spacing w:val="0"/>
          <w:rtl/>
        </w:rPr>
        <w:t xml:space="preserve"> </w:t>
      </w:r>
      <w:r>
        <w:rPr>
          <w:spacing w:val="0"/>
          <w:rtl/>
        </w:rPr>
        <w:t xml:space="preserve">من </w:t>
      </w:r>
      <w:r>
        <w:rPr>
          <w:rFonts w:hint="cs"/>
          <w:spacing w:val="0"/>
          <w:rtl/>
        </w:rPr>
        <w:t>الدستور. و</w:t>
      </w:r>
      <w:r>
        <w:rPr>
          <w:spacing w:val="0"/>
          <w:rtl/>
        </w:rPr>
        <w:t>ما تضمنته المادة 3</w:t>
      </w:r>
      <w:r>
        <w:rPr>
          <w:rFonts w:hint="cs"/>
          <w:spacing w:val="0"/>
          <w:rtl/>
        </w:rPr>
        <w:t xml:space="preserve"> </w:t>
      </w:r>
      <w:r>
        <w:rPr>
          <w:spacing w:val="0"/>
          <w:rtl/>
        </w:rPr>
        <w:t xml:space="preserve">من القانون رقم 6 لسنة 1990 بشأن الجنسية اليمنية. </w:t>
      </w:r>
    </w:p>
    <w:p w:rsidR="00000000" w:rsidRDefault="00BB162F">
      <w:pPr>
        <w:spacing w:line="380" w:lineRule="exact"/>
        <w:jc w:val="both"/>
        <w:rPr>
          <w:snapToGrid w:val="0"/>
          <w:spacing w:val="0"/>
          <w:rtl/>
        </w:rPr>
      </w:pPr>
      <w:r>
        <w:rPr>
          <w:rFonts w:hint="cs"/>
          <w:snapToGrid w:val="0"/>
          <w:spacing w:val="0"/>
          <w:rtl/>
          <w:lang w:eastAsia="ar-YE" w:bidi="ar-YE"/>
        </w:rPr>
        <w:t>428-</w:t>
      </w:r>
      <w:r>
        <w:rPr>
          <w:rFonts w:hint="cs"/>
          <w:snapToGrid w:val="0"/>
          <w:spacing w:val="0"/>
          <w:rtl/>
          <w:lang w:eastAsia="ar-YE" w:bidi="ar-YE"/>
        </w:rPr>
        <w:tab/>
        <w:t xml:space="preserve">وتقوم </w:t>
      </w:r>
      <w:r>
        <w:rPr>
          <w:snapToGrid w:val="0"/>
          <w:spacing w:val="0"/>
          <w:rtl/>
        </w:rPr>
        <w:t>ا</w:t>
      </w:r>
      <w:r>
        <w:rPr>
          <w:rFonts w:hint="cs"/>
          <w:snapToGrid w:val="0"/>
          <w:spacing w:val="0"/>
          <w:rtl/>
        </w:rPr>
        <w:t>لمؤسسات</w:t>
      </w:r>
      <w:r>
        <w:rPr>
          <w:snapToGrid w:val="0"/>
          <w:spacing w:val="0"/>
          <w:rtl/>
        </w:rPr>
        <w:t xml:space="preserve"> </w:t>
      </w:r>
      <w:r>
        <w:rPr>
          <w:rFonts w:hint="cs"/>
          <w:snapToGrid w:val="0"/>
          <w:spacing w:val="0"/>
          <w:rtl/>
        </w:rPr>
        <w:t xml:space="preserve">المعنية </w:t>
      </w:r>
      <w:r>
        <w:rPr>
          <w:snapToGrid w:val="0"/>
          <w:spacing w:val="0"/>
          <w:rtl/>
          <w:lang w:eastAsia="ar-YE" w:bidi="ar-YE"/>
        </w:rPr>
        <w:t>ب</w:t>
      </w:r>
      <w:r>
        <w:rPr>
          <w:rFonts w:hint="cs"/>
          <w:snapToGrid w:val="0"/>
          <w:spacing w:val="0"/>
          <w:rtl/>
          <w:lang w:eastAsia="ar-YE" w:bidi="ar-YE"/>
        </w:rPr>
        <w:t>بذل قصا</w:t>
      </w:r>
      <w:r>
        <w:rPr>
          <w:snapToGrid w:val="0"/>
          <w:spacing w:val="0"/>
          <w:rtl/>
          <w:lang w:eastAsia="ar-YE" w:bidi="ar-YE"/>
        </w:rPr>
        <w:t>ر</w:t>
      </w:r>
      <w:r>
        <w:rPr>
          <w:rFonts w:hint="cs"/>
          <w:snapToGrid w:val="0"/>
          <w:spacing w:val="0"/>
          <w:rtl/>
          <w:lang w:eastAsia="ar-YE" w:bidi="ar-YE"/>
        </w:rPr>
        <w:t xml:space="preserve">ى جهدها في رفع </w:t>
      </w:r>
      <w:r>
        <w:rPr>
          <w:snapToGrid w:val="0"/>
          <w:spacing w:val="0"/>
          <w:rtl/>
        </w:rPr>
        <w:t>ا</w:t>
      </w:r>
      <w:r>
        <w:rPr>
          <w:rFonts w:hint="cs"/>
          <w:snapToGrid w:val="0"/>
          <w:spacing w:val="0"/>
          <w:rtl/>
        </w:rPr>
        <w:t>لوع</w:t>
      </w:r>
      <w:r>
        <w:rPr>
          <w:snapToGrid w:val="0"/>
          <w:spacing w:val="0"/>
          <w:rtl/>
        </w:rPr>
        <w:t>ي</w:t>
      </w:r>
      <w:r>
        <w:rPr>
          <w:rFonts w:hint="cs"/>
          <w:snapToGrid w:val="0"/>
          <w:spacing w:val="0"/>
          <w:rtl/>
        </w:rPr>
        <w:t xml:space="preserve"> الأس</w:t>
      </w:r>
      <w:r>
        <w:rPr>
          <w:snapToGrid w:val="0"/>
          <w:spacing w:val="0"/>
          <w:rtl/>
        </w:rPr>
        <w:t xml:space="preserve">ري </w:t>
      </w:r>
      <w:r>
        <w:rPr>
          <w:rFonts w:hint="cs"/>
          <w:snapToGrid w:val="0"/>
          <w:spacing w:val="0"/>
          <w:rtl/>
        </w:rPr>
        <w:t>و</w:t>
      </w:r>
      <w:r>
        <w:rPr>
          <w:snapToGrid w:val="0"/>
          <w:spacing w:val="0"/>
          <w:rtl/>
        </w:rPr>
        <w:t>الم</w:t>
      </w:r>
      <w:r>
        <w:rPr>
          <w:rFonts w:hint="cs"/>
          <w:snapToGrid w:val="0"/>
          <w:spacing w:val="0"/>
          <w:rtl/>
        </w:rPr>
        <w:t>جتمعي بالمخاطر التي تنجم عن عدم التسجيل للمو</w:t>
      </w:r>
      <w:r>
        <w:rPr>
          <w:snapToGrid w:val="0"/>
          <w:spacing w:val="0"/>
          <w:rtl/>
        </w:rPr>
        <w:t>ا</w:t>
      </w:r>
      <w:r>
        <w:rPr>
          <w:rFonts w:hint="cs"/>
          <w:snapToGrid w:val="0"/>
          <w:spacing w:val="0"/>
          <w:rtl/>
        </w:rPr>
        <w:t xml:space="preserve">ليد في </w:t>
      </w:r>
      <w:r>
        <w:rPr>
          <w:snapToGrid w:val="0"/>
          <w:spacing w:val="0"/>
          <w:rtl/>
          <w:lang w:eastAsia="ar-YE" w:bidi="ar-YE"/>
        </w:rPr>
        <w:t>ك</w:t>
      </w:r>
      <w:r>
        <w:rPr>
          <w:rFonts w:hint="cs"/>
          <w:snapToGrid w:val="0"/>
          <w:spacing w:val="0"/>
          <w:rtl/>
          <w:lang w:eastAsia="ar-YE" w:bidi="ar-YE"/>
        </w:rPr>
        <w:t xml:space="preserve">افة </w:t>
      </w:r>
      <w:r>
        <w:rPr>
          <w:snapToGrid w:val="0"/>
          <w:spacing w:val="0"/>
          <w:rtl/>
        </w:rPr>
        <w:t>و</w:t>
      </w:r>
      <w:r>
        <w:rPr>
          <w:rFonts w:hint="cs"/>
          <w:snapToGrid w:val="0"/>
          <w:spacing w:val="0"/>
          <w:rtl/>
        </w:rPr>
        <w:t xml:space="preserve">سائل </w:t>
      </w:r>
      <w:r>
        <w:rPr>
          <w:snapToGrid w:val="0"/>
          <w:spacing w:val="0"/>
          <w:rtl/>
        </w:rPr>
        <w:t>ا</w:t>
      </w:r>
      <w:r>
        <w:rPr>
          <w:rFonts w:hint="cs"/>
          <w:snapToGrid w:val="0"/>
          <w:spacing w:val="0"/>
          <w:rtl/>
        </w:rPr>
        <w:t>ل</w:t>
      </w:r>
      <w:r>
        <w:rPr>
          <w:snapToGrid w:val="0"/>
          <w:spacing w:val="0"/>
          <w:rtl/>
        </w:rPr>
        <w:t>إ</w:t>
      </w:r>
      <w:r>
        <w:rPr>
          <w:rFonts w:hint="cs"/>
          <w:snapToGrid w:val="0"/>
          <w:spacing w:val="0"/>
          <w:rtl/>
        </w:rPr>
        <w:t>علام</w:t>
      </w:r>
      <w:r>
        <w:rPr>
          <w:snapToGrid w:val="0"/>
          <w:spacing w:val="0"/>
          <w:rtl/>
        </w:rPr>
        <w:t xml:space="preserve">. </w:t>
      </w:r>
    </w:p>
    <w:p w:rsidR="00000000" w:rsidRDefault="00BB162F">
      <w:pPr>
        <w:spacing w:line="380" w:lineRule="exact"/>
        <w:jc w:val="both"/>
        <w:rPr>
          <w:snapToGrid w:val="0"/>
          <w:spacing w:val="0"/>
          <w:rtl/>
        </w:rPr>
      </w:pPr>
      <w:r>
        <w:rPr>
          <w:rFonts w:hint="cs"/>
          <w:snapToGrid w:val="0"/>
          <w:spacing w:val="0"/>
          <w:rtl/>
          <w:lang w:eastAsia="ar-YE" w:bidi="ar-YE"/>
        </w:rPr>
        <w:t>429-</w:t>
      </w:r>
      <w:r>
        <w:rPr>
          <w:rFonts w:hint="cs"/>
          <w:snapToGrid w:val="0"/>
          <w:spacing w:val="0"/>
          <w:rtl/>
          <w:lang w:eastAsia="ar-YE" w:bidi="ar-YE"/>
        </w:rPr>
        <w:tab/>
        <w:t xml:space="preserve">فيما يلي </w:t>
      </w:r>
      <w:r>
        <w:rPr>
          <w:snapToGrid w:val="0"/>
          <w:spacing w:val="0"/>
          <w:rtl/>
          <w:lang w:eastAsia="ar-YE" w:bidi="ar-YE"/>
        </w:rPr>
        <w:t>ب</w:t>
      </w:r>
      <w:r>
        <w:rPr>
          <w:rFonts w:hint="cs"/>
          <w:snapToGrid w:val="0"/>
          <w:spacing w:val="0"/>
          <w:rtl/>
          <w:lang w:eastAsia="ar-YE" w:bidi="ar-YE"/>
        </w:rPr>
        <w:t>عض</w:t>
      </w:r>
      <w:r>
        <w:rPr>
          <w:snapToGrid w:val="0"/>
          <w:spacing w:val="0"/>
          <w:rtl/>
          <w:lang w:eastAsia="ar-YE" w:bidi="ar-YE"/>
        </w:rPr>
        <w:t xml:space="preserve"> </w:t>
      </w:r>
      <w:r>
        <w:rPr>
          <w:snapToGrid w:val="0"/>
          <w:spacing w:val="0"/>
          <w:rtl/>
        </w:rPr>
        <w:t>ا</w:t>
      </w:r>
      <w:r>
        <w:rPr>
          <w:rFonts w:hint="cs"/>
          <w:snapToGrid w:val="0"/>
          <w:spacing w:val="0"/>
          <w:rtl/>
        </w:rPr>
        <w:t>لمشكلات</w:t>
      </w:r>
      <w:r>
        <w:rPr>
          <w:snapToGrid w:val="0"/>
          <w:spacing w:val="0"/>
          <w:rtl/>
          <w:lang w:eastAsia="ar-YE" w:bidi="ar-YE"/>
        </w:rPr>
        <w:t xml:space="preserve"> </w:t>
      </w:r>
      <w:r>
        <w:rPr>
          <w:snapToGrid w:val="0"/>
          <w:spacing w:val="0"/>
          <w:rtl/>
        </w:rPr>
        <w:t>ا</w:t>
      </w:r>
      <w:r>
        <w:rPr>
          <w:rFonts w:hint="cs"/>
          <w:snapToGrid w:val="0"/>
          <w:spacing w:val="0"/>
          <w:rtl/>
        </w:rPr>
        <w:t>لتي</w:t>
      </w:r>
      <w:r>
        <w:rPr>
          <w:snapToGrid w:val="0"/>
          <w:spacing w:val="0"/>
          <w:rtl/>
        </w:rPr>
        <w:t xml:space="preserve"> </w:t>
      </w:r>
      <w:r>
        <w:rPr>
          <w:rFonts w:hint="cs"/>
          <w:snapToGrid w:val="0"/>
          <w:spacing w:val="0"/>
          <w:rtl/>
        </w:rPr>
        <w:t>تعت</w:t>
      </w:r>
      <w:r>
        <w:rPr>
          <w:snapToGrid w:val="0"/>
          <w:spacing w:val="0"/>
          <w:rtl/>
        </w:rPr>
        <w:t>ر</w:t>
      </w:r>
      <w:r>
        <w:rPr>
          <w:rFonts w:hint="cs"/>
          <w:snapToGrid w:val="0"/>
          <w:spacing w:val="0"/>
          <w:rtl/>
        </w:rPr>
        <w:t>ض ت</w:t>
      </w:r>
      <w:r>
        <w:rPr>
          <w:snapToGrid w:val="0"/>
          <w:spacing w:val="0"/>
          <w:rtl/>
        </w:rPr>
        <w:t>ن</w:t>
      </w:r>
      <w:r>
        <w:rPr>
          <w:rFonts w:hint="cs"/>
          <w:snapToGrid w:val="0"/>
          <w:spacing w:val="0"/>
          <w:rtl/>
        </w:rPr>
        <w:t>فيذ أحكام هذه المادة من الاتفاقية:</w:t>
      </w:r>
    </w:p>
    <w:p w:rsidR="00000000" w:rsidRDefault="00BB162F">
      <w:pPr>
        <w:widowControl w:val="0"/>
        <w:spacing w:line="380" w:lineRule="exact"/>
        <w:ind w:left="1332" w:hanging="678"/>
        <w:jc w:val="both"/>
        <w:rPr>
          <w:snapToGrid w:val="0"/>
          <w:spacing w:val="0"/>
          <w:sz w:val="32"/>
          <w:rtl/>
        </w:rPr>
      </w:pPr>
      <w:r>
        <w:rPr>
          <w:rFonts w:hint="cs"/>
          <w:snapToGrid w:val="0"/>
          <w:spacing w:val="0"/>
          <w:rtl/>
        </w:rPr>
        <w:t>•</w:t>
      </w:r>
      <w:r>
        <w:rPr>
          <w:rFonts w:cs="Times New Roman" w:hint="cs"/>
          <w:snapToGrid w:val="0"/>
          <w:spacing w:val="0"/>
          <w:sz w:val="28"/>
          <w:rtl/>
        </w:rPr>
        <w:tab/>
      </w:r>
      <w:r>
        <w:rPr>
          <w:snapToGrid w:val="0"/>
          <w:spacing w:val="0"/>
          <w:sz w:val="32"/>
          <w:rtl/>
        </w:rPr>
        <w:t>ق</w:t>
      </w:r>
      <w:r>
        <w:rPr>
          <w:rFonts w:hint="cs"/>
          <w:snapToGrid w:val="0"/>
          <w:spacing w:val="0"/>
          <w:sz w:val="32"/>
          <w:rtl/>
        </w:rPr>
        <w:t>لة</w:t>
      </w:r>
      <w:r>
        <w:rPr>
          <w:snapToGrid w:val="0"/>
          <w:spacing w:val="0"/>
          <w:sz w:val="32"/>
          <w:rtl/>
        </w:rPr>
        <w:t xml:space="preserve"> ا</w:t>
      </w:r>
      <w:r>
        <w:rPr>
          <w:rFonts w:hint="cs"/>
          <w:snapToGrid w:val="0"/>
          <w:spacing w:val="0"/>
          <w:sz w:val="32"/>
          <w:rtl/>
        </w:rPr>
        <w:t>لإم</w:t>
      </w:r>
      <w:r>
        <w:rPr>
          <w:snapToGrid w:val="0"/>
          <w:spacing w:val="0"/>
          <w:sz w:val="32"/>
          <w:rtl/>
        </w:rPr>
        <w:t>ك</w:t>
      </w:r>
      <w:r>
        <w:rPr>
          <w:rFonts w:hint="cs"/>
          <w:snapToGrid w:val="0"/>
          <w:spacing w:val="0"/>
          <w:sz w:val="32"/>
          <w:rtl/>
        </w:rPr>
        <w:t xml:space="preserve">انات </w:t>
      </w:r>
      <w:r>
        <w:rPr>
          <w:snapToGrid w:val="0"/>
          <w:spacing w:val="0"/>
          <w:sz w:val="32"/>
          <w:rtl/>
        </w:rPr>
        <w:t>ا</w:t>
      </w:r>
      <w:r>
        <w:rPr>
          <w:rFonts w:hint="cs"/>
          <w:snapToGrid w:val="0"/>
          <w:spacing w:val="0"/>
          <w:sz w:val="32"/>
          <w:rtl/>
        </w:rPr>
        <w:t>لمادية</w:t>
      </w:r>
      <w:r>
        <w:rPr>
          <w:snapToGrid w:val="0"/>
          <w:spacing w:val="0"/>
          <w:sz w:val="32"/>
          <w:rtl/>
        </w:rPr>
        <w:t xml:space="preserve"> </w:t>
      </w:r>
      <w:r>
        <w:rPr>
          <w:rFonts w:hint="cs"/>
          <w:snapToGrid w:val="0"/>
          <w:spacing w:val="0"/>
          <w:sz w:val="32"/>
          <w:rtl/>
        </w:rPr>
        <w:t xml:space="preserve">التي تتسبب في إعاقة </w:t>
      </w:r>
      <w:r>
        <w:rPr>
          <w:snapToGrid w:val="0"/>
          <w:spacing w:val="0"/>
          <w:sz w:val="32"/>
          <w:rtl/>
        </w:rPr>
        <w:t>ت</w:t>
      </w:r>
      <w:r>
        <w:rPr>
          <w:rFonts w:hint="cs"/>
          <w:snapToGrid w:val="0"/>
          <w:spacing w:val="0"/>
          <w:sz w:val="32"/>
          <w:rtl/>
        </w:rPr>
        <w:t>نف</w:t>
      </w:r>
      <w:r>
        <w:rPr>
          <w:snapToGrid w:val="0"/>
          <w:spacing w:val="0"/>
          <w:sz w:val="32"/>
          <w:rtl/>
        </w:rPr>
        <w:t>ي</w:t>
      </w:r>
      <w:r>
        <w:rPr>
          <w:rFonts w:hint="cs"/>
          <w:snapToGrid w:val="0"/>
          <w:spacing w:val="0"/>
          <w:sz w:val="32"/>
          <w:rtl/>
        </w:rPr>
        <w:t>ذ</w:t>
      </w:r>
      <w:r>
        <w:rPr>
          <w:snapToGrid w:val="0"/>
          <w:spacing w:val="0"/>
          <w:sz w:val="32"/>
          <w:rtl/>
        </w:rPr>
        <w:t xml:space="preserve"> </w:t>
      </w:r>
      <w:r>
        <w:rPr>
          <w:rFonts w:hint="cs"/>
          <w:snapToGrid w:val="0"/>
          <w:spacing w:val="0"/>
          <w:sz w:val="32"/>
          <w:rtl/>
        </w:rPr>
        <w:t>ال</w:t>
      </w:r>
      <w:r>
        <w:rPr>
          <w:snapToGrid w:val="0"/>
          <w:spacing w:val="0"/>
          <w:sz w:val="32"/>
          <w:rtl/>
        </w:rPr>
        <w:t>ا</w:t>
      </w:r>
      <w:r>
        <w:rPr>
          <w:rFonts w:hint="cs"/>
          <w:snapToGrid w:val="0"/>
          <w:spacing w:val="0"/>
          <w:sz w:val="32"/>
          <w:rtl/>
        </w:rPr>
        <w:t>ست</w:t>
      </w:r>
      <w:r>
        <w:rPr>
          <w:snapToGrid w:val="0"/>
          <w:spacing w:val="0"/>
          <w:sz w:val="32"/>
          <w:rtl/>
        </w:rPr>
        <w:t>ر</w:t>
      </w:r>
      <w:r>
        <w:rPr>
          <w:rFonts w:hint="cs"/>
          <w:snapToGrid w:val="0"/>
          <w:spacing w:val="0"/>
          <w:sz w:val="32"/>
          <w:rtl/>
        </w:rPr>
        <w:t>ا</w:t>
      </w:r>
      <w:r>
        <w:rPr>
          <w:snapToGrid w:val="0"/>
          <w:spacing w:val="0"/>
          <w:sz w:val="32"/>
          <w:rtl/>
        </w:rPr>
        <w:t>ت</w:t>
      </w:r>
      <w:r>
        <w:rPr>
          <w:rFonts w:hint="cs"/>
          <w:snapToGrid w:val="0"/>
          <w:spacing w:val="0"/>
          <w:sz w:val="32"/>
          <w:rtl/>
        </w:rPr>
        <w:t>يجيات الهادف</w:t>
      </w:r>
      <w:r>
        <w:rPr>
          <w:snapToGrid w:val="0"/>
          <w:spacing w:val="0"/>
          <w:sz w:val="32"/>
          <w:rtl/>
        </w:rPr>
        <w:t>ة ل</w:t>
      </w:r>
      <w:r>
        <w:rPr>
          <w:rFonts w:hint="cs"/>
          <w:snapToGrid w:val="0"/>
          <w:spacing w:val="0"/>
          <w:sz w:val="32"/>
          <w:rtl/>
        </w:rPr>
        <w:t xml:space="preserve">إزالة </w:t>
      </w:r>
      <w:r>
        <w:rPr>
          <w:snapToGrid w:val="0"/>
          <w:spacing w:val="0"/>
          <w:sz w:val="32"/>
          <w:rtl/>
        </w:rPr>
        <w:t>ال</w:t>
      </w:r>
      <w:r>
        <w:rPr>
          <w:rFonts w:hint="cs"/>
          <w:snapToGrid w:val="0"/>
          <w:spacing w:val="0"/>
          <w:sz w:val="32"/>
          <w:rtl/>
        </w:rPr>
        <w:t>اختلا</w:t>
      </w:r>
      <w:r>
        <w:rPr>
          <w:snapToGrid w:val="0"/>
          <w:spacing w:val="0"/>
          <w:sz w:val="32"/>
          <w:rtl/>
        </w:rPr>
        <w:t>ف</w:t>
      </w:r>
      <w:r>
        <w:rPr>
          <w:rFonts w:hint="cs"/>
          <w:snapToGrid w:val="0"/>
          <w:spacing w:val="0"/>
          <w:sz w:val="32"/>
          <w:rtl/>
        </w:rPr>
        <w:t xml:space="preserve">ات والتباينات بين الريف والحضر </w:t>
      </w:r>
      <w:r>
        <w:rPr>
          <w:snapToGrid w:val="0"/>
          <w:spacing w:val="0"/>
          <w:sz w:val="32"/>
          <w:rtl/>
        </w:rPr>
        <w:t>و</w:t>
      </w:r>
      <w:r>
        <w:rPr>
          <w:rFonts w:hint="cs"/>
          <w:snapToGrid w:val="0"/>
          <w:spacing w:val="0"/>
          <w:sz w:val="32"/>
          <w:rtl/>
        </w:rPr>
        <w:t>الذكور</w:t>
      </w:r>
      <w:r>
        <w:rPr>
          <w:snapToGrid w:val="0"/>
          <w:spacing w:val="0"/>
          <w:sz w:val="32"/>
          <w:rtl/>
        </w:rPr>
        <w:t xml:space="preserve"> و</w:t>
      </w:r>
      <w:r>
        <w:rPr>
          <w:rFonts w:hint="cs"/>
          <w:snapToGrid w:val="0"/>
          <w:spacing w:val="0"/>
          <w:sz w:val="32"/>
          <w:rtl/>
        </w:rPr>
        <w:t>الإناث</w:t>
      </w:r>
      <w:r>
        <w:rPr>
          <w:snapToGrid w:val="0"/>
          <w:spacing w:val="0"/>
          <w:sz w:val="32"/>
          <w:rtl/>
        </w:rPr>
        <w:t xml:space="preserve"> </w:t>
      </w:r>
      <w:r>
        <w:rPr>
          <w:rFonts w:hint="cs"/>
          <w:snapToGrid w:val="0"/>
          <w:spacing w:val="0"/>
          <w:sz w:val="32"/>
          <w:rtl/>
        </w:rPr>
        <w:t xml:space="preserve">من الأطفال، وتعيق توفير الخدمات للأطفال في الظروف الخاصة. </w:t>
      </w:r>
    </w:p>
    <w:p w:rsidR="00000000" w:rsidRDefault="00BB162F">
      <w:pPr>
        <w:widowControl w:val="0"/>
        <w:spacing w:line="380" w:lineRule="exact"/>
        <w:ind w:left="1332" w:hanging="678"/>
        <w:jc w:val="both"/>
        <w:rPr>
          <w:rFonts w:hint="cs"/>
          <w:snapToGrid w:val="0"/>
          <w:spacing w:val="0"/>
          <w:sz w:val="26"/>
          <w:szCs w:val="26"/>
        </w:rPr>
      </w:pPr>
      <w:r>
        <w:rPr>
          <w:rFonts w:hint="cs"/>
          <w:snapToGrid w:val="0"/>
          <w:spacing w:val="0"/>
          <w:rtl/>
        </w:rPr>
        <w:t>•</w:t>
      </w:r>
      <w:r>
        <w:rPr>
          <w:rFonts w:hint="cs"/>
          <w:snapToGrid w:val="0"/>
          <w:spacing w:val="0"/>
          <w:rtl/>
        </w:rPr>
        <w:tab/>
      </w:r>
      <w:r>
        <w:rPr>
          <w:snapToGrid w:val="0"/>
          <w:spacing w:val="0"/>
          <w:sz w:val="32"/>
          <w:rtl/>
        </w:rPr>
        <w:t>ع</w:t>
      </w:r>
      <w:r>
        <w:rPr>
          <w:rFonts w:hint="cs"/>
          <w:snapToGrid w:val="0"/>
          <w:spacing w:val="0"/>
          <w:sz w:val="32"/>
          <w:rtl/>
        </w:rPr>
        <w:t>دم</w:t>
      </w:r>
      <w:r>
        <w:rPr>
          <w:snapToGrid w:val="0"/>
          <w:spacing w:val="0"/>
          <w:sz w:val="32"/>
          <w:rtl/>
        </w:rPr>
        <w:t xml:space="preserve"> </w:t>
      </w:r>
      <w:r>
        <w:rPr>
          <w:rFonts w:hint="cs"/>
          <w:snapToGrid w:val="0"/>
          <w:spacing w:val="0"/>
          <w:sz w:val="32"/>
          <w:rtl/>
        </w:rPr>
        <w:t>توفر</w:t>
      </w:r>
      <w:r>
        <w:rPr>
          <w:snapToGrid w:val="0"/>
          <w:spacing w:val="0"/>
          <w:sz w:val="32"/>
          <w:rtl/>
        </w:rPr>
        <w:t xml:space="preserve"> ا</w:t>
      </w:r>
      <w:r>
        <w:rPr>
          <w:rFonts w:hint="cs"/>
          <w:snapToGrid w:val="0"/>
          <w:spacing w:val="0"/>
          <w:sz w:val="32"/>
          <w:rtl/>
        </w:rPr>
        <w:t>ل</w:t>
      </w:r>
      <w:r>
        <w:rPr>
          <w:snapToGrid w:val="0"/>
          <w:spacing w:val="0"/>
          <w:sz w:val="32"/>
          <w:rtl/>
        </w:rPr>
        <w:t>إ</w:t>
      </w:r>
      <w:r>
        <w:rPr>
          <w:rFonts w:hint="cs"/>
          <w:snapToGrid w:val="0"/>
          <w:spacing w:val="0"/>
          <w:sz w:val="32"/>
          <w:rtl/>
        </w:rPr>
        <w:t>مكاني</w:t>
      </w:r>
      <w:r>
        <w:rPr>
          <w:snapToGrid w:val="0"/>
          <w:spacing w:val="0"/>
          <w:sz w:val="32"/>
          <w:rtl/>
        </w:rPr>
        <w:t>ا</w:t>
      </w:r>
      <w:r>
        <w:rPr>
          <w:snapToGrid w:val="0"/>
          <w:spacing w:val="0"/>
          <w:sz w:val="32"/>
          <w:rtl/>
        </w:rPr>
        <w:t xml:space="preserve">ت </w:t>
      </w:r>
      <w:r>
        <w:rPr>
          <w:rFonts w:hint="cs"/>
          <w:snapToGrid w:val="0"/>
          <w:spacing w:val="0"/>
          <w:sz w:val="32"/>
          <w:rtl/>
        </w:rPr>
        <w:t>اللازمة</w:t>
      </w:r>
      <w:r>
        <w:rPr>
          <w:snapToGrid w:val="0"/>
          <w:spacing w:val="0"/>
          <w:sz w:val="32"/>
          <w:rtl/>
        </w:rPr>
        <w:t xml:space="preserve"> </w:t>
      </w:r>
      <w:r>
        <w:rPr>
          <w:rFonts w:hint="cs"/>
          <w:snapToGrid w:val="0"/>
          <w:spacing w:val="0"/>
          <w:sz w:val="32"/>
          <w:rtl/>
        </w:rPr>
        <w:t xml:space="preserve">المساعدة </w:t>
      </w:r>
      <w:r>
        <w:rPr>
          <w:snapToGrid w:val="0"/>
          <w:spacing w:val="0"/>
          <w:sz w:val="32"/>
          <w:rtl/>
        </w:rPr>
        <w:t>ع</w:t>
      </w:r>
      <w:r>
        <w:rPr>
          <w:rFonts w:hint="cs"/>
          <w:snapToGrid w:val="0"/>
          <w:spacing w:val="0"/>
          <w:sz w:val="32"/>
          <w:rtl/>
        </w:rPr>
        <w:t>لى</w:t>
      </w:r>
      <w:r>
        <w:rPr>
          <w:snapToGrid w:val="0"/>
          <w:spacing w:val="0"/>
          <w:sz w:val="32"/>
          <w:rtl/>
        </w:rPr>
        <w:t xml:space="preserve"> </w:t>
      </w:r>
      <w:r>
        <w:rPr>
          <w:rFonts w:hint="cs"/>
          <w:snapToGrid w:val="0"/>
          <w:spacing w:val="0"/>
          <w:sz w:val="32"/>
          <w:rtl/>
        </w:rPr>
        <w:t>استك</w:t>
      </w:r>
      <w:r>
        <w:rPr>
          <w:snapToGrid w:val="0"/>
          <w:spacing w:val="0"/>
          <w:sz w:val="32"/>
          <w:rtl/>
        </w:rPr>
        <w:t>م</w:t>
      </w:r>
      <w:r>
        <w:rPr>
          <w:rFonts w:hint="cs"/>
          <w:snapToGrid w:val="0"/>
          <w:spacing w:val="0"/>
          <w:sz w:val="32"/>
          <w:rtl/>
        </w:rPr>
        <w:t>ال</w:t>
      </w:r>
      <w:r>
        <w:rPr>
          <w:snapToGrid w:val="0"/>
          <w:spacing w:val="0"/>
          <w:sz w:val="32"/>
          <w:rtl/>
        </w:rPr>
        <w:t xml:space="preserve"> </w:t>
      </w:r>
      <w:r>
        <w:rPr>
          <w:rFonts w:hint="cs"/>
          <w:snapToGrid w:val="0"/>
          <w:spacing w:val="0"/>
          <w:sz w:val="32"/>
          <w:rtl/>
        </w:rPr>
        <w:t>البن</w:t>
      </w:r>
      <w:r>
        <w:rPr>
          <w:snapToGrid w:val="0"/>
          <w:spacing w:val="0"/>
          <w:sz w:val="32"/>
          <w:rtl/>
        </w:rPr>
        <w:t xml:space="preserve">ى </w:t>
      </w:r>
      <w:r>
        <w:rPr>
          <w:rFonts w:hint="cs"/>
          <w:snapToGrid w:val="0"/>
          <w:spacing w:val="0"/>
          <w:sz w:val="32"/>
          <w:rtl/>
        </w:rPr>
        <w:t>والهيا</w:t>
      </w:r>
      <w:r>
        <w:rPr>
          <w:snapToGrid w:val="0"/>
          <w:spacing w:val="0"/>
          <w:sz w:val="32"/>
          <w:rtl/>
        </w:rPr>
        <w:t>كل</w:t>
      </w:r>
      <w:r>
        <w:rPr>
          <w:rFonts w:hint="cs"/>
          <w:snapToGrid w:val="0"/>
          <w:spacing w:val="0"/>
          <w:sz w:val="32"/>
          <w:rtl/>
        </w:rPr>
        <w:t xml:space="preserve"> الم</w:t>
      </w:r>
      <w:r>
        <w:rPr>
          <w:snapToGrid w:val="0"/>
          <w:spacing w:val="0"/>
          <w:sz w:val="32"/>
          <w:rtl/>
        </w:rPr>
        <w:t>ؤس</w:t>
      </w:r>
      <w:r>
        <w:rPr>
          <w:rFonts w:hint="cs"/>
          <w:snapToGrid w:val="0"/>
          <w:spacing w:val="0"/>
          <w:sz w:val="32"/>
          <w:rtl/>
        </w:rPr>
        <w:t>سي</w:t>
      </w:r>
      <w:r>
        <w:rPr>
          <w:snapToGrid w:val="0"/>
          <w:spacing w:val="0"/>
          <w:sz w:val="32"/>
          <w:rtl/>
        </w:rPr>
        <w:t>ة</w:t>
      </w:r>
      <w:r>
        <w:rPr>
          <w:rFonts w:hint="cs"/>
          <w:snapToGrid w:val="0"/>
          <w:spacing w:val="0"/>
          <w:sz w:val="32"/>
          <w:rtl/>
        </w:rPr>
        <w:t xml:space="preserve"> </w:t>
      </w:r>
      <w:r>
        <w:rPr>
          <w:snapToGrid w:val="0"/>
          <w:spacing w:val="0"/>
          <w:sz w:val="32"/>
          <w:rtl/>
        </w:rPr>
        <w:t>للمؤسسا</w:t>
      </w:r>
      <w:r>
        <w:rPr>
          <w:rFonts w:hint="cs"/>
          <w:snapToGrid w:val="0"/>
          <w:spacing w:val="0"/>
          <w:sz w:val="32"/>
          <w:rtl/>
        </w:rPr>
        <w:t xml:space="preserve">ت الجنائية والأمنية والعدلية </w:t>
      </w:r>
      <w:r>
        <w:rPr>
          <w:snapToGrid w:val="0"/>
          <w:spacing w:val="0"/>
          <w:sz w:val="32"/>
          <w:rtl/>
        </w:rPr>
        <w:t>وا</w:t>
      </w:r>
      <w:r>
        <w:rPr>
          <w:rFonts w:hint="cs"/>
          <w:snapToGrid w:val="0"/>
          <w:spacing w:val="0"/>
          <w:sz w:val="32"/>
          <w:rtl/>
        </w:rPr>
        <w:t>لقضائي</w:t>
      </w:r>
      <w:r>
        <w:rPr>
          <w:snapToGrid w:val="0"/>
          <w:spacing w:val="0"/>
          <w:sz w:val="32"/>
          <w:rtl/>
        </w:rPr>
        <w:t>ة</w:t>
      </w:r>
      <w:r>
        <w:rPr>
          <w:rFonts w:hint="cs"/>
          <w:snapToGrid w:val="0"/>
          <w:spacing w:val="0"/>
          <w:sz w:val="32"/>
          <w:rtl/>
        </w:rPr>
        <w:t xml:space="preserve"> وخاصة أ</w:t>
      </w:r>
      <w:r>
        <w:rPr>
          <w:snapToGrid w:val="0"/>
          <w:spacing w:val="0"/>
          <w:sz w:val="32"/>
          <w:rtl/>
        </w:rPr>
        <w:t>ج</w:t>
      </w:r>
      <w:r>
        <w:rPr>
          <w:rFonts w:hint="cs"/>
          <w:snapToGrid w:val="0"/>
          <w:spacing w:val="0"/>
          <w:sz w:val="32"/>
          <w:rtl/>
        </w:rPr>
        <w:t xml:space="preserve">هزة الضبط القضائي التي تتعامل مع قضايا الأطفال الأحداث لضمان </w:t>
      </w:r>
      <w:r>
        <w:rPr>
          <w:snapToGrid w:val="0"/>
          <w:spacing w:val="0"/>
          <w:sz w:val="32"/>
          <w:rtl/>
        </w:rPr>
        <w:t>ا</w:t>
      </w:r>
      <w:r>
        <w:rPr>
          <w:rFonts w:hint="cs"/>
          <w:snapToGrid w:val="0"/>
          <w:spacing w:val="0"/>
          <w:sz w:val="32"/>
          <w:rtl/>
        </w:rPr>
        <w:t>لتطبيق</w:t>
      </w:r>
      <w:r>
        <w:rPr>
          <w:snapToGrid w:val="0"/>
          <w:spacing w:val="0"/>
          <w:sz w:val="32"/>
          <w:rtl/>
        </w:rPr>
        <w:t xml:space="preserve"> ا</w:t>
      </w:r>
      <w:r>
        <w:rPr>
          <w:rFonts w:hint="cs"/>
          <w:snapToGrid w:val="0"/>
          <w:spacing w:val="0"/>
          <w:sz w:val="32"/>
          <w:rtl/>
        </w:rPr>
        <w:t xml:space="preserve">لفعال </w:t>
      </w:r>
      <w:r>
        <w:rPr>
          <w:snapToGrid w:val="0"/>
          <w:spacing w:val="0"/>
          <w:sz w:val="32"/>
          <w:rtl/>
        </w:rPr>
        <w:t>ل</w:t>
      </w:r>
      <w:r>
        <w:rPr>
          <w:rFonts w:hint="cs"/>
          <w:snapToGrid w:val="0"/>
          <w:spacing w:val="0"/>
          <w:sz w:val="32"/>
          <w:rtl/>
        </w:rPr>
        <w:t xml:space="preserve">لتشريعات والقوانين التي تكفل تثبيت حقوق الأطفال وحمايتهم من </w:t>
      </w:r>
      <w:r>
        <w:rPr>
          <w:snapToGrid w:val="0"/>
          <w:spacing w:val="0"/>
          <w:sz w:val="32"/>
          <w:rtl/>
        </w:rPr>
        <w:t>أ</w:t>
      </w:r>
      <w:r>
        <w:rPr>
          <w:rFonts w:hint="cs"/>
          <w:snapToGrid w:val="0"/>
          <w:spacing w:val="0"/>
          <w:sz w:val="32"/>
          <w:rtl/>
        </w:rPr>
        <w:t>شكال</w:t>
      </w:r>
      <w:r>
        <w:rPr>
          <w:snapToGrid w:val="0"/>
          <w:spacing w:val="0"/>
          <w:sz w:val="32"/>
          <w:rtl/>
        </w:rPr>
        <w:t xml:space="preserve"> </w:t>
      </w:r>
      <w:r>
        <w:rPr>
          <w:rFonts w:hint="cs"/>
          <w:snapToGrid w:val="0"/>
          <w:spacing w:val="0"/>
          <w:sz w:val="32"/>
          <w:rtl/>
        </w:rPr>
        <w:t>ال</w:t>
      </w:r>
      <w:r>
        <w:rPr>
          <w:snapToGrid w:val="0"/>
          <w:spacing w:val="0"/>
          <w:sz w:val="32"/>
          <w:rtl/>
        </w:rPr>
        <w:t>ت</w:t>
      </w:r>
      <w:r>
        <w:rPr>
          <w:rFonts w:hint="cs"/>
          <w:snapToGrid w:val="0"/>
          <w:spacing w:val="0"/>
          <w:sz w:val="32"/>
          <w:rtl/>
        </w:rPr>
        <w:t>م</w:t>
      </w:r>
      <w:r>
        <w:rPr>
          <w:snapToGrid w:val="0"/>
          <w:spacing w:val="0"/>
          <w:sz w:val="32"/>
          <w:rtl/>
        </w:rPr>
        <w:t>ي</w:t>
      </w:r>
      <w:r>
        <w:rPr>
          <w:rFonts w:hint="cs"/>
          <w:snapToGrid w:val="0"/>
          <w:spacing w:val="0"/>
          <w:sz w:val="32"/>
          <w:rtl/>
        </w:rPr>
        <w:t>يز</w:t>
      </w:r>
      <w:r>
        <w:rPr>
          <w:snapToGrid w:val="0"/>
          <w:spacing w:val="0"/>
          <w:sz w:val="32"/>
          <w:rtl/>
        </w:rPr>
        <w:t xml:space="preserve"> </w:t>
      </w:r>
      <w:r>
        <w:rPr>
          <w:rFonts w:hint="cs"/>
          <w:snapToGrid w:val="0"/>
          <w:spacing w:val="0"/>
          <w:sz w:val="32"/>
          <w:rtl/>
        </w:rPr>
        <w:t>والاستغلال.</w:t>
      </w:r>
    </w:p>
    <w:p w:rsidR="00000000" w:rsidRDefault="00BB162F">
      <w:pPr>
        <w:spacing w:line="380" w:lineRule="exact"/>
        <w:jc w:val="center"/>
        <w:rPr>
          <w:rFonts w:hint="cs"/>
          <w:b/>
          <w:bCs/>
          <w:spacing w:val="0"/>
          <w:rtl/>
        </w:rPr>
      </w:pPr>
      <w:r>
        <w:rPr>
          <w:rFonts w:hint="cs"/>
          <w:b/>
          <w:bCs/>
          <w:spacing w:val="0"/>
          <w:rtl/>
        </w:rPr>
        <w:t>المادة 25</w:t>
      </w:r>
    </w:p>
    <w:p w:rsidR="00000000" w:rsidRDefault="00BB162F">
      <w:pPr>
        <w:spacing w:line="380" w:lineRule="exact"/>
        <w:jc w:val="both"/>
        <w:rPr>
          <w:rFonts w:hint="cs"/>
          <w:spacing w:val="0"/>
          <w:rtl/>
        </w:rPr>
      </w:pPr>
      <w:r>
        <w:rPr>
          <w:rFonts w:hint="cs"/>
          <w:spacing w:val="0"/>
          <w:rtl/>
        </w:rPr>
        <w:t>430-</w:t>
      </w:r>
      <w:r>
        <w:rPr>
          <w:rFonts w:hint="cs"/>
          <w:spacing w:val="0"/>
          <w:rtl/>
        </w:rPr>
        <w:tab/>
        <w:t>تم شرح الموقف القانوني إزاء هذه المادة في التقرير السابق، وكذا في إطار المادة  3 من هذا التقرير.</w:t>
      </w:r>
    </w:p>
    <w:p w:rsidR="00000000" w:rsidRDefault="00BB162F">
      <w:pPr>
        <w:spacing w:line="380" w:lineRule="exact"/>
        <w:jc w:val="center"/>
        <w:rPr>
          <w:rFonts w:hint="cs"/>
          <w:b/>
          <w:bCs/>
          <w:spacing w:val="0"/>
          <w:rtl/>
        </w:rPr>
      </w:pPr>
      <w:r>
        <w:rPr>
          <w:rFonts w:hint="cs"/>
          <w:b/>
          <w:bCs/>
          <w:spacing w:val="0"/>
          <w:rtl/>
        </w:rPr>
        <w:t>المادة 26</w:t>
      </w:r>
    </w:p>
    <w:p w:rsidR="00000000" w:rsidRDefault="00BB162F">
      <w:pPr>
        <w:spacing w:line="380" w:lineRule="exact"/>
        <w:jc w:val="both"/>
        <w:rPr>
          <w:rFonts w:hint="cs"/>
          <w:spacing w:val="0"/>
        </w:rPr>
      </w:pPr>
      <w:r>
        <w:rPr>
          <w:rFonts w:hint="cs"/>
          <w:spacing w:val="0"/>
          <w:rtl/>
        </w:rPr>
        <w:t>431-</w:t>
      </w:r>
      <w:r>
        <w:rPr>
          <w:rFonts w:hint="cs"/>
          <w:spacing w:val="0"/>
          <w:rtl/>
        </w:rPr>
        <w:tab/>
        <w:t>سبق التأكيد على الموقف القانوني إزاء هذه المادة في سياق تقريرنا السابق. وبالإشارة إلى ما ورد في الملاحظات الختامي</w:t>
      </w:r>
      <w:r>
        <w:rPr>
          <w:rFonts w:hint="cs"/>
          <w:spacing w:val="0"/>
          <w:rtl/>
        </w:rPr>
        <w:t>ة للجنة المعنية بحقوق الإنسان في الفقرة 9</w:t>
      </w:r>
      <w:r>
        <w:rPr>
          <w:spacing w:val="0"/>
          <w:vertAlign w:val="superscript"/>
          <w:rtl/>
        </w:rPr>
        <w:t>(</w:t>
      </w:r>
      <w:r>
        <w:rPr>
          <w:rStyle w:val="EndnoteReference"/>
          <w:spacing w:val="0"/>
          <w:rtl/>
        </w:rPr>
        <w:endnoteReference w:id="17"/>
      </w:r>
      <w:r>
        <w:rPr>
          <w:spacing w:val="0"/>
          <w:vertAlign w:val="superscript"/>
          <w:rtl/>
        </w:rPr>
        <w:t>)</w:t>
      </w:r>
      <w:r>
        <w:rPr>
          <w:spacing w:val="0"/>
          <w:rtl/>
        </w:rPr>
        <w:t xml:space="preserve"> </w:t>
      </w:r>
      <w:r>
        <w:rPr>
          <w:rFonts w:hint="cs"/>
          <w:spacing w:val="0"/>
          <w:rtl/>
        </w:rPr>
        <w:t xml:space="preserve">تجدر الإشارة إلى أن تعدد الزوجات المنصوص عليه في القانون النافذ الصادر عن ممثلي الشعب (البرلمان) مبدأ راسخ في الشريعة الإسلامية التي يدين بها المجتمع اليمني، والمعروف أن المواثيق الدولية ذات الصلة بحقوق الإنسان </w:t>
      </w:r>
      <w:r>
        <w:rPr>
          <w:rFonts w:hint="cs"/>
          <w:spacing w:val="0"/>
          <w:rtl/>
        </w:rPr>
        <w:t>تؤكد احترام المعتقدات التي تدين بها الشعوب ولا تدعو إلى هدمها أو التصادم معها.</w:t>
      </w:r>
    </w:p>
    <w:p w:rsidR="00000000" w:rsidRDefault="00BB162F">
      <w:pPr>
        <w:spacing w:line="380" w:lineRule="exact"/>
        <w:jc w:val="both"/>
        <w:rPr>
          <w:rFonts w:hint="cs"/>
          <w:spacing w:val="0"/>
          <w:rtl/>
        </w:rPr>
      </w:pPr>
      <w:r>
        <w:rPr>
          <w:rFonts w:hint="cs"/>
          <w:spacing w:val="0"/>
          <w:rtl/>
        </w:rPr>
        <w:t>432-</w:t>
      </w:r>
      <w:r>
        <w:rPr>
          <w:rFonts w:hint="cs"/>
          <w:spacing w:val="0"/>
          <w:rtl/>
        </w:rPr>
        <w:tab/>
        <w:t>كما أن المادتان 3 و25 من العهد اللتان تمت الإشارة إلى أن مبدأ تعدد الزوجات يعتبر تمييزاً بموجبهما تناولتا مبدأ المساواة في الحقوق بين الرجل والمرأة بوجه عام ولم تشيرا من قر</w:t>
      </w:r>
      <w:r>
        <w:rPr>
          <w:rFonts w:hint="cs"/>
          <w:spacing w:val="0"/>
          <w:rtl/>
        </w:rPr>
        <w:t>يب أو بعيد إلى اعتبار تعدد الزوجات ضرباً من ضروب التمييز ضد المرأة. فعقد الزواج هو من العقود الرضائية بين الطرفين الرجل والمرأة أي أن رضا المرأة بهذا الزواج معتبراً به في صحة العقد، وقد حدد مبدأ تعدد الزوجات المنصوص عليه في الشريعة والقانون بصيغة الجواز ول</w:t>
      </w:r>
      <w:r>
        <w:rPr>
          <w:rFonts w:hint="cs"/>
          <w:spacing w:val="0"/>
          <w:rtl/>
        </w:rPr>
        <w:t xml:space="preserve">يس الإلزام كما أن هذا المبدأ ليس مطلقاً وإنما تحيط به مجموعةٌ من الشروط والقيود وذلك على النحو المذكور في المادة 12 من قانون الأحوال الشخصية التي نصت على أنه "يجوز للرجل </w:t>
      </w:r>
      <w:r>
        <w:rPr>
          <w:spacing w:val="0"/>
          <w:rtl/>
        </w:rPr>
        <w:t xml:space="preserve">تعدد الزوجات إلى </w:t>
      </w:r>
      <w:r>
        <w:rPr>
          <w:rFonts w:hint="eastAsia"/>
          <w:spacing w:val="0"/>
          <w:rtl/>
        </w:rPr>
        <w:t>أربع</w:t>
      </w:r>
      <w:r>
        <w:rPr>
          <w:spacing w:val="0"/>
          <w:rtl/>
        </w:rPr>
        <w:t xml:space="preserve"> مع تحقق ما يلي:</w:t>
      </w:r>
    </w:p>
    <w:p w:rsidR="00000000" w:rsidRDefault="00BB162F">
      <w:pPr>
        <w:spacing w:line="380" w:lineRule="exact"/>
        <w:jc w:val="both"/>
        <w:rPr>
          <w:rFonts w:hint="cs"/>
          <w:spacing w:val="0"/>
          <w:rtl/>
        </w:rPr>
      </w:pPr>
      <w:r>
        <w:rPr>
          <w:rFonts w:hint="cs"/>
          <w:spacing w:val="0"/>
          <w:rtl/>
        </w:rPr>
        <w:tab/>
        <w:t>-</w:t>
      </w:r>
      <w:r>
        <w:rPr>
          <w:rFonts w:hint="cs"/>
          <w:spacing w:val="0"/>
          <w:rtl/>
        </w:rPr>
        <w:tab/>
      </w:r>
      <w:r>
        <w:rPr>
          <w:rFonts w:hint="eastAsia"/>
          <w:spacing w:val="0"/>
          <w:rtl/>
        </w:rPr>
        <w:t>القدرة</w:t>
      </w:r>
      <w:r>
        <w:rPr>
          <w:spacing w:val="0"/>
          <w:rtl/>
        </w:rPr>
        <w:t xml:space="preserve"> على العدل وإلا فواحدة</w:t>
      </w:r>
      <w:r>
        <w:rPr>
          <w:rFonts w:hint="cs"/>
          <w:spacing w:val="0"/>
          <w:rtl/>
        </w:rPr>
        <w:t>؛</w:t>
      </w:r>
    </w:p>
    <w:p w:rsidR="00000000" w:rsidRDefault="00BB162F">
      <w:pPr>
        <w:spacing w:line="380" w:lineRule="exact"/>
        <w:jc w:val="both"/>
        <w:rPr>
          <w:rFonts w:hint="cs"/>
          <w:spacing w:val="0"/>
          <w:rtl/>
        </w:rPr>
      </w:pPr>
      <w:r>
        <w:rPr>
          <w:rFonts w:hint="cs"/>
          <w:spacing w:val="0"/>
          <w:rtl/>
        </w:rPr>
        <w:tab/>
        <w:t>-</w:t>
      </w:r>
      <w:r>
        <w:rPr>
          <w:rFonts w:hint="cs"/>
          <w:spacing w:val="0"/>
          <w:rtl/>
        </w:rPr>
        <w:tab/>
      </w:r>
      <w:r>
        <w:rPr>
          <w:rFonts w:hint="eastAsia"/>
          <w:spacing w:val="0"/>
          <w:rtl/>
        </w:rPr>
        <w:t>أن</w:t>
      </w:r>
      <w:r>
        <w:rPr>
          <w:spacing w:val="0"/>
          <w:rtl/>
        </w:rPr>
        <w:t xml:space="preserve"> يكون للزو</w:t>
      </w:r>
      <w:r>
        <w:rPr>
          <w:spacing w:val="0"/>
          <w:rtl/>
        </w:rPr>
        <w:t xml:space="preserve">ج القدرة على </w:t>
      </w:r>
      <w:r>
        <w:rPr>
          <w:rFonts w:hint="eastAsia"/>
          <w:spacing w:val="0"/>
          <w:rtl/>
        </w:rPr>
        <w:t>الإعالة</w:t>
      </w:r>
      <w:r>
        <w:rPr>
          <w:rFonts w:hint="cs"/>
          <w:spacing w:val="0"/>
          <w:rtl/>
        </w:rPr>
        <w:t>؛</w:t>
      </w:r>
    </w:p>
    <w:p w:rsidR="00000000" w:rsidRDefault="00BB162F">
      <w:pPr>
        <w:spacing w:line="380" w:lineRule="exact"/>
        <w:jc w:val="both"/>
        <w:rPr>
          <w:rFonts w:hint="cs"/>
          <w:spacing w:val="0"/>
        </w:rPr>
      </w:pPr>
      <w:r>
        <w:rPr>
          <w:rFonts w:hint="cs"/>
          <w:spacing w:val="0"/>
          <w:rtl/>
        </w:rPr>
        <w:tab/>
        <w:t>-</w:t>
      </w:r>
      <w:r>
        <w:rPr>
          <w:rFonts w:hint="cs"/>
          <w:spacing w:val="0"/>
          <w:rtl/>
        </w:rPr>
        <w:tab/>
      </w:r>
      <w:r>
        <w:rPr>
          <w:rFonts w:hint="eastAsia"/>
          <w:spacing w:val="0"/>
          <w:rtl/>
        </w:rPr>
        <w:t>إشعار</w:t>
      </w:r>
      <w:r>
        <w:rPr>
          <w:spacing w:val="0"/>
          <w:rtl/>
        </w:rPr>
        <w:t xml:space="preserve"> المرأة بأنه متزوج بغير</w:t>
      </w:r>
      <w:r>
        <w:rPr>
          <w:rFonts w:hint="cs"/>
          <w:spacing w:val="0"/>
          <w:rtl/>
        </w:rPr>
        <w:t>ه</w:t>
      </w:r>
      <w:r>
        <w:rPr>
          <w:spacing w:val="0"/>
          <w:rtl/>
        </w:rPr>
        <w:t>ا</w:t>
      </w:r>
      <w:r>
        <w:rPr>
          <w:rFonts w:hint="cs"/>
          <w:spacing w:val="0"/>
          <w:rtl/>
        </w:rPr>
        <w:t>".</w:t>
      </w:r>
    </w:p>
    <w:p w:rsidR="00000000" w:rsidRDefault="00BB162F">
      <w:pPr>
        <w:spacing w:line="380" w:lineRule="exact"/>
        <w:jc w:val="both"/>
        <w:rPr>
          <w:rFonts w:hint="cs"/>
          <w:spacing w:val="0"/>
          <w:rtl/>
        </w:rPr>
      </w:pPr>
      <w:r>
        <w:rPr>
          <w:rFonts w:hint="cs"/>
          <w:spacing w:val="0"/>
          <w:rtl/>
        </w:rPr>
        <w:t>433-</w:t>
      </w:r>
      <w:r>
        <w:rPr>
          <w:rFonts w:hint="cs"/>
          <w:spacing w:val="0"/>
          <w:rtl/>
        </w:rPr>
        <w:tab/>
        <w:t xml:space="preserve">وليس من حق الدولة فرض أي خيارات على مواطنيها ولكن عليها مراعاة أن احتياجاتهم تتم وفقاً للشروط المعلنة وبما يتوافق مع القانون ومبادئ الشريعة السلامية والنقاش جارٍ في اليمن حول أفضل الطرق </w:t>
      </w:r>
      <w:r>
        <w:rPr>
          <w:spacing w:val="0"/>
          <w:rtl/>
        </w:rPr>
        <w:t>–</w:t>
      </w:r>
      <w:r>
        <w:rPr>
          <w:rFonts w:hint="cs"/>
          <w:spacing w:val="0"/>
          <w:rtl/>
        </w:rPr>
        <w:t xml:space="preserve"> وفقاً</w:t>
      </w:r>
      <w:r>
        <w:rPr>
          <w:rFonts w:hint="cs"/>
          <w:spacing w:val="0"/>
          <w:rtl/>
        </w:rPr>
        <w:t xml:space="preserve"> للإمكانيات المتاحة - لتمكين الدولة من رقابة تطبيق هذه الشروط.</w:t>
      </w:r>
    </w:p>
    <w:p w:rsidR="00000000" w:rsidRDefault="00BB162F">
      <w:pPr>
        <w:spacing w:line="380" w:lineRule="exact"/>
        <w:jc w:val="both"/>
        <w:rPr>
          <w:rFonts w:hint="cs"/>
          <w:spacing w:val="0"/>
          <w:rtl/>
        </w:rPr>
      </w:pPr>
      <w:r>
        <w:rPr>
          <w:rFonts w:hint="cs"/>
          <w:spacing w:val="0"/>
          <w:rtl/>
        </w:rPr>
        <w:t>434-</w:t>
      </w:r>
      <w:r>
        <w:rPr>
          <w:rFonts w:hint="cs"/>
          <w:spacing w:val="0"/>
          <w:rtl/>
        </w:rPr>
        <w:tab/>
        <w:t>والواقع في المجتمع اليمني يؤكد أن الزواج من أكثر من واحدة قد تقلص كثيراً نتيجة لتغير العادات والتقاليد والأحوال الاجتماعية والاقتصادية واتساع رقعة الثقافة، وعموماً الشريعة الإسلامية لا تشج</w:t>
      </w:r>
      <w:r>
        <w:rPr>
          <w:rFonts w:hint="cs"/>
          <w:spacing w:val="0"/>
          <w:rtl/>
        </w:rPr>
        <w:t>ع تعدد الزوجات مخافة عدم العدل بينهن حيث قال تعالى (فإن خفتم أن لا تعدلوا فواحدة) وبالتالي فالأصل هو الزواج بواحدة والاستثناء هو التعدد.</w:t>
      </w:r>
    </w:p>
    <w:p w:rsidR="00000000" w:rsidRDefault="00BB162F">
      <w:pPr>
        <w:spacing w:line="380" w:lineRule="exact"/>
        <w:jc w:val="both"/>
        <w:rPr>
          <w:rFonts w:hint="cs"/>
          <w:bCs/>
          <w:spacing w:val="0"/>
          <w:rtl/>
        </w:rPr>
      </w:pPr>
      <w:r>
        <w:rPr>
          <w:rFonts w:hint="cs"/>
          <w:bCs/>
          <w:spacing w:val="0"/>
          <w:rtl/>
        </w:rPr>
        <w:t>الزواج المبكر للفتيات</w:t>
      </w:r>
    </w:p>
    <w:p w:rsidR="00000000" w:rsidRDefault="00BB162F">
      <w:pPr>
        <w:spacing w:line="380" w:lineRule="exact"/>
        <w:jc w:val="both"/>
        <w:rPr>
          <w:spacing w:val="0"/>
          <w:rtl/>
        </w:rPr>
      </w:pPr>
      <w:r>
        <w:rPr>
          <w:rFonts w:hint="cs"/>
          <w:spacing w:val="0"/>
          <w:rtl/>
        </w:rPr>
        <w:t>435-</w:t>
      </w:r>
      <w:r>
        <w:rPr>
          <w:rFonts w:hint="cs"/>
          <w:spacing w:val="0"/>
          <w:rtl/>
        </w:rPr>
        <w:tab/>
        <w:t>وبالإشارة إلى ما ورد في الملاحظات الختامية للجنة المعنية بحقوق الإنسان في الفقرة 10</w:t>
      </w:r>
      <w:r>
        <w:rPr>
          <w:spacing w:val="0"/>
          <w:vertAlign w:val="superscript"/>
          <w:rtl/>
        </w:rPr>
        <w:t>(</w:t>
      </w:r>
      <w:r>
        <w:rPr>
          <w:rStyle w:val="EndnoteReference"/>
          <w:spacing w:val="0"/>
          <w:rtl/>
        </w:rPr>
        <w:endnoteReference w:id="18"/>
      </w:r>
      <w:r>
        <w:rPr>
          <w:spacing w:val="0"/>
          <w:vertAlign w:val="superscript"/>
          <w:rtl/>
        </w:rPr>
        <w:t>)</w:t>
      </w:r>
      <w:r>
        <w:rPr>
          <w:rFonts w:hint="cs"/>
          <w:spacing w:val="0"/>
          <w:rtl/>
        </w:rPr>
        <w:t>: فالز</w:t>
      </w:r>
      <w:r>
        <w:rPr>
          <w:rFonts w:hint="cs"/>
          <w:spacing w:val="0"/>
          <w:rtl/>
        </w:rPr>
        <w:t xml:space="preserve">واج المبكر يعد من الظواهر الاجتماعية السلبية التي تعمل الدولة جاهدةً على محاربتها والحد منها ونبذ العادات والتقاليد السلبية في الأسرة والمجتمع ويوضح </w:t>
      </w:r>
      <w:r>
        <w:rPr>
          <w:spacing w:val="0"/>
          <w:rtl/>
        </w:rPr>
        <w:t>ال</w:t>
      </w:r>
      <w:r>
        <w:rPr>
          <w:rFonts w:hint="cs"/>
          <w:spacing w:val="0"/>
          <w:rtl/>
        </w:rPr>
        <w:t>مس</w:t>
      </w:r>
      <w:r>
        <w:rPr>
          <w:spacing w:val="0"/>
          <w:rtl/>
        </w:rPr>
        <w:t xml:space="preserve">ح </w:t>
      </w:r>
      <w:r>
        <w:rPr>
          <w:rFonts w:hint="cs"/>
          <w:spacing w:val="0"/>
          <w:rtl/>
        </w:rPr>
        <w:t>الديمغرافي لعام 1997</w:t>
      </w:r>
      <w:r>
        <w:rPr>
          <w:spacing w:val="0"/>
          <w:rtl/>
        </w:rPr>
        <w:t xml:space="preserve"> أ</w:t>
      </w:r>
      <w:r>
        <w:rPr>
          <w:rFonts w:hint="cs"/>
          <w:spacing w:val="0"/>
          <w:rtl/>
        </w:rPr>
        <w:t xml:space="preserve">ن </w:t>
      </w:r>
      <w:r>
        <w:rPr>
          <w:spacing w:val="0"/>
          <w:rtl/>
        </w:rPr>
        <w:t>مع</w:t>
      </w:r>
      <w:r>
        <w:rPr>
          <w:rFonts w:hint="cs"/>
          <w:spacing w:val="0"/>
          <w:rtl/>
        </w:rPr>
        <w:t xml:space="preserve">دل </w:t>
      </w:r>
      <w:r>
        <w:rPr>
          <w:spacing w:val="0"/>
          <w:rtl/>
        </w:rPr>
        <w:t>سن</w:t>
      </w:r>
      <w:r>
        <w:rPr>
          <w:rFonts w:hint="cs"/>
          <w:spacing w:val="0"/>
          <w:rtl/>
        </w:rPr>
        <w:t xml:space="preserve"> ا</w:t>
      </w:r>
      <w:r>
        <w:rPr>
          <w:spacing w:val="0"/>
          <w:rtl/>
        </w:rPr>
        <w:t>لز</w:t>
      </w:r>
      <w:r>
        <w:rPr>
          <w:rFonts w:hint="cs"/>
          <w:spacing w:val="0"/>
          <w:rtl/>
        </w:rPr>
        <w:t xml:space="preserve">واج </w:t>
      </w:r>
      <w:r>
        <w:rPr>
          <w:spacing w:val="0"/>
          <w:rtl/>
        </w:rPr>
        <w:t>قد</w:t>
      </w:r>
      <w:r>
        <w:rPr>
          <w:rFonts w:hint="cs"/>
          <w:spacing w:val="0"/>
          <w:rtl/>
        </w:rPr>
        <w:t xml:space="preserve"> ا</w:t>
      </w:r>
      <w:r>
        <w:rPr>
          <w:spacing w:val="0"/>
          <w:rtl/>
        </w:rPr>
        <w:t>رت</w:t>
      </w:r>
      <w:r>
        <w:rPr>
          <w:rFonts w:hint="cs"/>
          <w:spacing w:val="0"/>
          <w:rtl/>
        </w:rPr>
        <w:t xml:space="preserve">فع من 15 </w:t>
      </w:r>
      <w:r>
        <w:rPr>
          <w:spacing w:val="0"/>
          <w:rtl/>
        </w:rPr>
        <w:t>إ</w:t>
      </w:r>
      <w:r>
        <w:rPr>
          <w:rFonts w:hint="cs"/>
          <w:spacing w:val="0"/>
          <w:rtl/>
        </w:rPr>
        <w:t>لى</w:t>
      </w:r>
      <w:r>
        <w:rPr>
          <w:spacing w:val="0"/>
          <w:rtl/>
        </w:rPr>
        <w:t xml:space="preserve"> 18 س</w:t>
      </w:r>
      <w:r>
        <w:rPr>
          <w:rFonts w:hint="cs"/>
          <w:spacing w:val="0"/>
          <w:rtl/>
        </w:rPr>
        <w:t>ن</w:t>
      </w:r>
      <w:r>
        <w:rPr>
          <w:spacing w:val="0"/>
          <w:rtl/>
        </w:rPr>
        <w:t>ة</w:t>
      </w:r>
      <w:r>
        <w:rPr>
          <w:rFonts w:hint="cs"/>
          <w:spacing w:val="0"/>
          <w:rtl/>
        </w:rPr>
        <w:br/>
      </w:r>
      <w:r>
        <w:rPr>
          <w:spacing w:val="0"/>
          <w:rtl/>
        </w:rPr>
        <w:t>للأسبا</w:t>
      </w:r>
      <w:r>
        <w:rPr>
          <w:rFonts w:hint="cs"/>
          <w:spacing w:val="0"/>
          <w:rtl/>
        </w:rPr>
        <w:t>ب الآتية:</w:t>
      </w:r>
    </w:p>
    <w:p w:rsidR="00000000" w:rsidRDefault="00BB162F">
      <w:pPr>
        <w:spacing w:line="380" w:lineRule="exact"/>
        <w:jc w:val="both"/>
        <w:rPr>
          <w:spacing w:val="0"/>
          <w:rtl/>
        </w:rPr>
      </w:pPr>
      <w:r>
        <w:rPr>
          <w:rFonts w:hint="cs"/>
          <w:spacing w:val="0"/>
          <w:rtl/>
        </w:rPr>
        <w:tab/>
        <w:t>-</w:t>
      </w:r>
      <w:r>
        <w:rPr>
          <w:rFonts w:hint="cs"/>
          <w:spacing w:val="0"/>
          <w:rtl/>
        </w:rPr>
        <w:tab/>
      </w:r>
      <w:r>
        <w:rPr>
          <w:spacing w:val="0"/>
          <w:rtl/>
        </w:rPr>
        <w:t>ال</w:t>
      </w:r>
      <w:r>
        <w:rPr>
          <w:rFonts w:hint="cs"/>
          <w:spacing w:val="0"/>
          <w:rtl/>
        </w:rPr>
        <w:t>أض</w:t>
      </w:r>
      <w:r>
        <w:rPr>
          <w:spacing w:val="0"/>
          <w:rtl/>
        </w:rPr>
        <w:t>را</w:t>
      </w:r>
      <w:r>
        <w:rPr>
          <w:rFonts w:hint="cs"/>
          <w:spacing w:val="0"/>
          <w:rtl/>
        </w:rPr>
        <w:t xml:space="preserve">ر </w:t>
      </w:r>
      <w:r>
        <w:rPr>
          <w:spacing w:val="0"/>
          <w:rtl/>
        </w:rPr>
        <w:t>وا</w:t>
      </w:r>
      <w:r>
        <w:rPr>
          <w:rFonts w:hint="cs"/>
          <w:spacing w:val="0"/>
          <w:rtl/>
        </w:rPr>
        <w:t>ل</w:t>
      </w:r>
      <w:r>
        <w:rPr>
          <w:spacing w:val="0"/>
          <w:rtl/>
        </w:rPr>
        <w:t>م</w:t>
      </w:r>
      <w:r>
        <w:rPr>
          <w:rFonts w:hint="cs"/>
          <w:spacing w:val="0"/>
          <w:rtl/>
        </w:rPr>
        <w:t>خا</w:t>
      </w:r>
      <w:r>
        <w:rPr>
          <w:spacing w:val="0"/>
          <w:rtl/>
        </w:rPr>
        <w:t>ط</w:t>
      </w:r>
      <w:r>
        <w:rPr>
          <w:rFonts w:hint="cs"/>
          <w:spacing w:val="0"/>
          <w:rtl/>
        </w:rPr>
        <w:t xml:space="preserve">ر </w:t>
      </w:r>
      <w:r>
        <w:rPr>
          <w:spacing w:val="0"/>
          <w:rtl/>
        </w:rPr>
        <w:t>الكبيرة عل</w:t>
      </w:r>
      <w:r>
        <w:rPr>
          <w:rFonts w:hint="cs"/>
          <w:spacing w:val="0"/>
          <w:rtl/>
        </w:rPr>
        <w:t xml:space="preserve">ى </w:t>
      </w:r>
      <w:r>
        <w:rPr>
          <w:spacing w:val="0"/>
          <w:rtl/>
        </w:rPr>
        <w:t>صح</w:t>
      </w:r>
      <w:r>
        <w:rPr>
          <w:rFonts w:hint="cs"/>
          <w:spacing w:val="0"/>
          <w:rtl/>
        </w:rPr>
        <w:t>ة الأم الن</w:t>
      </w:r>
      <w:r>
        <w:rPr>
          <w:spacing w:val="0"/>
          <w:rtl/>
        </w:rPr>
        <w:t>ا</w:t>
      </w:r>
      <w:r>
        <w:rPr>
          <w:rFonts w:hint="cs"/>
          <w:spacing w:val="0"/>
          <w:rtl/>
        </w:rPr>
        <w:t>ج</w:t>
      </w:r>
      <w:r>
        <w:rPr>
          <w:spacing w:val="0"/>
          <w:rtl/>
        </w:rPr>
        <w:t>م</w:t>
      </w:r>
      <w:r>
        <w:rPr>
          <w:rFonts w:hint="cs"/>
          <w:spacing w:val="0"/>
          <w:rtl/>
        </w:rPr>
        <w:t xml:space="preserve">ة عن </w:t>
      </w:r>
      <w:r>
        <w:rPr>
          <w:spacing w:val="0"/>
          <w:rtl/>
        </w:rPr>
        <w:t>ال</w:t>
      </w:r>
      <w:r>
        <w:rPr>
          <w:rFonts w:hint="cs"/>
          <w:spacing w:val="0"/>
          <w:rtl/>
        </w:rPr>
        <w:t>حم</w:t>
      </w:r>
      <w:r>
        <w:rPr>
          <w:spacing w:val="0"/>
          <w:rtl/>
        </w:rPr>
        <w:t xml:space="preserve">ل </w:t>
      </w:r>
      <w:r>
        <w:rPr>
          <w:rFonts w:hint="cs"/>
          <w:spacing w:val="0"/>
          <w:rtl/>
        </w:rPr>
        <w:t>المبكر؛</w:t>
      </w:r>
    </w:p>
    <w:p w:rsidR="00000000" w:rsidRDefault="00BB162F">
      <w:pPr>
        <w:spacing w:line="380" w:lineRule="exact"/>
        <w:jc w:val="both"/>
        <w:rPr>
          <w:rFonts w:hint="cs"/>
          <w:spacing w:val="0"/>
        </w:rPr>
      </w:pPr>
      <w:r>
        <w:rPr>
          <w:rFonts w:hint="cs"/>
          <w:spacing w:val="0"/>
          <w:rtl/>
        </w:rPr>
        <w:tab/>
        <w:t>-</w:t>
      </w:r>
      <w:r>
        <w:rPr>
          <w:rFonts w:hint="cs"/>
          <w:spacing w:val="0"/>
          <w:rtl/>
        </w:rPr>
        <w:tab/>
      </w:r>
      <w:r>
        <w:rPr>
          <w:spacing w:val="0"/>
          <w:rtl/>
        </w:rPr>
        <w:t>ا</w:t>
      </w:r>
      <w:r>
        <w:rPr>
          <w:rFonts w:hint="cs"/>
          <w:spacing w:val="0"/>
          <w:rtl/>
        </w:rPr>
        <w:t>رت</w:t>
      </w:r>
      <w:r>
        <w:rPr>
          <w:spacing w:val="0"/>
          <w:rtl/>
        </w:rPr>
        <w:t>فا</w:t>
      </w:r>
      <w:r>
        <w:rPr>
          <w:rFonts w:hint="cs"/>
          <w:spacing w:val="0"/>
          <w:rtl/>
        </w:rPr>
        <w:t xml:space="preserve">ع </w:t>
      </w:r>
      <w:r>
        <w:rPr>
          <w:spacing w:val="0"/>
          <w:rtl/>
        </w:rPr>
        <w:t>ن</w:t>
      </w:r>
      <w:r>
        <w:rPr>
          <w:rFonts w:hint="cs"/>
          <w:spacing w:val="0"/>
          <w:rtl/>
        </w:rPr>
        <w:t>س</w:t>
      </w:r>
      <w:r>
        <w:rPr>
          <w:spacing w:val="0"/>
          <w:rtl/>
        </w:rPr>
        <w:t>ب</w:t>
      </w:r>
      <w:r>
        <w:rPr>
          <w:rFonts w:hint="cs"/>
          <w:spacing w:val="0"/>
          <w:rtl/>
        </w:rPr>
        <w:t>ة</w:t>
      </w:r>
      <w:r>
        <w:rPr>
          <w:spacing w:val="0"/>
          <w:rtl/>
        </w:rPr>
        <w:t xml:space="preserve"> ت</w:t>
      </w:r>
      <w:r>
        <w:rPr>
          <w:rFonts w:hint="cs"/>
          <w:spacing w:val="0"/>
          <w:rtl/>
        </w:rPr>
        <w:t>علي</w:t>
      </w:r>
      <w:r>
        <w:rPr>
          <w:spacing w:val="0"/>
          <w:rtl/>
        </w:rPr>
        <w:t xml:space="preserve">م </w:t>
      </w:r>
      <w:r>
        <w:rPr>
          <w:rFonts w:hint="cs"/>
          <w:spacing w:val="0"/>
          <w:rtl/>
        </w:rPr>
        <w:t>الفتا</w:t>
      </w:r>
      <w:r>
        <w:rPr>
          <w:spacing w:val="0"/>
          <w:rtl/>
        </w:rPr>
        <w:t>ة</w:t>
      </w:r>
      <w:r>
        <w:rPr>
          <w:rFonts w:hint="cs"/>
          <w:spacing w:val="0"/>
          <w:rtl/>
        </w:rPr>
        <w:t>؛</w:t>
      </w:r>
    </w:p>
    <w:p w:rsidR="00000000" w:rsidRDefault="00BB162F">
      <w:pPr>
        <w:spacing w:line="380" w:lineRule="exact"/>
        <w:jc w:val="both"/>
        <w:rPr>
          <w:rFonts w:hint="cs"/>
          <w:spacing w:val="0"/>
        </w:rPr>
      </w:pPr>
      <w:r>
        <w:rPr>
          <w:rFonts w:hint="cs"/>
          <w:spacing w:val="0"/>
          <w:rtl/>
        </w:rPr>
        <w:tab/>
        <w:t>-</w:t>
      </w:r>
      <w:r>
        <w:rPr>
          <w:rFonts w:hint="cs"/>
          <w:spacing w:val="0"/>
          <w:rtl/>
        </w:rPr>
        <w:tab/>
        <w:t>ت</w:t>
      </w:r>
      <w:r>
        <w:rPr>
          <w:spacing w:val="0"/>
          <w:rtl/>
        </w:rPr>
        <w:t>د</w:t>
      </w:r>
      <w:r>
        <w:rPr>
          <w:rFonts w:hint="cs"/>
          <w:spacing w:val="0"/>
          <w:rtl/>
        </w:rPr>
        <w:t>ن</w:t>
      </w:r>
      <w:r>
        <w:rPr>
          <w:spacing w:val="0"/>
          <w:rtl/>
        </w:rPr>
        <w:t>ي</w:t>
      </w:r>
      <w:r>
        <w:rPr>
          <w:rFonts w:hint="cs"/>
          <w:spacing w:val="0"/>
          <w:rtl/>
        </w:rPr>
        <w:t xml:space="preserve"> </w:t>
      </w:r>
      <w:r>
        <w:rPr>
          <w:spacing w:val="0"/>
          <w:rtl/>
        </w:rPr>
        <w:t>م</w:t>
      </w:r>
      <w:r>
        <w:rPr>
          <w:rFonts w:hint="cs"/>
          <w:spacing w:val="0"/>
          <w:rtl/>
        </w:rPr>
        <w:t xml:space="preserve">ستوى دخل الفرد </w:t>
      </w:r>
      <w:r>
        <w:rPr>
          <w:spacing w:val="0"/>
          <w:rtl/>
        </w:rPr>
        <w:t>و</w:t>
      </w:r>
      <w:r>
        <w:rPr>
          <w:rFonts w:hint="cs"/>
          <w:spacing w:val="0"/>
          <w:rtl/>
        </w:rPr>
        <w:t>ا</w:t>
      </w:r>
      <w:r>
        <w:rPr>
          <w:spacing w:val="0"/>
          <w:rtl/>
        </w:rPr>
        <w:t>ر</w:t>
      </w:r>
      <w:r>
        <w:rPr>
          <w:rFonts w:hint="cs"/>
          <w:spacing w:val="0"/>
          <w:rtl/>
        </w:rPr>
        <w:t>ت</w:t>
      </w:r>
      <w:r>
        <w:rPr>
          <w:spacing w:val="0"/>
          <w:rtl/>
        </w:rPr>
        <w:t>ف</w:t>
      </w:r>
      <w:r>
        <w:rPr>
          <w:rFonts w:hint="cs"/>
          <w:spacing w:val="0"/>
          <w:rtl/>
        </w:rPr>
        <w:t>ا</w:t>
      </w:r>
      <w:r>
        <w:rPr>
          <w:spacing w:val="0"/>
          <w:rtl/>
        </w:rPr>
        <w:t>ع</w:t>
      </w:r>
      <w:r>
        <w:rPr>
          <w:rFonts w:hint="cs"/>
          <w:spacing w:val="0"/>
          <w:rtl/>
        </w:rPr>
        <w:t xml:space="preserve"> نسبة البطالة والفقر مما جعل أغلب الشباب لا يستطيعون الزواج.</w:t>
      </w:r>
    </w:p>
    <w:p w:rsidR="00000000" w:rsidRDefault="00BB162F">
      <w:pPr>
        <w:spacing w:line="380" w:lineRule="exact"/>
        <w:jc w:val="both"/>
        <w:rPr>
          <w:rFonts w:hint="cs"/>
          <w:spacing w:val="0"/>
          <w:rtl/>
        </w:rPr>
      </w:pPr>
      <w:r>
        <w:rPr>
          <w:rFonts w:hint="cs"/>
          <w:spacing w:val="0"/>
          <w:rtl/>
        </w:rPr>
        <w:t>436-</w:t>
      </w:r>
      <w:r>
        <w:rPr>
          <w:rFonts w:hint="cs"/>
          <w:spacing w:val="0"/>
          <w:rtl/>
        </w:rPr>
        <w:tab/>
        <w:t>وقد أسهمت الدولة ممثلةً بالمجلس الأعلى للأمومة والطفولة واللجنة الوطنية للمرأة وشبكة</w:t>
      </w:r>
      <w:r>
        <w:rPr>
          <w:rFonts w:hint="cs"/>
          <w:spacing w:val="0"/>
          <w:rtl/>
        </w:rPr>
        <w:t xml:space="preserve"> شيماء في اللجنة التي تشكلت لمسح 9 محافظات لمعرفة أسباب الزواج المبكر ووضع المعالجات للحد منه، وتم أيضاً إعداد ورقة عمل في هذا المجال وقدمت للمؤتمر الثاني للمرأة وفيما يلي عدد من المعالجات والسياسات الرامية إلى الحد من الزواج المبكر وذلك من خلال الإجراءات </w:t>
      </w:r>
      <w:r>
        <w:rPr>
          <w:rFonts w:hint="cs"/>
          <w:spacing w:val="0"/>
          <w:rtl/>
        </w:rPr>
        <w:t>التالية:</w:t>
      </w:r>
    </w:p>
    <w:p w:rsidR="00000000" w:rsidRDefault="00BB162F">
      <w:pPr>
        <w:spacing w:line="380" w:lineRule="exact"/>
        <w:ind w:left="1445" w:hanging="791"/>
        <w:jc w:val="both"/>
        <w:rPr>
          <w:rFonts w:hint="cs"/>
          <w:spacing w:val="0"/>
          <w:rtl/>
        </w:rPr>
      </w:pPr>
      <w:r>
        <w:rPr>
          <w:rFonts w:hint="cs"/>
          <w:snapToGrid w:val="0"/>
          <w:spacing w:val="0"/>
          <w:rtl/>
        </w:rPr>
        <w:t>•</w:t>
      </w:r>
      <w:r>
        <w:rPr>
          <w:rFonts w:hint="cs"/>
          <w:snapToGrid w:val="0"/>
          <w:spacing w:val="0"/>
          <w:rtl/>
        </w:rPr>
        <w:tab/>
      </w:r>
      <w:r>
        <w:rPr>
          <w:rFonts w:hint="cs"/>
          <w:spacing w:val="0"/>
          <w:rtl/>
        </w:rPr>
        <w:t>معدلات متنامية باستمرار لالتحاق الفتيات في التعليم وبالذات التعليم الأساسي والثانوي والجامعي؛</w:t>
      </w:r>
    </w:p>
    <w:p w:rsidR="00000000" w:rsidRDefault="00BB162F">
      <w:pPr>
        <w:spacing w:line="380" w:lineRule="exact"/>
        <w:ind w:left="1445" w:hanging="791"/>
        <w:jc w:val="both"/>
        <w:rPr>
          <w:rFonts w:hint="cs"/>
          <w:snapToGrid w:val="0"/>
          <w:spacing w:val="0"/>
          <w:rtl/>
        </w:rPr>
      </w:pPr>
      <w:r>
        <w:rPr>
          <w:rFonts w:hint="cs"/>
          <w:snapToGrid w:val="0"/>
          <w:spacing w:val="0"/>
          <w:rtl/>
        </w:rPr>
        <w:t>•</w:t>
      </w:r>
      <w:r>
        <w:rPr>
          <w:rFonts w:hint="cs"/>
          <w:snapToGrid w:val="0"/>
          <w:spacing w:val="0"/>
          <w:rtl/>
        </w:rPr>
        <w:tab/>
        <w:t>الحد من ظاهرة تسرب الفتيات من التعليم وخصوصاً في المرحلة الأساسية من خلال معالجة الأسباب المؤدية إلى ذلك ومشاركة الأسرة والمجتمع في جوانب المعالجات ا</w:t>
      </w:r>
      <w:r>
        <w:rPr>
          <w:rFonts w:hint="cs"/>
          <w:snapToGrid w:val="0"/>
          <w:spacing w:val="0"/>
          <w:rtl/>
        </w:rPr>
        <w:t>لمختلفة؛</w:t>
      </w:r>
    </w:p>
    <w:p w:rsidR="00000000" w:rsidRDefault="00BB162F">
      <w:pPr>
        <w:spacing w:line="380" w:lineRule="exact"/>
        <w:ind w:left="1445" w:hanging="791"/>
        <w:jc w:val="both"/>
        <w:rPr>
          <w:rFonts w:hint="cs"/>
          <w:snapToGrid w:val="0"/>
          <w:spacing w:val="0"/>
          <w:rtl/>
        </w:rPr>
      </w:pPr>
      <w:r>
        <w:rPr>
          <w:rFonts w:hint="cs"/>
          <w:snapToGrid w:val="0"/>
          <w:spacing w:val="0"/>
          <w:rtl/>
        </w:rPr>
        <w:t>•</w:t>
      </w:r>
      <w:r>
        <w:rPr>
          <w:rFonts w:hint="cs"/>
          <w:snapToGrid w:val="0"/>
          <w:spacing w:val="0"/>
          <w:rtl/>
        </w:rPr>
        <w:tab/>
        <w:t>رفع الطاقــة الاستيعابية التعليمية فـي مدارس الفتيات؛</w:t>
      </w:r>
    </w:p>
    <w:p w:rsidR="00000000" w:rsidRDefault="00BB162F">
      <w:pPr>
        <w:spacing w:line="380" w:lineRule="exact"/>
        <w:ind w:left="1445" w:hanging="791"/>
        <w:jc w:val="both"/>
        <w:rPr>
          <w:rFonts w:hint="cs"/>
          <w:snapToGrid w:val="0"/>
          <w:spacing w:val="0"/>
          <w:rtl/>
        </w:rPr>
      </w:pPr>
      <w:r>
        <w:rPr>
          <w:rFonts w:hint="cs"/>
          <w:snapToGrid w:val="0"/>
          <w:spacing w:val="0"/>
          <w:rtl/>
        </w:rPr>
        <w:t>•</w:t>
      </w:r>
      <w:r>
        <w:rPr>
          <w:rFonts w:hint="cs"/>
          <w:snapToGrid w:val="0"/>
          <w:spacing w:val="0"/>
          <w:rtl/>
        </w:rPr>
        <w:tab/>
        <w:t>تشجيع التحاق الفتيات وزيادته فــي مجـال التعليم الفني والمهني والتوسع في ذلك ما أمكن؛</w:t>
      </w:r>
    </w:p>
    <w:p w:rsidR="00000000" w:rsidRDefault="00BB162F">
      <w:pPr>
        <w:spacing w:line="380" w:lineRule="exact"/>
        <w:ind w:left="1445" w:hanging="791"/>
        <w:jc w:val="both"/>
        <w:rPr>
          <w:rFonts w:hint="cs"/>
          <w:snapToGrid w:val="0"/>
          <w:spacing w:val="0"/>
          <w:rtl/>
        </w:rPr>
      </w:pPr>
      <w:r>
        <w:rPr>
          <w:rFonts w:hint="cs"/>
          <w:snapToGrid w:val="0"/>
          <w:spacing w:val="0"/>
          <w:rtl/>
        </w:rPr>
        <w:t>•</w:t>
      </w:r>
      <w:r>
        <w:rPr>
          <w:rFonts w:hint="cs"/>
          <w:snapToGrid w:val="0"/>
          <w:spacing w:val="0"/>
          <w:rtl/>
        </w:rPr>
        <w:tab/>
        <w:t>التوسع في أنشطة محو أمية الفتيات وفتح فصول دراسية للنساء كبيرات السن في المناطق القريبة من تجمعاتهن ا</w:t>
      </w:r>
      <w:r>
        <w:rPr>
          <w:rFonts w:hint="cs"/>
          <w:snapToGrid w:val="0"/>
          <w:spacing w:val="0"/>
          <w:rtl/>
        </w:rPr>
        <w:t>لسكنية؛</w:t>
      </w:r>
    </w:p>
    <w:p w:rsidR="00000000" w:rsidRDefault="00BB162F">
      <w:pPr>
        <w:spacing w:line="380" w:lineRule="exact"/>
        <w:ind w:left="1445" w:hanging="791"/>
        <w:jc w:val="both"/>
        <w:rPr>
          <w:rFonts w:hint="cs"/>
          <w:snapToGrid w:val="0"/>
          <w:spacing w:val="0"/>
          <w:rtl/>
        </w:rPr>
      </w:pPr>
      <w:r>
        <w:rPr>
          <w:rFonts w:hint="cs"/>
          <w:snapToGrid w:val="0"/>
          <w:spacing w:val="0"/>
          <w:rtl/>
        </w:rPr>
        <w:t>•</w:t>
      </w:r>
      <w:r>
        <w:rPr>
          <w:rFonts w:hint="cs"/>
          <w:snapToGrid w:val="0"/>
          <w:spacing w:val="0"/>
          <w:rtl/>
        </w:rPr>
        <w:tab/>
        <w:t>تخفيض رسوم تعليم الفتيات وإعفاء الفقيرات خصوصاً في المناطق الريفية من هذه الرسوم؛</w:t>
      </w:r>
    </w:p>
    <w:p w:rsidR="00000000" w:rsidRDefault="00BB162F">
      <w:pPr>
        <w:spacing w:line="380" w:lineRule="exact"/>
        <w:ind w:left="1445" w:hanging="791"/>
        <w:jc w:val="both"/>
        <w:rPr>
          <w:rFonts w:hint="cs"/>
          <w:snapToGrid w:val="0"/>
          <w:spacing w:val="0"/>
          <w:rtl/>
        </w:rPr>
      </w:pPr>
      <w:r>
        <w:rPr>
          <w:rFonts w:hint="cs"/>
          <w:snapToGrid w:val="0"/>
          <w:spacing w:val="0"/>
          <w:rtl/>
        </w:rPr>
        <w:t>•</w:t>
      </w:r>
      <w:r>
        <w:rPr>
          <w:rFonts w:hint="cs"/>
          <w:snapToGrid w:val="0"/>
          <w:spacing w:val="0"/>
          <w:rtl/>
        </w:rPr>
        <w:tab/>
        <w:t>مراجعة وتعديل القوانين واللوائح والأنظمة التي تتعارض مع كفالة وصول المرأة إلى مواقع العمل الملائمة لها والحصول على كافة حقوقها، وإلغاء أي ممارسات تمييزية ضدها؛</w:t>
      </w:r>
    </w:p>
    <w:p w:rsidR="00000000" w:rsidRDefault="00BB162F">
      <w:pPr>
        <w:spacing w:line="380" w:lineRule="exact"/>
        <w:ind w:left="1445" w:hanging="791"/>
        <w:jc w:val="both"/>
        <w:rPr>
          <w:rFonts w:hint="cs"/>
          <w:snapToGrid w:val="0"/>
          <w:spacing w:val="0"/>
          <w:rtl/>
        </w:rPr>
      </w:pPr>
      <w:r>
        <w:rPr>
          <w:rFonts w:hint="cs"/>
          <w:snapToGrid w:val="0"/>
          <w:spacing w:val="0"/>
          <w:rtl/>
        </w:rPr>
        <w:t>•</w:t>
      </w:r>
      <w:r>
        <w:rPr>
          <w:rFonts w:hint="cs"/>
          <w:snapToGrid w:val="0"/>
          <w:spacing w:val="0"/>
          <w:rtl/>
        </w:rPr>
        <w:tab/>
      </w:r>
      <w:r>
        <w:rPr>
          <w:rFonts w:hint="cs"/>
          <w:snapToGrid w:val="0"/>
          <w:spacing w:val="0"/>
          <w:rtl/>
        </w:rPr>
        <w:t>العمل باستمرار على تحقيق العدالة وتكافؤ الفرص بين النساء والرجال عند وضع وتنفيذ الخطط والبرامج والأنشطة التنموية؛</w:t>
      </w:r>
    </w:p>
    <w:p w:rsidR="00000000" w:rsidRDefault="00BB162F">
      <w:pPr>
        <w:spacing w:line="380" w:lineRule="exact"/>
        <w:ind w:left="1445" w:hanging="791"/>
        <w:jc w:val="both"/>
        <w:rPr>
          <w:rFonts w:hint="cs"/>
          <w:snapToGrid w:val="0"/>
          <w:spacing w:val="0"/>
          <w:rtl/>
        </w:rPr>
      </w:pPr>
      <w:r>
        <w:rPr>
          <w:rFonts w:hint="cs"/>
          <w:snapToGrid w:val="0"/>
          <w:spacing w:val="0"/>
          <w:rtl/>
        </w:rPr>
        <w:t>•</w:t>
      </w:r>
      <w:r>
        <w:rPr>
          <w:rFonts w:hint="cs"/>
          <w:snapToGrid w:val="0"/>
          <w:spacing w:val="0"/>
          <w:rtl/>
        </w:rPr>
        <w:tab/>
        <w:t xml:space="preserve">التوجيه والاهتمام المستمر في مختلف وسائط الإعلام لصياغة الخطط والوسائل التوعوية والإرشادية والتثقيفية لتغيير المواقف والاتجاهات ذات التأثير </w:t>
      </w:r>
      <w:r>
        <w:rPr>
          <w:rFonts w:hint="cs"/>
          <w:snapToGrid w:val="0"/>
          <w:spacing w:val="0"/>
          <w:rtl/>
        </w:rPr>
        <w:t>السلبي الضار بمبدأ العدالة والإنصاف.</w:t>
      </w:r>
    </w:p>
    <w:p w:rsidR="00000000" w:rsidRDefault="00BB162F">
      <w:pPr>
        <w:spacing w:line="380" w:lineRule="exact"/>
        <w:jc w:val="both"/>
        <w:rPr>
          <w:rFonts w:hint="cs"/>
          <w:spacing w:val="0"/>
          <w:rtl/>
        </w:rPr>
      </w:pPr>
      <w:r>
        <w:rPr>
          <w:rFonts w:hint="cs"/>
          <w:spacing w:val="0"/>
          <w:rtl/>
        </w:rPr>
        <w:t>437-</w:t>
      </w:r>
      <w:r>
        <w:rPr>
          <w:rFonts w:hint="cs"/>
          <w:spacing w:val="0"/>
          <w:rtl/>
        </w:rPr>
        <w:tab/>
        <w:t>بقي أن نشير أن المادة 15 من قانون الأحوال الشخصية رقم 27 لسنة 1998 نصت على أنه</w:t>
      </w:r>
      <w:r>
        <w:rPr>
          <w:spacing w:val="0"/>
          <w:rtl/>
        </w:rPr>
        <w:t xml:space="preserve"> لا يمكن للمعقود</w:t>
      </w:r>
      <w:r>
        <w:rPr>
          <w:rFonts w:hint="cs"/>
          <w:spacing w:val="0"/>
          <w:rtl/>
        </w:rPr>
        <w:t xml:space="preserve"> </w:t>
      </w:r>
      <w:r>
        <w:rPr>
          <w:spacing w:val="0"/>
          <w:rtl/>
        </w:rPr>
        <w:t>ل</w:t>
      </w:r>
      <w:r>
        <w:rPr>
          <w:rFonts w:hint="cs"/>
          <w:spacing w:val="0"/>
          <w:rtl/>
        </w:rPr>
        <w:t>ـ</w:t>
      </w:r>
      <w:r>
        <w:rPr>
          <w:spacing w:val="0"/>
          <w:rtl/>
        </w:rPr>
        <w:t xml:space="preserve">ه أي الزوج الدخول بزوجته ولا </w:t>
      </w:r>
      <w:r>
        <w:rPr>
          <w:rFonts w:hint="eastAsia"/>
          <w:spacing w:val="0"/>
          <w:rtl/>
        </w:rPr>
        <w:t>تزف</w:t>
      </w:r>
      <w:r>
        <w:rPr>
          <w:spacing w:val="0"/>
          <w:rtl/>
        </w:rPr>
        <w:t xml:space="preserve"> إليه إلا بعد </w:t>
      </w:r>
      <w:r>
        <w:rPr>
          <w:rFonts w:hint="cs"/>
          <w:spacing w:val="0"/>
          <w:rtl/>
        </w:rPr>
        <w:t>أن تكون مستعدة جسدياً ونفسياً،</w:t>
      </w:r>
      <w:r>
        <w:rPr>
          <w:spacing w:val="0"/>
          <w:rtl/>
        </w:rPr>
        <w:t xml:space="preserve"> ولو تجاوز عمرها خمس عشرة سنة كما أوضحت </w:t>
      </w:r>
      <w:r>
        <w:rPr>
          <w:rFonts w:hint="eastAsia"/>
          <w:spacing w:val="0"/>
          <w:rtl/>
        </w:rPr>
        <w:t>و</w:t>
      </w:r>
      <w:r>
        <w:rPr>
          <w:rFonts w:hint="eastAsia"/>
          <w:spacing w:val="0"/>
          <w:rtl/>
        </w:rPr>
        <w:t>بشكل</w:t>
      </w:r>
      <w:r>
        <w:rPr>
          <w:spacing w:val="0"/>
          <w:rtl/>
        </w:rPr>
        <w:t xml:space="preserve"> عام أنه لا يصح العقد للصغير إلا لثبوت مصلحة. والزواج المبكر يعتبر من </w:t>
      </w:r>
      <w:r>
        <w:rPr>
          <w:rFonts w:hint="eastAsia"/>
          <w:spacing w:val="0"/>
          <w:rtl/>
        </w:rPr>
        <w:t>الظواهر</w:t>
      </w:r>
      <w:r>
        <w:rPr>
          <w:spacing w:val="0"/>
          <w:rtl/>
        </w:rPr>
        <w:t xml:space="preserve"> الاجتماعية </w:t>
      </w:r>
      <w:r>
        <w:rPr>
          <w:rFonts w:hint="cs"/>
          <w:spacing w:val="0"/>
          <w:rtl/>
        </w:rPr>
        <w:t>التي تسعى الدولة للحد منه عن طريق التوعية بمخاطر الزواج المبكر على صحة الأنثى</w:t>
      </w:r>
      <w:r>
        <w:rPr>
          <w:spacing w:val="0"/>
          <w:rtl/>
        </w:rPr>
        <w:t>.</w:t>
      </w:r>
      <w:r>
        <w:rPr>
          <w:rFonts w:hint="cs"/>
          <w:spacing w:val="0"/>
          <w:rtl/>
        </w:rPr>
        <w:t xml:space="preserve"> علماً </w:t>
      </w:r>
      <w:r>
        <w:rPr>
          <w:spacing w:val="0"/>
          <w:rtl/>
        </w:rPr>
        <w:t xml:space="preserve">بأن سن الرشد هو 15 سنة كاملة إذا </w:t>
      </w:r>
      <w:r>
        <w:rPr>
          <w:rFonts w:hint="eastAsia"/>
          <w:spacing w:val="0"/>
          <w:rtl/>
        </w:rPr>
        <w:t>بلغها</w:t>
      </w:r>
      <w:r>
        <w:rPr>
          <w:spacing w:val="0"/>
          <w:rtl/>
        </w:rPr>
        <w:t xml:space="preserve"> الشخص متمتعاً بقواه العقلية ودون تم</w:t>
      </w:r>
      <w:r>
        <w:rPr>
          <w:rFonts w:hint="cs"/>
          <w:spacing w:val="0"/>
          <w:rtl/>
        </w:rPr>
        <w:t>ي</w:t>
      </w:r>
      <w:r>
        <w:rPr>
          <w:spacing w:val="0"/>
          <w:rtl/>
        </w:rPr>
        <w:t xml:space="preserve">يز </w:t>
      </w:r>
      <w:r>
        <w:rPr>
          <w:spacing w:val="0"/>
          <w:rtl/>
        </w:rPr>
        <w:t>في ذلك بين الرجل والمرأة.</w:t>
      </w:r>
    </w:p>
    <w:p w:rsidR="00000000" w:rsidRDefault="00BB162F">
      <w:pPr>
        <w:spacing w:line="380" w:lineRule="exact"/>
        <w:jc w:val="both"/>
        <w:rPr>
          <w:rFonts w:hint="cs"/>
          <w:spacing w:val="0"/>
        </w:rPr>
      </w:pPr>
      <w:r>
        <w:rPr>
          <w:rFonts w:hint="cs"/>
          <w:spacing w:val="0"/>
          <w:rtl/>
        </w:rPr>
        <w:t>438-</w:t>
      </w:r>
      <w:r>
        <w:rPr>
          <w:rFonts w:hint="cs"/>
          <w:spacing w:val="0"/>
          <w:rtl/>
        </w:rPr>
        <w:tab/>
        <w:t>وبما يتلاءم مع أحكام قانون الطفل تجري المشاورات لتعديل بعض القوانين التي لها علاقة بالطفل منها على سبيل المثال التعديلُ الذي طرأ على قانون رعاية الأحداث بخصوص رفع سن الطفل إلى ثمانية عشر سنة.</w:t>
      </w:r>
    </w:p>
    <w:p w:rsidR="00000000" w:rsidRDefault="00BB162F">
      <w:pPr>
        <w:spacing w:line="380" w:lineRule="exact"/>
        <w:jc w:val="both"/>
        <w:rPr>
          <w:rFonts w:hint="cs"/>
          <w:bCs/>
          <w:spacing w:val="0"/>
          <w:rtl/>
        </w:rPr>
      </w:pPr>
      <w:r>
        <w:rPr>
          <w:rFonts w:hint="cs"/>
          <w:bCs/>
          <w:spacing w:val="0"/>
          <w:rtl/>
        </w:rPr>
        <w:t>اكتساب وانتقال الجنسية للمرأة</w:t>
      </w:r>
    </w:p>
    <w:p w:rsidR="00000000" w:rsidRDefault="00BB162F">
      <w:pPr>
        <w:spacing w:line="380" w:lineRule="exact"/>
        <w:jc w:val="both"/>
        <w:rPr>
          <w:spacing w:val="0"/>
          <w:rtl/>
        </w:rPr>
      </w:pPr>
      <w:r>
        <w:rPr>
          <w:rFonts w:hint="cs"/>
          <w:spacing w:val="0"/>
          <w:rtl/>
        </w:rPr>
        <w:t>439</w:t>
      </w:r>
      <w:r>
        <w:rPr>
          <w:rFonts w:hint="cs"/>
          <w:spacing w:val="0"/>
          <w:rtl/>
        </w:rPr>
        <w:t>-</w:t>
      </w:r>
      <w:r>
        <w:rPr>
          <w:rFonts w:hint="cs"/>
          <w:spacing w:val="0"/>
          <w:rtl/>
        </w:rPr>
        <w:tab/>
        <w:t>وبالإشارة إلى ما ورد في الملاحظات الختامية للجنة المعنية بحقوق الإنسان في الفقرة 11</w:t>
      </w:r>
      <w:r>
        <w:rPr>
          <w:spacing w:val="0"/>
          <w:vertAlign w:val="superscript"/>
          <w:rtl/>
        </w:rPr>
        <w:t>(</w:t>
      </w:r>
      <w:r>
        <w:rPr>
          <w:rStyle w:val="EndnoteReference"/>
          <w:spacing w:val="0"/>
          <w:rtl/>
        </w:rPr>
        <w:endnoteReference w:id="19"/>
      </w:r>
      <w:r>
        <w:rPr>
          <w:spacing w:val="0"/>
          <w:vertAlign w:val="superscript"/>
          <w:rtl/>
        </w:rPr>
        <w:t>)</w:t>
      </w:r>
      <w:r>
        <w:rPr>
          <w:rStyle w:val="FootnoteReference"/>
          <w:rFonts w:hint="cs"/>
          <w:spacing w:val="0"/>
          <w:sz w:val="30"/>
          <w:szCs w:val="30"/>
          <w:vertAlign w:val="baseline"/>
          <w:rtl/>
        </w:rPr>
        <w:t xml:space="preserve"> </w:t>
      </w:r>
      <w:r>
        <w:rPr>
          <w:rFonts w:hint="cs"/>
          <w:spacing w:val="0"/>
          <w:rtl/>
        </w:rPr>
        <w:t xml:space="preserve">فإن المشرع اليمني قد سعى </w:t>
      </w:r>
      <w:r>
        <w:rPr>
          <w:spacing w:val="0"/>
          <w:rtl/>
        </w:rPr>
        <w:t>ومن خلال تنظيمه أحكام الجنسية إلى عدم التمييز بين الرجل والمرأة بسبب النوع من حيث اكتساب الجنسية اليمنية وتتمتع المرأة بالحقوق نفسها</w:t>
      </w:r>
      <w:r>
        <w:rPr>
          <w:rFonts w:hint="cs"/>
          <w:spacing w:val="0"/>
          <w:rtl/>
        </w:rPr>
        <w:t xml:space="preserve"> </w:t>
      </w:r>
      <w:r>
        <w:rPr>
          <w:spacing w:val="0"/>
          <w:rtl/>
        </w:rPr>
        <w:t>التي يتمت</w:t>
      </w:r>
      <w:r>
        <w:rPr>
          <w:spacing w:val="0"/>
          <w:rtl/>
        </w:rPr>
        <w:t>ع بها الرجل في اكتسابها الجنسية اليمنية الموا</w:t>
      </w:r>
      <w:r>
        <w:rPr>
          <w:rFonts w:hint="cs"/>
          <w:spacing w:val="0"/>
          <w:rtl/>
        </w:rPr>
        <w:t>د (2 و3 و4</w:t>
      </w:r>
      <w:r>
        <w:rPr>
          <w:spacing w:val="0"/>
          <w:rtl/>
        </w:rPr>
        <w:t>) من القانون رقم</w:t>
      </w:r>
      <w:r>
        <w:rPr>
          <w:rFonts w:hint="cs"/>
          <w:spacing w:val="0"/>
          <w:rtl/>
        </w:rPr>
        <w:t xml:space="preserve"> </w:t>
      </w:r>
      <w:r>
        <w:rPr>
          <w:spacing w:val="0"/>
          <w:rtl/>
        </w:rPr>
        <w:t>6 لسنة 1990 بشأن الجنسية.</w:t>
      </w:r>
    </w:p>
    <w:p w:rsidR="00000000" w:rsidRDefault="00BB162F">
      <w:pPr>
        <w:spacing w:line="380" w:lineRule="exact"/>
        <w:jc w:val="both"/>
        <w:rPr>
          <w:rFonts w:hint="cs"/>
          <w:spacing w:val="0"/>
          <w:rtl/>
        </w:rPr>
      </w:pPr>
      <w:r>
        <w:rPr>
          <w:rFonts w:hint="cs"/>
          <w:spacing w:val="0"/>
          <w:rtl/>
        </w:rPr>
        <w:t>440-</w:t>
      </w:r>
      <w:r>
        <w:rPr>
          <w:rFonts w:hint="cs"/>
          <w:spacing w:val="0"/>
          <w:rtl/>
        </w:rPr>
        <w:tab/>
        <w:t>ا</w:t>
      </w:r>
      <w:r>
        <w:rPr>
          <w:spacing w:val="0"/>
          <w:rtl/>
        </w:rPr>
        <w:t xml:space="preserve">عتمد المشرع </w:t>
      </w:r>
      <w:r>
        <w:rPr>
          <w:rFonts w:hint="cs"/>
          <w:spacing w:val="0"/>
          <w:rtl/>
        </w:rPr>
        <w:t>في</w:t>
      </w:r>
      <w:r>
        <w:rPr>
          <w:spacing w:val="0"/>
          <w:rtl/>
        </w:rPr>
        <w:t xml:space="preserve"> القانون رقم</w:t>
      </w:r>
      <w:r>
        <w:rPr>
          <w:rFonts w:hint="cs"/>
          <w:spacing w:val="0"/>
          <w:rtl/>
        </w:rPr>
        <w:t xml:space="preserve"> </w:t>
      </w:r>
      <w:r>
        <w:rPr>
          <w:spacing w:val="0"/>
          <w:rtl/>
        </w:rPr>
        <w:t>6</w:t>
      </w:r>
      <w:r>
        <w:rPr>
          <w:rFonts w:hint="cs"/>
          <w:spacing w:val="0"/>
          <w:rtl/>
        </w:rPr>
        <w:t xml:space="preserve"> </w:t>
      </w:r>
      <w:r>
        <w:rPr>
          <w:spacing w:val="0"/>
          <w:rtl/>
        </w:rPr>
        <w:t xml:space="preserve">لسنة </w:t>
      </w:r>
      <w:r>
        <w:rPr>
          <w:rFonts w:hint="cs"/>
          <w:spacing w:val="0"/>
          <w:rtl/>
        </w:rPr>
        <w:t>1990</w:t>
      </w:r>
      <w:r>
        <w:rPr>
          <w:spacing w:val="0"/>
          <w:rtl/>
        </w:rPr>
        <w:t xml:space="preserve"> الخاص بتنظيم الجنسية الصادر بتاريخ</w:t>
      </w:r>
      <w:r>
        <w:rPr>
          <w:rFonts w:hint="cs"/>
          <w:spacing w:val="0"/>
          <w:rtl/>
        </w:rPr>
        <w:t xml:space="preserve"> </w:t>
      </w:r>
      <w:r>
        <w:rPr>
          <w:spacing w:val="0"/>
          <w:rtl/>
        </w:rPr>
        <w:t xml:space="preserve">26 </w:t>
      </w:r>
      <w:r>
        <w:rPr>
          <w:rFonts w:hint="cs"/>
          <w:spacing w:val="0"/>
          <w:rtl/>
        </w:rPr>
        <w:t>آب/</w:t>
      </w:r>
      <w:r>
        <w:rPr>
          <w:spacing w:val="0"/>
          <w:rtl/>
        </w:rPr>
        <w:t>أغسطس 1990 عدة معايير في تحديد واكتساب الجنسية اليمنية وهي المعايير التي</w:t>
      </w:r>
      <w:r>
        <w:rPr>
          <w:spacing w:val="0"/>
          <w:rtl/>
        </w:rPr>
        <w:t xml:space="preserve"> تقوم وفقا</w:t>
      </w:r>
      <w:r>
        <w:rPr>
          <w:rFonts w:hint="cs"/>
          <w:spacing w:val="0"/>
          <w:rtl/>
        </w:rPr>
        <w:t>ً</w:t>
      </w:r>
      <w:r>
        <w:rPr>
          <w:spacing w:val="0"/>
          <w:rtl/>
        </w:rPr>
        <w:t xml:space="preserve"> لخصوصية المجتمع اليمني كسائر المجتمعات التي تحافظ على خصوصيتها</w:t>
      </w:r>
      <w:r>
        <w:rPr>
          <w:rFonts w:hint="cs"/>
          <w:spacing w:val="0"/>
          <w:rtl/>
        </w:rPr>
        <w:t xml:space="preserve"> من جهة وتحرص على القضاء على مشكلة "انعدام الجنسية" في المجتمع اليمني </w:t>
      </w:r>
      <w:r>
        <w:rPr>
          <w:spacing w:val="0"/>
          <w:rtl/>
        </w:rPr>
        <w:t>ونوضحها في الآتي:</w:t>
      </w:r>
    </w:p>
    <w:p w:rsidR="00000000" w:rsidRDefault="00BB162F">
      <w:pPr>
        <w:spacing w:line="380" w:lineRule="exact"/>
        <w:jc w:val="both"/>
        <w:rPr>
          <w:rFonts w:hint="cs"/>
          <w:spacing w:val="0"/>
          <w:rtl/>
        </w:rPr>
      </w:pPr>
      <w:r>
        <w:rPr>
          <w:rFonts w:hint="cs"/>
          <w:spacing w:val="0"/>
          <w:rtl/>
        </w:rPr>
        <w:tab/>
        <w:t>(</w:t>
      </w:r>
      <w:r>
        <w:rPr>
          <w:spacing w:val="0"/>
          <w:rtl/>
        </w:rPr>
        <w:t>أ)</w:t>
      </w:r>
      <w:r>
        <w:rPr>
          <w:rFonts w:hint="cs"/>
          <w:spacing w:val="0"/>
          <w:rtl/>
        </w:rPr>
        <w:tab/>
        <w:t xml:space="preserve">اكتساب الجنسية </w:t>
      </w:r>
      <w:r>
        <w:rPr>
          <w:spacing w:val="0"/>
          <w:rtl/>
        </w:rPr>
        <w:t xml:space="preserve">بناءً على </w:t>
      </w:r>
      <w:r>
        <w:rPr>
          <w:i/>
          <w:iCs/>
          <w:spacing w:val="0"/>
          <w:rtl/>
        </w:rPr>
        <w:t>حق الدم</w:t>
      </w:r>
      <w:r>
        <w:rPr>
          <w:spacing w:val="0"/>
          <w:rtl/>
        </w:rPr>
        <w:t xml:space="preserve"> (حق الدم المطلق</w:t>
      </w:r>
      <w:r>
        <w:rPr>
          <w:rFonts w:hint="cs"/>
          <w:spacing w:val="0"/>
          <w:rtl/>
        </w:rPr>
        <w:t>)</w:t>
      </w:r>
      <w:r>
        <w:rPr>
          <w:spacing w:val="0"/>
          <w:rtl/>
        </w:rPr>
        <w:t xml:space="preserve"> </w:t>
      </w:r>
      <w:r>
        <w:rPr>
          <w:rFonts w:hint="cs"/>
          <w:spacing w:val="0"/>
          <w:rtl/>
        </w:rPr>
        <w:t>فقد</w:t>
      </w:r>
      <w:r>
        <w:rPr>
          <w:spacing w:val="0"/>
          <w:rtl/>
        </w:rPr>
        <w:t xml:space="preserve"> </w:t>
      </w:r>
      <w:r>
        <w:rPr>
          <w:rFonts w:hint="cs"/>
          <w:spacing w:val="0"/>
          <w:rtl/>
        </w:rPr>
        <w:t>ا</w:t>
      </w:r>
      <w:r>
        <w:rPr>
          <w:spacing w:val="0"/>
          <w:rtl/>
        </w:rPr>
        <w:t>عتمد المشرع اليمني في ثبوت الجنسية</w:t>
      </w:r>
      <w:r>
        <w:rPr>
          <w:spacing w:val="0"/>
          <w:rtl/>
        </w:rPr>
        <w:t xml:space="preserve"> بناءً على حق الدم بالميلاد لأب يحمل هذه الجنسية</w:t>
      </w:r>
      <w:r>
        <w:rPr>
          <w:rFonts w:hint="cs"/>
          <w:spacing w:val="0"/>
          <w:rtl/>
        </w:rPr>
        <w:t>،</w:t>
      </w:r>
      <w:r>
        <w:rPr>
          <w:spacing w:val="0"/>
          <w:rtl/>
        </w:rPr>
        <w:t xml:space="preserve"> حيث نصت المادة</w:t>
      </w:r>
      <w:r>
        <w:rPr>
          <w:rFonts w:hint="cs"/>
          <w:spacing w:val="0"/>
          <w:rtl/>
        </w:rPr>
        <w:t xml:space="preserve"> </w:t>
      </w:r>
      <w:r>
        <w:rPr>
          <w:spacing w:val="0"/>
          <w:rtl/>
        </w:rPr>
        <w:t xml:space="preserve">3 الفقرة (أ) </w:t>
      </w:r>
      <w:r>
        <w:rPr>
          <w:rFonts w:hint="cs"/>
          <w:spacing w:val="0"/>
          <w:rtl/>
        </w:rPr>
        <w:t>من</w:t>
      </w:r>
      <w:r>
        <w:rPr>
          <w:spacing w:val="0"/>
          <w:rtl/>
        </w:rPr>
        <w:t xml:space="preserve"> قانون الجنسية </w:t>
      </w:r>
      <w:r>
        <w:rPr>
          <w:rFonts w:hint="cs"/>
          <w:spacing w:val="0"/>
          <w:rtl/>
        </w:rPr>
        <w:t>على أنه: "</w:t>
      </w:r>
      <w:r>
        <w:rPr>
          <w:spacing w:val="0"/>
          <w:rtl/>
        </w:rPr>
        <w:t>يتمتع بالجنسية اليمنية</w:t>
      </w:r>
      <w:r>
        <w:rPr>
          <w:rFonts w:hint="cs"/>
          <w:spacing w:val="0"/>
          <w:rtl/>
        </w:rPr>
        <w:t xml:space="preserve"> من و</w:t>
      </w:r>
      <w:r>
        <w:rPr>
          <w:spacing w:val="0"/>
          <w:rtl/>
        </w:rPr>
        <w:t>لد لأب متمتع بهذه الجنسية</w:t>
      </w:r>
      <w:r>
        <w:rPr>
          <w:rFonts w:hint="cs"/>
          <w:spacing w:val="0"/>
          <w:rtl/>
        </w:rPr>
        <w:t>"؛</w:t>
      </w:r>
    </w:p>
    <w:p w:rsidR="00000000" w:rsidRDefault="00BB162F">
      <w:pPr>
        <w:spacing w:line="380" w:lineRule="exact"/>
        <w:jc w:val="both"/>
        <w:rPr>
          <w:spacing w:val="0"/>
          <w:rtl/>
        </w:rPr>
      </w:pPr>
      <w:r>
        <w:rPr>
          <w:rFonts w:hint="cs"/>
          <w:spacing w:val="0"/>
          <w:rtl/>
        </w:rPr>
        <w:tab/>
        <w:t>(ب)</w:t>
      </w:r>
      <w:r>
        <w:rPr>
          <w:rFonts w:hint="cs"/>
          <w:spacing w:val="0"/>
          <w:rtl/>
        </w:rPr>
        <w:tab/>
        <w:t xml:space="preserve">اكتساب الجنسية </w:t>
      </w:r>
      <w:r>
        <w:rPr>
          <w:spacing w:val="0"/>
          <w:rtl/>
        </w:rPr>
        <w:t>بناءً على حق الدم المقترن بحق الإقليم (حق الدم المقيد).</w:t>
      </w:r>
    </w:p>
    <w:p w:rsidR="00000000" w:rsidRDefault="00BB162F">
      <w:pPr>
        <w:spacing w:line="380" w:lineRule="exact"/>
        <w:jc w:val="both"/>
        <w:rPr>
          <w:rFonts w:hint="cs"/>
          <w:spacing w:val="0"/>
          <w:rtl/>
        </w:rPr>
      </w:pPr>
      <w:r>
        <w:rPr>
          <w:rFonts w:hint="cs"/>
          <w:spacing w:val="0"/>
          <w:rtl/>
        </w:rPr>
        <w:t>441-</w:t>
      </w:r>
      <w:r>
        <w:rPr>
          <w:rFonts w:hint="cs"/>
          <w:spacing w:val="0"/>
          <w:rtl/>
        </w:rPr>
        <w:tab/>
      </w:r>
      <w:r>
        <w:rPr>
          <w:spacing w:val="0"/>
          <w:rtl/>
        </w:rPr>
        <w:t>والمشرع قد اعتم</w:t>
      </w:r>
      <w:r>
        <w:rPr>
          <w:spacing w:val="0"/>
          <w:rtl/>
        </w:rPr>
        <w:t>د من خلال هذا المعيار ثبوت الجنسية اليمنية بناءً على حق الدم من جهة ال</w:t>
      </w:r>
      <w:r>
        <w:rPr>
          <w:rFonts w:hint="cs"/>
          <w:spacing w:val="0"/>
          <w:rtl/>
        </w:rPr>
        <w:t>أ</w:t>
      </w:r>
      <w:r>
        <w:rPr>
          <w:spacing w:val="0"/>
          <w:rtl/>
        </w:rPr>
        <w:t>م حيث نصت الفقرتان (ب</w:t>
      </w:r>
      <w:r>
        <w:rPr>
          <w:rFonts w:hint="cs"/>
          <w:spacing w:val="0"/>
          <w:rtl/>
        </w:rPr>
        <w:t>) و(</w:t>
      </w:r>
      <w:r>
        <w:rPr>
          <w:spacing w:val="0"/>
          <w:rtl/>
        </w:rPr>
        <w:t xml:space="preserve">ج) من المادة 3 من القانون </w:t>
      </w:r>
      <w:r>
        <w:rPr>
          <w:rFonts w:hint="cs"/>
          <w:spacing w:val="0"/>
          <w:rtl/>
        </w:rPr>
        <w:t xml:space="preserve">المذكور </w:t>
      </w:r>
      <w:r>
        <w:rPr>
          <w:spacing w:val="0"/>
          <w:rtl/>
        </w:rPr>
        <w:t>على أن يتمتع بالجنسية اليمنية:</w:t>
      </w:r>
    </w:p>
    <w:p w:rsidR="00000000" w:rsidRDefault="00BB162F">
      <w:pPr>
        <w:spacing w:line="380" w:lineRule="exact"/>
        <w:ind w:left="720"/>
        <w:jc w:val="both"/>
        <w:rPr>
          <w:rFonts w:hint="cs"/>
          <w:spacing w:val="0"/>
          <w:rtl/>
        </w:rPr>
      </w:pPr>
      <w:r>
        <w:rPr>
          <w:spacing w:val="0"/>
          <w:rtl/>
        </w:rPr>
        <w:t>-</w:t>
      </w:r>
      <w:r>
        <w:rPr>
          <w:rFonts w:hint="cs"/>
          <w:spacing w:val="0"/>
          <w:rtl/>
        </w:rPr>
        <w:tab/>
        <w:t>"</w:t>
      </w:r>
      <w:r>
        <w:rPr>
          <w:spacing w:val="0"/>
          <w:rtl/>
        </w:rPr>
        <w:t>من ولد في اليمن من أم تحمل هذه الجنسية وأب مجهول الجنسية أو لا</w:t>
      </w:r>
      <w:r>
        <w:rPr>
          <w:rFonts w:hint="cs"/>
          <w:spacing w:val="0"/>
          <w:rtl/>
        </w:rPr>
        <w:t xml:space="preserve"> </w:t>
      </w:r>
      <w:r>
        <w:rPr>
          <w:spacing w:val="0"/>
          <w:rtl/>
        </w:rPr>
        <w:t>جنسية ل</w:t>
      </w:r>
      <w:r>
        <w:rPr>
          <w:rFonts w:hint="cs"/>
          <w:spacing w:val="0"/>
          <w:rtl/>
        </w:rPr>
        <w:t>ـ</w:t>
      </w:r>
      <w:r>
        <w:rPr>
          <w:spacing w:val="0"/>
          <w:rtl/>
        </w:rPr>
        <w:t>ه</w:t>
      </w:r>
      <w:r>
        <w:rPr>
          <w:rFonts w:hint="cs"/>
          <w:spacing w:val="0"/>
          <w:rtl/>
        </w:rPr>
        <w:t>؛</w:t>
      </w:r>
    </w:p>
    <w:p w:rsidR="00000000" w:rsidRDefault="00BB162F">
      <w:pPr>
        <w:spacing w:line="380" w:lineRule="exact"/>
        <w:ind w:left="720"/>
        <w:jc w:val="both"/>
        <w:rPr>
          <w:rFonts w:hint="cs"/>
          <w:spacing w:val="0"/>
          <w:rtl/>
        </w:rPr>
      </w:pPr>
      <w:r>
        <w:rPr>
          <w:spacing w:val="0"/>
          <w:rtl/>
        </w:rPr>
        <w:t>-</w:t>
      </w:r>
      <w:r>
        <w:rPr>
          <w:rFonts w:hint="cs"/>
          <w:spacing w:val="0"/>
          <w:rtl/>
        </w:rPr>
        <w:tab/>
      </w:r>
      <w:r>
        <w:rPr>
          <w:spacing w:val="0"/>
          <w:rtl/>
        </w:rPr>
        <w:t xml:space="preserve">من ولد في اليمن </w:t>
      </w:r>
      <w:r>
        <w:rPr>
          <w:spacing w:val="0"/>
          <w:rtl/>
        </w:rPr>
        <w:t>من أم تحمل هذه الجنسية ولم تثبت نسبته إلى أبيه قانوناً</w:t>
      </w:r>
      <w:r>
        <w:rPr>
          <w:rFonts w:hint="cs"/>
          <w:spacing w:val="0"/>
          <w:rtl/>
        </w:rPr>
        <w:t>؛</w:t>
      </w:r>
    </w:p>
    <w:p w:rsidR="00000000" w:rsidRDefault="00BB162F">
      <w:pPr>
        <w:spacing w:line="380" w:lineRule="exact"/>
        <w:ind w:left="1445" w:hanging="791"/>
        <w:jc w:val="both"/>
        <w:rPr>
          <w:rFonts w:hint="cs"/>
          <w:spacing w:val="0"/>
          <w:rtl/>
        </w:rPr>
      </w:pPr>
      <w:r>
        <w:rPr>
          <w:rFonts w:hint="cs"/>
          <w:spacing w:val="0"/>
          <w:rtl/>
        </w:rPr>
        <w:t>-</w:t>
      </w:r>
      <w:r>
        <w:rPr>
          <w:rFonts w:hint="cs"/>
          <w:spacing w:val="0"/>
          <w:rtl/>
        </w:rPr>
        <w:tab/>
        <w:t>من ولد من والدين مجهولين، ويعتبر المولود الذي يعثر عليه في اليمن مولوداً فيها، ما لم يقم الدليل على خلاف ذلك".</w:t>
      </w:r>
    </w:p>
    <w:p w:rsidR="00000000" w:rsidRDefault="00BB162F">
      <w:pPr>
        <w:spacing w:line="380" w:lineRule="exact"/>
        <w:jc w:val="both"/>
        <w:rPr>
          <w:rFonts w:hint="cs"/>
          <w:spacing w:val="0"/>
          <w:rtl/>
        </w:rPr>
      </w:pPr>
      <w:r>
        <w:rPr>
          <w:rFonts w:hint="cs"/>
          <w:spacing w:val="0"/>
          <w:rtl/>
        </w:rPr>
        <w:t>442-</w:t>
      </w:r>
      <w:r>
        <w:rPr>
          <w:rFonts w:hint="cs"/>
          <w:spacing w:val="0"/>
          <w:rtl/>
        </w:rPr>
        <w:tab/>
        <w:t>ورغم ذلك فقد عالج القانون اليمني المشاكل المتوقعة من عدم حمل الأولاد لجنسية أمهم ا</w:t>
      </w:r>
      <w:r>
        <w:rPr>
          <w:rFonts w:hint="cs"/>
          <w:spacing w:val="0"/>
          <w:rtl/>
        </w:rPr>
        <w:t>لمتزوجة بأجنبي، حيث منح هؤلاء الأولاد حق التعامل معهم معاملة اليمنيين من كافة الوجوه حينما تكون أمهم هي التي تعولهم وترك لهم حرية اختيار جنسية الأب أو الأم بعد بلوغهم وقد جاءت هذه المعالجة واضحةً بصدور القانون رقم 24 لسنة 2003 بشأن إضافة مادة إلى أحكام الق</w:t>
      </w:r>
      <w:r>
        <w:rPr>
          <w:rFonts w:hint="cs"/>
          <w:spacing w:val="0"/>
          <w:rtl/>
        </w:rPr>
        <w:t>انون رقم 6 لسنة 1990 بشأن الجنسية وتنص على الآتي:</w:t>
      </w:r>
    </w:p>
    <w:p w:rsidR="00000000" w:rsidRDefault="00BB162F">
      <w:pPr>
        <w:spacing w:line="380" w:lineRule="exact"/>
        <w:ind w:left="720"/>
        <w:jc w:val="both"/>
        <w:rPr>
          <w:rFonts w:hint="cs"/>
          <w:spacing w:val="0"/>
        </w:rPr>
      </w:pPr>
      <w:r>
        <w:rPr>
          <w:rFonts w:hint="cs"/>
          <w:spacing w:val="0"/>
          <w:rtl/>
        </w:rPr>
        <w:t>"المادة 10 مكرراً: إذا طلقت المرأة اليمنية المتزوجة من أجنبي وترك لها أمر إعالة أولاده منها أو أصبحت مسؤولةً عن ذلك نتيجة وفاة هذا الزوج أو جنونه أو غيابه أو انقطاعه عن الإقامة معهم لمدة لا تقل عن سنة فإن ه</w:t>
      </w:r>
      <w:r>
        <w:rPr>
          <w:rFonts w:hint="cs"/>
          <w:spacing w:val="0"/>
          <w:rtl/>
        </w:rPr>
        <w:t>ؤلاء الأولاد يعاملون معاملة اليمنيين من كافة الوجوه ما داموا في كنف والدتهم وحتى بلوغهم سن الرشد ويكون لمن بلغ منهم هذا السن حق الاختيار بين الدخول في الجنسية اليمنية أو اللحاق بجنسية والده".</w:t>
      </w:r>
    </w:p>
    <w:p w:rsidR="00000000" w:rsidRDefault="00BB162F">
      <w:pPr>
        <w:keepNext/>
        <w:spacing w:line="370" w:lineRule="exact"/>
        <w:jc w:val="both"/>
        <w:rPr>
          <w:rFonts w:hint="cs"/>
          <w:b/>
          <w:bCs/>
          <w:i/>
          <w:iCs/>
          <w:spacing w:val="0"/>
          <w:rtl/>
        </w:rPr>
      </w:pPr>
      <w:r>
        <w:rPr>
          <w:rFonts w:hint="cs"/>
          <w:b/>
          <w:bCs/>
          <w:i/>
          <w:iCs/>
          <w:spacing w:val="0"/>
          <w:rtl/>
        </w:rPr>
        <w:t>جواز اكتساب الجنسية بناءً على حق الدم من جهة الأم</w:t>
      </w:r>
    </w:p>
    <w:p w:rsidR="00000000" w:rsidRDefault="00BB162F">
      <w:pPr>
        <w:keepNext/>
        <w:spacing w:line="370" w:lineRule="exact"/>
        <w:jc w:val="both"/>
        <w:rPr>
          <w:rFonts w:hint="cs"/>
          <w:spacing w:val="0"/>
          <w:rtl/>
        </w:rPr>
      </w:pPr>
      <w:r>
        <w:rPr>
          <w:rFonts w:hint="cs"/>
          <w:spacing w:val="0"/>
          <w:rtl/>
        </w:rPr>
        <w:t>443-</w:t>
      </w:r>
      <w:r>
        <w:rPr>
          <w:rFonts w:hint="cs"/>
          <w:spacing w:val="0"/>
          <w:rtl/>
        </w:rPr>
        <w:tab/>
        <w:t>وقد أجازت</w:t>
      </w:r>
      <w:r>
        <w:rPr>
          <w:rFonts w:hint="cs"/>
          <w:spacing w:val="0"/>
          <w:rtl/>
        </w:rPr>
        <w:t xml:space="preserve"> المادة 4 في الفقرة (أ) من القانون اليمني المذكور للسلطات المختصة منح الجنسية اليمنية في حالات عدة منها: "من ولد خارج اليمن من أم تحمل الجنسية اليمنية وأب مجهول الجنسية أو لا جنسية لـه، وذلك بشرط أن يكون قد جعل إقامته العادية بصفة مشروعة في اليمن مدة عشر س</w:t>
      </w:r>
      <w:r>
        <w:rPr>
          <w:rFonts w:hint="cs"/>
          <w:spacing w:val="0"/>
          <w:rtl/>
        </w:rPr>
        <w:t>نوات".</w:t>
      </w:r>
    </w:p>
    <w:p w:rsidR="00000000" w:rsidRDefault="00BB162F">
      <w:pPr>
        <w:spacing w:line="370" w:lineRule="exact"/>
        <w:jc w:val="both"/>
        <w:rPr>
          <w:rFonts w:hint="cs"/>
          <w:b/>
          <w:bCs/>
          <w:spacing w:val="0"/>
          <w:rtl/>
        </w:rPr>
      </w:pPr>
      <w:r>
        <w:rPr>
          <w:rFonts w:hint="cs"/>
          <w:b/>
          <w:bCs/>
          <w:spacing w:val="0"/>
          <w:rtl/>
        </w:rPr>
        <w:t>جواز اكتساب الجنسية اليمني</w:t>
      </w:r>
      <w:r>
        <w:rPr>
          <w:rFonts w:hint="eastAsia"/>
          <w:b/>
          <w:bCs/>
          <w:spacing w:val="0"/>
          <w:rtl/>
        </w:rPr>
        <w:t>ة</w:t>
      </w:r>
      <w:r>
        <w:rPr>
          <w:rFonts w:hint="cs"/>
          <w:b/>
          <w:bCs/>
          <w:spacing w:val="0"/>
          <w:rtl/>
        </w:rPr>
        <w:t xml:space="preserve"> بناءً على حق الميلاد بالإقليم اليمني أو بناءً على التجنس والزواج المختلط</w:t>
      </w:r>
    </w:p>
    <w:p w:rsidR="00000000" w:rsidRDefault="00BB162F">
      <w:pPr>
        <w:spacing w:line="370" w:lineRule="exact"/>
        <w:jc w:val="both"/>
        <w:rPr>
          <w:rFonts w:hint="cs"/>
          <w:spacing w:val="0"/>
          <w:rtl/>
        </w:rPr>
      </w:pPr>
      <w:r>
        <w:rPr>
          <w:rFonts w:hint="cs"/>
          <w:spacing w:val="0"/>
          <w:rtl/>
        </w:rPr>
        <w:t>444-</w:t>
      </w:r>
      <w:r>
        <w:rPr>
          <w:rFonts w:hint="cs"/>
          <w:spacing w:val="0"/>
          <w:rtl/>
        </w:rPr>
        <w:tab/>
        <w:t xml:space="preserve">تضمنت هذه المعايير نصوص </w:t>
      </w:r>
      <w:r>
        <w:rPr>
          <w:spacing w:val="0"/>
          <w:rtl/>
        </w:rPr>
        <w:t xml:space="preserve">المواد </w:t>
      </w:r>
      <w:r>
        <w:rPr>
          <w:rFonts w:hint="cs"/>
          <w:spacing w:val="0"/>
          <w:rtl/>
        </w:rPr>
        <w:t>4 و5 و11</w:t>
      </w:r>
      <w:r>
        <w:rPr>
          <w:spacing w:val="0"/>
          <w:rtl/>
        </w:rPr>
        <w:t xml:space="preserve"> من ذات القانون أعلاه.</w:t>
      </w:r>
    </w:p>
    <w:p w:rsidR="00000000" w:rsidRDefault="00BB162F">
      <w:pPr>
        <w:spacing w:line="370" w:lineRule="exact"/>
        <w:jc w:val="both"/>
        <w:rPr>
          <w:rFonts w:hint="cs"/>
          <w:spacing w:val="0"/>
          <w:rtl/>
        </w:rPr>
      </w:pPr>
      <w:r>
        <w:rPr>
          <w:rFonts w:hint="cs"/>
          <w:spacing w:val="0"/>
          <w:rtl/>
        </w:rPr>
        <w:t>445-</w:t>
      </w:r>
      <w:r>
        <w:rPr>
          <w:rFonts w:hint="cs"/>
          <w:spacing w:val="0"/>
          <w:rtl/>
        </w:rPr>
        <w:tab/>
        <w:t>كما حرص المشرع اليمني على حق المرأة اليمنية في الاحتفاظ بجنسيتها اليمنية إذا</w:t>
      </w:r>
      <w:r>
        <w:rPr>
          <w:rFonts w:hint="cs"/>
          <w:spacing w:val="0"/>
          <w:rtl/>
        </w:rPr>
        <w:t xml:space="preserve"> تزوجت بأجنبي. وقد نص القانون المذكور على ذلك في المادة 10 والمادة 12 ونصهما:</w:t>
      </w:r>
    </w:p>
    <w:p w:rsidR="00000000" w:rsidRDefault="00BB162F">
      <w:pPr>
        <w:spacing w:line="370" w:lineRule="exact"/>
        <w:ind w:left="1434" w:hanging="720"/>
        <w:jc w:val="both"/>
        <w:rPr>
          <w:rFonts w:hint="cs"/>
          <w:spacing w:val="0"/>
          <w:rtl/>
        </w:rPr>
      </w:pPr>
      <w:r>
        <w:rPr>
          <w:rFonts w:hint="cs"/>
          <w:spacing w:val="0"/>
          <w:rtl/>
        </w:rPr>
        <w:t>-</w:t>
      </w:r>
      <w:r>
        <w:rPr>
          <w:rFonts w:hint="cs"/>
          <w:spacing w:val="0"/>
          <w:rtl/>
        </w:rPr>
        <w:tab/>
      </w:r>
      <w:r>
        <w:rPr>
          <w:spacing w:val="0"/>
          <w:rtl/>
        </w:rPr>
        <w:t>المادة</w:t>
      </w:r>
      <w:r>
        <w:rPr>
          <w:rFonts w:hint="cs"/>
          <w:spacing w:val="0"/>
          <w:rtl/>
        </w:rPr>
        <w:t xml:space="preserve"> </w:t>
      </w:r>
      <w:r>
        <w:rPr>
          <w:spacing w:val="0"/>
          <w:rtl/>
        </w:rPr>
        <w:t>10</w:t>
      </w:r>
      <w:r>
        <w:rPr>
          <w:rFonts w:hint="cs"/>
          <w:spacing w:val="0"/>
          <w:rtl/>
        </w:rPr>
        <w:t>:</w:t>
      </w:r>
      <w:r>
        <w:rPr>
          <w:spacing w:val="0"/>
          <w:rtl/>
        </w:rPr>
        <w:t xml:space="preserve"> </w:t>
      </w:r>
      <w:r>
        <w:rPr>
          <w:rFonts w:hint="cs"/>
          <w:spacing w:val="0"/>
          <w:rtl/>
        </w:rPr>
        <w:t>"</w:t>
      </w:r>
      <w:r>
        <w:rPr>
          <w:spacing w:val="0"/>
          <w:rtl/>
        </w:rPr>
        <w:t xml:space="preserve">المرأة اليمنية التي تتزوج أجنبياً مسلماً تحتفظ بالجنسية اليمنية إلا إذا رغبت في التخلي عن جنسيتها وأثبتت هذه الرغبة عند الزواج أو أثناء قيام الزوجية وكان قانون بلد </w:t>
      </w:r>
      <w:r>
        <w:rPr>
          <w:spacing w:val="0"/>
          <w:rtl/>
        </w:rPr>
        <w:t>زوجها يدخلها في جنسيته</w:t>
      </w:r>
      <w:r>
        <w:rPr>
          <w:rFonts w:hint="cs"/>
          <w:spacing w:val="0"/>
          <w:rtl/>
        </w:rPr>
        <w:t>، وإذا كان عقد زواج المرأة باطلاً شرعاً فإنها تظل محتفظة بالجنسية اليمنية".</w:t>
      </w:r>
    </w:p>
    <w:p w:rsidR="00000000" w:rsidRDefault="00BB162F">
      <w:pPr>
        <w:spacing w:line="370" w:lineRule="exact"/>
        <w:ind w:left="1434" w:hanging="720"/>
        <w:jc w:val="both"/>
        <w:rPr>
          <w:spacing w:val="0"/>
          <w:rtl/>
        </w:rPr>
      </w:pPr>
      <w:r>
        <w:rPr>
          <w:rFonts w:hint="cs"/>
          <w:spacing w:val="0"/>
          <w:rtl/>
        </w:rPr>
        <w:t>-</w:t>
      </w:r>
      <w:r>
        <w:rPr>
          <w:rFonts w:hint="cs"/>
          <w:spacing w:val="0"/>
          <w:rtl/>
        </w:rPr>
        <w:tab/>
      </w:r>
      <w:r>
        <w:rPr>
          <w:spacing w:val="0"/>
          <w:rtl/>
        </w:rPr>
        <w:t>المادة 12</w:t>
      </w:r>
      <w:r>
        <w:rPr>
          <w:rFonts w:hint="cs"/>
          <w:spacing w:val="0"/>
          <w:rtl/>
        </w:rPr>
        <w:t xml:space="preserve"> وتنص على ما يلي</w:t>
      </w:r>
      <w:r>
        <w:rPr>
          <w:spacing w:val="0"/>
          <w:rtl/>
        </w:rPr>
        <w:t xml:space="preserve">: </w:t>
      </w:r>
      <w:r>
        <w:rPr>
          <w:rFonts w:hint="cs"/>
          <w:spacing w:val="0"/>
          <w:rtl/>
        </w:rPr>
        <w:t>"</w:t>
      </w:r>
      <w:r>
        <w:rPr>
          <w:spacing w:val="0"/>
          <w:rtl/>
        </w:rPr>
        <w:t>لا يترتب على تجنس اليمني بجنسية أجنبية متى أذن ل</w:t>
      </w:r>
      <w:r>
        <w:rPr>
          <w:rFonts w:hint="cs"/>
          <w:spacing w:val="0"/>
          <w:rtl/>
        </w:rPr>
        <w:t>ـ</w:t>
      </w:r>
      <w:r>
        <w:rPr>
          <w:spacing w:val="0"/>
          <w:rtl/>
        </w:rPr>
        <w:t xml:space="preserve">ه في ذلك أن تفقد زوجته اليمنية الجنسية اليمنية، إلا إذا أعلنت رغبتها في اكتساب </w:t>
      </w:r>
      <w:r>
        <w:rPr>
          <w:spacing w:val="0"/>
          <w:rtl/>
        </w:rPr>
        <w:t>جنسية زوجها الجديدة، أما الأولاد الق</w:t>
      </w:r>
      <w:r>
        <w:rPr>
          <w:rFonts w:hint="cs"/>
          <w:spacing w:val="0"/>
          <w:rtl/>
        </w:rPr>
        <w:t>ُ</w:t>
      </w:r>
      <w:r>
        <w:rPr>
          <w:spacing w:val="0"/>
          <w:rtl/>
        </w:rPr>
        <w:t>ص</w:t>
      </w:r>
      <w:r>
        <w:rPr>
          <w:rFonts w:hint="cs"/>
          <w:spacing w:val="0"/>
          <w:rtl/>
        </w:rPr>
        <w:t>ّ</w:t>
      </w:r>
      <w:r>
        <w:rPr>
          <w:spacing w:val="0"/>
          <w:rtl/>
        </w:rPr>
        <w:t>ر فلا يفقدون الجنسية اليمنية إذا كانوا يدخلون في جنسية أبيهم الجديدة بطريق التبعية</w:t>
      </w:r>
      <w:r>
        <w:rPr>
          <w:rFonts w:hint="cs"/>
          <w:spacing w:val="0"/>
          <w:rtl/>
        </w:rPr>
        <w:t>"</w:t>
      </w:r>
      <w:r>
        <w:rPr>
          <w:spacing w:val="0"/>
          <w:rtl/>
        </w:rPr>
        <w:t>.</w:t>
      </w:r>
    </w:p>
    <w:p w:rsidR="00000000" w:rsidRDefault="00BB162F">
      <w:pPr>
        <w:spacing w:line="370" w:lineRule="exact"/>
        <w:jc w:val="both"/>
        <w:rPr>
          <w:rFonts w:hint="cs"/>
          <w:spacing w:val="0"/>
          <w:rtl/>
        </w:rPr>
      </w:pPr>
      <w:r>
        <w:rPr>
          <w:rFonts w:hint="cs"/>
          <w:spacing w:val="0"/>
          <w:rtl/>
        </w:rPr>
        <w:t>446-</w:t>
      </w:r>
      <w:r>
        <w:rPr>
          <w:rFonts w:hint="cs"/>
          <w:spacing w:val="0"/>
          <w:rtl/>
        </w:rPr>
        <w:tab/>
        <w:t>وفي الاتجاه نفسه اهتم المشرع اليمني بحقوق المرأة اليمنية في حصولها على وثائق السفر وإضافة الأولاد إلى جواز سفرها. وذلك بالقدر ا</w:t>
      </w:r>
      <w:r>
        <w:rPr>
          <w:rFonts w:hint="cs"/>
          <w:spacing w:val="0"/>
          <w:rtl/>
        </w:rPr>
        <w:t>لذي يساعد الزوجة التي تحمل الجنسية اليمنية على إقامة حياة متوازنة في الحقوق مع زوجها ويكفل لهما حياة زوجية مستقرة. وذلك يبدو واضحاً في القانون رقم 7 لسنة 1990 بشأن الجوازات. ومن أهم ما ورد فيه المواد التالية:</w:t>
      </w:r>
    </w:p>
    <w:p w:rsidR="00000000" w:rsidRDefault="00BB162F">
      <w:pPr>
        <w:spacing w:line="370" w:lineRule="exact"/>
        <w:ind w:left="1434" w:hanging="720"/>
        <w:jc w:val="both"/>
        <w:rPr>
          <w:rFonts w:hint="cs"/>
          <w:spacing w:val="0"/>
          <w:rtl/>
        </w:rPr>
      </w:pPr>
      <w:r>
        <w:rPr>
          <w:rFonts w:hint="cs"/>
          <w:spacing w:val="0"/>
          <w:rtl/>
        </w:rPr>
        <w:t>-</w:t>
      </w:r>
      <w:r>
        <w:rPr>
          <w:rFonts w:hint="cs"/>
          <w:spacing w:val="0"/>
          <w:rtl/>
        </w:rPr>
        <w:tab/>
      </w:r>
      <w:r>
        <w:rPr>
          <w:spacing w:val="0"/>
          <w:rtl/>
        </w:rPr>
        <w:t xml:space="preserve">المادة </w:t>
      </w:r>
      <w:r>
        <w:rPr>
          <w:rFonts w:hint="cs"/>
          <w:spacing w:val="0"/>
          <w:rtl/>
        </w:rPr>
        <w:t>6 وتنص على ما يلي: "</w:t>
      </w:r>
      <w:r>
        <w:rPr>
          <w:spacing w:val="0"/>
          <w:rtl/>
        </w:rPr>
        <w:t xml:space="preserve">تصرف جوازات السفر </w:t>
      </w:r>
      <w:r>
        <w:rPr>
          <w:spacing w:val="0"/>
          <w:rtl/>
        </w:rPr>
        <w:t>العادية ووثائق السفر المنصوص عليها في الفقرات من 1</w:t>
      </w:r>
      <w:r>
        <w:rPr>
          <w:rFonts w:hint="cs"/>
          <w:spacing w:val="0"/>
          <w:rtl/>
        </w:rPr>
        <w:t xml:space="preserve"> إلى </w:t>
      </w:r>
      <w:r>
        <w:rPr>
          <w:spacing w:val="0"/>
          <w:rtl/>
        </w:rPr>
        <w:t>4 من المادة</w:t>
      </w:r>
      <w:r>
        <w:rPr>
          <w:rFonts w:hint="cs"/>
          <w:spacing w:val="0"/>
          <w:rtl/>
        </w:rPr>
        <w:t xml:space="preserve"> </w:t>
      </w:r>
      <w:r>
        <w:rPr>
          <w:spacing w:val="0"/>
          <w:rtl/>
        </w:rPr>
        <w:t>3 لكل من بلغ سن السادسة عشرة ممن يتمتعون بجنسية الجمهورية اليمنية أما القصر ف</w:t>
      </w:r>
      <w:r>
        <w:rPr>
          <w:rFonts w:hint="cs"/>
          <w:spacing w:val="0"/>
          <w:rtl/>
        </w:rPr>
        <w:t>يض</w:t>
      </w:r>
      <w:r>
        <w:rPr>
          <w:spacing w:val="0"/>
          <w:rtl/>
        </w:rPr>
        <w:t xml:space="preserve">افون </w:t>
      </w:r>
      <w:r>
        <w:rPr>
          <w:rFonts w:hint="cs"/>
          <w:spacing w:val="0"/>
          <w:rtl/>
        </w:rPr>
        <w:t>إلى</w:t>
      </w:r>
      <w:r>
        <w:rPr>
          <w:spacing w:val="0"/>
          <w:rtl/>
        </w:rPr>
        <w:t xml:space="preserve"> جواز سفر أحد الأبوين إن كان مسافراً بصحبته</w:t>
      </w:r>
      <w:r>
        <w:rPr>
          <w:rFonts w:hint="cs"/>
          <w:spacing w:val="0"/>
          <w:rtl/>
        </w:rPr>
        <w:t>،</w:t>
      </w:r>
      <w:r>
        <w:rPr>
          <w:spacing w:val="0"/>
          <w:rtl/>
        </w:rPr>
        <w:t xml:space="preserve"> ويجوز صرف جواز للقاصر عند الضرورة وبعد موافقة ولي أمره</w:t>
      </w:r>
      <w:r>
        <w:rPr>
          <w:rFonts w:hint="cs"/>
          <w:spacing w:val="0"/>
          <w:rtl/>
        </w:rPr>
        <w:t>"</w:t>
      </w:r>
      <w:r>
        <w:rPr>
          <w:spacing w:val="0"/>
          <w:rtl/>
        </w:rPr>
        <w:t>.</w:t>
      </w:r>
    </w:p>
    <w:p w:rsidR="00000000" w:rsidRDefault="00BB162F">
      <w:pPr>
        <w:spacing w:line="370" w:lineRule="exact"/>
        <w:ind w:left="1434" w:hanging="720"/>
        <w:jc w:val="both"/>
        <w:rPr>
          <w:rFonts w:hint="cs"/>
          <w:spacing w:val="0"/>
          <w:rtl/>
        </w:rPr>
      </w:pPr>
      <w:r>
        <w:rPr>
          <w:rFonts w:hint="cs"/>
          <w:spacing w:val="0"/>
          <w:rtl/>
        </w:rPr>
        <w:t>-</w:t>
      </w:r>
      <w:r>
        <w:rPr>
          <w:rFonts w:hint="cs"/>
          <w:spacing w:val="0"/>
          <w:rtl/>
        </w:rPr>
        <w:tab/>
        <w:t>المادة (11) التي نصت على أنه: "</w:t>
      </w:r>
      <w:r>
        <w:rPr>
          <w:spacing w:val="0"/>
          <w:rtl/>
        </w:rPr>
        <w:t>يحق لمن يتمتع</w:t>
      </w:r>
      <w:r>
        <w:rPr>
          <w:rFonts w:hint="cs"/>
          <w:spacing w:val="0"/>
          <w:rtl/>
        </w:rPr>
        <w:t xml:space="preserve">ون </w:t>
      </w:r>
      <w:r>
        <w:rPr>
          <w:spacing w:val="0"/>
          <w:rtl/>
        </w:rPr>
        <w:t>بجنسية الجمهورية اليمنية مغادرة الأراضي اليمنية والعودة إليها من الأماكن المخصصة لذلك وبإذن من الموظف المختص</w:t>
      </w:r>
      <w:r>
        <w:rPr>
          <w:rFonts w:hint="cs"/>
          <w:spacing w:val="0"/>
          <w:rtl/>
        </w:rPr>
        <w:t>، ويكون ذلك</w:t>
      </w:r>
      <w:r>
        <w:rPr>
          <w:spacing w:val="0"/>
          <w:rtl/>
        </w:rPr>
        <w:t xml:space="preserve"> بالتأشير على جواز سفره أو الوث</w:t>
      </w:r>
      <w:r>
        <w:rPr>
          <w:rFonts w:hint="cs"/>
          <w:spacing w:val="0"/>
          <w:rtl/>
        </w:rPr>
        <w:t>ي</w:t>
      </w:r>
      <w:r>
        <w:rPr>
          <w:spacing w:val="0"/>
          <w:rtl/>
        </w:rPr>
        <w:t>ق</w:t>
      </w:r>
      <w:r>
        <w:rPr>
          <w:rFonts w:hint="cs"/>
          <w:spacing w:val="0"/>
          <w:rtl/>
        </w:rPr>
        <w:t>ة</w:t>
      </w:r>
      <w:r>
        <w:rPr>
          <w:spacing w:val="0"/>
          <w:rtl/>
        </w:rPr>
        <w:t xml:space="preserve"> التي تقوم مقامه</w:t>
      </w:r>
      <w:r>
        <w:rPr>
          <w:rFonts w:hint="cs"/>
          <w:spacing w:val="0"/>
          <w:rtl/>
        </w:rPr>
        <w:t>".</w:t>
      </w:r>
    </w:p>
    <w:p w:rsidR="00000000" w:rsidRDefault="00BB162F">
      <w:pPr>
        <w:spacing w:line="370" w:lineRule="exact"/>
        <w:jc w:val="both"/>
        <w:rPr>
          <w:rFonts w:hint="cs"/>
          <w:b/>
          <w:bCs/>
          <w:spacing w:val="0"/>
          <w:rtl/>
        </w:rPr>
      </w:pPr>
      <w:r>
        <w:rPr>
          <w:rFonts w:hint="cs"/>
          <w:b/>
          <w:bCs/>
          <w:spacing w:val="0"/>
          <w:rtl/>
        </w:rPr>
        <w:t>احتجاز النساء اللاتي قضين مدة سجنهن</w:t>
      </w:r>
    </w:p>
    <w:p w:rsidR="00000000" w:rsidRDefault="00BB162F">
      <w:pPr>
        <w:spacing w:line="370" w:lineRule="exact"/>
        <w:jc w:val="both"/>
        <w:rPr>
          <w:rFonts w:hint="cs"/>
          <w:spacing w:val="0"/>
          <w:rtl/>
        </w:rPr>
      </w:pPr>
      <w:r>
        <w:rPr>
          <w:rFonts w:hint="cs"/>
          <w:spacing w:val="0"/>
          <w:rtl/>
        </w:rPr>
        <w:t>447-</w:t>
      </w:r>
      <w:r>
        <w:rPr>
          <w:rFonts w:hint="cs"/>
          <w:spacing w:val="0"/>
          <w:rtl/>
        </w:rPr>
        <w:tab/>
        <w:t>وبالإشارة إلى ما ورد في الملاحظات الختامية للجنة المعنية بحقوق الإنسان في الفقرة 12</w:t>
      </w:r>
      <w:r>
        <w:rPr>
          <w:spacing w:val="0"/>
          <w:vertAlign w:val="superscript"/>
          <w:rtl/>
        </w:rPr>
        <w:t>(</w:t>
      </w:r>
      <w:r>
        <w:rPr>
          <w:rStyle w:val="EndnoteReference"/>
          <w:spacing w:val="0"/>
          <w:rtl/>
        </w:rPr>
        <w:endnoteReference w:id="20"/>
      </w:r>
      <w:r>
        <w:rPr>
          <w:spacing w:val="0"/>
          <w:vertAlign w:val="superscript"/>
          <w:rtl/>
        </w:rPr>
        <w:t>)</w:t>
      </w:r>
      <w:r>
        <w:rPr>
          <w:rFonts w:hint="cs"/>
          <w:spacing w:val="0"/>
          <w:rtl/>
        </w:rPr>
        <w:t xml:space="preserve">، فتعد مسألة استمرار احتجاز النساء اللاتي قضين مدة سجنهن ورفض أهلهن قبولهن في محيطهن العائلي من المشاكل المرتبطة بمدى الوعي الاجتماعي لدى هؤلاء الأسر حيث تنظر معظم </w:t>
      </w:r>
      <w:r>
        <w:rPr>
          <w:rFonts w:hint="cs"/>
          <w:spacing w:val="0"/>
          <w:rtl/>
        </w:rPr>
        <w:t>الأسر إلى هؤلاء النساء نظرة تحقير ويرسخ في أذهان أغلبية تلك الأسر أنه من العار التعايش معهن في منزل واحد بعد خروجهن من السجن.</w:t>
      </w:r>
    </w:p>
    <w:p w:rsidR="00000000" w:rsidRDefault="00BB162F">
      <w:pPr>
        <w:spacing w:line="380" w:lineRule="exact"/>
        <w:jc w:val="both"/>
        <w:rPr>
          <w:rFonts w:hint="cs"/>
          <w:spacing w:val="0"/>
          <w:rtl/>
        </w:rPr>
      </w:pPr>
      <w:r>
        <w:rPr>
          <w:rFonts w:hint="cs"/>
          <w:spacing w:val="0"/>
          <w:rtl/>
        </w:rPr>
        <w:t>448-</w:t>
      </w:r>
      <w:r>
        <w:rPr>
          <w:rFonts w:hint="cs"/>
          <w:spacing w:val="0"/>
          <w:rtl/>
        </w:rPr>
        <w:tab/>
        <w:t>وحيال هذه النزعات الاجتماعية والأسرية الرافضة لهن تسمح الحكومة للسجينات بالبقاء داخل السجن باعتبار ذلك من المسائل الإنسانية ا</w:t>
      </w:r>
      <w:r>
        <w:rPr>
          <w:rFonts w:hint="cs"/>
          <w:spacing w:val="0"/>
          <w:rtl/>
        </w:rPr>
        <w:t>لتي تضطلع بها الدولة لحمايتهن من تلك الظروف التي قد تؤدي إلى تعريض حياتهن للخطر أو دفعهن للانحراف نتيجة لهذا الرفض كون المعالجة الجذرية لهذه المشكلة تتطلب إمكانيات أكبر وفهم أعمق للقضاء على هذه الظاهرة، و</w:t>
      </w:r>
      <w:r>
        <w:rPr>
          <w:spacing w:val="0"/>
          <w:rtl/>
        </w:rPr>
        <w:t xml:space="preserve">تعكف الجهات المعنية في الحكومة </w:t>
      </w:r>
      <w:r>
        <w:rPr>
          <w:rFonts w:hint="eastAsia"/>
          <w:spacing w:val="0"/>
          <w:rtl/>
        </w:rPr>
        <w:t>على</w:t>
      </w:r>
      <w:r>
        <w:rPr>
          <w:spacing w:val="0"/>
          <w:rtl/>
        </w:rPr>
        <w:t xml:space="preserve"> دراسة تحسين أوضاع</w:t>
      </w:r>
      <w:r>
        <w:rPr>
          <w:spacing w:val="0"/>
          <w:rtl/>
        </w:rPr>
        <w:t xml:space="preserve"> السجون بالتعاون مع عدد من الهيئات والمنظمات الدولية</w:t>
      </w:r>
      <w:r>
        <w:rPr>
          <w:rFonts w:hint="eastAsia"/>
          <w:spacing w:val="0"/>
          <w:rtl/>
        </w:rPr>
        <w:t>،</w:t>
      </w:r>
      <w:r>
        <w:rPr>
          <w:spacing w:val="0"/>
          <w:rtl/>
        </w:rPr>
        <w:t xml:space="preserve"> بما في ذلك حل مشكلة النساء اللائى قضين فترات العقوبة و</w:t>
      </w:r>
      <w:r>
        <w:rPr>
          <w:rFonts w:hint="cs"/>
          <w:spacing w:val="0"/>
          <w:rtl/>
        </w:rPr>
        <w:t>م</w:t>
      </w:r>
      <w:r>
        <w:rPr>
          <w:spacing w:val="0"/>
          <w:rtl/>
        </w:rPr>
        <w:t xml:space="preserve">ا زلن موجودات </w:t>
      </w:r>
      <w:r>
        <w:rPr>
          <w:rFonts w:hint="eastAsia"/>
          <w:spacing w:val="0"/>
          <w:rtl/>
        </w:rPr>
        <w:t>بالسجون</w:t>
      </w:r>
      <w:r>
        <w:rPr>
          <w:spacing w:val="0"/>
          <w:rtl/>
        </w:rPr>
        <w:t>، وقد اتخذت عدة إجراءات في هذا الإطار من ضمنها</w:t>
      </w:r>
      <w:r>
        <w:rPr>
          <w:rFonts w:hint="cs"/>
          <w:spacing w:val="0"/>
          <w:rtl/>
        </w:rPr>
        <w:t xml:space="preserve"> إنشاء دار إيواء للجانحات في محافظة صنعاء "دار العدوية للمرأة" بتمويل من الصندوق</w:t>
      </w:r>
      <w:r>
        <w:rPr>
          <w:rFonts w:hint="cs"/>
          <w:spacing w:val="0"/>
          <w:rtl/>
        </w:rPr>
        <w:t xml:space="preserve"> الاجتماعي للتنمية، وقد اعتمدت الحكومة مبلغ 000 124 1ريال لهذا الغرض حيث سيسند إدارة المشروع إلى جمعية أهلية وهي ج</w:t>
      </w:r>
      <w:r>
        <w:rPr>
          <w:spacing w:val="0"/>
          <w:rtl/>
        </w:rPr>
        <w:t>مع</w:t>
      </w:r>
      <w:r>
        <w:rPr>
          <w:rFonts w:hint="cs"/>
          <w:spacing w:val="0"/>
          <w:rtl/>
        </w:rPr>
        <w:t xml:space="preserve">ية رعاية الحقوق القانونية للمرأة حيث تم توقيع الاتفاقية </w:t>
      </w:r>
      <w:r>
        <w:rPr>
          <w:spacing w:val="0"/>
          <w:rtl/>
        </w:rPr>
        <w:t>بين الجم</w:t>
      </w:r>
      <w:r>
        <w:rPr>
          <w:rFonts w:hint="cs"/>
          <w:spacing w:val="0"/>
          <w:rtl/>
        </w:rPr>
        <w:t>عية والصندوق الاجتماعي للتنمية، و</w:t>
      </w:r>
      <w:r>
        <w:rPr>
          <w:spacing w:val="0"/>
          <w:rtl/>
        </w:rPr>
        <w:t>من المتو</w:t>
      </w:r>
      <w:r>
        <w:rPr>
          <w:rFonts w:hint="cs"/>
          <w:spacing w:val="0"/>
          <w:rtl/>
        </w:rPr>
        <w:t>قع أن يتم تأثيث وتجهيز دا</w:t>
      </w:r>
      <w:r>
        <w:rPr>
          <w:spacing w:val="0"/>
          <w:rtl/>
        </w:rPr>
        <w:t>ر العدوية</w:t>
      </w:r>
      <w:r>
        <w:rPr>
          <w:rFonts w:hint="cs"/>
          <w:spacing w:val="0"/>
          <w:rtl/>
        </w:rPr>
        <w:t xml:space="preserve"> </w:t>
      </w:r>
      <w:r>
        <w:rPr>
          <w:rFonts w:hint="cs"/>
          <w:spacing w:val="0"/>
          <w:rtl/>
        </w:rPr>
        <w:t>للمرأة</w:t>
      </w:r>
      <w:r>
        <w:rPr>
          <w:spacing w:val="0"/>
          <w:rtl/>
        </w:rPr>
        <w:t xml:space="preserve"> </w:t>
      </w:r>
      <w:r>
        <w:rPr>
          <w:rFonts w:hint="cs"/>
          <w:spacing w:val="0"/>
          <w:rtl/>
        </w:rPr>
        <w:t>وهي دار تهتم برعاية وتأهيل النساء السجينات المفرج عنهن، وليس لديهن أسر وقد تم إنشاء الدار لتستوعب في السنة الأولى عدد 50 امرأة جانحة بالإضافة إلى 20 طفلاً من أطفال السجينات على اعتبار أن المشروع يتضمن روضة للأطفال. كما أن تعميماً صدر عن رئيس مصلحة ا</w:t>
      </w:r>
      <w:r>
        <w:rPr>
          <w:rFonts w:hint="cs"/>
          <w:spacing w:val="0"/>
          <w:rtl/>
        </w:rPr>
        <w:t>لسجون بتاريخ 3 آب/أغسطس 2003 ورقم 590/6/7/2003 يمنع بقاء أي سجينة أنهت مدة سجنها في السجن إلا إذا تقدمت بطلب كتابي للنيابة للبقاء في السجن لأسباب تذكرها فهؤلاء يتم بقاؤهن مؤقتاً إلى أن يتم البت النهائي ويجدن مكاناً يقمن فيه.</w:t>
      </w:r>
    </w:p>
    <w:p w:rsidR="00000000" w:rsidRDefault="00BB162F">
      <w:pPr>
        <w:spacing w:line="380" w:lineRule="exact"/>
        <w:jc w:val="center"/>
        <w:rPr>
          <w:rFonts w:hint="cs"/>
          <w:b/>
          <w:bCs/>
          <w:spacing w:val="0"/>
          <w:rtl/>
        </w:rPr>
      </w:pPr>
      <w:r>
        <w:rPr>
          <w:rFonts w:hint="cs"/>
          <w:b/>
          <w:bCs/>
          <w:spacing w:val="0"/>
          <w:rtl/>
        </w:rPr>
        <w:t>المادة 27</w:t>
      </w:r>
    </w:p>
    <w:p w:rsidR="00000000" w:rsidRDefault="00BB162F">
      <w:pPr>
        <w:spacing w:line="380" w:lineRule="exact"/>
        <w:jc w:val="both"/>
        <w:rPr>
          <w:rFonts w:hint="cs"/>
          <w:spacing w:val="0"/>
          <w:rtl/>
        </w:rPr>
      </w:pPr>
      <w:r>
        <w:rPr>
          <w:rFonts w:hint="cs"/>
          <w:spacing w:val="0"/>
          <w:rtl/>
        </w:rPr>
        <w:t>449-</w:t>
      </w:r>
      <w:r>
        <w:rPr>
          <w:rFonts w:hint="cs"/>
          <w:spacing w:val="0"/>
          <w:rtl/>
        </w:rPr>
        <w:tab/>
        <w:t>تم شرح الموقف ال</w:t>
      </w:r>
      <w:r>
        <w:rPr>
          <w:rFonts w:hint="cs"/>
          <w:spacing w:val="0"/>
          <w:rtl/>
        </w:rPr>
        <w:t xml:space="preserve">قانوني إزاء هذه المادة في التقرير السابق. </w:t>
      </w:r>
    </w:p>
    <w:p w:rsidR="00000000" w:rsidRDefault="00BB162F">
      <w:pPr>
        <w:spacing w:line="380" w:lineRule="exact"/>
        <w:jc w:val="center"/>
        <w:rPr>
          <w:rFonts w:hint="cs"/>
          <w:b/>
          <w:bCs/>
          <w:spacing w:val="0"/>
          <w:rtl/>
        </w:rPr>
      </w:pPr>
      <w:r>
        <w:rPr>
          <w:rFonts w:hint="cs"/>
          <w:b/>
          <w:bCs/>
          <w:spacing w:val="0"/>
          <w:rtl/>
        </w:rPr>
        <w:t>المادة 28</w:t>
      </w:r>
    </w:p>
    <w:p w:rsidR="00000000" w:rsidRDefault="00BB162F">
      <w:pPr>
        <w:spacing w:line="380" w:lineRule="exact"/>
        <w:jc w:val="both"/>
        <w:rPr>
          <w:rFonts w:hint="cs"/>
          <w:spacing w:val="0"/>
          <w:rtl/>
        </w:rPr>
      </w:pPr>
      <w:r>
        <w:rPr>
          <w:rFonts w:hint="cs"/>
          <w:spacing w:val="0"/>
          <w:rtl/>
        </w:rPr>
        <w:t>450-</w:t>
      </w:r>
      <w:r>
        <w:rPr>
          <w:rFonts w:hint="cs"/>
          <w:spacing w:val="0"/>
          <w:rtl/>
        </w:rPr>
        <w:tab/>
        <w:t>بالإشارة على ما ورد في الفقرة 5</w:t>
      </w:r>
      <w:r>
        <w:rPr>
          <w:spacing w:val="0"/>
          <w:vertAlign w:val="superscript"/>
          <w:rtl/>
        </w:rPr>
        <w:t>(</w:t>
      </w:r>
      <w:r>
        <w:rPr>
          <w:rStyle w:val="EndnoteReference"/>
          <w:spacing w:val="0"/>
          <w:rtl/>
        </w:rPr>
        <w:endnoteReference w:id="21"/>
      </w:r>
      <w:r>
        <w:rPr>
          <w:spacing w:val="0"/>
          <w:vertAlign w:val="superscript"/>
          <w:rtl/>
        </w:rPr>
        <w:t>)</w:t>
      </w:r>
      <w:r>
        <w:rPr>
          <w:rFonts w:hint="cs"/>
          <w:spacing w:val="0"/>
          <w:rtl/>
        </w:rPr>
        <w:t>، من الملاحظات الختامية للجنة المعنية بحقوق الإنسان،</w:t>
      </w:r>
      <w:r>
        <w:rPr>
          <w:rFonts w:hint="cs"/>
          <w:color w:val="FF0000"/>
          <w:spacing w:val="0"/>
          <w:rtl/>
        </w:rPr>
        <w:t xml:space="preserve"> </w:t>
      </w:r>
      <w:r>
        <w:rPr>
          <w:rFonts w:hint="cs"/>
          <w:spacing w:val="0"/>
          <w:rtl/>
        </w:rPr>
        <w:t>فإن الارتقاء بحقوق الإنسان بات يحتل مكانة متقدمة في السياسات والاستراتيجيات الوطنية المختلفة، فضلاً عن السياسات</w:t>
      </w:r>
      <w:r>
        <w:rPr>
          <w:rFonts w:hint="cs"/>
          <w:spacing w:val="0"/>
          <w:rtl/>
        </w:rPr>
        <w:t xml:space="preserve"> الدولية. ومن هذا المنظور سجل صانع القرار اليمني موقفاً سباقاً بتخصيصه حقيبة وزارية مستقلة لحقوق الإنسان في حكومة أيار/مايو 2003 منوط بها صيانة حقوق الإنسان وتعزيزها. ومن هذا المنطلق أولى المشرع اليمني اهتماماً كبيراً بقضايا حقوق الإنسان عند صياغته التشريع</w:t>
      </w:r>
      <w:r>
        <w:rPr>
          <w:rFonts w:hint="cs"/>
          <w:spacing w:val="0"/>
          <w:rtl/>
        </w:rPr>
        <w:t>ات والقوانين التي شكلت في مجملها منظومة حقوقية يُعززُ بعضها بعضاً باعتبار الإنسان غاية التنمية وهدفها. إن الجمهورية اليمنية وفي إطار التزامها بمبادئ باريس، تسعى من خلال التطور المؤسسي للمؤسسات الحكومية المعنية بحقوق الإنسان، إلى تبني لجنة مستقلة في المستقب</w:t>
      </w:r>
      <w:r>
        <w:rPr>
          <w:rFonts w:hint="cs"/>
          <w:spacing w:val="0"/>
          <w:rtl/>
        </w:rPr>
        <w:t xml:space="preserve">ل وفقاً لهذه المبادئ، وهو ما يمكن ملاحظته عند النظر في تعدد </w:t>
      </w:r>
      <w:r>
        <w:rPr>
          <w:spacing w:val="0"/>
          <w:rtl/>
        </w:rPr>
        <w:t>ا</w:t>
      </w:r>
      <w:r>
        <w:rPr>
          <w:rFonts w:hint="cs"/>
          <w:spacing w:val="0"/>
          <w:rtl/>
        </w:rPr>
        <w:t>لمؤ</w:t>
      </w:r>
      <w:r>
        <w:rPr>
          <w:spacing w:val="0"/>
          <w:rtl/>
        </w:rPr>
        <w:t>س</w:t>
      </w:r>
      <w:r>
        <w:rPr>
          <w:rFonts w:hint="cs"/>
          <w:spacing w:val="0"/>
          <w:rtl/>
        </w:rPr>
        <w:t>سات الوطنية التي تحمي حقوق الإنسان وفيما يلي أهم آليات الحماية الوطنية لهذه الحقوق.</w:t>
      </w:r>
    </w:p>
    <w:p w:rsidR="00000000" w:rsidRDefault="00BB162F">
      <w:pPr>
        <w:keepNext/>
        <w:spacing w:line="380" w:lineRule="exact"/>
        <w:jc w:val="both"/>
        <w:rPr>
          <w:rFonts w:hint="cs"/>
          <w:b/>
          <w:bCs/>
          <w:spacing w:val="0"/>
          <w:rtl/>
        </w:rPr>
      </w:pPr>
      <w:r>
        <w:rPr>
          <w:rFonts w:hint="cs"/>
          <w:b/>
          <w:bCs/>
          <w:spacing w:val="0"/>
          <w:rtl/>
        </w:rPr>
        <w:t>الآليات الوطنية الرئيسية</w:t>
      </w:r>
    </w:p>
    <w:p w:rsidR="00000000" w:rsidRDefault="00BB162F">
      <w:pPr>
        <w:keepNext/>
        <w:spacing w:line="380" w:lineRule="exact"/>
        <w:jc w:val="both"/>
        <w:rPr>
          <w:rFonts w:hint="cs"/>
          <w:b/>
          <w:bCs/>
          <w:i/>
          <w:iCs/>
          <w:spacing w:val="0"/>
          <w:rtl/>
        </w:rPr>
      </w:pPr>
      <w:r>
        <w:rPr>
          <w:b/>
          <w:bCs/>
          <w:i/>
          <w:iCs/>
          <w:spacing w:val="0"/>
          <w:rtl/>
        </w:rPr>
        <w:t>ل</w:t>
      </w:r>
      <w:r>
        <w:rPr>
          <w:rFonts w:hint="cs"/>
          <w:b/>
          <w:bCs/>
          <w:i/>
          <w:iCs/>
          <w:spacing w:val="0"/>
          <w:rtl/>
        </w:rPr>
        <w:t>جنة</w:t>
      </w:r>
      <w:r>
        <w:rPr>
          <w:b/>
          <w:bCs/>
          <w:i/>
          <w:iCs/>
          <w:spacing w:val="0"/>
          <w:rtl/>
        </w:rPr>
        <w:t xml:space="preserve"> </w:t>
      </w:r>
      <w:r>
        <w:rPr>
          <w:rFonts w:hint="cs"/>
          <w:b/>
          <w:bCs/>
          <w:i/>
          <w:iCs/>
          <w:spacing w:val="0"/>
          <w:rtl/>
        </w:rPr>
        <w:t>الحقوق والحريات العامة بمجلس النواب</w:t>
      </w:r>
    </w:p>
    <w:p w:rsidR="00000000" w:rsidRDefault="00BB162F">
      <w:pPr>
        <w:keepNext/>
        <w:spacing w:line="380" w:lineRule="exact"/>
        <w:jc w:val="both"/>
        <w:rPr>
          <w:rFonts w:hint="cs"/>
          <w:spacing w:val="0"/>
        </w:rPr>
      </w:pPr>
      <w:r>
        <w:rPr>
          <w:rFonts w:hint="cs"/>
          <w:spacing w:val="0"/>
          <w:rtl/>
        </w:rPr>
        <w:t>451-</w:t>
      </w:r>
      <w:r>
        <w:rPr>
          <w:rFonts w:hint="cs"/>
          <w:spacing w:val="0"/>
          <w:rtl/>
        </w:rPr>
        <w:tab/>
        <w:t>وهي</w:t>
      </w:r>
      <w:r>
        <w:rPr>
          <w:spacing w:val="0"/>
          <w:rtl/>
        </w:rPr>
        <w:t xml:space="preserve"> </w:t>
      </w:r>
      <w:r>
        <w:rPr>
          <w:rFonts w:hint="cs"/>
          <w:spacing w:val="0"/>
          <w:rtl/>
        </w:rPr>
        <w:t>إحدى اللجان الدائمة بمجلس النواب</w:t>
      </w:r>
      <w:r>
        <w:rPr>
          <w:rFonts w:hint="cs"/>
          <w:spacing w:val="0"/>
          <w:rtl/>
        </w:rPr>
        <w:t xml:space="preserve"> وتلعب دوراً هاماً في التصديق على الاتفاقيات الدولية المتعلقة بحقوق الإنسان ومن اختصاصها مراعاة</w:t>
      </w:r>
      <w:r>
        <w:rPr>
          <w:spacing w:val="0"/>
          <w:rtl/>
        </w:rPr>
        <w:t xml:space="preserve"> </w:t>
      </w:r>
      <w:r>
        <w:rPr>
          <w:rFonts w:hint="cs"/>
          <w:spacing w:val="0"/>
          <w:rtl/>
        </w:rPr>
        <w:t>توافق القوان</w:t>
      </w:r>
      <w:r>
        <w:rPr>
          <w:spacing w:val="0"/>
          <w:rtl/>
        </w:rPr>
        <w:t>ي</w:t>
      </w:r>
      <w:r>
        <w:rPr>
          <w:rFonts w:hint="cs"/>
          <w:spacing w:val="0"/>
          <w:rtl/>
        </w:rPr>
        <w:t>ن ا</w:t>
      </w:r>
      <w:r>
        <w:rPr>
          <w:spacing w:val="0"/>
          <w:rtl/>
        </w:rPr>
        <w:t>ل</w:t>
      </w:r>
      <w:r>
        <w:rPr>
          <w:rFonts w:hint="cs"/>
          <w:spacing w:val="0"/>
          <w:rtl/>
        </w:rPr>
        <w:t>وطنية التي</w:t>
      </w:r>
      <w:r>
        <w:rPr>
          <w:spacing w:val="0"/>
          <w:rtl/>
        </w:rPr>
        <w:t xml:space="preserve"> ي</w:t>
      </w:r>
      <w:r>
        <w:rPr>
          <w:rFonts w:hint="cs"/>
          <w:spacing w:val="0"/>
          <w:rtl/>
        </w:rPr>
        <w:t>شرع</w:t>
      </w:r>
      <w:r>
        <w:rPr>
          <w:spacing w:val="0"/>
          <w:rtl/>
        </w:rPr>
        <w:t>ها ا</w:t>
      </w:r>
      <w:r>
        <w:rPr>
          <w:rFonts w:hint="cs"/>
          <w:spacing w:val="0"/>
          <w:rtl/>
        </w:rPr>
        <w:t>لمجلس مع الالتزامات التي تفرضها الاتفاقيات الدولية، ك</w:t>
      </w:r>
      <w:r>
        <w:rPr>
          <w:spacing w:val="0"/>
          <w:rtl/>
        </w:rPr>
        <w:t>م</w:t>
      </w:r>
      <w:r>
        <w:rPr>
          <w:rFonts w:hint="cs"/>
          <w:spacing w:val="0"/>
          <w:rtl/>
        </w:rPr>
        <w:t>ا تستطيع التحقيق ف</w:t>
      </w:r>
      <w:r>
        <w:rPr>
          <w:spacing w:val="0"/>
          <w:rtl/>
        </w:rPr>
        <w:t>ي</w:t>
      </w:r>
      <w:r>
        <w:rPr>
          <w:rFonts w:hint="cs"/>
          <w:spacing w:val="0"/>
          <w:rtl/>
        </w:rPr>
        <w:t xml:space="preserve"> ال</w:t>
      </w:r>
      <w:r>
        <w:rPr>
          <w:spacing w:val="0"/>
          <w:rtl/>
        </w:rPr>
        <w:t>ق</w:t>
      </w:r>
      <w:r>
        <w:rPr>
          <w:rFonts w:hint="cs"/>
          <w:spacing w:val="0"/>
          <w:rtl/>
        </w:rPr>
        <w:t>ضايا المتعلقة بحقوق الإنسان والتحري عن أي انتها</w:t>
      </w:r>
      <w:r>
        <w:rPr>
          <w:rFonts w:hint="cs"/>
          <w:spacing w:val="0"/>
          <w:rtl/>
        </w:rPr>
        <w:t>كات قد تحدث، ولها صلاحية مساءلة الحكومة واستجوابها عن أي ادعاء بحدوث انتهاكات لحقوق الإنسان.</w:t>
      </w:r>
    </w:p>
    <w:p w:rsidR="00000000" w:rsidRDefault="00BB162F">
      <w:pPr>
        <w:spacing w:line="380" w:lineRule="exact"/>
        <w:jc w:val="both"/>
        <w:rPr>
          <w:rFonts w:hint="cs"/>
          <w:b/>
          <w:bCs/>
          <w:i/>
          <w:iCs/>
          <w:spacing w:val="0"/>
          <w:rtl/>
        </w:rPr>
      </w:pPr>
      <w:r>
        <w:rPr>
          <w:b/>
          <w:bCs/>
          <w:i/>
          <w:iCs/>
          <w:spacing w:val="0"/>
          <w:rtl/>
        </w:rPr>
        <w:t>ل</w:t>
      </w:r>
      <w:r>
        <w:rPr>
          <w:rFonts w:hint="cs"/>
          <w:b/>
          <w:bCs/>
          <w:i/>
          <w:iCs/>
          <w:spacing w:val="0"/>
          <w:rtl/>
        </w:rPr>
        <w:t>جنة</w:t>
      </w:r>
      <w:r>
        <w:rPr>
          <w:b/>
          <w:bCs/>
          <w:i/>
          <w:iCs/>
          <w:spacing w:val="0"/>
          <w:rtl/>
        </w:rPr>
        <w:t xml:space="preserve"> </w:t>
      </w:r>
      <w:r>
        <w:rPr>
          <w:rFonts w:hint="cs"/>
          <w:b/>
          <w:bCs/>
          <w:i/>
          <w:iCs/>
          <w:spacing w:val="0"/>
          <w:rtl/>
        </w:rPr>
        <w:t>عرائض وشكاوى المواطنين في مجلس النواب</w:t>
      </w:r>
    </w:p>
    <w:p w:rsidR="00000000" w:rsidRDefault="00BB162F">
      <w:pPr>
        <w:spacing w:line="380" w:lineRule="exact"/>
        <w:jc w:val="both"/>
        <w:rPr>
          <w:rFonts w:hint="cs"/>
          <w:spacing w:val="0"/>
        </w:rPr>
      </w:pPr>
      <w:r>
        <w:rPr>
          <w:rFonts w:hint="cs"/>
          <w:spacing w:val="0"/>
          <w:rtl/>
        </w:rPr>
        <w:t>452-</w:t>
      </w:r>
      <w:r>
        <w:rPr>
          <w:rFonts w:hint="cs"/>
          <w:spacing w:val="0"/>
          <w:rtl/>
        </w:rPr>
        <w:tab/>
        <w:t>وهي</w:t>
      </w:r>
      <w:r>
        <w:rPr>
          <w:spacing w:val="0"/>
          <w:rtl/>
        </w:rPr>
        <w:t xml:space="preserve"> </w:t>
      </w:r>
      <w:r>
        <w:rPr>
          <w:rFonts w:hint="cs"/>
          <w:spacing w:val="0"/>
          <w:rtl/>
        </w:rPr>
        <w:t>إحدى اللجان الدائمة بمجل</w:t>
      </w:r>
      <w:r>
        <w:rPr>
          <w:spacing w:val="0"/>
          <w:rtl/>
        </w:rPr>
        <w:t>س</w:t>
      </w:r>
      <w:r>
        <w:rPr>
          <w:rFonts w:hint="cs"/>
          <w:spacing w:val="0"/>
          <w:rtl/>
        </w:rPr>
        <w:t xml:space="preserve"> ال</w:t>
      </w:r>
      <w:r>
        <w:rPr>
          <w:spacing w:val="0"/>
          <w:rtl/>
        </w:rPr>
        <w:t>ن</w:t>
      </w:r>
      <w:r>
        <w:rPr>
          <w:rFonts w:hint="cs"/>
          <w:spacing w:val="0"/>
          <w:rtl/>
        </w:rPr>
        <w:t xml:space="preserve">واب التي تمارس عملها إلى جانب اللجنة المذكورة في البند 1 وتلعب دوراً هاماً في طرح </w:t>
      </w:r>
      <w:r>
        <w:rPr>
          <w:rFonts w:hint="cs"/>
          <w:spacing w:val="0"/>
          <w:rtl/>
        </w:rPr>
        <w:t>ومناقشة المظا</w:t>
      </w:r>
      <w:r>
        <w:rPr>
          <w:spacing w:val="0"/>
          <w:rtl/>
        </w:rPr>
        <w:t>ل</w:t>
      </w:r>
      <w:r>
        <w:rPr>
          <w:rFonts w:hint="cs"/>
          <w:spacing w:val="0"/>
          <w:rtl/>
        </w:rPr>
        <w:t>م ا</w:t>
      </w:r>
      <w:r>
        <w:rPr>
          <w:spacing w:val="0"/>
          <w:rtl/>
        </w:rPr>
        <w:t>ل</w:t>
      </w:r>
      <w:r>
        <w:rPr>
          <w:rFonts w:hint="cs"/>
          <w:spacing w:val="0"/>
          <w:rtl/>
        </w:rPr>
        <w:t>متعلقة بحقوق الإنسان ومن اختصاصها مراعاة التحقيق في الشكاوى التي تقدم إليها والتحري عن أي انتهاكات قد تحدث، وبحكم كونها لجنة برلمانية فلها</w:t>
      </w:r>
      <w:r>
        <w:rPr>
          <w:spacing w:val="0"/>
          <w:rtl/>
        </w:rPr>
        <w:t xml:space="preserve"> </w:t>
      </w:r>
      <w:r>
        <w:rPr>
          <w:rFonts w:hint="cs"/>
          <w:spacing w:val="0"/>
          <w:rtl/>
        </w:rPr>
        <w:t>صلاحية مساءل</w:t>
      </w:r>
      <w:r>
        <w:rPr>
          <w:spacing w:val="0"/>
          <w:rtl/>
        </w:rPr>
        <w:t>ة</w:t>
      </w:r>
      <w:r>
        <w:rPr>
          <w:rFonts w:hint="cs"/>
          <w:spacing w:val="0"/>
          <w:rtl/>
        </w:rPr>
        <w:t xml:space="preserve"> ال</w:t>
      </w:r>
      <w:r>
        <w:rPr>
          <w:spacing w:val="0"/>
          <w:rtl/>
        </w:rPr>
        <w:t>ح</w:t>
      </w:r>
      <w:r>
        <w:rPr>
          <w:rFonts w:hint="cs"/>
          <w:spacing w:val="0"/>
          <w:rtl/>
        </w:rPr>
        <w:t>كومة واستجوابها</w:t>
      </w:r>
      <w:r>
        <w:rPr>
          <w:spacing w:val="0"/>
          <w:rtl/>
        </w:rPr>
        <w:t xml:space="preserve"> عن </w:t>
      </w:r>
      <w:r>
        <w:rPr>
          <w:rFonts w:hint="cs"/>
          <w:spacing w:val="0"/>
          <w:rtl/>
        </w:rPr>
        <w:t>أي ادعاء بحدوث انتهاكات لحقوق الإنسان</w:t>
      </w:r>
      <w:r>
        <w:rPr>
          <w:spacing w:val="0"/>
          <w:rtl/>
        </w:rPr>
        <w:t>.</w:t>
      </w:r>
    </w:p>
    <w:p w:rsidR="00000000" w:rsidRDefault="00BB162F">
      <w:pPr>
        <w:spacing w:line="380" w:lineRule="exact"/>
        <w:jc w:val="both"/>
        <w:rPr>
          <w:rFonts w:hint="cs"/>
          <w:b/>
          <w:bCs/>
          <w:i/>
          <w:iCs/>
          <w:spacing w:val="0"/>
          <w:rtl/>
        </w:rPr>
      </w:pPr>
      <w:r>
        <w:rPr>
          <w:b/>
          <w:bCs/>
          <w:i/>
          <w:iCs/>
          <w:spacing w:val="0"/>
          <w:rtl/>
        </w:rPr>
        <w:t>ل</w:t>
      </w:r>
      <w:r>
        <w:rPr>
          <w:rFonts w:hint="cs"/>
          <w:b/>
          <w:bCs/>
          <w:i/>
          <w:iCs/>
          <w:spacing w:val="0"/>
          <w:rtl/>
        </w:rPr>
        <w:t>جنة</w:t>
      </w:r>
      <w:r>
        <w:rPr>
          <w:b/>
          <w:bCs/>
          <w:i/>
          <w:iCs/>
          <w:spacing w:val="0"/>
          <w:rtl/>
        </w:rPr>
        <w:t xml:space="preserve"> </w:t>
      </w:r>
      <w:r>
        <w:rPr>
          <w:rFonts w:hint="cs"/>
          <w:b/>
          <w:bCs/>
          <w:i/>
          <w:iCs/>
          <w:spacing w:val="0"/>
          <w:rtl/>
        </w:rPr>
        <w:t>الحقوق والحريات الع</w:t>
      </w:r>
      <w:r>
        <w:rPr>
          <w:rFonts w:hint="cs"/>
          <w:b/>
          <w:bCs/>
          <w:i/>
          <w:iCs/>
          <w:spacing w:val="0"/>
          <w:rtl/>
        </w:rPr>
        <w:t>امة بمجلس الشورى</w:t>
      </w:r>
    </w:p>
    <w:p w:rsidR="00000000" w:rsidRDefault="00BB162F">
      <w:pPr>
        <w:spacing w:line="380" w:lineRule="exact"/>
        <w:jc w:val="both"/>
        <w:rPr>
          <w:rFonts w:hint="cs"/>
          <w:spacing w:val="0"/>
          <w:rtl/>
        </w:rPr>
      </w:pPr>
      <w:r>
        <w:rPr>
          <w:rFonts w:hint="cs"/>
          <w:spacing w:val="0"/>
          <w:rtl/>
        </w:rPr>
        <w:t>453-</w:t>
      </w:r>
      <w:r>
        <w:rPr>
          <w:rFonts w:hint="cs"/>
          <w:spacing w:val="0"/>
          <w:rtl/>
        </w:rPr>
        <w:tab/>
        <w:t>وله</w:t>
      </w:r>
      <w:r>
        <w:rPr>
          <w:spacing w:val="0"/>
          <w:rtl/>
        </w:rPr>
        <w:t>ا</w:t>
      </w:r>
      <w:r>
        <w:rPr>
          <w:rFonts w:hint="cs"/>
          <w:spacing w:val="0"/>
          <w:rtl/>
        </w:rPr>
        <w:t xml:space="preserve"> دور استشاري في حماية وتعزيز حقوق الإنسان ورعاية الصحافة ومنظمات المجتمع المدني كما قامت لجنة حقوق الإنسان والحريات العامة في المجلس الاستشاري السابق الذي عدل بموجب التعديل </w:t>
      </w:r>
      <w:r>
        <w:rPr>
          <w:spacing w:val="0"/>
          <w:rtl/>
        </w:rPr>
        <w:t>ا</w:t>
      </w:r>
      <w:r>
        <w:rPr>
          <w:rFonts w:hint="cs"/>
          <w:spacing w:val="0"/>
          <w:rtl/>
        </w:rPr>
        <w:t>لدس</w:t>
      </w:r>
      <w:r>
        <w:rPr>
          <w:spacing w:val="0"/>
          <w:rtl/>
        </w:rPr>
        <w:t>ت</w:t>
      </w:r>
      <w:r>
        <w:rPr>
          <w:rFonts w:hint="cs"/>
          <w:spacing w:val="0"/>
          <w:rtl/>
        </w:rPr>
        <w:t>وري الأخير بالتحري عن حالا</w:t>
      </w:r>
      <w:r>
        <w:rPr>
          <w:spacing w:val="0"/>
          <w:rtl/>
        </w:rPr>
        <w:t xml:space="preserve">ت </w:t>
      </w:r>
      <w:r>
        <w:rPr>
          <w:rFonts w:hint="cs"/>
          <w:spacing w:val="0"/>
          <w:rtl/>
        </w:rPr>
        <w:t>وحو</w:t>
      </w:r>
      <w:r>
        <w:rPr>
          <w:spacing w:val="0"/>
          <w:rtl/>
        </w:rPr>
        <w:t xml:space="preserve">ادث </w:t>
      </w:r>
      <w:r>
        <w:rPr>
          <w:rFonts w:hint="cs"/>
          <w:spacing w:val="0"/>
          <w:rtl/>
        </w:rPr>
        <w:t>متعلقة بحقوق الإن</w:t>
      </w:r>
      <w:r>
        <w:rPr>
          <w:rFonts w:hint="cs"/>
          <w:spacing w:val="0"/>
          <w:rtl/>
        </w:rPr>
        <w:t>سان وخاصة في السجون.</w:t>
      </w:r>
    </w:p>
    <w:p w:rsidR="00000000" w:rsidRDefault="00BB162F">
      <w:pPr>
        <w:spacing w:line="380" w:lineRule="exact"/>
        <w:jc w:val="both"/>
        <w:rPr>
          <w:rFonts w:hint="cs"/>
          <w:b/>
          <w:bCs/>
          <w:i/>
          <w:iCs/>
          <w:spacing w:val="0"/>
          <w:rtl/>
        </w:rPr>
      </w:pPr>
      <w:r>
        <w:rPr>
          <w:rFonts w:hint="cs"/>
          <w:b/>
          <w:bCs/>
          <w:i/>
          <w:iCs/>
          <w:spacing w:val="0"/>
          <w:rtl/>
        </w:rPr>
        <w:t>اللجنة الوطنية لشؤون القانون الدولي الإنساني</w:t>
      </w:r>
    </w:p>
    <w:p w:rsidR="00000000" w:rsidRDefault="00BB162F">
      <w:pPr>
        <w:spacing w:line="380" w:lineRule="exact"/>
        <w:jc w:val="both"/>
        <w:rPr>
          <w:rFonts w:hint="cs"/>
          <w:spacing w:val="0"/>
          <w:rtl/>
        </w:rPr>
      </w:pPr>
      <w:r>
        <w:rPr>
          <w:rFonts w:hint="cs"/>
          <w:spacing w:val="0"/>
          <w:rtl/>
        </w:rPr>
        <w:t>454-</w:t>
      </w:r>
      <w:r>
        <w:rPr>
          <w:rFonts w:hint="cs"/>
          <w:spacing w:val="0"/>
          <w:rtl/>
        </w:rPr>
        <w:tab/>
        <w:t>تم إنشاء هذه اللجنة بقرار جمهوري رقم 408 لسنة 1999، وتتولى مراجعة التشريعات النافذة ذات العلاقة وتحديد مدى توافقها مع نصوص القانون الدولي الإنساني وتقديم المقترحات الهادفة إلى تطوير هذه</w:t>
      </w:r>
      <w:r>
        <w:rPr>
          <w:rFonts w:hint="cs"/>
          <w:spacing w:val="0"/>
          <w:rtl/>
        </w:rPr>
        <w:t xml:space="preserve"> التشريعات بما يكفل مواكبتها للمستجدات والتطورات التي يشهدها القانون الدولي الإنساني، ونشر مضامين القانون الدولي الإنساني وتنمية الوعي القانوني بأحكامه بين مختلف صفوف شرائح المجتمع ومتابعة تنفيذها.</w:t>
      </w:r>
    </w:p>
    <w:p w:rsidR="00000000" w:rsidRDefault="00BB162F">
      <w:pPr>
        <w:spacing w:line="380" w:lineRule="exact"/>
        <w:jc w:val="both"/>
        <w:rPr>
          <w:rFonts w:hint="cs"/>
          <w:b/>
          <w:bCs/>
          <w:i/>
          <w:iCs/>
          <w:spacing w:val="0"/>
          <w:rtl/>
        </w:rPr>
      </w:pPr>
      <w:r>
        <w:rPr>
          <w:rFonts w:hint="cs"/>
          <w:b/>
          <w:bCs/>
          <w:i/>
          <w:iCs/>
          <w:spacing w:val="0"/>
          <w:rtl/>
        </w:rPr>
        <w:t>المؤسسات الوطنية للنهوض بالمرأة</w:t>
      </w:r>
    </w:p>
    <w:p w:rsidR="00000000" w:rsidRDefault="00BB162F">
      <w:pPr>
        <w:spacing w:line="380" w:lineRule="exact"/>
        <w:jc w:val="both"/>
        <w:rPr>
          <w:spacing w:val="0"/>
          <w:rtl/>
        </w:rPr>
      </w:pPr>
      <w:r>
        <w:rPr>
          <w:rFonts w:hint="cs"/>
          <w:spacing w:val="0"/>
          <w:rtl/>
        </w:rPr>
        <w:t>455-</w:t>
      </w:r>
      <w:r>
        <w:rPr>
          <w:rFonts w:hint="cs"/>
          <w:spacing w:val="0"/>
          <w:rtl/>
        </w:rPr>
        <w:tab/>
        <w:t>وقد سبق الحديث عنها ب</w:t>
      </w:r>
      <w:r>
        <w:rPr>
          <w:rFonts w:hint="cs"/>
          <w:spacing w:val="0"/>
          <w:rtl/>
        </w:rPr>
        <w:t>التفصيل في إطار حديثنا عن الإجراءات المتخذة لإعمال المادة 3 من العهد وهي على سبيل الحصر:</w:t>
      </w:r>
    </w:p>
    <w:p w:rsidR="00000000" w:rsidRDefault="00BB162F">
      <w:pPr>
        <w:spacing w:line="380" w:lineRule="exact"/>
        <w:jc w:val="both"/>
        <w:rPr>
          <w:rFonts w:hint="cs"/>
          <w:spacing w:val="0"/>
          <w:rtl/>
        </w:rPr>
      </w:pPr>
      <w:r>
        <w:rPr>
          <w:rFonts w:hint="cs"/>
          <w:spacing w:val="0"/>
          <w:rtl/>
        </w:rPr>
        <w:tab/>
        <w:t>-</w:t>
      </w:r>
      <w:r>
        <w:rPr>
          <w:rFonts w:hint="cs"/>
          <w:spacing w:val="0"/>
          <w:rtl/>
        </w:rPr>
        <w:tab/>
      </w:r>
      <w:r>
        <w:rPr>
          <w:rFonts w:hint="eastAsia"/>
          <w:spacing w:val="0"/>
          <w:rtl/>
        </w:rPr>
        <w:t>المجلس</w:t>
      </w:r>
      <w:r>
        <w:rPr>
          <w:spacing w:val="0"/>
          <w:rtl/>
        </w:rPr>
        <w:t xml:space="preserve"> الأعلى للمرأة</w:t>
      </w:r>
      <w:r>
        <w:rPr>
          <w:rFonts w:hint="cs"/>
          <w:spacing w:val="0"/>
          <w:rtl/>
        </w:rPr>
        <w:t>.</w:t>
      </w:r>
    </w:p>
    <w:p w:rsidR="00000000" w:rsidRDefault="00BB162F">
      <w:pPr>
        <w:spacing w:line="380" w:lineRule="exact"/>
        <w:jc w:val="both"/>
        <w:rPr>
          <w:rFonts w:hint="cs"/>
          <w:spacing w:val="0"/>
          <w:rtl/>
        </w:rPr>
      </w:pPr>
      <w:r>
        <w:rPr>
          <w:rFonts w:hint="cs"/>
          <w:spacing w:val="0"/>
          <w:rtl/>
        </w:rPr>
        <w:tab/>
        <w:t>-</w:t>
      </w:r>
      <w:r>
        <w:rPr>
          <w:rFonts w:hint="cs"/>
          <w:spacing w:val="0"/>
          <w:rtl/>
        </w:rPr>
        <w:tab/>
      </w:r>
      <w:r>
        <w:rPr>
          <w:rFonts w:hint="eastAsia"/>
          <w:spacing w:val="0"/>
          <w:rtl/>
        </w:rPr>
        <w:t>للجنة</w:t>
      </w:r>
      <w:r>
        <w:rPr>
          <w:spacing w:val="0"/>
          <w:rtl/>
        </w:rPr>
        <w:t xml:space="preserve"> الوطنية للمرأة</w:t>
      </w:r>
      <w:r>
        <w:rPr>
          <w:rFonts w:hint="cs"/>
          <w:spacing w:val="0"/>
          <w:rtl/>
        </w:rPr>
        <w:t>.</w:t>
      </w:r>
    </w:p>
    <w:p w:rsidR="00000000" w:rsidRDefault="00BB162F">
      <w:pPr>
        <w:spacing w:line="380" w:lineRule="exact"/>
        <w:jc w:val="both"/>
        <w:rPr>
          <w:rFonts w:hint="cs"/>
          <w:spacing w:val="0"/>
          <w:rtl/>
        </w:rPr>
      </w:pPr>
      <w:r>
        <w:rPr>
          <w:rFonts w:hint="cs"/>
          <w:spacing w:val="0"/>
          <w:rtl/>
        </w:rPr>
        <w:tab/>
        <w:t>-</w:t>
      </w:r>
      <w:r>
        <w:rPr>
          <w:rFonts w:hint="cs"/>
          <w:spacing w:val="0"/>
          <w:rtl/>
        </w:rPr>
        <w:tab/>
      </w:r>
      <w:r>
        <w:rPr>
          <w:rFonts w:hint="eastAsia"/>
          <w:spacing w:val="0"/>
          <w:rtl/>
        </w:rPr>
        <w:t>لمجلس</w:t>
      </w:r>
      <w:r>
        <w:rPr>
          <w:spacing w:val="0"/>
          <w:rtl/>
        </w:rPr>
        <w:t xml:space="preserve"> ال</w:t>
      </w:r>
      <w:r>
        <w:rPr>
          <w:rFonts w:hint="cs"/>
          <w:spacing w:val="0"/>
          <w:rtl/>
        </w:rPr>
        <w:t>أعلى</w:t>
      </w:r>
      <w:r>
        <w:rPr>
          <w:spacing w:val="0"/>
          <w:rtl/>
        </w:rPr>
        <w:t xml:space="preserve"> لرعاية الأمومة والطفولة</w:t>
      </w:r>
      <w:r>
        <w:rPr>
          <w:rFonts w:hint="cs"/>
          <w:spacing w:val="0"/>
          <w:rtl/>
        </w:rPr>
        <w:t>.</w:t>
      </w:r>
    </w:p>
    <w:p w:rsidR="00000000" w:rsidRDefault="00BB162F">
      <w:pPr>
        <w:spacing w:line="380" w:lineRule="exact"/>
        <w:jc w:val="both"/>
        <w:rPr>
          <w:rFonts w:hint="cs"/>
          <w:spacing w:val="0"/>
        </w:rPr>
      </w:pPr>
      <w:r>
        <w:rPr>
          <w:rFonts w:hint="cs"/>
          <w:spacing w:val="0"/>
          <w:rtl/>
        </w:rPr>
        <w:t>456-</w:t>
      </w:r>
      <w:r>
        <w:rPr>
          <w:rFonts w:hint="cs"/>
          <w:spacing w:val="0"/>
          <w:rtl/>
        </w:rPr>
        <w:tab/>
        <w:t>وفيما يتعلق بإنشاء مؤسسة مستقلة لحماية حقوق الإنسان، مكلفة بتلقي الشكاو</w:t>
      </w:r>
      <w:r>
        <w:rPr>
          <w:rFonts w:hint="cs"/>
          <w:spacing w:val="0"/>
          <w:rtl/>
        </w:rPr>
        <w:t xml:space="preserve">ى وإنشاء إجراءات أينما كان ذلك ملائماًَ باستقلالية تامة، فقد </w:t>
      </w:r>
      <w:r>
        <w:rPr>
          <w:spacing w:val="0"/>
          <w:rtl/>
        </w:rPr>
        <w:t>ا</w:t>
      </w:r>
      <w:r>
        <w:rPr>
          <w:rFonts w:hint="cs"/>
          <w:spacing w:val="0"/>
          <w:rtl/>
        </w:rPr>
        <w:t>هتم</w:t>
      </w:r>
      <w:r>
        <w:rPr>
          <w:spacing w:val="0"/>
          <w:rtl/>
        </w:rPr>
        <w:t xml:space="preserve">ت </w:t>
      </w:r>
      <w:r>
        <w:rPr>
          <w:rFonts w:hint="cs"/>
          <w:spacing w:val="0"/>
          <w:rtl/>
        </w:rPr>
        <w:t>حكو</w:t>
      </w:r>
      <w:r>
        <w:rPr>
          <w:spacing w:val="0"/>
          <w:rtl/>
        </w:rPr>
        <w:t>م</w:t>
      </w:r>
      <w:r>
        <w:rPr>
          <w:rFonts w:hint="cs"/>
          <w:spacing w:val="0"/>
          <w:rtl/>
        </w:rPr>
        <w:t>ة الجمهورية اليمنية منذ قيامها في 22 أيار/مايو 1990 بقضايا حقوق الإنسان والحريات العامة والخاصة وقد جسدت ذلك في تشريعاتها ابتداءً بالدستور ومروراً</w:t>
      </w:r>
      <w:r>
        <w:rPr>
          <w:spacing w:val="0"/>
          <w:rtl/>
        </w:rPr>
        <w:t xml:space="preserve"> </w:t>
      </w:r>
      <w:r>
        <w:rPr>
          <w:rFonts w:hint="cs"/>
          <w:spacing w:val="0"/>
          <w:rtl/>
        </w:rPr>
        <w:t>بكل</w:t>
      </w:r>
      <w:r>
        <w:rPr>
          <w:spacing w:val="0"/>
          <w:rtl/>
        </w:rPr>
        <w:t xml:space="preserve"> </w:t>
      </w:r>
      <w:r>
        <w:rPr>
          <w:rFonts w:hint="cs"/>
          <w:spacing w:val="0"/>
          <w:rtl/>
        </w:rPr>
        <w:t>القوانين ا</w:t>
      </w:r>
      <w:r>
        <w:rPr>
          <w:spacing w:val="0"/>
          <w:rtl/>
        </w:rPr>
        <w:t>لن</w:t>
      </w:r>
      <w:r>
        <w:rPr>
          <w:rFonts w:hint="cs"/>
          <w:spacing w:val="0"/>
          <w:rtl/>
        </w:rPr>
        <w:t>افذ</w:t>
      </w:r>
      <w:r>
        <w:rPr>
          <w:spacing w:val="0"/>
          <w:rtl/>
        </w:rPr>
        <w:t>ة</w:t>
      </w:r>
      <w:r>
        <w:rPr>
          <w:rFonts w:hint="cs"/>
          <w:spacing w:val="0"/>
          <w:rtl/>
        </w:rPr>
        <w:t xml:space="preserve">. </w:t>
      </w:r>
      <w:r>
        <w:rPr>
          <w:spacing w:val="0"/>
          <w:rtl/>
        </w:rPr>
        <w:t>و</w:t>
      </w:r>
      <w:r>
        <w:rPr>
          <w:rFonts w:hint="cs"/>
          <w:spacing w:val="0"/>
          <w:rtl/>
        </w:rPr>
        <w:t>ترجمت هذا الاهت</w:t>
      </w:r>
      <w:r>
        <w:rPr>
          <w:rFonts w:hint="cs"/>
          <w:spacing w:val="0"/>
          <w:rtl/>
        </w:rPr>
        <w:t xml:space="preserve">مام من خلال استمرارها في </w:t>
      </w:r>
      <w:r>
        <w:rPr>
          <w:spacing w:val="0"/>
          <w:rtl/>
        </w:rPr>
        <w:t>ا</w:t>
      </w:r>
      <w:r>
        <w:rPr>
          <w:rFonts w:hint="cs"/>
          <w:spacing w:val="0"/>
          <w:rtl/>
        </w:rPr>
        <w:t>لمب</w:t>
      </w:r>
      <w:r>
        <w:rPr>
          <w:spacing w:val="0"/>
          <w:rtl/>
        </w:rPr>
        <w:t>ا</w:t>
      </w:r>
      <w:r>
        <w:rPr>
          <w:rFonts w:hint="cs"/>
          <w:spacing w:val="0"/>
          <w:rtl/>
        </w:rPr>
        <w:t>درة بالتوقيع والمصادقة على ال</w:t>
      </w:r>
      <w:r>
        <w:rPr>
          <w:spacing w:val="0"/>
          <w:rtl/>
        </w:rPr>
        <w:t>ا</w:t>
      </w:r>
      <w:r>
        <w:rPr>
          <w:rFonts w:hint="cs"/>
          <w:spacing w:val="0"/>
          <w:rtl/>
        </w:rPr>
        <w:t>تفا</w:t>
      </w:r>
      <w:r>
        <w:rPr>
          <w:spacing w:val="0"/>
          <w:rtl/>
        </w:rPr>
        <w:t>ق</w:t>
      </w:r>
      <w:r>
        <w:rPr>
          <w:rFonts w:hint="cs"/>
          <w:spacing w:val="0"/>
          <w:rtl/>
        </w:rPr>
        <w:t xml:space="preserve">يات والمعاهدات الدولية والإقليمية المتعلقة بحقوق الإنسان. وظل العمل والاهتمام بحقوق الإنسان منوطاً بعدة جهات حكومية مختلفة حتى عام 1997 </w:t>
      </w:r>
      <w:r>
        <w:rPr>
          <w:spacing w:val="0"/>
          <w:rtl/>
        </w:rPr>
        <w:t>ح</w:t>
      </w:r>
      <w:r>
        <w:rPr>
          <w:rFonts w:hint="cs"/>
          <w:spacing w:val="0"/>
          <w:rtl/>
        </w:rPr>
        <w:t>يث أنشئت بقر</w:t>
      </w:r>
      <w:r>
        <w:rPr>
          <w:spacing w:val="0"/>
          <w:rtl/>
        </w:rPr>
        <w:t>ا</w:t>
      </w:r>
      <w:r>
        <w:rPr>
          <w:rFonts w:hint="cs"/>
          <w:spacing w:val="0"/>
          <w:rtl/>
        </w:rPr>
        <w:t>ر م</w:t>
      </w:r>
      <w:r>
        <w:rPr>
          <w:spacing w:val="0"/>
          <w:rtl/>
        </w:rPr>
        <w:t>ن</w:t>
      </w:r>
      <w:r>
        <w:rPr>
          <w:rFonts w:hint="cs"/>
          <w:spacing w:val="0"/>
          <w:rtl/>
        </w:rPr>
        <w:t xml:space="preserve"> رئيس مجلس</w:t>
      </w:r>
      <w:r>
        <w:rPr>
          <w:spacing w:val="0"/>
          <w:rtl/>
        </w:rPr>
        <w:t xml:space="preserve"> ا</w:t>
      </w:r>
      <w:r>
        <w:rPr>
          <w:rFonts w:hint="cs"/>
          <w:spacing w:val="0"/>
          <w:rtl/>
        </w:rPr>
        <w:t>لوز</w:t>
      </w:r>
      <w:r>
        <w:rPr>
          <w:spacing w:val="0"/>
          <w:rtl/>
        </w:rPr>
        <w:t xml:space="preserve">راء </w:t>
      </w:r>
      <w:r>
        <w:rPr>
          <w:rFonts w:hint="cs"/>
          <w:spacing w:val="0"/>
          <w:rtl/>
        </w:rPr>
        <w:t>لجنة حكومية عُرفت "</w:t>
      </w:r>
      <w:r>
        <w:rPr>
          <w:rFonts w:hint="cs"/>
          <w:spacing w:val="0"/>
          <w:rtl/>
        </w:rPr>
        <w:t>بلجنة حقوق الإنسان السياسية والمدنية". ومن ثم أنشئت لجنة وطنية عليا لحقوق الإنسان وهي هيئة وطنية بديلة عن لجنة حقوق الإنسان المدنية والسياسية وذلك بناء على الق</w:t>
      </w:r>
      <w:r>
        <w:rPr>
          <w:spacing w:val="0"/>
          <w:rtl/>
        </w:rPr>
        <w:t>ر</w:t>
      </w:r>
      <w:r>
        <w:rPr>
          <w:rFonts w:hint="cs"/>
          <w:spacing w:val="0"/>
          <w:rtl/>
        </w:rPr>
        <w:t xml:space="preserve">ار </w:t>
      </w:r>
      <w:r>
        <w:rPr>
          <w:spacing w:val="0"/>
          <w:rtl/>
        </w:rPr>
        <w:t>ا</w:t>
      </w:r>
      <w:r>
        <w:rPr>
          <w:rFonts w:hint="cs"/>
          <w:spacing w:val="0"/>
          <w:rtl/>
        </w:rPr>
        <w:t xml:space="preserve">لجمهوري رقم 20 لسنة 1998 المعدل بالقرار 92 لسنة 1999. وقد </w:t>
      </w:r>
      <w:r>
        <w:rPr>
          <w:spacing w:val="0"/>
          <w:rtl/>
        </w:rPr>
        <w:t>أ</w:t>
      </w:r>
      <w:r>
        <w:rPr>
          <w:rFonts w:hint="cs"/>
          <w:spacing w:val="0"/>
          <w:rtl/>
        </w:rPr>
        <w:t>قر</w:t>
      </w:r>
      <w:r>
        <w:rPr>
          <w:spacing w:val="0"/>
          <w:rtl/>
        </w:rPr>
        <w:t xml:space="preserve"> ا</w:t>
      </w:r>
      <w:r>
        <w:rPr>
          <w:rFonts w:hint="cs"/>
          <w:spacing w:val="0"/>
          <w:rtl/>
        </w:rPr>
        <w:t>لقرار الجمهوري رقم 89 لسنة 20</w:t>
      </w:r>
      <w:r>
        <w:rPr>
          <w:rFonts w:hint="cs"/>
          <w:spacing w:val="0"/>
          <w:rtl/>
        </w:rPr>
        <w:t>01 رفع مستوى تمثيل اللجنة الوطنية العليا بحيث يتولى رئاستها رئيس مجلس الوزراء</w:t>
      </w:r>
      <w:r>
        <w:rPr>
          <w:spacing w:val="0"/>
          <w:rtl/>
        </w:rPr>
        <w:t xml:space="preserve"> </w:t>
      </w:r>
      <w:r>
        <w:rPr>
          <w:rFonts w:hint="cs"/>
          <w:spacing w:val="0"/>
          <w:rtl/>
        </w:rPr>
        <w:t>كما أقر أن ي</w:t>
      </w:r>
      <w:r>
        <w:rPr>
          <w:spacing w:val="0"/>
          <w:rtl/>
        </w:rPr>
        <w:t>ت</w:t>
      </w:r>
      <w:r>
        <w:rPr>
          <w:rFonts w:hint="cs"/>
          <w:spacing w:val="0"/>
          <w:rtl/>
        </w:rPr>
        <w:t>ولى</w:t>
      </w:r>
      <w:r>
        <w:rPr>
          <w:spacing w:val="0"/>
          <w:rtl/>
        </w:rPr>
        <w:t xml:space="preserve"> </w:t>
      </w:r>
      <w:r>
        <w:rPr>
          <w:rFonts w:hint="cs"/>
          <w:spacing w:val="0"/>
          <w:rtl/>
        </w:rPr>
        <w:t>وزير الدول</w:t>
      </w:r>
      <w:r>
        <w:rPr>
          <w:spacing w:val="0"/>
          <w:rtl/>
        </w:rPr>
        <w:t xml:space="preserve">ة </w:t>
      </w:r>
      <w:r>
        <w:rPr>
          <w:rFonts w:hint="cs"/>
          <w:spacing w:val="0"/>
          <w:rtl/>
        </w:rPr>
        <w:t>لشؤ</w:t>
      </w:r>
      <w:r>
        <w:rPr>
          <w:spacing w:val="0"/>
          <w:rtl/>
        </w:rPr>
        <w:t>ون ح</w:t>
      </w:r>
      <w:r>
        <w:rPr>
          <w:rFonts w:hint="cs"/>
          <w:spacing w:val="0"/>
          <w:rtl/>
        </w:rPr>
        <w:t>قوق الإنسان منصب الأمين العام للجنة بدلاً من منصب المنسق العام للجنة.</w:t>
      </w:r>
    </w:p>
    <w:p w:rsidR="00000000" w:rsidRDefault="00BB162F">
      <w:pPr>
        <w:spacing w:line="380" w:lineRule="exact"/>
        <w:jc w:val="both"/>
        <w:rPr>
          <w:rFonts w:hint="cs"/>
          <w:spacing w:val="0"/>
        </w:rPr>
      </w:pPr>
      <w:r>
        <w:rPr>
          <w:rFonts w:hint="cs"/>
          <w:spacing w:val="0"/>
          <w:rtl/>
        </w:rPr>
        <w:t>457-</w:t>
      </w:r>
      <w:r>
        <w:rPr>
          <w:rFonts w:hint="cs"/>
          <w:spacing w:val="0"/>
          <w:rtl/>
        </w:rPr>
        <w:tab/>
        <w:t>وإيماناً من الحكومة بأهمية موضوع حقوق الإنسان صدر القرار الجمهوري ر</w:t>
      </w:r>
      <w:r>
        <w:rPr>
          <w:rFonts w:hint="cs"/>
          <w:spacing w:val="0"/>
          <w:rtl/>
        </w:rPr>
        <w:t>قم 105 لسنة 2003 بتشكيل الحكومة وتسمية أعضائها، تم استحداث وزارة لحقوق الإنسان كجزء من الجهاز التنفيذي للدولة، تتولاها امرأة وتمارس هذه الوزارة دورها باعتبارها وزارة نوعية تتعامل مع قيم ومبادئ وتؤدي دورها في التبصير بالحقوق والدفاع عنها، كما تم صدور القرار</w:t>
      </w:r>
      <w:r>
        <w:rPr>
          <w:rFonts w:hint="cs"/>
          <w:spacing w:val="0"/>
          <w:rtl/>
        </w:rPr>
        <w:t xml:space="preserve"> الجمهوري رقم 205 لسنة 2003 باللائحة التنظيمية للوزارة والتي ضمت بين هيكلها التنظيمي الإدارة العامة للبلاغات والشكاوى التي ستمثل النواة الحقيقية لإنشاء لجنة مستقلة لحماية حقوق الإنسان مستقبلاً.</w:t>
      </w:r>
    </w:p>
    <w:p w:rsidR="00000000" w:rsidRDefault="00BB162F">
      <w:pPr>
        <w:spacing w:line="380" w:lineRule="exact"/>
        <w:jc w:val="both"/>
        <w:rPr>
          <w:rFonts w:hint="cs"/>
          <w:spacing w:val="0"/>
          <w:rtl/>
        </w:rPr>
      </w:pPr>
      <w:r>
        <w:rPr>
          <w:rFonts w:hint="cs"/>
          <w:spacing w:val="0"/>
          <w:rtl/>
        </w:rPr>
        <w:t>458-</w:t>
      </w:r>
      <w:r>
        <w:rPr>
          <w:rFonts w:hint="cs"/>
          <w:spacing w:val="0"/>
          <w:rtl/>
        </w:rPr>
        <w:tab/>
        <w:t xml:space="preserve">يرد في الصفحات التالية عرض عام لأنشطة وزارة حقوق الإنسان </w:t>
      </w:r>
      <w:r>
        <w:rPr>
          <w:rFonts w:hint="cs"/>
          <w:spacing w:val="0"/>
          <w:rtl/>
        </w:rPr>
        <w:t>وهيكلها التنظيمي ومجالات اختصاصاتها منذ إنشائها في أيار/مايو 2003.</w:t>
      </w:r>
    </w:p>
    <w:p w:rsidR="00000000" w:rsidRDefault="00BB162F">
      <w:pPr>
        <w:spacing w:line="380" w:lineRule="exact"/>
        <w:jc w:val="both"/>
        <w:rPr>
          <w:rFonts w:hint="cs"/>
          <w:spacing w:val="0"/>
          <w:rtl/>
        </w:rPr>
      </w:pPr>
      <w:r>
        <w:rPr>
          <w:rFonts w:hint="cs"/>
          <w:spacing w:val="0"/>
          <w:rtl/>
        </w:rPr>
        <w:t>459-</w:t>
      </w:r>
      <w:r>
        <w:rPr>
          <w:rFonts w:hint="cs"/>
          <w:spacing w:val="0"/>
          <w:rtl/>
        </w:rPr>
        <w:tab/>
        <w:t>تمارس الوزارة نشاطها بالاعتماد على إدارات عامة غير نمطية في محاولة لانتهاج أحد أساليب الإدارة الفاعلة</w:t>
      </w:r>
      <w:r>
        <w:rPr>
          <w:spacing w:val="0"/>
          <w:rtl/>
        </w:rPr>
        <w:br/>
      </w:r>
      <w:r>
        <w:rPr>
          <w:rFonts w:hint="cs"/>
          <w:spacing w:val="0"/>
          <w:rtl/>
        </w:rPr>
        <w:t>في أداء العمل، المعتمدة على خبرات متنوعة تضطلع بمهام محددة فنياً وإدارياً وقانونيا</w:t>
      </w:r>
      <w:r>
        <w:rPr>
          <w:rFonts w:hint="cs"/>
          <w:spacing w:val="0"/>
          <w:rtl/>
        </w:rPr>
        <w:t>ً، بهدف تفعيل العمل بروح</w:t>
      </w:r>
      <w:r>
        <w:rPr>
          <w:spacing w:val="0"/>
          <w:rtl/>
        </w:rPr>
        <w:br/>
      </w:r>
      <w:r>
        <w:rPr>
          <w:rFonts w:hint="cs"/>
          <w:spacing w:val="0"/>
          <w:rtl/>
        </w:rPr>
        <w:t>الجماعة وهي:</w:t>
      </w:r>
    </w:p>
    <w:p w:rsidR="00000000" w:rsidRDefault="00BB162F">
      <w:pPr>
        <w:spacing w:line="380" w:lineRule="exact"/>
        <w:jc w:val="both"/>
        <w:rPr>
          <w:rFonts w:hint="cs"/>
          <w:spacing w:val="0"/>
          <w:rtl/>
        </w:rPr>
      </w:pPr>
      <w:r>
        <w:rPr>
          <w:rFonts w:hint="cs"/>
          <w:spacing w:val="0"/>
          <w:rtl/>
        </w:rPr>
        <w:tab/>
        <w:t>-</w:t>
      </w:r>
      <w:r>
        <w:rPr>
          <w:rFonts w:hint="cs"/>
          <w:spacing w:val="0"/>
          <w:rtl/>
        </w:rPr>
        <w:tab/>
        <w:t>الإدارة العامة للشكاوى والبلاغات؛</w:t>
      </w:r>
    </w:p>
    <w:p w:rsidR="00000000" w:rsidRDefault="00BB162F">
      <w:pPr>
        <w:spacing w:line="380" w:lineRule="exact"/>
        <w:jc w:val="both"/>
        <w:rPr>
          <w:rFonts w:hint="cs"/>
          <w:spacing w:val="0"/>
        </w:rPr>
      </w:pPr>
      <w:r>
        <w:rPr>
          <w:rFonts w:hint="cs"/>
          <w:spacing w:val="0"/>
          <w:rtl/>
        </w:rPr>
        <w:tab/>
        <w:t>-</w:t>
      </w:r>
      <w:r>
        <w:rPr>
          <w:rFonts w:hint="cs"/>
          <w:spacing w:val="0"/>
          <w:rtl/>
        </w:rPr>
        <w:tab/>
        <w:t>الإدارة العامة لمنظمات المجتمع المدني؛</w:t>
      </w:r>
    </w:p>
    <w:p w:rsidR="00000000" w:rsidRDefault="00BB162F">
      <w:pPr>
        <w:spacing w:line="380" w:lineRule="exact"/>
        <w:jc w:val="both"/>
        <w:rPr>
          <w:rFonts w:hint="cs"/>
          <w:spacing w:val="0"/>
        </w:rPr>
      </w:pPr>
      <w:r>
        <w:rPr>
          <w:rFonts w:hint="cs"/>
          <w:spacing w:val="0"/>
          <w:rtl/>
        </w:rPr>
        <w:tab/>
        <w:t>-</w:t>
      </w:r>
      <w:r>
        <w:rPr>
          <w:rFonts w:hint="cs"/>
          <w:spacing w:val="0"/>
          <w:rtl/>
        </w:rPr>
        <w:tab/>
        <w:t>الإدارة العامة للمنظمات والتقارير الدولية؛</w:t>
      </w:r>
    </w:p>
    <w:p w:rsidR="00000000" w:rsidRDefault="00BB162F">
      <w:pPr>
        <w:spacing w:line="380" w:lineRule="exact"/>
        <w:jc w:val="both"/>
        <w:rPr>
          <w:rFonts w:hint="cs"/>
          <w:spacing w:val="0"/>
        </w:rPr>
      </w:pPr>
      <w:r>
        <w:rPr>
          <w:rFonts w:hint="cs"/>
          <w:spacing w:val="0"/>
          <w:rtl/>
        </w:rPr>
        <w:tab/>
        <w:t>-</w:t>
      </w:r>
      <w:r>
        <w:rPr>
          <w:rFonts w:hint="cs"/>
          <w:spacing w:val="0"/>
          <w:rtl/>
        </w:rPr>
        <w:tab/>
        <w:t>الإدارة العامة للدراسات والبحوث والترجمة؛</w:t>
      </w:r>
    </w:p>
    <w:p w:rsidR="00000000" w:rsidRDefault="00BB162F">
      <w:pPr>
        <w:spacing w:line="380" w:lineRule="exact"/>
        <w:jc w:val="both"/>
        <w:rPr>
          <w:rFonts w:hint="cs"/>
          <w:spacing w:val="0"/>
        </w:rPr>
      </w:pPr>
      <w:r>
        <w:rPr>
          <w:rFonts w:hint="cs"/>
          <w:spacing w:val="0"/>
          <w:rtl/>
        </w:rPr>
        <w:tab/>
        <w:t>-</w:t>
      </w:r>
      <w:r>
        <w:rPr>
          <w:rFonts w:hint="cs"/>
          <w:spacing w:val="0"/>
          <w:rtl/>
        </w:rPr>
        <w:tab/>
        <w:t>الإدارة العامة للتوعية.</w:t>
      </w:r>
    </w:p>
    <w:p w:rsidR="00000000" w:rsidRDefault="00BB162F">
      <w:pPr>
        <w:spacing w:line="380" w:lineRule="exact"/>
        <w:jc w:val="both"/>
        <w:rPr>
          <w:rFonts w:hint="cs"/>
          <w:spacing w:val="0"/>
          <w:rtl/>
        </w:rPr>
      </w:pPr>
      <w:r>
        <w:rPr>
          <w:rFonts w:hint="cs"/>
          <w:spacing w:val="0"/>
          <w:rtl/>
        </w:rPr>
        <w:t>460-</w:t>
      </w:r>
      <w:r>
        <w:rPr>
          <w:rFonts w:hint="cs"/>
          <w:spacing w:val="0"/>
          <w:rtl/>
        </w:rPr>
        <w:tab/>
        <w:t xml:space="preserve">إلى جانب البناء </w:t>
      </w:r>
      <w:r>
        <w:rPr>
          <w:rFonts w:hint="cs"/>
          <w:spacing w:val="0"/>
          <w:rtl/>
        </w:rPr>
        <w:t>التنظيمي للوزارة تعتمد الوزارة في إنجاز مهامها المختلفة على هيئة استشارية تضمُّ عشرين شخصيةً من منظمات المجتمع المدني غير الحكومية، وعلى لجنة فنية تضمُّ أحد عشر فرداً من الأجهزة الحكومية المرتبط عملها بحقوق الإنسان، وهما هيئتان تمثلان شريكاً أساسياً للوزار</w:t>
      </w:r>
      <w:r>
        <w:rPr>
          <w:rFonts w:hint="cs"/>
          <w:spacing w:val="0"/>
          <w:rtl/>
        </w:rPr>
        <w:t>ة في شامل نشاطها ويتبع أفرادها لوزارة الداخلية، والعدل، والخارجية، والنيابة العامة، والأمن السياسي، والإعلام، والشؤون القانونية، والتخطيط والتعاون الدولي، ورئاسة الوزراء ورئاسة الجمهورية.</w:t>
      </w:r>
    </w:p>
    <w:p w:rsidR="00000000" w:rsidRDefault="00BB162F">
      <w:pPr>
        <w:spacing w:line="380" w:lineRule="exact"/>
        <w:jc w:val="both"/>
        <w:rPr>
          <w:rFonts w:hint="cs"/>
          <w:bCs/>
          <w:i/>
          <w:iCs/>
          <w:spacing w:val="0"/>
          <w:rtl/>
        </w:rPr>
      </w:pPr>
      <w:r>
        <w:rPr>
          <w:rFonts w:hint="cs"/>
          <w:bCs/>
          <w:i/>
          <w:iCs/>
          <w:spacing w:val="0"/>
          <w:rtl/>
        </w:rPr>
        <w:t>الأهداف</w:t>
      </w:r>
    </w:p>
    <w:p w:rsidR="00000000" w:rsidRDefault="00BB162F">
      <w:pPr>
        <w:spacing w:line="380" w:lineRule="exact"/>
        <w:jc w:val="both"/>
        <w:rPr>
          <w:rFonts w:hint="cs"/>
          <w:spacing w:val="0"/>
          <w:rtl/>
        </w:rPr>
      </w:pPr>
      <w:r>
        <w:rPr>
          <w:rFonts w:hint="cs"/>
          <w:spacing w:val="0"/>
          <w:rtl/>
        </w:rPr>
        <w:t>461-</w:t>
      </w:r>
      <w:r>
        <w:rPr>
          <w:rFonts w:hint="cs"/>
          <w:spacing w:val="0"/>
          <w:rtl/>
        </w:rPr>
        <w:tab/>
        <w:t xml:space="preserve">ترجمةً لمضامين رسالة وزارة حقوق الإنسان، تعتمد الوزارة </w:t>
      </w:r>
      <w:r>
        <w:rPr>
          <w:rFonts w:hint="cs"/>
          <w:spacing w:val="0"/>
          <w:rtl/>
        </w:rPr>
        <w:t xml:space="preserve">على جملة من الأهداف العامة التي من شأنها ترجمة مجالات الرسالة إلى حقائق يمكن قياس أثرها وتقييم مُخرجاتها؛ وأهم هذه الأهداف: </w:t>
      </w:r>
    </w:p>
    <w:p w:rsidR="00000000" w:rsidRDefault="00BB162F">
      <w:pPr>
        <w:spacing w:line="380" w:lineRule="exact"/>
        <w:ind w:left="1434" w:hanging="720"/>
        <w:jc w:val="both"/>
        <w:rPr>
          <w:rFonts w:hint="cs"/>
          <w:spacing w:val="0"/>
          <w:rtl/>
        </w:rPr>
      </w:pPr>
      <w:r>
        <w:rPr>
          <w:rFonts w:hint="cs"/>
          <w:spacing w:val="0"/>
          <w:rtl/>
        </w:rPr>
        <w:t>-</w:t>
      </w:r>
      <w:r>
        <w:rPr>
          <w:rFonts w:hint="cs"/>
          <w:spacing w:val="0"/>
          <w:rtl/>
        </w:rPr>
        <w:tab/>
        <w:t>اقتراح السياسات والخطط والبرامج والإجراءات الكفيلة بتعزيز حقوق الإنسان وحمايتها وتنفيذها بالتنسيق مع الجهات المختصة؛</w:t>
      </w:r>
    </w:p>
    <w:p w:rsidR="00000000" w:rsidRDefault="00BB162F">
      <w:pPr>
        <w:spacing w:line="380" w:lineRule="exact"/>
        <w:ind w:left="1434" w:hanging="720"/>
        <w:jc w:val="both"/>
        <w:rPr>
          <w:rFonts w:hint="cs"/>
          <w:spacing w:val="0"/>
        </w:rPr>
      </w:pPr>
      <w:r>
        <w:rPr>
          <w:rFonts w:hint="cs"/>
          <w:spacing w:val="0"/>
          <w:rtl/>
        </w:rPr>
        <w:t>-</w:t>
      </w:r>
      <w:r>
        <w:rPr>
          <w:rFonts w:hint="cs"/>
          <w:spacing w:val="0"/>
          <w:rtl/>
        </w:rPr>
        <w:tab/>
        <w:t>تلقي الشكا</w:t>
      </w:r>
      <w:r>
        <w:rPr>
          <w:rFonts w:hint="cs"/>
          <w:spacing w:val="0"/>
          <w:rtl/>
        </w:rPr>
        <w:t>وى المرفوعة من المواطنين والهيئات والمؤسسات ودراستها ومعالجة ما يدخل ضمن اختصاص الوزارة بالتنسيق مع الجهات المختصة؛</w:t>
      </w:r>
    </w:p>
    <w:p w:rsidR="00000000" w:rsidRDefault="00BB162F">
      <w:pPr>
        <w:spacing w:line="380" w:lineRule="exact"/>
        <w:ind w:left="1434" w:hanging="720"/>
        <w:jc w:val="both"/>
        <w:rPr>
          <w:rFonts w:hint="cs"/>
          <w:spacing w:val="0"/>
          <w:rtl/>
        </w:rPr>
      </w:pPr>
      <w:r>
        <w:rPr>
          <w:rFonts w:hint="cs"/>
          <w:spacing w:val="0"/>
          <w:rtl/>
        </w:rPr>
        <w:t>-</w:t>
      </w:r>
      <w:r>
        <w:rPr>
          <w:rFonts w:hint="cs"/>
          <w:spacing w:val="0"/>
          <w:rtl/>
        </w:rPr>
        <w:tab/>
        <w:t>دراسة التشريعات والقوانين ومدى انسجامها مع مبادئ وقواعد الاتفاقيات والمعاهدات الدولية المتعلقة بحقوق الإنسان المصادقة بلادنا على موادها وا</w:t>
      </w:r>
      <w:r>
        <w:rPr>
          <w:rFonts w:hint="cs"/>
          <w:spacing w:val="0"/>
          <w:rtl/>
        </w:rPr>
        <w:t>قتراح التعديلات اللازمة في نصوص التشريعات الوطنية المختلفة وفقاً للدستور والقوانين النافذة؛</w:t>
      </w:r>
    </w:p>
    <w:p w:rsidR="00000000" w:rsidRDefault="00BB162F">
      <w:pPr>
        <w:tabs>
          <w:tab w:val="left" w:pos="714"/>
        </w:tabs>
        <w:spacing w:line="380" w:lineRule="exact"/>
        <w:ind w:left="1434" w:hanging="720"/>
        <w:jc w:val="both"/>
        <w:rPr>
          <w:rFonts w:hint="cs"/>
          <w:spacing w:val="0"/>
        </w:rPr>
      </w:pPr>
      <w:r>
        <w:rPr>
          <w:rFonts w:hint="cs"/>
          <w:spacing w:val="0"/>
          <w:rtl/>
        </w:rPr>
        <w:t>-</w:t>
      </w:r>
      <w:r>
        <w:rPr>
          <w:rFonts w:hint="cs"/>
          <w:spacing w:val="0"/>
          <w:rtl/>
        </w:rPr>
        <w:tab/>
        <w:t>تنمية الوعي القانوني للمواطن بإرشاده إلى حقوقه المكفولة دستوراً وقانوناً ونشر ثقافة حقوق الإنسان في أوساط المجتمع بمختلف وسائل التوعية؛</w:t>
      </w:r>
    </w:p>
    <w:p w:rsidR="00000000" w:rsidRDefault="00BB162F">
      <w:pPr>
        <w:tabs>
          <w:tab w:val="left" w:pos="714"/>
        </w:tabs>
        <w:spacing w:line="380" w:lineRule="exact"/>
        <w:ind w:left="1434" w:hanging="720"/>
        <w:jc w:val="both"/>
        <w:rPr>
          <w:rFonts w:hint="cs"/>
          <w:spacing w:val="0"/>
        </w:rPr>
      </w:pPr>
      <w:r>
        <w:rPr>
          <w:rFonts w:hint="cs"/>
          <w:spacing w:val="0"/>
          <w:rtl/>
        </w:rPr>
        <w:t>-</w:t>
      </w:r>
      <w:r>
        <w:rPr>
          <w:rFonts w:hint="cs"/>
          <w:spacing w:val="0"/>
          <w:rtl/>
        </w:rPr>
        <w:tab/>
        <w:t xml:space="preserve">تعزيز مجالات التعاون مع </w:t>
      </w:r>
      <w:r>
        <w:rPr>
          <w:rFonts w:hint="cs"/>
          <w:spacing w:val="0"/>
          <w:rtl/>
        </w:rPr>
        <w:t>منظمات ومؤسسات المجتمع المدني العاملة في مجال حقوق الإنسان؛</w:t>
      </w:r>
    </w:p>
    <w:p w:rsidR="00000000" w:rsidRDefault="00BB162F">
      <w:pPr>
        <w:tabs>
          <w:tab w:val="left" w:pos="714"/>
        </w:tabs>
        <w:spacing w:line="380" w:lineRule="exact"/>
        <w:ind w:left="1434" w:hanging="720"/>
        <w:jc w:val="both"/>
        <w:rPr>
          <w:rFonts w:hint="cs"/>
          <w:spacing w:val="0"/>
        </w:rPr>
      </w:pPr>
      <w:r>
        <w:rPr>
          <w:rFonts w:hint="cs"/>
          <w:spacing w:val="0"/>
          <w:rtl/>
        </w:rPr>
        <w:t>-</w:t>
      </w:r>
      <w:r>
        <w:rPr>
          <w:rFonts w:hint="cs"/>
          <w:spacing w:val="0"/>
          <w:rtl/>
        </w:rPr>
        <w:tab/>
        <w:t>إعداد التقارير الدولية حول التزامات بلادنا الدولية بالتنسيق مع الجهات المختصة؛</w:t>
      </w:r>
    </w:p>
    <w:p w:rsidR="00000000" w:rsidRDefault="00BB162F">
      <w:pPr>
        <w:tabs>
          <w:tab w:val="left" w:pos="714"/>
        </w:tabs>
        <w:spacing w:line="380" w:lineRule="exact"/>
        <w:ind w:left="1434" w:hanging="720"/>
        <w:jc w:val="both"/>
        <w:rPr>
          <w:rFonts w:hint="cs"/>
          <w:spacing w:val="0"/>
        </w:rPr>
      </w:pPr>
      <w:r>
        <w:rPr>
          <w:rFonts w:hint="cs"/>
          <w:spacing w:val="0"/>
          <w:rtl/>
        </w:rPr>
        <w:t>-</w:t>
      </w:r>
      <w:r>
        <w:rPr>
          <w:rFonts w:hint="cs"/>
          <w:spacing w:val="0"/>
          <w:rtl/>
        </w:rPr>
        <w:tab/>
        <w:t>التنسيق مع المنظمات الدولية العاملة في مجال حقوق الإنسان وتنمية مجالات التعاون معها؛</w:t>
      </w:r>
    </w:p>
    <w:p w:rsidR="00000000" w:rsidRDefault="00BB162F">
      <w:pPr>
        <w:tabs>
          <w:tab w:val="left" w:pos="714"/>
        </w:tabs>
        <w:spacing w:line="380" w:lineRule="exact"/>
        <w:ind w:left="1434" w:hanging="720"/>
        <w:jc w:val="both"/>
        <w:rPr>
          <w:rFonts w:hint="cs"/>
          <w:spacing w:val="0"/>
        </w:rPr>
      </w:pPr>
      <w:r>
        <w:rPr>
          <w:rFonts w:hint="cs"/>
          <w:spacing w:val="0"/>
          <w:rtl/>
        </w:rPr>
        <w:t>-</w:t>
      </w:r>
      <w:r>
        <w:rPr>
          <w:rFonts w:hint="cs"/>
          <w:spacing w:val="0"/>
          <w:rtl/>
        </w:rPr>
        <w:tab/>
        <w:t>تنمية مهارات موظفي الوزارة</w:t>
      </w:r>
      <w:r>
        <w:rPr>
          <w:rFonts w:hint="cs"/>
          <w:spacing w:val="0"/>
          <w:rtl/>
        </w:rPr>
        <w:t>، وبناء قدراتهم فنياً وعلمياً من خلال إعداد برامج وخطط التأهيل والتدريب وتنفيذها داخلياً وخارجياً بالتنسيق مع الجهات ذات العلاقة؛</w:t>
      </w:r>
    </w:p>
    <w:p w:rsidR="00000000" w:rsidRDefault="00BB162F">
      <w:pPr>
        <w:tabs>
          <w:tab w:val="left" w:pos="714"/>
        </w:tabs>
        <w:spacing w:line="380" w:lineRule="exact"/>
        <w:ind w:left="1434" w:hanging="720"/>
        <w:jc w:val="both"/>
        <w:rPr>
          <w:rFonts w:hint="cs"/>
          <w:spacing w:val="0"/>
        </w:rPr>
      </w:pPr>
      <w:r>
        <w:rPr>
          <w:rFonts w:hint="cs"/>
          <w:spacing w:val="0"/>
          <w:rtl/>
        </w:rPr>
        <w:t>-</w:t>
      </w:r>
      <w:r>
        <w:rPr>
          <w:rFonts w:hint="cs"/>
          <w:spacing w:val="0"/>
          <w:rtl/>
        </w:rPr>
        <w:tab/>
        <w:t>جمع المعلومات وتحليلها وتوثيقها فيما يتصل بمجالات حقوق الإنسان وسياسة الحكومة تجاهها، وإقامة وتوثيق العلاقات مع الوزارة واله</w:t>
      </w:r>
      <w:r>
        <w:rPr>
          <w:rFonts w:hint="cs"/>
          <w:spacing w:val="0"/>
          <w:rtl/>
        </w:rPr>
        <w:t>يئات والمنظمات المهتمة بقضايا حقوق الإنسان؛</w:t>
      </w:r>
    </w:p>
    <w:p w:rsidR="00000000" w:rsidRDefault="00BB162F">
      <w:pPr>
        <w:tabs>
          <w:tab w:val="left" w:pos="714"/>
        </w:tabs>
        <w:spacing w:line="380" w:lineRule="exact"/>
        <w:ind w:left="1434" w:hanging="720"/>
        <w:jc w:val="both"/>
        <w:rPr>
          <w:rFonts w:hint="cs"/>
          <w:spacing w:val="0"/>
        </w:rPr>
      </w:pPr>
      <w:r>
        <w:rPr>
          <w:rFonts w:hint="cs"/>
          <w:spacing w:val="0"/>
          <w:rtl/>
        </w:rPr>
        <w:t>-</w:t>
      </w:r>
      <w:r>
        <w:rPr>
          <w:rFonts w:hint="cs"/>
          <w:spacing w:val="0"/>
          <w:rtl/>
        </w:rPr>
        <w:tab/>
        <w:t>تقديم تقارير دورية منتظمة عن أنشطة الوزارة ومنجزاتها إلى مجلس الوزراء.</w:t>
      </w:r>
    </w:p>
    <w:p w:rsidR="00000000" w:rsidRDefault="00BB162F">
      <w:pPr>
        <w:keepNext/>
        <w:spacing w:line="380" w:lineRule="exact"/>
        <w:jc w:val="both"/>
        <w:rPr>
          <w:rFonts w:hint="cs"/>
          <w:bCs/>
          <w:i/>
          <w:iCs/>
          <w:spacing w:val="0"/>
          <w:rtl/>
        </w:rPr>
      </w:pPr>
      <w:r>
        <w:rPr>
          <w:rFonts w:hint="cs"/>
          <w:bCs/>
          <w:i/>
          <w:iCs/>
          <w:spacing w:val="0"/>
          <w:rtl/>
        </w:rPr>
        <w:t>آلية التنفيذ</w:t>
      </w:r>
    </w:p>
    <w:p w:rsidR="00000000" w:rsidRDefault="00BB162F">
      <w:pPr>
        <w:keepNext/>
        <w:spacing w:line="380" w:lineRule="exact"/>
        <w:jc w:val="both"/>
        <w:rPr>
          <w:rFonts w:hint="cs"/>
          <w:spacing w:val="0"/>
          <w:rtl/>
        </w:rPr>
      </w:pPr>
      <w:r>
        <w:rPr>
          <w:rFonts w:hint="cs"/>
          <w:spacing w:val="0"/>
          <w:rtl/>
        </w:rPr>
        <w:t>462-</w:t>
      </w:r>
      <w:r>
        <w:rPr>
          <w:rFonts w:hint="cs"/>
          <w:spacing w:val="0"/>
          <w:rtl/>
        </w:rPr>
        <w:tab/>
        <w:t>تحقق الوزارة أهدافها من خلال إعداد خطط العمل الفصلية والسنوية وعقد لقاءات الشراكة المختلفة، وتنظيم الدورات التدريبية الها</w:t>
      </w:r>
      <w:r>
        <w:rPr>
          <w:rFonts w:hint="cs"/>
          <w:spacing w:val="0"/>
          <w:rtl/>
        </w:rPr>
        <w:t>دفة، وعقد الندوات وحلقات النقاش، وإصدار المطبوعات التوعوية والمشاركة في المناشط الداخلية والفعاليات الخارجية، والتجاوب الصادق مع الشكاوى والبلاغات المحلية والدولية.</w:t>
      </w:r>
    </w:p>
    <w:p w:rsidR="00000000" w:rsidRDefault="00BB162F">
      <w:pPr>
        <w:spacing w:line="380" w:lineRule="exact"/>
        <w:jc w:val="both"/>
        <w:rPr>
          <w:rFonts w:hint="cs"/>
          <w:bCs/>
          <w:i/>
          <w:iCs/>
          <w:spacing w:val="0"/>
          <w:rtl/>
        </w:rPr>
      </w:pPr>
      <w:r>
        <w:rPr>
          <w:rFonts w:hint="cs"/>
          <w:bCs/>
          <w:i/>
          <w:iCs/>
          <w:spacing w:val="0"/>
          <w:rtl/>
        </w:rPr>
        <w:t>ملامح عامة لأداء الوزارة</w:t>
      </w:r>
    </w:p>
    <w:p w:rsidR="00000000" w:rsidRDefault="00BB162F">
      <w:pPr>
        <w:spacing w:line="380" w:lineRule="exact"/>
        <w:jc w:val="both"/>
        <w:rPr>
          <w:rFonts w:hint="cs"/>
          <w:spacing w:val="0"/>
          <w:rtl/>
        </w:rPr>
      </w:pPr>
      <w:r>
        <w:rPr>
          <w:rFonts w:hint="cs"/>
          <w:spacing w:val="0"/>
          <w:rtl/>
        </w:rPr>
        <w:t>463-</w:t>
      </w:r>
      <w:r>
        <w:rPr>
          <w:rFonts w:hint="cs"/>
          <w:spacing w:val="0"/>
          <w:rtl/>
        </w:rPr>
        <w:tab/>
        <w:t>تمكنت الوزارة خلال الأشهر الستة الأخيرة من العام الفائت 2003،</w:t>
      </w:r>
      <w:r>
        <w:rPr>
          <w:rFonts w:hint="cs"/>
          <w:spacing w:val="0"/>
          <w:rtl/>
        </w:rPr>
        <w:t xml:space="preserve"> والأشهر الثلاثة من عامنا الجاري من إنجاز عدد من المهام والأهداف المحددة في بنائها التنظيمي، والمرتبطة مباشرة في مجال حقوق الإنسان أبرزها ما يلي:</w:t>
      </w:r>
    </w:p>
    <w:p w:rsidR="00000000" w:rsidRDefault="00BB162F">
      <w:pPr>
        <w:spacing w:line="380" w:lineRule="exact"/>
        <w:jc w:val="both"/>
        <w:rPr>
          <w:rFonts w:hint="cs"/>
          <w:i/>
          <w:iCs/>
          <w:spacing w:val="0"/>
          <w:rtl/>
        </w:rPr>
      </w:pPr>
      <w:r>
        <w:rPr>
          <w:rFonts w:hint="cs"/>
          <w:i/>
          <w:iCs/>
          <w:spacing w:val="0"/>
          <w:rtl/>
        </w:rPr>
        <w:t>فيما يتعلق بمجال شكاوى المواطنين وبلاغات المنظمات المهتمة بحقوق الإنسان</w:t>
      </w:r>
    </w:p>
    <w:p w:rsidR="00000000" w:rsidRDefault="00BB162F">
      <w:pPr>
        <w:spacing w:line="380" w:lineRule="exact"/>
        <w:jc w:val="both"/>
        <w:rPr>
          <w:rFonts w:hint="cs"/>
          <w:spacing w:val="0"/>
        </w:rPr>
      </w:pPr>
      <w:r>
        <w:rPr>
          <w:rFonts w:hint="cs"/>
          <w:spacing w:val="0"/>
          <w:rtl/>
        </w:rPr>
        <w:t>464-</w:t>
      </w:r>
      <w:r>
        <w:rPr>
          <w:rFonts w:hint="cs"/>
          <w:spacing w:val="0"/>
          <w:rtl/>
        </w:rPr>
        <w:tab/>
        <w:t xml:space="preserve">فإن من اختصاص وزارة حقوق الإنسان </w:t>
      </w:r>
      <w:r>
        <w:rPr>
          <w:rFonts w:hint="cs"/>
          <w:spacing w:val="0"/>
          <w:rtl/>
        </w:rPr>
        <w:t>تلقي الشكاوى المرفوعة من المواطنين والهيئات والمؤسسات ودراستها ومعالجة ما يدخل ضمن اختصاص الوزارة بالتنسيق مع الجهات المختصة.</w:t>
      </w:r>
    </w:p>
    <w:p w:rsidR="00000000" w:rsidRDefault="00BB162F">
      <w:pPr>
        <w:spacing w:line="380" w:lineRule="exact"/>
        <w:jc w:val="both"/>
        <w:rPr>
          <w:rFonts w:hint="cs"/>
          <w:spacing w:val="0"/>
        </w:rPr>
      </w:pPr>
      <w:r>
        <w:rPr>
          <w:rFonts w:hint="cs"/>
          <w:spacing w:val="0"/>
          <w:rtl/>
        </w:rPr>
        <w:t>465-</w:t>
      </w:r>
      <w:r>
        <w:rPr>
          <w:rFonts w:hint="cs"/>
          <w:spacing w:val="0"/>
          <w:rtl/>
        </w:rPr>
        <w:tab/>
        <w:t>وكذا تنمية الوعي القانوني للمواطن بإرشاده إلى حقوقه المكفولة دستوراً وقانوناً ونشر ثقافة حقوق الإنسان في أوساط المجتمع بمختلف</w:t>
      </w:r>
      <w:r>
        <w:rPr>
          <w:rFonts w:hint="cs"/>
          <w:spacing w:val="0"/>
          <w:rtl/>
        </w:rPr>
        <w:t xml:space="preserve"> وسائل التوعية. </w:t>
      </w:r>
    </w:p>
    <w:p w:rsidR="00000000" w:rsidRDefault="00BB162F">
      <w:pPr>
        <w:spacing w:line="380" w:lineRule="exact"/>
        <w:jc w:val="both"/>
        <w:rPr>
          <w:spacing w:val="0"/>
        </w:rPr>
      </w:pPr>
      <w:r>
        <w:rPr>
          <w:rFonts w:hint="cs"/>
          <w:spacing w:val="0"/>
          <w:rtl/>
        </w:rPr>
        <w:t>466-</w:t>
      </w:r>
      <w:r>
        <w:rPr>
          <w:rFonts w:hint="cs"/>
          <w:spacing w:val="0"/>
          <w:rtl/>
        </w:rPr>
        <w:tab/>
        <w:t>فهناك فريقُ عمل متخصصٌ ينضوي تحت لواء الإدارة العامة للشكاوى والبلاغات يعمل على استقبال شكاوى المواطنين والمؤسسات المختلفة.</w:t>
      </w:r>
    </w:p>
    <w:p w:rsidR="00000000" w:rsidRDefault="00BB162F">
      <w:pPr>
        <w:spacing w:line="380" w:lineRule="exact"/>
        <w:jc w:val="both"/>
        <w:rPr>
          <w:rFonts w:hint="cs"/>
          <w:spacing w:val="0"/>
          <w:rtl/>
        </w:rPr>
      </w:pPr>
      <w:r>
        <w:rPr>
          <w:rFonts w:hint="cs"/>
          <w:spacing w:val="0"/>
          <w:rtl/>
        </w:rPr>
        <w:t>467-</w:t>
      </w:r>
      <w:r>
        <w:rPr>
          <w:rFonts w:hint="cs"/>
          <w:spacing w:val="0"/>
          <w:rtl/>
        </w:rPr>
        <w:tab/>
        <w:t>وقد استقبلت هذه الإدارة خلال العام الماضي 2003، والأشهر الثلاثة الأولى من عامنا الجاري 2004 ما يزيد على 2</w:t>
      </w:r>
      <w:r>
        <w:rPr>
          <w:rFonts w:hint="cs"/>
          <w:spacing w:val="0"/>
          <w:rtl/>
        </w:rPr>
        <w:t>78 شكوى من مختلف المحافظات، تعددت موضوعاتها على النحو الآتي:</w:t>
      </w:r>
    </w:p>
    <w:p w:rsidR="00000000" w:rsidRDefault="00BB162F">
      <w:pPr>
        <w:spacing w:line="380" w:lineRule="exact"/>
        <w:ind w:left="1434" w:hanging="720"/>
        <w:jc w:val="both"/>
        <w:rPr>
          <w:rFonts w:hint="cs"/>
          <w:spacing w:val="0"/>
          <w:rtl/>
        </w:rPr>
      </w:pPr>
      <w:r>
        <w:rPr>
          <w:rFonts w:hint="cs"/>
          <w:spacing w:val="0"/>
          <w:rtl/>
        </w:rPr>
        <w:t>-</w:t>
      </w:r>
      <w:r>
        <w:rPr>
          <w:rFonts w:hint="cs"/>
          <w:spacing w:val="0"/>
          <w:rtl/>
        </w:rPr>
        <w:tab/>
        <w:t>الحبس بدون مبررات قانونية؛</w:t>
      </w:r>
    </w:p>
    <w:p w:rsidR="00000000" w:rsidRDefault="00BB162F">
      <w:pPr>
        <w:tabs>
          <w:tab w:val="left" w:pos="714"/>
        </w:tabs>
        <w:spacing w:line="380" w:lineRule="exact"/>
        <w:ind w:left="1434" w:hanging="720"/>
        <w:jc w:val="both"/>
        <w:rPr>
          <w:rFonts w:hint="cs"/>
          <w:spacing w:val="0"/>
        </w:rPr>
      </w:pPr>
      <w:r>
        <w:rPr>
          <w:rFonts w:hint="cs"/>
          <w:spacing w:val="0"/>
          <w:rtl/>
        </w:rPr>
        <w:t>-</w:t>
      </w:r>
      <w:r>
        <w:rPr>
          <w:rFonts w:hint="cs"/>
          <w:spacing w:val="0"/>
          <w:rtl/>
        </w:rPr>
        <w:tab/>
        <w:t>الاختطاف؛</w:t>
      </w:r>
    </w:p>
    <w:p w:rsidR="00000000" w:rsidRDefault="00BB162F">
      <w:pPr>
        <w:spacing w:line="380" w:lineRule="exact"/>
        <w:ind w:left="1434" w:hanging="720"/>
        <w:jc w:val="both"/>
        <w:rPr>
          <w:rFonts w:hint="cs"/>
          <w:spacing w:val="0"/>
        </w:rPr>
      </w:pPr>
      <w:r>
        <w:rPr>
          <w:rFonts w:hint="cs"/>
          <w:spacing w:val="0"/>
          <w:rtl/>
        </w:rPr>
        <w:t>-</w:t>
      </w:r>
      <w:r>
        <w:rPr>
          <w:rFonts w:hint="cs"/>
          <w:spacing w:val="0"/>
          <w:rtl/>
        </w:rPr>
        <w:tab/>
        <w:t>عدم تنفيذ أوامر وأحكام قضائية؛</w:t>
      </w:r>
    </w:p>
    <w:p w:rsidR="00000000" w:rsidRDefault="00BB162F">
      <w:pPr>
        <w:spacing w:line="380" w:lineRule="exact"/>
        <w:ind w:left="1434" w:hanging="720"/>
        <w:jc w:val="both"/>
        <w:rPr>
          <w:rFonts w:hint="cs"/>
          <w:spacing w:val="0"/>
        </w:rPr>
      </w:pPr>
      <w:r>
        <w:rPr>
          <w:rFonts w:hint="cs"/>
          <w:spacing w:val="0"/>
          <w:rtl/>
        </w:rPr>
        <w:t>-</w:t>
      </w:r>
      <w:r>
        <w:rPr>
          <w:rFonts w:hint="cs"/>
          <w:spacing w:val="0"/>
          <w:rtl/>
        </w:rPr>
        <w:tab/>
        <w:t>الاعتداء على الأراضي والأهالي؛</w:t>
      </w:r>
    </w:p>
    <w:p w:rsidR="00000000" w:rsidRDefault="00BB162F">
      <w:pPr>
        <w:spacing w:line="380" w:lineRule="exact"/>
        <w:ind w:left="1434" w:hanging="720"/>
        <w:jc w:val="both"/>
        <w:rPr>
          <w:rFonts w:hint="cs"/>
          <w:spacing w:val="0"/>
        </w:rPr>
      </w:pPr>
      <w:r>
        <w:rPr>
          <w:rFonts w:hint="cs"/>
          <w:spacing w:val="0"/>
          <w:rtl/>
        </w:rPr>
        <w:t>-</w:t>
      </w:r>
      <w:r>
        <w:rPr>
          <w:rFonts w:hint="cs"/>
          <w:spacing w:val="0"/>
          <w:rtl/>
        </w:rPr>
        <w:tab/>
        <w:t>الضرب والإهانة؛</w:t>
      </w:r>
    </w:p>
    <w:p w:rsidR="00000000" w:rsidRDefault="00BB162F">
      <w:pPr>
        <w:tabs>
          <w:tab w:val="left" w:pos="-2058"/>
        </w:tabs>
        <w:spacing w:line="380" w:lineRule="exact"/>
        <w:ind w:left="1434" w:hanging="720"/>
        <w:jc w:val="both"/>
        <w:rPr>
          <w:rFonts w:hint="cs"/>
          <w:spacing w:val="0"/>
        </w:rPr>
      </w:pPr>
      <w:r>
        <w:rPr>
          <w:rFonts w:hint="cs"/>
          <w:spacing w:val="0"/>
          <w:rtl/>
        </w:rPr>
        <w:t>-</w:t>
      </w:r>
      <w:r>
        <w:rPr>
          <w:rFonts w:hint="cs"/>
          <w:spacing w:val="0"/>
          <w:rtl/>
        </w:rPr>
        <w:tab/>
        <w:t>طلب التعويضات؛</w:t>
      </w:r>
    </w:p>
    <w:p w:rsidR="00000000" w:rsidRDefault="00BB162F">
      <w:pPr>
        <w:spacing w:line="380" w:lineRule="exact"/>
        <w:ind w:left="1434" w:hanging="720"/>
        <w:jc w:val="both"/>
        <w:rPr>
          <w:rFonts w:hint="cs"/>
          <w:spacing w:val="0"/>
        </w:rPr>
      </w:pPr>
      <w:r>
        <w:rPr>
          <w:rFonts w:hint="cs"/>
          <w:spacing w:val="0"/>
          <w:rtl/>
        </w:rPr>
        <w:t>-</w:t>
      </w:r>
      <w:r>
        <w:rPr>
          <w:rFonts w:hint="cs"/>
          <w:spacing w:val="0"/>
          <w:rtl/>
        </w:rPr>
        <w:tab/>
        <w:t>قضايا التوقيف عن العمل وقطع الراتب؛</w:t>
      </w:r>
    </w:p>
    <w:p w:rsidR="00000000" w:rsidRDefault="00BB162F">
      <w:pPr>
        <w:spacing w:line="380" w:lineRule="exact"/>
        <w:ind w:left="1434" w:hanging="720"/>
        <w:jc w:val="both"/>
        <w:rPr>
          <w:rFonts w:hint="cs"/>
          <w:spacing w:val="0"/>
        </w:rPr>
      </w:pPr>
      <w:r>
        <w:rPr>
          <w:rFonts w:hint="cs"/>
          <w:spacing w:val="0"/>
          <w:rtl/>
        </w:rPr>
        <w:t>-</w:t>
      </w:r>
      <w:r>
        <w:rPr>
          <w:rFonts w:hint="cs"/>
          <w:spacing w:val="0"/>
          <w:rtl/>
        </w:rPr>
        <w:tab/>
        <w:t>المطالبة بحقو</w:t>
      </w:r>
      <w:r>
        <w:rPr>
          <w:rFonts w:hint="cs"/>
          <w:spacing w:val="0"/>
          <w:rtl/>
        </w:rPr>
        <w:t>ق مختلفة (أمنية، رعاية اجتماعية، حقوق فكرية .... إلخ).</w:t>
      </w:r>
    </w:p>
    <w:p w:rsidR="00000000" w:rsidRDefault="00BB162F">
      <w:pPr>
        <w:spacing w:line="380" w:lineRule="exact"/>
        <w:jc w:val="both"/>
        <w:rPr>
          <w:rFonts w:hint="cs"/>
          <w:spacing w:val="0"/>
          <w:rtl/>
        </w:rPr>
      </w:pPr>
      <w:r>
        <w:rPr>
          <w:rFonts w:hint="cs"/>
          <w:spacing w:val="0"/>
          <w:rtl/>
        </w:rPr>
        <w:t>468-</w:t>
      </w:r>
      <w:r>
        <w:rPr>
          <w:rFonts w:hint="cs"/>
          <w:spacing w:val="0"/>
          <w:rtl/>
        </w:rPr>
        <w:tab/>
        <w:t>وتتَّبع الإدارة العامة للشكاوى آلية عمل مناسبة لمعالجة قضايا الجهات الشاكية من ظلم وقع على حقوقها الإنسانية من خلال الحالات الثلاث التالية:</w:t>
      </w:r>
    </w:p>
    <w:p w:rsidR="00000000" w:rsidRDefault="00BB162F">
      <w:pPr>
        <w:spacing w:line="380" w:lineRule="exact"/>
        <w:ind w:left="-6"/>
        <w:jc w:val="both"/>
        <w:rPr>
          <w:rFonts w:hint="cs"/>
          <w:bCs/>
          <w:spacing w:val="0"/>
          <w:rtl/>
        </w:rPr>
      </w:pPr>
      <w:r>
        <w:rPr>
          <w:rFonts w:hint="cs"/>
          <w:spacing w:val="0"/>
          <w:rtl/>
        </w:rPr>
        <w:tab/>
      </w:r>
      <w:r>
        <w:rPr>
          <w:rFonts w:hint="cs"/>
          <w:spacing w:val="0"/>
          <w:rtl/>
        </w:rPr>
        <w:tab/>
        <w:t>(أ)</w:t>
      </w:r>
      <w:r>
        <w:rPr>
          <w:rFonts w:hint="cs"/>
          <w:spacing w:val="0"/>
          <w:rtl/>
        </w:rPr>
        <w:tab/>
        <w:t>استقبال الشكاوى الواردة باليد أو بالبريد أو المنشو</w:t>
      </w:r>
      <w:r>
        <w:rPr>
          <w:rFonts w:hint="cs"/>
          <w:spacing w:val="0"/>
          <w:rtl/>
        </w:rPr>
        <w:t>رة عبر وسائل الإعلام المقروءة، لفرزها وتصنيفها، ثم تحرير خطابات رسمية إلى الجهات المعنية بإنصاف الشاكي، وإرسال رسائل تعقيبية إذا لزم الأمر ومتابعة القضية وتقييم الإجراءات المتخذة أولاً فأولاً. وقد بلغ عدد الخطابات التي تم توجيهها خلال الفترة المنصرمة من عم</w:t>
      </w:r>
      <w:r>
        <w:rPr>
          <w:rFonts w:hint="cs"/>
          <w:spacing w:val="0"/>
          <w:rtl/>
        </w:rPr>
        <w:t>ر الوزارة 199 خطاباً؛</w:t>
      </w:r>
    </w:p>
    <w:p w:rsidR="00000000" w:rsidRDefault="00BB162F">
      <w:pPr>
        <w:spacing w:line="380" w:lineRule="exact"/>
        <w:jc w:val="both"/>
        <w:rPr>
          <w:rFonts w:hint="cs"/>
          <w:spacing w:val="0"/>
          <w:rtl/>
        </w:rPr>
      </w:pPr>
      <w:r>
        <w:rPr>
          <w:rFonts w:hint="cs"/>
          <w:spacing w:val="0"/>
          <w:rtl/>
        </w:rPr>
        <w:tab/>
        <w:t>(ب)</w:t>
      </w:r>
      <w:r>
        <w:rPr>
          <w:rFonts w:hint="cs"/>
          <w:spacing w:val="0"/>
          <w:rtl/>
        </w:rPr>
        <w:tab/>
        <w:t>إرشاد أصحاب الشكاوى وتوجيههم بالإجراءات الواجب اتباعها لإدراك حقوقهم؛</w:t>
      </w:r>
    </w:p>
    <w:p w:rsidR="00000000" w:rsidRDefault="00BB162F">
      <w:pPr>
        <w:tabs>
          <w:tab w:val="left" w:pos="714"/>
        </w:tabs>
        <w:spacing w:line="380" w:lineRule="exact"/>
        <w:ind w:left="-6" w:firstLine="6"/>
        <w:jc w:val="both"/>
        <w:rPr>
          <w:rFonts w:hint="cs"/>
          <w:spacing w:val="0"/>
          <w:rtl/>
        </w:rPr>
      </w:pPr>
      <w:r>
        <w:rPr>
          <w:rFonts w:hint="cs"/>
          <w:spacing w:val="0"/>
          <w:rtl/>
        </w:rPr>
        <w:tab/>
        <w:t>(ج)</w:t>
      </w:r>
      <w:r>
        <w:rPr>
          <w:rFonts w:hint="cs"/>
          <w:spacing w:val="0"/>
          <w:rtl/>
        </w:rPr>
        <w:tab/>
        <w:t>حصر الشكاوى التي تدخل ضمن اختصاص الوزارة ليتم إعادتها إلى أصحابها لعدم استنفاذها كافة الشروط القانونية، وإرشادهم إلى الجهة التي يقع عليهم مراجعتها.</w:t>
      </w:r>
    </w:p>
    <w:p w:rsidR="00000000" w:rsidRDefault="00BB162F">
      <w:pPr>
        <w:spacing w:line="380" w:lineRule="exact"/>
        <w:jc w:val="both"/>
        <w:rPr>
          <w:rFonts w:hint="cs"/>
          <w:spacing w:val="0"/>
          <w:rtl/>
        </w:rPr>
      </w:pPr>
      <w:r>
        <w:rPr>
          <w:rFonts w:hint="cs"/>
          <w:spacing w:val="0"/>
          <w:rtl/>
        </w:rPr>
        <w:t>469-</w:t>
      </w:r>
      <w:r>
        <w:rPr>
          <w:rFonts w:hint="cs"/>
          <w:spacing w:val="0"/>
          <w:rtl/>
        </w:rPr>
        <w:tab/>
        <w:t>و</w:t>
      </w:r>
      <w:r>
        <w:rPr>
          <w:rFonts w:hint="cs"/>
          <w:spacing w:val="0"/>
          <w:rtl/>
        </w:rPr>
        <w:t>حول طريقة تقديم الشكاوى هناك طرق عديدة يجري من خلالها إيصال الشكاوى إلى الوزارة:</w:t>
      </w:r>
    </w:p>
    <w:p w:rsidR="00000000" w:rsidRDefault="00BB162F">
      <w:pPr>
        <w:spacing w:line="380" w:lineRule="exact"/>
        <w:jc w:val="both"/>
        <w:rPr>
          <w:rFonts w:hint="cs"/>
          <w:spacing w:val="0"/>
          <w:rtl/>
        </w:rPr>
      </w:pPr>
      <w:r>
        <w:rPr>
          <w:rFonts w:hint="cs"/>
          <w:spacing w:val="0"/>
          <w:rtl/>
        </w:rPr>
        <w:tab/>
        <w:t>(أ)</w:t>
      </w:r>
      <w:r>
        <w:rPr>
          <w:rFonts w:hint="cs"/>
          <w:spacing w:val="0"/>
          <w:rtl/>
        </w:rPr>
        <w:tab/>
        <w:t>عبر ما ينشر في الصحف وهذه يتم متابعتها ورصدها من قبل الوزارة؛</w:t>
      </w:r>
    </w:p>
    <w:p w:rsidR="00000000" w:rsidRDefault="00BB162F">
      <w:pPr>
        <w:spacing w:line="380" w:lineRule="exact"/>
        <w:jc w:val="both"/>
        <w:rPr>
          <w:rFonts w:hint="cs"/>
          <w:spacing w:val="0"/>
          <w:rtl/>
        </w:rPr>
      </w:pPr>
      <w:r>
        <w:rPr>
          <w:rFonts w:hint="cs"/>
          <w:spacing w:val="0"/>
          <w:rtl/>
        </w:rPr>
        <w:tab/>
        <w:t>(ب)</w:t>
      </w:r>
      <w:r>
        <w:rPr>
          <w:rFonts w:hint="cs"/>
          <w:spacing w:val="0"/>
          <w:rtl/>
        </w:rPr>
        <w:tab/>
        <w:t>يتم تقديم الشكوى من قبل الشاكي نفسه أو من ينوب عنه؛</w:t>
      </w:r>
    </w:p>
    <w:p w:rsidR="00000000" w:rsidRDefault="00BB162F">
      <w:pPr>
        <w:spacing w:line="380" w:lineRule="exact"/>
        <w:jc w:val="both"/>
        <w:rPr>
          <w:rFonts w:hint="cs"/>
          <w:spacing w:val="0"/>
          <w:rtl/>
        </w:rPr>
      </w:pPr>
      <w:r>
        <w:rPr>
          <w:rFonts w:hint="cs"/>
          <w:spacing w:val="0"/>
          <w:rtl/>
        </w:rPr>
        <w:tab/>
        <w:t>(ج)</w:t>
      </w:r>
      <w:r>
        <w:rPr>
          <w:rFonts w:hint="cs"/>
          <w:spacing w:val="0"/>
          <w:rtl/>
        </w:rPr>
        <w:tab/>
        <w:t>تقدم عبر مناشدات أو مذكرات تقوم بها منظمات الم</w:t>
      </w:r>
      <w:r>
        <w:rPr>
          <w:rFonts w:hint="cs"/>
          <w:spacing w:val="0"/>
          <w:rtl/>
        </w:rPr>
        <w:t>جتمع المدني المعنية بحقوق الإنسان. كما تجدر الإشارة في هذا الصدد إلى أنه حالياً توجد تحضيرات لمشروع مشترك مع منظمة اليونسكو للارتقاء بآلية استقبال الشكاوى والتعامل معها وتدريب الموظفين عليها، ومن المتوقع أن يبدأ تنفيذ هذا المشروع قريباً.</w:t>
      </w:r>
    </w:p>
    <w:p w:rsidR="00000000" w:rsidRDefault="00BB162F">
      <w:pPr>
        <w:spacing w:line="380" w:lineRule="exact"/>
        <w:jc w:val="both"/>
        <w:rPr>
          <w:rFonts w:hint="cs"/>
          <w:spacing w:val="0"/>
          <w:rtl/>
        </w:rPr>
      </w:pPr>
      <w:r>
        <w:rPr>
          <w:rFonts w:hint="cs"/>
          <w:spacing w:val="0"/>
          <w:rtl/>
        </w:rPr>
        <w:t>470-</w:t>
      </w:r>
      <w:r>
        <w:rPr>
          <w:rFonts w:hint="cs"/>
          <w:spacing w:val="0"/>
          <w:rtl/>
        </w:rPr>
        <w:tab/>
        <w:t xml:space="preserve">ويذكر في هذا </w:t>
      </w:r>
      <w:r>
        <w:rPr>
          <w:rFonts w:hint="cs"/>
          <w:spacing w:val="0"/>
          <w:rtl/>
        </w:rPr>
        <w:t>الصدد أن الأعمال جارية في الوقت الحاضر إعداداً لمشروع مشترك مع اليونسكو لإنشاء آلية لتلقي الشكاوى ومعالجتها، ولتدريب موظفي الحكومة. ويتوقع أن يبدأ قريباً تنفيذ ذلك المشروع.</w:t>
      </w:r>
    </w:p>
    <w:p w:rsidR="00000000" w:rsidRDefault="00BB162F">
      <w:pPr>
        <w:spacing w:line="380" w:lineRule="exact"/>
        <w:jc w:val="both"/>
        <w:rPr>
          <w:rFonts w:hint="cs"/>
          <w:i/>
          <w:iCs/>
          <w:spacing w:val="0"/>
          <w:rtl/>
        </w:rPr>
      </w:pPr>
      <w:r>
        <w:rPr>
          <w:rFonts w:hint="cs"/>
          <w:i/>
          <w:iCs/>
          <w:spacing w:val="0"/>
          <w:rtl/>
        </w:rPr>
        <w:t>النزول الميداني للسجون</w:t>
      </w:r>
    </w:p>
    <w:p w:rsidR="00000000" w:rsidRDefault="00BB162F">
      <w:pPr>
        <w:spacing w:line="380" w:lineRule="exact"/>
        <w:jc w:val="both"/>
        <w:rPr>
          <w:rFonts w:hint="cs"/>
          <w:spacing w:val="0"/>
          <w:rtl/>
        </w:rPr>
      </w:pPr>
      <w:r>
        <w:rPr>
          <w:rFonts w:hint="cs"/>
          <w:spacing w:val="0"/>
          <w:rtl/>
        </w:rPr>
        <w:t>471-</w:t>
      </w:r>
      <w:r>
        <w:rPr>
          <w:rFonts w:hint="cs"/>
          <w:spacing w:val="0"/>
          <w:rtl/>
        </w:rPr>
        <w:tab/>
        <w:t>استنفرت الوزارة كل إمكانياتها المادية والبشرية المتواضع</w:t>
      </w:r>
      <w:r>
        <w:rPr>
          <w:rFonts w:hint="cs"/>
          <w:spacing w:val="0"/>
          <w:rtl/>
        </w:rPr>
        <w:t>ة في سبيل إنجاز هذه الرسالة الحيوية، المتمثلة بالنزول الدوري المنظم للسجون في المحافظات والإصلاحيات ودور الرعاية لما لها من أثر إيجابي في ملامسة الظروف المحيطة بالنزلاء والاقتراب من واقع الحال الذي يعيشون في ظله. وقامت بإعداد خطة عامة للنزول الميداني لتفقد</w:t>
      </w:r>
      <w:r>
        <w:rPr>
          <w:rFonts w:hint="cs"/>
          <w:spacing w:val="0"/>
          <w:rtl/>
        </w:rPr>
        <w:t xml:space="preserve"> أحوال السجون والسجناء ودور الرعاية الاجتماعية ورعاية الأحداث والجانحات في عموم محافظات الجمهورية حيث تقوم قيادة الوزارة والفريق المختص بالنزول الميداني إلى الإصلاحيات ودور الرعاية الاجتماعية لتفقد الأوضاع الصحية، والبيئية التي يعيش فيها الموقوفون، والتأكد</w:t>
      </w:r>
      <w:r>
        <w:rPr>
          <w:rFonts w:hint="cs"/>
          <w:spacing w:val="0"/>
          <w:rtl/>
        </w:rPr>
        <w:t xml:space="preserve"> من خلو هذه المواقع من حالات احتجاز غير قانونية، تمهيداً لإصلاح أوضاع الإصلاحيات ودور الرعاية، وتأمين الورش التدريبية للنزلاء وتأهيلهم وتدريبهم على مهن توفِّر لهم مصدر رزق كريماً، وتساعدهم مستقبلاً على الاندماج في نسيج المجتمع. </w:t>
      </w:r>
    </w:p>
    <w:p w:rsidR="00000000" w:rsidRDefault="00BB162F">
      <w:pPr>
        <w:spacing w:line="380" w:lineRule="exact"/>
        <w:jc w:val="both"/>
        <w:rPr>
          <w:rFonts w:hint="cs"/>
          <w:spacing w:val="0"/>
          <w:rtl/>
        </w:rPr>
      </w:pPr>
      <w:r>
        <w:rPr>
          <w:rFonts w:hint="cs"/>
          <w:spacing w:val="0"/>
          <w:rtl/>
        </w:rPr>
        <w:t>472-</w:t>
      </w:r>
      <w:r>
        <w:rPr>
          <w:rFonts w:hint="cs"/>
          <w:spacing w:val="0"/>
          <w:rtl/>
        </w:rPr>
        <w:tab/>
        <w:t xml:space="preserve">وقد نفذت الوزارة خلال </w:t>
      </w:r>
      <w:r>
        <w:rPr>
          <w:rFonts w:hint="cs"/>
          <w:spacing w:val="0"/>
          <w:rtl/>
        </w:rPr>
        <w:t>العام المنصرم والعام الجاري عدداً من الزيارات الميدانية لعدد من سجون محافظات الجمهورية على النحو الآتي:</w:t>
      </w:r>
    </w:p>
    <w:p w:rsidR="00000000" w:rsidRDefault="00BB162F">
      <w:pPr>
        <w:tabs>
          <w:tab w:val="left" w:pos="714"/>
        </w:tabs>
        <w:spacing w:line="380" w:lineRule="exact"/>
        <w:ind w:left="1434" w:hanging="720"/>
        <w:jc w:val="both"/>
        <w:rPr>
          <w:rFonts w:hint="cs"/>
          <w:spacing w:val="0"/>
          <w:rtl/>
        </w:rPr>
      </w:pPr>
      <w:r>
        <w:rPr>
          <w:rFonts w:hint="cs"/>
          <w:spacing w:val="0"/>
          <w:rtl/>
        </w:rPr>
        <w:t>-</w:t>
      </w:r>
      <w:r>
        <w:rPr>
          <w:rFonts w:hint="cs"/>
          <w:spacing w:val="0"/>
          <w:rtl/>
        </w:rPr>
        <w:tab/>
        <w:t>تفقد أحوال السجون والسجناء في محافظات عمران، وحضرموت، وذمار، والبيضاء في الفترة من 29 تشرين الأول/أكتوبر إلى 6 تشرين الثاني/نوفمبر 2003؛</w:t>
      </w:r>
    </w:p>
    <w:p w:rsidR="00000000" w:rsidRDefault="00BB162F">
      <w:pPr>
        <w:tabs>
          <w:tab w:val="left" w:pos="714"/>
        </w:tabs>
        <w:spacing w:line="380" w:lineRule="exact"/>
        <w:ind w:left="1434" w:hanging="720"/>
        <w:jc w:val="both"/>
        <w:rPr>
          <w:rFonts w:hint="cs"/>
          <w:spacing w:val="0"/>
        </w:rPr>
      </w:pPr>
      <w:r>
        <w:rPr>
          <w:rFonts w:hint="cs"/>
          <w:spacing w:val="0"/>
          <w:rtl/>
        </w:rPr>
        <w:t>-</w:t>
      </w:r>
      <w:r>
        <w:rPr>
          <w:rFonts w:hint="cs"/>
          <w:spacing w:val="0"/>
          <w:rtl/>
        </w:rPr>
        <w:tab/>
        <w:t xml:space="preserve">تفقد أحوال </w:t>
      </w:r>
      <w:r>
        <w:rPr>
          <w:rFonts w:hint="cs"/>
          <w:spacing w:val="0"/>
          <w:rtl/>
        </w:rPr>
        <w:t>السجون المركزية في محافظات صنعاء، وعدن، وتعز، والحديدة، وذمار، وإب، ولحج، وأبين والضالع؛</w:t>
      </w:r>
    </w:p>
    <w:p w:rsidR="00000000" w:rsidRDefault="00BB162F">
      <w:pPr>
        <w:tabs>
          <w:tab w:val="left" w:pos="714"/>
        </w:tabs>
        <w:spacing w:line="380" w:lineRule="exact"/>
        <w:ind w:left="1434" w:hanging="720"/>
        <w:jc w:val="both"/>
        <w:rPr>
          <w:rFonts w:hint="cs"/>
          <w:spacing w:val="0"/>
          <w:rtl/>
        </w:rPr>
      </w:pPr>
      <w:r>
        <w:rPr>
          <w:rFonts w:hint="cs"/>
          <w:spacing w:val="0"/>
          <w:rtl/>
        </w:rPr>
        <w:t>-</w:t>
      </w:r>
      <w:r>
        <w:rPr>
          <w:rFonts w:hint="cs"/>
          <w:spacing w:val="0"/>
          <w:rtl/>
        </w:rPr>
        <w:tab/>
        <w:t>تفقد دار الجانحات بأمانة العاصمة.</w:t>
      </w:r>
    </w:p>
    <w:p w:rsidR="00000000" w:rsidRDefault="00BB162F">
      <w:pPr>
        <w:jc w:val="both"/>
        <w:rPr>
          <w:rFonts w:hint="cs"/>
          <w:rtl/>
        </w:rPr>
      </w:pPr>
      <w:r>
        <w:rPr>
          <w:rFonts w:hint="cs"/>
          <w:rtl/>
        </w:rPr>
        <w:t>473-</w:t>
      </w:r>
      <w:r>
        <w:rPr>
          <w:rFonts w:hint="cs"/>
          <w:rtl/>
        </w:rPr>
        <w:tab/>
        <w:t>وقد ترتب على تلك الزيارات الآتي:</w:t>
      </w:r>
    </w:p>
    <w:p w:rsidR="00000000" w:rsidRDefault="00BB162F">
      <w:pPr>
        <w:spacing w:line="380" w:lineRule="exact"/>
        <w:ind w:left="1434" w:hanging="720"/>
        <w:jc w:val="both"/>
        <w:rPr>
          <w:rFonts w:hint="cs"/>
          <w:spacing w:val="0"/>
          <w:rtl/>
        </w:rPr>
      </w:pPr>
      <w:r>
        <w:rPr>
          <w:rFonts w:hint="cs"/>
          <w:spacing w:val="0"/>
          <w:rtl/>
        </w:rPr>
        <w:t>-</w:t>
      </w:r>
      <w:r>
        <w:rPr>
          <w:rFonts w:hint="cs"/>
          <w:spacing w:val="0"/>
          <w:rtl/>
        </w:rPr>
        <w:tab/>
        <w:t xml:space="preserve">إعداد تقرير تفصيلي عن أوضاع السجون والسجناء والحالات التي هي بحاجة إلى مساعدة وتقديمها إلى </w:t>
      </w:r>
      <w:r>
        <w:rPr>
          <w:rFonts w:hint="cs"/>
          <w:spacing w:val="0"/>
          <w:rtl/>
        </w:rPr>
        <w:t>مجلس الوزراء الذي أصدر قراراً بإلزام الجهات المعنية بتنفيذ التوصيات التي رفعها الفريق لإصلاح الأوضاع السيئة التي تم اكتشافها؛</w:t>
      </w:r>
    </w:p>
    <w:p w:rsidR="00000000" w:rsidRDefault="00BB162F">
      <w:pPr>
        <w:tabs>
          <w:tab w:val="left" w:pos="714"/>
        </w:tabs>
        <w:spacing w:line="380" w:lineRule="exact"/>
        <w:ind w:left="1434" w:hanging="720"/>
        <w:jc w:val="both"/>
        <w:rPr>
          <w:rFonts w:hint="cs"/>
          <w:spacing w:val="0"/>
        </w:rPr>
      </w:pPr>
      <w:r>
        <w:rPr>
          <w:rFonts w:hint="cs"/>
          <w:spacing w:val="0"/>
          <w:rtl/>
        </w:rPr>
        <w:t>-</w:t>
      </w:r>
      <w:r>
        <w:rPr>
          <w:rFonts w:hint="cs"/>
          <w:spacing w:val="0"/>
          <w:rtl/>
        </w:rPr>
        <w:tab/>
        <w:t xml:space="preserve">إعداد كشف بحالات السجناء الذين أمضوا فترة العقوبة التي أعدتها اللجنة العليا الخاصة بتفقد أحوال السجون وجرى الإفراج عنهم في شهري </w:t>
      </w:r>
      <w:r>
        <w:rPr>
          <w:rFonts w:hint="cs"/>
          <w:spacing w:val="0"/>
          <w:rtl/>
        </w:rPr>
        <w:t>شعبان ورمضان المنصرمين بتوجيهات رئيس الجمهورية بعد دفع الحقوق المستحقة عليهم من الخزانة العامة للدولة؛</w:t>
      </w:r>
    </w:p>
    <w:p w:rsidR="00000000" w:rsidRDefault="00BB162F">
      <w:pPr>
        <w:tabs>
          <w:tab w:val="left" w:pos="714"/>
        </w:tabs>
        <w:spacing w:line="380" w:lineRule="exact"/>
        <w:ind w:left="1434" w:hanging="720"/>
        <w:jc w:val="both"/>
        <w:rPr>
          <w:rFonts w:hint="cs"/>
          <w:spacing w:val="0"/>
        </w:rPr>
      </w:pPr>
      <w:r>
        <w:rPr>
          <w:rFonts w:hint="cs"/>
          <w:spacing w:val="0"/>
          <w:rtl/>
        </w:rPr>
        <w:t>-</w:t>
      </w:r>
      <w:r>
        <w:rPr>
          <w:rFonts w:hint="cs"/>
          <w:spacing w:val="0"/>
          <w:rtl/>
        </w:rPr>
        <w:tab/>
        <w:t>توزيع بعض المساعدات العينية على السجناء في السجن المركزي بصنعاء؛</w:t>
      </w:r>
    </w:p>
    <w:p w:rsidR="00000000" w:rsidRDefault="00BB162F">
      <w:pPr>
        <w:tabs>
          <w:tab w:val="left" w:pos="714"/>
        </w:tabs>
        <w:spacing w:line="380" w:lineRule="exact"/>
        <w:ind w:left="1434" w:hanging="720"/>
        <w:jc w:val="both"/>
        <w:rPr>
          <w:rFonts w:hint="cs"/>
          <w:spacing w:val="0"/>
          <w:rtl/>
        </w:rPr>
      </w:pPr>
      <w:r>
        <w:rPr>
          <w:rFonts w:hint="cs"/>
          <w:spacing w:val="0"/>
          <w:rtl/>
        </w:rPr>
        <w:t>-</w:t>
      </w:r>
      <w:r>
        <w:rPr>
          <w:rFonts w:hint="cs"/>
          <w:spacing w:val="0"/>
          <w:rtl/>
        </w:rPr>
        <w:tab/>
        <w:t>تم التواصل مع كل من مصلحة السجون ووزارة الداخلية والنائب العام ووزارة العدل ووزارة ا</w:t>
      </w:r>
      <w:r>
        <w:rPr>
          <w:rFonts w:hint="cs"/>
          <w:spacing w:val="0"/>
          <w:rtl/>
        </w:rPr>
        <w:t>لتعليم الفني والمهني ووزارة الصحة العامة والسكان ووزارة الخارجية لمعالجة أوضاع السجون كلٌّ في مجال اختصاصه.</w:t>
      </w:r>
    </w:p>
    <w:p w:rsidR="00000000" w:rsidRDefault="00BB162F">
      <w:pPr>
        <w:spacing w:line="380" w:lineRule="exact"/>
        <w:jc w:val="both"/>
        <w:rPr>
          <w:rFonts w:hint="cs"/>
          <w:i/>
          <w:iCs/>
          <w:spacing w:val="0"/>
          <w:rtl/>
        </w:rPr>
      </w:pPr>
      <w:r>
        <w:rPr>
          <w:rFonts w:hint="cs"/>
          <w:i/>
          <w:iCs/>
          <w:spacing w:val="0"/>
          <w:rtl/>
          <w:lang w:eastAsia="en-US"/>
        </w:rPr>
        <w:t>منظمات المجتمع المدني</w:t>
      </w:r>
    </w:p>
    <w:p w:rsidR="00000000" w:rsidRDefault="00BB162F">
      <w:pPr>
        <w:spacing w:line="380" w:lineRule="exact"/>
        <w:jc w:val="both"/>
        <w:rPr>
          <w:rFonts w:hint="cs"/>
          <w:spacing w:val="0"/>
          <w:rtl/>
        </w:rPr>
      </w:pPr>
      <w:r>
        <w:rPr>
          <w:rFonts w:hint="cs"/>
          <w:spacing w:val="0"/>
          <w:rtl/>
        </w:rPr>
        <w:t>474-</w:t>
      </w:r>
      <w:r>
        <w:rPr>
          <w:rFonts w:hint="cs"/>
          <w:spacing w:val="0"/>
          <w:rtl/>
        </w:rPr>
        <w:tab/>
        <w:t>وبهدف إيجاد آلية شراكة فاعلة بين الوزارة ومنظمات المجتمع المدني نظَّمت الإدارة العامة لمنظمات المجتمع المدني عدداً من الل</w:t>
      </w:r>
      <w:r>
        <w:rPr>
          <w:rFonts w:hint="cs"/>
          <w:spacing w:val="0"/>
          <w:rtl/>
        </w:rPr>
        <w:t>قاءات التشاورية مع منظمات وهيئات المجتمع المدني العاملة في بلادنا أهمها:</w:t>
      </w:r>
    </w:p>
    <w:p w:rsidR="00000000" w:rsidRDefault="00BB162F">
      <w:pPr>
        <w:spacing w:line="380" w:lineRule="exact"/>
        <w:jc w:val="both"/>
        <w:rPr>
          <w:rFonts w:hint="cs"/>
          <w:spacing w:val="0"/>
          <w:rtl/>
        </w:rPr>
      </w:pPr>
      <w:r>
        <w:rPr>
          <w:rFonts w:hint="cs"/>
          <w:spacing w:val="0"/>
          <w:rtl/>
        </w:rPr>
        <w:tab/>
        <w:t>(أ)</w:t>
      </w:r>
      <w:r>
        <w:rPr>
          <w:rFonts w:hint="cs"/>
          <w:spacing w:val="0"/>
          <w:rtl/>
        </w:rPr>
        <w:tab/>
        <w:t>اللقاء التشاوري الأول لمنظمات المجتمع المدني 20 تموز/يوليه 2003؛</w:t>
      </w:r>
    </w:p>
    <w:p w:rsidR="00000000" w:rsidRDefault="00BB162F">
      <w:pPr>
        <w:spacing w:line="380" w:lineRule="exact"/>
        <w:jc w:val="both"/>
        <w:rPr>
          <w:rFonts w:hint="cs"/>
          <w:spacing w:val="0"/>
        </w:rPr>
      </w:pPr>
      <w:r>
        <w:rPr>
          <w:rFonts w:hint="cs"/>
          <w:spacing w:val="0"/>
          <w:rtl/>
        </w:rPr>
        <w:tab/>
        <w:t>(ب)</w:t>
      </w:r>
      <w:r>
        <w:rPr>
          <w:rFonts w:hint="cs"/>
          <w:spacing w:val="0"/>
          <w:rtl/>
        </w:rPr>
        <w:tab/>
        <w:t>اللقاء التشاوري لممثلي الأحزاب والتنظيمات السياسية 3 آب/أغسطس 2003؛</w:t>
      </w:r>
    </w:p>
    <w:p w:rsidR="00000000" w:rsidRDefault="00BB162F">
      <w:pPr>
        <w:spacing w:line="380" w:lineRule="exact"/>
        <w:jc w:val="both"/>
        <w:rPr>
          <w:rFonts w:hint="cs"/>
          <w:spacing w:val="0"/>
        </w:rPr>
      </w:pPr>
      <w:r>
        <w:rPr>
          <w:rFonts w:hint="cs"/>
          <w:spacing w:val="0"/>
          <w:rtl/>
        </w:rPr>
        <w:tab/>
        <w:t>(ج)</w:t>
      </w:r>
      <w:r>
        <w:rPr>
          <w:rFonts w:hint="cs"/>
          <w:spacing w:val="0"/>
          <w:rtl/>
        </w:rPr>
        <w:tab/>
        <w:t>اللقاء التشاوري مع نقابة المحامين 2</w:t>
      </w:r>
      <w:r>
        <w:rPr>
          <w:rFonts w:hint="cs"/>
          <w:spacing w:val="0"/>
          <w:rtl/>
        </w:rPr>
        <w:t>4 آب/أغسطس 2003؛</w:t>
      </w:r>
    </w:p>
    <w:p w:rsidR="00000000" w:rsidRDefault="00BB162F">
      <w:pPr>
        <w:spacing w:line="380" w:lineRule="exact"/>
        <w:jc w:val="both"/>
        <w:rPr>
          <w:rFonts w:hint="cs"/>
          <w:spacing w:val="0"/>
        </w:rPr>
      </w:pPr>
      <w:r>
        <w:rPr>
          <w:rFonts w:hint="cs"/>
          <w:spacing w:val="0"/>
          <w:rtl/>
        </w:rPr>
        <w:tab/>
        <w:t>(د)</w:t>
      </w:r>
      <w:r>
        <w:rPr>
          <w:rFonts w:hint="cs"/>
          <w:spacing w:val="0"/>
          <w:rtl/>
        </w:rPr>
        <w:tab/>
        <w:t>رعاية الوزارة عدداً من الفعاليات التي نفذتها منظمات المجتمع المدني غير الحكومية؛</w:t>
      </w:r>
    </w:p>
    <w:p w:rsidR="00000000" w:rsidRDefault="00BB162F">
      <w:pPr>
        <w:tabs>
          <w:tab w:val="left" w:pos="714"/>
        </w:tabs>
        <w:spacing w:line="380" w:lineRule="exact"/>
        <w:ind w:left="-6"/>
        <w:jc w:val="both"/>
        <w:rPr>
          <w:rFonts w:hint="cs"/>
          <w:spacing w:val="0"/>
        </w:rPr>
      </w:pPr>
      <w:r>
        <w:rPr>
          <w:rFonts w:hint="cs"/>
          <w:spacing w:val="0"/>
          <w:rtl/>
        </w:rPr>
        <w:tab/>
        <w:t>(ه‍)</w:t>
      </w:r>
      <w:r>
        <w:rPr>
          <w:rFonts w:hint="cs"/>
          <w:spacing w:val="0"/>
          <w:rtl/>
        </w:rPr>
        <w:tab/>
        <w:t>تشجيع منظمات المجتمع المدني من خلال إشراكها في مناقشة التقارير الوطنية التي تعدها الوزارة المتعلقة باتفاقيات حقوق الإنسان؛</w:t>
      </w:r>
    </w:p>
    <w:p w:rsidR="00000000" w:rsidRDefault="00BB162F">
      <w:pPr>
        <w:tabs>
          <w:tab w:val="left" w:pos="714"/>
        </w:tabs>
        <w:spacing w:line="380" w:lineRule="exact"/>
        <w:ind w:left="-6"/>
        <w:jc w:val="both"/>
        <w:rPr>
          <w:rFonts w:hint="cs"/>
          <w:spacing w:val="0"/>
        </w:rPr>
      </w:pPr>
      <w:r>
        <w:rPr>
          <w:rFonts w:hint="cs"/>
          <w:spacing w:val="0"/>
          <w:rtl/>
        </w:rPr>
        <w:tab/>
        <w:t>(و)</w:t>
      </w:r>
      <w:r>
        <w:rPr>
          <w:rFonts w:hint="cs"/>
          <w:spacing w:val="0"/>
          <w:rtl/>
        </w:rPr>
        <w:tab/>
        <w:t>التواصل والتنسيق ال</w:t>
      </w:r>
      <w:r>
        <w:rPr>
          <w:rFonts w:hint="cs"/>
          <w:spacing w:val="0"/>
          <w:rtl/>
        </w:rPr>
        <w:t>مستمر مع منظمات المجتمع المدني في كافة الفعاليات والأنشطة التي تنظمها هذه المنظمات لتعزيز وتنمية الدور المنوط بها في مختلف المجالات التنموية والحقوقية وصولاً إلى شراكة اجتماعية حقيقية؛</w:t>
      </w:r>
    </w:p>
    <w:p w:rsidR="00000000" w:rsidRDefault="00BB162F">
      <w:pPr>
        <w:tabs>
          <w:tab w:val="left" w:pos="714"/>
        </w:tabs>
        <w:spacing w:line="380" w:lineRule="exact"/>
        <w:ind w:left="-6"/>
        <w:jc w:val="both"/>
        <w:rPr>
          <w:rFonts w:hint="cs"/>
          <w:spacing w:val="0"/>
        </w:rPr>
      </w:pPr>
      <w:r>
        <w:rPr>
          <w:rFonts w:hint="cs"/>
          <w:spacing w:val="0"/>
          <w:rtl/>
        </w:rPr>
        <w:tab/>
        <w:t>(ز)</w:t>
      </w:r>
      <w:r>
        <w:rPr>
          <w:rFonts w:hint="cs"/>
          <w:spacing w:val="0"/>
          <w:rtl/>
        </w:rPr>
        <w:tab/>
        <w:t>المشاركة في الدورة التدريبية الخاصة بحقوق الإنسان في الأسرة والمجت</w:t>
      </w:r>
      <w:r>
        <w:rPr>
          <w:rFonts w:hint="cs"/>
          <w:spacing w:val="0"/>
          <w:rtl/>
        </w:rPr>
        <w:t>مع التي نظمها مركز دراسات الإسلام في العالم (هولندا) بالتعاون والتنسيق مع ملتقى المجتمع المدني بصنعاء خلال الفترة من 21 تموز/يوليه وحتى 24 تموز/يوليه 2003 صنعاء؛</w:t>
      </w:r>
    </w:p>
    <w:p w:rsidR="00000000" w:rsidRDefault="00BB162F">
      <w:pPr>
        <w:tabs>
          <w:tab w:val="left" w:pos="714"/>
        </w:tabs>
        <w:spacing w:line="380" w:lineRule="exact"/>
        <w:ind w:left="-6"/>
        <w:jc w:val="both"/>
        <w:rPr>
          <w:rFonts w:hint="cs"/>
          <w:spacing w:val="0"/>
        </w:rPr>
      </w:pPr>
      <w:r>
        <w:rPr>
          <w:rFonts w:hint="cs"/>
          <w:spacing w:val="0"/>
          <w:rtl/>
        </w:rPr>
        <w:tab/>
        <w:t>(ح)</w:t>
      </w:r>
      <w:r>
        <w:rPr>
          <w:rFonts w:hint="cs"/>
          <w:spacing w:val="0"/>
          <w:rtl/>
        </w:rPr>
        <w:tab/>
        <w:t xml:space="preserve">المشاركة في ورشة العمل الوطنية الخاصة بإعداد التقارير الموازية التي نظمها مركز المعلومات </w:t>
      </w:r>
      <w:r>
        <w:rPr>
          <w:rFonts w:hint="cs"/>
          <w:spacing w:val="0"/>
          <w:rtl/>
        </w:rPr>
        <w:t>والتأهيل لحقوق الإنسان ومنتدى الشقائق العربي لحقوق الإنسان خلال الفترة من 11-12 تشرين الأول/أكتوبر 2003؛</w:t>
      </w:r>
    </w:p>
    <w:p w:rsidR="00000000" w:rsidRDefault="00BB162F">
      <w:pPr>
        <w:tabs>
          <w:tab w:val="left" w:pos="714"/>
        </w:tabs>
        <w:spacing w:line="380" w:lineRule="exact"/>
        <w:ind w:left="-6"/>
        <w:jc w:val="both"/>
        <w:rPr>
          <w:rFonts w:hint="cs"/>
          <w:spacing w:val="0"/>
        </w:rPr>
      </w:pPr>
      <w:r>
        <w:rPr>
          <w:rFonts w:hint="cs"/>
          <w:spacing w:val="0"/>
          <w:rtl/>
        </w:rPr>
        <w:tab/>
        <w:t>(ط)</w:t>
      </w:r>
      <w:r>
        <w:rPr>
          <w:rFonts w:hint="cs"/>
          <w:spacing w:val="0"/>
          <w:rtl/>
        </w:rPr>
        <w:tab/>
        <w:t>المشاركة في الحلقة النقاشية حول حقوق الإنسان في الجمهورية اليمنية وتقارير المنظمات الدولية 13 آب/أغسطس 2003 التي نظمتها مؤسسة دعم التوجه المدني ال</w:t>
      </w:r>
      <w:r>
        <w:rPr>
          <w:rFonts w:hint="cs"/>
          <w:spacing w:val="0"/>
          <w:rtl/>
        </w:rPr>
        <w:t>ديمقراطي (مدى)؛</w:t>
      </w:r>
    </w:p>
    <w:p w:rsidR="00000000" w:rsidRDefault="00BB162F">
      <w:pPr>
        <w:tabs>
          <w:tab w:val="left" w:pos="714"/>
        </w:tabs>
        <w:spacing w:line="380" w:lineRule="exact"/>
        <w:ind w:left="-6"/>
        <w:jc w:val="both"/>
        <w:rPr>
          <w:rFonts w:hint="cs"/>
          <w:spacing w:val="0"/>
        </w:rPr>
      </w:pPr>
      <w:r>
        <w:rPr>
          <w:rFonts w:hint="cs"/>
          <w:spacing w:val="0"/>
          <w:rtl/>
        </w:rPr>
        <w:tab/>
        <w:t>(ي)</w:t>
      </w:r>
      <w:r>
        <w:rPr>
          <w:rFonts w:hint="cs"/>
          <w:spacing w:val="0"/>
          <w:rtl/>
        </w:rPr>
        <w:tab/>
        <w:t>المشاركة في الندوة الخاصة بالتحديات الراهنة أمام الحركة العربية لحقوق الإنسان التي نظمها مركز المعلومات والتأهيل لحقوق الإنسان ومنتدى الشقائق العربي لحقوق الإنسان 24 آب/أغسطس 2003؛</w:t>
      </w:r>
    </w:p>
    <w:p w:rsidR="00000000" w:rsidRDefault="00BB162F">
      <w:pPr>
        <w:tabs>
          <w:tab w:val="left" w:pos="714"/>
        </w:tabs>
        <w:spacing w:line="380" w:lineRule="exact"/>
        <w:ind w:left="-6"/>
        <w:jc w:val="both"/>
        <w:rPr>
          <w:rFonts w:hint="cs"/>
          <w:spacing w:val="0"/>
        </w:rPr>
      </w:pPr>
      <w:r>
        <w:rPr>
          <w:rFonts w:hint="cs"/>
          <w:spacing w:val="0"/>
          <w:rtl/>
        </w:rPr>
        <w:tab/>
        <w:t>(ك)</w:t>
      </w:r>
      <w:r>
        <w:rPr>
          <w:rFonts w:hint="cs"/>
          <w:spacing w:val="0"/>
          <w:rtl/>
        </w:rPr>
        <w:tab/>
        <w:t xml:space="preserve">المشاركة في الحلقة النقاشية حول تجربة الانتخابات </w:t>
      </w:r>
      <w:r>
        <w:rPr>
          <w:rFonts w:hint="cs"/>
          <w:spacing w:val="0"/>
          <w:rtl/>
        </w:rPr>
        <w:t>البرلمانية الثالثة في تعميق التحول الديمقراطي في اليمن 20 آب/أغسطس 2003 والتي نظمها المعهد اليمني لتنمية الديمقراطية؛</w:t>
      </w:r>
    </w:p>
    <w:p w:rsidR="00000000" w:rsidRDefault="00BB162F">
      <w:pPr>
        <w:tabs>
          <w:tab w:val="left" w:pos="714"/>
        </w:tabs>
        <w:spacing w:line="380" w:lineRule="exact"/>
        <w:ind w:left="-6"/>
        <w:jc w:val="both"/>
        <w:rPr>
          <w:rFonts w:hint="cs"/>
          <w:spacing w:val="0"/>
        </w:rPr>
      </w:pPr>
      <w:r>
        <w:rPr>
          <w:rFonts w:hint="cs"/>
          <w:spacing w:val="0"/>
          <w:rtl/>
        </w:rPr>
        <w:tab/>
        <w:t>(ل)</w:t>
      </w:r>
      <w:r>
        <w:rPr>
          <w:rFonts w:hint="cs"/>
          <w:spacing w:val="0"/>
          <w:rtl/>
        </w:rPr>
        <w:tab/>
        <w:t xml:space="preserve">المشاركة في الدورة التدريبية الخاصة بتطوير مهارات المنظمات غير الحكومية في مجال الإدارة الجيدة بالقيادية والديمقراطية صنعاء </w:t>
      </w:r>
      <w:r>
        <w:rPr>
          <w:spacing w:val="0"/>
          <w:rtl/>
        </w:rPr>
        <w:t>–</w:t>
      </w:r>
      <w:r>
        <w:rPr>
          <w:rFonts w:hint="cs"/>
          <w:spacing w:val="0"/>
          <w:rtl/>
        </w:rPr>
        <w:t xml:space="preserve"> خلال ال</w:t>
      </w:r>
      <w:r>
        <w:rPr>
          <w:rFonts w:hint="cs"/>
          <w:spacing w:val="0"/>
          <w:rtl/>
        </w:rPr>
        <w:t>فترة من 30 كانون الأول/ديسمبر حتى الأول من كانون الثاني/يناير والتي نظمها ملتقى المرأة للدراسات والتدريب؛</w:t>
      </w:r>
    </w:p>
    <w:p w:rsidR="00000000" w:rsidRDefault="00BB162F">
      <w:pPr>
        <w:tabs>
          <w:tab w:val="left" w:pos="714"/>
        </w:tabs>
        <w:spacing w:line="380" w:lineRule="exact"/>
        <w:ind w:left="-6"/>
        <w:jc w:val="both"/>
        <w:rPr>
          <w:rFonts w:hint="cs"/>
          <w:spacing w:val="0"/>
        </w:rPr>
      </w:pPr>
      <w:r>
        <w:rPr>
          <w:rFonts w:hint="cs"/>
          <w:spacing w:val="0"/>
          <w:rtl/>
        </w:rPr>
        <w:tab/>
        <w:t>(م)</w:t>
      </w:r>
      <w:r>
        <w:rPr>
          <w:rFonts w:hint="cs"/>
          <w:spacing w:val="0"/>
          <w:rtl/>
        </w:rPr>
        <w:tab/>
        <w:t>المشاركة في الورشة التدريبية الوطنية "من أجل يمن بلا تعذيب وإعمال الحقوق الاقتصادية والاجتماعية والثقافية في اليمن"، والمتعلقة بمناقشة تقريري بلا</w:t>
      </w:r>
      <w:r>
        <w:rPr>
          <w:rFonts w:hint="cs"/>
          <w:spacing w:val="0"/>
          <w:rtl/>
        </w:rPr>
        <w:t>دنا حول مناهضة التعذيب والعهد الدولي الخاص بالحقوق الاقتصادية والاجتماعية والثقافية وتقديم تقرير ظل بشأنهما نظمها مركز المعلومات ومنتدى الشقائق العربي يومي 11 و12 تشرين الأول/أكتوبر 2003؛</w:t>
      </w:r>
    </w:p>
    <w:p w:rsidR="00000000" w:rsidRDefault="00BB162F">
      <w:pPr>
        <w:tabs>
          <w:tab w:val="left" w:pos="714"/>
        </w:tabs>
        <w:spacing w:line="380" w:lineRule="exact"/>
        <w:ind w:left="-6"/>
        <w:jc w:val="both"/>
        <w:rPr>
          <w:rFonts w:hint="cs"/>
          <w:spacing w:val="0"/>
        </w:rPr>
      </w:pPr>
      <w:r>
        <w:rPr>
          <w:rFonts w:hint="cs"/>
          <w:spacing w:val="0"/>
          <w:rtl/>
        </w:rPr>
        <w:tab/>
        <w:t>(ن)</w:t>
      </w:r>
      <w:r>
        <w:rPr>
          <w:rFonts w:hint="cs"/>
          <w:spacing w:val="0"/>
          <w:rtl/>
        </w:rPr>
        <w:tab/>
        <w:t>المشاركة في حلقة نقاشية بعنوان اليمن نبذ حكم القانون جانباً باس</w:t>
      </w:r>
      <w:r>
        <w:rPr>
          <w:rFonts w:hint="cs"/>
          <w:spacing w:val="0"/>
          <w:rtl/>
        </w:rPr>
        <w:t>م الأمن نظمتها الهيئة الوطنية للدفاع عن الحقوق والحريات 24 أيلول/سبتمبر 2003.</w:t>
      </w:r>
    </w:p>
    <w:p w:rsidR="00000000" w:rsidRDefault="00BB162F">
      <w:pPr>
        <w:spacing w:line="380" w:lineRule="exact"/>
        <w:jc w:val="both"/>
        <w:rPr>
          <w:rFonts w:hint="cs"/>
          <w:i/>
          <w:iCs/>
          <w:spacing w:val="0"/>
          <w:rtl/>
        </w:rPr>
      </w:pPr>
      <w:r>
        <w:rPr>
          <w:rFonts w:hint="cs"/>
          <w:i/>
          <w:iCs/>
          <w:spacing w:val="0"/>
          <w:rtl/>
        </w:rPr>
        <w:t>إصدارات وزارة حقوق الإنسان</w:t>
      </w:r>
    </w:p>
    <w:p w:rsidR="00000000" w:rsidRDefault="00BB162F">
      <w:pPr>
        <w:spacing w:line="380" w:lineRule="exact"/>
        <w:jc w:val="both"/>
        <w:rPr>
          <w:rFonts w:hint="cs"/>
          <w:spacing w:val="0"/>
          <w:rtl/>
        </w:rPr>
      </w:pPr>
      <w:r>
        <w:rPr>
          <w:rFonts w:hint="cs"/>
          <w:spacing w:val="0"/>
          <w:rtl/>
        </w:rPr>
        <w:t>475-</w:t>
      </w:r>
      <w:r>
        <w:rPr>
          <w:rFonts w:hint="cs"/>
          <w:spacing w:val="0"/>
          <w:rtl/>
        </w:rPr>
        <w:tab/>
        <w:t xml:space="preserve">تعتبر الإصدارات أحد الأنشطة التي تعنى بها الوزارة، باعتبارها وسيلة هامة لتحقيق أهدافها، فيما يتعلق بنشر الوعي بقضايا حقوق الإنسان والحريات العامة </w:t>
      </w:r>
      <w:r>
        <w:rPr>
          <w:rFonts w:hint="cs"/>
          <w:spacing w:val="0"/>
          <w:rtl/>
        </w:rPr>
        <w:t>وأهم الإصدارات:</w:t>
      </w:r>
    </w:p>
    <w:p w:rsidR="00000000" w:rsidRDefault="00BB162F">
      <w:pPr>
        <w:keepNext/>
        <w:spacing w:line="380" w:lineRule="exact"/>
        <w:jc w:val="both"/>
        <w:rPr>
          <w:rFonts w:hint="cs"/>
          <w:spacing w:val="0"/>
          <w:rtl/>
        </w:rPr>
      </w:pPr>
      <w:r>
        <w:rPr>
          <w:rFonts w:hint="cs"/>
          <w:spacing w:val="0"/>
          <w:rtl/>
        </w:rPr>
        <w:tab/>
        <w:t>(أ)</w:t>
      </w:r>
      <w:r>
        <w:rPr>
          <w:rFonts w:hint="cs"/>
          <w:spacing w:val="0"/>
          <w:rtl/>
        </w:rPr>
        <w:tab/>
        <w:t>مجلة حقوق الناس. مجلة شهرية، متخصصة تهتم بقضايا حقوق الإنسان، ويشرف عليها فريق عمل متخصص ويشمل جمهورها فئات المجتمع عامة، والدارسين والباحثين، ومؤسسات حقوق الإنسان. غير أنها تعثرت عن الصدور لعدم دوام الدعم اللازم لإصدارها؛</w:t>
      </w:r>
    </w:p>
    <w:p w:rsidR="00000000" w:rsidRDefault="00BB162F">
      <w:pPr>
        <w:spacing w:line="380" w:lineRule="exact"/>
        <w:jc w:val="both"/>
        <w:rPr>
          <w:rFonts w:hint="cs"/>
          <w:spacing w:val="0"/>
          <w:rtl/>
        </w:rPr>
      </w:pPr>
      <w:r>
        <w:rPr>
          <w:rFonts w:hint="cs"/>
          <w:spacing w:val="0"/>
          <w:rtl/>
        </w:rPr>
        <w:tab/>
        <w:t>(ب)</w:t>
      </w:r>
      <w:r>
        <w:rPr>
          <w:rFonts w:hint="cs"/>
          <w:spacing w:val="0"/>
          <w:rtl/>
        </w:rPr>
        <w:tab/>
        <w:t xml:space="preserve">الكتاب </w:t>
      </w:r>
      <w:r>
        <w:rPr>
          <w:rFonts w:hint="cs"/>
          <w:spacing w:val="0"/>
          <w:rtl/>
        </w:rPr>
        <w:t xml:space="preserve">السنوي. ويصدر سنوياً محدثاً بمعلومات وبيانات تغطي أوضاع حقوق الإنسان في اليمن خلال عام كامل، إيجابياتها وسلبياتها وسبل معالجتها، فضلاً عن مستوى تنفيذ بلادنا التزاماتها الدولية حيال القضايا التي تضمنتها المواثيق والصكوك الدولية التي صادقت عليها. </w:t>
      </w:r>
      <w:r>
        <w:rPr>
          <w:rFonts w:hint="cs"/>
          <w:spacing w:val="0"/>
          <w:rtl/>
        </w:rPr>
        <w:tab/>
        <w:t xml:space="preserve">ويشرف على </w:t>
      </w:r>
      <w:r>
        <w:rPr>
          <w:rFonts w:hint="cs"/>
          <w:spacing w:val="0"/>
          <w:rtl/>
        </w:rPr>
        <w:t>إصدار هذا الكتاب نخبة متميزة من المختصين والمعنيين في ميدان حقوق الإنسان، من منظمات وأحزاب وجمعيات ونقابات غير حكومية، ومؤسسات حكومية تمثل ألوان طيف مكونات حقوق الإنسان العاملة في بلادنا على اختلاف اتجاهاتها، وانتماءاتها الحزبية والسياسية؛</w:t>
      </w:r>
    </w:p>
    <w:p w:rsidR="00000000" w:rsidRDefault="00BB162F">
      <w:pPr>
        <w:spacing w:line="380" w:lineRule="exact"/>
        <w:jc w:val="both"/>
        <w:rPr>
          <w:rFonts w:hint="cs"/>
          <w:spacing w:val="0"/>
          <w:rtl/>
        </w:rPr>
      </w:pPr>
      <w:r>
        <w:rPr>
          <w:rFonts w:hint="cs"/>
          <w:spacing w:val="0"/>
          <w:rtl/>
        </w:rPr>
        <w:tab/>
        <w:t>(ج)</w:t>
      </w:r>
      <w:r>
        <w:rPr>
          <w:rFonts w:hint="cs"/>
          <w:spacing w:val="0"/>
          <w:rtl/>
        </w:rPr>
        <w:tab/>
        <w:t>مطبوعات أخر</w:t>
      </w:r>
      <w:r>
        <w:rPr>
          <w:rFonts w:hint="cs"/>
          <w:spacing w:val="0"/>
          <w:rtl/>
        </w:rPr>
        <w:t>ى:</w:t>
      </w:r>
    </w:p>
    <w:p w:rsidR="00000000" w:rsidRDefault="00BB162F">
      <w:pPr>
        <w:spacing w:line="380" w:lineRule="exact"/>
        <w:jc w:val="both"/>
        <w:rPr>
          <w:rFonts w:hint="cs"/>
          <w:spacing w:val="0"/>
          <w:rtl/>
        </w:rPr>
      </w:pPr>
      <w:r>
        <w:rPr>
          <w:rFonts w:hint="cs"/>
          <w:spacing w:val="0"/>
          <w:rtl/>
        </w:rPr>
        <w:tab/>
        <w:t>-</w:t>
      </w:r>
      <w:r>
        <w:rPr>
          <w:rFonts w:hint="cs"/>
          <w:spacing w:val="0"/>
          <w:rtl/>
        </w:rPr>
        <w:tab/>
        <w:t>الدليل الإرشادي لحقوق الإنسان في القانون اليمني</w:t>
      </w:r>
    </w:p>
    <w:p w:rsidR="00000000" w:rsidRDefault="00BB162F">
      <w:pPr>
        <w:spacing w:line="380" w:lineRule="exact"/>
        <w:jc w:val="both"/>
        <w:rPr>
          <w:rFonts w:hint="cs"/>
          <w:spacing w:val="0"/>
          <w:rtl/>
        </w:rPr>
      </w:pPr>
      <w:r>
        <w:rPr>
          <w:rFonts w:hint="cs"/>
          <w:spacing w:val="0"/>
          <w:rtl/>
        </w:rPr>
        <w:tab/>
        <w:t>-</w:t>
      </w:r>
      <w:r>
        <w:rPr>
          <w:rFonts w:hint="cs"/>
          <w:spacing w:val="0"/>
          <w:rtl/>
        </w:rPr>
        <w:tab/>
        <w:t>الاتفاقيات والمعاهدات الدولية التي صادقت عليها بلادنا</w:t>
      </w:r>
    </w:p>
    <w:p w:rsidR="00000000" w:rsidRDefault="00BB162F">
      <w:pPr>
        <w:spacing w:line="380" w:lineRule="exact"/>
        <w:jc w:val="both"/>
        <w:rPr>
          <w:rFonts w:hint="cs"/>
          <w:spacing w:val="0"/>
          <w:rtl/>
        </w:rPr>
      </w:pPr>
      <w:r>
        <w:rPr>
          <w:rFonts w:hint="cs"/>
          <w:spacing w:val="0"/>
          <w:rtl/>
        </w:rPr>
        <w:tab/>
        <w:t>-</w:t>
      </w:r>
      <w:r>
        <w:rPr>
          <w:rFonts w:hint="cs"/>
          <w:spacing w:val="0"/>
          <w:rtl/>
        </w:rPr>
        <w:tab/>
        <w:t>الصكوك الدولية</w:t>
      </w:r>
    </w:p>
    <w:p w:rsidR="00000000" w:rsidRDefault="00BB162F">
      <w:pPr>
        <w:spacing w:line="380" w:lineRule="exact"/>
        <w:jc w:val="both"/>
        <w:rPr>
          <w:rFonts w:hint="cs"/>
          <w:spacing w:val="0"/>
          <w:rtl/>
        </w:rPr>
      </w:pPr>
      <w:r>
        <w:rPr>
          <w:rFonts w:hint="cs"/>
          <w:spacing w:val="0"/>
          <w:rtl/>
        </w:rPr>
        <w:tab/>
        <w:t>-</w:t>
      </w:r>
      <w:r>
        <w:rPr>
          <w:rFonts w:hint="cs"/>
          <w:spacing w:val="0"/>
          <w:rtl/>
        </w:rPr>
        <w:tab/>
        <w:t>الوثائق الأساسية لحقوق الإنسان</w:t>
      </w:r>
    </w:p>
    <w:p w:rsidR="00000000" w:rsidRDefault="00BB162F">
      <w:pPr>
        <w:spacing w:line="380" w:lineRule="exact"/>
        <w:jc w:val="both"/>
        <w:rPr>
          <w:rFonts w:hint="cs"/>
          <w:spacing w:val="0"/>
        </w:rPr>
      </w:pPr>
      <w:r>
        <w:rPr>
          <w:rFonts w:hint="cs"/>
          <w:spacing w:val="0"/>
          <w:rtl/>
        </w:rPr>
        <w:tab/>
        <w:t>-</w:t>
      </w:r>
      <w:r>
        <w:rPr>
          <w:rFonts w:hint="cs"/>
          <w:spacing w:val="0"/>
          <w:rtl/>
        </w:rPr>
        <w:tab/>
        <w:t>ملصقات ومطبوعات للتوعية.</w:t>
      </w:r>
    </w:p>
    <w:p w:rsidR="00000000" w:rsidRDefault="00BB162F">
      <w:pPr>
        <w:spacing w:line="380" w:lineRule="exact"/>
        <w:jc w:val="both"/>
        <w:rPr>
          <w:rFonts w:hint="cs"/>
          <w:bCs/>
          <w:i/>
          <w:iCs/>
          <w:spacing w:val="0"/>
          <w:rtl/>
        </w:rPr>
      </w:pPr>
      <w:r>
        <w:rPr>
          <w:rFonts w:hint="cs"/>
          <w:bCs/>
          <w:i/>
          <w:iCs/>
          <w:spacing w:val="0"/>
          <w:rtl/>
        </w:rPr>
        <w:t>مجالات مختلفة</w:t>
      </w:r>
    </w:p>
    <w:p w:rsidR="00000000" w:rsidRDefault="00BB162F">
      <w:pPr>
        <w:spacing w:line="380" w:lineRule="exact"/>
        <w:jc w:val="both"/>
        <w:rPr>
          <w:rFonts w:hint="cs"/>
          <w:spacing w:val="0"/>
          <w:rtl/>
        </w:rPr>
      </w:pPr>
      <w:r>
        <w:rPr>
          <w:rFonts w:hint="cs"/>
          <w:spacing w:val="0"/>
          <w:rtl/>
        </w:rPr>
        <w:t>476-</w:t>
      </w:r>
      <w:r>
        <w:rPr>
          <w:rFonts w:hint="cs"/>
          <w:spacing w:val="0"/>
          <w:rtl/>
        </w:rPr>
        <w:tab/>
        <w:t>استمراراً للجهد المبذول في مجال حماية حقوق الإ</w:t>
      </w:r>
      <w:r>
        <w:rPr>
          <w:rFonts w:hint="cs"/>
          <w:spacing w:val="0"/>
          <w:rtl/>
        </w:rPr>
        <w:t>نسان حرصت الوزارة على الاهتمام بالتخطيط ووضع البرامج المستقبلية، فتمكنت خلال الفترة السابقة من إنجاز الآتي:</w:t>
      </w:r>
    </w:p>
    <w:p w:rsidR="00000000" w:rsidRDefault="00BB162F">
      <w:pPr>
        <w:tabs>
          <w:tab w:val="left" w:pos="714"/>
        </w:tabs>
        <w:spacing w:line="380" w:lineRule="exact"/>
        <w:jc w:val="both"/>
        <w:rPr>
          <w:spacing w:val="0"/>
        </w:rPr>
      </w:pPr>
      <w:r>
        <w:rPr>
          <w:rFonts w:hint="cs"/>
          <w:spacing w:val="0"/>
          <w:rtl/>
        </w:rPr>
        <w:tab/>
        <w:t>(أ)</w:t>
      </w:r>
      <w:r>
        <w:rPr>
          <w:rFonts w:hint="cs"/>
          <w:spacing w:val="0"/>
          <w:rtl/>
        </w:rPr>
        <w:tab/>
        <w:t>إعداد خطة عمل الوزارة للنصف الثاني من العام 2003، وخطة عمل الوزارة للعام 2004 وتقديمها إلى مجلس الوزراء؛</w:t>
      </w:r>
    </w:p>
    <w:p w:rsidR="00000000" w:rsidRDefault="00BB162F">
      <w:pPr>
        <w:tabs>
          <w:tab w:val="left" w:pos="714"/>
        </w:tabs>
        <w:spacing w:line="380" w:lineRule="exact"/>
        <w:jc w:val="both"/>
        <w:rPr>
          <w:rFonts w:hint="cs"/>
          <w:spacing w:val="0"/>
        </w:rPr>
      </w:pPr>
      <w:r>
        <w:rPr>
          <w:rFonts w:hint="cs"/>
          <w:spacing w:val="0"/>
          <w:rtl/>
        </w:rPr>
        <w:tab/>
        <w:t>(ب)</w:t>
      </w:r>
      <w:r>
        <w:rPr>
          <w:rFonts w:hint="cs"/>
          <w:spacing w:val="0"/>
          <w:rtl/>
        </w:rPr>
        <w:tab/>
        <w:t>إعداد تصور بملامح الخطة الإعلامية</w:t>
      </w:r>
      <w:r>
        <w:rPr>
          <w:rFonts w:hint="cs"/>
          <w:spacing w:val="0"/>
          <w:rtl/>
        </w:rPr>
        <w:t xml:space="preserve"> وفق رؤية حقوقية وتقديمها إلى مؤسسة الإذاعة والتلفزيون لتضمينها خطة عمل المؤسسة للعام 2004؛</w:t>
      </w:r>
    </w:p>
    <w:p w:rsidR="00000000" w:rsidRDefault="00BB162F">
      <w:pPr>
        <w:tabs>
          <w:tab w:val="left" w:pos="714"/>
        </w:tabs>
        <w:spacing w:line="380" w:lineRule="exact"/>
        <w:jc w:val="both"/>
        <w:rPr>
          <w:rFonts w:hint="cs"/>
          <w:spacing w:val="0"/>
        </w:rPr>
      </w:pPr>
      <w:r>
        <w:rPr>
          <w:rFonts w:hint="cs"/>
          <w:spacing w:val="0"/>
          <w:rtl/>
        </w:rPr>
        <w:tab/>
        <w:t>(ج)</w:t>
      </w:r>
      <w:r>
        <w:rPr>
          <w:rFonts w:hint="cs"/>
          <w:spacing w:val="0"/>
          <w:rtl/>
        </w:rPr>
        <w:tab/>
        <w:t>إعداد خطة الوزارة حول استراتيجية التخفيف من الفقر وتقديمها إلى اللجنة المعنية بالاستراتيجية؛</w:t>
      </w:r>
    </w:p>
    <w:p w:rsidR="00000000" w:rsidRDefault="00BB162F">
      <w:pPr>
        <w:spacing w:line="380" w:lineRule="exact"/>
        <w:jc w:val="both"/>
        <w:rPr>
          <w:rFonts w:hint="cs"/>
          <w:spacing w:val="0"/>
        </w:rPr>
      </w:pPr>
      <w:r>
        <w:rPr>
          <w:rFonts w:hint="cs"/>
          <w:spacing w:val="0"/>
          <w:rtl/>
        </w:rPr>
        <w:tab/>
        <w:t>(د)</w:t>
      </w:r>
      <w:r>
        <w:rPr>
          <w:rFonts w:hint="cs"/>
          <w:spacing w:val="0"/>
          <w:rtl/>
        </w:rPr>
        <w:tab/>
        <w:t>إعداد خطة الوزارة الخاصة باستراتيجية الوقاية ومكافحة الإيدز؛</w:t>
      </w:r>
    </w:p>
    <w:p w:rsidR="00000000" w:rsidRDefault="00BB162F">
      <w:pPr>
        <w:spacing w:line="380" w:lineRule="exact"/>
        <w:jc w:val="both"/>
        <w:rPr>
          <w:rFonts w:hint="cs"/>
          <w:bCs/>
          <w:spacing w:val="0"/>
          <w:u w:val="single"/>
        </w:rPr>
      </w:pPr>
      <w:r>
        <w:rPr>
          <w:rFonts w:hint="cs"/>
          <w:spacing w:val="0"/>
          <w:rtl/>
        </w:rPr>
        <w:tab/>
        <w:t>(ه‍)</w:t>
      </w:r>
      <w:r>
        <w:rPr>
          <w:rFonts w:hint="cs"/>
          <w:spacing w:val="0"/>
          <w:rtl/>
        </w:rPr>
        <w:tab/>
        <w:t>تقييم مستوى تنفيذ السياسات المتخذة خلال السنة الثالثة من الخطة الخمسية للدولة؛</w:t>
      </w:r>
    </w:p>
    <w:p w:rsidR="00000000" w:rsidRDefault="00BB162F">
      <w:pPr>
        <w:spacing w:line="380" w:lineRule="exact"/>
        <w:jc w:val="both"/>
        <w:rPr>
          <w:rFonts w:hint="cs"/>
          <w:bCs/>
          <w:spacing w:val="0"/>
          <w:u w:val="single"/>
        </w:rPr>
      </w:pPr>
      <w:r>
        <w:rPr>
          <w:rFonts w:hint="cs"/>
          <w:spacing w:val="0"/>
          <w:rtl/>
        </w:rPr>
        <w:tab/>
        <w:t>(و)</w:t>
      </w:r>
      <w:r>
        <w:rPr>
          <w:rFonts w:hint="cs"/>
          <w:spacing w:val="0"/>
          <w:rtl/>
        </w:rPr>
        <w:tab/>
        <w:t>إعداد مصفوفة حقوق الإنسان.</w:t>
      </w:r>
    </w:p>
    <w:p w:rsidR="00000000" w:rsidRDefault="00BB162F">
      <w:pPr>
        <w:spacing w:line="380" w:lineRule="exact"/>
        <w:jc w:val="center"/>
        <w:rPr>
          <w:rFonts w:hint="cs"/>
          <w:b/>
          <w:bCs/>
          <w:spacing w:val="0"/>
          <w:szCs w:val="36"/>
          <w:rtl/>
        </w:rPr>
      </w:pPr>
      <w:r>
        <w:rPr>
          <w:rFonts w:hint="cs"/>
          <w:b/>
          <w:bCs/>
          <w:spacing w:val="0"/>
          <w:szCs w:val="36"/>
          <w:rtl/>
        </w:rPr>
        <w:t>ثانياً - نشر الوثائق</w:t>
      </w:r>
    </w:p>
    <w:p w:rsidR="00000000" w:rsidRDefault="00BB162F">
      <w:pPr>
        <w:spacing w:line="380" w:lineRule="exact"/>
        <w:jc w:val="both"/>
        <w:rPr>
          <w:rFonts w:hint="cs"/>
          <w:spacing w:val="0"/>
          <w:rtl/>
        </w:rPr>
      </w:pPr>
      <w:r>
        <w:rPr>
          <w:rFonts w:hint="cs"/>
          <w:spacing w:val="0"/>
          <w:rtl/>
        </w:rPr>
        <w:t>477-</w:t>
      </w:r>
      <w:r>
        <w:rPr>
          <w:rFonts w:hint="cs"/>
          <w:spacing w:val="0"/>
          <w:rtl/>
        </w:rPr>
        <w:tab/>
        <w:t>بالإشارة إلى الفقرة 22</w:t>
      </w:r>
      <w:r>
        <w:rPr>
          <w:spacing w:val="0"/>
          <w:vertAlign w:val="superscript"/>
          <w:rtl/>
        </w:rPr>
        <w:t>(</w:t>
      </w:r>
      <w:r>
        <w:rPr>
          <w:rStyle w:val="EndnoteReference"/>
          <w:spacing w:val="0"/>
          <w:rtl/>
        </w:rPr>
        <w:endnoteReference w:id="22"/>
      </w:r>
      <w:r>
        <w:rPr>
          <w:spacing w:val="0"/>
          <w:vertAlign w:val="superscript"/>
          <w:rtl/>
        </w:rPr>
        <w:t>)</w:t>
      </w:r>
      <w:r>
        <w:rPr>
          <w:spacing w:val="0"/>
          <w:rtl/>
        </w:rPr>
        <w:t xml:space="preserve"> </w:t>
      </w:r>
      <w:r>
        <w:rPr>
          <w:rFonts w:hint="cs"/>
          <w:spacing w:val="0"/>
          <w:rtl/>
        </w:rPr>
        <w:t xml:space="preserve"> من الملاحظات الختامية للجنة الموقرة فإنه في إطار سعي الوزارة إلى نشر مفاهيم حقوق الإنس</w:t>
      </w:r>
      <w:r>
        <w:rPr>
          <w:rFonts w:hint="cs"/>
          <w:spacing w:val="0"/>
          <w:rtl/>
        </w:rPr>
        <w:t>ان والتوعية بها في أوساط المجتمع، وتنفيذاً لتوصيات اللجنة المعنية بحقوق الإنسان فقد تم توزيع التقرير الوطني الخاص بحقوق الإنسان للفترة 2001-2002 متضمنةً تقارير بلادنا المقدمة إلى اللجان الدولية المعنية باتفاقيات حقوق الإنسان. حيث تم توزيعها على مختلف المؤس</w:t>
      </w:r>
      <w:r>
        <w:rPr>
          <w:rFonts w:hint="cs"/>
          <w:spacing w:val="0"/>
          <w:rtl/>
        </w:rPr>
        <w:t>سات الحكومية ومنظمات المجتمع المدني والأحزاب والتنظيمات السياسية والصحف والسجون ودور الرعاية الاجتماعية.</w:t>
      </w:r>
    </w:p>
    <w:p w:rsidR="00000000" w:rsidRDefault="00BB162F">
      <w:pPr>
        <w:spacing w:line="380" w:lineRule="exact"/>
        <w:jc w:val="both"/>
        <w:rPr>
          <w:rFonts w:hint="cs"/>
          <w:spacing w:val="0"/>
          <w:rtl/>
        </w:rPr>
      </w:pPr>
      <w:r>
        <w:rPr>
          <w:rFonts w:hint="cs"/>
          <w:spacing w:val="0"/>
          <w:rtl/>
        </w:rPr>
        <w:t>478-</w:t>
      </w:r>
      <w:r>
        <w:rPr>
          <w:rFonts w:hint="cs"/>
          <w:spacing w:val="0"/>
          <w:rtl/>
        </w:rPr>
        <w:tab/>
        <w:t xml:space="preserve">كما تم إنشاء موقع الوزارة على شبكة الإنترنت (الموقع الحكومي) </w:t>
      </w:r>
      <w:r>
        <w:rPr>
          <w:spacing w:val="0"/>
        </w:rPr>
        <w:t xml:space="preserve"> </w:t>
      </w:r>
      <w:r>
        <w:rPr>
          <w:spacing w:val="0"/>
          <w:u w:val="single"/>
        </w:rPr>
        <w:t>www.mhryemen.org</w:t>
      </w:r>
      <w:r>
        <w:rPr>
          <w:rFonts w:hint="cs"/>
          <w:spacing w:val="0"/>
          <w:rtl/>
        </w:rPr>
        <w:t>يتضمن كافة التقارير الوطنية المتعلقة بحقوق الإنسان التي قدمتها اليمن</w:t>
      </w:r>
      <w:r>
        <w:rPr>
          <w:rFonts w:hint="cs"/>
          <w:spacing w:val="0"/>
          <w:rtl/>
        </w:rPr>
        <w:t xml:space="preserve"> إلى الجهات الدولية، وكذا كافة الملاحظات الدولية الصادرة من مختلف هذه الجهات بخصوص تقارير اليمن عن مستويات تنفيذها للاتفاقيات المتعلقة بحقوق الإنسان.</w:t>
      </w:r>
      <w:r>
        <w:rPr>
          <w:spacing w:val="0"/>
        </w:rPr>
        <w:t xml:space="preserve"> </w:t>
      </w:r>
      <w:r>
        <w:rPr>
          <w:rFonts w:hint="cs"/>
          <w:spacing w:val="0"/>
          <w:rtl/>
        </w:rPr>
        <w:t>كما يتضمن الموقع نشر نصوص الاتفاقيات الدولية المصادق عليها من قبل بلادنا وكذا كافة التقارير التي تنشر عن ا</w:t>
      </w:r>
      <w:r>
        <w:rPr>
          <w:rFonts w:hint="cs"/>
          <w:spacing w:val="0"/>
          <w:rtl/>
        </w:rPr>
        <w:t>ليمن في مجال حقوق الإنسان الصادرة عن الهيئات الدولية المهتمة (تقرير الخارجية الأمريكية عن حقوق الإنسان، وتقرير منظمة العفو الدولية، وتقرير منظمة مراقبة حقوق الإنسان، وتقرير السيدة آن ماري ليزان الخبيرة المستقلة التابعة للأمم المتحدة المعنية بحقوق الإنسان و</w:t>
      </w:r>
      <w:r>
        <w:rPr>
          <w:rFonts w:hint="cs"/>
          <w:spacing w:val="0"/>
          <w:rtl/>
        </w:rPr>
        <w:t>الفقر المدقع عن زيارتها لبلادنا في إطار تقديمها لتقريرها أمام الدورة الستين للجنة حقوق الإنسان).</w:t>
      </w:r>
    </w:p>
    <w:p w:rsidR="00000000" w:rsidRDefault="00BB162F">
      <w:pPr>
        <w:spacing w:line="380" w:lineRule="exact"/>
        <w:jc w:val="both"/>
        <w:rPr>
          <w:rFonts w:hint="cs"/>
          <w:spacing w:val="0"/>
        </w:rPr>
      </w:pPr>
      <w:r>
        <w:rPr>
          <w:rFonts w:hint="cs"/>
          <w:spacing w:val="0"/>
          <w:rtl/>
        </w:rPr>
        <w:t>479-</w:t>
      </w:r>
      <w:r>
        <w:rPr>
          <w:rFonts w:hint="cs"/>
          <w:spacing w:val="0"/>
          <w:rtl/>
        </w:rPr>
        <w:tab/>
        <w:t>ويغطي الموقع كذلك الفعاليات التي تنظمها الوزارة ومختلف الأنشطة التي تقوم بها، وكذا المواد التثقيفي</w:t>
      </w:r>
      <w:r>
        <w:rPr>
          <w:rFonts w:hint="eastAsia"/>
          <w:spacing w:val="0"/>
          <w:rtl/>
        </w:rPr>
        <w:t>ة</w:t>
      </w:r>
      <w:r>
        <w:rPr>
          <w:rFonts w:hint="cs"/>
          <w:spacing w:val="0"/>
          <w:rtl/>
        </w:rPr>
        <w:t xml:space="preserve"> المتعلقة بحقوق الإنسان.</w:t>
      </w:r>
    </w:p>
    <w:sectPr w:rsidR="00000000">
      <w:headerReference w:type="even" r:id="rId7"/>
      <w:headerReference w:type="default" r:id="rId8"/>
      <w:headerReference w:type="first" r:id="rId9"/>
      <w:footerReference w:type="first" r:id="rId10"/>
      <w:endnotePr>
        <w:numFmt w:val="decimal"/>
      </w:endnotePr>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jc w:val="center"/>
        <w:rPr>
          <w:rFonts w:hint="cs"/>
          <w:b/>
          <w:bCs/>
        </w:rPr>
      </w:pPr>
      <w:r>
        <w:rPr>
          <w:rFonts w:hint="cs"/>
          <w:b/>
          <w:bCs/>
          <w:rtl/>
        </w:rPr>
        <w:t>الحواشي</w:t>
      </w:r>
    </w:p>
  </w:endnote>
  <w:endnote w:type="continuationSeparator" w:id="0">
    <w:p w:rsidR="00000000" w:rsidRDefault="00000000">
      <w:pPr>
        <w:pStyle w:val="Footer"/>
      </w:pPr>
    </w:p>
  </w:endnote>
  <w:endnote w:type="continuationNotice" w:id="1">
    <w:p w:rsidR="00000000" w:rsidRDefault="00000000">
      <w:pPr>
        <w:pStyle w:val="Footer"/>
        <w:rPr>
          <w:rtl/>
        </w:rPr>
      </w:pPr>
    </w:p>
  </w:endnote>
  <w:endnote w:id="2">
    <w:p w:rsidR="00000000" w:rsidRDefault="00000000">
      <w:pPr>
        <w:pStyle w:val="EndnoteText"/>
        <w:tabs>
          <w:tab w:val="clear" w:pos="1080"/>
          <w:tab w:val="num" w:pos="1445"/>
        </w:tabs>
        <w:rPr>
          <w:rtl/>
        </w:rPr>
      </w:pPr>
      <w:r>
        <w:rPr>
          <w:rFonts w:hint="cs"/>
          <w:rtl/>
        </w:rPr>
        <w:t>ورد في الفقرة 4 من الملاحظات الختامية للجنة المعنية بحقوق الإنسان: تأسف اللجنة لعدم الوضوح حول السؤال المتعلق بالوضع القانوني للعهد في القانون المحلي وما يترتب على ذلك، على الدولة أن تضمن أن تشريعها يعطي النفاذ الكامل للحقوق التي نص عليها العهد وأن الوسائل الشرعية متوافرة لممارسة تلك الحقوق.</w:t>
      </w:r>
    </w:p>
  </w:endnote>
  <w:endnote w:id="3">
    <w:p w:rsidR="00000000" w:rsidRDefault="00BB162F">
      <w:pPr>
        <w:pStyle w:val="EndnoteText"/>
        <w:tabs>
          <w:tab w:val="clear" w:pos="1080"/>
          <w:tab w:val="num" w:pos="1445"/>
        </w:tabs>
        <w:spacing w:line="380" w:lineRule="exact"/>
        <w:rPr>
          <w:rtl/>
        </w:rPr>
      </w:pPr>
      <w:r>
        <w:rPr>
          <w:rFonts w:hint="cs"/>
          <w:spacing w:val="0"/>
          <w:sz w:val="28"/>
          <w:rtl/>
        </w:rPr>
        <w:t>ورد في الفقرة 13 من ملاحظات اللجنة "وإذ ترحب اللجنة بالإج</w:t>
      </w:r>
      <w:r>
        <w:rPr>
          <w:rFonts w:hint="cs"/>
          <w:spacing w:val="0"/>
          <w:sz w:val="28"/>
          <w:rtl/>
        </w:rPr>
        <w:t>راءات المتخذة من السلطات في السنوات الأخيرة لتعزيز مشاركة النساء في الحياة العامة، تلاحظ التمثيل المتدني للنساء في القطاع العام والخاص المادتان 3 و26. تشجع الدولة الطرف على متابعة جهودها لتأمين مشاركة النساء في كافة مستويات المجتمع والدولة".</w:t>
      </w:r>
    </w:p>
  </w:endnote>
  <w:endnote w:id="4">
    <w:p w:rsidR="00000000" w:rsidRDefault="00BB162F">
      <w:pPr>
        <w:pStyle w:val="EndnoteText"/>
        <w:tabs>
          <w:tab w:val="clear" w:pos="1080"/>
          <w:tab w:val="num" w:pos="1445"/>
        </w:tabs>
        <w:spacing w:line="380" w:lineRule="exact"/>
        <w:rPr>
          <w:rtl/>
        </w:rPr>
      </w:pPr>
      <w:r>
        <w:rPr>
          <w:rFonts w:hint="cs"/>
          <w:spacing w:val="0"/>
          <w:sz w:val="28"/>
          <w:rtl/>
        </w:rPr>
        <w:t xml:space="preserve">ورد في الفقرة </w:t>
      </w:r>
      <w:r>
        <w:rPr>
          <w:rFonts w:hint="cs"/>
          <w:spacing w:val="0"/>
          <w:sz w:val="28"/>
          <w:rtl/>
        </w:rPr>
        <w:t xml:space="preserve">14 من ملاحظات اللجنة ما يلي: "تلاحظ اللجنة انعدام الوضوح بشأن الأحكام القانونية لإعلان حالة الطوارئ والانتقاص من الالتزامات القائمة في العهد (المادة 4 من العهد). تدعو الدولة الطرف إلى جعل تشريعاتها متوافقةً مع أحكام العهد لضمان عدم نقض الحقوق التي لا يمكن </w:t>
      </w:r>
      <w:r>
        <w:rPr>
          <w:rFonts w:hint="cs"/>
          <w:spacing w:val="0"/>
          <w:sz w:val="28"/>
          <w:rtl/>
        </w:rPr>
        <w:t>انتقاصها".</w:t>
      </w:r>
    </w:p>
  </w:endnote>
  <w:endnote w:id="5">
    <w:p w:rsidR="00000000" w:rsidRDefault="00BB162F">
      <w:pPr>
        <w:pStyle w:val="EndnoteText"/>
        <w:tabs>
          <w:tab w:val="clear" w:pos="1080"/>
          <w:tab w:val="num" w:pos="1445"/>
        </w:tabs>
        <w:spacing w:line="380" w:lineRule="exact"/>
        <w:rPr>
          <w:rtl/>
        </w:rPr>
      </w:pPr>
      <w:r>
        <w:rPr>
          <w:rFonts w:hint="cs"/>
          <w:spacing w:val="0"/>
          <w:sz w:val="28"/>
          <w:rtl/>
        </w:rPr>
        <w:t>ورد في الفقرة 15 من ملاحظات اللجنة ما يلي: "تلاحظ اللجنة بقلق أن التهم المعرضة للحكم بالإعدام بموجب القانون اليمني لا تتوافق مع متطلبات العهد وأن الحق في طلب العفو ليس متاحاً للجميع على أسس متساوية، كما أن الدور الترجيحي لأسرة الضحية في تنفيذ ال</w:t>
      </w:r>
      <w:r>
        <w:rPr>
          <w:rFonts w:hint="cs"/>
          <w:spacing w:val="0"/>
          <w:sz w:val="28"/>
          <w:rtl/>
        </w:rPr>
        <w:t>عقوبة أو عدم تنفيذها على أساس التعويض المادي أيضاً يتناقض مع المواد 6 و14 و26 من العهد: يجب أن تراجع الدولة الطرف مسألة عقوبة الإعدام, وتشير اللجنة إلى أن المادة 6 من العهد تحد من الظروف التي قد تبرر عقوبة الإعدام وتنمح الحق لأي شخص مدان بأن يسعى للحصول عل</w:t>
      </w:r>
      <w:r>
        <w:rPr>
          <w:rFonts w:hint="cs"/>
          <w:spacing w:val="0"/>
          <w:sz w:val="28"/>
          <w:rtl/>
        </w:rPr>
        <w:t>ى العفو، وعليه تدعو الدولة الطرف إلى أن تجعل تشريعها وممارستها متوافقةً مع أحكام العهد، كما تدعو الدولة الطرف إلى مد اللجنة بالمعلومات التفصيلية حول عدد الأشخاص الذين حكم عليهم بالإعدام وعدد الأشخاص الذين أُعدموا عام 2000".</w:t>
      </w:r>
    </w:p>
  </w:endnote>
  <w:endnote w:id="6">
    <w:p w:rsidR="00000000" w:rsidRDefault="00BB162F">
      <w:pPr>
        <w:pStyle w:val="EndnoteText"/>
        <w:tabs>
          <w:tab w:val="clear" w:pos="1080"/>
          <w:tab w:val="num" w:pos="1445"/>
        </w:tabs>
        <w:spacing w:line="380" w:lineRule="exact"/>
        <w:rPr>
          <w:rtl/>
        </w:rPr>
      </w:pPr>
      <w:r>
        <w:rPr>
          <w:rFonts w:hint="cs"/>
          <w:spacing w:val="0"/>
          <w:sz w:val="28"/>
          <w:rtl/>
        </w:rPr>
        <w:t>ورد في الفقرة 6 من الملاحظات الخ</w:t>
      </w:r>
      <w:r>
        <w:rPr>
          <w:rFonts w:hint="cs"/>
          <w:spacing w:val="0"/>
          <w:sz w:val="28"/>
          <w:rtl/>
        </w:rPr>
        <w:t>تامية للجنة الموقرة ما يلي: "تلاحظ اللجنة بقلق استمرار ممارسة تشويه الأعضاء التناسلية للإناث (المواد 3 و6 و7 من العهد). يجب أن تتابع الدولة الطرف جهودها للقضاء على مثل هذه الممارسات، ويجب تحديداً أن تضمن إنشاء إجراءات ضد مرتكبي تلك الممارسات وللترويج لثقاف</w:t>
      </w:r>
      <w:r>
        <w:rPr>
          <w:rFonts w:hint="cs"/>
          <w:spacing w:val="0"/>
          <w:sz w:val="28"/>
          <w:rtl/>
        </w:rPr>
        <w:t>ة حقوق الإنسان في المجتمع يصاحبها رفع الوعي بحقوق النساء وخاصة الحق في السلامة الجسدية، ويجب أن تتخذ الدولة الطرف مزيداً من الإجراءات الفعالة لمنع العنف المنزلي والمعاقبة عليه وتقديم المساعدة للضحايا".</w:t>
      </w:r>
    </w:p>
  </w:endnote>
  <w:endnote w:id="7">
    <w:p w:rsidR="00000000" w:rsidRDefault="00BB162F">
      <w:pPr>
        <w:pStyle w:val="EndnoteText"/>
        <w:tabs>
          <w:tab w:val="clear" w:pos="1080"/>
          <w:tab w:val="num" w:pos="1445"/>
        </w:tabs>
        <w:spacing w:line="380" w:lineRule="exact"/>
        <w:rPr>
          <w:rtl/>
        </w:rPr>
      </w:pPr>
      <w:r>
        <w:rPr>
          <w:rFonts w:hint="cs"/>
          <w:spacing w:val="0"/>
          <w:sz w:val="28"/>
          <w:rtl/>
        </w:rPr>
        <w:t>ورد في الفقرة 16 من الملاحظات الختامية للجنة ما يلي: "</w:t>
      </w:r>
      <w:r>
        <w:rPr>
          <w:rFonts w:hint="cs"/>
          <w:spacing w:val="0"/>
          <w:sz w:val="28"/>
          <w:rtl/>
        </w:rPr>
        <w:t>إن اللجنة قلقة جداً لكون البتر والجلد وعموماً العقاب الجسدي ما زال موصوفاً بالقانون ويمارس مما يتناقض مع المادة 7 من العهد. يجب أن تتخذ الدولة الطرف الإجراءات الملائمة لوضع حد لمثل هذه الممارسة ولضمان احترام أحكام العهد".</w:t>
      </w:r>
    </w:p>
  </w:endnote>
  <w:endnote w:id="8">
    <w:p w:rsidR="00000000" w:rsidRDefault="00BB162F">
      <w:pPr>
        <w:pStyle w:val="EndnoteText"/>
        <w:tabs>
          <w:tab w:val="clear" w:pos="1080"/>
          <w:tab w:val="num" w:pos="1445"/>
        </w:tabs>
        <w:spacing w:line="380" w:lineRule="exact"/>
        <w:rPr>
          <w:rtl/>
        </w:rPr>
      </w:pPr>
      <w:r>
        <w:rPr>
          <w:rFonts w:hint="cs"/>
          <w:spacing w:val="0"/>
          <w:sz w:val="28"/>
          <w:rtl/>
        </w:rPr>
        <w:t>ورد في الفقرة 17 من ملاحظات اللجنة</w:t>
      </w:r>
      <w:r>
        <w:rPr>
          <w:rFonts w:hint="cs"/>
          <w:spacing w:val="0"/>
          <w:sz w:val="28"/>
          <w:rtl/>
        </w:rPr>
        <w:t xml:space="preserve"> ما يلي: "تعبر اللجنة عن انزعاجها لملاحظاتها وجود حالات تعذيب ومعاملة قاسية ولا إنسانية أو مهينة مسؤول عنها الموظفون المكلفون بإنفاذ, كما تعبر عن قلقها بنفس القدر لغياب، عموماً، تحقيقات بشأن هذه الممارسات الموجبة للتعنيف ولغياب معاقبة مرتكبي تلك الممارسات </w:t>
      </w:r>
      <w:r>
        <w:rPr>
          <w:rFonts w:hint="cs"/>
          <w:spacing w:val="0"/>
          <w:sz w:val="28"/>
          <w:rtl/>
        </w:rPr>
        <w:t xml:space="preserve">كما تعبر عن قلقها لغياب هيئة مستقلة للتحقيق في مثل هذه الشكاوى (المادتان 6 و7 من العهد): علــى الدولة الطرف أن تضمن إجراء التحريات لكافة الادعاءات بوجود انتهاك لحقوق الإنسان وعليها، بناء على نتائج التحريات أن تبدأ إجراءات ضد مرتكبي تلك الانتهاكات، ويجب أن </w:t>
      </w:r>
      <w:r>
        <w:rPr>
          <w:rFonts w:hint="cs"/>
          <w:spacing w:val="0"/>
          <w:sz w:val="28"/>
          <w:rtl/>
        </w:rPr>
        <w:t>تعمل الدولة على إنشاء هيئة مستقلة لتتحرى عن مثل هذه الشكاوى.</w:t>
      </w:r>
    </w:p>
  </w:endnote>
  <w:endnote w:id="9">
    <w:p w:rsidR="00000000" w:rsidRDefault="00BB162F">
      <w:pPr>
        <w:pStyle w:val="EndnoteText"/>
        <w:tabs>
          <w:tab w:val="clear" w:pos="1080"/>
          <w:tab w:val="num" w:pos="1445"/>
        </w:tabs>
        <w:spacing w:line="380" w:lineRule="exact"/>
        <w:rPr>
          <w:rtl/>
        </w:rPr>
      </w:pPr>
      <w:r>
        <w:rPr>
          <w:rFonts w:hint="cs"/>
          <w:spacing w:val="0"/>
          <w:sz w:val="28"/>
          <w:rtl/>
        </w:rPr>
        <w:t>إلى جانبها، هناك المعهد العالي لضباط ومدرسة تدريب أفراد الشرطة والمعهد التخصصي لضباط الشرطة.</w:t>
      </w:r>
    </w:p>
  </w:endnote>
  <w:endnote w:id="10">
    <w:p w:rsidR="00000000" w:rsidRDefault="00BB162F">
      <w:pPr>
        <w:pStyle w:val="EndnoteText"/>
        <w:tabs>
          <w:tab w:val="clear" w:pos="1080"/>
          <w:tab w:val="num" w:pos="1445"/>
        </w:tabs>
        <w:spacing w:line="380" w:lineRule="exact"/>
        <w:rPr>
          <w:rtl/>
        </w:rPr>
      </w:pPr>
      <w:r>
        <w:rPr>
          <w:rFonts w:hint="cs"/>
          <w:spacing w:val="0"/>
          <w:sz w:val="26"/>
          <w:rtl/>
        </w:rPr>
        <w:t>لا يوجد في أي بلد عربي - عدا اليمن - جريدة أسبوعية باسم الشرطة وإنما مجلات شهرية، حيث تصدر العلاقات</w:t>
      </w:r>
      <w:r>
        <w:rPr>
          <w:rFonts w:hint="cs"/>
          <w:spacing w:val="0"/>
          <w:sz w:val="28"/>
          <w:rtl/>
        </w:rPr>
        <w:t xml:space="preserve"> ال</w:t>
      </w:r>
      <w:r>
        <w:rPr>
          <w:rFonts w:hint="cs"/>
          <w:spacing w:val="0"/>
          <w:sz w:val="28"/>
          <w:rtl/>
        </w:rPr>
        <w:t>عامة لوزارة الداخلية اليمنية صحيفة (الحارس) أسبوعياً إلى جانب مجلة (الحراس).</w:t>
      </w:r>
    </w:p>
  </w:endnote>
  <w:endnote w:id="11">
    <w:p w:rsidR="00000000" w:rsidRDefault="00BB162F">
      <w:pPr>
        <w:pStyle w:val="EndnoteText"/>
        <w:spacing w:line="380" w:lineRule="exact"/>
        <w:rPr>
          <w:rtl/>
        </w:rPr>
      </w:pPr>
      <w:r>
        <w:rPr>
          <w:rFonts w:hint="cs"/>
          <w:spacing w:val="0"/>
          <w:sz w:val="26"/>
          <w:rtl/>
        </w:rPr>
        <w:t xml:space="preserve">ورد في الفقرة 18 من الملاحظات الختامية للجنة </w:t>
      </w:r>
      <w:r>
        <w:rPr>
          <w:spacing w:val="0"/>
          <w:sz w:val="26"/>
          <w:rtl/>
        </w:rPr>
        <w:t>"</w:t>
      </w:r>
      <w:r>
        <w:rPr>
          <w:rFonts w:hint="cs"/>
          <w:spacing w:val="0"/>
          <w:sz w:val="26"/>
          <w:rtl/>
        </w:rPr>
        <w:t>اللجنة إذ تتفهم المتطلبات الأمنية المتصلة بأحداث 11 أيلول/سبتمبر2001، فإنها تعبر عن قلقها من آثار هذه الحملة في وضع حقوق الإنسان في ا</w:t>
      </w:r>
      <w:r>
        <w:rPr>
          <w:rFonts w:hint="cs"/>
          <w:spacing w:val="0"/>
          <w:sz w:val="26"/>
          <w:rtl/>
        </w:rPr>
        <w:t>ليمن المتعلقة بالمواطنين والأجانب على حد سواء واللجنة معنية، في هذا الخصوص، بسلوك قوات الأمن، بما فيها الأمن السياسي، وعملية إلقاء القبض وتوقيف أي شخص مشتبه به بوجود صلة بالإرهاب، معنية بانتهاكات الضمانات المتضمنة في العهد (المادة 9). كما تعرب اللجنة عن قل</w:t>
      </w:r>
      <w:r>
        <w:rPr>
          <w:rFonts w:hint="cs"/>
          <w:spacing w:val="0"/>
          <w:sz w:val="26"/>
          <w:rtl/>
        </w:rPr>
        <w:t>قها بشأن حالات ترحيل الأجانب المشتبهين بالإرهاب دون أن تتاح لهم الفرصة للاعتراض القانوني على هذه الإجراءات , إضافةً إلى ذلك قد يقرر الترحيل دون الأخذ في الاعتبار المخاطر التي قد تقع عل السلامة الجسدية وعلى حياة الأشخاص المعنيين في البلد المقصود (المادتان 6</w:t>
      </w:r>
      <w:r>
        <w:rPr>
          <w:rFonts w:hint="cs"/>
          <w:spacing w:val="0"/>
          <w:sz w:val="26"/>
          <w:rtl/>
        </w:rPr>
        <w:t xml:space="preserve"> و7 من العهد).</w:t>
      </w:r>
    </w:p>
  </w:endnote>
  <w:endnote w:id="12">
    <w:p w:rsidR="00000000" w:rsidRDefault="00BB162F">
      <w:pPr>
        <w:pStyle w:val="EndnoteText"/>
        <w:spacing w:line="380" w:lineRule="exact"/>
        <w:rPr>
          <w:rtl/>
        </w:rPr>
      </w:pPr>
      <w:r>
        <w:rPr>
          <w:rFonts w:hint="cs"/>
          <w:sz w:val="26"/>
          <w:rtl/>
        </w:rPr>
        <w:t>ورد في الفقرة 8 من ملاحظات اللجنة الختامية ما يلي: "تلاحظ اللجنة بقلق أن النساء المتزوجات قد لا يغادرن المنزل، طبقاً للقانون على الأقل، دون إذن أزواجهن (المواد 3 و12 و26 من العهد)، على الدولة الطرف أن تتخذ الإجراءات الملائمة للقضاء على هذه ا</w:t>
      </w:r>
      <w:r>
        <w:rPr>
          <w:rFonts w:hint="cs"/>
          <w:sz w:val="26"/>
          <w:rtl/>
        </w:rPr>
        <w:t>لممارسات وأن تضمن في القانون وفي الواقع أن حقوق النساء بموجب المواد 3 و12 و26 من العهد مصونة".</w:t>
      </w:r>
    </w:p>
  </w:endnote>
  <w:endnote w:id="13">
    <w:p w:rsidR="00000000" w:rsidRDefault="00BB162F">
      <w:pPr>
        <w:pStyle w:val="EndnoteText"/>
        <w:spacing w:line="380" w:lineRule="exact"/>
        <w:rPr>
          <w:rtl/>
        </w:rPr>
      </w:pPr>
      <w:r>
        <w:rPr>
          <w:rFonts w:hint="cs"/>
          <w:spacing w:val="0"/>
          <w:sz w:val="26"/>
          <w:rtl/>
        </w:rPr>
        <w:t>ورد في الفقرة 19 من الملاحظات الختامية للجنة ما يلي: "تلاحظ اللجنة أن استقلال القضاء لا يبدو مضموناً في كافة الظروف (المادة 14) على الدولة الطرف أن تضمن خلو القض</w:t>
      </w:r>
      <w:r>
        <w:rPr>
          <w:rFonts w:hint="cs"/>
          <w:spacing w:val="0"/>
          <w:sz w:val="26"/>
          <w:rtl/>
        </w:rPr>
        <w:t>اء من أي تدخلات بما يتطابق مع أحكام العهد.</w:t>
      </w:r>
    </w:p>
  </w:endnote>
  <w:endnote w:id="14">
    <w:p w:rsidR="00000000" w:rsidRDefault="00BB162F">
      <w:pPr>
        <w:pStyle w:val="EndnoteText"/>
        <w:spacing w:line="380" w:lineRule="exact"/>
        <w:rPr>
          <w:rtl/>
        </w:rPr>
      </w:pPr>
      <w:r>
        <w:rPr>
          <w:rFonts w:hint="cs"/>
          <w:spacing w:val="0"/>
          <w:sz w:val="28"/>
          <w:rtl/>
        </w:rPr>
        <w:t xml:space="preserve">ورد في الفقرة 20 من ملاحظات اللجنة المعنية بحقوق الإنسان ما يلي: "تلاحظ اللجنة بقلق انتهاكات حرية الأديان أو الاعتقاد وضمن أشياء أخرى انتهاك حرية تغيير الديانة (المادة 18 من العهد). على الدولة الطرف أن تضمن توافق </w:t>
      </w:r>
      <w:r>
        <w:rPr>
          <w:rFonts w:hint="cs"/>
          <w:spacing w:val="0"/>
          <w:sz w:val="28"/>
          <w:rtl/>
        </w:rPr>
        <w:t>تشريعها وممارستها مع أحكام العهد وخاصة أن يحترم حق الأشخاص في تغيير ديانتهم إذا ما رغبوا في ذلك".</w:t>
      </w:r>
    </w:p>
  </w:endnote>
  <w:endnote w:id="15">
    <w:p w:rsidR="00000000" w:rsidRDefault="00BB162F">
      <w:pPr>
        <w:pStyle w:val="EndnoteText"/>
        <w:spacing w:line="380" w:lineRule="exact"/>
        <w:rPr>
          <w:rtl/>
        </w:rPr>
      </w:pPr>
      <w:r>
        <w:rPr>
          <w:rFonts w:hint="cs"/>
          <w:spacing w:val="0"/>
          <w:sz w:val="28"/>
          <w:rtl/>
        </w:rPr>
        <w:t>ورد في الفقرة 21 من ملاحظات اللجنة ما يلي: "تعرب اللجنة عن قلقها بشأن بعض التقييدات بموجب التشريع اليمني الخاص بحرية الصحافة وبشأن الصعوبات التي يواجهها الصحف</w:t>
      </w:r>
      <w:r>
        <w:rPr>
          <w:rFonts w:hint="cs"/>
          <w:spacing w:val="0"/>
          <w:sz w:val="28"/>
          <w:rtl/>
        </w:rPr>
        <w:t>يين أثناء ممارسة مهنتهم وخاصة عندما يعبرون عن انتقادات للسلطات (المادة 19 من العهد). علـى الدولة الطرف أن تضمن احترام أحكام المادة 19 من العهد".</w:t>
      </w:r>
    </w:p>
  </w:endnote>
  <w:endnote w:id="16">
    <w:p w:rsidR="00000000" w:rsidRDefault="00BB162F">
      <w:pPr>
        <w:pStyle w:val="EndnoteText"/>
        <w:spacing w:line="380" w:lineRule="exact"/>
        <w:rPr>
          <w:rtl/>
        </w:rPr>
      </w:pPr>
      <w:r>
        <w:rPr>
          <w:rFonts w:hint="cs"/>
          <w:spacing w:val="0"/>
          <w:sz w:val="28"/>
          <w:rtl/>
        </w:rPr>
        <w:t>الفقرة 7: "تلاحظ اللجنة بقلق وضع التمييز ضد النساء في مسائل الوضع الشخصي، وتحديداً في الزواج والطلاق وكذلك حقوق</w:t>
      </w:r>
      <w:r>
        <w:rPr>
          <w:rFonts w:hint="cs"/>
          <w:spacing w:val="0"/>
          <w:sz w:val="28"/>
          <w:rtl/>
        </w:rPr>
        <w:t xml:space="preserve"> وواجبات الزوجين. يـجب أن تراجع الدولة الطرف تشريعاتها لضمان تمتع النساء بالمساواة التامة مع الرجال في كافة مجالات الحياة في المجتمع، في كل من القانون والواقع، حتى تتسق مع التزاماتها بموجب العهد" (المواد 3 و7 و8 و17 و26 من العهد).</w:t>
      </w:r>
    </w:p>
  </w:endnote>
  <w:endnote w:id="17">
    <w:p w:rsidR="00000000" w:rsidRDefault="00BB162F">
      <w:pPr>
        <w:pStyle w:val="EndnoteText"/>
        <w:spacing w:line="380" w:lineRule="exact"/>
        <w:rPr>
          <w:rtl/>
        </w:rPr>
      </w:pPr>
      <w:r>
        <w:rPr>
          <w:rFonts w:hint="cs"/>
          <w:b/>
          <w:spacing w:val="0"/>
          <w:sz w:val="26"/>
          <w:rtl/>
        </w:rPr>
        <w:t>ورد في الفقرة 9 في ملاحظا</w:t>
      </w:r>
      <w:r>
        <w:rPr>
          <w:rFonts w:hint="cs"/>
          <w:b/>
          <w:spacing w:val="0"/>
          <w:sz w:val="26"/>
          <w:rtl/>
        </w:rPr>
        <w:t>ت اللجنة ما يلي: "تلاحظ اللجنة استمرار ممارسة تعدد الزوجات، الأمر الذي يهين كرامة الإنسان ويعتبر تمييزاً بموجب العهد (المادتان 3 و26 من العهد). تشجع الدولة الطرف بقوة على إلغاء تعدد الزوجات وأن تجابه اجتماعياً هذه الممارسة عبر الإجراءات الفعالة".</w:t>
      </w:r>
    </w:p>
  </w:endnote>
  <w:endnote w:id="18">
    <w:p w:rsidR="00000000" w:rsidRDefault="00BB162F">
      <w:pPr>
        <w:pStyle w:val="EndnoteText"/>
        <w:spacing w:line="380" w:lineRule="exact"/>
        <w:rPr>
          <w:rtl/>
        </w:rPr>
      </w:pPr>
      <w:r>
        <w:rPr>
          <w:rFonts w:hint="cs"/>
          <w:spacing w:val="0"/>
          <w:sz w:val="26"/>
          <w:rtl/>
        </w:rPr>
        <w:t>ورد في ال</w:t>
      </w:r>
      <w:r>
        <w:rPr>
          <w:rFonts w:hint="cs"/>
          <w:spacing w:val="0"/>
          <w:sz w:val="26"/>
          <w:rtl/>
        </w:rPr>
        <w:t>فقرة 10 من ملاحظات اللجنة ما يلي: "تعبر اللجنة عن قلقها من ممارسة زواج الفتيات الصغيرات، وعن عدم المساواة في عمر الزواج بين الرجال والنساء (المادتان 3 و26 من العهد). يجب أن تضمن الدولة الطرف حماية الفتيات من الزواج المبكر جداً، والقضاء على التمييز ضد النسا</w:t>
      </w:r>
      <w:r>
        <w:rPr>
          <w:rFonts w:hint="cs"/>
          <w:spacing w:val="0"/>
          <w:sz w:val="26"/>
          <w:rtl/>
        </w:rPr>
        <w:t>ء فيما يتعلق بعمر الزواج".</w:t>
      </w:r>
    </w:p>
  </w:endnote>
  <w:endnote w:id="19">
    <w:p w:rsidR="00000000" w:rsidRDefault="00BB162F">
      <w:pPr>
        <w:pStyle w:val="EndnoteText"/>
        <w:spacing w:line="380" w:lineRule="exact"/>
        <w:rPr>
          <w:rtl/>
        </w:rPr>
      </w:pPr>
      <w:r>
        <w:rPr>
          <w:rFonts w:hint="cs"/>
          <w:spacing w:val="0"/>
          <w:sz w:val="26"/>
          <w:rtl/>
        </w:rPr>
        <w:t>ورد في الفقرة 11 من ملاحظات اللجنة ما يلي: "تلاحظ اللجنة الوضع التمييزي الذي يؤثر في النساء في اكتسـاب وانتقـال الجنسية (المادتان 3 و26 من العهد). يجب أن تلغي الدولة الطرف من تشريعاتها أي تمييز بين الرجال والنساء فيما يتعلق باكتس</w:t>
      </w:r>
      <w:r>
        <w:rPr>
          <w:rFonts w:hint="cs"/>
          <w:spacing w:val="0"/>
          <w:sz w:val="26"/>
          <w:rtl/>
        </w:rPr>
        <w:t>اب وانتقال الجنسية".</w:t>
      </w:r>
    </w:p>
  </w:endnote>
  <w:endnote w:id="20">
    <w:p w:rsidR="00000000" w:rsidRDefault="00BB162F">
      <w:pPr>
        <w:pStyle w:val="EndnoteText"/>
        <w:spacing w:line="380" w:lineRule="exact"/>
        <w:rPr>
          <w:rtl/>
        </w:rPr>
      </w:pPr>
      <w:r>
        <w:rPr>
          <w:rFonts w:hint="cs"/>
          <w:spacing w:val="0"/>
          <w:sz w:val="26"/>
          <w:rtl/>
        </w:rPr>
        <w:t>ورد في الفقرة 12 من ملاحظات اللجنة ما يلي: "اللجنة قلقة بشأن استمرار احتجاز النساء اللاتي قضين مدة سجنهن ويبقين معتقلات بسبب النزعات الاجتماعية والأسرية الرافضة لهن (المواد 3 و9 و26 من العهد). تشجع الدولة الطرف على إيجاد حلول مناسبة لإ</w:t>
      </w:r>
      <w:r>
        <w:rPr>
          <w:rFonts w:hint="cs"/>
          <w:spacing w:val="0"/>
          <w:sz w:val="26"/>
          <w:rtl/>
        </w:rPr>
        <w:t>عادة تأهيل هؤلاء النساء في المجتمع.</w:t>
      </w:r>
    </w:p>
  </w:endnote>
  <w:endnote w:id="21">
    <w:p w:rsidR="00000000" w:rsidRDefault="00BB162F">
      <w:pPr>
        <w:pStyle w:val="EndnoteText"/>
        <w:spacing w:line="380" w:lineRule="exact"/>
        <w:rPr>
          <w:rtl/>
        </w:rPr>
      </w:pPr>
      <w:r>
        <w:rPr>
          <w:rFonts w:hint="cs"/>
          <w:spacing w:val="0"/>
          <w:sz w:val="26"/>
          <w:rtl/>
        </w:rPr>
        <w:t>ورد في الفقرة 5 من ملاحظات اللجنة ما يلي: "واللجنة إذ تلاحظ تكوين ودور اللجنة اليمنية الوطنية لحقوق الإنسان والتي هي لجنة حكومية، تلاحظ أيضاً غياب لجنة حقوق الإنسان مستقلة عن السلطات وافتقاد أي مشروع في هذا الشأن. يجب أن</w:t>
      </w:r>
      <w:r>
        <w:rPr>
          <w:rFonts w:hint="cs"/>
          <w:spacing w:val="0"/>
          <w:sz w:val="26"/>
          <w:rtl/>
        </w:rPr>
        <w:t xml:space="preserve"> تنظر الدولة الطرف في إنشاء مثل هذه المؤسسة المستقلة لحماية حقوق الإنسان، وخاصة ذات تكليف بتلقي الشكاوى وبدء استفسارات وإنشاء إجراءات أينما كان ذلك ملائماًَ باستقلالية تامة".</w:t>
      </w:r>
    </w:p>
  </w:endnote>
  <w:endnote w:id="22">
    <w:p w:rsidR="00000000" w:rsidRDefault="00BB162F">
      <w:pPr>
        <w:spacing w:before="120" w:after="120" w:line="380" w:lineRule="exact"/>
        <w:jc w:val="both"/>
        <w:rPr>
          <w:rFonts w:hint="cs"/>
          <w:spacing w:val="0"/>
          <w:sz w:val="26"/>
          <w:szCs w:val="28"/>
          <w:rtl/>
        </w:rPr>
      </w:pPr>
      <w:r>
        <w:rPr>
          <w:rFonts w:hint="cs"/>
          <w:spacing w:val="0"/>
          <w:sz w:val="26"/>
          <w:szCs w:val="28"/>
          <w:rtl/>
        </w:rPr>
        <w:tab/>
        <w:t>(21)</w:t>
      </w:r>
      <w:r>
        <w:rPr>
          <w:rFonts w:hint="cs"/>
          <w:spacing w:val="0"/>
          <w:sz w:val="26"/>
          <w:szCs w:val="28"/>
          <w:rtl/>
        </w:rPr>
        <w:tab/>
        <w:t xml:space="preserve">ورد في الفقرة 22 من الملاحظات الختامية للجنة المعنية بحقوق الإنسان ما يلي: </w:t>
      </w:r>
      <w:r>
        <w:rPr>
          <w:rFonts w:hint="cs"/>
          <w:spacing w:val="0"/>
          <w:sz w:val="26"/>
          <w:szCs w:val="28"/>
          <w:rtl/>
        </w:rPr>
        <w:t>"على الدولة الطرف أن تنشر على نطاق واسع نص تقريرها الدوري الثالث وهذه الملاحظات الختامية".</w:t>
      </w:r>
    </w:p>
    <w:p w:rsidR="00000000" w:rsidRDefault="00BB162F">
      <w:pPr>
        <w:spacing w:before="120" w:after="120" w:line="380" w:lineRule="exact"/>
        <w:jc w:val="center"/>
        <w:rPr>
          <w:rtl/>
        </w:rPr>
      </w:pPr>
      <w:r>
        <w:rPr>
          <w:rFonts w:hint="cs"/>
          <w:rtl/>
          <w:lang w:eastAsia="en-US"/>
        </w:rPr>
        <w:t>-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Arabic Transparent">
    <w:panose1 w:val="020B0604020202020204"/>
    <w:charset w:val="00"/>
    <w:family w:val="swiss"/>
    <w:pitch w:val="variable"/>
    <w:sig w:usb0="E0002AFF" w:usb1="C0007843" w:usb2="00000009" w:usb3="00000000" w:csb0="000001FF" w:csb1="00000000"/>
  </w:font>
  <w:font w:name="DecoType Naskh">
    <w:charset w:val="B2"/>
    <w:family w:val="auto"/>
    <w:pitch w:val="variable"/>
    <w:sig w:usb0="00006001" w:usb1="80000000" w:usb2="00000008" w:usb3="00000000" w:csb0="00000040" w:csb1="00000000"/>
  </w:font>
  <w:font w:name="Mudir MT">
    <w:charset w:val="B2"/>
    <w:family w:val="auto"/>
    <w:pitch w:val="variable"/>
    <w:sig w:usb0="00002001" w:usb1="00000000" w:usb2="00000000" w:usb3="00000000" w:csb0="00000040" w:csb1="00000000"/>
  </w:font>
  <w:font w:name="PT Bold Heading">
    <w:charset w:val="B2"/>
    <w:family w:val="auto"/>
    <w:pitch w:val="variable"/>
    <w:sig w:usb0="00002001" w:usb1="00000000" w:usb2="00000000" w:usb3="00000000" w:csb0="00000040" w:csb1="00000000"/>
  </w:font>
  <w:font w:name="Akhbar MT">
    <w:charset w:val="B2"/>
    <w:family w:val="auto"/>
    <w:pitch w:val="variable"/>
    <w:sig w:usb0="00002001" w:usb1="00000000" w:usb2="00000000" w:usb3="00000000" w:csb0="00000040" w:csb1="00000000"/>
  </w:font>
  <w:font w:name="SymbolPS">
    <w:altName w:val="Symbol"/>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B162F">
    <w:pPr>
      <w:pStyle w:val="Footer"/>
      <w:bidi w:val="0"/>
      <w:jc w:val="right"/>
      <w:rPr>
        <w:rtl/>
        <w:lang w:eastAsia="en-US"/>
      </w:rPr>
    </w:pPr>
    <w:r>
      <w:rPr>
        <w:szCs w:val="22"/>
        <w:lang w:eastAsia="en-US"/>
      </w:rPr>
      <w:t>(A)   GE.05-40496  230205  230305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417"/>
    </w:tblGrid>
    <w:tr w:rsidR="00BB162F" w:rsidTr="00BB162F">
      <w:tblPrEx>
        <w:tblCellMar>
          <w:top w:w="0" w:type="dxa"/>
          <w:bottom w:w="0" w:type="dxa"/>
        </w:tblCellMar>
      </w:tblPrEx>
      <w:tc>
        <w:tcPr>
          <w:tcW w:w="2417" w:type="dxa"/>
        </w:tcPr>
        <w:p w:rsidR="00000000" w:rsidRDefault="00BB162F">
          <w:pPr>
            <w:pStyle w:val="Header"/>
            <w:bidi w:val="0"/>
          </w:pPr>
          <w:r>
            <w:t>CCPR/C/YEM/200</w:t>
          </w:r>
          <w:r>
            <w:t>4/4</w:t>
          </w:r>
        </w:p>
        <w:p w:rsidR="00000000" w:rsidRDefault="00BB162F">
          <w:pPr>
            <w:pStyle w:val="Header"/>
            <w:bidi w:val="0"/>
          </w:pPr>
          <w:r>
            <w:t xml:space="preserve">Page </w:t>
          </w:r>
          <w:r>
            <w:fldChar w:fldCharType="begin"/>
          </w:r>
          <w:r>
            <w:instrText xml:space="preserve"> PAGE  \* MERGEFORMAT </w:instrText>
          </w:r>
          <w:r>
            <w:fldChar w:fldCharType="separate"/>
          </w:r>
          <w:r>
            <w:t>124</w:t>
          </w:r>
          <w:r>
            <w:fldChar w:fldCharType="end"/>
          </w:r>
        </w:p>
      </w:tc>
    </w:tr>
  </w:tbl>
  <w:p w:rsidR="00000000" w:rsidRDefault="00BB162F">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B162F">
    <w:pPr>
      <w:pStyle w:val="Header"/>
      <w:bidi w:val="0"/>
    </w:pPr>
    <w:r>
      <w:t>CCPR/C/YEM/2004/4</w:t>
    </w:r>
  </w:p>
  <w:p w:rsidR="00000000" w:rsidRDefault="00BB162F">
    <w:pPr>
      <w:pStyle w:val="Header"/>
      <w:bidi w:val="0"/>
    </w:pPr>
    <w:r>
      <w:t xml:space="preserve">Page </w:t>
    </w:r>
    <w:r>
      <w:fldChar w:fldCharType="begin"/>
    </w:r>
    <w:r>
      <w:instrText xml:space="preserve"> PAGE  \* MERGEFORMAT </w:instrText>
    </w:r>
    <w:r>
      <w:fldChar w:fldCharType="separate"/>
    </w:r>
    <w:r>
      <w:t>123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B162F">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BB162F">
    <w:pPr>
      <w:pBdr>
        <w:bottom w:val="single" w:sz="6" w:space="1" w:color="auto"/>
      </w:pBdr>
      <w:bidi w:val="0"/>
      <w:spacing w:before="0" w:after="0"/>
      <w:rPr>
        <w:rFonts w:cs="Times New Roman"/>
        <w:szCs w:val="22"/>
        <w:lang w:eastAsia="en-US"/>
      </w:rPr>
    </w:pPr>
  </w:p>
  <w:p w:rsidR="00000000" w:rsidRDefault="00BB162F">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236257" r:id="rId2"/>
      </w:pict>
    </w:r>
  </w:p>
  <w:p w:rsidR="00000000" w:rsidRDefault="00BB162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BB162F">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w:t>
                </w:r>
                <w:r>
                  <w:rPr>
                    <w:rFonts w:hint="cs"/>
                    <w:b/>
                    <w:bCs/>
                    <w:spacing w:val="0"/>
                    <w:sz w:val="56"/>
                    <w:szCs w:val="56"/>
                    <w:rtl/>
                  </w:rPr>
                  <w:t>ية</w:t>
                </w:r>
              </w:p>
            </w:txbxContent>
          </v:textbox>
          <w10:wrap type="tight" anchorx="page"/>
        </v:shape>
      </w:pict>
    </w:r>
  </w:p>
  <w:p w:rsidR="00000000" w:rsidRDefault="00BB162F">
    <w:pPr>
      <w:pStyle w:val="Header"/>
      <w:bidi w:val="0"/>
      <w:rPr>
        <w:szCs w:val="22"/>
        <w:lang w:eastAsia="en-US"/>
      </w:rPr>
    </w:pPr>
  </w:p>
  <w:p w:rsidR="00000000" w:rsidRDefault="00BB162F">
    <w:pPr>
      <w:pStyle w:val="Header"/>
      <w:bidi w:val="0"/>
      <w:rPr>
        <w:szCs w:val="22"/>
        <w:lang w:eastAsia="en-US"/>
      </w:rPr>
    </w:pPr>
  </w:p>
  <w:p w:rsidR="00000000" w:rsidRDefault="00BB162F">
    <w:pPr>
      <w:pStyle w:val="Header"/>
      <w:bidi w:val="0"/>
      <w:rPr>
        <w:szCs w:val="22"/>
        <w:lang w:eastAsia="en-US"/>
      </w:rPr>
    </w:pPr>
  </w:p>
  <w:p w:rsidR="00000000" w:rsidRDefault="00BB162F">
    <w:pPr>
      <w:pStyle w:val="Header"/>
      <w:bidi w:val="0"/>
      <w:rPr>
        <w:szCs w:val="22"/>
        <w:lang w:eastAsia="en-US"/>
      </w:rPr>
    </w:pPr>
  </w:p>
  <w:p w:rsidR="00000000" w:rsidRDefault="00BB162F">
    <w:pPr>
      <w:pStyle w:val="Header"/>
      <w:bidi w:val="0"/>
      <w:rPr>
        <w:rtl/>
        <w:lang w:eastAsia="en-US"/>
      </w:rPr>
    </w:pPr>
  </w:p>
  <w:p w:rsidR="00000000" w:rsidRDefault="00BB162F">
    <w:pPr>
      <w:pStyle w:val="Header"/>
      <w:bidi w:val="0"/>
      <w:rPr>
        <w:rtl/>
        <w:lang w:eastAsia="en-US"/>
      </w:rPr>
    </w:pPr>
  </w:p>
  <w:p w:rsidR="00000000" w:rsidRDefault="00BB162F">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090001"/>
    <w:lvl w:ilvl="0">
      <w:start w:val="1"/>
      <w:numFmt w:val="bullet"/>
      <w:lvlText w:val=""/>
      <w:lvlJc w:val="left"/>
      <w:pPr>
        <w:tabs>
          <w:tab w:val="num" w:pos="720"/>
        </w:tabs>
        <w:ind w:left="720" w:right="720" w:hanging="360"/>
      </w:pPr>
      <w:rPr>
        <w:rFonts w:ascii="Symbol" w:hAnsi="Symbol" w:hint="default"/>
      </w:rPr>
    </w:lvl>
  </w:abstractNum>
  <w:abstractNum w:abstractNumId="1">
    <w:nsid w:val="FFFFFF7D"/>
    <w:multiLevelType w:val="singleLevel"/>
    <w:tmpl w:val="6C22BC1C"/>
    <w:lvl w:ilvl="0">
      <w:start w:val="1"/>
      <w:numFmt w:val="decimal"/>
      <w:lvlText w:val="%1."/>
      <w:lvlJc w:val="center"/>
      <w:pPr>
        <w:tabs>
          <w:tab w:val="num" w:pos="1209"/>
        </w:tabs>
        <w:ind w:left="1209" w:right="1209" w:hanging="360"/>
      </w:pPr>
    </w:lvl>
  </w:abstractNum>
  <w:abstractNum w:abstractNumId="2">
    <w:nsid w:val="FFFFFF7E"/>
    <w:multiLevelType w:val="singleLevel"/>
    <w:tmpl w:val="A886D17A"/>
    <w:lvl w:ilvl="0">
      <w:start w:val="1"/>
      <w:numFmt w:val="decimal"/>
      <w:lvlText w:val="%1."/>
      <w:lvlJc w:val="left"/>
      <w:pPr>
        <w:tabs>
          <w:tab w:val="num" w:pos="926"/>
        </w:tabs>
        <w:ind w:left="926" w:right="926" w:hanging="360"/>
      </w:pPr>
    </w:lvl>
  </w:abstractNum>
  <w:abstractNum w:abstractNumId="3">
    <w:nsid w:val="FFFFFF7F"/>
    <w:multiLevelType w:val="singleLevel"/>
    <w:tmpl w:val="71BEECD4"/>
    <w:lvl w:ilvl="0">
      <w:start w:val="1"/>
      <w:numFmt w:val="decimal"/>
      <w:lvlText w:val="%1."/>
      <w:lvlJc w:val="left"/>
      <w:pPr>
        <w:tabs>
          <w:tab w:val="num" w:pos="643"/>
        </w:tabs>
        <w:ind w:left="643" w:right="643" w:hanging="360"/>
      </w:pPr>
    </w:lvl>
  </w:abstractNum>
  <w:abstractNum w:abstractNumId="4">
    <w:nsid w:val="FFFFFF80"/>
    <w:multiLevelType w:val="singleLevel"/>
    <w:tmpl w:val="B246C656"/>
    <w:lvl w:ilvl="0">
      <w:start w:val="1"/>
      <w:numFmt w:val="chosung"/>
      <w:lvlText w:val=""/>
      <w:lvlJc w:val="center"/>
      <w:pPr>
        <w:tabs>
          <w:tab w:val="num" w:pos="1492"/>
        </w:tabs>
        <w:ind w:left="1492" w:right="1492" w:hanging="360"/>
      </w:pPr>
      <w:rPr>
        <w:rFonts w:ascii="Symbol" w:hAnsi="Symbol" w:hint="default"/>
      </w:rPr>
    </w:lvl>
  </w:abstractNum>
  <w:abstractNum w:abstractNumId="5">
    <w:nsid w:val="FFFFFF81"/>
    <w:multiLevelType w:val="singleLevel"/>
    <w:tmpl w:val="598E0684"/>
    <w:lvl w:ilvl="0">
      <w:start w:val="1"/>
      <w:numFmt w:val="bullet"/>
      <w:lvlText w:val=""/>
      <w:lvlJc w:val="left"/>
      <w:pPr>
        <w:tabs>
          <w:tab w:val="num" w:pos="1209"/>
        </w:tabs>
        <w:ind w:left="1209" w:right="1209" w:hanging="360"/>
      </w:pPr>
      <w:rPr>
        <w:rFonts w:ascii="Symbol" w:hAnsi="Symbol" w:hint="default"/>
      </w:rPr>
    </w:lvl>
  </w:abstractNum>
  <w:abstractNum w:abstractNumId="6">
    <w:nsid w:val="FFFFFF82"/>
    <w:multiLevelType w:val="singleLevel"/>
    <w:tmpl w:val="C152DD80"/>
    <w:lvl w:ilvl="0">
      <w:start w:val="1"/>
      <w:numFmt w:val="bullet"/>
      <w:lvlText w:val=""/>
      <w:lvlJc w:val="left"/>
      <w:pPr>
        <w:tabs>
          <w:tab w:val="num" w:pos="926"/>
        </w:tabs>
        <w:ind w:left="926" w:right="926" w:hanging="360"/>
      </w:pPr>
      <w:rPr>
        <w:rFonts w:ascii="Symbol" w:hAnsi="Symbol" w:hint="default"/>
      </w:rPr>
    </w:lvl>
  </w:abstractNum>
  <w:abstractNum w:abstractNumId="7">
    <w:nsid w:val="FFFFFF83"/>
    <w:multiLevelType w:val="singleLevel"/>
    <w:tmpl w:val="32BA55F0"/>
    <w:lvl w:ilvl="0">
      <w:start w:val="1"/>
      <w:numFmt w:val="bullet"/>
      <w:lvlText w:val=""/>
      <w:lvlJc w:val="left"/>
      <w:pPr>
        <w:tabs>
          <w:tab w:val="num" w:pos="643"/>
        </w:tabs>
        <w:ind w:left="643" w:right="643" w:hanging="360"/>
      </w:pPr>
      <w:rPr>
        <w:rFonts w:ascii="Symbol" w:hAnsi="Symbol" w:hint="default"/>
      </w:rPr>
    </w:lvl>
  </w:abstractNum>
  <w:abstractNum w:abstractNumId="8">
    <w:nsid w:val="FFFFFF88"/>
    <w:multiLevelType w:val="singleLevel"/>
    <w:tmpl w:val="A156D032"/>
    <w:lvl w:ilvl="0">
      <w:start w:val="1"/>
      <w:numFmt w:val="decimal"/>
      <w:lvlText w:val="%1."/>
      <w:lvlJc w:val="left"/>
      <w:pPr>
        <w:tabs>
          <w:tab w:val="num" w:pos="360"/>
        </w:tabs>
        <w:ind w:left="360" w:right="360" w:hanging="360"/>
      </w:pPr>
    </w:lvl>
  </w:abstractNum>
  <w:abstractNum w:abstractNumId="9">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0">
    <w:nsid w:val="0000317B"/>
    <w:multiLevelType w:val="singleLevel"/>
    <w:tmpl w:val="0B42296A"/>
    <w:lvl w:ilvl="0">
      <w:start w:val="27"/>
      <w:numFmt w:val="upperRoman"/>
      <w:lvlText w:val="%1-"/>
      <w:lvlJc w:val="left"/>
      <w:pPr>
        <w:tabs>
          <w:tab w:val="num" w:pos="720"/>
        </w:tabs>
        <w:ind w:left="720" w:right="720" w:hanging="720"/>
      </w:pPr>
      <w:rPr>
        <w:rFonts w:hint="default"/>
        <w:sz w:val="32"/>
      </w:rPr>
    </w:lvl>
  </w:abstractNum>
  <w:abstractNum w:abstractNumId="11">
    <w:nsid w:val="0007385D"/>
    <w:multiLevelType w:val="singleLevel"/>
    <w:tmpl w:val="EE8AD68E"/>
    <w:lvl w:ilvl="0">
      <w:start w:val="1"/>
      <w:numFmt w:val="decimal"/>
      <w:lvlText w:val="%1-"/>
      <w:lvlJc w:val="left"/>
      <w:pPr>
        <w:tabs>
          <w:tab w:val="num" w:pos="360"/>
        </w:tabs>
        <w:ind w:hanging="360"/>
      </w:pPr>
      <w:rPr>
        <w:rFonts w:ascii="Times New Roman" w:hAnsi="Times New Roman" w:cs="Traditional Arabic" w:hint="default"/>
        <w:color w:val="auto"/>
        <w:sz w:val="28"/>
      </w:rPr>
    </w:lvl>
  </w:abstractNum>
  <w:abstractNum w:abstractNumId="12">
    <w:nsid w:val="00141F3B"/>
    <w:multiLevelType w:val="hybridMultilevel"/>
    <w:tmpl w:val="361058FA"/>
    <w:lvl w:ilvl="0" w:tplc="04090001">
      <w:start w:val="1"/>
      <w:numFmt w:val="bullet"/>
      <w:lvlText w:val=""/>
      <w:lvlJc w:val="left"/>
      <w:pPr>
        <w:tabs>
          <w:tab w:val="num" w:pos="820"/>
        </w:tabs>
        <w:ind w:left="820" w:right="820" w:hanging="360"/>
      </w:pPr>
      <w:rPr>
        <w:rFonts w:ascii="Symbol" w:hAnsi="Symbol" w:cs="Times New Roman" w:hint="default"/>
      </w:rPr>
    </w:lvl>
    <w:lvl w:ilvl="1" w:tplc="04090003">
      <w:start w:val="1"/>
      <w:numFmt w:val="bullet"/>
      <w:lvlText w:val="o"/>
      <w:lvlJc w:val="left"/>
      <w:pPr>
        <w:tabs>
          <w:tab w:val="num" w:pos="1540"/>
        </w:tabs>
        <w:ind w:left="1540" w:right="1540" w:hanging="360"/>
      </w:pPr>
      <w:rPr>
        <w:rFonts w:ascii="Courier New" w:hAnsi="Courier New" w:cs="Courier New" w:hint="default"/>
      </w:rPr>
    </w:lvl>
    <w:lvl w:ilvl="2" w:tplc="04090005">
      <w:start w:val="1"/>
      <w:numFmt w:val="bullet"/>
      <w:lvlText w:val=""/>
      <w:lvlJc w:val="left"/>
      <w:pPr>
        <w:tabs>
          <w:tab w:val="num" w:pos="2260"/>
        </w:tabs>
        <w:ind w:left="2260" w:right="2260" w:hanging="360"/>
      </w:pPr>
      <w:rPr>
        <w:rFonts w:ascii="Wingdings" w:hAnsi="Wingdings" w:cs="Times New Roman" w:hint="default"/>
      </w:rPr>
    </w:lvl>
    <w:lvl w:ilvl="3" w:tplc="04090001">
      <w:start w:val="1"/>
      <w:numFmt w:val="bullet"/>
      <w:lvlText w:val=""/>
      <w:lvlJc w:val="left"/>
      <w:pPr>
        <w:tabs>
          <w:tab w:val="num" w:pos="2980"/>
        </w:tabs>
        <w:ind w:left="2980" w:right="2980" w:hanging="360"/>
      </w:pPr>
      <w:rPr>
        <w:rFonts w:ascii="Symbol" w:hAnsi="Symbol" w:cs="Times New Roman" w:hint="default"/>
      </w:rPr>
    </w:lvl>
    <w:lvl w:ilvl="4" w:tplc="04090003">
      <w:start w:val="1"/>
      <w:numFmt w:val="bullet"/>
      <w:lvlText w:val="o"/>
      <w:lvlJc w:val="left"/>
      <w:pPr>
        <w:tabs>
          <w:tab w:val="num" w:pos="3700"/>
        </w:tabs>
        <w:ind w:left="3700" w:right="3700" w:hanging="360"/>
      </w:pPr>
      <w:rPr>
        <w:rFonts w:ascii="Courier New" w:hAnsi="Courier New" w:cs="Courier New" w:hint="default"/>
      </w:rPr>
    </w:lvl>
    <w:lvl w:ilvl="5" w:tplc="04090005">
      <w:start w:val="1"/>
      <w:numFmt w:val="bullet"/>
      <w:lvlText w:val=""/>
      <w:lvlJc w:val="left"/>
      <w:pPr>
        <w:tabs>
          <w:tab w:val="num" w:pos="4420"/>
        </w:tabs>
        <w:ind w:left="4420" w:right="4420" w:hanging="360"/>
      </w:pPr>
      <w:rPr>
        <w:rFonts w:ascii="Wingdings" w:hAnsi="Wingdings" w:cs="Times New Roman" w:hint="default"/>
      </w:rPr>
    </w:lvl>
    <w:lvl w:ilvl="6" w:tplc="04090001">
      <w:start w:val="1"/>
      <w:numFmt w:val="bullet"/>
      <w:lvlText w:val=""/>
      <w:lvlJc w:val="left"/>
      <w:pPr>
        <w:tabs>
          <w:tab w:val="num" w:pos="5140"/>
        </w:tabs>
        <w:ind w:left="5140" w:right="5140" w:hanging="360"/>
      </w:pPr>
      <w:rPr>
        <w:rFonts w:ascii="Symbol" w:hAnsi="Symbol" w:cs="Times New Roman" w:hint="default"/>
      </w:rPr>
    </w:lvl>
    <w:lvl w:ilvl="7" w:tplc="04090003">
      <w:start w:val="1"/>
      <w:numFmt w:val="bullet"/>
      <w:lvlText w:val="o"/>
      <w:lvlJc w:val="left"/>
      <w:pPr>
        <w:tabs>
          <w:tab w:val="num" w:pos="5860"/>
        </w:tabs>
        <w:ind w:left="5860" w:right="5860" w:hanging="360"/>
      </w:pPr>
      <w:rPr>
        <w:rFonts w:ascii="Courier New" w:hAnsi="Courier New" w:cs="Courier New" w:hint="default"/>
      </w:rPr>
    </w:lvl>
    <w:lvl w:ilvl="8" w:tplc="04090005">
      <w:start w:val="1"/>
      <w:numFmt w:val="bullet"/>
      <w:lvlText w:val=""/>
      <w:lvlJc w:val="left"/>
      <w:pPr>
        <w:tabs>
          <w:tab w:val="num" w:pos="6580"/>
        </w:tabs>
        <w:ind w:left="6580" w:right="6580" w:hanging="360"/>
      </w:pPr>
      <w:rPr>
        <w:rFonts w:ascii="Wingdings" w:hAnsi="Wingdings" w:cs="Times New Roman" w:hint="default"/>
      </w:rPr>
    </w:lvl>
  </w:abstractNum>
  <w:abstractNum w:abstractNumId="13">
    <w:nsid w:val="001D7711"/>
    <w:multiLevelType w:val="hybridMultilevel"/>
    <w:tmpl w:val="35046478"/>
    <w:lvl w:ilvl="0" w:tplc="04090003">
      <w:start w:val="1"/>
      <w:numFmt w:val="bullet"/>
      <w:lvlText w:val="o"/>
      <w:lvlJc w:val="left"/>
      <w:pPr>
        <w:tabs>
          <w:tab w:val="num" w:pos="810"/>
        </w:tabs>
        <w:ind w:left="810" w:right="810" w:hanging="360"/>
      </w:pPr>
      <w:rPr>
        <w:rFonts w:ascii="Courier New" w:hAnsi="Courier New" w:cs="Courier New" w:hint="default"/>
      </w:rPr>
    </w:lvl>
    <w:lvl w:ilvl="1" w:tplc="04090003">
      <w:start w:val="1"/>
      <w:numFmt w:val="bullet"/>
      <w:lvlText w:val="o"/>
      <w:lvlJc w:val="left"/>
      <w:pPr>
        <w:tabs>
          <w:tab w:val="num" w:pos="1530"/>
        </w:tabs>
        <w:ind w:left="1530" w:right="1530" w:hanging="360"/>
      </w:pPr>
      <w:rPr>
        <w:rFonts w:ascii="Courier New" w:hAnsi="Courier New" w:cs="Courier New" w:hint="default"/>
      </w:rPr>
    </w:lvl>
    <w:lvl w:ilvl="2" w:tplc="04090005">
      <w:start w:val="1"/>
      <w:numFmt w:val="bullet"/>
      <w:lvlText w:val=""/>
      <w:lvlJc w:val="left"/>
      <w:pPr>
        <w:tabs>
          <w:tab w:val="num" w:pos="2250"/>
        </w:tabs>
        <w:ind w:left="2250" w:right="2250" w:hanging="360"/>
      </w:pPr>
      <w:rPr>
        <w:rFonts w:ascii="Wingdings" w:hAnsi="Wingdings" w:cs="Times New Roman" w:hint="default"/>
      </w:rPr>
    </w:lvl>
    <w:lvl w:ilvl="3" w:tplc="04090001">
      <w:start w:val="1"/>
      <w:numFmt w:val="bullet"/>
      <w:lvlText w:val=""/>
      <w:lvlJc w:val="left"/>
      <w:pPr>
        <w:tabs>
          <w:tab w:val="num" w:pos="2970"/>
        </w:tabs>
        <w:ind w:left="2970" w:right="2970" w:hanging="360"/>
      </w:pPr>
      <w:rPr>
        <w:rFonts w:ascii="Symbol" w:hAnsi="Symbol" w:cs="Times New Roman" w:hint="default"/>
      </w:rPr>
    </w:lvl>
    <w:lvl w:ilvl="4" w:tplc="04090003">
      <w:start w:val="1"/>
      <w:numFmt w:val="bullet"/>
      <w:lvlText w:val="o"/>
      <w:lvlJc w:val="left"/>
      <w:pPr>
        <w:tabs>
          <w:tab w:val="num" w:pos="3690"/>
        </w:tabs>
        <w:ind w:left="3690" w:right="3690" w:hanging="360"/>
      </w:pPr>
      <w:rPr>
        <w:rFonts w:ascii="Courier New" w:hAnsi="Courier New" w:cs="Courier New" w:hint="default"/>
      </w:rPr>
    </w:lvl>
    <w:lvl w:ilvl="5" w:tplc="04090005">
      <w:start w:val="1"/>
      <w:numFmt w:val="bullet"/>
      <w:lvlText w:val=""/>
      <w:lvlJc w:val="left"/>
      <w:pPr>
        <w:tabs>
          <w:tab w:val="num" w:pos="4410"/>
        </w:tabs>
        <w:ind w:left="4410" w:right="4410" w:hanging="360"/>
      </w:pPr>
      <w:rPr>
        <w:rFonts w:ascii="Wingdings" w:hAnsi="Wingdings" w:cs="Times New Roman" w:hint="default"/>
      </w:rPr>
    </w:lvl>
    <w:lvl w:ilvl="6" w:tplc="04090001">
      <w:start w:val="1"/>
      <w:numFmt w:val="bullet"/>
      <w:lvlText w:val=""/>
      <w:lvlJc w:val="left"/>
      <w:pPr>
        <w:tabs>
          <w:tab w:val="num" w:pos="5130"/>
        </w:tabs>
        <w:ind w:left="5130" w:right="5130" w:hanging="360"/>
      </w:pPr>
      <w:rPr>
        <w:rFonts w:ascii="Symbol" w:hAnsi="Symbol" w:cs="Times New Roman" w:hint="default"/>
      </w:rPr>
    </w:lvl>
    <w:lvl w:ilvl="7" w:tplc="04090003">
      <w:start w:val="1"/>
      <w:numFmt w:val="bullet"/>
      <w:lvlText w:val="o"/>
      <w:lvlJc w:val="left"/>
      <w:pPr>
        <w:tabs>
          <w:tab w:val="num" w:pos="5850"/>
        </w:tabs>
        <w:ind w:left="5850" w:right="5850" w:hanging="360"/>
      </w:pPr>
      <w:rPr>
        <w:rFonts w:ascii="Courier New" w:hAnsi="Courier New" w:cs="Courier New" w:hint="default"/>
      </w:rPr>
    </w:lvl>
    <w:lvl w:ilvl="8" w:tplc="04090005">
      <w:start w:val="1"/>
      <w:numFmt w:val="bullet"/>
      <w:lvlText w:val=""/>
      <w:lvlJc w:val="left"/>
      <w:pPr>
        <w:tabs>
          <w:tab w:val="num" w:pos="6570"/>
        </w:tabs>
        <w:ind w:left="6570" w:right="6570" w:hanging="360"/>
      </w:pPr>
      <w:rPr>
        <w:rFonts w:ascii="Wingdings" w:hAnsi="Wingdings" w:cs="Times New Roman" w:hint="default"/>
      </w:rPr>
    </w:lvl>
  </w:abstractNum>
  <w:abstractNum w:abstractNumId="14">
    <w:nsid w:val="008E0145"/>
    <w:multiLevelType w:val="singleLevel"/>
    <w:tmpl w:val="0401000B"/>
    <w:lvl w:ilvl="0">
      <w:start w:val="1"/>
      <w:numFmt w:val="bullet"/>
      <w:lvlText w:val=""/>
      <w:lvlJc w:val="center"/>
      <w:pPr>
        <w:tabs>
          <w:tab w:val="num" w:pos="648"/>
        </w:tabs>
        <w:ind w:hanging="72"/>
      </w:pPr>
      <w:rPr>
        <w:rFonts w:ascii="Wingdings" w:hAnsi="Wingdings" w:cs="Times New Roman" w:hint="default"/>
      </w:rPr>
    </w:lvl>
  </w:abstractNum>
  <w:abstractNum w:abstractNumId="15">
    <w:nsid w:val="00B55DC4"/>
    <w:multiLevelType w:val="multilevel"/>
    <w:tmpl w:val="DC901744"/>
    <w:lvl w:ilvl="0">
      <w:start w:val="1"/>
      <w:numFmt w:val="decimal"/>
      <w:lvlText w:val="%1."/>
      <w:lvlJc w:val="left"/>
      <w:pPr>
        <w:tabs>
          <w:tab w:val="num" w:pos="780"/>
        </w:tabs>
        <w:ind w:left="780" w:right="780" w:hanging="360"/>
      </w:pPr>
      <w:rPr>
        <w:rFonts w:ascii="Times New Roman" w:hAnsi="Times New Roman"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16">
    <w:nsid w:val="010D7997"/>
    <w:multiLevelType w:val="hybridMultilevel"/>
    <w:tmpl w:val="CE984D56"/>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7">
    <w:nsid w:val="013A3D77"/>
    <w:multiLevelType w:val="singleLevel"/>
    <w:tmpl w:val="04010001"/>
    <w:lvl w:ilvl="0">
      <w:start w:val="1"/>
      <w:numFmt w:val="bullet"/>
      <w:lvlText w:val=""/>
      <w:lvlJc w:val="center"/>
      <w:pPr>
        <w:tabs>
          <w:tab w:val="num" w:pos="648"/>
        </w:tabs>
        <w:ind w:hanging="72"/>
      </w:pPr>
      <w:rPr>
        <w:rFonts w:ascii="Symbol" w:hAnsi="Symbol" w:cs="Times New Roman" w:hint="default"/>
      </w:rPr>
    </w:lvl>
  </w:abstractNum>
  <w:abstractNum w:abstractNumId="18">
    <w:nsid w:val="016370C7"/>
    <w:multiLevelType w:val="singleLevel"/>
    <w:tmpl w:val="CE9E43A8"/>
    <w:lvl w:ilvl="0">
      <w:start w:val="1"/>
      <w:numFmt w:val="bullet"/>
      <w:lvlText w:val="-"/>
      <w:lvlJc w:val="left"/>
      <w:pPr>
        <w:tabs>
          <w:tab w:val="num" w:pos="360"/>
        </w:tabs>
        <w:ind w:left="0" w:right="360" w:hanging="360"/>
      </w:pPr>
      <w:rPr>
        <w:rFonts w:cs="Times New Roman"/>
        <w:sz w:val="32"/>
      </w:rPr>
    </w:lvl>
  </w:abstractNum>
  <w:abstractNum w:abstractNumId="19">
    <w:nsid w:val="018F6EF8"/>
    <w:multiLevelType w:val="hybridMultilevel"/>
    <w:tmpl w:val="B2948A82"/>
    <w:lvl w:ilvl="0" w:tplc="CB7CFF0A">
      <w:start w:val="1"/>
      <w:numFmt w:val="arabicAlpha"/>
      <w:lvlText w:val="(%1)"/>
      <w:lvlJc w:val="left"/>
      <w:pPr>
        <w:tabs>
          <w:tab w:val="num" w:pos="720"/>
        </w:tabs>
        <w:ind w:left="720" w:right="720"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0">
    <w:nsid w:val="01A11B03"/>
    <w:multiLevelType w:val="singleLevel"/>
    <w:tmpl w:val="4AF27B08"/>
    <w:lvl w:ilvl="0">
      <w:numFmt w:val="chosung"/>
      <w:lvlText w:val="-"/>
      <w:lvlJc w:val="left"/>
      <w:pPr>
        <w:tabs>
          <w:tab w:val="num" w:pos="360"/>
        </w:tabs>
        <w:ind w:left="360" w:right="360" w:hanging="360"/>
      </w:pPr>
      <w:rPr>
        <w:rFonts w:cs="Times New Roman" w:hint="default"/>
        <w:sz w:val="32"/>
      </w:rPr>
    </w:lvl>
  </w:abstractNum>
  <w:abstractNum w:abstractNumId="21">
    <w:nsid w:val="01BA679A"/>
    <w:multiLevelType w:val="hybridMultilevel"/>
    <w:tmpl w:val="A118A11A"/>
    <w:lvl w:ilvl="0" w:tplc="04090001">
      <w:start w:val="1"/>
      <w:numFmt w:val="bullet"/>
      <w:lvlText w:val=""/>
      <w:lvlJc w:val="left"/>
      <w:pPr>
        <w:tabs>
          <w:tab w:val="num" w:pos="1513"/>
        </w:tabs>
        <w:ind w:left="1513" w:right="1513" w:hanging="360"/>
      </w:pPr>
      <w:rPr>
        <w:rFonts w:ascii="Symbol" w:hAnsi="Symbol" w:hint="default"/>
      </w:rPr>
    </w:lvl>
    <w:lvl w:ilvl="1" w:tplc="04090003" w:tentative="1">
      <w:start w:val="1"/>
      <w:numFmt w:val="bullet"/>
      <w:lvlText w:val="o"/>
      <w:lvlJc w:val="left"/>
      <w:pPr>
        <w:tabs>
          <w:tab w:val="num" w:pos="2233"/>
        </w:tabs>
        <w:ind w:left="2233" w:right="2233" w:hanging="360"/>
      </w:pPr>
      <w:rPr>
        <w:rFonts w:ascii="Courier New" w:hAnsi="Courier New" w:hint="default"/>
      </w:rPr>
    </w:lvl>
    <w:lvl w:ilvl="2" w:tplc="04090005" w:tentative="1">
      <w:start w:val="1"/>
      <w:numFmt w:val="bullet"/>
      <w:lvlText w:val=""/>
      <w:lvlJc w:val="left"/>
      <w:pPr>
        <w:tabs>
          <w:tab w:val="num" w:pos="2953"/>
        </w:tabs>
        <w:ind w:left="2953" w:right="2953" w:hanging="360"/>
      </w:pPr>
      <w:rPr>
        <w:rFonts w:ascii="Wingdings" w:hAnsi="Wingdings" w:hint="default"/>
      </w:rPr>
    </w:lvl>
    <w:lvl w:ilvl="3" w:tplc="04090001" w:tentative="1">
      <w:start w:val="1"/>
      <w:numFmt w:val="bullet"/>
      <w:lvlText w:val=""/>
      <w:lvlJc w:val="left"/>
      <w:pPr>
        <w:tabs>
          <w:tab w:val="num" w:pos="3673"/>
        </w:tabs>
        <w:ind w:left="3673" w:right="3673" w:hanging="360"/>
      </w:pPr>
      <w:rPr>
        <w:rFonts w:ascii="Symbol" w:hAnsi="Symbol" w:hint="default"/>
      </w:rPr>
    </w:lvl>
    <w:lvl w:ilvl="4" w:tplc="04090003" w:tentative="1">
      <w:start w:val="1"/>
      <w:numFmt w:val="bullet"/>
      <w:lvlText w:val="o"/>
      <w:lvlJc w:val="left"/>
      <w:pPr>
        <w:tabs>
          <w:tab w:val="num" w:pos="4393"/>
        </w:tabs>
        <w:ind w:left="4393" w:right="4393" w:hanging="360"/>
      </w:pPr>
      <w:rPr>
        <w:rFonts w:ascii="Courier New" w:hAnsi="Courier New" w:hint="default"/>
      </w:rPr>
    </w:lvl>
    <w:lvl w:ilvl="5" w:tplc="04090005" w:tentative="1">
      <w:start w:val="1"/>
      <w:numFmt w:val="bullet"/>
      <w:lvlText w:val=""/>
      <w:lvlJc w:val="left"/>
      <w:pPr>
        <w:tabs>
          <w:tab w:val="num" w:pos="5113"/>
        </w:tabs>
        <w:ind w:left="5113" w:right="5113" w:hanging="360"/>
      </w:pPr>
      <w:rPr>
        <w:rFonts w:ascii="Wingdings" w:hAnsi="Wingdings" w:hint="default"/>
      </w:rPr>
    </w:lvl>
    <w:lvl w:ilvl="6" w:tplc="04090001" w:tentative="1">
      <w:start w:val="1"/>
      <w:numFmt w:val="bullet"/>
      <w:lvlText w:val=""/>
      <w:lvlJc w:val="left"/>
      <w:pPr>
        <w:tabs>
          <w:tab w:val="num" w:pos="5833"/>
        </w:tabs>
        <w:ind w:left="5833" w:right="5833" w:hanging="360"/>
      </w:pPr>
      <w:rPr>
        <w:rFonts w:ascii="Symbol" w:hAnsi="Symbol" w:hint="default"/>
      </w:rPr>
    </w:lvl>
    <w:lvl w:ilvl="7" w:tplc="04090003" w:tentative="1">
      <w:start w:val="1"/>
      <w:numFmt w:val="bullet"/>
      <w:lvlText w:val="o"/>
      <w:lvlJc w:val="left"/>
      <w:pPr>
        <w:tabs>
          <w:tab w:val="num" w:pos="6553"/>
        </w:tabs>
        <w:ind w:left="6553" w:right="6553" w:hanging="360"/>
      </w:pPr>
      <w:rPr>
        <w:rFonts w:ascii="Courier New" w:hAnsi="Courier New" w:hint="default"/>
      </w:rPr>
    </w:lvl>
    <w:lvl w:ilvl="8" w:tplc="04090005" w:tentative="1">
      <w:start w:val="1"/>
      <w:numFmt w:val="bullet"/>
      <w:lvlText w:val=""/>
      <w:lvlJc w:val="left"/>
      <w:pPr>
        <w:tabs>
          <w:tab w:val="num" w:pos="7273"/>
        </w:tabs>
        <w:ind w:left="7273" w:right="7273" w:hanging="360"/>
      </w:pPr>
      <w:rPr>
        <w:rFonts w:ascii="Wingdings" w:hAnsi="Wingdings" w:hint="default"/>
      </w:rPr>
    </w:lvl>
  </w:abstractNum>
  <w:abstractNum w:abstractNumId="22">
    <w:nsid w:val="01BC3AD5"/>
    <w:multiLevelType w:val="hybridMultilevel"/>
    <w:tmpl w:val="77FA1C64"/>
    <w:lvl w:ilvl="0" w:tplc="0409000F">
      <w:start w:val="1"/>
      <w:numFmt w:val="decimal"/>
      <w:lvlText w:val="%1."/>
      <w:lvlJc w:val="left"/>
      <w:pPr>
        <w:tabs>
          <w:tab w:val="num" w:pos="1140"/>
        </w:tabs>
        <w:ind w:left="1140" w:right="1140" w:hanging="360"/>
      </w:pPr>
      <w:rPr>
        <w:rFonts w:ascii="Times New Roman" w:hAnsi="Times New Roman" w:cs="Times New Roman"/>
      </w:rPr>
    </w:lvl>
    <w:lvl w:ilvl="1" w:tplc="04090019">
      <w:start w:val="1"/>
      <w:numFmt w:val="lowerLetter"/>
      <w:lvlText w:val="%2."/>
      <w:lvlJc w:val="left"/>
      <w:pPr>
        <w:tabs>
          <w:tab w:val="num" w:pos="1860"/>
        </w:tabs>
        <w:ind w:left="1860" w:right="1860" w:hanging="360"/>
      </w:pPr>
      <w:rPr>
        <w:rFonts w:ascii="Times New Roman" w:hAnsi="Times New Roman" w:cs="Times New Roman"/>
      </w:rPr>
    </w:lvl>
    <w:lvl w:ilvl="2" w:tplc="0409001B">
      <w:start w:val="1"/>
      <w:numFmt w:val="lowerRoman"/>
      <w:lvlText w:val="%3."/>
      <w:lvlJc w:val="right"/>
      <w:pPr>
        <w:tabs>
          <w:tab w:val="num" w:pos="2580"/>
        </w:tabs>
        <w:ind w:left="2580" w:right="2580" w:hanging="180"/>
      </w:pPr>
      <w:rPr>
        <w:rFonts w:ascii="Times New Roman" w:hAnsi="Times New Roman" w:cs="Times New Roman"/>
      </w:rPr>
    </w:lvl>
    <w:lvl w:ilvl="3" w:tplc="0409000F">
      <w:start w:val="1"/>
      <w:numFmt w:val="decimal"/>
      <w:lvlText w:val="%4."/>
      <w:lvlJc w:val="left"/>
      <w:pPr>
        <w:tabs>
          <w:tab w:val="num" w:pos="3300"/>
        </w:tabs>
        <w:ind w:left="3300" w:right="3300" w:hanging="360"/>
      </w:pPr>
      <w:rPr>
        <w:rFonts w:ascii="Times New Roman" w:hAnsi="Times New Roman" w:cs="Times New Roman"/>
      </w:rPr>
    </w:lvl>
    <w:lvl w:ilvl="4" w:tplc="04090019">
      <w:start w:val="1"/>
      <w:numFmt w:val="lowerLetter"/>
      <w:lvlText w:val="%5."/>
      <w:lvlJc w:val="left"/>
      <w:pPr>
        <w:tabs>
          <w:tab w:val="num" w:pos="4020"/>
        </w:tabs>
        <w:ind w:left="4020" w:right="4020" w:hanging="360"/>
      </w:pPr>
      <w:rPr>
        <w:rFonts w:ascii="Times New Roman" w:hAnsi="Times New Roman" w:cs="Times New Roman"/>
      </w:rPr>
    </w:lvl>
    <w:lvl w:ilvl="5" w:tplc="0409001B">
      <w:start w:val="1"/>
      <w:numFmt w:val="lowerRoman"/>
      <w:lvlText w:val="%6."/>
      <w:lvlJc w:val="right"/>
      <w:pPr>
        <w:tabs>
          <w:tab w:val="num" w:pos="4740"/>
        </w:tabs>
        <w:ind w:left="4740" w:right="4740" w:hanging="180"/>
      </w:pPr>
      <w:rPr>
        <w:rFonts w:ascii="Times New Roman" w:hAnsi="Times New Roman" w:cs="Times New Roman"/>
      </w:rPr>
    </w:lvl>
    <w:lvl w:ilvl="6" w:tplc="0409000F">
      <w:start w:val="1"/>
      <w:numFmt w:val="decimal"/>
      <w:lvlText w:val="%7."/>
      <w:lvlJc w:val="left"/>
      <w:pPr>
        <w:tabs>
          <w:tab w:val="num" w:pos="5460"/>
        </w:tabs>
        <w:ind w:left="5460" w:right="5460" w:hanging="360"/>
      </w:pPr>
      <w:rPr>
        <w:rFonts w:ascii="Times New Roman" w:hAnsi="Times New Roman" w:cs="Times New Roman"/>
      </w:rPr>
    </w:lvl>
    <w:lvl w:ilvl="7" w:tplc="04090019">
      <w:start w:val="1"/>
      <w:numFmt w:val="lowerLetter"/>
      <w:lvlText w:val="%8."/>
      <w:lvlJc w:val="left"/>
      <w:pPr>
        <w:tabs>
          <w:tab w:val="num" w:pos="6180"/>
        </w:tabs>
        <w:ind w:left="6180" w:right="6180" w:hanging="360"/>
      </w:pPr>
      <w:rPr>
        <w:rFonts w:ascii="Times New Roman" w:hAnsi="Times New Roman" w:cs="Times New Roman"/>
      </w:rPr>
    </w:lvl>
    <w:lvl w:ilvl="8" w:tplc="0409001B">
      <w:start w:val="1"/>
      <w:numFmt w:val="lowerRoman"/>
      <w:lvlText w:val="%9."/>
      <w:lvlJc w:val="right"/>
      <w:pPr>
        <w:tabs>
          <w:tab w:val="num" w:pos="6900"/>
        </w:tabs>
        <w:ind w:left="6900" w:right="6900" w:hanging="180"/>
      </w:pPr>
      <w:rPr>
        <w:rFonts w:ascii="Times New Roman" w:hAnsi="Times New Roman" w:cs="Times New Roman"/>
      </w:rPr>
    </w:lvl>
  </w:abstractNum>
  <w:abstractNum w:abstractNumId="23">
    <w:nsid w:val="01D20906"/>
    <w:multiLevelType w:val="singleLevel"/>
    <w:tmpl w:val="96F6FFB8"/>
    <w:lvl w:ilvl="0">
      <w:start w:val="27"/>
      <w:numFmt w:val="upperRoman"/>
      <w:lvlText w:val="%1-"/>
      <w:lvlJc w:val="left"/>
      <w:pPr>
        <w:tabs>
          <w:tab w:val="num" w:pos="675"/>
        </w:tabs>
        <w:ind w:left="675" w:right="675" w:hanging="675"/>
      </w:pPr>
      <w:rPr>
        <w:rFonts w:hint="default"/>
        <w:sz w:val="22"/>
      </w:rPr>
    </w:lvl>
  </w:abstractNum>
  <w:abstractNum w:abstractNumId="24">
    <w:nsid w:val="020E14B2"/>
    <w:multiLevelType w:val="singleLevel"/>
    <w:tmpl w:val="0401000F"/>
    <w:lvl w:ilvl="0">
      <w:start w:val="1"/>
      <w:numFmt w:val="decimal"/>
      <w:lvlText w:val="%1."/>
      <w:lvlJc w:val="center"/>
      <w:pPr>
        <w:tabs>
          <w:tab w:val="num" w:pos="648"/>
        </w:tabs>
        <w:ind w:left="360" w:right="360" w:hanging="72"/>
      </w:pPr>
    </w:lvl>
  </w:abstractNum>
  <w:abstractNum w:abstractNumId="25">
    <w:nsid w:val="0223219C"/>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26">
    <w:nsid w:val="023D1534"/>
    <w:multiLevelType w:val="singleLevel"/>
    <w:tmpl w:val="0401000F"/>
    <w:lvl w:ilvl="0">
      <w:start w:val="1"/>
      <w:numFmt w:val="decimal"/>
      <w:lvlText w:val="%1."/>
      <w:lvlJc w:val="center"/>
      <w:pPr>
        <w:tabs>
          <w:tab w:val="num" w:pos="648"/>
        </w:tabs>
        <w:ind w:left="360" w:right="360" w:hanging="72"/>
      </w:pPr>
    </w:lvl>
  </w:abstractNum>
  <w:abstractNum w:abstractNumId="27">
    <w:nsid w:val="024829FC"/>
    <w:multiLevelType w:val="singleLevel"/>
    <w:tmpl w:val="E9FE4C90"/>
    <w:lvl w:ilvl="0">
      <w:start w:val="1"/>
      <w:numFmt w:val="decimal"/>
      <w:lvlText w:val="%1."/>
      <w:lvlJc w:val="center"/>
      <w:pPr>
        <w:tabs>
          <w:tab w:val="num" w:pos="648"/>
        </w:tabs>
        <w:ind w:left="360" w:right="360" w:hanging="72"/>
      </w:pPr>
    </w:lvl>
  </w:abstractNum>
  <w:abstractNum w:abstractNumId="28">
    <w:nsid w:val="02547458"/>
    <w:multiLevelType w:val="hybridMultilevel"/>
    <w:tmpl w:val="5C14CEB4"/>
    <w:lvl w:ilvl="0" w:tplc="7430F888">
      <w:numFmt w:val="bullet"/>
      <w:lvlText w:val="-"/>
      <w:lvlJc w:val="left"/>
      <w:pPr>
        <w:tabs>
          <w:tab w:val="num" w:pos="560"/>
        </w:tabs>
        <w:ind w:hanging="360"/>
      </w:pPr>
      <w:rPr>
        <w:rFonts w:ascii="Times New Roman" w:hAnsi="Times New Roman" w:cs="Times New Roman" w:hint="default"/>
        <w:sz w:val="28"/>
      </w:rPr>
    </w:lvl>
    <w:lvl w:ilvl="1" w:tplc="04090003">
      <w:start w:val="1"/>
      <w:numFmt w:val="bullet"/>
      <w:lvlText w:val="o"/>
      <w:lvlJc w:val="left"/>
      <w:pPr>
        <w:tabs>
          <w:tab w:val="num" w:pos="1640"/>
        </w:tabs>
        <w:ind w:left="1640" w:right="1640" w:hanging="360"/>
      </w:pPr>
      <w:rPr>
        <w:rFonts w:ascii="Courier New" w:hAnsi="Courier New" w:cs="Courier New" w:hint="default"/>
      </w:rPr>
    </w:lvl>
    <w:lvl w:ilvl="2" w:tplc="04090005">
      <w:start w:val="1"/>
      <w:numFmt w:val="bullet"/>
      <w:lvlText w:val=""/>
      <w:lvlJc w:val="left"/>
      <w:pPr>
        <w:tabs>
          <w:tab w:val="num" w:pos="2360"/>
        </w:tabs>
        <w:ind w:left="2360" w:right="2360" w:hanging="360"/>
      </w:pPr>
      <w:rPr>
        <w:rFonts w:ascii="Wingdings" w:hAnsi="Wingdings" w:cs="Times New Roman" w:hint="default"/>
      </w:rPr>
    </w:lvl>
    <w:lvl w:ilvl="3" w:tplc="04090001">
      <w:start w:val="1"/>
      <w:numFmt w:val="bullet"/>
      <w:lvlText w:val=""/>
      <w:lvlJc w:val="left"/>
      <w:pPr>
        <w:tabs>
          <w:tab w:val="num" w:pos="3080"/>
        </w:tabs>
        <w:ind w:left="3080" w:right="3080" w:hanging="360"/>
      </w:pPr>
      <w:rPr>
        <w:rFonts w:ascii="Symbol" w:hAnsi="Symbol" w:cs="Times New Roman" w:hint="default"/>
      </w:rPr>
    </w:lvl>
    <w:lvl w:ilvl="4" w:tplc="04090003">
      <w:start w:val="1"/>
      <w:numFmt w:val="bullet"/>
      <w:lvlText w:val="o"/>
      <w:lvlJc w:val="left"/>
      <w:pPr>
        <w:tabs>
          <w:tab w:val="num" w:pos="3800"/>
        </w:tabs>
        <w:ind w:left="3800" w:right="3800" w:hanging="360"/>
      </w:pPr>
      <w:rPr>
        <w:rFonts w:ascii="Courier New" w:hAnsi="Courier New" w:cs="Courier New" w:hint="default"/>
      </w:rPr>
    </w:lvl>
    <w:lvl w:ilvl="5" w:tplc="04090005">
      <w:start w:val="1"/>
      <w:numFmt w:val="bullet"/>
      <w:lvlText w:val=""/>
      <w:lvlJc w:val="left"/>
      <w:pPr>
        <w:tabs>
          <w:tab w:val="num" w:pos="4520"/>
        </w:tabs>
        <w:ind w:left="4520" w:right="4520" w:hanging="360"/>
      </w:pPr>
      <w:rPr>
        <w:rFonts w:ascii="Wingdings" w:hAnsi="Wingdings" w:cs="Times New Roman" w:hint="default"/>
      </w:rPr>
    </w:lvl>
    <w:lvl w:ilvl="6" w:tplc="04090001">
      <w:start w:val="1"/>
      <w:numFmt w:val="bullet"/>
      <w:lvlText w:val=""/>
      <w:lvlJc w:val="left"/>
      <w:pPr>
        <w:tabs>
          <w:tab w:val="num" w:pos="5240"/>
        </w:tabs>
        <w:ind w:left="5240" w:right="5240" w:hanging="360"/>
      </w:pPr>
      <w:rPr>
        <w:rFonts w:ascii="Symbol" w:hAnsi="Symbol" w:cs="Times New Roman" w:hint="default"/>
      </w:rPr>
    </w:lvl>
    <w:lvl w:ilvl="7" w:tplc="04090003">
      <w:start w:val="1"/>
      <w:numFmt w:val="bullet"/>
      <w:lvlText w:val="o"/>
      <w:lvlJc w:val="left"/>
      <w:pPr>
        <w:tabs>
          <w:tab w:val="num" w:pos="5960"/>
        </w:tabs>
        <w:ind w:left="5960" w:right="5960" w:hanging="360"/>
      </w:pPr>
      <w:rPr>
        <w:rFonts w:ascii="Courier New" w:hAnsi="Courier New" w:cs="Courier New" w:hint="default"/>
      </w:rPr>
    </w:lvl>
    <w:lvl w:ilvl="8" w:tplc="04090005">
      <w:start w:val="1"/>
      <w:numFmt w:val="bullet"/>
      <w:lvlText w:val=""/>
      <w:lvlJc w:val="left"/>
      <w:pPr>
        <w:tabs>
          <w:tab w:val="num" w:pos="6680"/>
        </w:tabs>
        <w:ind w:left="6680" w:right="6680" w:hanging="360"/>
      </w:pPr>
      <w:rPr>
        <w:rFonts w:ascii="Wingdings" w:hAnsi="Wingdings" w:cs="Times New Roman" w:hint="default"/>
      </w:rPr>
    </w:lvl>
  </w:abstractNum>
  <w:abstractNum w:abstractNumId="29">
    <w:nsid w:val="026507AE"/>
    <w:multiLevelType w:val="hybridMultilevel"/>
    <w:tmpl w:val="79366CB6"/>
    <w:lvl w:ilvl="0" w:tplc="EF4CEE34">
      <w:start w:val="1"/>
      <w:numFmt w:val="arabicAlpha"/>
      <w:lvlText w:val="(%1)"/>
      <w:lvlJc w:val="center"/>
      <w:pPr>
        <w:tabs>
          <w:tab w:val="num" w:pos="2847"/>
        </w:tabs>
        <w:ind w:left="2847" w:right="2847" w:hanging="360"/>
      </w:pPr>
      <w:rPr>
        <w:rFonts w:hint="default"/>
      </w:rPr>
    </w:lvl>
    <w:lvl w:ilvl="1" w:tplc="5BD08F88">
      <w:start w:val="1"/>
      <w:numFmt w:val="decimal"/>
      <w:lvlText w:val="%2)"/>
      <w:lvlJc w:val="left"/>
      <w:pPr>
        <w:tabs>
          <w:tab w:val="num" w:pos="3567"/>
        </w:tabs>
        <w:ind w:left="3567" w:right="3567" w:hanging="360"/>
      </w:pPr>
      <w:rPr>
        <w:rFonts w:hint="default"/>
      </w:rPr>
    </w:lvl>
    <w:lvl w:ilvl="2" w:tplc="EF4CEE34">
      <w:start w:val="1"/>
      <w:numFmt w:val="arabicAlpha"/>
      <w:lvlText w:val="(%3)"/>
      <w:lvlJc w:val="center"/>
      <w:pPr>
        <w:tabs>
          <w:tab w:val="num" w:pos="4287"/>
        </w:tabs>
        <w:ind w:left="4287" w:right="4287" w:hanging="360"/>
      </w:pPr>
      <w:rPr>
        <w:rFonts w:hint="default"/>
      </w:rPr>
    </w:lvl>
    <w:lvl w:ilvl="3" w:tplc="04010001">
      <w:start w:val="1"/>
      <w:numFmt w:val="bullet"/>
      <w:lvlText w:val=""/>
      <w:lvlJc w:val="left"/>
      <w:pPr>
        <w:tabs>
          <w:tab w:val="num" w:pos="5007"/>
        </w:tabs>
        <w:ind w:left="5007" w:right="5007" w:hanging="360"/>
      </w:pPr>
      <w:rPr>
        <w:rFonts w:ascii="Symbol" w:hAnsi="Symbol" w:hint="default"/>
      </w:rPr>
    </w:lvl>
    <w:lvl w:ilvl="4" w:tplc="04010003" w:tentative="1">
      <w:start w:val="1"/>
      <w:numFmt w:val="bullet"/>
      <w:lvlText w:val="o"/>
      <w:lvlJc w:val="left"/>
      <w:pPr>
        <w:tabs>
          <w:tab w:val="num" w:pos="5727"/>
        </w:tabs>
        <w:ind w:left="5727" w:right="5727" w:hanging="360"/>
      </w:pPr>
      <w:rPr>
        <w:rFonts w:ascii="Courier New" w:hAnsi="Courier New" w:hint="default"/>
      </w:rPr>
    </w:lvl>
    <w:lvl w:ilvl="5" w:tplc="04010005" w:tentative="1">
      <w:start w:val="1"/>
      <w:numFmt w:val="bullet"/>
      <w:lvlText w:val=""/>
      <w:lvlJc w:val="left"/>
      <w:pPr>
        <w:tabs>
          <w:tab w:val="num" w:pos="6447"/>
        </w:tabs>
        <w:ind w:left="6447" w:right="6447" w:hanging="360"/>
      </w:pPr>
      <w:rPr>
        <w:rFonts w:ascii="Wingdings" w:hAnsi="Wingdings" w:hint="default"/>
      </w:rPr>
    </w:lvl>
    <w:lvl w:ilvl="6" w:tplc="04010001" w:tentative="1">
      <w:start w:val="1"/>
      <w:numFmt w:val="bullet"/>
      <w:lvlText w:val=""/>
      <w:lvlJc w:val="left"/>
      <w:pPr>
        <w:tabs>
          <w:tab w:val="num" w:pos="7167"/>
        </w:tabs>
        <w:ind w:left="7167" w:right="7167" w:hanging="360"/>
      </w:pPr>
      <w:rPr>
        <w:rFonts w:ascii="Symbol" w:hAnsi="Symbol" w:hint="default"/>
      </w:rPr>
    </w:lvl>
    <w:lvl w:ilvl="7" w:tplc="04010003" w:tentative="1">
      <w:start w:val="1"/>
      <w:numFmt w:val="bullet"/>
      <w:lvlText w:val="o"/>
      <w:lvlJc w:val="left"/>
      <w:pPr>
        <w:tabs>
          <w:tab w:val="num" w:pos="7887"/>
        </w:tabs>
        <w:ind w:left="7887" w:right="7887" w:hanging="360"/>
      </w:pPr>
      <w:rPr>
        <w:rFonts w:ascii="Courier New" w:hAnsi="Courier New" w:hint="default"/>
      </w:rPr>
    </w:lvl>
    <w:lvl w:ilvl="8" w:tplc="04010005" w:tentative="1">
      <w:start w:val="1"/>
      <w:numFmt w:val="bullet"/>
      <w:lvlText w:val=""/>
      <w:lvlJc w:val="left"/>
      <w:pPr>
        <w:tabs>
          <w:tab w:val="num" w:pos="8607"/>
        </w:tabs>
        <w:ind w:left="8607" w:right="8607" w:hanging="360"/>
      </w:pPr>
      <w:rPr>
        <w:rFonts w:ascii="Wingdings" w:hAnsi="Wingdings" w:hint="default"/>
      </w:rPr>
    </w:lvl>
  </w:abstractNum>
  <w:abstractNum w:abstractNumId="30">
    <w:nsid w:val="026C22A1"/>
    <w:multiLevelType w:val="singleLevel"/>
    <w:tmpl w:val="AA727742"/>
    <w:lvl w:ilvl="0">
      <w:start w:val="1"/>
      <w:numFmt w:val="lowerRoman"/>
      <w:lvlText w:val="%1."/>
      <w:lvlJc w:val="center"/>
      <w:pPr>
        <w:tabs>
          <w:tab w:val="num" w:pos="648"/>
        </w:tabs>
        <w:ind w:left="648" w:right="648" w:hanging="360"/>
      </w:pPr>
    </w:lvl>
  </w:abstractNum>
  <w:abstractNum w:abstractNumId="31">
    <w:nsid w:val="027621D6"/>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32">
    <w:nsid w:val="027E5908"/>
    <w:multiLevelType w:val="hybridMultilevel"/>
    <w:tmpl w:val="7FF8BDF2"/>
    <w:lvl w:ilvl="0" w:tplc="0409000B">
      <w:start w:val="1"/>
      <w:numFmt w:val="bullet"/>
      <w:lvlText w:val=""/>
      <w:lvlJc w:val="left"/>
      <w:pPr>
        <w:tabs>
          <w:tab w:val="num" w:pos="2072"/>
        </w:tabs>
        <w:ind w:left="2072" w:right="2072" w:hanging="360"/>
      </w:pPr>
      <w:rPr>
        <w:rFonts w:ascii="Wingdings" w:hAnsi="Wingdings" w:hint="default"/>
      </w:rPr>
    </w:lvl>
    <w:lvl w:ilvl="1" w:tplc="04090003" w:tentative="1">
      <w:start w:val="1"/>
      <w:numFmt w:val="bullet"/>
      <w:lvlText w:val="o"/>
      <w:lvlJc w:val="left"/>
      <w:pPr>
        <w:tabs>
          <w:tab w:val="num" w:pos="2792"/>
        </w:tabs>
        <w:ind w:left="2792" w:right="2792" w:hanging="360"/>
      </w:pPr>
      <w:rPr>
        <w:rFonts w:ascii="Courier New" w:hAnsi="Courier New" w:hint="default"/>
      </w:rPr>
    </w:lvl>
    <w:lvl w:ilvl="2" w:tplc="04090005" w:tentative="1">
      <w:start w:val="1"/>
      <w:numFmt w:val="bullet"/>
      <w:lvlText w:val=""/>
      <w:lvlJc w:val="left"/>
      <w:pPr>
        <w:tabs>
          <w:tab w:val="num" w:pos="3512"/>
        </w:tabs>
        <w:ind w:left="3512" w:right="3512" w:hanging="360"/>
      </w:pPr>
      <w:rPr>
        <w:rFonts w:ascii="Wingdings" w:hAnsi="Wingdings" w:hint="default"/>
      </w:rPr>
    </w:lvl>
    <w:lvl w:ilvl="3" w:tplc="04090001" w:tentative="1">
      <w:start w:val="1"/>
      <w:numFmt w:val="bullet"/>
      <w:lvlText w:val=""/>
      <w:lvlJc w:val="left"/>
      <w:pPr>
        <w:tabs>
          <w:tab w:val="num" w:pos="4232"/>
        </w:tabs>
        <w:ind w:left="4232" w:right="4232" w:hanging="360"/>
      </w:pPr>
      <w:rPr>
        <w:rFonts w:ascii="Symbol" w:hAnsi="Symbol" w:hint="default"/>
      </w:rPr>
    </w:lvl>
    <w:lvl w:ilvl="4" w:tplc="04090003" w:tentative="1">
      <w:start w:val="1"/>
      <w:numFmt w:val="bullet"/>
      <w:lvlText w:val="o"/>
      <w:lvlJc w:val="left"/>
      <w:pPr>
        <w:tabs>
          <w:tab w:val="num" w:pos="4952"/>
        </w:tabs>
        <w:ind w:left="4952" w:right="4952" w:hanging="360"/>
      </w:pPr>
      <w:rPr>
        <w:rFonts w:ascii="Courier New" w:hAnsi="Courier New" w:hint="default"/>
      </w:rPr>
    </w:lvl>
    <w:lvl w:ilvl="5" w:tplc="04090005" w:tentative="1">
      <w:start w:val="1"/>
      <w:numFmt w:val="bullet"/>
      <w:lvlText w:val=""/>
      <w:lvlJc w:val="left"/>
      <w:pPr>
        <w:tabs>
          <w:tab w:val="num" w:pos="5672"/>
        </w:tabs>
        <w:ind w:left="5672" w:right="5672" w:hanging="360"/>
      </w:pPr>
      <w:rPr>
        <w:rFonts w:ascii="Wingdings" w:hAnsi="Wingdings" w:hint="default"/>
      </w:rPr>
    </w:lvl>
    <w:lvl w:ilvl="6" w:tplc="04090001" w:tentative="1">
      <w:start w:val="1"/>
      <w:numFmt w:val="bullet"/>
      <w:lvlText w:val=""/>
      <w:lvlJc w:val="left"/>
      <w:pPr>
        <w:tabs>
          <w:tab w:val="num" w:pos="6392"/>
        </w:tabs>
        <w:ind w:left="6392" w:right="6392" w:hanging="360"/>
      </w:pPr>
      <w:rPr>
        <w:rFonts w:ascii="Symbol" w:hAnsi="Symbol" w:hint="default"/>
      </w:rPr>
    </w:lvl>
    <w:lvl w:ilvl="7" w:tplc="04090003" w:tentative="1">
      <w:start w:val="1"/>
      <w:numFmt w:val="bullet"/>
      <w:lvlText w:val="o"/>
      <w:lvlJc w:val="left"/>
      <w:pPr>
        <w:tabs>
          <w:tab w:val="num" w:pos="7112"/>
        </w:tabs>
        <w:ind w:left="7112" w:right="7112" w:hanging="360"/>
      </w:pPr>
      <w:rPr>
        <w:rFonts w:ascii="Courier New" w:hAnsi="Courier New" w:hint="default"/>
      </w:rPr>
    </w:lvl>
    <w:lvl w:ilvl="8" w:tplc="04090005" w:tentative="1">
      <w:start w:val="1"/>
      <w:numFmt w:val="bullet"/>
      <w:lvlText w:val=""/>
      <w:lvlJc w:val="left"/>
      <w:pPr>
        <w:tabs>
          <w:tab w:val="num" w:pos="7832"/>
        </w:tabs>
        <w:ind w:left="7832" w:right="7832" w:hanging="360"/>
      </w:pPr>
      <w:rPr>
        <w:rFonts w:ascii="Wingdings" w:hAnsi="Wingdings" w:hint="default"/>
      </w:rPr>
    </w:lvl>
  </w:abstractNum>
  <w:abstractNum w:abstractNumId="33">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4">
    <w:nsid w:val="02CC0ADA"/>
    <w:multiLevelType w:val="multilevel"/>
    <w:tmpl w:val="6C9AB26E"/>
    <w:lvl w:ilvl="0">
      <w:start w:val="1"/>
      <w:numFmt w:val="bullet"/>
      <w:lvlText w:val=""/>
      <w:lvlJc w:val="left"/>
      <w:pPr>
        <w:tabs>
          <w:tab w:val="num" w:pos="1440"/>
        </w:tabs>
        <w:ind w:left="1440" w:right="1440" w:hanging="360"/>
      </w:pPr>
      <w:rPr>
        <w:rFonts w:ascii="Wingdings" w:hAnsi="Wingdings" w:cs="Times New Roman" w:hint="default"/>
        <w:sz w:val="24"/>
      </w:rPr>
    </w:lvl>
    <w:lvl w:ilvl="1">
      <w:start w:val="1"/>
      <w:numFmt w:val="bullet"/>
      <w:lvlText w:val="o"/>
      <w:lvlJc w:val="left"/>
      <w:pPr>
        <w:tabs>
          <w:tab w:val="num" w:pos="2160"/>
        </w:tabs>
        <w:ind w:left="2160" w:right="2160" w:hanging="360"/>
      </w:pPr>
      <w:rPr>
        <w:rFonts w:ascii="Courier New" w:hAnsi="Courier New" w:cs="Courier New" w:hint="default"/>
      </w:rPr>
    </w:lvl>
    <w:lvl w:ilvl="2">
      <w:start w:val="1"/>
      <w:numFmt w:val="bullet"/>
      <w:lvlText w:val=""/>
      <w:lvlJc w:val="left"/>
      <w:pPr>
        <w:tabs>
          <w:tab w:val="num" w:pos="2880"/>
        </w:tabs>
        <w:ind w:left="2880" w:right="2880" w:hanging="360"/>
      </w:pPr>
      <w:rPr>
        <w:rFonts w:ascii="Wingdings" w:hAnsi="Wingdings" w:cs="Times New Roman" w:hint="default"/>
      </w:rPr>
    </w:lvl>
    <w:lvl w:ilvl="3">
      <w:start w:val="1"/>
      <w:numFmt w:val="bullet"/>
      <w:lvlText w:val=""/>
      <w:lvlJc w:val="left"/>
      <w:pPr>
        <w:tabs>
          <w:tab w:val="num" w:pos="3600"/>
        </w:tabs>
        <w:ind w:left="3600" w:right="3600" w:hanging="360"/>
      </w:pPr>
      <w:rPr>
        <w:rFonts w:ascii="Symbol" w:hAnsi="Symbol" w:cs="Times New Roman" w:hint="default"/>
      </w:rPr>
    </w:lvl>
    <w:lvl w:ilvl="4">
      <w:start w:val="1"/>
      <w:numFmt w:val="bullet"/>
      <w:lvlText w:val="o"/>
      <w:lvlJc w:val="left"/>
      <w:pPr>
        <w:tabs>
          <w:tab w:val="num" w:pos="4320"/>
        </w:tabs>
        <w:ind w:left="4320" w:right="4320" w:hanging="360"/>
      </w:pPr>
      <w:rPr>
        <w:rFonts w:ascii="Courier New" w:hAnsi="Courier New" w:cs="Courier New" w:hint="default"/>
      </w:rPr>
    </w:lvl>
    <w:lvl w:ilvl="5">
      <w:start w:val="1"/>
      <w:numFmt w:val="bullet"/>
      <w:lvlText w:val=""/>
      <w:lvlJc w:val="left"/>
      <w:pPr>
        <w:tabs>
          <w:tab w:val="num" w:pos="5040"/>
        </w:tabs>
        <w:ind w:left="5040" w:right="5040" w:hanging="360"/>
      </w:pPr>
      <w:rPr>
        <w:rFonts w:ascii="Wingdings" w:hAnsi="Wingdings" w:cs="Times New Roman" w:hint="default"/>
      </w:rPr>
    </w:lvl>
    <w:lvl w:ilvl="6">
      <w:start w:val="1"/>
      <w:numFmt w:val="bullet"/>
      <w:lvlText w:val=""/>
      <w:lvlJc w:val="left"/>
      <w:pPr>
        <w:tabs>
          <w:tab w:val="num" w:pos="5760"/>
        </w:tabs>
        <w:ind w:left="5760" w:right="5760" w:hanging="360"/>
      </w:pPr>
      <w:rPr>
        <w:rFonts w:ascii="Symbol" w:hAnsi="Symbol" w:cs="Times New Roman" w:hint="default"/>
      </w:rPr>
    </w:lvl>
    <w:lvl w:ilvl="7">
      <w:start w:val="1"/>
      <w:numFmt w:val="bullet"/>
      <w:lvlText w:val="o"/>
      <w:lvlJc w:val="left"/>
      <w:pPr>
        <w:tabs>
          <w:tab w:val="num" w:pos="6480"/>
        </w:tabs>
        <w:ind w:left="6480" w:right="6480" w:hanging="360"/>
      </w:pPr>
      <w:rPr>
        <w:rFonts w:ascii="Courier New" w:hAnsi="Courier New" w:cs="Courier New" w:hint="default"/>
      </w:rPr>
    </w:lvl>
    <w:lvl w:ilvl="8">
      <w:start w:val="1"/>
      <w:numFmt w:val="bullet"/>
      <w:lvlText w:val=""/>
      <w:lvlJc w:val="left"/>
      <w:pPr>
        <w:tabs>
          <w:tab w:val="num" w:pos="7200"/>
        </w:tabs>
        <w:ind w:left="7200" w:right="7200" w:hanging="360"/>
      </w:pPr>
      <w:rPr>
        <w:rFonts w:ascii="Wingdings" w:hAnsi="Wingdings" w:cs="Times New Roman" w:hint="default"/>
      </w:rPr>
    </w:lvl>
  </w:abstractNum>
  <w:abstractNum w:abstractNumId="35">
    <w:nsid w:val="02F93238"/>
    <w:multiLevelType w:val="hybridMultilevel"/>
    <w:tmpl w:val="995CDB98"/>
    <w:lvl w:ilvl="0" w:tplc="0401000F">
      <w:start w:val="1"/>
      <w:numFmt w:val="decimal"/>
      <w:lvlText w:val="%1."/>
      <w:lvlJc w:val="left"/>
      <w:pPr>
        <w:tabs>
          <w:tab w:val="num" w:pos="1920"/>
        </w:tabs>
        <w:ind w:left="1920" w:right="1920" w:hanging="360"/>
      </w:pPr>
    </w:lvl>
    <w:lvl w:ilvl="1" w:tplc="004A867E">
      <w:start w:val="10"/>
      <w:numFmt w:val="bullet"/>
      <w:lvlText w:val=""/>
      <w:lvlJc w:val="left"/>
      <w:pPr>
        <w:tabs>
          <w:tab w:val="num" w:pos="2640"/>
        </w:tabs>
        <w:ind w:left="2640" w:right="2640" w:hanging="360"/>
      </w:pPr>
      <w:rPr>
        <w:rFonts w:ascii="Symbol" w:eastAsia="Times New Roman" w:hAnsi="Symbol" w:cs="Times New Roman" w:hint="default"/>
      </w:rPr>
    </w:lvl>
    <w:lvl w:ilvl="2" w:tplc="0401001B" w:tentative="1">
      <w:start w:val="1"/>
      <w:numFmt w:val="lowerRoman"/>
      <w:lvlText w:val="%3."/>
      <w:lvlJc w:val="right"/>
      <w:pPr>
        <w:tabs>
          <w:tab w:val="num" w:pos="3360"/>
        </w:tabs>
        <w:ind w:left="3360" w:right="3360" w:hanging="180"/>
      </w:pPr>
    </w:lvl>
    <w:lvl w:ilvl="3" w:tplc="0401000F" w:tentative="1">
      <w:start w:val="1"/>
      <w:numFmt w:val="decimal"/>
      <w:lvlText w:val="%4."/>
      <w:lvlJc w:val="left"/>
      <w:pPr>
        <w:tabs>
          <w:tab w:val="num" w:pos="4080"/>
        </w:tabs>
        <w:ind w:left="4080" w:right="4080" w:hanging="360"/>
      </w:pPr>
    </w:lvl>
    <w:lvl w:ilvl="4" w:tplc="04010019" w:tentative="1">
      <w:start w:val="1"/>
      <w:numFmt w:val="lowerLetter"/>
      <w:lvlText w:val="%5."/>
      <w:lvlJc w:val="left"/>
      <w:pPr>
        <w:tabs>
          <w:tab w:val="num" w:pos="4800"/>
        </w:tabs>
        <w:ind w:left="4800" w:right="4800" w:hanging="360"/>
      </w:pPr>
    </w:lvl>
    <w:lvl w:ilvl="5" w:tplc="0401001B" w:tentative="1">
      <w:start w:val="1"/>
      <w:numFmt w:val="lowerRoman"/>
      <w:lvlText w:val="%6."/>
      <w:lvlJc w:val="right"/>
      <w:pPr>
        <w:tabs>
          <w:tab w:val="num" w:pos="5520"/>
        </w:tabs>
        <w:ind w:left="5520" w:right="5520" w:hanging="180"/>
      </w:pPr>
    </w:lvl>
    <w:lvl w:ilvl="6" w:tplc="0401000F" w:tentative="1">
      <w:start w:val="1"/>
      <w:numFmt w:val="decimal"/>
      <w:lvlText w:val="%7."/>
      <w:lvlJc w:val="left"/>
      <w:pPr>
        <w:tabs>
          <w:tab w:val="num" w:pos="6240"/>
        </w:tabs>
        <w:ind w:left="6240" w:right="6240" w:hanging="360"/>
      </w:pPr>
    </w:lvl>
    <w:lvl w:ilvl="7" w:tplc="04010019" w:tentative="1">
      <w:start w:val="1"/>
      <w:numFmt w:val="lowerLetter"/>
      <w:lvlText w:val="%8."/>
      <w:lvlJc w:val="left"/>
      <w:pPr>
        <w:tabs>
          <w:tab w:val="num" w:pos="6960"/>
        </w:tabs>
        <w:ind w:left="6960" w:right="6960" w:hanging="360"/>
      </w:pPr>
    </w:lvl>
    <w:lvl w:ilvl="8" w:tplc="0401001B" w:tentative="1">
      <w:start w:val="1"/>
      <w:numFmt w:val="lowerRoman"/>
      <w:lvlText w:val="%9."/>
      <w:lvlJc w:val="right"/>
      <w:pPr>
        <w:tabs>
          <w:tab w:val="num" w:pos="7680"/>
        </w:tabs>
        <w:ind w:left="7680" w:right="7680" w:hanging="180"/>
      </w:pPr>
    </w:lvl>
  </w:abstractNum>
  <w:abstractNum w:abstractNumId="36">
    <w:nsid w:val="03353B0B"/>
    <w:multiLevelType w:val="singleLevel"/>
    <w:tmpl w:val="C406C2AE"/>
    <w:lvl w:ilvl="0">
      <w:start w:val="1"/>
      <w:numFmt w:val="upperRoman"/>
      <w:lvlText w:val="%1-"/>
      <w:lvlJc w:val="left"/>
      <w:pPr>
        <w:tabs>
          <w:tab w:val="num" w:pos="720"/>
        </w:tabs>
        <w:ind w:left="720" w:right="720" w:hanging="720"/>
      </w:pPr>
      <w:rPr>
        <w:rFonts w:hint="default"/>
        <w:sz w:val="32"/>
      </w:rPr>
    </w:lvl>
  </w:abstractNum>
  <w:abstractNum w:abstractNumId="37">
    <w:nsid w:val="03B14FA3"/>
    <w:multiLevelType w:val="singleLevel"/>
    <w:tmpl w:val="0401000F"/>
    <w:lvl w:ilvl="0">
      <w:start w:val="1"/>
      <w:numFmt w:val="decimal"/>
      <w:lvlText w:val="%1."/>
      <w:lvlJc w:val="center"/>
      <w:pPr>
        <w:tabs>
          <w:tab w:val="num" w:pos="648"/>
        </w:tabs>
        <w:ind w:left="360" w:right="360" w:hanging="72"/>
      </w:pPr>
    </w:lvl>
  </w:abstractNum>
  <w:abstractNum w:abstractNumId="38">
    <w:nsid w:val="03CA05CF"/>
    <w:multiLevelType w:val="singleLevel"/>
    <w:tmpl w:val="CE9E43A8"/>
    <w:lvl w:ilvl="0">
      <w:start w:val="1"/>
      <w:numFmt w:val="bullet"/>
      <w:lvlText w:val="-"/>
      <w:lvlJc w:val="left"/>
      <w:pPr>
        <w:tabs>
          <w:tab w:val="num" w:pos="360"/>
        </w:tabs>
        <w:ind w:left="0" w:right="360" w:hanging="360"/>
      </w:pPr>
      <w:rPr>
        <w:rFonts w:cs="Times New Roman"/>
        <w:sz w:val="32"/>
      </w:rPr>
    </w:lvl>
  </w:abstractNum>
  <w:abstractNum w:abstractNumId="39">
    <w:nsid w:val="03D81F8D"/>
    <w:multiLevelType w:val="hybridMultilevel"/>
    <w:tmpl w:val="55BA583A"/>
    <w:lvl w:ilvl="0" w:tplc="04090001">
      <w:start w:val="1"/>
      <w:numFmt w:val="bullet"/>
      <w:lvlText w:val=""/>
      <w:lvlJc w:val="left"/>
      <w:pPr>
        <w:tabs>
          <w:tab w:val="num" w:pos="1080"/>
        </w:tabs>
        <w:ind w:left="1080" w:right="1080" w:hanging="360"/>
      </w:pPr>
      <w:rPr>
        <w:rFonts w:ascii="Symbol" w:hAnsi="Symbol" w:hint="default"/>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40">
    <w:nsid w:val="043233D9"/>
    <w:multiLevelType w:val="multilevel"/>
    <w:tmpl w:val="92BA7D18"/>
    <w:lvl w:ilvl="0">
      <w:start w:val="1"/>
      <w:numFmt w:val="bullet"/>
      <w:lvlText w:val=""/>
      <w:lvlJc w:val="left"/>
      <w:pPr>
        <w:tabs>
          <w:tab w:val="num" w:pos="720"/>
        </w:tabs>
        <w:ind w:left="720" w:right="720" w:hanging="360"/>
      </w:pPr>
      <w:rPr>
        <w:rFonts w:ascii="Symbol" w:hAnsi="Symbol"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41">
    <w:nsid w:val="045600DC"/>
    <w:multiLevelType w:val="singleLevel"/>
    <w:tmpl w:val="998E8058"/>
    <w:lvl w:ilvl="0">
      <w:start w:val="1"/>
      <w:numFmt w:val="decimal"/>
      <w:lvlText w:val="%1-"/>
      <w:lvlJc w:val="left"/>
      <w:pPr>
        <w:tabs>
          <w:tab w:val="num" w:pos="720"/>
        </w:tabs>
        <w:ind w:left="720" w:right="720" w:hanging="720"/>
      </w:pPr>
      <w:rPr>
        <w:rFonts w:hint="default"/>
        <w:sz w:val="32"/>
      </w:rPr>
    </w:lvl>
  </w:abstractNum>
  <w:abstractNum w:abstractNumId="42">
    <w:nsid w:val="049627C0"/>
    <w:multiLevelType w:val="singleLevel"/>
    <w:tmpl w:val="A22CF9E6"/>
    <w:lvl w:ilvl="0">
      <w:start w:val="1"/>
      <w:numFmt w:val="decimal"/>
      <w:lvlText w:val="%1)"/>
      <w:lvlJc w:val="center"/>
      <w:pPr>
        <w:tabs>
          <w:tab w:val="num" w:pos="648"/>
        </w:tabs>
        <w:ind w:left="360" w:right="360" w:hanging="72"/>
      </w:pPr>
    </w:lvl>
  </w:abstractNum>
  <w:abstractNum w:abstractNumId="43">
    <w:nsid w:val="04CB0CBA"/>
    <w:multiLevelType w:val="singleLevel"/>
    <w:tmpl w:val="10EEB5B4"/>
    <w:lvl w:ilvl="0">
      <w:start w:val="1"/>
      <w:numFmt w:val="decimal"/>
      <w:lvlText w:val="%1."/>
      <w:lvlJc w:val="left"/>
      <w:pPr>
        <w:tabs>
          <w:tab w:val="num" w:pos="360"/>
        </w:tabs>
        <w:ind w:left="360" w:right="360" w:hanging="360"/>
      </w:pPr>
      <w:rPr>
        <w:rFonts w:hint="default"/>
        <w:sz w:val="22"/>
      </w:rPr>
    </w:lvl>
  </w:abstractNum>
  <w:abstractNum w:abstractNumId="44">
    <w:nsid w:val="04CF17D4"/>
    <w:multiLevelType w:val="singleLevel"/>
    <w:tmpl w:val="8D28DD7E"/>
    <w:lvl w:ilvl="0">
      <w:start w:val="25"/>
      <w:numFmt w:val="decimal"/>
      <w:lvlText w:val="%1-"/>
      <w:lvlJc w:val="left"/>
      <w:pPr>
        <w:tabs>
          <w:tab w:val="num" w:pos="110"/>
        </w:tabs>
        <w:ind w:left="110" w:right="110" w:hanging="735"/>
      </w:pPr>
      <w:rPr>
        <w:rFonts w:hint="default"/>
        <w:sz w:val="22"/>
      </w:rPr>
    </w:lvl>
  </w:abstractNum>
  <w:abstractNum w:abstractNumId="45">
    <w:nsid w:val="04F554BC"/>
    <w:multiLevelType w:val="hybridMultilevel"/>
    <w:tmpl w:val="D0F4A45E"/>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46">
    <w:nsid w:val="052C2967"/>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47">
    <w:nsid w:val="052D34B8"/>
    <w:multiLevelType w:val="hybridMultilevel"/>
    <w:tmpl w:val="7E6EC454"/>
    <w:lvl w:ilvl="0" w:tplc="556A54A8">
      <w:start w:val="1"/>
      <w:numFmt w:val="arabicAbjad"/>
      <w:lvlText w:val="%1)"/>
      <w:lvlJc w:val="left"/>
      <w:pPr>
        <w:tabs>
          <w:tab w:val="num" w:pos="878"/>
        </w:tabs>
        <w:ind w:left="878" w:right="878"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8">
    <w:nsid w:val="05830F9F"/>
    <w:multiLevelType w:val="multilevel"/>
    <w:tmpl w:val="F5D0C4CA"/>
    <w:lvl w:ilvl="0">
      <w:start w:val="1"/>
      <w:numFmt w:val="bullet"/>
      <w:lvlText w:val=""/>
      <w:lvlJc w:val="left"/>
      <w:pPr>
        <w:tabs>
          <w:tab w:val="num" w:pos="360"/>
        </w:tabs>
        <w:ind w:left="360" w:right="360" w:hanging="360"/>
      </w:pPr>
      <w:rPr>
        <w:rFonts w:ascii="Symbol" w:hAnsi="Symbol"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49">
    <w:nsid w:val="05F95B54"/>
    <w:multiLevelType w:val="hybridMultilevel"/>
    <w:tmpl w:val="D026F764"/>
    <w:lvl w:ilvl="0" w:tplc="623AA028">
      <w:start w:val="1"/>
      <w:numFmt w:val="arabicAlpha"/>
      <w:lvlText w:val="%1."/>
      <w:lvlJc w:val="left"/>
      <w:pPr>
        <w:tabs>
          <w:tab w:val="num" w:pos="720"/>
        </w:tabs>
        <w:ind w:left="720" w:right="720"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0">
    <w:nsid w:val="06313698"/>
    <w:multiLevelType w:val="hybridMultilevel"/>
    <w:tmpl w:val="CCF08FAC"/>
    <w:lvl w:ilvl="0" w:tplc="FFFFFFFF">
      <w:start w:val="1"/>
      <w:numFmt w:val="decimal"/>
      <w:lvlText w:val="%1-"/>
      <w:lvlJc w:val="left"/>
      <w:pPr>
        <w:tabs>
          <w:tab w:val="num" w:pos="780"/>
        </w:tabs>
        <w:ind w:left="780" w:right="780" w:hanging="420"/>
      </w:pPr>
      <w:rPr>
        <w:rFonts w:hint="cs"/>
      </w:rPr>
    </w:lvl>
    <w:lvl w:ilvl="1" w:tplc="FFFFFFFF" w:tentative="1">
      <w:start w:val="1"/>
      <w:numFmt w:val="lowerRoman"/>
      <w:lvlText w:val="%2."/>
      <w:lvlJc w:val="left"/>
      <w:pPr>
        <w:tabs>
          <w:tab w:val="num" w:pos="1440"/>
        </w:tabs>
        <w:ind w:left="1440" w:right="1440" w:hanging="360"/>
      </w:pPr>
    </w:lvl>
    <w:lvl w:ilvl="2" w:tplc="FFFFFFFF" w:tentative="1">
      <w:start w:val="1"/>
      <w:numFmt w:val="arabicAbjad"/>
      <w:lvlText w:val="%3."/>
      <w:lvlJc w:val="right"/>
      <w:pPr>
        <w:tabs>
          <w:tab w:val="num" w:pos="2160"/>
        </w:tabs>
        <w:ind w:left="2160" w:right="2160" w:hanging="180"/>
      </w:pPr>
    </w:lvl>
    <w:lvl w:ilvl="3" w:tplc="FFFFFFFF" w:tentative="1">
      <w:start w:val="1"/>
      <w:numFmt w:val="decimal"/>
      <w:lvlText w:val="%4."/>
      <w:lvlJc w:val="left"/>
      <w:pPr>
        <w:tabs>
          <w:tab w:val="num" w:pos="2880"/>
        </w:tabs>
        <w:ind w:left="2880" w:right="2880" w:hanging="360"/>
      </w:pPr>
    </w:lvl>
    <w:lvl w:ilvl="4" w:tplc="FFFFFFFF" w:tentative="1">
      <w:start w:val="1"/>
      <w:numFmt w:val="lowerRoman"/>
      <w:lvlText w:val="%5."/>
      <w:lvlJc w:val="left"/>
      <w:pPr>
        <w:tabs>
          <w:tab w:val="num" w:pos="3600"/>
        </w:tabs>
        <w:ind w:left="3600" w:right="3600" w:hanging="360"/>
      </w:pPr>
    </w:lvl>
    <w:lvl w:ilvl="5" w:tplc="FFFFFFFF" w:tentative="1">
      <w:start w:val="1"/>
      <w:numFmt w:val="arabicAbjad"/>
      <w:lvlText w:val="%6."/>
      <w:lvlJc w:val="right"/>
      <w:pPr>
        <w:tabs>
          <w:tab w:val="num" w:pos="4320"/>
        </w:tabs>
        <w:ind w:left="4320" w:right="4320" w:hanging="180"/>
      </w:pPr>
    </w:lvl>
    <w:lvl w:ilvl="6" w:tplc="FFFFFFFF" w:tentative="1">
      <w:start w:val="1"/>
      <w:numFmt w:val="decimal"/>
      <w:lvlText w:val="%7."/>
      <w:lvlJc w:val="left"/>
      <w:pPr>
        <w:tabs>
          <w:tab w:val="num" w:pos="5040"/>
        </w:tabs>
        <w:ind w:left="5040" w:right="5040" w:hanging="360"/>
      </w:pPr>
    </w:lvl>
    <w:lvl w:ilvl="7" w:tplc="FFFFFFFF" w:tentative="1">
      <w:start w:val="1"/>
      <w:numFmt w:val="lowerRoman"/>
      <w:lvlText w:val="%8."/>
      <w:lvlJc w:val="left"/>
      <w:pPr>
        <w:tabs>
          <w:tab w:val="num" w:pos="5760"/>
        </w:tabs>
        <w:ind w:left="5760" w:right="5760" w:hanging="360"/>
      </w:pPr>
    </w:lvl>
    <w:lvl w:ilvl="8" w:tplc="FFFFFFFF" w:tentative="1">
      <w:start w:val="1"/>
      <w:numFmt w:val="arabicAbjad"/>
      <w:lvlText w:val="%9."/>
      <w:lvlJc w:val="right"/>
      <w:pPr>
        <w:tabs>
          <w:tab w:val="num" w:pos="6480"/>
        </w:tabs>
        <w:ind w:left="6480" w:right="6480" w:hanging="180"/>
      </w:pPr>
    </w:lvl>
  </w:abstractNum>
  <w:abstractNum w:abstractNumId="51">
    <w:nsid w:val="067263EC"/>
    <w:multiLevelType w:val="singleLevel"/>
    <w:tmpl w:val="0401000F"/>
    <w:lvl w:ilvl="0">
      <w:start w:val="1"/>
      <w:numFmt w:val="decimal"/>
      <w:lvlText w:val="%1."/>
      <w:lvlJc w:val="center"/>
      <w:pPr>
        <w:tabs>
          <w:tab w:val="num" w:pos="648"/>
        </w:tabs>
        <w:ind w:left="360" w:right="360" w:hanging="72"/>
      </w:pPr>
    </w:lvl>
  </w:abstractNum>
  <w:abstractNum w:abstractNumId="52">
    <w:nsid w:val="067B41BC"/>
    <w:multiLevelType w:val="hybridMultilevel"/>
    <w:tmpl w:val="B79A4206"/>
    <w:lvl w:ilvl="0" w:tplc="EDA68624">
      <w:numFmt w:val="bullet"/>
      <w:lvlText w:val="-"/>
      <w:lvlJc w:val="left"/>
      <w:pPr>
        <w:tabs>
          <w:tab w:val="num" w:pos="720"/>
        </w:tabs>
        <w:ind w:left="720" w:right="720" w:hanging="360"/>
      </w:pPr>
      <w:rPr>
        <w:rFonts w:ascii="Times New Roman" w:eastAsia="Times New Roman" w:hAnsi="Times New Roman" w:cs="Simplified Arabic" w:hint="default"/>
      </w:rPr>
    </w:lvl>
    <w:lvl w:ilvl="1" w:tplc="0409000B">
      <w:start w:val="1"/>
      <w:numFmt w:val="bullet"/>
      <w:lvlText w:val=""/>
      <w:lvlJc w:val="left"/>
      <w:pPr>
        <w:tabs>
          <w:tab w:val="num" w:pos="1440"/>
        </w:tabs>
        <w:ind w:left="1440" w:right="1440" w:hanging="360"/>
      </w:pPr>
      <w:rPr>
        <w:rFonts w:ascii="Wingdings" w:hAnsi="Wingdings"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3">
    <w:nsid w:val="06866C32"/>
    <w:multiLevelType w:val="multilevel"/>
    <w:tmpl w:val="97D2B9B0"/>
    <w:lvl w:ilvl="0">
      <w:start w:val="1"/>
      <w:numFmt w:val="bullet"/>
      <w:lvlText w:val=""/>
      <w:lvlJc w:val="left"/>
      <w:pPr>
        <w:tabs>
          <w:tab w:val="num" w:pos="720"/>
        </w:tabs>
        <w:ind w:left="720" w:right="720" w:hanging="360"/>
      </w:pPr>
      <w:rPr>
        <w:rFonts w:ascii="Symbol" w:hAnsi="Symbol" w:cs="Times New Roman"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54">
    <w:nsid w:val="0688317E"/>
    <w:multiLevelType w:val="singleLevel"/>
    <w:tmpl w:val="6AF84ADC"/>
    <w:lvl w:ilvl="0">
      <w:start w:val="10"/>
      <w:numFmt w:val="bullet"/>
      <w:lvlText w:val="-"/>
      <w:lvlJc w:val="left"/>
      <w:pPr>
        <w:tabs>
          <w:tab w:val="num" w:pos="360"/>
        </w:tabs>
        <w:ind w:left="360" w:right="360" w:hanging="360"/>
      </w:pPr>
      <w:rPr>
        <w:rFonts w:cs="Times New Roman" w:hint="default"/>
        <w:sz w:val="32"/>
      </w:rPr>
    </w:lvl>
  </w:abstractNum>
  <w:abstractNum w:abstractNumId="55">
    <w:nsid w:val="069248CD"/>
    <w:multiLevelType w:val="multilevel"/>
    <w:tmpl w:val="6200F136"/>
    <w:lvl w:ilvl="0">
      <w:start w:val="15"/>
      <w:numFmt w:val="irohaFullWidth"/>
      <w:lvlText w:val="-"/>
      <w:lvlJc w:val="left"/>
      <w:pPr>
        <w:tabs>
          <w:tab w:val="num" w:pos="1229"/>
        </w:tabs>
        <w:ind w:left="1229" w:right="1229" w:hanging="360"/>
      </w:pPr>
      <w:rPr>
        <w:rFonts w:ascii="Arial" w:hAnsi="Arial" w:cs="Simplified Arabic" w:hint="default"/>
      </w:rPr>
    </w:lvl>
    <w:lvl w:ilvl="1">
      <w:start w:val="1"/>
      <w:numFmt w:val="irohaFullWidth"/>
      <w:lvlText w:val="o"/>
      <w:lvlJc w:val="left"/>
      <w:pPr>
        <w:tabs>
          <w:tab w:val="num" w:pos="2007"/>
        </w:tabs>
        <w:ind w:left="2007" w:right="2007" w:hanging="360"/>
      </w:pPr>
      <w:rPr>
        <w:rFonts w:ascii="Courier New" w:hAnsi="Courier New" w:cs="Traditional Arabic" w:hint="default"/>
      </w:rPr>
    </w:lvl>
    <w:lvl w:ilvl="2">
      <w:start w:val="1"/>
      <w:numFmt w:val="irohaFullWidth"/>
      <w:lvlText w:val=""/>
      <w:lvlJc w:val="left"/>
      <w:pPr>
        <w:tabs>
          <w:tab w:val="num" w:pos="2727"/>
        </w:tabs>
        <w:ind w:left="2727" w:right="2727" w:hanging="360"/>
      </w:pPr>
      <w:rPr>
        <w:rFonts w:ascii="Wingdings" w:hAnsi="Wingdings" w:cs="Traditional Arabic" w:hint="default"/>
      </w:rPr>
    </w:lvl>
    <w:lvl w:ilvl="3">
      <w:start w:val="1"/>
      <w:numFmt w:val="irohaFullWidth"/>
      <w:lvlText w:val=""/>
      <w:lvlJc w:val="left"/>
      <w:pPr>
        <w:tabs>
          <w:tab w:val="num" w:pos="3447"/>
        </w:tabs>
        <w:ind w:left="3447" w:right="3447" w:hanging="360"/>
      </w:pPr>
      <w:rPr>
        <w:rFonts w:ascii="Symbol" w:hAnsi="Symbol" w:cs="Traditional Arabic" w:hint="default"/>
      </w:rPr>
    </w:lvl>
    <w:lvl w:ilvl="4">
      <w:start w:val="1"/>
      <w:numFmt w:val="irohaFullWidth"/>
      <w:lvlText w:val="o"/>
      <w:lvlJc w:val="left"/>
      <w:pPr>
        <w:tabs>
          <w:tab w:val="num" w:pos="4167"/>
        </w:tabs>
        <w:ind w:left="4167" w:right="4167" w:hanging="360"/>
      </w:pPr>
      <w:rPr>
        <w:rFonts w:ascii="Courier New" w:hAnsi="Courier New" w:cs="Traditional Arabic" w:hint="default"/>
      </w:rPr>
    </w:lvl>
    <w:lvl w:ilvl="5">
      <w:start w:val="1"/>
      <w:numFmt w:val="irohaFullWidth"/>
      <w:lvlText w:val=""/>
      <w:lvlJc w:val="left"/>
      <w:pPr>
        <w:tabs>
          <w:tab w:val="num" w:pos="4887"/>
        </w:tabs>
        <w:ind w:left="4887" w:right="4887" w:hanging="360"/>
      </w:pPr>
      <w:rPr>
        <w:rFonts w:ascii="Wingdings" w:hAnsi="Wingdings" w:cs="Traditional Arabic" w:hint="default"/>
      </w:rPr>
    </w:lvl>
    <w:lvl w:ilvl="6">
      <w:start w:val="1"/>
      <w:numFmt w:val="irohaFullWidth"/>
      <w:lvlText w:val=""/>
      <w:lvlJc w:val="left"/>
      <w:pPr>
        <w:tabs>
          <w:tab w:val="num" w:pos="5607"/>
        </w:tabs>
        <w:ind w:left="5607" w:right="5607" w:hanging="360"/>
      </w:pPr>
      <w:rPr>
        <w:rFonts w:ascii="Symbol" w:hAnsi="Symbol" w:cs="Traditional Arabic" w:hint="default"/>
      </w:rPr>
    </w:lvl>
    <w:lvl w:ilvl="7">
      <w:start w:val="1"/>
      <w:numFmt w:val="irohaFullWidth"/>
      <w:lvlText w:val="o"/>
      <w:lvlJc w:val="left"/>
      <w:pPr>
        <w:tabs>
          <w:tab w:val="num" w:pos="6327"/>
        </w:tabs>
        <w:ind w:left="6327" w:right="6327" w:hanging="360"/>
      </w:pPr>
      <w:rPr>
        <w:rFonts w:ascii="Courier New" w:hAnsi="Courier New" w:cs="Traditional Arabic" w:hint="default"/>
      </w:rPr>
    </w:lvl>
    <w:lvl w:ilvl="8">
      <w:start w:val="1"/>
      <w:numFmt w:val="irohaFullWidth"/>
      <w:lvlText w:val=""/>
      <w:lvlJc w:val="left"/>
      <w:pPr>
        <w:tabs>
          <w:tab w:val="num" w:pos="7047"/>
        </w:tabs>
        <w:ind w:left="7047" w:right="7047" w:hanging="360"/>
      </w:pPr>
      <w:rPr>
        <w:rFonts w:ascii="Wingdings" w:hAnsi="Wingdings" w:cs="Traditional Arabic" w:hint="default"/>
      </w:rPr>
    </w:lvl>
  </w:abstractNum>
  <w:abstractNum w:abstractNumId="56">
    <w:nsid w:val="06B57E18"/>
    <w:multiLevelType w:val="singleLevel"/>
    <w:tmpl w:val="0401000F"/>
    <w:lvl w:ilvl="0">
      <w:start w:val="1"/>
      <w:numFmt w:val="decimal"/>
      <w:lvlText w:val="%1."/>
      <w:lvlJc w:val="center"/>
      <w:pPr>
        <w:tabs>
          <w:tab w:val="num" w:pos="648"/>
        </w:tabs>
        <w:ind w:hanging="72"/>
      </w:pPr>
      <w:rPr>
        <w:rFonts w:ascii="Times New Roman" w:hAnsi="Times New Roman" w:cs="Traditional Arabic"/>
      </w:rPr>
    </w:lvl>
  </w:abstractNum>
  <w:abstractNum w:abstractNumId="57">
    <w:nsid w:val="06B87F65"/>
    <w:multiLevelType w:val="singleLevel"/>
    <w:tmpl w:val="9E4AF194"/>
    <w:lvl w:ilvl="0">
      <w:numFmt w:val="bullet"/>
      <w:lvlText w:val="-"/>
      <w:lvlJc w:val="left"/>
      <w:pPr>
        <w:tabs>
          <w:tab w:val="num" w:pos="360"/>
        </w:tabs>
        <w:ind w:hanging="360"/>
      </w:pPr>
      <w:rPr>
        <w:rFonts w:ascii="Times New Roman" w:hAnsi="Times New Roman" w:cs="Times New Roman" w:hint="default"/>
        <w:sz w:val="24"/>
      </w:rPr>
    </w:lvl>
  </w:abstractNum>
  <w:abstractNum w:abstractNumId="58">
    <w:nsid w:val="06C154F6"/>
    <w:multiLevelType w:val="singleLevel"/>
    <w:tmpl w:val="5120945C"/>
    <w:lvl w:ilvl="0">
      <w:start w:val="6"/>
      <w:numFmt w:val="upperRoman"/>
      <w:lvlText w:val="%1-"/>
      <w:lvlJc w:val="left"/>
      <w:pPr>
        <w:tabs>
          <w:tab w:val="num" w:pos="705"/>
        </w:tabs>
        <w:ind w:left="705" w:right="705" w:hanging="705"/>
      </w:pPr>
      <w:rPr>
        <w:rFonts w:hint="default"/>
        <w:sz w:val="22"/>
      </w:rPr>
    </w:lvl>
  </w:abstractNum>
  <w:abstractNum w:abstractNumId="59">
    <w:nsid w:val="06CF600A"/>
    <w:multiLevelType w:val="hybridMultilevel"/>
    <w:tmpl w:val="F3EAFC9E"/>
    <w:lvl w:ilvl="0" w:tplc="FFFFFFFF">
      <w:start w:val="1"/>
      <w:numFmt w:val="decimal"/>
      <w:lvlText w:val="%1-"/>
      <w:lvlJc w:val="left"/>
      <w:pPr>
        <w:tabs>
          <w:tab w:val="num" w:pos="1200"/>
        </w:tabs>
        <w:ind w:left="1200" w:right="1200" w:hanging="420"/>
      </w:pPr>
      <w:rPr>
        <w:rFonts w:hint="cs"/>
      </w:rPr>
    </w:lvl>
    <w:lvl w:ilvl="1" w:tplc="FFFFFFFF" w:tentative="1">
      <w:start w:val="1"/>
      <w:numFmt w:val="lowerLetter"/>
      <w:lvlText w:val="%2."/>
      <w:lvlJc w:val="left"/>
      <w:pPr>
        <w:tabs>
          <w:tab w:val="num" w:pos="1860"/>
        </w:tabs>
        <w:ind w:left="1860" w:right="1860" w:hanging="360"/>
      </w:pPr>
    </w:lvl>
    <w:lvl w:ilvl="2" w:tplc="FFFFFFFF" w:tentative="1">
      <w:start w:val="1"/>
      <w:numFmt w:val="lowerRoman"/>
      <w:lvlText w:val="%3."/>
      <w:lvlJc w:val="right"/>
      <w:pPr>
        <w:tabs>
          <w:tab w:val="num" w:pos="2580"/>
        </w:tabs>
        <w:ind w:left="2580" w:right="2580" w:hanging="180"/>
      </w:pPr>
    </w:lvl>
    <w:lvl w:ilvl="3" w:tplc="FFFFFFFF" w:tentative="1">
      <w:start w:val="1"/>
      <w:numFmt w:val="decimal"/>
      <w:lvlText w:val="%4."/>
      <w:lvlJc w:val="left"/>
      <w:pPr>
        <w:tabs>
          <w:tab w:val="num" w:pos="3300"/>
        </w:tabs>
        <w:ind w:left="3300" w:right="3300" w:hanging="360"/>
      </w:pPr>
    </w:lvl>
    <w:lvl w:ilvl="4" w:tplc="FFFFFFFF" w:tentative="1">
      <w:start w:val="1"/>
      <w:numFmt w:val="lowerLetter"/>
      <w:lvlText w:val="%5."/>
      <w:lvlJc w:val="left"/>
      <w:pPr>
        <w:tabs>
          <w:tab w:val="num" w:pos="4020"/>
        </w:tabs>
        <w:ind w:left="4020" w:right="4020" w:hanging="360"/>
      </w:pPr>
    </w:lvl>
    <w:lvl w:ilvl="5" w:tplc="FFFFFFFF" w:tentative="1">
      <w:start w:val="1"/>
      <w:numFmt w:val="lowerRoman"/>
      <w:lvlText w:val="%6."/>
      <w:lvlJc w:val="right"/>
      <w:pPr>
        <w:tabs>
          <w:tab w:val="num" w:pos="4740"/>
        </w:tabs>
        <w:ind w:left="4740" w:right="4740" w:hanging="180"/>
      </w:pPr>
    </w:lvl>
    <w:lvl w:ilvl="6" w:tplc="FFFFFFFF" w:tentative="1">
      <w:start w:val="1"/>
      <w:numFmt w:val="decimal"/>
      <w:lvlText w:val="%7."/>
      <w:lvlJc w:val="left"/>
      <w:pPr>
        <w:tabs>
          <w:tab w:val="num" w:pos="5460"/>
        </w:tabs>
        <w:ind w:left="5460" w:right="5460" w:hanging="360"/>
      </w:pPr>
    </w:lvl>
    <w:lvl w:ilvl="7" w:tplc="FFFFFFFF" w:tentative="1">
      <w:start w:val="1"/>
      <w:numFmt w:val="lowerLetter"/>
      <w:lvlText w:val="%8."/>
      <w:lvlJc w:val="left"/>
      <w:pPr>
        <w:tabs>
          <w:tab w:val="num" w:pos="6180"/>
        </w:tabs>
        <w:ind w:left="6180" w:right="6180" w:hanging="360"/>
      </w:pPr>
    </w:lvl>
    <w:lvl w:ilvl="8" w:tplc="FFFFFFFF" w:tentative="1">
      <w:start w:val="1"/>
      <w:numFmt w:val="lowerRoman"/>
      <w:lvlText w:val="%9."/>
      <w:lvlJc w:val="right"/>
      <w:pPr>
        <w:tabs>
          <w:tab w:val="num" w:pos="6900"/>
        </w:tabs>
        <w:ind w:left="6900" w:right="6900" w:hanging="180"/>
      </w:pPr>
    </w:lvl>
  </w:abstractNum>
  <w:abstractNum w:abstractNumId="60">
    <w:nsid w:val="070F6A30"/>
    <w:multiLevelType w:val="singleLevel"/>
    <w:tmpl w:val="803034E4"/>
    <w:lvl w:ilvl="0">
      <w:start w:val="1"/>
      <w:numFmt w:val="chosung"/>
      <w:lvlText w:val="-"/>
      <w:lvlJc w:val="left"/>
      <w:pPr>
        <w:tabs>
          <w:tab w:val="num" w:pos="360"/>
        </w:tabs>
        <w:ind w:left="360" w:right="360" w:hanging="360"/>
      </w:pPr>
      <w:rPr>
        <w:rFonts w:cs="Times New Roman" w:hint="default"/>
        <w:sz w:val="32"/>
      </w:rPr>
    </w:lvl>
  </w:abstractNum>
  <w:abstractNum w:abstractNumId="61">
    <w:nsid w:val="07242BA1"/>
    <w:multiLevelType w:val="singleLevel"/>
    <w:tmpl w:val="803034E4"/>
    <w:lvl w:ilvl="0">
      <w:start w:val="1"/>
      <w:numFmt w:val="chosung"/>
      <w:lvlText w:val="-"/>
      <w:lvlJc w:val="left"/>
      <w:pPr>
        <w:tabs>
          <w:tab w:val="num" w:pos="360"/>
        </w:tabs>
        <w:ind w:left="360" w:right="360" w:hanging="360"/>
      </w:pPr>
      <w:rPr>
        <w:rFonts w:cs="Times New Roman" w:hint="default"/>
        <w:sz w:val="32"/>
      </w:rPr>
    </w:lvl>
  </w:abstractNum>
  <w:abstractNum w:abstractNumId="62">
    <w:nsid w:val="072D7E36"/>
    <w:multiLevelType w:val="singleLevel"/>
    <w:tmpl w:val="0401000F"/>
    <w:lvl w:ilvl="0">
      <w:start w:val="1"/>
      <w:numFmt w:val="decimal"/>
      <w:lvlText w:val="%1."/>
      <w:lvlJc w:val="center"/>
      <w:pPr>
        <w:tabs>
          <w:tab w:val="num" w:pos="648"/>
        </w:tabs>
        <w:ind w:left="360" w:right="360" w:hanging="72"/>
      </w:pPr>
    </w:lvl>
  </w:abstractNum>
  <w:abstractNum w:abstractNumId="63">
    <w:nsid w:val="0750479C"/>
    <w:multiLevelType w:val="multilevel"/>
    <w:tmpl w:val="E3446912"/>
    <w:lvl w:ilvl="0">
      <w:start w:val="1"/>
      <w:numFmt w:val="decimal"/>
      <w:lvlText w:val="%1."/>
      <w:lvlJc w:val="left"/>
      <w:pPr>
        <w:tabs>
          <w:tab w:val="num" w:pos="1080"/>
        </w:tabs>
        <w:ind w:left="1080" w:right="1080" w:hanging="360"/>
      </w:pPr>
      <w:rPr>
        <w:rFonts w:ascii="Times New Roman" w:hAnsi="Times New Roman" w:cs="Times New Roman"/>
      </w:rPr>
    </w:lvl>
    <w:lvl w:ilvl="1">
      <w:start w:val="1"/>
      <w:numFmt w:val="arabicAlpha"/>
      <w:lvlText w:val="%2."/>
      <w:lvlJc w:val="left"/>
      <w:pPr>
        <w:tabs>
          <w:tab w:val="num" w:pos="1800"/>
        </w:tabs>
        <w:ind w:left="1512" w:right="1512" w:hanging="432"/>
      </w:pPr>
      <w:rPr>
        <w:rFonts w:ascii="Times New Roman" w:eastAsia="Times New Roman" w:hAnsi="Times New Roman" w:cs="Times New Roman"/>
      </w:rPr>
    </w:lvl>
    <w:lvl w:ilvl="2">
      <w:start w:val="1"/>
      <w:numFmt w:val="decimal"/>
      <w:lvlText w:val="%1.%2.%3."/>
      <w:lvlJc w:val="left"/>
      <w:pPr>
        <w:tabs>
          <w:tab w:val="num" w:pos="1620"/>
        </w:tabs>
        <w:ind w:left="1044" w:right="1044" w:hanging="504"/>
      </w:pPr>
      <w:rPr>
        <w:rFonts w:ascii="Times New Roman" w:hAnsi="Times New Roman" w:cs="Times New Roman"/>
      </w:rPr>
    </w:lvl>
    <w:lvl w:ilvl="3">
      <w:start w:val="1"/>
      <w:numFmt w:val="decimal"/>
      <w:lvlText w:val="%1.%2.%3.%4."/>
      <w:lvlJc w:val="left"/>
      <w:pPr>
        <w:tabs>
          <w:tab w:val="num" w:pos="2880"/>
        </w:tabs>
        <w:ind w:left="2448" w:right="2448" w:hanging="648"/>
      </w:pPr>
      <w:rPr>
        <w:rFonts w:ascii="Times New Roman" w:hAnsi="Times New Roman" w:cs="Times New Roman"/>
      </w:rPr>
    </w:lvl>
    <w:lvl w:ilvl="4">
      <w:start w:val="1"/>
      <w:numFmt w:val="decimal"/>
      <w:lvlText w:val="%1.%2.%3.%4.%5."/>
      <w:lvlJc w:val="left"/>
      <w:pPr>
        <w:tabs>
          <w:tab w:val="num" w:pos="3600"/>
        </w:tabs>
        <w:ind w:left="2952" w:right="2952" w:hanging="792"/>
      </w:pPr>
      <w:rPr>
        <w:rFonts w:ascii="Times New Roman" w:hAnsi="Times New Roman" w:cs="Times New Roman"/>
      </w:rPr>
    </w:lvl>
    <w:lvl w:ilvl="5">
      <w:start w:val="1"/>
      <w:numFmt w:val="decimal"/>
      <w:lvlText w:val="%1.%2.%3.%4.%5.%6."/>
      <w:lvlJc w:val="left"/>
      <w:pPr>
        <w:tabs>
          <w:tab w:val="num" w:pos="4320"/>
        </w:tabs>
        <w:ind w:left="3456" w:right="3456" w:hanging="936"/>
      </w:pPr>
      <w:rPr>
        <w:rFonts w:ascii="Times New Roman" w:hAnsi="Times New Roman" w:cs="Times New Roman"/>
      </w:rPr>
    </w:lvl>
    <w:lvl w:ilvl="6">
      <w:start w:val="1"/>
      <w:numFmt w:val="decimal"/>
      <w:lvlText w:val="%1.%2.%3.%4.%5.%6.%7."/>
      <w:lvlJc w:val="left"/>
      <w:pPr>
        <w:tabs>
          <w:tab w:val="num" w:pos="5040"/>
        </w:tabs>
        <w:ind w:left="3960" w:right="3960" w:hanging="1080"/>
      </w:pPr>
      <w:rPr>
        <w:rFonts w:ascii="Times New Roman" w:hAnsi="Times New Roman" w:cs="Times New Roman"/>
      </w:rPr>
    </w:lvl>
    <w:lvl w:ilvl="7">
      <w:start w:val="1"/>
      <w:numFmt w:val="decimal"/>
      <w:lvlText w:val="%1.%2.%3.%4.%5.%6.%7.%8."/>
      <w:lvlJc w:val="left"/>
      <w:pPr>
        <w:tabs>
          <w:tab w:val="num" w:pos="5400"/>
        </w:tabs>
        <w:ind w:left="4464" w:right="4464" w:hanging="1224"/>
      </w:pPr>
      <w:rPr>
        <w:rFonts w:ascii="Times New Roman" w:hAnsi="Times New Roman" w:cs="Times New Roman"/>
      </w:rPr>
    </w:lvl>
    <w:lvl w:ilvl="8">
      <w:start w:val="1"/>
      <w:numFmt w:val="decimal"/>
      <w:lvlText w:val="%1.%2.%3.%4.%5.%6.%7.%8.%9."/>
      <w:lvlJc w:val="left"/>
      <w:pPr>
        <w:tabs>
          <w:tab w:val="num" w:pos="6120"/>
        </w:tabs>
        <w:ind w:left="5040" w:right="5040" w:hanging="1440"/>
      </w:pPr>
      <w:rPr>
        <w:rFonts w:ascii="Times New Roman" w:hAnsi="Times New Roman" w:cs="Times New Roman"/>
      </w:rPr>
    </w:lvl>
  </w:abstractNum>
  <w:abstractNum w:abstractNumId="64">
    <w:nsid w:val="07546171"/>
    <w:multiLevelType w:val="singleLevel"/>
    <w:tmpl w:val="0401000F"/>
    <w:lvl w:ilvl="0">
      <w:start w:val="1"/>
      <w:numFmt w:val="decimal"/>
      <w:lvlText w:val="%1."/>
      <w:lvlJc w:val="center"/>
      <w:pPr>
        <w:tabs>
          <w:tab w:val="num" w:pos="648"/>
        </w:tabs>
        <w:ind w:left="360" w:right="360" w:hanging="72"/>
      </w:pPr>
    </w:lvl>
  </w:abstractNum>
  <w:abstractNum w:abstractNumId="65">
    <w:nsid w:val="07741369"/>
    <w:multiLevelType w:val="singleLevel"/>
    <w:tmpl w:val="998E8058"/>
    <w:lvl w:ilvl="0">
      <w:start w:val="1"/>
      <w:numFmt w:val="decimal"/>
      <w:lvlText w:val="%1-"/>
      <w:lvlJc w:val="left"/>
      <w:pPr>
        <w:tabs>
          <w:tab w:val="num" w:pos="720"/>
        </w:tabs>
        <w:ind w:left="720" w:right="720" w:hanging="720"/>
      </w:pPr>
      <w:rPr>
        <w:rFonts w:hint="default"/>
        <w:sz w:val="32"/>
      </w:rPr>
    </w:lvl>
  </w:abstractNum>
  <w:abstractNum w:abstractNumId="66">
    <w:nsid w:val="07916BBA"/>
    <w:multiLevelType w:val="hybridMultilevel"/>
    <w:tmpl w:val="F964FE44"/>
    <w:lvl w:ilvl="0" w:tplc="04090001">
      <w:start w:val="1"/>
      <w:numFmt w:val="bullet"/>
      <w:lvlText w:val=""/>
      <w:lvlJc w:val="left"/>
      <w:pPr>
        <w:tabs>
          <w:tab w:val="num" w:pos="1440"/>
        </w:tabs>
        <w:ind w:left="1440" w:right="1440" w:hanging="360"/>
      </w:pPr>
      <w:rPr>
        <w:rFonts w:ascii="Symbol" w:hAnsi="Symbol" w:cs="Times New Roman" w:hint="default"/>
      </w:rPr>
    </w:lvl>
    <w:lvl w:ilvl="1" w:tplc="04010019">
      <w:start w:val="1"/>
      <w:numFmt w:val="lowerLetter"/>
      <w:lvlText w:val="%2."/>
      <w:lvlJc w:val="left"/>
      <w:pPr>
        <w:tabs>
          <w:tab w:val="num" w:pos="1800"/>
        </w:tabs>
        <w:ind w:left="1800" w:right="1800" w:hanging="360"/>
      </w:pPr>
      <w:rPr>
        <w:rFonts w:ascii="Times New Roman" w:hAnsi="Times New Roman" w:cs="Times New Roman"/>
      </w:rPr>
    </w:lvl>
    <w:lvl w:ilvl="2" w:tplc="0401001B">
      <w:start w:val="1"/>
      <w:numFmt w:val="lowerRoman"/>
      <w:lvlText w:val="%3."/>
      <w:lvlJc w:val="right"/>
      <w:pPr>
        <w:tabs>
          <w:tab w:val="num" w:pos="2520"/>
        </w:tabs>
        <w:ind w:left="2520" w:right="2520" w:hanging="180"/>
      </w:pPr>
      <w:rPr>
        <w:rFonts w:ascii="Times New Roman" w:hAnsi="Times New Roman" w:cs="Times New Roman"/>
      </w:rPr>
    </w:lvl>
    <w:lvl w:ilvl="3" w:tplc="0401000F">
      <w:start w:val="1"/>
      <w:numFmt w:val="decimal"/>
      <w:lvlText w:val="%4."/>
      <w:lvlJc w:val="left"/>
      <w:pPr>
        <w:tabs>
          <w:tab w:val="num" w:pos="3240"/>
        </w:tabs>
        <w:ind w:left="3240" w:right="3240" w:hanging="360"/>
      </w:pPr>
      <w:rPr>
        <w:rFonts w:ascii="Times New Roman" w:hAnsi="Times New Roman" w:cs="Times New Roman"/>
      </w:rPr>
    </w:lvl>
    <w:lvl w:ilvl="4" w:tplc="04010019">
      <w:start w:val="1"/>
      <w:numFmt w:val="lowerLetter"/>
      <w:lvlText w:val="%5."/>
      <w:lvlJc w:val="left"/>
      <w:pPr>
        <w:tabs>
          <w:tab w:val="num" w:pos="3960"/>
        </w:tabs>
        <w:ind w:left="3960" w:right="3960" w:hanging="360"/>
      </w:pPr>
      <w:rPr>
        <w:rFonts w:ascii="Times New Roman" w:hAnsi="Times New Roman" w:cs="Times New Roman"/>
      </w:rPr>
    </w:lvl>
    <w:lvl w:ilvl="5" w:tplc="0401001B">
      <w:start w:val="1"/>
      <w:numFmt w:val="lowerRoman"/>
      <w:lvlText w:val="%6."/>
      <w:lvlJc w:val="right"/>
      <w:pPr>
        <w:tabs>
          <w:tab w:val="num" w:pos="4680"/>
        </w:tabs>
        <w:ind w:left="4680" w:right="4680" w:hanging="180"/>
      </w:pPr>
      <w:rPr>
        <w:rFonts w:ascii="Times New Roman" w:hAnsi="Times New Roman" w:cs="Times New Roman"/>
      </w:rPr>
    </w:lvl>
    <w:lvl w:ilvl="6" w:tplc="0401000F">
      <w:start w:val="1"/>
      <w:numFmt w:val="decimal"/>
      <w:lvlText w:val="%7."/>
      <w:lvlJc w:val="left"/>
      <w:pPr>
        <w:tabs>
          <w:tab w:val="num" w:pos="5400"/>
        </w:tabs>
        <w:ind w:left="5400" w:right="5400" w:hanging="360"/>
      </w:pPr>
      <w:rPr>
        <w:rFonts w:ascii="Times New Roman" w:hAnsi="Times New Roman" w:cs="Times New Roman"/>
      </w:rPr>
    </w:lvl>
    <w:lvl w:ilvl="7" w:tplc="04010019">
      <w:start w:val="1"/>
      <w:numFmt w:val="lowerLetter"/>
      <w:lvlText w:val="%8."/>
      <w:lvlJc w:val="left"/>
      <w:pPr>
        <w:tabs>
          <w:tab w:val="num" w:pos="6120"/>
        </w:tabs>
        <w:ind w:left="6120" w:right="6120" w:hanging="360"/>
      </w:pPr>
      <w:rPr>
        <w:rFonts w:ascii="Times New Roman" w:hAnsi="Times New Roman" w:cs="Times New Roman"/>
      </w:rPr>
    </w:lvl>
    <w:lvl w:ilvl="8" w:tplc="0401001B">
      <w:start w:val="1"/>
      <w:numFmt w:val="lowerRoman"/>
      <w:lvlText w:val="%9."/>
      <w:lvlJc w:val="right"/>
      <w:pPr>
        <w:tabs>
          <w:tab w:val="num" w:pos="6840"/>
        </w:tabs>
        <w:ind w:left="6840" w:right="6840" w:hanging="180"/>
      </w:pPr>
      <w:rPr>
        <w:rFonts w:ascii="Times New Roman" w:hAnsi="Times New Roman" w:cs="Times New Roman"/>
      </w:rPr>
    </w:lvl>
  </w:abstractNum>
  <w:abstractNum w:abstractNumId="67">
    <w:nsid w:val="079B6393"/>
    <w:multiLevelType w:val="hybridMultilevel"/>
    <w:tmpl w:val="D12883E2"/>
    <w:lvl w:ilvl="0" w:tplc="1A84C492">
      <w:numFmt w:val="bullet"/>
      <w:lvlText w:val="-"/>
      <w:lvlJc w:val="left"/>
      <w:pPr>
        <w:tabs>
          <w:tab w:val="num" w:pos="386"/>
        </w:tabs>
        <w:ind w:left="386" w:right="386" w:hanging="360"/>
      </w:pPr>
      <w:rPr>
        <w:rFonts w:ascii="Times New Roman" w:eastAsia="Times New Roman" w:hAnsi="Times New Roman" w:cs="Simplified Arabic" w:hint="default"/>
      </w:rPr>
    </w:lvl>
    <w:lvl w:ilvl="1" w:tplc="04090003" w:tentative="1">
      <w:start w:val="1"/>
      <w:numFmt w:val="bullet"/>
      <w:lvlText w:val="o"/>
      <w:lvlJc w:val="left"/>
      <w:pPr>
        <w:tabs>
          <w:tab w:val="num" w:pos="1106"/>
        </w:tabs>
        <w:ind w:left="1106" w:right="1106" w:hanging="360"/>
      </w:pPr>
      <w:rPr>
        <w:rFonts w:ascii="Courier New" w:hAnsi="Courier New" w:hint="default"/>
      </w:rPr>
    </w:lvl>
    <w:lvl w:ilvl="2" w:tplc="04090005" w:tentative="1">
      <w:start w:val="1"/>
      <w:numFmt w:val="bullet"/>
      <w:lvlText w:val=""/>
      <w:lvlJc w:val="left"/>
      <w:pPr>
        <w:tabs>
          <w:tab w:val="num" w:pos="1826"/>
        </w:tabs>
        <w:ind w:left="1826" w:right="1826" w:hanging="360"/>
      </w:pPr>
      <w:rPr>
        <w:rFonts w:ascii="Wingdings" w:hAnsi="Wingdings" w:hint="default"/>
      </w:rPr>
    </w:lvl>
    <w:lvl w:ilvl="3" w:tplc="04090001" w:tentative="1">
      <w:start w:val="1"/>
      <w:numFmt w:val="bullet"/>
      <w:lvlText w:val=""/>
      <w:lvlJc w:val="left"/>
      <w:pPr>
        <w:tabs>
          <w:tab w:val="num" w:pos="2546"/>
        </w:tabs>
        <w:ind w:left="2546" w:right="2546" w:hanging="360"/>
      </w:pPr>
      <w:rPr>
        <w:rFonts w:ascii="Symbol" w:hAnsi="Symbol" w:hint="default"/>
      </w:rPr>
    </w:lvl>
    <w:lvl w:ilvl="4" w:tplc="04090003" w:tentative="1">
      <w:start w:val="1"/>
      <w:numFmt w:val="bullet"/>
      <w:lvlText w:val="o"/>
      <w:lvlJc w:val="left"/>
      <w:pPr>
        <w:tabs>
          <w:tab w:val="num" w:pos="3266"/>
        </w:tabs>
        <w:ind w:left="3266" w:right="3266" w:hanging="360"/>
      </w:pPr>
      <w:rPr>
        <w:rFonts w:ascii="Courier New" w:hAnsi="Courier New" w:hint="default"/>
      </w:rPr>
    </w:lvl>
    <w:lvl w:ilvl="5" w:tplc="04090005" w:tentative="1">
      <w:start w:val="1"/>
      <w:numFmt w:val="bullet"/>
      <w:lvlText w:val=""/>
      <w:lvlJc w:val="left"/>
      <w:pPr>
        <w:tabs>
          <w:tab w:val="num" w:pos="3986"/>
        </w:tabs>
        <w:ind w:left="3986" w:right="3986" w:hanging="360"/>
      </w:pPr>
      <w:rPr>
        <w:rFonts w:ascii="Wingdings" w:hAnsi="Wingdings" w:hint="default"/>
      </w:rPr>
    </w:lvl>
    <w:lvl w:ilvl="6" w:tplc="04090001" w:tentative="1">
      <w:start w:val="1"/>
      <w:numFmt w:val="bullet"/>
      <w:lvlText w:val=""/>
      <w:lvlJc w:val="left"/>
      <w:pPr>
        <w:tabs>
          <w:tab w:val="num" w:pos="4706"/>
        </w:tabs>
        <w:ind w:left="4706" w:right="4706" w:hanging="360"/>
      </w:pPr>
      <w:rPr>
        <w:rFonts w:ascii="Symbol" w:hAnsi="Symbol" w:hint="default"/>
      </w:rPr>
    </w:lvl>
    <w:lvl w:ilvl="7" w:tplc="04090003" w:tentative="1">
      <w:start w:val="1"/>
      <w:numFmt w:val="bullet"/>
      <w:lvlText w:val="o"/>
      <w:lvlJc w:val="left"/>
      <w:pPr>
        <w:tabs>
          <w:tab w:val="num" w:pos="5426"/>
        </w:tabs>
        <w:ind w:left="5426" w:right="5426" w:hanging="360"/>
      </w:pPr>
      <w:rPr>
        <w:rFonts w:ascii="Courier New" w:hAnsi="Courier New" w:hint="default"/>
      </w:rPr>
    </w:lvl>
    <w:lvl w:ilvl="8" w:tplc="04090005" w:tentative="1">
      <w:start w:val="1"/>
      <w:numFmt w:val="bullet"/>
      <w:lvlText w:val=""/>
      <w:lvlJc w:val="left"/>
      <w:pPr>
        <w:tabs>
          <w:tab w:val="num" w:pos="6146"/>
        </w:tabs>
        <w:ind w:left="6146" w:right="6146" w:hanging="360"/>
      </w:pPr>
      <w:rPr>
        <w:rFonts w:ascii="Wingdings" w:hAnsi="Wingdings" w:hint="default"/>
      </w:rPr>
    </w:lvl>
  </w:abstractNum>
  <w:abstractNum w:abstractNumId="68">
    <w:nsid w:val="07C7195B"/>
    <w:multiLevelType w:val="hybridMultilevel"/>
    <w:tmpl w:val="CD0A9688"/>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69">
    <w:nsid w:val="0828194F"/>
    <w:multiLevelType w:val="hybridMultilevel"/>
    <w:tmpl w:val="64462B3A"/>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70">
    <w:nsid w:val="085130D7"/>
    <w:multiLevelType w:val="singleLevel"/>
    <w:tmpl w:val="4AF27B08"/>
    <w:lvl w:ilvl="0">
      <w:numFmt w:val="bullet"/>
      <w:lvlText w:val="-"/>
      <w:lvlJc w:val="left"/>
      <w:pPr>
        <w:tabs>
          <w:tab w:val="num" w:pos="360"/>
        </w:tabs>
        <w:ind w:left="360" w:right="360" w:hanging="360"/>
      </w:pPr>
      <w:rPr>
        <w:rFonts w:cs="Times New Roman" w:hint="default"/>
        <w:sz w:val="32"/>
      </w:rPr>
    </w:lvl>
  </w:abstractNum>
  <w:abstractNum w:abstractNumId="71">
    <w:nsid w:val="086365CD"/>
    <w:multiLevelType w:val="hybridMultilevel"/>
    <w:tmpl w:val="47F0296A"/>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2">
    <w:nsid w:val="088A5065"/>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73">
    <w:nsid w:val="08973F39"/>
    <w:multiLevelType w:val="singleLevel"/>
    <w:tmpl w:val="640CA2DE"/>
    <w:lvl w:ilvl="0">
      <w:start w:val="1"/>
      <w:numFmt w:val="decimal"/>
      <w:lvlText w:val="%1-"/>
      <w:lvlJc w:val="left"/>
      <w:pPr>
        <w:tabs>
          <w:tab w:val="num" w:pos="720"/>
        </w:tabs>
        <w:ind w:left="720" w:right="720" w:hanging="720"/>
      </w:pPr>
      <w:rPr>
        <w:rFonts w:hint="default"/>
        <w:sz w:val="32"/>
      </w:rPr>
    </w:lvl>
  </w:abstractNum>
  <w:abstractNum w:abstractNumId="74">
    <w:nsid w:val="089D1B6D"/>
    <w:multiLevelType w:val="multilevel"/>
    <w:tmpl w:val="4DC04B46"/>
    <w:lvl w:ilvl="0">
      <w:start w:val="1"/>
      <w:numFmt w:val="bullet"/>
      <w:lvlText w:val=""/>
      <w:lvlJc w:val="left"/>
      <w:pPr>
        <w:tabs>
          <w:tab w:val="num" w:pos="720"/>
        </w:tabs>
        <w:ind w:left="720" w:right="720" w:hanging="360"/>
      </w:pPr>
      <w:rPr>
        <w:rFonts w:ascii="Symbol" w:hAnsi="Symbol" w:cs="Times New Roman" w:hint="default"/>
      </w:rPr>
    </w:lvl>
    <w:lvl w:ilvl="1">
      <w:numFmt w:val="bullet"/>
      <w:lvlText w:val="-"/>
      <w:lvlJc w:val="left"/>
      <w:pPr>
        <w:tabs>
          <w:tab w:val="num" w:pos="1440"/>
        </w:tabs>
        <w:ind w:left="1440" w:right="1440" w:hanging="360"/>
      </w:pPr>
      <w:rPr>
        <w:rFonts w:ascii="Times New Roman" w:eastAsia="Times New Roman" w:hAnsi="Times New Roman"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75">
    <w:nsid w:val="08D75163"/>
    <w:multiLevelType w:val="hybridMultilevel"/>
    <w:tmpl w:val="24E23A9A"/>
    <w:lvl w:ilvl="0" w:tplc="5BD08F88">
      <w:start w:val="1"/>
      <w:numFmt w:val="decimal"/>
      <w:lvlText w:val="%1)"/>
      <w:lvlJc w:val="left"/>
      <w:pPr>
        <w:tabs>
          <w:tab w:val="num" w:pos="3300"/>
        </w:tabs>
        <w:ind w:left="3300" w:right="3300" w:hanging="360"/>
      </w:pPr>
      <w:rPr>
        <w:rFonts w:hint="default"/>
      </w:rPr>
    </w:lvl>
    <w:lvl w:ilvl="1" w:tplc="04010019" w:tentative="1">
      <w:start w:val="1"/>
      <w:numFmt w:val="lowerLetter"/>
      <w:lvlText w:val="%2."/>
      <w:lvlJc w:val="left"/>
      <w:pPr>
        <w:tabs>
          <w:tab w:val="num" w:pos="3300"/>
        </w:tabs>
        <w:ind w:left="3300" w:right="3300" w:hanging="360"/>
      </w:pPr>
    </w:lvl>
    <w:lvl w:ilvl="2" w:tplc="0401001B">
      <w:start w:val="1"/>
      <w:numFmt w:val="lowerRoman"/>
      <w:lvlText w:val="%3."/>
      <w:lvlJc w:val="right"/>
      <w:pPr>
        <w:tabs>
          <w:tab w:val="num" w:pos="4020"/>
        </w:tabs>
        <w:ind w:left="4020" w:right="4020" w:hanging="180"/>
      </w:pPr>
    </w:lvl>
    <w:lvl w:ilvl="3" w:tplc="0401000F" w:tentative="1">
      <w:start w:val="1"/>
      <w:numFmt w:val="decimal"/>
      <w:lvlText w:val="%4."/>
      <w:lvlJc w:val="left"/>
      <w:pPr>
        <w:tabs>
          <w:tab w:val="num" w:pos="4740"/>
        </w:tabs>
        <w:ind w:left="4740" w:right="4740" w:hanging="360"/>
      </w:pPr>
    </w:lvl>
    <w:lvl w:ilvl="4" w:tplc="04010019" w:tentative="1">
      <w:start w:val="1"/>
      <w:numFmt w:val="lowerLetter"/>
      <w:lvlText w:val="%5."/>
      <w:lvlJc w:val="left"/>
      <w:pPr>
        <w:tabs>
          <w:tab w:val="num" w:pos="5460"/>
        </w:tabs>
        <w:ind w:left="5460" w:right="5460" w:hanging="360"/>
      </w:pPr>
    </w:lvl>
    <w:lvl w:ilvl="5" w:tplc="0401001B" w:tentative="1">
      <w:start w:val="1"/>
      <w:numFmt w:val="lowerRoman"/>
      <w:lvlText w:val="%6."/>
      <w:lvlJc w:val="right"/>
      <w:pPr>
        <w:tabs>
          <w:tab w:val="num" w:pos="6180"/>
        </w:tabs>
        <w:ind w:left="6180" w:right="6180" w:hanging="180"/>
      </w:pPr>
    </w:lvl>
    <w:lvl w:ilvl="6" w:tplc="0401000F" w:tentative="1">
      <w:start w:val="1"/>
      <w:numFmt w:val="decimal"/>
      <w:lvlText w:val="%7."/>
      <w:lvlJc w:val="left"/>
      <w:pPr>
        <w:tabs>
          <w:tab w:val="num" w:pos="6900"/>
        </w:tabs>
        <w:ind w:left="6900" w:right="6900" w:hanging="360"/>
      </w:pPr>
    </w:lvl>
    <w:lvl w:ilvl="7" w:tplc="04010019" w:tentative="1">
      <w:start w:val="1"/>
      <w:numFmt w:val="lowerLetter"/>
      <w:lvlText w:val="%8."/>
      <w:lvlJc w:val="left"/>
      <w:pPr>
        <w:tabs>
          <w:tab w:val="num" w:pos="7620"/>
        </w:tabs>
        <w:ind w:left="7620" w:right="7620" w:hanging="360"/>
      </w:pPr>
    </w:lvl>
    <w:lvl w:ilvl="8" w:tplc="0401001B" w:tentative="1">
      <w:start w:val="1"/>
      <w:numFmt w:val="lowerRoman"/>
      <w:lvlText w:val="%9."/>
      <w:lvlJc w:val="right"/>
      <w:pPr>
        <w:tabs>
          <w:tab w:val="num" w:pos="8340"/>
        </w:tabs>
        <w:ind w:left="8340" w:right="8340" w:hanging="180"/>
      </w:pPr>
    </w:lvl>
  </w:abstractNum>
  <w:abstractNum w:abstractNumId="76">
    <w:nsid w:val="08E0225D"/>
    <w:multiLevelType w:val="singleLevel"/>
    <w:tmpl w:val="031496CA"/>
    <w:lvl w:ilvl="0">
      <w:start w:val="2"/>
      <w:numFmt w:val="chosung"/>
      <w:lvlText w:val=""/>
      <w:lvlJc w:val="left"/>
      <w:pPr>
        <w:tabs>
          <w:tab w:val="num" w:pos="360"/>
        </w:tabs>
        <w:ind w:left="360" w:right="360" w:hanging="360"/>
      </w:pPr>
      <w:rPr>
        <w:rFonts w:ascii="Symbol" w:hint="default"/>
        <w:sz w:val="32"/>
      </w:rPr>
    </w:lvl>
  </w:abstractNum>
  <w:abstractNum w:abstractNumId="77">
    <w:nsid w:val="09146FD5"/>
    <w:multiLevelType w:val="singleLevel"/>
    <w:tmpl w:val="208CDB7A"/>
    <w:lvl w:ilvl="0">
      <w:start w:val="2"/>
      <w:numFmt w:val="upperRoman"/>
      <w:lvlText w:val="%1و"/>
      <w:lvlJc w:val="left"/>
      <w:pPr>
        <w:tabs>
          <w:tab w:val="num" w:pos="504"/>
        </w:tabs>
        <w:ind w:left="360" w:right="360" w:hanging="360"/>
      </w:pPr>
      <w:rPr>
        <w:rFonts w:hint="default"/>
        <w:sz w:val="22"/>
      </w:rPr>
    </w:lvl>
  </w:abstractNum>
  <w:abstractNum w:abstractNumId="78">
    <w:nsid w:val="092F7978"/>
    <w:multiLevelType w:val="singleLevel"/>
    <w:tmpl w:val="04010009"/>
    <w:lvl w:ilvl="0">
      <w:start w:val="1"/>
      <w:numFmt w:val="chosung"/>
      <w:lvlText w:val=""/>
      <w:lvlJc w:val="center"/>
      <w:pPr>
        <w:tabs>
          <w:tab w:val="num" w:pos="648"/>
        </w:tabs>
        <w:ind w:left="360" w:right="360" w:hanging="72"/>
      </w:pPr>
      <w:rPr>
        <w:rFonts w:ascii="Wingdings" w:hAnsi="Wingdings" w:hint="default"/>
      </w:rPr>
    </w:lvl>
  </w:abstractNum>
  <w:abstractNum w:abstractNumId="79">
    <w:nsid w:val="093909FB"/>
    <w:multiLevelType w:val="hybridMultilevel"/>
    <w:tmpl w:val="3942FB60"/>
    <w:lvl w:ilvl="0" w:tplc="5A4A4D0C">
      <w:start w:val="1"/>
      <w:numFmt w:val="arabicAlpha"/>
      <w:lvlText w:val="%1-"/>
      <w:lvlJc w:val="left"/>
      <w:pPr>
        <w:tabs>
          <w:tab w:val="num" w:pos="2430"/>
        </w:tabs>
        <w:ind w:left="2430" w:right="2430" w:hanging="360"/>
      </w:pPr>
      <w:rPr>
        <w:rFonts w:hint="cs"/>
      </w:rPr>
    </w:lvl>
    <w:lvl w:ilvl="1" w:tplc="04090019" w:tentative="1">
      <w:start w:val="1"/>
      <w:numFmt w:val="lowerLetter"/>
      <w:lvlText w:val="%2."/>
      <w:lvlJc w:val="left"/>
      <w:pPr>
        <w:tabs>
          <w:tab w:val="num" w:pos="3150"/>
        </w:tabs>
        <w:ind w:left="3150" w:right="3150" w:hanging="360"/>
      </w:pPr>
    </w:lvl>
    <w:lvl w:ilvl="2" w:tplc="0409001B" w:tentative="1">
      <w:start w:val="1"/>
      <w:numFmt w:val="lowerRoman"/>
      <w:lvlText w:val="%3."/>
      <w:lvlJc w:val="right"/>
      <w:pPr>
        <w:tabs>
          <w:tab w:val="num" w:pos="3870"/>
        </w:tabs>
        <w:ind w:left="3870" w:right="3870" w:hanging="180"/>
      </w:pPr>
    </w:lvl>
    <w:lvl w:ilvl="3" w:tplc="0409000F" w:tentative="1">
      <w:start w:val="1"/>
      <w:numFmt w:val="decimal"/>
      <w:lvlText w:val="%4."/>
      <w:lvlJc w:val="left"/>
      <w:pPr>
        <w:tabs>
          <w:tab w:val="num" w:pos="4590"/>
        </w:tabs>
        <w:ind w:left="4590" w:right="4590" w:hanging="360"/>
      </w:pPr>
    </w:lvl>
    <w:lvl w:ilvl="4" w:tplc="04090019" w:tentative="1">
      <w:start w:val="1"/>
      <w:numFmt w:val="lowerLetter"/>
      <w:lvlText w:val="%5."/>
      <w:lvlJc w:val="left"/>
      <w:pPr>
        <w:tabs>
          <w:tab w:val="num" w:pos="5310"/>
        </w:tabs>
        <w:ind w:left="5310" w:right="5310" w:hanging="360"/>
      </w:pPr>
    </w:lvl>
    <w:lvl w:ilvl="5" w:tplc="0409001B" w:tentative="1">
      <w:start w:val="1"/>
      <w:numFmt w:val="lowerRoman"/>
      <w:lvlText w:val="%6."/>
      <w:lvlJc w:val="right"/>
      <w:pPr>
        <w:tabs>
          <w:tab w:val="num" w:pos="6030"/>
        </w:tabs>
        <w:ind w:left="6030" w:right="6030" w:hanging="180"/>
      </w:pPr>
    </w:lvl>
    <w:lvl w:ilvl="6" w:tplc="0409000F" w:tentative="1">
      <w:start w:val="1"/>
      <w:numFmt w:val="decimal"/>
      <w:lvlText w:val="%7."/>
      <w:lvlJc w:val="left"/>
      <w:pPr>
        <w:tabs>
          <w:tab w:val="num" w:pos="6750"/>
        </w:tabs>
        <w:ind w:left="6750" w:right="6750" w:hanging="360"/>
      </w:pPr>
    </w:lvl>
    <w:lvl w:ilvl="7" w:tplc="04090019" w:tentative="1">
      <w:start w:val="1"/>
      <w:numFmt w:val="lowerLetter"/>
      <w:lvlText w:val="%8."/>
      <w:lvlJc w:val="left"/>
      <w:pPr>
        <w:tabs>
          <w:tab w:val="num" w:pos="7470"/>
        </w:tabs>
        <w:ind w:left="7470" w:right="7470" w:hanging="360"/>
      </w:pPr>
    </w:lvl>
    <w:lvl w:ilvl="8" w:tplc="0409001B" w:tentative="1">
      <w:start w:val="1"/>
      <w:numFmt w:val="lowerRoman"/>
      <w:lvlText w:val="%9."/>
      <w:lvlJc w:val="right"/>
      <w:pPr>
        <w:tabs>
          <w:tab w:val="num" w:pos="8190"/>
        </w:tabs>
        <w:ind w:left="8190" w:right="8190" w:hanging="180"/>
      </w:pPr>
    </w:lvl>
  </w:abstractNum>
  <w:abstractNum w:abstractNumId="80">
    <w:nsid w:val="09651AC1"/>
    <w:multiLevelType w:val="hybridMultilevel"/>
    <w:tmpl w:val="144A9CEC"/>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1">
    <w:nsid w:val="098C6D44"/>
    <w:multiLevelType w:val="hybridMultilevel"/>
    <w:tmpl w:val="3E40A372"/>
    <w:lvl w:ilvl="0" w:tplc="75C8EBDE">
      <w:numFmt w:val="bullet"/>
      <w:lvlText w:val="-"/>
      <w:lvlJc w:val="left"/>
      <w:pPr>
        <w:tabs>
          <w:tab w:val="num" w:pos="720"/>
        </w:tabs>
        <w:ind w:left="720" w:righ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82">
    <w:nsid w:val="099B3510"/>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83">
    <w:nsid w:val="09B224F5"/>
    <w:multiLevelType w:val="singleLevel"/>
    <w:tmpl w:val="803034E4"/>
    <w:lvl w:ilvl="0">
      <w:start w:val="1"/>
      <w:numFmt w:val="bullet"/>
      <w:lvlText w:val="-"/>
      <w:lvlJc w:val="left"/>
      <w:pPr>
        <w:tabs>
          <w:tab w:val="num" w:pos="360"/>
        </w:tabs>
        <w:ind w:left="360" w:right="360" w:hanging="360"/>
      </w:pPr>
      <w:rPr>
        <w:rFonts w:cs="Times New Roman" w:hint="default"/>
        <w:sz w:val="32"/>
      </w:rPr>
    </w:lvl>
  </w:abstractNum>
  <w:abstractNum w:abstractNumId="84">
    <w:nsid w:val="09BC24C6"/>
    <w:multiLevelType w:val="hybridMultilevel"/>
    <w:tmpl w:val="DA3CF264"/>
    <w:lvl w:ilvl="0" w:tplc="835AA4F6">
      <w:start w:val="148"/>
      <w:numFmt w:val="decimal"/>
      <w:lvlText w:val="%1."/>
      <w:lvlJc w:val="left"/>
      <w:pPr>
        <w:tabs>
          <w:tab w:val="num" w:pos="1089"/>
        </w:tabs>
        <w:ind w:left="1089" w:right="1089" w:hanging="495"/>
      </w:pPr>
      <w:rPr>
        <w:rFonts w:hint="cs"/>
      </w:rPr>
    </w:lvl>
    <w:lvl w:ilvl="1" w:tplc="04090019" w:tentative="1">
      <w:start w:val="1"/>
      <w:numFmt w:val="lowerLetter"/>
      <w:lvlText w:val="%2."/>
      <w:lvlJc w:val="left"/>
      <w:pPr>
        <w:tabs>
          <w:tab w:val="num" w:pos="1674"/>
        </w:tabs>
        <w:ind w:left="1674" w:right="1674" w:hanging="360"/>
      </w:pPr>
    </w:lvl>
    <w:lvl w:ilvl="2" w:tplc="0409001B" w:tentative="1">
      <w:start w:val="1"/>
      <w:numFmt w:val="lowerRoman"/>
      <w:lvlText w:val="%3."/>
      <w:lvlJc w:val="right"/>
      <w:pPr>
        <w:tabs>
          <w:tab w:val="num" w:pos="2394"/>
        </w:tabs>
        <w:ind w:left="2394" w:right="2394" w:hanging="180"/>
      </w:pPr>
    </w:lvl>
    <w:lvl w:ilvl="3" w:tplc="0409000F" w:tentative="1">
      <w:start w:val="1"/>
      <w:numFmt w:val="decimal"/>
      <w:lvlText w:val="%4."/>
      <w:lvlJc w:val="left"/>
      <w:pPr>
        <w:tabs>
          <w:tab w:val="num" w:pos="3114"/>
        </w:tabs>
        <w:ind w:left="3114" w:right="3114" w:hanging="360"/>
      </w:pPr>
    </w:lvl>
    <w:lvl w:ilvl="4" w:tplc="04090019" w:tentative="1">
      <w:start w:val="1"/>
      <w:numFmt w:val="lowerLetter"/>
      <w:lvlText w:val="%5."/>
      <w:lvlJc w:val="left"/>
      <w:pPr>
        <w:tabs>
          <w:tab w:val="num" w:pos="3834"/>
        </w:tabs>
        <w:ind w:left="3834" w:right="3834" w:hanging="360"/>
      </w:pPr>
    </w:lvl>
    <w:lvl w:ilvl="5" w:tplc="0409001B" w:tentative="1">
      <w:start w:val="1"/>
      <w:numFmt w:val="lowerRoman"/>
      <w:lvlText w:val="%6."/>
      <w:lvlJc w:val="right"/>
      <w:pPr>
        <w:tabs>
          <w:tab w:val="num" w:pos="4554"/>
        </w:tabs>
        <w:ind w:left="4554" w:right="4554" w:hanging="180"/>
      </w:pPr>
    </w:lvl>
    <w:lvl w:ilvl="6" w:tplc="0409000F" w:tentative="1">
      <w:start w:val="1"/>
      <w:numFmt w:val="decimal"/>
      <w:lvlText w:val="%7."/>
      <w:lvlJc w:val="left"/>
      <w:pPr>
        <w:tabs>
          <w:tab w:val="num" w:pos="5274"/>
        </w:tabs>
        <w:ind w:left="5274" w:right="5274" w:hanging="360"/>
      </w:pPr>
    </w:lvl>
    <w:lvl w:ilvl="7" w:tplc="04090019" w:tentative="1">
      <w:start w:val="1"/>
      <w:numFmt w:val="lowerLetter"/>
      <w:lvlText w:val="%8."/>
      <w:lvlJc w:val="left"/>
      <w:pPr>
        <w:tabs>
          <w:tab w:val="num" w:pos="5994"/>
        </w:tabs>
        <w:ind w:left="5994" w:right="5994" w:hanging="360"/>
      </w:pPr>
    </w:lvl>
    <w:lvl w:ilvl="8" w:tplc="0409001B" w:tentative="1">
      <w:start w:val="1"/>
      <w:numFmt w:val="lowerRoman"/>
      <w:lvlText w:val="%9."/>
      <w:lvlJc w:val="right"/>
      <w:pPr>
        <w:tabs>
          <w:tab w:val="num" w:pos="6714"/>
        </w:tabs>
        <w:ind w:left="6714" w:right="6714" w:hanging="180"/>
      </w:pPr>
    </w:lvl>
  </w:abstractNum>
  <w:abstractNum w:abstractNumId="85">
    <w:nsid w:val="09BC2DC0"/>
    <w:multiLevelType w:val="singleLevel"/>
    <w:tmpl w:val="04010009"/>
    <w:lvl w:ilvl="0">
      <w:start w:val="1"/>
      <w:numFmt w:val="chosung"/>
      <w:lvlText w:val=""/>
      <w:lvlJc w:val="center"/>
      <w:pPr>
        <w:tabs>
          <w:tab w:val="num" w:pos="648"/>
        </w:tabs>
        <w:ind w:left="360" w:right="360" w:hanging="72"/>
      </w:pPr>
      <w:rPr>
        <w:rFonts w:ascii="Wingdings" w:hAnsi="Wingdings" w:hint="default"/>
      </w:rPr>
    </w:lvl>
  </w:abstractNum>
  <w:abstractNum w:abstractNumId="86">
    <w:nsid w:val="09D85CA2"/>
    <w:multiLevelType w:val="hybridMultilevel"/>
    <w:tmpl w:val="E46A3228"/>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7">
    <w:nsid w:val="09EC5BF5"/>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88">
    <w:nsid w:val="0A21549F"/>
    <w:multiLevelType w:val="hybridMultilevel"/>
    <w:tmpl w:val="3ED01BE0"/>
    <w:lvl w:ilvl="0" w:tplc="0409000F">
      <w:start w:val="6"/>
      <w:numFmt w:val="decimal"/>
      <w:lvlText w:val="%1."/>
      <w:lvlJc w:val="left"/>
      <w:pPr>
        <w:tabs>
          <w:tab w:val="num" w:pos="360"/>
        </w:tabs>
        <w:ind w:left="360" w:right="360" w:hanging="360"/>
      </w:pPr>
      <w:rPr>
        <w:rFonts w:ascii="Times New Roman" w:hAnsi="Times New Roman" w:cs="Times New Roman" w:hint="default"/>
      </w:rPr>
    </w:lvl>
    <w:lvl w:ilvl="1" w:tplc="04090001">
      <w:start w:val="1"/>
      <w:numFmt w:val="bullet"/>
      <w:lvlText w:val=""/>
      <w:lvlJc w:val="left"/>
      <w:pPr>
        <w:tabs>
          <w:tab w:val="num" w:pos="1080"/>
        </w:tabs>
        <w:ind w:left="1080" w:right="1080" w:hanging="360"/>
      </w:pPr>
      <w:rPr>
        <w:rFonts w:ascii="Symbol" w:hAnsi="Symbol" w:cs="Times New Roman" w:hint="default"/>
      </w:rPr>
    </w:lvl>
    <w:lvl w:ilvl="2" w:tplc="04090005">
      <w:start w:val="1"/>
      <w:numFmt w:val="bullet"/>
      <w:lvlText w:val=""/>
      <w:lvlJc w:val="left"/>
      <w:pPr>
        <w:tabs>
          <w:tab w:val="num" w:pos="1980"/>
        </w:tabs>
        <w:ind w:left="1980" w:right="1980" w:hanging="360"/>
      </w:pPr>
      <w:rPr>
        <w:rFonts w:ascii="Wingdings" w:hAnsi="Wingdings" w:cs="Times New Roman" w:hint="default"/>
      </w:rPr>
    </w:lvl>
    <w:lvl w:ilvl="3" w:tplc="0409000F">
      <w:start w:val="1"/>
      <w:numFmt w:val="decimal"/>
      <w:lvlText w:val="%4."/>
      <w:lvlJc w:val="left"/>
      <w:pPr>
        <w:tabs>
          <w:tab w:val="num" w:pos="2520"/>
        </w:tabs>
        <w:ind w:left="2520" w:right="2520" w:hanging="360"/>
      </w:pPr>
      <w:rPr>
        <w:rFonts w:ascii="Times New Roman" w:hAnsi="Times New Roman" w:cs="Times New Roman"/>
      </w:rPr>
    </w:lvl>
    <w:lvl w:ilvl="4" w:tplc="04090019">
      <w:start w:val="1"/>
      <w:numFmt w:val="lowerLetter"/>
      <w:lvlText w:val="%5."/>
      <w:lvlJc w:val="left"/>
      <w:pPr>
        <w:tabs>
          <w:tab w:val="num" w:pos="3240"/>
        </w:tabs>
        <w:ind w:left="3240" w:right="3240" w:hanging="360"/>
      </w:pPr>
      <w:rPr>
        <w:rFonts w:ascii="Times New Roman" w:hAnsi="Times New Roman" w:cs="Times New Roman"/>
      </w:rPr>
    </w:lvl>
    <w:lvl w:ilvl="5" w:tplc="0409001B">
      <w:start w:val="1"/>
      <w:numFmt w:val="lowerRoman"/>
      <w:lvlText w:val="%6."/>
      <w:lvlJc w:val="right"/>
      <w:pPr>
        <w:tabs>
          <w:tab w:val="num" w:pos="3960"/>
        </w:tabs>
        <w:ind w:left="3960" w:right="3960" w:hanging="180"/>
      </w:pPr>
      <w:rPr>
        <w:rFonts w:ascii="Times New Roman" w:hAnsi="Times New Roman" w:cs="Times New Roman"/>
      </w:rPr>
    </w:lvl>
    <w:lvl w:ilvl="6" w:tplc="0409000F">
      <w:start w:val="1"/>
      <w:numFmt w:val="decimal"/>
      <w:lvlText w:val="%7."/>
      <w:lvlJc w:val="left"/>
      <w:pPr>
        <w:tabs>
          <w:tab w:val="num" w:pos="4680"/>
        </w:tabs>
        <w:ind w:left="4680" w:right="4680" w:hanging="360"/>
      </w:pPr>
      <w:rPr>
        <w:rFonts w:ascii="Times New Roman" w:hAnsi="Times New Roman" w:cs="Times New Roman"/>
      </w:rPr>
    </w:lvl>
    <w:lvl w:ilvl="7" w:tplc="04090019">
      <w:start w:val="1"/>
      <w:numFmt w:val="lowerLetter"/>
      <w:lvlText w:val="%8."/>
      <w:lvlJc w:val="left"/>
      <w:pPr>
        <w:tabs>
          <w:tab w:val="num" w:pos="5400"/>
        </w:tabs>
        <w:ind w:left="5400" w:right="5400" w:hanging="360"/>
      </w:pPr>
      <w:rPr>
        <w:rFonts w:ascii="Times New Roman" w:hAnsi="Times New Roman" w:cs="Times New Roman"/>
      </w:rPr>
    </w:lvl>
    <w:lvl w:ilvl="8" w:tplc="0409001B">
      <w:start w:val="1"/>
      <w:numFmt w:val="lowerRoman"/>
      <w:lvlText w:val="%9."/>
      <w:lvlJc w:val="right"/>
      <w:pPr>
        <w:tabs>
          <w:tab w:val="num" w:pos="6120"/>
        </w:tabs>
        <w:ind w:left="6120" w:right="6120" w:hanging="180"/>
      </w:pPr>
      <w:rPr>
        <w:rFonts w:ascii="Times New Roman" w:hAnsi="Times New Roman" w:cs="Times New Roman"/>
      </w:rPr>
    </w:lvl>
  </w:abstractNum>
  <w:abstractNum w:abstractNumId="89">
    <w:nsid w:val="0A300B20"/>
    <w:multiLevelType w:val="multilevel"/>
    <w:tmpl w:val="438CE200"/>
    <w:lvl w:ilvl="0">
      <w:start w:val="1"/>
      <w:numFmt w:val="bullet"/>
      <w:lvlText w:val=""/>
      <w:lvlJc w:val="left"/>
      <w:pPr>
        <w:tabs>
          <w:tab w:val="num" w:pos="720"/>
        </w:tabs>
        <w:ind w:left="720" w:right="720" w:hanging="360"/>
      </w:pPr>
      <w:rPr>
        <w:rFonts w:ascii="Symbol" w:hAnsi="Symbol" w:cs="Times New Roman"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90">
    <w:nsid w:val="0A3369AF"/>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91">
    <w:nsid w:val="0A74313D"/>
    <w:multiLevelType w:val="multilevel"/>
    <w:tmpl w:val="56C65DB6"/>
    <w:lvl w:ilvl="0">
      <w:start w:val="1"/>
      <w:numFmt w:val="irohaFullWidth"/>
      <w:lvlText w:val=""/>
      <w:lvlJc w:val="left"/>
      <w:pPr>
        <w:tabs>
          <w:tab w:val="num" w:pos="1740"/>
        </w:tabs>
        <w:ind w:left="1740" w:right="1740" w:hanging="360"/>
      </w:pPr>
      <w:rPr>
        <w:rFonts w:ascii="Symbol" w:hAnsi="Symbol" w:cs="Traditional Arabic" w:hint="default"/>
      </w:rPr>
    </w:lvl>
    <w:lvl w:ilvl="1">
      <w:start w:val="15"/>
      <w:numFmt w:val="irohaFullWidth"/>
      <w:lvlText w:val="-"/>
      <w:lvlJc w:val="left"/>
      <w:pPr>
        <w:tabs>
          <w:tab w:val="num" w:pos="2460"/>
        </w:tabs>
        <w:ind w:left="2460" w:right="2460" w:hanging="360"/>
      </w:pPr>
      <w:rPr>
        <w:rFonts w:ascii="Arial" w:hAnsi="Arial" w:cs="Simplified Arabic" w:hint="default"/>
      </w:rPr>
    </w:lvl>
    <w:lvl w:ilvl="2">
      <w:start w:val="1"/>
      <w:numFmt w:val="irohaFullWidth"/>
      <w:lvlText w:val=""/>
      <w:lvlJc w:val="left"/>
      <w:pPr>
        <w:tabs>
          <w:tab w:val="num" w:pos="3180"/>
        </w:tabs>
        <w:ind w:left="3180" w:right="3180" w:hanging="360"/>
      </w:pPr>
      <w:rPr>
        <w:rFonts w:ascii="Wingdings" w:hAnsi="Wingdings" w:cs="Traditional Arabic" w:hint="default"/>
      </w:rPr>
    </w:lvl>
    <w:lvl w:ilvl="3">
      <w:start w:val="1"/>
      <w:numFmt w:val="irohaFullWidth"/>
      <w:lvlText w:val=""/>
      <w:lvlJc w:val="left"/>
      <w:pPr>
        <w:tabs>
          <w:tab w:val="num" w:pos="3900"/>
        </w:tabs>
        <w:ind w:left="3900" w:right="3900" w:hanging="360"/>
      </w:pPr>
      <w:rPr>
        <w:rFonts w:ascii="Symbol" w:hAnsi="Symbol" w:cs="Traditional Arabic" w:hint="default"/>
      </w:rPr>
    </w:lvl>
    <w:lvl w:ilvl="4">
      <w:start w:val="1"/>
      <w:numFmt w:val="irohaFullWidth"/>
      <w:lvlText w:val="o"/>
      <w:lvlJc w:val="left"/>
      <w:pPr>
        <w:tabs>
          <w:tab w:val="num" w:pos="4620"/>
        </w:tabs>
        <w:ind w:left="4620" w:right="4620" w:hanging="360"/>
      </w:pPr>
      <w:rPr>
        <w:rFonts w:ascii="Courier New" w:hAnsi="Courier New" w:cs="Traditional Arabic" w:hint="default"/>
      </w:rPr>
    </w:lvl>
    <w:lvl w:ilvl="5">
      <w:start w:val="1"/>
      <w:numFmt w:val="irohaFullWidth"/>
      <w:lvlText w:val=""/>
      <w:lvlJc w:val="left"/>
      <w:pPr>
        <w:tabs>
          <w:tab w:val="num" w:pos="5340"/>
        </w:tabs>
        <w:ind w:left="5340" w:right="5340" w:hanging="360"/>
      </w:pPr>
      <w:rPr>
        <w:rFonts w:ascii="Wingdings" w:hAnsi="Wingdings" w:cs="Traditional Arabic" w:hint="default"/>
      </w:rPr>
    </w:lvl>
    <w:lvl w:ilvl="6">
      <w:start w:val="1"/>
      <w:numFmt w:val="irohaFullWidth"/>
      <w:lvlText w:val=""/>
      <w:lvlJc w:val="left"/>
      <w:pPr>
        <w:tabs>
          <w:tab w:val="num" w:pos="6060"/>
        </w:tabs>
        <w:ind w:left="6060" w:right="6060" w:hanging="360"/>
      </w:pPr>
      <w:rPr>
        <w:rFonts w:ascii="Symbol" w:hAnsi="Symbol" w:cs="Traditional Arabic" w:hint="default"/>
      </w:rPr>
    </w:lvl>
    <w:lvl w:ilvl="7">
      <w:start w:val="1"/>
      <w:numFmt w:val="irohaFullWidth"/>
      <w:lvlText w:val="o"/>
      <w:lvlJc w:val="left"/>
      <w:pPr>
        <w:tabs>
          <w:tab w:val="num" w:pos="6780"/>
        </w:tabs>
        <w:ind w:left="6780" w:right="6780" w:hanging="360"/>
      </w:pPr>
      <w:rPr>
        <w:rFonts w:ascii="Courier New" w:hAnsi="Courier New" w:cs="Traditional Arabic" w:hint="default"/>
      </w:rPr>
    </w:lvl>
    <w:lvl w:ilvl="8">
      <w:start w:val="1"/>
      <w:numFmt w:val="irohaFullWidth"/>
      <w:lvlText w:val=""/>
      <w:lvlJc w:val="left"/>
      <w:pPr>
        <w:tabs>
          <w:tab w:val="num" w:pos="7500"/>
        </w:tabs>
        <w:ind w:left="7500" w:right="7500" w:hanging="360"/>
      </w:pPr>
      <w:rPr>
        <w:rFonts w:ascii="Wingdings" w:hAnsi="Wingdings" w:cs="Traditional Arabic" w:hint="default"/>
      </w:rPr>
    </w:lvl>
  </w:abstractNum>
  <w:abstractNum w:abstractNumId="92">
    <w:nsid w:val="0A952BAF"/>
    <w:multiLevelType w:val="hybridMultilevel"/>
    <w:tmpl w:val="329E570E"/>
    <w:lvl w:ilvl="0" w:tplc="16784416">
      <w:start w:val="1"/>
      <w:numFmt w:val="decimal"/>
      <w:lvlText w:val="%1-"/>
      <w:lvlJc w:val="left"/>
      <w:pPr>
        <w:tabs>
          <w:tab w:val="num" w:pos="1571"/>
        </w:tabs>
        <w:ind w:left="1571" w:right="1571" w:hanging="1005"/>
      </w:pPr>
    </w:lvl>
    <w:lvl w:ilvl="1" w:tplc="4B3487AE">
      <w:start w:val="1"/>
      <w:numFmt w:val="bullet"/>
      <w:lvlText w:val="-"/>
      <w:lvlJc w:val="left"/>
      <w:pPr>
        <w:tabs>
          <w:tab w:val="num" w:pos="1646"/>
        </w:tabs>
        <w:ind w:left="1646" w:right="1646" w:hanging="360"/>
      </w:pPr>
      <w:rPr>
        <w:rFonts w:ascii="Times New Roman" w:eastAsia="Times New Roman" w:hAnsi="Times New Roman" w:cs="Simplified Arabic" w:hint="default"/>
      </w:r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93">
    <w:nsid w:val="0AAE6CE4"/>
    <w:multiLevelType w:val="singleLevel"/>
    <w:tmpl w:val="AA727742"/>
    <w:lvl w:ilvl="0">
      <w:start w:val="1"/>
      <w:numFmt w:val="lowerRoman"/>
      <w:lvlText w:val="%1."/>
      <w:lvlJc w:val="center"/>
      <w:pPr>
        <w:tabs>
          <w:tab w:val="num" w:pos="648"/>
        </w:tabs>
        <w:ind w:left="648" w:right="648" w:hanging="360"/>
      </w:pPr>
    </w:lvl>
  </w:abstractNum>
  <w:abstractNum w:abstractNumId="94">
    <w:nsid w:val="0AD663B1"/>
    <w:multiLevelType w:val="multilevel"/>
    <w:tmpl w:val="8F482F80"/>
    <w:lvl w:ilvl="0">
      <w:start w:val="1"/>
      <w:numFmt w:val="irohaFullWidth"/>
      <w:lvlText w:val=""/>
      <w:lvlJc w:val="left"/>
      <w:pPr>
        <w:tabs>
          <w:tab w:val="num" w:pos="1845"/>
        </w:tabs>
        <w:ind w:left="1845" w:right="1845" w:hanging="360"/>
      </w:pPr>
      <w:rPr>
        <w:rFonts w:ascii="Symbol" w:hAnsi="Symbol" w:cs="Traditional Arabic" w:hint="default"/>
      </w:rPr>
    </w:lvl>
    <w:lvl w:ilvl="1">
      <w:start w:val="1"/>
      <w:numFmt w:val="irohaFullWidth"/>
      <w:lvlText w:val="o"/>
      <w:lvlJc w:val="left"/>
      <w:pPr>
        <w:tabs>
          <w:tab w:val="num" w:pos="2565"/>
        </w:tabs>
        <w:ind w:left="2565" w:right="2565" w:hanging="360"/>
      </w:pPr>
      <w:rPr>
        <w:rFonts w:ascii="Courier New" w:hAnsi="Courier New" w:cs="Traditional Arabic" w:hint="default"/>
      </w:rPr>
    </w:lvl>
    <w:lvl w:ilvl="2">
      <w:start w:val="1"/>
      <w:numFmt w:val="irohaFullWidth"/>
      <w:lvlText w:val=""/>
      <w:lvlJc w:val="left"/>
      <w:pPr>
        <w:tabs>
          <w:tab w:val="num" w:pos="3285"/>
        </w:tabs>
        <w:ind w:left="3285" w:right="3285" w:hanging="360"/>
      </w:pPr>
      <w:rPr>
        <w:rFonts w:ascii="Wingdings" w:hAnsi="Wingdings" w:cs="Traditional Arabic" w:hint="default"/>
      </w:rPr>
    </w:lvl>
    <w:lvl w:ilvl="3">
      <w:start w:val="1"/>
      <w:numFmt w:val="irohaFullWidth"/>
      <w:lvlText w:val=""/>
      <w:lvlJc w:val="left"/>
      <w:pPr>
        <w:tabs>
          <w:tab w:val="num" w:pos="4005"/>
        </w:tabs>
        <w:ind w:left="4005" w:right="4005" w:hanging="360"/>
      </w:pPr>
      <w:rPr>
        <w:rFonts w:ascii="Symbol" w:hAnsi="Symbol" w:cs="Traditional Arabic" w:hint="default"/>
      </w:rPr>
    </w:lvl>
    <w:lvl w:ilvl="4">
      <w:start w:val="1"/>
      <w:numFmt w:val="irohaFullWidth"/>
      <w:lvlText w:val="o"/>
      <w:lvlJc w:val="left"/>
      <w:pPr>
        <w:tabs>
          <w:tab w:val="num" w:pos="4725"/>
        </w:tabs>
        <w:ind w:left="4725" w:right="4725" w:hanging="360"/>
      </w:pPr>
      <w:rPr>
        <w:rFonts w:ascii="Courier New" w:hAnsi="Courier New" w:cs="Traditional Arabic" w:hint="default"/>
      </w:rPr>
    </w:lvl>
    <w:lvl w:ilvl="5">
      <w:start w:val="1"/>
      <w:numFmt w:val="irohaFullWidth"/>
      <w:lvlText w:val=""/>
      <w:lvlJc w:val="left"/>
      <w:pPr>
        <w:tabs>
          <w:tab w:val="num" w:pos="5445"/>
        </w:tabs>
        <w:ind w:left="5445" w:right="5445" w:hanging="360"/>
      </w:pPr>
      <w:rPr>
        <w:rFonts w:ascii="Wingdings" w:hAnsi="Wingdings" w:cs="Traditional Arabic" w:hint="default"/>
      </w:rPr>
    </w:lvl>
    <w:lvl w:ilvl="6">
      <w:start w:val="1"/>
      <w:numFmt w:val="irohaFullWidth"/>
      <w:lvlText w:val=""/>
      <w:lvlJc w:val="left"/>
      <w:pPr>
        <w:tabs>
          <w:tab w:val="num" w:pos="6165"/>
        </w:tabs>
        <w:ind w:left="6165" w:right="6165" w:hanging="360"/>
      </w:pPr>
      <w:rPr>
        <w:rFonts w:ascii="Symbol" w:hAnsi="Symbol" w:cs="Traditional Arabic" w:hint="default"/>
      </w:rPr>
    </w:lvl>
    <w:lvl w:ilvl="7">
      <w:start w:val="1"/>
      <w:numFmt w:val="irohaFullWidth"/>
      <w:lvlText w:val="o"/>
      <w:lvlJc w:val="left"/>
      <w:pPr>
        <w:tabs>
          <w:tab w:val="num" w:pos="6885"/>
        </w:tabs>
        <w:ind w:left="6885" w:right="6885" w:hanging="360"/>
      </w:pPr>
      <w:rPr>
        <w:rFonts w:ascii="Courier New" w:hAnsi="Courier New" w:cs="Traditional Arabic" w:hint="default"/>
      </w:rPr>
    </w:lvl>
    <w:lvl w:ilvl="8">
      <w:start w:val="1"/>
      <w:numFmt w:val="irohaFullWidth"/>
      <w:lvlText w:val=""/>
      <w:lvlJc w:val="left"/>
      <w:pPr>
        <w:tabs>
          <w:tab w:val="num" w:pos="7605"/>
        </w:tabs>
        <w:ind w:left="7605" w:right="7605" w:hanging="360"/>
      </w:pPr>
      <w:rPr>
        <w:rFonts w:ascii="Wingdings" w:hAnsi="Wingdings" w:cs="Traditional Arabic" w:hint="default"/>
      </w:rPr>
    </w:lvl>
  </w:abstractNum>
  <w:abstractNum w:abstractNumId="95">
    <w:nsid w:val="0B031650"/>
    <w:multiLevelType w:val="singleLevel"/>
    <w:tmpl w:val="07C09E6E"/>
    <w:lvl w:ilvl="0">
      <w:start w:val="1"/>
      <w:numFmt w:val="upperRoman"/>
      <w:lvlText w:val="%1-"/>
      <w:lvlJc w:val="left"/>
      <w:pPr>
        <w:tabs>
          <w:tab w:val="num" w:pos="720"/>
        </w:tabs>
        <w:ind w:left="720" w:right="720" w:hanging="720"/>
      </w:pPr>
      <w:rPr>
        <w:rFonts w:hint="default"/>
        <w:sz w:val="32"/>
      </w:rPr>
    </w:lvl>
  </w:abstractNum>
  <w:abstractNum w:abstractNumId="96">
    <w:nsid w:val="0B196ABD"/>
    <w:multiLevelType w:val="hybridMultilevel"/>
    <w:tmpl w:val="858E0F40"/>
    <w:lvl w:ilvl="0" w:tplc="01DCA21C">
      <w:start w:val="8"/>
      <w:numFmt w:val="decimal"/>
      <w:lvlText w:val="%1-"/>
      <w:lvlJc w:val="left"/>
      <w:pPr>
        <w:tabs>
          <w:tab w:val="num" w:pos="1437"/>
        </w:tabs>
        <w:ind w:left="1437" w:right="1437" w:hanging="360"/>
      </w:pPr>
      <w:rPr>
        <w:rFonts w:hint="cs"/>
      </w:rPr>
    </w:lvl>
    <w:lvl w:ilvl="1" w:tplc="842638EA">
      <w:start w:val="9"/>
      <w:numFmt w:val="decimal"/>
      <w:lvlText w:val="%2"/>
      <w:lvlJc w:val="left"/>
      <w:pPr>
        <w:tabs>
          <w:tab w:val="num" w:pos="2157"/>
        </w:tabs>
        <w:ind w:left="2157" w:right="2157" w:hanging="360"/>
      </w:pPr>
      <w:rPr>
        <w:rFonts w:hint="cs"/>
      </w:rPr>
    </w:lvl>
    <w:lvl w:ilvl="2" w:tplc="0409001B" w:tentative="1">
      <w:start w:val="1"/>
      <w:numFmt w:val="lowerRoman"/>
      <w:lvlText w:val="%3."/>
      <w:lvlJc w:val="right"/>
      <w:pPr>
        <w:tabs>
          <w:tab w:val="num" w:pos="2877"/>
        </w:tabs>
        <w:ind w:left="2877" w:right="2877" w:hanging="180"/>
      </w:pPr>
    </w:lvl>
    <w:lvl w:ilvl="3" w:tplc="0409000F" w:tentative="1">
      <w:start w:val="1"/>
      <w:numFmt w:val="decimal"/>
      <w:lvlText w:val="%4."/>
      <w:lvlJc w:val="left"/>
      <w:pPr>
        <w:tabs>
          <w:tab w:val="num" w:pos="3597"/>
        </w:tabs>
        <w:ind w:left="3597" w:right="3597" w:hanging="360"/>
      </w:pPr>
    </w:lvl>
    <w:lvl w:ilvl="4" w:tplc="04090019" w:tentative="1">
      <w:start w:val="1"/>
      <w:numFmt w:val="lowerLetter"/>
      <w:lvlText w:val="%5."/>
      <w:lvlJc w:val="left"/>
      <w:pPr>
        <w:tabs>
          <w:tab w:val="num" w:pos="4317"/>
        </w:tabs>
        <w:ind w:left="4317" w:right="4317" w:hanging="360"/>
      </w:pPr>
    </w:lvl>
    <w:lvl w:ilvl="5" w:tplc="0409001B" w:tentative="1">
      <w:start w:val="1"/>
      <w:numFmt w:val="lowerRoman"/>
      <w:lvlText w:val="%6."/>
      <w:lvlJc w:val="right"/>
      <w:pPr>
        <w:tabs>
          <w:tab w:val="num" w:pos="5037"/>
        </w:tabs>
        <w:ind w:left="5037" w:right="5037" w:hanging="180"/>
      </w:pPr>
    </w:lvl>
    <w:lvl w:ilvl="6" w:tplc="0409000F" w:tentative="1">
      <w:start w:val="1"/>
      <w:numFmt w:val="decimal"/>
      <w:lvlText w:val="%7."/>
      <w:lvlJc w:val="left"/>
      <w:pPr>
        <w:tabs>
          <w:tab w:val="num" w:pos="5757"/>
        </w:tabs>
        <w:ind w:left="5757" w:right="5757" w:hanging="360"/>
      </w:pPr>
    </w:lvl>
    <w:lvl w:ilvl="7" w:tplc="04090019" w:tentative="1">
      <w:start w:val="1"/>
      <w:numFmt w:val="lowerLetter"/>
      <w:lvlText w:val="%8."/>
      <w:lvlJc w:val="left"/>
      <w:pPr>
        <w:tabs>
          <w:tab w:val="num" w:pos="6477"/>
        </w:tabs>
        <w:ind w:left="6477" w:right="6477" w:hanging="360"/>
      </w:pPr>
    </w:lvl>
    <w:lvl w:ilvl="8" w:tplc="0409001B" w:tentative="1">
      <w:start w:val="1"/>
      <w:numFmt w:val="lowerRoman"/>
      <w:lvlText w:val="%9."/>
      <w:lvlJc w:val="right"/>
      <w:pPr>
        <w:tabs>
          <w:tab w:val="num" w:pos="7197"/>
        </w:tabs>
        <w:ind w:left="7197" w:right="7197" w:hanging="180"/>
      </w:pPr>
    </w:lvl>
  </w:abstractNum>
  <w:abstractNum w:abstractNumId="97">
    <w:nsid w:val="0BAB4729"/>
    <w:multiLevelType w:val="hybridMultilevel"/>
    <w:tmpl w:val="62F48C10"/>
    <w:lvl w:ilvl="0" w:tplc="CC127DBE">
      <w:start w:val="1"/>
      <w:numFmt w:val="decimal"/>
      <w:lvlText w:val="%1."/>
      <w:lvlJc w:val="left"/>
      <w:pPr>
        <w:tabs>
          <w:tab w:val="num" w:pos="750"/>
        </w:tabs>
        <w:ind w:left="750" w:right="750" w:hanging="390"/>
      </w:pPr>
      <w:rPr>
        <w:rFonts w:hint="cs"/>
      </w:rPr>
    </w:lvl>
    <w:lvl w:ilvl="1" w:tplc="DD6C3936">
      <w:start w:val="1"/>
      <w:numFmt w:val="bullet"/>
      <w:lvlText w:val="-"/>
      <w:lvlJc w:val="left"/>
      <w:pPr>
        <w:tabs>
          <w:tab w:val="num" w:pos="1440"/>
        </w:tabs>
        <w:ind w:left="1440" w:right="1440" w:hanging="360"/>
      </w:pPr>
      <w:rPr>
        <w:rFonts w:ascii="Times New Roman" w:eastAsia="Times New Roman" w:hAnsi="Times New Roman" w:cs="Simplified Arabic"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98">
    <w:nsid w:val="0BD2165E"/>
    <w:multiLevelType w:val="hybridMultilevel"/>
    <w:tmpl w:val="0BEA7BAA"/>
    <w:lvl w:ilvl="0" w:tplc="0FF21B28">
      <w:start w:val="1"/>
      <w:numFmt w:val="decimal"/>
      <w:lvlText w:val="%1-"/>
      <w:lvlJc w:val="left"/>
      <w:pPr>
        <w:tabs>
          <w:tab w:val="num" w:pos="2081"/>
        </w:tabs>
        <w:ind w:left="2081" w:right="2081" w:hanging="435"/>
      </w:pPr>
      <w:rPr>
        <w:rFonts w:hint="cs"/>
      </w:rPr>
    </w:lvl>
    <w:lvl w:ilvl="1" w:tplc="04010019" w:tentative="1">
      <w:start w:val="1"/>
      <w:numFmt w:val="lowerLetter"/>
      <w:lvlText w:val="%2."/>
      <w:lvlJc w:val="left"/>
      <w:pPr>
        <w:tabs>
          <w:tab w:val="num" w:pos="2726"/>
        </w:tabs>
        <w:ind w:left="2726" w:right="2726" w:hanging="360"/>
      </w:pPr>
    </w:lvl>
    <w:lvl w:ilvl="2" w:tplc="0401001B" w:tentative="1">
      <w:start w:val="1"/>
      <w:numFmt w:val="lowerRoman"/>
      <w:lvlText w:val="%3."/>
      <w:lvlJc w:val="right"/>
      <w:pPr>
        <w:tabs>
          <w:tab w:val="num" w:pos="3446"/>
        </w:tabs>
        <w:ind w:left="3446" w:right="3446" w:hanging="180"/>
      </w:pPr>
    </w:lvl>
    <w:lvl w:ilvl="3" w:tplc="0401000F" w:tentative="1">
      <w:start w:val="1"/>
      <w:numFmt w:val="decimal"/>
      <w:lvlText w:val="%4."/>
      <w:lvlJc w:val="left"/>
      <w:pPr>
        <w:tabs>
          <w:tab w:val="num" w:pos="4166"/>
        </w:tabs>
        <w:ind w:left="4166" w:right="4166" w:hanging="360"/>
      </w:pPr>
    </w:lvl>
    <w:lvl w:ilvl="4" w:tplc="04010019" w:tentative="1">
      <w:start w:val="1"/>
      <w:numFmt w:val="lowerLetter"/>
      <w:lvlText w:val="%5."/>
      <w:lvlJc w:val="left"/>
      <w:pPr>
        <w:tabs>
          <w:tab w:val="num" w:pos="4886"/>
        </w:tabs>
        <w:ind w:left="4886" w:right="4886" w:hanging="360"/>
      </w:pPr>
    </w:lvl>
    <w:lvl w:ilvl="5" w:tplc="0401001B" w:tentative="1">
      <w:start w:val="1"/>
      <w:numFmt w:val="lowerRoman"/>
      <w:lvlText w:val="%6."/>
      <w:lvlJc w:val="right"/>
      <w:pPr>
        <w:tabs>
          <w:tab w:val="num" w:pos="5606"/>
        </w:tabs>
        <w:ind w:left="5606" w:right="5606" w:hanging="180"/>
      </w:pPr>
    </w:lvl>
    <w:lvl w:ilvl="6" w:tplc="0401000F" w:tentative="1">
      <w:start w:val="1"/>
      <w:numFmt w:val="decimal"/>
      <w:lvlText w:val="%7."/>
      <w:lvlJc w:val="left"/>
      <w:pPr>
        <w:tabs>
          <w:tab w:val="num" w:pos="6326"/>
        </w:tabs>
        <w:ind w:left="6326" w:right="6326" w:hanging="360"/>
      </w:pPr>
    </w:lvl>
    <w:lvl w:ilvl="7" w:tplc="04010019" w:tentative="1">
      <w:start w:val="1"/>
      <w:numFmt w:val="lowerLetter"/>
      <w:lvlText w:val="%8."/>
      <w:lvlJc w:val="left"/>
      <w:pPr>
        <w:tabs>
          <w:tab w:val="num" w:pos="7046"/>
        </w:tabs>
        <w:ind w:left="7046" w:right="7046" w:hanging="360"/>
      </w:pPr>
    </w:lvl>
    <w:lvl w:ilvl="8" w:tplc="0401001B" w:tentative="1">
      <w:start w:val="1"/>
      <w:numFmt w:val="lowerRoman"/>
      <w:lvlText w:val="%9."/>
      <w:lvlJc w:val="right"/>
      <w:pPr>
        <w:tabs>
          <w:tab w:val="num" w:pos="7766"/>
        </w:tabs>
        <w:ind w:left="7766" w:right="7766" w:hanging="180"/>
      </w:pPr>
    </w:lvl>
  </w:abstractNum>
  <w:abstractNum w:abstractNumId="99">
    <w:nsid w:val="0BD230A4"/>
    <w:multiLevelType w:val="multilevel"/>
    <w:tmpl w:val="0409001F"/>
    <w:lvl w:ilvl="0">
      <w:start w:val="1"/>
      <w:numFmt w:val="decimal"/>
      <w:lvlText w:val="%1."/>
      <w:lvlJc w:val="left"/>
      <w:pPr>
        <w:tabs>
          <w:tab w:val="num" w:pos="360"/>
        </w:tabs>
        <w:ind w:left="360" w:right="360" w:hanging="360"/>
      </w:pPr>
      <w:rPr>
        <w:rFonts w:ascii="Times New Roman" w:hAnsi="Times New Roman" w:cs="Times New Roman"/>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100">
    <w:nsid w:val="0BDD58A7"/>
    <w:multiLevelType w:val="hybridMultilevel"/>
    <w:tmpl w:val="AC909180"/>
    <w:lvl w:ilvl="0" w:tplc="5658C6A6">
      <w:start w:val="1"/>
      <w:numFmt w:val="decimal"/>
      <w:lvlText w:val="%1-"/>
      <w:lvlJc w:val="left"/>
      <w:pPr>
        <w:tabs>
          <w:tab w:val="num" w:pos="930"/>
        </w:tabs>
        <w:ind w:left="930" w:right="930" w:hanging="390"/>
      </w:pPr>
      <w:rPr>
        <w:rFonts w:hint="cs"/>
      </w:rPr>
    </w:lvl>
    <w:lvl w:ilvl="1" w:tplc="EF4CEE34">
      <w:start w:val="1"/>
      <w:numFmt w:val="arabicAlpha"/>
      <w:lvlText w:val="(%2)"/>
      <w:lvlJc w:val="center"/>
      <w:pPr>
        <w:tabs>
          <w:tab w:val="num" w:pos="1440"/>
        </w:tabs>
        <w:ind w:left="1440" w:right="1440" w:hanging="360"/>
      </w:pPr>
      <w:rPr>
        <w:rFonts w:hint="default"/>
      </w:rPr>
    </w:lvl>
    <w:lvl w:ilvl="2" w:tplc="0401000F">
      <w:start w:val="1"/>
      <w:numFmt w:val="decimal"/>
      <w:lvlText w:val="%3."/>
      <w:lvlJc w:val="left"/>
      <w:pPr>
        <w:tabs>
          <w:tab w:val="num" w:pos="2340"/>
        </w:tabs>
        <w:ind w:left="2340" w:right="2340" w:hanging="36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1">
    <w:nsid w:val="0BDF158D"/>
    <w:multiLevelType w:val="hybridMultilevel"/>
    <w:tmpl w:val="05562434"/>
    <w:lvl w:ilvl="0" w:tplc="04090003">
      <w:start w:val="1"/>
      <w:numFmt w:val="bullet"/>
      <w:lvlText w:val="o"/>
      <w:lvlJc w:val="left"/>
      <w:pPr>
        <w:tabs>
          <w:tab w:val="num" w:pos="720"/>
        </w:tabs>
        <w:ind w:left="720" w:right="720" w:hanging="360"/>
      </w:pPr>
      <w:rPr>
        <w:rFonts w:ascii="Courier New" w:hAnsi="Courier New" w:cs="Courier New"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02">
    <w:nsid w:val="0BEF03C3"/>
    <w:multiLevelType w:val="hybridMultilevel"/>
    <w:tmpl w:val="13B6822C"/>
    <w:lvl w:ilvl="0" w:tplc="04090001">
      <w:start w:val="1"/>
      <w:numFmt w:val="bullet"/>
      <w:lvlText w:val=""/>
      <w:lvlJc w:val="left"/>
      <w:pPr>
        <w:tabs>
          <w:tab w:val="num" w:pos="720"/>
        </w:tabs>
        <w:ind w:left="720" w:right="720" w:hanging="360"/>
      </w:pPr>
      <w:rPr>
        <w:rFonts w:ascii="Symbol" w:hAnsi="Symbol"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03">
    <w:nsid w:val="0C20484F"/>
    <w:multiLevelType w:val="multilevel"/>
    <w:tmpl w:val="7F26599A"/>
    <w:lvl w:ilvl="0">
      <w:start w:val="1"/>
      <w:numFmt w:val="decimal"/>
      <w:lvlText w:val="%1."/>
      <w:lvlJc w:val="left"/>
      <w:pPr>
        <w:tabs>
          <w:tab w:val="num" w:pos="360"/>
        </w:tabs>
        <w:ind w:left="360" w:right="360" w:hanging="360"/>
      </w:pPr>
      <w:rPr>
        <w:rFonts w:ascii="Times New Roman" w:hAnsi="Times New Roman" w:cs="Times New Roman"/>
      </w:rPr>
    </w:lvl>
    <w:lvl w:ilvl="1">
      <w:start w:val="1"/>
      <w:numFmt w:val="bullet"/>
      <w:lvlText w:val=""/>
      <w:lvlJc w:val="left"/>
      <w:pPr>
        <w:tabs>
          <w:tab w:val="num" w:pos="720"/>
        </w:tabs>
        <w:ind w:left="720" w:right="720" w:hanging="360"/>
      </w:pPr>
      <w:rPr>
        <w:rFonts w:ascii="Symbol" w:hAnsi="Symbol" w:cs="Times New Roman" w:hint="default"/>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104">
    <w:nsid w:val="0C722F2C"/>
    <w:multiLevelType w:val="hybridMultilevel"/>
    <w:tmpl w:val="DB141A10"/>
    <w:lvl w:ilvl="0" w:tplc="04010001">
      <w:start w:val="1"/>
      <w:numFmt w:val="bullet"/>
      <w:lvlText w:val=""/>
      <w:lvlJc w:val="left"/>
      <w:pPr>
        <w:tabs>
          <w:tab w:val="num" w:pos="1620"/>
        </w:tabs>
        <w:ind w:left="1620" w:right="1620" w:hanging="360"/>
      </w:pPr>
      <w:rPr>
        <w:rFonts w:ascii="Symbol" w:hAnsi="Symbol" w:hint="default"/>
      </w:rPr>
    </w:lvl>
    <w:lvl w:ilvl="1" w:tplc="04010003" w:tentative="1">
      <w:start w:val="1"/>
      <w:numFmt w:val="bullet"/>
      <w:lvlText w:val="o"/>
      <w:lvlJc w:val="left"/>
      <w:pPr>
        <w:tabs>
          <w:tab w:val="num" w:pos="2340"/>
        </w:tabs>
        <w:ind w:left="2340" w:right="2340" w:hanging="360"/>
      </w:pPr>
      <w:rPr>
        <w:rFonts w:ascii="Courier New" w:hAnsi="Courier New" w:hint="default"/>
      </w:rPr>
    </w:lvl>
    <w:lvl w:ilvl="2" w:tplc="04010005" w:tentative="1">
      <w:start w:val="1"/>
      <w:numFmt w:val="bullet"/>
      <w:lvlText w:val=""/>
      <w:lvlJc w:val="left"/>
      <w:pPr>
        <w:tabs>
          <w:tab w:val="num" w:pos="3060"/>
        </w:tabs>
        <w:ind w:left="3060" w:right="3060" w:hanging="360"/>
      </w:pPr>
      <w:rPr>
        <w:rFonts w:ascii="Wingdings" w:hAnsi="Wingdings" w:hint="default"/>
      </w:rPr>
    </w:lvl>
    <w:lvl w:ilvl="3" w:tplc="04010001" w:tentative="1">
      <w:start w:val="1"/>
      <w:numFmt w:val="bullet"/>
      <w:lvlText w:val=""/>
      <w:lvlJc w:val="left"/>
      <w:pPr>
        <w:tabs>
          <w:tab w:val="num" w:pos="3780"/>
        </w:tabs>
        <w:ind w:left="3780" w:right="3780" w:hanging="360"/>
      </w:pPr>
      <w:rPr>
        <w:rFonts w:ascii="Symbol" w:hAnsi="Symbol" w:hint="default"/>
      </w:rPr>
    </w:lvl>
    <w:lvl w:ilvl="4" w:tplc="04010003" w:tentative="1">
      <w:start w:val="1"/>
      <w:numFmt w:val="bullet"/>
      <w:lvlText w:val="o"/>
      <w:lvlJc w:val="left"/>
      <w:pPr>
        <w:tabs>
          <w:tab w:val="num" w:pos="4500"/>
        </w:tabs>
        <w:ind w:left="4500" w:right="4500" w:hanging="360"/>
      </w:pPr>
      <w:rPr>
        <w:rFonts w:ascii="Courier New" w:hAnsi="Courier New" w:hint="default"/>
      </w:rPr>
    </w:lvl>
    <w:lvl w:ilvl="5" w:tplc="04010005" w:tentative="1">
      <w:start w:val="1"/>
      <w:numFmt w:val="bullet"/>
      <w:lvlText w:val=""/>
      <w:lvlJc w:val="left"/>
      <w:pPr>
        <w:tabs>
          <w:tab w:val="num" w:pos="5220"/>
        </w:tabs>
        <w:ind w:left="5220" w:right="5220" w:hanging="360"/>
      </w:pPr>
      <w:rPr>
        <w:rFonts w:ascii="Wingdings" w:hAnsi="Wingdings" w:hint="default"/>
      </w:rPr>
    </w:lvl>
    <w:lvl w:ilvl="6" w:tplc="04010001" w:tentative="1">
      <w:start w:val="1"/>
      <w:numFmt w:val="bullet"/>
      <w:lvlText w:val=""/>
      <w:lvlJc w:val="left"/>
      <w:pPr>
        <w:tabs>
          <w:tab w:val="num" w:pos="5940"/>
        </w:tabs>
        <w:ind w:left="5940" w:right="5940" w:hanging="360"/>
      </w:pPr>
      <w:rPr>
        <w:rFonts w:ascii="Symbol" w:hAnsi="Symbol" w:hint="default"/>
      </w:rPr>
    </w:lvl>
    <w:lvl w:ilvl="7" w:tplc="04010003" w:tentative="1">
      <w:start w:val="1"/>
      <w:numFmt w:val="bullet"/>
      <w:lvlText w:val="o"/>
      <w:lvlJc w:val="left"/>
      <w:pPr>
        <w:tabs>
          <w:tab w:val="num" w:pos="6660"/>
        </w:tabs>
        <w:ind w:left="6660" w:right="6660" w:hanging="360"/>
      </w:pPr>
      <w:rPr>
        <w:rFonts w:ascii="Courier New" w:hAnsi="Courier New" w:hint="default"/>
      </w:rPr>
    </w:lvl>
    <w:lvl w:ilvl="8" w:tplc="04010005" w:tentative="1">
      <w:start w:val="1"/>
      <w:numFmt w:val="bullet"/>
      <w:lvlText w:val=""/>
      <w:lvlJc w:val="left"/>
      <w:pPr>
        <w:tabs>
          <w:tab w:val="num" w:pos="7380"/>
        </w:tabs>
        <w:ind w:left="7380" w:right="7380" w:hanging="360"/>
      </w:pPr>
      <w:rPr>
        <w:rFonts w:ascii="Wingdings" w:hAnsi="Wingdings" w:hint="default"/>
      </w:rPr>
    </w:lvl>
  </w:abstractNum>
  <w:abstractNum w:abstractNumId="105">
    <w:nsid w:val="0CAC5D01"/>
    <w:multiLevelType w:val="singleLevel"/>
    <w:tmpl w:val="20C6D7C0"/>
    <w:lvl w:ilvl="0">
      <w:numFmt w:val="bullet"/>
      <w:lvlText w:val="-"/>
      <w:lvlJc w:val="left"/>
      <w:pPr>
        <w:tabs>
          <w:tab w:val="num" w:pos="360"/>
        </w:tabs>
        <w:ind w:left="360" w:right="360" w:hanging="360"/>
      </w:pPr>
      <w:rPr>
        <w:rFonts w:hint="default"/>
        <w:sz w:val="24"/>
      </w:rPr>
    </w:lvl>
  </w:abstractNum>
  <w:abstractNum w:abstractNumId="106">
    <w:nsid w:val="0CB524FC"/>
    <w:multiLevelType w:val="hybridMultilevel"/>
    <w:tmpl w:val="FDC899EC"/>
    <w:lvl w:ilvl="0" w:tplc="03EE312C">
      <w:start w:val="1"/>
      <w:numFmt w:val="irohaFullWidth"/>
      <w:lvlText w:val=""/>
      <w:lvlJc w:val="left"/>
      <w:pPr>
        <w:tabs>
          <w:tab w:val="num" w:pos="720"/>
        </w:tabs>
        <w:ind w:left="720" w:right="720" w:hanging="360"/>
      </w:pPr>
      <w:rPr>
        <w:rFonts w:ascii="Times New Roman" w:hAnsi="Times New Roman" w:cs="Times New Roman" w:hint="default"/>
      </w:rPr>
    </w:lvl>
    <w:lvl w:ilvl="1" w:tplc="04010001">
      <w:start w:val="1"/>
      <w:numFmt w:val="bullet"/>
      <w:lvlText w:val=""/>
      <w:lvlJc w:val="left"/>
      <w:pPr>
        <w:tabs>
          <w:tab w:val="num" w:pos="360"/>
        </w:tabs>
        <w:ind w:left="360" w:right="360" w:hanging="360"/>
      </w:pPr>
      <w:rPr>
        <w:rFonts w:ascii="Symbol" w:hAnsi="Symbol" w:cs="Times New Roman" w:hint="default"/>
      </w:rPr>
    </w:lvl>
    <w:lvl w:ilvl="2" w:tplc="04010005">
      <w:start w:val="1"/>
      <w:numFmt w:val="irohaFullWidth"/>
      <w:lvlText w:val=""/>
      <w:lvlJc w:val="left"/>
      <w:pPr>
        <w:tabs>
          <w:tab w:val="num" w:pos="2160"/>
        </w:tabs>
        <w:ind w:left="2160" w:right="2160" w:hanging="360"/>
      </w:pPr>
      <w:rPr>
        <w:rFonts w:ascii="Times New Roman" w:hAnsi="Times New Roman" w:cs="Times New Roman" w:hint="default"/>
      </w:rPr>
    </w:lvl>
    <w:lvl w:ilvl="3" w:tplc="04010001">
      <w:start w:val="1"/>
      <w:numFmt w:val="irohaFullWidth"/>
      <w:lvlText w:val=""/>
      <w:lvlJc w:val="left"/>
      <w:pPr>
        <w:tabs>
          <w:tab w:val="num" w:pos="2880"/>
        </w:tabs>
        <w:ind w:left="2880" w:right="2880" w:hanging="360"/>
      </w:pPr>
      <w:rPr>
        <w:rFonts w:ascii="Times New Roman" w:hAnsi="Times New Roman" w:cs="Times New Roman" w:hint="default"/>
      </w:rPr>
    </w:lvl>
    <w:lvl w:ilvl="4" w:tplc="04010003">
      <w:start w:val="1"/>
      <w:numFmt w:val="irohaFullWidth"/>
      <w:lvlText w:val="o"/>
      <w:lvlJc w:val="left"/>
      <w:pPr>
        <w:tabs>
          <w:tab w:val="num" w:pos="3600"/>
        </w:tabs>
        <w:ind w:left="3600" w:right="3600" w:hanging="360"/>
      </w:pPr>
      <w:rPr>
        <w:rFonts w:ascii="Times New Roman" w:hAnsi="Times New Roman" w:cs="Times New Roman" w:hint="default"/>
      </w:rPr>
    </w:lvl>
    <w:lvl w:ilvl="5" w:tplc="04010005">
      <w:start w:val="1"/>
      <w:numFmt w:val="irohaFullWidth"/>
      <w:lvlText w:val=""/>
      <w:lvlJc w:val="left"/>
      <w:pPr>
        <w:tabs>
          <w:tab w:val="num" w:pos="4320"/>
        </w:tabs>
        <w:ind w:left="4320" w:right="4320" w:hanging="360"/>
      </w:pPr>
      <w:rPr>
        <w:rFonts w:ascii="Times New Roman" w:hAnsi="Times New Roman" w:cs="Times New Roman" w:hint="default"/>
      </w:rPr>
    </w:lvl>
    <w:lvl w:ilvl="6" w:tplc="04010001">
      <w:start w:val="1"/>
      <w:numFmt w:val="irohaFullWidth"/>
      <w:lvlText w:val=""/>
      <w:lvlJc w:val="left"/>
      <w:pPr>
        <w:tabs>
          <w:tab w:val="num" w:pos="5040"/>
        </w:tabs>
        <w:ind w:left="5040" w:right="5040" w:hanging="360"/>
      </w:pPr>
      <w:rPr>
        <w:rFonts w:ascii="Times New Roman" w:hAnsi="Times New Roman" w:cs="Times New Roman" w:hint="default"/>
      </w:rPr>
    </w:lvl>
    <w:lvl w:ilvl="7" w:tplc="04010003">
      <w:start w:val="1"/>
      <w:numFmt w:val="irohaFullWidth"/>
      <w:lvlText w:val="o"/>
      <w:lvlJc w:val="left"/>
      <w:pPr>
        <w:tabs>
          <w:tab w:val="num" w:pos="5760"/>
        </w:tabs>
        <w:ind w:left="5760" w:right="5760" w:hanging="360"/>
      </w:pPr>
      <w:rPr>
        <w:rFonts w:ascii="Times New Roman" w:hAnsi="Times New Roman" w:cs="Times New Roman" w:hint="default"/>
      </w:rPr>
    </w:lvl>
    <w:lvl w:ilvl="8" w:tplc="04010005">
      <w:start w:val="1"/>
      <w:numFmt w:val="irohaFullWidth"/>
      <w:lvlText w:val=""/>
      <w:lvlJc w:val="left"/>
      <w:pPr>
        <w:tabs>
          <w:tab w:val="num" w:pos="6480"/>
        </w:tabs>
        <w:ind w:left="6480" w:right="6480" w:hanging="360"/>
      </w:pPr>
      <w:rPr>
        <w:rFonts w:ascii="Times New Roman" w:hAnsi="Times New Roman" w:cs="Times New Roman" w:hint="default"/>
      </w:rPr>
    </w:lvl>
  </w:abstractNum>
  <w:abstractNum w:abstractNumId="107">
    <w:nsid w:val="0D010F92"/>
    <w:multiLevelType w:val="multilevel"/>
    <w:tmpl w:val="F0A21324"/>
    <w:lvl w:ilvl="0">
      <w:start w:val="1"/>
      <w:numFmt w:val="bullet"/>
      <w:lvlText w:val=""/>
      <w:lvlJc w:val="left"/>
      <w:pPr>
        <w:tabs>
          <w:tab w:val="num" w:pos="360"/>
        </w:tabs>
        <w:ind w:left="360" w:right="360" w:hanging="360"/>
      </w:pPr>
      <w:rPr>
        <w:rFonts w:ascii="Symbol" w:hAnsi="Symbol"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108">
    <w:nsid w:val="0D133553"/>
    <w:multiLevelType w:val="hybridMultilevel"/>
    <w:tmpl w:val="1B142BAC"/>
    <w:lvl w:ilvl="0" w:tplc="4D506F5A">
      <w:start w:val="1"/>
      <w:numFmt w:val="decimal"/>
      <w:lvlText w:val="%1."/>
      <w:lvlJc w:val="left"/>
      <w:pPr>
        <w:tabs>
          <w:tab w:val="num" w:pos="720"/>
        </w:tabs>
        <w:ind w:left="720" w:right="720" w:hanging="360"/>
      </w:pPr>
      <w:rPr>
        <w:rFonts w:ascii="Times New Roman" w:hAnsi="Times New Roman" w:cs="Times New Roman"/>
      </w:rPr>
    </w:lvl>
    <w:lvl w:ilvl="1" w:tplc="04090001">
      <w:start w:val="1"/>
      <w:numFmt w:val="bullet"/>
      <w:lvlText w:val=""/>
      <w:lvlJc w:val="left"/>
      <w:pPr>
        <w:tabs>
          <w:tab w:val="num" w:pos="1440"/>
        </w:tabs>
        <w:ind w:left="1440" w:right="1440" w:hanging="360"/>
      </w:pPr>
      <w:rPr>
        <w:rFonts w:ascii="Symbol" w:hAnsi="Symbol" w:cs="Times New Roman" w:hint="default"/>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09">
    <w:nsid w:val="0D1D3FEA"/>
    <w:multiLevelType w:val="singleLevel"/>
    <w:tmpl w:val="AA727742"/>
    <w:lvl w:ilvl="0">
      <w:start w:val="1"/>
      <w:numFmt w:val="lowerRoman"/>
      <w:lvlText w:val="%1."/>
      <w:lvlJc w:val="center"/>
      <w:pPr>
        <w:tabs>
          <w:tab w:val="num" w:pos="648"/>
        </w:tabs>
        <w:ind w:left="648" w:right="648" w:hanging="360"/>
      </w:pPr>
    </w:lvl>
  </w:abstractNum>
  <w:abstractNum w:abstractNumId="110">
    <w:nsid w:val="0D541331"/>
    <w:multiLevelType w:val="singleLevel"/>
    <w:tmpl w:val="CE9E43A8"/>
    <w:lvl w:ilvl="0">
      <w:start w:val="1"/>
      <w:numFmt w:val="bullet"/>
      <w:lvlText w:val="-"/>
      <w:lvlJc w:val="left"/>
      <w:pPr>
        <w:tabs>
          <w:tab w:val="num" w:pos="360"/>
        </w:tabs>
        <w:ind w:left="0" w:right="360" w:hanging="360"/>
      </w:pPr>
      <w:rPr>
        <w:rFonts w:cs="Times New Roman"/>
        <w:sz w:val="32"/>
      </w:rPr>
    </w:lvl>
  </w:abstractNum>
  <w:abstractNum w:abstractNumId="111">
    <w:nsid w:val="0D867295"/>
    <w:multiLevelType w:val="hybridMultilevel"/>
    <w:tmpl w:val="423A144A"/>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12">
    <w:nsid w:val="0DC03B1B"/>
    <w:multiLevelType w:val="singleLevel"/>
    <w:tmpl w:val="8D6CFAB0"/>
    <w:lvl w:ilvl="0">
      <w:start w:val="1"/>
      <w:numFmt w:val="decimal"/>
      <w:lvlText w:val="%1-"/>
      <w:lvlJc w:val="left"/>
      <w:pPr>
        <w:tabs>
          <w:tab w:val="num" w:pos="720"/>
        </w:tabs>
        <w:ind w:left="720" w:right="720" w:hanging="720"/>
      </w:pPr>
      <w:rPr>
        <w:rFonts w:hint="default"/>
        <w:sz w:val="32"/>
      </w:rPr>
    </w:lvl>
  </w:abstractNum>
  <w:abstractNum w:abstractNumId="113">
    <w:nsid w:val="0DDF617B"/>
    <w:multiLevelType w:val="singleLevel"/>
    <w:tmpl w:val="9E4AF194"/>
    <w:lvl w:ilvl="0">
      <w:numFmt w:val="bullet"/>
      <w:lvlText w:val="-"/>
      <w:lvlJc w:val="left"/>
      <w:pPr>
        <w:tabs>
          <w:tab w:val="num" w:pos="360"/>
        </w:tabs>
        <w:ind w:hanging="360"/>
      </w:pPr>
      <w:rPr>
        <w:rFonts w:ascii="Times New Roman" w:hAnsi="Times New Roman" w:cs="Times New Roman" w:hint="default"/>
        <w:sz w:val="24"/>
      </w:rPr>
    </w:lvl>
  </w:abstractNum>
  <w:abstractNum w:abstractNumId="114">
    <w:nsid w:val="0E03342F"/>
    <w:multiLevelType w:val="singleLevel"/>
    <w:tmpl w:val="73888936"/>
    <w:lvl w:ilvl="0">
      <w:start w:val="1"/>
      <w:numFmt w:val="upperRoman"/>
      <w:lvlText w:val="%1-"/>
      <w:lvlJc w:val="left"/>
      <w:pPr>
        <w:tabs>
          <w:tab w:val="num" w:pos="504"/>
        </w:tabs>
        <w:ind w:left="360" w:right="360" w:hanging="360"/>
      </w:pPr>
      <w:rPr>
        <w:rFonts w:hint="default"/>
        <w:sz w:val="22"/>
      </w:rPr>
    </w:lvl>
  </w:abstractNum>
  <w:abstractNum w:abstractNumId="115">
    <w:nsid w:val="0E14375F"/>
    <w:multiLevelType w:val="singleLevel"/>
    <w:tmpl w:val="0401000F"/>
    <w:lvl w:ilvl="0">
      <w:start w:val="1"/>
      <w:numFmt w:val="decimal"/>
      <w:lvlText w:val="%1."/>
      <w:lvlJc w:val="center"/>
      <w:pPr>
        <w:tabs>
          <w:tab w:val="num" w:pos="648"/>
        </w:tabs>
        <w:ind w:left="360" w:right="360" w:hanging="72"/>
      </w:pPr>
    </w:lvl>
  </w:abstractNum>
  <w:abstractNum w:abstractNumId="116">
    <w:nsid w:val="0E1604EB"/>
    <w:multiLevelType w:val="hybridMultilevel"/>
    <w:tmpl w:val="C92ACB58"/>
    <w:lvl w:ilvl="0" w:tplc="04090005">
      <w:start w:val="1"/>
      <w:numFmt w:val="bullet"/>
      <w:lvlText w:val=""/>
      <w:lvlJc w:val="left"/>
      <w:pPr>
        <w:tabs>
          <w:tab w:val="num" w:pos="820"/>
        </w:tabs>
        <w:ind w:left="820" w:right="820" w:hanging="360"/>
      </w:pPr>
      <w:rPr>
        <w:rFonts w:ascii="Wingdings" w:hAnsi="Wingdings" w:cs="Times New Roman" w:hint="default"/>
      </w:rPr>
    </w:lvl>
    <w:lvl w:ilvl="1" w:tplc="04090003">
      <w:start w:val="1"/>
      <w:numFmt w:val="bullet"/>
      <w:lvlText w:val="o"/>
      <w:lvlJc w:val="left"/>
      <w:pPr>
        <w:tabs>
          <w:tab w:val="num" w:pos="1540"/>
        </w:tabs>
        <w:ind w:left="1540" w:right="1540" w:hanging="360"/>
      </w:pPr>
      <w:rPr>
        <w:rFonts w:ascii="Courier New" w:hAnsi="Courier New" w:cs="Courier New" w:hint="default"/>
      </w:rPr>
    </w:lvl>
    <w:lvl w:ilvl="2" w:tplc="04090005">
      <w:start w:val="1"/>
      <w:numFmt w:val="bullet"/>
      <w:lvlText w:val=""/>
      <w:lvlJc w:val="left"/>
      <w:pPr>
        <w:tabs>
          <w:tab w:val="num" w:pos="2260"/>
        </w:tabs>
        <w:ind w:left="2260" w:right="2260" w:hanging="360"/>
      </w:pPr>
      <w:rPr>
        <w:rFonts w:ascii="Wingdings" w:hAnsi="Wingdings" w:cs="Times New Roman" w:hint="default"/>
      </w:rPr>
    </w:lvl>
    <w:lvl w:ilvl="3" w:tplc="04090001">
      <w:start w:val="1"/>
      <w:numFmt w:val="bullet"/>
      <w:lvlText w:val=""/>
      <w:lvlJc w:val="left"/>
      <w:pPr>
        <w:tabs>
          <w:tab w:val="num" w:pos="2980"/>
        </w:tabs>
        <w:ind w:left="2980" w:right="2980" w:hanging="360"/>
      </w:pPr>
      <w:rPr>
        <w:rFonts w:ascii="Symbol" w:hAnsi="Symbol" w:cs="Times New Roman" w:hint="default"/>
      </w:rPr>
    </w:lvl>
    <w:lvl w:ilvl="4" w:tplc="04090003">
      <w:start w:val="1"/>
      <w:numFmt w:val="bullet"/>
      <w:lvlText w:val="o"/>
      <w:lvlJc w:val="left"/>
      <w:pPr>
        <w:tabs>
          <w:tab w:val="num" w:pos="3700"/>
        </w:tabs>
        <w:ind w:left="3700" w:right="3700" w:hanging="360"/>
      </w:pPr>
      <w:rPr>
        <w:rFonts w:ascii="Courier New" w:hAnsi="Courier New" w:cs="Courier New" w:hint="default"/>
      </w:rPr>
    </w:lvl>
    <w:lvl w:ilvl="5" w:tplc="04090005">
      <w:start w:val="1"/>
      <w:numFmt w:val="bullet"/>
      <w:lvlText w:val=""/>
      <w:lvlJc w:val="left"/>
      <w:pPr>
        <w:tabs>
          <w:tab w:val="num" w:pos="4420"/>
        </w:tabs>
        <w:ind w:left="4420" w:right="4420" w:hanging="360"/>
      </w:pPr>
      <w:rPr>
        <w:rFonts w:ascii="Wingdings" w:hAnsi="Wingdings" w:cs="Times New Roman" w:hint="default"/>
      </w:rPr>
    </w:lvl>
    <w:lvl w:ilvl="6" w:tplc="04090001">
      <w:start w:val="1"/>
      <w:numFmt w:val="bullet"/>
      <w:lvlText w:val=""/>
      <w:lvlJc w:val="left"/>
      <w:pPr>
        <w:tabs>
          <w:tab w:val="num" w:pos="5140"/>
        </w:tabs>
        <w:ind w:left="5140" w:right="5140" w:hanging="360"/>
      </w:pPr>
      <w:rPr>
        <w:rFonts w:ascii="Symbol" w:hAnsi="Symbol" w:cs="Times New Roman" w:hint="default"/>
      </w:rPr>
    </w:lvl>
    <w:lvl w:ilvl="7" w:tplc="04090003">
      <w:start w:val="1"/>
      <w:numFmt w:val="bullet"/>
      <w:lvlText w:val="o"/>
      <w:lvlJc w:val="left"/>
      <w:pPr>
        <w:tabs>
          <w:tab w:val="num" w:pos="5860"/>
        </w:tabs>
        <w:ind w:left="5860" w:right="5860" w:hanging="360"/>
      </w:pPr>
      <w:rPr>
        <w:rFonts w:ascii="Courier New" w:hAnsi="Courier New" w:cs="Courier New" w:hint="default"/>
      </w:rPr>
    </w:lvl>
    <w:lvl w:ilvl="8" w:tplc="04090005">
      <w:start w:val="1"/>
      <w:numFmt w:val="bullet"/>
      <w:lvlText w:val=""/>
      <w:lvlJc w:val="left"/>
      <w:pPr>
        <w:tabs>
          <w:tab w:val="num" w:pos="6580"/>
        </w:tabs>
        <w:ind w:left="6580" w:right="6580" w:hanging="360"/>
      </w:pPr>
      <w:rPr>
        <w:rFonts w:ascii="Wingdings" w:hAnsi="Wingdings" w:cs="Times New Roman" w:hint="default"/>
      </w:rPr>
    </w:lvl>
  </w:abstractNum>
  <w:abstractNum w:abstractNumId="117">
    <w:nsid w:val="0E173C6F"/>
    <w:multiLevelType w:val="hybridMultilevel"/>
    <w:tmpl w:val="68A03028"/>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18">
    <w:nsid w:val="0E3372DE"/>
    <w:multiLevelType w:val="multilevel"/>
    <w:tmpl w:val="CDAE11CC"/>
    <w:lvl w:ilvl="0">
      <w:start w:val="1"/>
      <w:numFmt w:val="bullet"/>
      <w:lvlText w:val=""/>
      <w:lvlJc w:val="left"/>
      <w:pPr>
        <w:tabs>
          <w:tab w:val="num" w:pos="720"/>
        </w:tabs>
        <w:ind w:left="720" w:right="720" w:hanging="360"/>
      </w:pPr>
      <w:rPr>
        <w:rFonts w:ascii="Wingdings" w:hAnsi="Wingdings" w:cs="Times New Roman" w:hint="default"/>
        <w:sz w:val="18"/>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119">
    <w:nsid w:val="0E4A6E3C"/>
    <w:multiLevelType w:val="hybridMultilevel"/>
    <w:tmpl w:val="A2B471F2"/>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20">
    <w:nsid w:val="0E5C168C"/>
    <w:multiLevelType w:val="hybridMultilevel"/>
    <w:tmpl w:val="9E9E905C"/>
    <w:lvl w:ilvl="0" w:tplc="147401BA">
      <w:numFmt w:val="bullet"/>
      <w:lvlText w:val="-"/>
      <w:lvlJc w:val="left"/>
      <w:pPr>
        <w:tabs>
          <w:tab w:val="num" w:pos="720"/>
        </w:tabs>
        <w:ind w:left="720" w:righ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21">
    <w:nsid w:val="0F056C11"/>
    <w:multiLevelType w:val="hybridMultilevel"/>
    <w:tmpl w:val="15027472"/>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22">
    <w:nsid w:val="0F240CBD"/>
    <w:multiLevelType w:val="singleLevel"/>
    <w:tmpl w:val="4AF27B08"/>
    <w:lvl w:ilvl="0">
      <w:numFmt w:val="bullet"/>
      <w:lvlText w:val="-"/>
      <w:lvlJc w:val="left"/>
      <w:pPr>
        <w:tabs>
          <w:tab w:val="num" w:pos="360"/>
        </w:tabs>
        <w:ind w:left="360" w:right="360" w:hanging="360"/>
      </w:pPr>
      <w:rPr>
        <w:rFonts w:cs="Times New Roman" w:hint="default"/>
        <w:sz w:val="32"/>
      </w:rPr>
    </w:lvl>
  </w:abstractNum>
  <w:abstractNum w:abstractNumId="123">
    <w:nsid w:val="0F3B7607"/>
    <w:multiLevelType w:val="multilevel"/>
    <w:tmpl w:val="018A528C"/>
    <w:lvl w:ilvl="0">
      <w:start w:val="1"/>
      <w:numFmt w:val="decimal"/>
      <w:lvlText w:val="%1."/>
      <w:lvlJc w:val="left"/>
      <w:pPr>
        <w:tabs>
          <w:tab w:val="num" w:pos="360"/>
        </w:tabs>
        <w:ind w:left="360" w:right="360" w:hanging="360"/>
      </w:pPr>
      <w:rPr>
        <w:rFonts w:ascii="Times New Roman" w:hAnsi="Times New Roman" w:cs="Times New Roman"/>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124">
    <w:nsid w:val="0F5C6CDC"/>
    <w:multiLevelType w:val="hybridMultilevel"/>
    <w:tmpl w:val="C128CB12"/>
    <w:lvl w:ilvl="0" w:tplc="2012C9CA">
      <w:start w:val="5"/>
      <w:numFmt w:val="arabicAlpha"/>
      <w:lvlText w:val="%1)"/>
      <w:lvlJc w:val="left"/>
      <w:pPr>
        <w:tabs>
          <w:tab w:val="num" w:pos="26"/>
        </w:tabs>
        <w:ind w:left="26" w:right="26" w:hanging="360"/>
      </w:pPr>
      <w:rPr>
        <w:rFonts w:hint="cs"/>
      </w:rPr>
    </w:lvl>
    <w:lvl w:ilvl="1" w:tplc="04090019" w:tentative="1">
      <w:start w:val="1"/>
      <w:numFmt w:val="lowerLetter"/>
      <w:lvlText w:val="%2."/>
      <w:lvlJc w:val="left"/>
      <w:pPr>
        <w:tabs>
          <w:tab w:val="num" w:pos="746"/>
        </w:tabs>
        <w:ind w:left="746" w:right="746" w:hanging="360"/>
      </w:pPr>
    </w:lvl>
    <w:lvl w:ilvl="2" w:tplc="0409001B" w:tentative="1">
      <w:start w:val="1"/>
      <w:numFmt w:val="lowerRoman"/>
      <w:lvlText w:val="%3."/>
      <w:lvlJc w:val="right"/>
      <w:pPr>
        <w:tabs>
          <w:tab w:val="num" w:pos="1466"/>
        </w:tabs>
        <w:ind w:left="1466" w:right="1466" w:hanging="180"/>
      </w:pPr>
    </w:lvl>
    <w:lvl w:ilvl="3" w:tplc="0409000F" w:tentative="1">
      <w:start w:val="1"/>
      <w:numFmt w:val="decimal"/>
      <w:lvlText w:val="%4."/>
      <w:lvlJc w:val="left"/>
      <w:pPr>
        <w:tabs>
          <w:tab w:val="num" w:pos="2186"/>
        </w:tabs>
        <w:ind w:left="2186" w:right="2186" w:hanging="360"/>
      </w:pPr>
    </w:lvl>
    <w:lvl w:ilvl="4" w:tplc="04090019" w:tentative="1">
      <w:start w:val="1"/>
      <w:numFmt w:val="lowerLetter"/>
      <w:lvlText w:val="%5."/>
      <w:lvlJc w:val="left"/>
      <w:pPr>
        <w:tabs>
          <w:tab w:val="num" w:pos="2906"/>
        </w:tabs>
        <w:ind w:left="2906" w:right="2906" w:hanging="360"/>
      </w:pPr>
    </w:lvl>
    <w:lvl w:ilvl="5" w:tplc="0409001B" w:tentative="1">
      <w:start w:val="1"/>
      <w:numFmt w:val="lowerRoman"/>
      <w:lvlText w:val="%6."/>
      <w:lvlJc w:val="right"/>
      <w:pPr>
        <w:tabs>
          <w:tab w:val="num" w:pos="3626"/>
        </w:tabs>
        <w:ind w:left="3626" w:right="3626" w:hanging="180"/>
      </w:pPr>
    </w:lvl>
    <w:lvl w:ilvl="6" w:tplc="0409000F" w:tentative="1">
      <w:start w:val="1"/>
      <w:numFmt w:val="decimal"/>
      <w:lvlText w:val="%7."/>
      <w:lvlJc w:val="left"/>
      <w:pPr>
        <w:tabs>
          <w:tab w:val="num" w:pos="4346"/>
        </w:tabs>
        <w:ind w:left="4346" w:right="4346" w:hanging="360"/>
      </w:pPr>
    </w:lvl>
    <w:lvl w:ilvl="7" w:tplc="04090019" w:tentative="1">
      <w:start w:val="1"/>
      <w:numFmt w:val="lowerLetter"/>
      <w:lvlText w:val="%8."/>
      <w:lvlJc w:val="left"/>
      <w:pPr>
        <w:tabs>
          <w:tab w:val="num" w:pos="5066"/>
        </w:tabs>
        <w:ind w:left="5066" w:right="5066" w:hanging="360"/>
      </w:pPr>
    </w:lvl>
    <w:lvl w:ilvl="8" w:tplc="0409001B" w:tentative="1">
      <w:start w:val="1"/>
      <w:numFmt w:val="lowerRoman"/>
      <w:lvlText w:val="%9."/>
      <w:lvlJc w:val="right"/>
      <w:pPr>
        <w:tabs>
          <w:tab w:val="num" w:pos="5786"/>
        </w:tabs>
        <w:ind w:left="5786" w:right="5786" w:hanging="180"/>
      </w:pPr>
    </w:lvl>
  </w:abstractNum>
  <w:abstractNum w:abstractNumId="125">
    <w:nsid w:val="0F847801"/>
    <w:multiLevelType w:val="singleLevel"/>
    <w:tmpl w:val="803034E4"/>
    <w:lvl w:ilvl="0">
      <w:numFmt w:val="chosung"/>
      <w:lvlText w:val="-"/>
      <w:lvlJc w:val="left"/>
      <w:pPr>
        <w:tabs>
          <w:tab w:val="num" w:pos="360"/>
        </w:tabs>
        <w:ind w:left="360" w:right="360" w:hanging="360"/>
      </w:pPr>
      <w:rPr>
        <w:rFonts w:cs="Times New Roman" w:hint="default"/>
        <w:sz w:val="32"/>
      </w:rPr>
    </w:lvl>
  </w:abstractNum>
  <w:abstractNum w:abstractNumId="126">
    <w:nsid w:val="0F961F41"/>
    <w:multiLevelType w:val="hybridMultilevel"/>
    <w:tmpl w:val="928EF000"/>
    <w:lvl w:ilvl="0" w:tplc="04090001">
      <w:start w:val="1"/>
      <w:numFmt w:val="bullet"/>
      <w:lvlText w:val=""/>
      <w:lvlJc w:val="left"/>
      <w:pPr>
        <w:tabs>
          <w:tab w:val="num" w:pos="720"/>
        </w:tabs>
        <w:ind w:left="720" w:right="720" w:hanging="360"/>
      </w:pPr>
      <w:rPr>
        <w:rFonts w:ascii="Symbol" w:hAnsi="Symbol" w:cs="Times New Roman" w:hint="default"/>
      </w:rPr>
    </w:lvl>
    <w:lvl w:ilvl="1" w:tplc="E7F43454">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27">
    <w:nsid w:val="0F9D3128"/>
    <w:multiLevelType w:val="singleLevel"/>
    <w:tmpl w:val="AF806F48"/>
    <w:lvl w:ilvl="0">
      <w:start w:val="1"/>
      <w:numFmt w:val="lowerRoman"/>
      <w:lvlText w:val="%1."/>
      <w:lvlJc w:val="center"/>
      <w:pPr>
        <w:tabs>
          <w:tab w:val="num" w:pos="648"/>
        </w:tabs>
        <w:ind w:left="360" w:right="360" w:hanging="72"/>
      </w:pPr>
    </w:lvl>
  </w:abstractNum>
  <w:abstractNum w:abstractNumId="128">
    <w:nsid w:val="0FAA14B4"/>
    <w:multiLevelType w:val="hybridMultilevel"/>
    <w:tmpl w:val="0910238E"/>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29">
    <w:nsid w:val="0FB41039"/>
    <w:multiLevelType w:val="hybridMultilevel"/>
    <w:tmpl w:val="CB529756"/>
    <w:lvl w:ilvl="0" w:tplc="04090005">
      <w:start w:val="1"/>
      <w:numFmt w:val="bullet"/>
      <w:lvlText w:val=""/>
      <w:lvlJc w:val="left"/>
      <w:pPr>
        <w:tabs>
          <w:tab w:val="num" w:pos="720"/>
        </w:tabs>
        <w:ind w:left="720" w:right="720" w:hanging="360"/>
      </w:pPr>
      <w:rPr>
        <w:rFonts w:ascii="Wingdings" w:hAnsi="Wingdings"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30">
    <w:nsid w:val="10565A15"/>
    <w:multiLevelType w:val="hybridMultilevel"/>
    <w:tmpl w:val="F19A3A40"/>
    <w:lvl w:ilvl="0" w:tplc="04090001">
      <w:start w:val="1"/>
      <w:numFmt w:val="bullet"/>
      <w:lvlText w:val=""/>
      <w:lvlJc w:val="left"/>
      <w:pPr>
        <w:tabs>
          <w:tab w:val="num" w:pos="1080"/>
        </w:tabs>
        <w:ind w:left="1080" w:right="1080" w:hanging="360"/>
      </w:pPr>
      <w:rPr>
        <w:rFonts w:ascii="Symbol" w:hAnsi="Symbol" w:cs="Times New Roman" w:hint="default"/>
      </w:rPr>
    </w:lvl>
    <w:lvl w:ilvl="1" w:tplc="04090003">
      <w:start w:val="1"/>
      <w:numFmt w:val="bullet"/>
      <w:lvlText w:val="o"/>
      <w:lvlJc w:val="left"/>
      <w:pPr>
        <w:tabs>
          <w:tab w:val="num" w:pos="1800"/>
        </w:tabs>
        <w:ind w:left="1800" w:right="1800" w:hanging="360"/>
      </w:pPr>
      <w:rPr>
        <w:rFonts w:ascii="Courier New" w:hAnsi="Courier New" w:cs="Courier New" w:hint="default"/>
      </w:rPr>
    </w:lvl>
    <w:lvl w:ilvl="2" w:tplc="04090005">
      <w:start w:val="1"/>
      <w:numFmt w:val="bullet"/>
      <w:lvlText w:val=""/>
      <w:lvlJc w:val="left"/>
      <w:pPr>
        <w:tabs>
          <w:tab w:val="num" w:pos="2520"/>
        </w:tabs>
        <w:ind w:left="2520" w:right="2520" w:hanging="360"/>
      </w:pPr>
      <w:rPr>
        <w:rFonts w:ascii="Wingdings" w:hAnsi="Wingdings" w:cs="Times New Roman" w:hint="default"/>
      </w:rPr>
    </w:lvl>
    <w:lvl w:ilvl="3" w:tplc="04090001">
      <w:start w:val="1"/>
      <w:numFmt w:val="bullet"/>
      <w:lvlText w:val=""/>
      <w:lvlJc w:val="left"/>
      <w:pPr>
        <w:tabs>
          <w:tab w:val="num" w:pos="3240"/>
        </w:tabs>
        <w:ind w:left="3240" w:right="3240" w:hanging="360"/>
      </w:pPr>
      <w:rPr>
        <w:rFonts w:ascii="Symbol" w:hAnsi="Symbol" w:cs="Times New Roman" w:hint="default"/>
      </w:rPr>
    </w:lvl>
    <w:lvl w:ilvl="4" w:tplc="04090003">
      <w:start w:val="1"/>
      <w:numFmt w:val="bullet"/>
      <w:lvlText w:val="o"/>
      <w:lvlJc w:val="left"/>
      <w:pPr>
        <w:tabs>
          <w:tab w:val="num" w:pos="3960"/>
        </w:tabs>
        <w:ind w:left="3960" w:right="3960" w:hanging="360"/>
      </w:pPr>
      <w:rPr>
        <w:rFonts w:ascii="Courier New" w:hAnsi="Courier New" w:cs="Courier New" w:hint="default"/>
      </w:rPr>
    </w:lvl>
    <w:lvl w:ilvl="5" w:tplc="04090005">
      <w:start w:val="1"/>
      <w:numFmt w:val="bullet"/>
      <w:lvlText w:val=""/>
      <w:lvlJc w:val="left"/>
      <w:pPr>
        <w:tabs>
          <w:tab w:val="num" w:pos="4680"/>
        </w:tabs>
        <w:ind w:left="4680" w:right="4680" w:hanging="360"/>
      </w:pPr>
      <w:rPr>
        <w:rFonts w:ascii="Wingdings" w:hAnsi="Wingdings" w:cs="Times New Roman" w:hint="default"/>
      </w:rPr>
    </w:lvl>
    <w:lvl w:ilvl="6" w:tplc="04090001">
      <w:start w:val="1"/>
      <w:numFmt w:val="bullet"/>
      <w:lvlText w:val=""/>
      <w:lvlJc w:val="left"/>
      <w:pPr>
        <w:tabs>
          <w:tab w:val="num" w:pos="5400"/>
        </w:tabs>
        <w:ind w:left="5400" w:right="5400" w:hanging="360"/>
      </w:pPr>
      <w:rPr>
        <w:rFonts w:ascii="Symbol" w:hAnsi="Symbol" w:cs="Times New Roman" w:hint="default"/>
      </w:rPr>
    </w:lvl>
    <w:lvl w:ilvl="7" w:tplc="04090003">
      <w:start w:val="1"/>
      <w:numFmt w:val="bullet"/>
      <w:lvlText w:val="o"/>
      <w:lvlJc w:val="left"/>
      <w:pPr>
        <w:tabs>
          <w:tab w:val="num" w:pos="6120"/>
        </w:tabs>
        <w:ind w:left="6120" w:right="6120" w:hanging="360"/>
      </w:pPr>
      <w:rPr>
        <w:rFonts w:ascii="Courier New" w:hAnsi="Courier New" w:cs="Courier New" w:hint="default"/>
      </w:rPr>
    </w:lvl>
    <w:lvl w:ilvl="8" w:tplc="04090005">
      <w:start w:val="1"/>
      <w:numFmt w:val="bullet"/>
      <w:lvlText w:val=""/>
      <w:lvlJc w:val="left"/>
      <w:pPr>
        <w:tabs>
          <w:tab w:val="num" w:pos="6840"/>
        </w:tabs>
        <w:ind w:left="6840" w:right="6840" w:hanging="360"/>
      </w:pPr>
      <w:rPr>
        <w:rFonts w:ascii="Wingdings" w:hAnsi="Wingdings" w:cs="Times New Roman" w:hint="default"/>
      </w:rPr>
    </w:lvl>
  </w:abstractNum>
  <w:abstractNum w:abstractNumId="131">
    <w:nsid w:val="10762B12"/>
    <w:multiLevelType w:val="hybridMultilevel"/>
    <w:tmpl w:val="F552E17E"/>
    <w:lvl w:ilvl="0" w:tplc="6AAE1AAE">
      <w:start w:val="1"/>
      <w:numFmt w:val="bullet"/>
      <w:lvlText w:val=""/>
      <w:lvlJc w:val="left"/>
      <w:pPr>
        <w:tabs>
          <w:tab w:val="num" w:pos="720"/>
        </w:tabs>
        <w:ind w:left="720" w:right="720" w:hanging="360"/>
      </w:pPr>
      <w:rPr>
        <w:rFonts w:ascii="Symbol" w:eastAsia="Times New Roman" w:hAnsi="Symbol" w:cs="Simplified Arabic"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32">
    <w:nsid w:val="107C29E3"/>
    <w:multiLevelType w:val="singleLevel"/>
    <w:tmpl w:val="04010009"/>
    <w:lvl w:ilvl="0">
      <w:start w:val="1"/>
      <w:numFmt w:val="chosung"/>
      <w:lvlText w:val=""/>
      <w:lvlJc w:val="center"/>
      <w:pPr>
        <w:tabs>
          <w:tab w:val="num" w:pos="648"/>
        </w:tabs>
        <w:ind w:left="360" w:right="360" w:hanging="72"/>
      </w:pPr>
      <w:rPr>
        <w:rFonts w:ascii="Wingdings" w:hAnsi="Wingdings" w:hint="default"/>
      </w:rPr>
    </w:lvl>
  </w:abstractNum>
  <w:abstractNum w:abstractNumId="133">
    <w:nsid w:val="11034D44"/>
    <w:multiLevelType w:val="hybridMultilevel"/>
    <w:tmpl w:val="0058AEA8"/>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34">
    <w:nsid w:val="1118080D"/>
    <w:multiLevelType w:val="singleLevel"/>
    <w:tmpl w:val="4AF27B08"/>
    <w:lvl w:ilvl="0">
      <w:numFmt w:val="chosung"/>
      <w:lvlText w:val="-"/>
      <w:lvlJc w:val="left"/>
      <w:pPr>
        <w:tabs>
          <w:tab w:val="num" w:pos="360"/>
        </w:tabs>
        <w:ind w:left="360" w:right="360" w:hanging="360"/>
      </w:pPr>
      <w:rPr>
        <w:rFonts w:cs="Times New Roman" w:hint="default"/>
        <w:sz w:val="32"/>
      </w:rPr>
    </w:lvl>
  </w:abstractNum>
  <w:abstractNum w:abstractNumId="135">
    <w:nsid w:val="113A04A7"/>
    <w:multiLevelType w:val="singleLevel"/>
    <w:tmpl w:val="46DCE76A"/>
    <w:lvl w:ilvl="0">
      <w:start w:val="8"/>
      <w:numFmt w:val="upperRoman"/>
      <w:lvlText w:val="%1ة"/>
      <w:lvlJc w:val="left"/>
      <w:pPr>
        <w:tabs>
          <w:tab w:val="num" w:pos="504"/>
        </w:tabs>
        <w:ind w:left="360" w:right="360" w:hanging="360"/>
      </w:pPr>
      <w:rPr>
        <w:rFonts w:hint="default"/>
        <w:sz w:val="32"/>
      </w:rPr>
    </w:lvl>
  </w:abstractNum>
  <w:abstractNum w:abstractNumId="136">
    <w:nsid w:val="118A7D99"/>
    <w:multiLevelType w:val="singleLevel"/>
    <w:tmpl w:val="67942120"/>
    <w:lvl w:ilvl="0">
      <w:start w:val="9"/>
      <w:numFmt w:val="decimal"/>
      <w:lvlText w:val="%1ط"/>
      <w:lvlJc w:val="left"/>
      <w:pPr>
        <w:tabs>
          <w:tab w:val="num" w:pos="720"/>
        </w:tabs>
        <w:ind w:hanging="720"/>
      </w:pPr>
      <w:rPr>
        <w:rFonts w:ascii="Times New Roman" w:hAnsi="Times New Roman" w:cs="Traditional Arabic" w:hint="default"/>
        <w:sz w:val="40"/>
      </w:rPr>
    </w:lvl>
  </w:abstractNum>
  <w:abstractNum w:abstractNumId="137">
    <w:nsid w:val="118F614C"/>
    <w:multiLevelType w:val="singleLevel"/>
    <w:tmpl w:val="C004D628"/>
    <w:lvl w:ilvl="0">
      <w:start w:val="27"/>
      <w:numFmt w:val="upperRoman"/>
      <w:lvlText w:val="%1-"/>
      <w:lvlJc w:val="left"/>
      <w:pPr>
        <w:tabs>
          <w:tab w:val="num" w:pos="675"/>
        </w:tabs>
        <w:ind w:left="675" w:right="675" w:hanging="675"/>
      </w:pPr>
      <w:rPr>
        <w:rFonts w:hint="default"/>
        <w:sz w:val="22"/>
      </w:rPr>
    </w:lvl>
  </w:abstractNum>
  <w:abstractNum w:abstractNumId="138">
    <w:nsid w:val="11A22431"/>
    <w:multiLevelType w:val="hybridMultilevel"/>
    <w:tmpl w:val="102E3012"/>
    <w:lvl w:ilvl="0" w:tplc="E82439F0">
      <w:start w:val="1"/>
      <w:numFmt w:val="decimal"/>
      <w:lvlText w:val="%1-"/>
      <w:lvlJc w:val="left"/>
      <w:pPr>
        <w:tabs>
          <w:tab w:val="num" w:pos="1800"/>
        </w:tabs>
        <w:ind w:left="1800" w:right="1800" w:hanging="360"/>
      </w:pPr>
      <w:rPr>
        <w:rFonts w:hint="cs"/>
      </w:rPr>
    </w:lvl>
    <w:lvl w:ilvl="1" w:tplc="04090019" w:tentative="1">
      <w:start w:val="1"/>
      <w:numFmt w:val="lowerLetter"/>
      <w:lvlText w:val="%2."/>
      <w:lvlJc w:val="left"/>
      <w:pPr>
        <w:tabs>
          <w:tab w:val="num" w:pos="2520"/>
        </w:tabs>
        <w:ind w:left="2520" w:right="2520" w:hanging="360"/>
      </w:pPr>
    </w:lvl>
    <w:lvl w:ilvl="2" w:tplc="0409001B" w:tentative="1">
      <w:start w:val="1"/>
      <w:numFmt w:val="lowerRoman"/>
      <w:lvlText w:val="%3."/>
      <w:lvlJc w:val="right"/>
      <w:pPr>
        <w:tabs>
          <w:tab w:val="num" w:pos="3240"/>
        </w:tabs>
        <w:ind w:left="3240" w:right="3240" w:hanging="180"/>
      </w:pPr>
    </w:lvl>
    <w:lvl w:ilvl="3" w:tplc="0409000F" w:tentative="1">
      <w:start w:val="1"/>
      <w:numFmt w:val="decimal"/>
      <w:lvlText w:val="%4."/>
      <w:lvlJc w:val="left"/>
      <w:pPr>
        <w:tabs>
          <w:tab w:val="num" w:pos="3960"/>
        </w:tabs>
        <w:ind w:left="3960" w:right="3960" w:hanging="360"/>
      </w:pPr>
    </w:lvl>
    <w:lvl w:ilvl="4" w:tplc="04090019" w:tentative="1">
      <w:start w:val="1"/>
      <w:numFmt w:val="lowerLetter"/>
      <w:lvlText w:val="%5."/>
      <w:lvlJc w:val="left"/>
      <w:pPr>
        <w:tabs>
          <w:tab w:val="num" w:pos="4680"/>
        </w:tabs>
        <w:ind w:left="4680" w:right="4680" w:hanging="360"/>
      </w:pPr>
    </w:lvl>
    <w:lvl w:ilvl="5" w:tplc="0409001B" w:tentative="1">
      <w:start w:val="1"/>
      <w:numFmt w:val="lowerRoman"/>
      <w:lvlText w:val="%6."/>
      <w:lvlJc w:val="right"/>
      <w:pPr>
        <w:tabs>
          <w:tab w:val="num" w:pos="5400"/>
        </w:tabs>
        <w:ind w:left="5400" w:right="5400" w:hanging="180"/>
      </w:pPr>
    </w:lvl>
    <w:lvl w:ilvl="6" w:tplc="0409000F" w:tentative="1">
      <w:start w:val="1"/>
      <w:numFmt w:val="decimal"/>
      <w:lvlText w:val="%7."/>
      <w:lvlJc w:val="left"/>
      <w:pPr>
        <w:tabs>
          <w:tab w:val="num" w:pos="6120"/>
        </w:tabs>
        <w:ind w:left="6120" w:right="6120" w:hanging="360"/>
      </w:pPr>
    </w:lvl>
    <w:lvl w:ilvl="7" w:tplc="04090019" w:tentative="1">
      <w:start w:val="1"/>
      <w:numFmt w:val="lowerLetter"/>
      <w:lvlText w:val="%8."/>
      <w:lvlJc w:val="left"/>
      <w:pPr>
        <w:tabs>
          <w:tab w:val="num" w:pos="6840"/>
        </w:tabs>
        <w:ind w:left="6840" w:right="6840" w:hanging="360"/>
      </w:pPr>
    </w:lvl>
    <w:lvl w:ilvl="8" w:tplc="0409001B" w:tentative="1">
      <w:start w:val="1"/>
      <w:numFmt w:val="lowerRoman"/>
      <w:lvlText w:val="%9."/>
      <w:lvlJc w:val="right"/>
      <w:pPr>
        <w:tabs>
          <w:tab w:val="num" w:pos="7560"/>
        </w:tabs>
        <w:ind w:left="7560" w:right="7560" w:hanging="180"/>
      </w:pPr>
    </w:lvl>
  </w:abstractNum>
  <w:abstractNum w:abstractNumId="139">
    <w:nsid w:val="11B61467"/>
    <w:multiLevelType w:val="hybridMultilevel"/>
    <w:tmpl w:val="C09A601E"/>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40">
    <w:nsid w:val="11CC6620"/>
    <w:multiLevelType w:val="singleLevel"/>
    <w:tmpl w:val="0401000F"/>
    <w:lvl w:ilvl="0">
      <w:start w:val="1"/>
      <w:numFmt w:val="decimal"/>
      <w:lvlText w:val="%1."/>
      <w:lvlJc w:val="center"/>
      <w:pPr>
        <w:tabs>
          <w:tab w:val="num" w:pos="648"/>
        </w:tabs>
        <w:ind w:left="360" w:right="360" w:hanging="72"/>
      </w:pPr>
    </w:lvl>
  </w:abstractNum>
  <w:abstractNum w:abstractNumId="141">
    <w:nsid w:val="11E065E3"/>
    <w:multiLevelType w:val="singleLevel"/>
    <w:tmpl w:val="998E8058"/>
    <w:lvl w:ilvl="0">
      <w:start w:val="1"/>
      <w:numFmt w:val="decimal"/>
      <w:lvlText w:val="%1-"/>
      <w:lvlJc w:val="left"/>
      <w:pPr>
        <w:tabs>
          <w:tab w:val="num" w:pos="720"/>
        </w:tabs>
        <w:ind w:left="720" w:right="720" w:hanging="720"/>
      </w:pPr>
      <w:rPr>
        <w:rFonts w:hint="default"/>
        <w:sz w:val="32"/>
      </w:rPr>
    </w:lvl>
  </w:abstractNum>
  <w:abstractNum w:abstractNumId="142">
    <w:nsid w:val="11FB0BBB"/>
    <w:multiLevelType w:val="singleLevel"/>
    <w:tmpl w:val="AF806F48"/>
    <w:lvl w:ilvl="0">
      <w:start w:val="1"/>
      <w:numFmt w:val="lowerRoman"/>
      <w:lvlText w:val="%1."/>
      <w:lvlJc w:val="center"/>
      <w:pPr>
        <w:tabs>
          <w:tab w:val="num" w:pos="648"/>
        </w:tabs>
        <w:ind w:left="360" w:right="360" w:hanging="72"/>
      </w:pPr>
    </w:lvl>
  </w:abstractNum>
  <w:abstractNum w:abstractNumId="143">
    <w:nsid w:val="12080132"/>
    <w:multiLevelType w:val="hybridMultilevel"/>
    <w:tmpl w:val="F190B67A"/>
    <w:lvl w:ilvl="0" w:tplc="0409000B">
      <w:start w:val="1"/>
      <w:numFmt w:val="bullet"/>
      <w:lvlText w:val=""/>
      <w:lvlJc w:val="left"/>
      <w:pPr>
        <w:tabs>
          <w:tab w:val="num" w:pos="1440"/>
        </w:tabs>
        <w:ind w:left="1440" w:right="1440" w:hanging="360"/>
      </w:pPr>
      <w:rPr>
        <w:rFonts w:ascii="Wingdings" w:hAnsi="Wingdings" w:hint="default"/>
      </w:rPr>
    </w:lvl>
    <w:lvl w:ilvl="1" w:tplc="0409000F">
      <w:start w:val="1"/>
      <w:numFmt w:val="decimal"/>
      <w:lvlText w:val="%2."/>
      <w:lvlJc w:val="left"/>
      <w:pPr>
        <w:tabs>
          <w:tab w:val="num" w:pos="2160"/>
        </w:tabs>
        <w:ind w:left="2160" w:right="2160" w:hanging="360"/>
      </w:pPr>
    </w:lvl>
    <w:lvl w:ilvl="2" w:tplc="05B6706C">
      <w:numFmt w:val="bullet"/>
      <w:lvlText w:val="-"/>
      <w:lvlJc w:val="left"/>
      <w:pPr>
        <w:tabs>
          <w:tab w:val="num" w:pos="2880"/>
        </w:tabs>
        <w:ind w:left="2880" w:right="2880" w:hanging="360"/>
      </w:pPr>
      <w:rPr>
        <w:rFonts w:ascii="Times New Roman" w:eastAsia="Times New Roman" w:hAnsi="Times New Roman" w:cs="Simplified Arabic" w:hint="default"/>
      </w:rPr>
    </w:lvl>
    <w:lvl w:ilvl="3" w:tplc="0409000F">
      <w:start w:val="1"/>
      <w:numFmt w:val="decimal"/>
      <w:lvlText w:val="%4."/>
      <w:lvlJc w:val="left"/>
      <w:pPr>
        <w:tabs>
          <w:tab w:val="num" w:pos="3600"/>
        </w:tabs>
        <w:ind w:left="3600" w:right="3600" w:hanging="360"/>
      </w:pPr>
    </w:lvl>
    <w:lvl w:ilvl="4" w:tplc="04090003" w:tentative="1">
      <w:start w:val="1"/>
      <w:numFmt w:val="bullet"/>
      <w:lvlText w:val="o"/>
      <w:lvlJc w:val="left"/>
      <w:pPr>
        <w:tabs>
          <w:tab w:val="num" w:pos="4320"/>
        </w:tabs>
        <w:ind w:left="4320" w:right="4320" w:hanging="360"/>
      </w:pPr>
      <w:rPr>
        <w:rFonts w:ascii="Courier New" w:hAnsi="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144">
    <w:nsid w:val="12336AC5"/>
    <w:multiLevelType w:val="singleLevel"/>
    <w:tmpl w:val="998E8058"/>
    <w:lvl w:ilvl="0">
      <w:start w:val="1"/>
      <w:numFmt w:val="decimal"/>
      <w:lvlText w:val="%1-"/>
      <w:lvlJc w:val="left"/>
      <w:pPr>
        <w:tabs>
          <w:tab w:val="num" w:pos="720"/>
        </w:tabs>
        <w:ind w:left="720" w:right="720" w:hanging="720"/>
      </w:pPr>
      <w:rPr>
        <w:rFonts w:hint="default"/>
        <w:sz w:val="32"/>
      </w:rPr>
    </w:lvl>
  </w:abstractNum>
  <w:abstractNum w:abstractNumId="145">
    <w:nsid w:val="124B0A86"/>
    <w:multiLevelType w:val="singleLevel"/>
    <w:tmpl w:val="EA10FBDE"/>
    <w:lvl w:ilvl="0">
      <w:start w:val="6"/>
      <w:numFmt w:val="decimal"/>
      <w:lvlText w:val="%1ي"/>
      <w:lvlJc w:val="left"/>
      <w:pPr>
        <w:tabs>
          <w:tab w:val="num" w:pos="560"/>
        </w:tabs>
        <w:ind w:hanging="560"/>
      </w:pPr>
      <w:rPr>
        <w:rFonts w:ascii="Times New Roman" w:hAnsi="Times New Roman" w:cs="Traditional Arabic" w:hint="default"/>
        <w:color w:val="auto"/>
        <w:sz w:val="28"/>
      </w:rPr>
    </w:lvl>
  </w:abstractNum>
  <w:abstractNum w:abstractNumId="146">
    <w:nsid w:val="12504D2B"/>
    <w:multiLevelType w:val="singleLevel"/>
    <w:tmpl w:val="944EDE10"/>
    <w:lvl w:ilvl="0">
      <w:start w:val="1"/>
      <w:numFmt w:val="lowerRoman"/>
      <w:lvlText w:val="%1-"/>
      <w:lvlJc w:val="left"/>
      <w:pPr>
        <w:tabs>
          <w:tab w:val="num" w:pos="720"/>
        </w:tabs>
        <w:ind w:left="720" w:right="720" w:hanging="720"/>
      </w:pPr>
      <w:rPr>
        <w:rFonts w:hint="default"/>
        <w:sz w:val="32"/>
      </w:rPr>
    </w:lvl>
  </w:abstractNum>
  <w:abstractNum w:abstractNumId="147">
    <w:nsid w:val="12981079"/>
    <w:multiLevelType w:val="hybridMultilevel"/>
    <w:tmpl w:val="D9C84CCC"/>
    <w:lvl w:ilvl="0" w:tplc="E1CCDE12">
      <w:start w:val="1"/>
      <w:numFmt w:val="decimal"/>
      <w:lvlText w:val="%1-"/>
      <w:lvlJc w:val="left"/>
      <w:pPr>
        <w:tabs>
          <w:tab w:val="num" w:pos="405"/>
        </w:tabs>
        <w:ind w:left="405" w:right="405" w:hanging="360"/>
      </w:pPr>
      <w:rPr>
        <w:b/>
      </w:r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148">
    <w:nsid w:val="12C546C5"/>
    <w:multiLevelType w:val="hybridMultilevel"/>
    <w:tmpl w:val="D3063DE6"/>
    <w:lvl w:ilvl="0" w:tplc="C8CE199C">
      <w:start w:val="7"/>
      <w:numFmt w:val="bullet"/>
      <w:lvlText w:val="-"/>
      <w:lvlJc w:val="left"/>
      <w:pPr>
        <w:tabs>
          <w:tab w:val="num" w:pos="386"/>
        </w:tabs>
        <w:ind w:left="386" w:right="386" w:hanging="360"/>
      </w:pPr>
      <w:rPr>
        <w:rFonts w:ascii="Times New Roman" w:eastAsia="Times New Roman" w:hAnsi="Times New Roman" w:cs="Simplified Arabic" w:hint="default"/>
      </w:rPr>
    </w:lvl>
    <w:lvl w:ilvl="1" w:tplc="04090003" w:tentative="1">
      <w:start w:val="1"/>
      <w:numFmt w:val="bullet"/>
      <w:lvlText w:val="o"/>
      <w:lvlJc w:val="left"/>
      <w:pPr>
        <w:tabs>
          <w:tab w:val="num" w:pos="1106"/>
        </w:tabs>
        <w:ind w:left="1106" w:right="1106" w:hanging="360"/>
      </w:pPr>
      <w:rPr>
        <w:rFonts w:ascii="Courier New" w:hAnsi="Courier New" w:hint="default"/>
      </w:rPr>
    </w:lvl>
    <w:lvl w:ilvl="2" w:tplc="04090005" w:tentative="1">
      <w:start w:val="1"/>
      <w:numFmt w:val="bullet"/>
      <w:lvlText w:val=""/>
      <w:lvlJc w:val="left"/>
      <w:pPr>
        <w:tabs>
          <w:tab w:val="num" w:pos="1826"/>
        </w:tabs>
        <w:ind w:left="1826" w:right="1826" w:hanging="360"/>
      </w:pPr>
      <w:rPr>
        <w:rFonts w:ascii="Wingdings" w:hAnsi="Wingdings" w:hint="default"/>
      </w:rPr>
    </w:lvl>
    <w:lvl w:ilvl="3" w:tplc="04090001" w:tentative="1">
      <w:start w:val="1"/>
      <w:numFmt w:val="bullet"/>
      <w:lvlText w:val=""/>
      <w:lvlJc w:val="left"/>
      <w:pPr>
        <w:tabs>
          <w:tab w:val="num" w:pos="2546"/>
        </w:tabs>
        <w:ind w:left="2546" w:right="2546" w:hanging="360"/>
      </w:pPr>
      <w:rPr>
        <w:rFonts w:ascii="Symbol" w:hAnsi="Symbol" w:hint="default"/>
      </w:rPr>
    </w:lvl>
    <w:lvl w:ilvl="4" w:tplc="04090003" w:tentative="1">
      <w:start w:val="1"/>
      <w:numFmt w:val="bullet"/>
      <w:lvlText w:val="o"/>
      <w:lvlJc w:val="left"/>
      <w:pPr>
        <w:tabs>
          <w:tab w:val="num" w:pos="3266"/>
        </w:tabs>
        <w:ind w:left="3266" w:right="3266" w:hanging="360"/>
      </w:pPr>
      <w:rPr>
        <w:rFonts w:ascii="Courier New" w:hAnsi="Courier New" w:hint="default"/>
      </w:rPr>
    </w:lvl>
    <w:lvl w:ilvl="5" w:tplc="04090005" w:tentative="1">
      <w:start w:val="1"/>
      <w:numFmt w:val="bullet"/>
      <w:lvlText w:val=""/>
      <w:lvlJc w:val="left"/>
      <w:pPr>
        <w:tabs>
          <w:tab w:val="num" w:pos="3986"/>
        </w:tabs>
        <w:ind w:left="3986" w:right="3986" w:hanging="360"/>
      </w:pPr>
      <w:rPr>
        <w:rFonts w:ascii="Wingdings" w:hAnsi="Wingdings" w:hint="default"/>
      </w:rPr>
    </w:lvl>
    <w:lvl w:ilvl="6" w:tplc="04090001" w:tentative="1">
      <w:start w:val="1"/>
      <w:numFmt w:val="bullet"/>
      <w:lvlText w:val=""/>
      <w:lvlJc w:val="left"/>
      <w:pPr>
        <w:tabs>
          <w:tab w:val="num" w:pos="4706"/>
        </w:tabs>
        <w:ind w:left="4706" w:right="4706" w:hanging="360"/>
      </w:pPr>
      <w:rPr>
        <w:rFonts w:ascii="Symbol" w:hAnsi="Symbol" w:hint="default"/>
      </w:rPr>
    </w:lvl>
    <w:lvl w:ilvl="7" w:tplc="04090003" w:tentative="1">
      <w:start w:val="1"/>
      <w:numFmt w:val="bullet"/>
      <w:lvlText w:val="o"/>
      <w:lvlJc w:val="left"/>
      <w:pPr>
        <w:tabs>
          <w:tab w:val="num" w:pos="5426"/>
        </w:tabs>
        <w:ind w:left="5426" w:right="5426" w:hanging="360"/>
      </w:pPr>
      <w:rPr>
        <w:rFonts w:ascii="Courier New" w:hAnsi="Courier New" w:hint="default"/>
      </w:rPr>
    </w:lvl>
    <w:lvl w:ilvl="8" w:tplc="04090005" w:tentative="1">
      <w:start w:val="1"/>
      <w:numFmt w:val="bullet"/>
      <w:lvlText w:val=""/>
      <w:lvlJc w:val="left"/>
      <w:pPr>
        <w:tabs>
          <w:tab w:val="num" w:pos="6146"/>
        </w:tabs>
        <w:ind w:left="6146" w:right="6146" w:hanging="360"/>
      </w:pPr>
      <w:rPr>
        <w:rFonts w:ascii="Wingdings" w:hAnsi="Wingdings" w:hint="default"/>
      </w:rPr>
    </w:lvl>
  </w:abstractNum>
  <w:abstractNum w:abstractNumId="149">
    <w:nsid w:val="13072517"/>
    <w:multiLevelType w:val="singleLevel"/>
    <w:tmpl w:val="A4FAB5C2"/>
    <w:lvl w:ilvl="0">
      <w:start w:val="1"/>
      <w:numFmt w:val="decimal"/>
      <w:lvlText w:val="%1."/>
      <w:lvlJc w:val="left"/>
      <w:pPr>
        <w:tabs>
          <w:tab w:val="num" w:pos="360"/>
        </w:tabs>
        <w:ind w:left="0" w:right="360" w:hanging="360"/>
      </w:pPr>
      <w:rPr>
        <w:b/>
        <w:sz w:val="32"/>
      </w:rPr>
    </w:lvl>
  </w:abstractNum>
  <w:abstractNum w:abstractNumId="150">
    <w:nsid w:val="13073336"/>
    <w:multiLevelType w:val="hybridMultilevel"/>
    <w:tmpl w:val="CA9E9F32"/>
    <w:lvl w:ilvl="0" w:tplc="0409000F">
      <w:start w:val="1"/>
      <w:numFmt w:val="decimal"/>
      <w:lvlText w:val="%1."/>
      <w:lvlJc w:val="left"/>
      <w:pPr>
        <w:tabs>
          <w:tab w:val="num" w:pos="1080"/>
        </w:tabs>
        <w:ind w:left="1080" w:right="1080" w:hanging="360"/>
      </w:pPr>
      <w:rPr>
        <w:rFonts w:ascii="Times New Roman" w:hAnsi="Times New Roman" w:cs="Times New Roman"/>
      </w:rPr>
    </w:lvl>
    <w:lvl w:ilvl="1" w:tplc="04090019">
      <w:start w:val="1"/>
      <w:numFmt w:val="lowerLetter"/>
      <w:lvlText w:val="%2."/>
      <w:lvlJc w:val="left"/>
      <w:pPr>
        <w:tabs>
          <w:tab w:val="num" w:pos="1800"/>
        </w:tabs>
        <w:ind w:left="1800" w:right="1800" w:hanging="360"/>
      </w:pPr>
      <w:rPr>
        <w:rFonts w:ascii="Times New Roman" w:hAnsi="Times New Roman" w:cs="Times New Roman"/>
      </w:rPr>
    </w:lvl>
    <w:lvl w:ilvl="2" w:tplc="0409001B">
      <w:start w:val="1"/>
      <w:numFmt w:val="lowerRoman"/>
      <w:lvlText w:val="%3."/>
      <w:lvlJc w:val="right"/>
      <w:pPr>
        <w:tabs>
          <w:tab w:val="num" w:pos="2520"/>
        </w:tabs>
        <w:ind w:left="2520" w:right="2520" w:hanging="180"/>
      </w:pPr>
      <w:rPr>
        <w:rFonts w:ascii="Times New Roman" w:hAnsi="Times New Roman" w:cs="Times New Roman"/>
      </w:rPr>
    </w:lvl>
    <w:lvl w:ilvl="3" w:tplc="0409000F">
      <w:start w:val="1"/>
      <w:numFmt w:val="decimal"/>
      <w:lvlText w:val="%4."/>
      <w:lvlJc w:val="left"/>
      <w:pPr>
        <w:tabs>
          <w:tab w:val="num" w:pos="3240"/>
        </w:tabs>
        <w:ind w:left="3240" w:right="3240" w:hanging="360"/>
      </w:pPr>
      <w:rPr>
        <w:rFonts w:ascii="Times New Roman" w:hAnsi="Times New Roman" w:cs="Times New Roman"/>
      </w:rPr>
    </w:lvl>
    <w:lvl w:ilvl="4" w:tplc="04090019">
      <w:start w:val="1"/>
      <w:numFmt w:val="lowerLetter"/>
      <w:lvlText w:val="%5."/>
      <w:lvlJc w:val="left"/>
      <w:pPr>
        <w:tabs>
          <w:tab w:val="num" w:pos="3960"/>
        </w:tabs>
        <w:ind w:left="3960" w:right="3960" w:hanging="360"/>
      </w:pPr>
      <w:rPr>
        <w:rFonts w:ascii="Times New Roman" w:hAnsi="Times New Roman" w:cs="Times New Roman"/>
      </w:rPr>
    </w:lvl>
    <w:lvl w:ilvl="5" w:tplc="0409001B">
      <w:start w:val="1"/>
      <w:numFmt w:val="lowerRoman"/>
      <w:lvlText w:val="%6."/>
      <w:lvlJc w:val="right"/>
      <w:pPr>
        <w:tabs>
          <w:tab w:val="num" w:pos="4680"/>
        </w:tabs>
        <w:ind w:left="4680" w:right="4680" w:hanging="180"/>
      </w:pPr>
      <w:rPr>
        <w:rFonts w:ascii="Times New Roman" w:hAnsi="Times New Roman" w:cs="Times New Roman"/>
      </w:rPr>
    </w:lvl>
    <w:lvl w:ilvl="6" w:tplc="0409000F">
      <w:start w:val="1"/>
      <w:numFmt w:val="decimal"/>
      <w:lvlText w:val="%7."/>
      <w:lvlJc w:val="left"/>
      <w:pPr>
        <w:tabs>
          <w:tab w:val="num" w:pos="5400"/>
        </w:tabs>
        <w:ind w:left="5400" w:right="5400" w:hanging="360"/>
      </w:pPr>
      <w:rPr>
        <w:rFonts w:ascii="Times New Roman" w:hAnsi="Times New Roman" w:cs="Times New Roman"/>
      </w:rPr>
    </w:lvl>
    <w:lvl w:ilvl="7" w:tplc="04090019">
      <w:start w:val="1"/>
      <w:numFmt w:val="lowerLetter"/>
      <w:lvlText w:val="%8."/>
      <w:lvlJc w:val="left"/>
      <w:pPr>
        <w:tabs>
          <w:tab w:val="num" w:pos="6120"/>
        </w:tabs>
        <w:ind w:left="6120" w:right="6120" w:hanging="360"/>
      </w:pPr>
      <w:rPr>
        <w:rFonts w:ascii="Times New Roman" w:hAnsi="Times New Roman" w:cs="Times New Roman"/>
      </w:rPr>
    </w:lvl>
    <w:lvl w:ilvl="8" w:tplc="0409001B">
      <w:start w:val="1"/>
      <w:numFmt w:val="lowerRoman"/>
      <w:lvlText w:val="%9."/>
      <w:lvlJc w:val="right"/>
      <w:pPr>
        <w:tabs>
          <w:tab w:val="num" w:pos="6840"/>
        </w:tabs>
        <w:ind w:left="6840" w:right="6840" w:hanging="180"/>
      </w:pPr>
      <w:rPr>
        <w:rFonts w:ascii="Times New Roman" w:hAnsi="Times New Roman" w:cs="Times New Roman"/>
      </w:rPr>
    </w:lvl>
  </w:abstractNum>
  <w:abstractNum w:abstractNumId="151">
    <w:nsid w:val="132D5556"/>
    <w:multiLevelType w:val="singleLevel"/>
    <w:tmpl w:val="803034E4"/>
    <w:lvl w:ilvl="0">
      <w:numFmt w:val="chosung"/>
      <w:lvlText w:val="-"/>
      <w:lvlJc w:val="left"/>
      <w:pPr>
        <w:tabs>
          <w:tab w:val="num" w:pos="360"/>
        </w:tabs>
        <w:ind w:left="360" w:right="360" w:hanging="360"/>
      </w:pPr>
      <w:rPr>
        <w:rFonts w:cs="Times New Roman" w:hint="default"/>
        <w:sz w:val="32"/>
      </w:rPr>
    </w:lvl>
  </w:abstractNum>
  <w:abstractNum w:abstractNumId="152">
    <w:nsid w:val="135274A7"/>
    <w:multiLevelType w:val="singleLevel"/>
    <w:tmpl w:val="0401000F"/>
    <w:lvl w:ilvl="0">
      <w:start w:val="1"/>
      <w:numFmt w:val="decimal"/>
      <w:lvlText w:val="%1."/>
      <w:lvlJc w:val="center"/>
      <w:pPr>
        <w:tabs>
          <w:tab w:val="num" w:pos="648"/>
        </w:tabs>
        <w:ind w:left="360" w:right="360" w:hanging="72"/>
      </w:pPr>
    </w:lvl>
  </w:abstractNum>
  <w:abstractNum w:abstractNumId="153">
    <w:nsid w:val="13606CD7"/>
    <w:multiLevelType w:val="singleLevel"/>
    <w:tmpl w:val="0401000F"/>
    <w:lvl w:ilvl="0">
      <w:start w:val="1"/>
      <w:numFmt w:val="decimal"/>
      <w:lvlText w:val="%1."/>
      <w:lvlJc w:val="center"/>
      <w:pPr>
        <w:tabs>
          <w:tab w:val="num" w:pos="648"/>
        </w:tabs>
        <w:ind w:left="360" w:right="360" w:hanging="72"/>
      </w:pPr>
    </w:lvl>
  </w:abstractNum>
  <w:abstractNum w:abstractNumId="154">
    <w:nsid w:val="13D17A87"/>
    <w:multiLevelType w:val="hybridMultilevel"/>
    <w:tmpl w:val="FAE4B9FE"/>
    <w:lvl w:ilvl="0" w:tplc="04010001">
      <w:start w:val="1"/>
      <w:numFmt w:val="bullet"/>
      <w:lvlText w:val=""/>
      <w:lvlJc w:val="left"/>
      <w:pPr>
        <w:tabs>
          <w:tab w:val="num" w:pos="2989"/>
        </w:tabs>
        <w:ind w:left="2989" w:right="2989" w:hanging="360"/>
      </w:pPr>
      <w:rPr>
        <w:rFonts w:ascii="Symbol" w:hAnsi="Symbol" w:hint="default"/>
      </w:rPr>
    </w:lvl>
    <w:lvl w:ilvl="1" w:tplc="EEBEAC34">
      <w:numFmt w:val="bullet"/>
      <w:lvlText w:val="-"/>
      <w:lvlJc w:val="left"/>
      <w:pPr>
        <w:tabs>
          <w:tab w:val="num" w:pos="3709"/>
        </w:tabs>
        <w:ind w:left="3709" w:right="3709" w:hanging="360"/>
      </w:pPr>
      <w:rPr>
        <w:rFonts w:ascii="Times New Roman" w:eastAsia="Times New Roman" w:hAnsi="Times New Roman" w:cs="Arabic Transparent" w:hint="default"/>
      </w:rPr>
    </w:lvl>
    <w:lvl w:ilvl="2" w:tplc="04010005" w:tentative="1">
      <w:start w:val="1"/>
      <w:numFmt w:val="bullet"/>
      <w:lvlText w:val=""/>
      <w:lvlJc w:val="left"/>
      <w:pPr>
        <w:tabs>
          <w:tab w:val="num" w:pos="4429"/>
        </w:tabs>
        <w:ind w:left="4429" w:right="4429" w:hanging="360"/>
      </w:pPr>
      <w:rPr>
        <w:rFonts w:ascii="Wingdings" w:hAnsi="Wingdings" w:hint="default"/>
      </w:rPr>
    </w:lvl>
    <w:lvl w:ilvl="3" w:tplc="04010001" w:tentative="1">
      <w:start w:val="1"/>
      <w:numFmt w:val="bullet"/>
      <w:lvlText w:val=""/>
      <w:lvlJc w:val="left"/>
      <w:pPr>
        <w:tabs>
          <w:tab w:val="num" w:pos="5149"/>
        </w:tabs>
        <w:ind w:left="5149" w:right="5149" w:hanging="360"/>
      </w:pPr>
      <w:rPr>
        <w:rFonts w:ascii="Symbol" w:hAnsi="Symbol" w:hint="default"/>
      </w:rPr>
    </w:lvl>
    <w:lvl w:ilvl="4" w:tplc="04010003" w:tentative="1">
      <w:start w:val="1"/>
      <w:numFmt w:val="bullet"/>
      <w:lvlText w:val="o"/>
      <w:lvlJc w:val="left"/>
      <w:pPr>
        <w:tabs>
          <w:tab w:val="num" w:pos="5869"/>
        </w:tabs>
        <w:ind w:left="5869" w:right="5869" w:hanging="360"/>
      </w:pPr>
      <w:rPr>
        <w:rFonts w:ascii="Courier New" w:hAnsi="Courier New" w:hint="default"/>
      </w:rPr>
    </w:lvl>
    <w:lvl w:ilvl="5" w:tplc="04010005" w:tentative="1">
      <w:start w:val="1"/>
      <w:numFmt w:val="bullet"/>
      <w:lvlText w:val=""/>
      <w:lvlJc w:val="left"/>
      <w:pPr>
        <w:tabs>
          <w:tab w:val="num" w:pos="6589"/>
        </w:tabs>
        <w:ind w:left="6589" w:right="6589" w:hanging="360"/>
      </w:pPr>
      <w:rPr>
        <w:rFonts w:ascii="Wingdings" w:hAnsi="Wingdings" w:hint="default"/>
      </w:rPr>
    </w:lvl>
    <w:lvl w:ilvl="6" w:tplc="04010001" w:tentative="1">
      <w:start w:val="1"/>
      <w:numFmt w:val="bullet"/>
      <w:lvlText w:val=""/>
      <w:lvlJc w:val="left"/>
      <w:pPr>
        <w:tabs>
          <w:tab w:val="num" w:pos="7309"/>
        </w:tabs>
        <w:ind w:left="7309" w:right="7309" w:hanging="360"/>
      </w:pPr>
      <w:rPr>
        <w:rFonts w:ascii="Symbol" w:hAnsi="Symbol" w:hint="default"/>
      </w:rPr>
    </w:lvl>
    <w:lvl w:ilvl="7" w:tplc="04010003" w:tentative="1">
      <w:start w:val="1"/>
      <w:numFmt w:val="bullet"/>
      <w:lvlText w:val="o"/>
      <w:lvlJc w:val="left"/>
      <w:pPr>
        <w:tabs>
          <w:tab w:val="num" w:pos="8029"/>
        </w:tabs>
        <w:ind w:left="8029" w:right="8029" w:hanging="360"/>
      </w:pPr>
      <w:rPr>
        <w:rFonts w:ascii="Courier New" w:hAnsi="Courier New" w:hint="default"/>
      </w:rPr>
    </w:lvl>
    <w:lvl w:ilvl="8" w:tplc="04010005" w:tentative="1">
      <w:start w:val="1"/>
      <w:numFmt w:val="bullet"/>
      <w:lvlText w:val=""/>
      <w:lvlJc w:val="left"/>
      <w:pPr>
        <w:tabs>
          <w:tab w:val="num" w:pos="8749"/>
        </w:tabs>
        <w:ind w:left="8749" w:right="8749" w:hanging="360"/>
      </w:pPr>
      <w:rPr>
        <w:rFonts w:ascii="Wingdings" w:hAnsi="Wingdings" w:hint="default"/>
      </w:rPr>
    </w:lvl>
  </w:abstractNum>
  <w:abstractNum w:abstractNumId="155">
    <w:nsid w:val="14232E70"/>
    <w:multiLevelType w:val="multilevel"/>
    <w:tmpl w:val="DC901744"/>
    <w:lvl w:ilvl="0">
      <w:start w:val="1"/>
      <w:numFmt w:val="decimal"/>
      <w:lvlText w:val="%1."/>
      <w:lvlJc w:val="left"/>
      <w:pPr>
        <w:tabs>
          <w:tab w:val="num" w:pos="780"/>
        </w:tabs>
        <w:ind w:left="780" w:right="780" w:hanging="360"/>
      </w:pPr>
      <w:rPr>
        <w:rFonts w:ascii="Times New Roman" w:hAnsi="Times New Roman"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156">
    <w:nsid w:val="14274D9F"/>
    <w:multiLevelType w:val="hybridMultilevel"/>
    <w:tmpl w:val="305A37D8"/>
    <w:lvl w:ilvl="0" w:tplc="EF5E77D8">
      <w:start w:val="1"/>
      <w:numFmt w:val="decimal"/>
      <w:lvlText w:val="%1-"/>
      <w:lvlJc w:val="left"/>
      <w:pPr>
        <w:tabs>
          <w:tab w:val="num" w:pos="870"/>
        </w:tabs>
        <w:ind w:left="870" w:right="870" w:hanging="51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7">
    <w:nsid w:val="14290EB3"/>
    <w:multiLevelType w:val="hybridMultilevel"/>
    <w:tmpl w:val="5AECAA18"/>
    <w:lvl w:ilvl="0" w:tplc="8214CE84">
      <w:start w:val="1"/>
      <w:numFmt w:val="decimal"/>
      <w:lvlText w:val="%1-"/>
      <w:lvlJc w:val="left"/>
      <w:pPr>
        <w:tabs>
          <w:tab w:val="num" w:pos="1003"/>
        </w:tabs>
        <w:ind w:left="1003" w:right="1003" w:hanging="720"/>
      </w:pPr>
      <w:rPr>
        <w:rFonts w:hint="cs"/>
      </w:rPr>
    </w:lvl>
    <w:lvl w:ilvl="1" w:tplc="04010019" w:tentative="1">
      <w:start w:val="1"/>
      <w:numFmt w:val="lowerLetter"/>
      <w:lvlText w:val="%2."/>
      <w:lvlJc w:val="left"/>
      <w:pPr>
        <w:tabs>
          <w:tab w:val="num" w:pos="1363"/>
        </w:tabs>
        <w:ind w:left="1363" w:right="1363" w:hanging="360"/>
      </w:pPr>
    </w:lvl>
    <w:lvl w:ilvl="2" w:tplc="0401001B" w:tentative="1">
      <w:start w:val="1"/>
      <w:numFmt w:val="lowerRoman"/>
      <w:lvlText w:val="%3."/>
      <w:lvlJc w:val="right"/>
      <w:pPr>
        <w:tabs>
          <w:tab w:val="num" w:pos="2083"/>
        </w:tabs>
        <w:ind w:left="2083" w:right="2083" w:hanging="180"/>
      </w:pPr>
    </w:lvl>
    <w:lvl w:ilvl="3" w:tplc="0401000F" w:tentative="1">
      <w:start w:val="1"/>
      <w:numFmt w:val="decimal"/>
      <w:lvlText w:val="%4."/>
      <w:lvlJc w:val="left"/>
      <w:pPr>
        <w:tabs>
          <w:tab w:val="num" w:pos="2803"/>
        </w:tabs>
        <w:ind w:left="2803" w:right="2803" w:hanging="360"/>
      </w:pPr>
    </w:lvl>
    <w:lvl w:ilvl="4" w:tplc="04010019" w:tentative="1">
      <w:start w:val="1"/>
      <w:numFmt w:val="lowerLetter"/>
      <w:lvlText w:val="%5."/>
      <w:lvlJc w:val="left"/>
      <w:pPr>
        <w:tabs>
          <w:tab w:val="num" w:pos="3523"/>
        </w:tabs>
        <w:ind w:left="3523" w:right="3523" w:hanging="360"/>
      </w:pPr>
    </w:lvl>
    <w:lvl w:ilvl="5" w:tplc="0401001B" w:tentative="1">
      <w:start w:val="1"/>
      <w:numFmt w:val="lowerRoman"/>
      <w:lvlText w:val="%6."/>
      <w:lvlJc w:val="right"/>
      <w:pPr>
        <w:tabs>
          <w:tab w:val="num" w:pos="4243"/>
        </w:tabs>
        <w:ind w:left="4243" w:right="4243" w:hanging="180"/>
      </w:pPr>
    </w:lvl>
    <w:lvl w:ilvl="6" w:tplc="0401000F" w:tentative="1">
      <w:start w:val="1"/>
      <w:numFmt w:val="decimal"/>
      <w:lvlText w:val="%7."/>
      <w:lvlJc w:val="left"/>
      <w:pPr>
        <w:tabs>
          <w:tab w:val="num" w:pos="4963"/>
        </w:tabs>
        <w:ind w:left="4963" w:right="4963" w:hanging="360"/>
      </w:pPr>
    </w:lvl>
    <w:lvl w:ilvl="7" w:tplc="04010019" w:tentative="1">
      <w:start w:val="1"/>
      <w:numFmt w:val="lowerLetter"/>
      <w:lvlText w:val="%8."/>
      <w:lvlJc w:val="left"/>
      <w:pPr>
        <w:tabs>
          <w:tab w:val="num" w:pos="5683"/>
        </w:tabs>
        <w:ind w:left="5683" w:right="5683" w:hanging="360"/>
      </w:pPr>
    </w:lvl>
    <w:lvl w:ilvl="8" w:tplc="0401001B" w:tentative="1">
      <w:start w:val="1"/>
      <w:numFmt w:val="lowerRoman"/>
      <w:lvlText w:val="%9."/>
      <w:lvlJc w:val="right"/>
      <w:pPr>
        <w:tabs>
          <w:tab w:val="num" w:pos="6403"/>
        </w:tabs>
        <w:ind w:left="6403" w:right="6403" w:hanging="180"/>
      </w:pPr>
    </w:lvl>
  </w:abstractNum>
  <w:abstractNum w:abstractNumId="158">
    <w:nsid w:val="143C795E"/>
    <w:multiLevelType w:val="singleLevel"/>
    <w:tmpl w:val="B91E30FC"/>
    <w:lvl w:ilvl="0">
      <w:start w:val="1"/>
      <w:numFmt w:val="decimal"/>
      <w:lvlText w:val="%1-"/>
      <w:lvlJc w:val="left"/>
      <w:pPr>
        <w:tabs>
          <w:tab w:val="num" w:pos="969"/>
        </w:tabs>
        <w:ind w:left="0" w:right="969" w:hanging="375"/>
      </w:pPr>
      <w:rPr>
        <w:b/>
        <w:sz w:val="32"/>
      </w:rPr>
    </w:lvl>
  </w:abstractNum>
  <w:abstractNum w:abstractNumId="159">
    <w:nsid w:val="14746A12"/>
    <w:multiLevelType w:val="singleLevel"/>
    <w:tmpl w:val="291C5E14"/>
    <w:lvl w:ilvl="0">
      <w:start w:val="1"/>
      <w:numFmt w:val="decimal"/>
      <w:lvlText w:val="%1-"/>
      <w:lvlJc w:val="left"/>
      <w:pPr>
        <w:tabs>
          <w:tab w:val="num" w:pos="360"/>
        </w:tabs>
        <w:ind w:hanging="360"/>
      </w:pPr>
      <w:rPr>
        <w:rFonts w:ascii="Times New Roman" w:hAnsi="Times New Roman" w:cs="Traditional Arabic" w:hint="default"/>
        <w:sz w:val="28"/>
      </w:rPr>
    </w:lvl>
  </w:abstractNum>
  <w:abstractNum w:abstractNumId="160">
    <w:nsid w:val="148C6DD9"/>
    <w:multiLevelType w:val="singleLevel"/>
    <w:tmpl w:val="FC3657C8"/>
    <w:lvl w:ilvl="0">
      <w:start w:val="9"/>
      <w:numFmt w:val="decimal"/>
      <w:lvlText w:val="%1ط"/>
      <w:lvlJc w:val="left"/>
      <w:pPr>
        <w:tabs>
          <w:tab w:val="num" w:pos="720"/>
        </w:tabs>
        <w:ind w:hanging="720"/>
      </w:pPr>
      <w:rPr>
        <w:rFonts w:ascii="Times New Roman" w:hAnsi="Times New Roman" w:cs="Traditional Arabic" w:hint="default"/>
        <w:sz w:val="40"/>
      </w:rPr>
    </w:lvl>
  </w:abstractNum>
  <w:abstractNum w:abstractNumId="161">
    <w:nsid w:val="14966B36"/>
    <w:multiLevelType w:val="multilevel"/>
    <w:tmpl w:val="53C651A2"/>
    <w:lvl w:ilvl="0">
      <w:start w:val="1"/>
      <w:numFmt w:val="decimal"/>
      <w:lvlText w:val="%1."/>
      <w:lvlJc w:val="left"/>
      <w:pPr>
        <w:tabs>
          <w:tab w:val="num" w:pos="360"/>
        </w:tabs>
        <w:ind w:left="360" w:right="360" w:hanging="360"/>
      </w:pPr>
      <w:rPr>
        <w:rFonts w:ascii="Times New Roman" w:hAnsi="Times New Roman" w:cs="Times New Roman"/>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162">
    <w:nsid w:val="149C6672"/>
    <w:multiLevelType w:val="singleLevel"/>
    <w:tmpl w:val="998E8058"/>
    <w:lvl w:ilvl="0">
      <w:start w:val="1"/>
      <w:numFmt w:val="decimal"/>
      <w:lvlText w:val="%1-"/>
      <w:lvlJc w:val="left"/>
      <w:pPr>
        <w:tabs>
          <w:tab w:val="num" w:pos="720"/>
        </w:tabs>
        <w:ind w:left="720" w:right="720" w:hanging="720"/>
      </w:pPr>
      <w:rPr>
        <w:rFonts w:hint="default"/>
        <w:sz w:val="32"/>
      </w:rPr>
    </w:lvl>
  </w:abstractNum>
  <w:abstractNum w:abstractNumId="163">
    <w:nsid w:val="14BA5239"/>
    <w:multiLevelType w:val="singleLevel"/>
    <w:tmpl w:val="2E34D342"/>
    <w:lvl w:ilvl="0">
      <w:start w:val="2"/>
      <w:numFmt w:val="upperRoman"/>
      <w:lvlText w:val="%1."/>
      <w:lvlJc w:val="left"/>
      <w:pPr>
        <w:tabs>
          <w:tab w:val="num" w:pos="504"/>
        </w:tabs>
        <w:ind w:left="360" w:right="360" w:hanging="360"/>
      </w:pPr>
      <w:rPr>
        <w:rFonts w:hint="default"/>
        <w:sz w:val="22"/>
      </w:rPr>
    </w:lvl>
  </w:abstractNum>
  <w:abstractNum w:abstractNumId="164">
    <w:nsid w:val="15033824"/>
    <w:multiLevelType w:val="hybridMultilevel"/>
    <w:tmpl w:val="DD20C080"/>
    <w:lvl w:ilvl="0" w:tplc="0401000F">
      <w:start w:val="1"/>
      <w:numFmt w:val="decimal"/>
      <w:lvlText w:val="%1."/>
      <w:lvlJc w:val="left"/>
      <w:pPr>
        <w:tabs>
          <w:tab w:val="num" w:pos="2220"/>
        </w:tabs>
        <w:ind w:left="2220" w:right="2220" w:hanging="360"/>
      </w:pPr>
    </w:lvl>
    <w:lvl w:ilvl="1" w:tplc="04010019" w:tentative="1">
      <w:start w:val="1"/>
      <w:numFmt w:val="lowerLetter"/>
      <w:lvlText w:val="%2."/>
      <w:lvlJc w:val="left"/>
      <w:pPr>
        <w:tabs>
          <w:tab w:val="num" w:pos="2940"/>
        </w:tabs>
        <w:ind w:left="2940" w:right="2940" w:hanging="360"/>
      </w:pPr>
    </w:lvl>
    <w:lvl w:ilvl="2" w:tplc="0401001B" w:tentative="1">
      <w:start w:val="1"/>
      <w:numFmt w:val="lowerRoman"/>
      <w:lvlText w:val="%3."/>
      <w:lvlJc w:val="right"/>
      <w:pPr>
        <w:tabs>
          <w:tab w:val="num" w:pos="3660"/>
        </w:tabs>
        <w:ind w:left="3660" w:right="3660" w:hanging="180"/>
      </w:pPr>
    </w:lvl>
    <w:lvl w:ilvl="3" w:tplc="0401000F" w:tentative="1">
      <w:start w:val="1"/>
      <w:numFmt w:val="decimal"/>
      <w:lvlText w:val="%4."/>
      <w:lvlJc w:val="left"/>
      <w:pPr>
        <w:tabs>
          <w:tab w:val="num" w:pos="4380"/>
        </w:tabs>
        <w:ind w:left="4380" w:right="4380" w:hanging="360"/>
      </w:pPr>
    </w:lvl>
    <w:lvl w:ilvl="4" w:tplc="04010019" w:tentative="1">
      <w:start w:val="1"/>
      <w:numFmt w:val="lowerLetter"/>
      <w:lvlText w:val="%5."/>
      <w:lvlJc w:val="left"/>
      <w:pPr>
        <w:tabs>
          <w:tab w:val="num" w:pos="5100"/>
        </w:tabs>
        <w:ind w:left="5100" w:right="5100" w:hanging="360"/>
      </w:pPr>
    </w:lvl>
    <w:lvl w:ilvl="5" w:tplc="0401001B" w:tentative="1">
      <w:start w:val="1"/>
      <w:numFmt w:val="lowerRoman"/>
      <w:lvlText w:val="%6."/>
      <w:lvlJc w:val="right"/>
      <w:pPr>
        <w:tabs>
          <w:tab w:val="num" w:pos="5820"/>
        </w:tabs>
        <w:ind w:left="5820" w:right="5820" w:hanging="180"/>
      </w:pPr>
    </w:lvl>
    <w:lvl w:ilvl="6" w:tplc="0401000F" w:tentative="1">
      <w:start w:val="1"/>
      <w:numFmt w:val="decimal"/>
      <w:lvlText w:val="%7."/>
      <w:lvlJc w:val="left"/>
      <w:pPr>
        <w:tabs>
          <w:tab w:val="num" w:pos="6540"/>
        </w:tabs>
        <w:ind w:left="6540" w:right="6540" w:hanging="360"/>
      </w:pPr>
    </w:lvl>
    <w:lvl w:ilvl="7" w:tplc="04010019" w:tentative="1">
      <w:start w:val="1"/>
      <w:numFmt w:val="lowerLetter"/>
      <w:lvlText w:val="%8."/>
      <w:lvlJc w:val="left"/>
      <w:pPr>
        <w:tabs>
          <w:tab w:val="num" w:pos="7260"/>
        </w:tabs>
        <w:ind w:left="7260" w:right="7260" w:hanging="360"/>
      </w:pPr>
    </w:lvl>
    <w:lvl w:ilvl="8" w:tplc="0401001B" w:tentative="1">
      <w:start w:val="1"/>
      <w:numFmt w:val="lowerRoman"/>
      <w:lvlText w:val="%9."/>
      <w:lvlJc w:val="right"/>
      <w:pPr>
        <w:tabs>
          <w:tab w:val="num" w:pos="7980"/>
        </w:tabs>
        <w:ind w:left="7980" w:right="7980" w:hanging="180"/>
      </w:pPr>
    </w:lvl>
  </w:abstractNum>
  <w:abstractNum w:abstractNumId="165">
    <w:nsid w:val="151E624C"/>
    <w:multiLevelType w:val="hybridMultilevel"/>
    <w:tmpl w:val="89C24AC2"/>
    <w:lvl w:ilvl="0" w:tplc="0409000F">
      <w:start w:val="1"/>
      <w:numFmt w:val="decimal"/>
      <w:lvlText w:val="%1."/>
      <w:lvlJc w:val="left"/>
      <w:pPr>
        <w:tabs>
          <w:tab w:val="num" w:pos="720"/>
        </w:tabs>
        <w:ind w:left="720" w:right="720" w:hanging="360"/>
      </w:pPr>
    </w:lvl>
    <w:lvl w:ilvl="1" w:tplc="04090001">
      <w:start w:val="1"/>
      <w:numFmt w:val="bullet"/>
      <w:lvlText w:val=""/>
      <w:lvlJc w:val="left"/>
      <w:pPr>
        <w:tabs>
          <w:tab w:val="num" w:pos="1440"/>
        </w:tabs>
        <w:ind w:left="1440" w:right="1440" w:hanging="360"/>
      </w:pPr>
      <w:rPr>
        <w:rFonts w:ascii="Symbol" w:hAnsi="Symbol"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66">
    <w:nsid w:val="151F76E2"/>
    <w:multiLevelType w:val="singleLevel"/>
    <w:tmpl w:val="F5F2D58A"/>
    <w:lvl w:ilvl="0">
      <w:start w:val="60"/>
      <w:numFmt w:val="decimal"/>
      <w:lvlText w:val="%1-"/>
      <w:lvlJc w:val="left"/>
      <w:pPr>
        <w:tabs>
          <w:tab w:val="num" w:pos="720"/>
        </w:tabs>
        <w:ind w:hanging="720"/>
      </w:pPr>
      <w:rPr>
        <w:rFonts w:ascii="Times New Roman" w:hAnsi="Times New Roman" w:cs="Traditional Arabic" w:hint="default"/>
        <w:sz w:val="54"/>
      </w:rPr>
    </w:lvl>
  </w:abstractNum>
  <w:abstractNum w:abstractNumId="167">
    <w:nsid w:val="15576EE2"/>
    <w:multiLevelType w:val="hybridMultilevel"/>
    <w:tmpl w:val="CC824518"/>
    <w:lvl w:ilvl="0" w:tplc="40DED7F8">
      <w:start w:val="58"/>
      <w:numFmt w:val="decimal"/>
      <w:lvlText w:val="%1."/>
      <w:lvlJc w:val="left"/>
      <w:pPr>
        <w:tabs>
          <w:tab w:val="num" w:pos="795"/>
        </w:tabs>
        <w:ind w:left="795" w:right="795" w:hanging="43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68">
    <w:nsid w:val="158E2850"/>
    <w:multiLevelType w:val="hybridMultilevel"/>
    <w:tmpl w:val="A4F015DA"/>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69">
    <w:nsid w:val="15AD36CA"/>
    <w:multiLevelType w:val="hybridMultilevel"/>
    <w:tmpl w:val="403A7842"/>
    <w:lvl w:ilvl="0" w:tplc="702831F8">
      <w:start w:val="133"/>
      <w:numFmt w:val="decimal"/>
      <w:lvlText w:val="%1."/>
      <w:lvlJc w:val="left"/>
      <w:pPr>
        <w:tabs>
          <w:tab w:val="num" w:pos="960"/>
        </w:tabs>
        <w:ind w:left="960" w:right="960" w:hanging="60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70">
    <w:nsid w:val="16555F80"/>
    <w:multiLevelType w:val="singleLevel"/>
    <w:tmpl w:val="6AF84ADC"/>
    <w:lvl w:ilvl="0">
      <w:start w:val="10"/>
      <w:numFmt w:val="chosung"/>
      <w:lvlText w:val="-"/>
      <w:lvlJc w:val="left"/>
      <w:pPr>
        <w:tabs>
          <w:tab w:val="num" w:pos="360"/>
        </w:tabs>
        <w:ind w:left="360" w:right="360" w:hanging="360"/>
      </w:pPr>
      <w:rPr>
        <w:rFonts w:cs="Times New Roman" w:hint="default"/>
        <w:sz w:val="32"/>
      </w:rPr>
    </w:lvl>
  </w:abstractNum>
  <w:abstractNum w:abstractNumId="171">
    <w:nsid w:val="16783136"/>
    <w:multiLevelType w:val="hybridMultilevel"/>
    <w:tmpl w:val="6680D944"/>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72">
    <w:nsid w:val="167A6E65"/>
    <w:multiLevelType w:val="hybridMultilevel"/>
    <w:tmpl w:val="DA6A9242"/>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73">
    <w:nsid w:val="16A20CD3"/>
    <w:multiLevelType w:val="singleLevel"/>
    <w:tmpl w:val="998E8058"/>
    <w:lvl w:ilvl="0">
      <w:start w:val="1"/>
      <w:numFmt w:val="decimal"/>
      <w:lvlText w:val="%1-"/>
      <w:lvlJc w:val="left"/>
      <w:pPr>
        <w:tabs>
          <w:tab w:val="num" w:pos="720"/>
        </w:tabs>
        <w:ind w:left="720" w:right="720" w:hanging="720"/>
      </w:pPr>
      <w:rPr>
        <w:rFonts w:hint="default"/>
        <w:sz w:val="32"/>
      </w:rPr>
    </w:lvl>
  </w:abstractNum>
  <w:abstractNum w:abstractNumId="174">
    <w:nsid w:val="16A6120F"/>
    <w:multiLevelType w:val="hybridMultilevel"/>
    <w:tmpl w:val="68E809F2"/>
    <w:lvl w:ilvl="0" w:tplc="0409000F">
      <w:start w:val="1"/>
      <w:numFmt w:val="decimal"/>
      <w:lvlText w:val="%1."/>
      <w:lvlJc w:val="left"/>
      <w:pPr>
        <w:tabs>
          <w:tab w:val="num" w:pos="720"/>
        </w:tabs>
        <w:ind w:left="720" w:right="720" w:hanging="360"/>
      </w:pPr>
      <w:rPr>
        <w:rFonts w:ascii="Times New Roman" w:hAnsi="Times New Roman" w:cs="Times New Roman"/>
      </w:rPr>
    </w:lvl>
    <w:lvl w:ilvl="1" w:tplc="08B4449C">
      <w:start w:val="1"/>
      <w:numFmt w:val="arabicAlpha"/>
      <w:lvlText w:val="%2."/>
      <w:lvlJc w:val="left"/>
      <w:pPr>
        <w:tabs>
          <w:tab w:val="num" w:pos="1440"/>
        </w:tabs>
        <w:ind w:left="1440" w:right="1440" w:hanging="360"/>
      </w:pPr>
      <w:rPr>
        <w:rFonts w:ascii="Times New Roman" w:eastAsia="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75">
    <w:nsid w:val="16CB10E5"/>
    <w:multiLevelType w:val="singleLevel"/>
    <w:tmpl w:val="AAC4A9B6"/>
    <w:lvl w:ilvl="0">
      <w:start w:val="2"/>
      <w:numFmt w:val="decimal"/>
      <w:lvlText w:val="%1ة"/>
      <w:lvlJc w:val="left"/>
      <w:pPr>
        <w:tabs>
          <w:tab w:val="num" w:pos="780"/>
        </w:tabs>
        <w:ind w:hanging="780"/>
      </w:pPr>
      <w:rPr>
        <w:rFonts w:ascii="Times New Roman" w:hAnsi="Times New Roman" w:cs="Traditional Arabic" w:hint="default"/>
        <w:color w:val="auto"/>
        <w:sz w:val="28"/>
      </w:rPr>
    </w:lvl>
  </w:abstractNum>
  <w:abstractNum w:abstractNumId="176">
    <w:nsid w:val="16E75DEA"/>
    <w:multiLevelType w:val="multilevel"/>
    <w:tmpl w:val="2A30CFC2"/>
    <w:lvl w:ilvl="0">
      <w:start w:val="1"/>
      <w:numFmt w:val="irohaFullWidth"/>
      <w:lvlText w:val=""/>
      <w:lvlJc w:val="left"/>
      <w:pPr>
        <w:tabs>
          <w:tab w:val="num" w:pos="1287"/>
        </w:tabs>
        <w:ind w:left="1287" w:right="1287" w:hanging="360"/>
      </w:pPr>
      <w:rPr>
        <w:rFonts w:ascii="Symbol" w:hAnsi="Symbol" w:cs="Traditional Arabic" w:hint="default"/>
      </w:rPr>
    </w:lvl>
    <w:lvl w:ilvl="1">
      <w:start w:val="1"/>
      <w:numFmt w:val="irohaFullWidth"/>
      <w:lvlText w:val="o"/>
      <w:lvlJc w:val="left"/>
      <w:pPr>
        <w:tabs>
          <w:tab w:val="num" w:pos="2007"/>
        </w:tabs>
        <w:ind w:left="2007" w:right="2007" w:hanging="360"/>
      </w:pPr>
      <w:rPr>
        <w:rFonts w:ascii="Courier New" w:hAnsi="Courier New" w:cs="Traditional Arabic" w:hint="default"/>
      </w:rPr>
    </w:lvl>
    <w:lvl w:ilvl="2">
      <w:start w:val="1"/>
      <w:numFmt w:val="irohaFullWidth"/>
      <w:lvlText w:val=""/>
      <w:lvlJc w:val="left"/>
      <w:pPr>
        <w:tabs>
          <w:tab w:val="num" w:pos="2727"/>
        </w:tabs>
        <w:ind w:left="2727" w:right="2727" w:hanging="360"/>
      </w:pPr>
      <w:rPr>
        <w:rFonts w:ascii="Wingdings" w:hAnsi="Wingdings" w:cs="Traditional Arabic" w:hint="default"/>
      </w:rPr>
    </w:lvl>
    <w:lvl w:ilvl="3">
      <w:start w:val="1"/>
      <w:numFmt w:val="irohaFullWidth"/>
      <w:lvlText w:val=""/>
      <w:lvlJc w:val="left"/>
      <w:pPr>
        <w:tabs>
          <w:tab w:val="num" w:pos="3447"/>
        </w:tabs>
        <w:ind w:left="3447" w:right="3447" w:hanging="360"/>
      </w:pPr>
      <w:rPr>
        <w:rFonts w:ascii="Symbol" w:hAnsi="Symbol" w:cs="Traditional Arabic" w:hint="default"/>
      </w:rPr>
    </w:lvl>
    <w:lvl w:ilvl="4">
      <w:start w:val="1"/>
      <w:numFmt w:val="irohaFullWidth"/>
      <w:lvlText w:val="o"/>
      <w:lvlJc w:val="left"/>
      <w:pPr>
        <w:tabs>
          <w:tab w:val="num" w:pos="4167"/>
        </w:tabs>
        <w:ind w:left="4167" w:right="4167" w:hanging="360"/>
      </w:pPr>
      <w:rPr>
        <w:rFonts w:ascii="Courier New" w:hAnsi="Courier New" w:cs="Traditional Arabic" w:hint="default"/>
      </w:rPr>
    </w:lvl>
    <w:lvl w:ilvl="5">
      <w:start w:val="1"/>
      <w:numFmt w:val="irohaFullWidth"/>
      <w:lvlText w:val=""/>
      <w:lvlJc w:val="left"/>
      <w:pPr>
        <w:tabs>
          <w:tab w:val="num" w:pos="4887"/>
        </w:tabs>
        <w:ind w:left="4887" w:right="4887" w:hanging="360"/>
      </w:pPr>
      <w:rPr>
        <w:rFonts w:ascii="Wingdings" w:hAnsi="Wingdings" w:cs="Traditional Arabic" w:hint="default"/>
      </w:rPr>
    </w:lvl>
    <w:lvl w:ilvl="6">
      <w:start w:val="1"/>
      <w:numFmt w:val="irohaFullWidth"/>
      <w:lvlText w:val=""/>
      <w:lvlJc w:val="left"/>
      <w:pPr>
        <w:tabs>
          <w:tab w:val="num" w:pos="5607"/>
        </w:tabs>
        <w:ind w:left="5607" w:right="5607" w:hanging="360"/>
      </w:pPr>
      <w:rPr>
        <w:rFonts w:ascii="Symbol" w:hAnsi="Symbol" w:cs="Traditional Arabic" w:hint="default"/>
      </w:rPr>
    </w:lvl>
    <w:lvl w:ilvl="7">
      <w:start w:val="1"/>
      <w:numFmt w:val="irohaFullWidth"/>
      <w:lvlText w:val="o"/>
      <w:lvlJc w:val="left"/>
      <w:pPr>
        <w:tabs>
          <w:tab w:val="num" w:pos="6327"/>
        </w:tabs>
        <w:ind w:left="6327" w:right="6327" w:hanging="360"/>
      </w:pPr>
      <w:rPr>
        <w:rFonts w:ascii="Courier New" w:hAnsi="Courier New" w:cs="Traditional Arabic" w:hint="default"/>
      </w:rPr>
    </w:lvl>
    <w:lvl w:ilvl="8">
      <w:start w:val="1"/>
      <w:numFmt w:val="irohaFullWidth"/>
      <w:lvlText w:val=""/>
      <w:lvlJc w:val="left"/>
      <w:pPr>
        <w:tabs>
          <w:tab w:val="num" w:pos="7047"/>
        </w:tabs>
        <w:ind w:left="7047" w:right="7047" w:hanging="360"/>
      </w:pPr>
      <w:rPr>
        <w:rFonts w:ascii="Wingdings" w:hAnsi="Wingdings" w:cs="Traditional Arabic" w:hint="default"/>
      </w:rPr>
    </w:lvl>
  </w:abstractNum>
  <w:abstractNum w:abstractNumId="177">
    <w:nsid w:val="16FE47EA"/>
    <w:multiLevelType w:val="hybridMultilevel"/>
    <w:tmpl w:val="E0501FC0"/>
    <w:lvl w:ilvl="0" w:tplc="04090019">
      <w:start w:val="1"/>
      <w:numFmt w:val="lowerLetter"/>
      <w:lvlText w:val="%1."/>
      <w:lvlJc w:val="left"/>
      <w:pPr>
        <w:tabs>
          <w:tab w:val="num" w:pos="720"/>
        </w:tabs>
        <w:ind w:left="720" w:right="720" w:hanging="360"/>
      </w:pPr>
      <w:rPr>
        <w:rFonts w:ascii="Times New Roman" w:hAnsi="Times New Roman" w:cs="Times New Roman"/>
      </w:rPr>
    </w:lvl>
    <w:lvl w:ilvl="1" w:tplc="04090001">
      <w:start w:val="1"/>
      <w:numFmt w:val="bullet"/>
      <w:lvlText w:val=""/>
      <w:lvlJc w:val="left"/>
      <w:pPr>
        <w:tabs>
          <w:tab w:val="num" w:pos="1440"/>
        </w:tabs>
        <w:ind w:left="1440" w:right="1440" w:hanging="360"/>
      </w:pPr>
      <w:rPr>
        <w:rFonts w:ascii="Symbol" w:hAnsi="Symbol" w:cs="Times New Roman" w:hint="default"/>
      </w:rPr>
    </w:lvl>
    <w:lvl w:ilvl="2" w:tplc="77C069EC">
      <w:start w:val="68"/>
      <w:numFmt w:val="decimal"/>
      <w:lvlText w:val="%3."/>
      <w:lvlJc w:val="left"/>
      <w:pPr>
        <w:tabs>
          <w:tab w:val="num" w:pos="2490"/>
        </w:tabs>
        <w:ind w:left="2490" w:right="2490" w:hanging="510"/>
      </w:pPr>
      <w:rPr>
        <w:rFonts w:ascii="Times New Roman" w:hAnsi="Times New Roman"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78">
    <w:nsid w:val="171771A5"/>
    <w:multiLevelType w:val="singleLevel"/>
    <w:tmpl w:val="CE9E43A8"/>
    <w:lvl w:ilvl="0">
      <w:start w:val="1"/>
      <w:numFmt w:val="bullet"/>
      <w:lvlText w:val="-"/>
      <w:lvlJc w:val="left"/>
      <w:pPr>
        <w:tabs>
          <w:tab w:val="num" w:pos="360"/>
        </w:tabs>
        <w:ind w:left="0" w:right="360" w:hanging="360"/>
      </w:pPr>
      <w:rPr>
        <w:rFonts w:cs="Times New Roman"/>
        <w:sz w:val="32"/>
      </w:rPr>
    </w:lvl>
  </w:abstractNum>
  <w:abstractNum w:abstractNumId="179">
    <w:nsid w:val="171D74A8"/>
    <w:multiLevelType w:val="hybridMultilevel"/>
    <w:tmpl w:val="4DC04B46"/>
    <w:lvl w:ilvl="0" w:tplc="04090001">
      <w:start w:val="1"/>
      <w:numFmt w:val="bullet"/>
      <w:lvlText w:val=""/>
      <w:lvlJc w:val="left"/>
      <w:pPr>
        <w:tabs>
          <w:tab w:val="num" w:pos="720"/>
        </w:tabs>
        <w:ind w:left="720" w:right="720" w:hanging="360"/>
      </w:pPr>
      <w:rPr>
        <w:rFonts w:ascii="Symbol" w:hAnsi="Symbol" w:cs="Times New Roman" w:hint="default"/>
      </w:rPr>
    </w:lvl>
    <w:lvl w:ilvl="1" w:tplc="231E83C0">
      <w:numFmt w:val="bullet"/>
      <w:lvlText w:val="-"/>
      <w:lvlJc w:val="left"/>
      <w:pPr>
        <w:tabs>
          <w:tab w:val="num" w:pos="1440"/>
        </w:tabs>
        <w:ind w:left="1440" w:right="1440" w:hanging="360"/>
      </w:pPr>
      <w:rPr>
        <w:rFonts w:ascii="Times New Roman" w:eastAsia="Times New Roman" w:hAnsi="Times New Roman"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80">
    <w:nsid w:val="17374F9E"/>
    <w:multiLevelType w:val="hybridMultilevel"/>
    <w:tmpl w:val="976A3F4A"/>
    <w:lvl w:ilvl="0" w:tplc="0409000F">
      <w:start w:val="1"/>
      <w:numFmt w:val="decimal"/>
      <w:lvlText w:val="%1."/>
      <w:lvlJc w:val="left"/>
      <w:pPr>
        <w:tabs>
          <w:tab w:val="num" w:pos="720"/>
        </w:tabs>
        <w:ind w:left="720" w:right="720" w:hanging="360"/>
      </w:pPr>
      <w:rPr>
        <w:rFonts w:ascii="Times New Roman" w:hAnsi="Times New Roman" w:cs="Times New Roman" w:hint="default"/>
      </w:rPr>
    </w:lvl>
    <w:lvl w:ilvl="1" w:tplc="04090013">
      <w:start w:val="1"/>
      <w:numFmt w:val="upperRoman"/>
      <w:lvlText w:val="%2."/>
      <w:lvlJc w:val="right"/>
      <w:pPr>
        <w:tabs>
          <w:tab w:val="num" w:pos="1260"/>
        </w:tabs>
        <w:ind w:left="1260" w:right="1260" w:hanging="180"/>
      </w:pPr>
      <w:rPr>
        <w:rFonts w:ascii="Times New Roman" w:hAnsi="Times New Roman" w:cs="Times New Roman"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81">
    <w:nsid w:val="178160E0"/>
    <w:multiLevelType w:val="hybridMultilevel"/>
    <w:tmpl w:val="9C3AF20C"/>
    <w:lvl w:ilvl="0" w:tplc="04090001">
      <w:start w:val="1"/>
      <w:numFmt w:val="bullet"/>
      <w:lvlText w:val=""/>
      <w:lvlJc w:val="left"/>
      <w:pPr>
        <w:tabs>
          <w:tab w:val="num" w:pos="360"/>
        </w:tabs>
        <w:ind w:left="360" w:right="360" w:hanging="360"/>
      </w:pPr>
      <w:rPr>
        <w:rFonts w:ascii="Symbol" w:hAnsi="Symbol" w:cs="Times New Roman" w:hint="default"/>
      </w:rPr>
    </w:lvl>
    <w:lvl w:ilvl="1" w:tplc="04090003">
      <w:start w:val="1"/>
      <w:numFmt w:val="bullet"/>
      <w:lvlText w:val="o"/>
      <w:lvlJc w:val="left"/>
      <w:pPr>
        <w:tabs>
          <w:tab w:val="num" w:pos="1080"/>
        </w:tabs>
        <w:ind w:left="1080" w:right="1080" w:hanging="360"/>
      </w:pPr>
      <w:rPr>
        <w:rFonts w:ascii="Courier New" w:hAnsi="Courier New" w:cs="Courier New" w:hint="default"/>
      </w:rPr>
    </w:lvl>
    <w:lvl w:ilvl="2" w:tplc="04090005">
      <w:start w:val="1"/>
      <w:numFmt w:val="bullet"/>
      <w:lvlText w:val=""/>
      <w:lvlJc w:val="left"/>
      <w:pPr>
        <w:tabs>
          <w:tab w:val="num" w:pos="1800"/>
        </w:tabs>
        <w:ind w:left="1800" w:right="1800" w:hanging="360"/>
      </w:pPr>
      <w:rPr>
        <w:rFonts w:ascii="Wingdings" w:hAnsi="Wingdings" w:cs="Times New Roman" w:hint="default"/>
      </w:rPr>
    </w:lvl>
    <w:lvl w:ilvl="3" w:tplc="04090001">
      <w:start w:val="1"/>
      <w:numFmt w:val="bullet"/>
      <w:lvlText w:val=""/>
      <w:lvlJc w:val="left"/>
      <w:pPr>
        <w:tabs>
          <w:tab w:val="num" w:pos="2520"/>
        </w:tabs>
        <w:ind w:left="2520" w:right="2520" w:hanging="360"/>
      </w:pPr>
      <w:rPr>
        <w:rFonts w:ascii="Symbol" w:hAnsi="Symbol" w:cs="Times New Roman" w:hint="default"/>
      </w:rPr>
    </w:lvl>
    <w:lvl w:ilvl="4" w:tplc="04090003">
      <w:start w:val="1"/>
      <w:numFmt w:val="bullet"/>
      <w:lvlText w:val="o"/>
      <w:lvlJc w:val="left"/>
      <w:pPr>
        <w:tabs>
          <w:tab w:val="num" w:pos="3240"/>
        </w:tabs>
        <w:ind w:left="3240" w:right="3240" w:hanging="360"/>
      </w:pPr>
      <w:rPr>
        <w:rFonts w:ascii="Courier New" w:hAnsi="Courier New" w:cs="Courier New" w:hint="default"/>
      </w:rPr>
    </w:lvl>
    <w:lvl w:ilvl="5" w:tplc="04090005">
      <w:start w:val="1"/>
      <w:numFmt w:val="bullet"/>
      <w:lvlText w:val=""/>
      <w:lvlJc w:val="left"/>
      <w:pPr>
        <w:tabs>
          <w:tab w:val="num" w:pos="3960"/>
        </w:tabs>
        <w:ind w:left="3960" w:right="3960" w:hanging="360"/>
      </w:pPr>
      <w:rPr>
        <w:rFonts w:ascii="Wingdings" w:hAnsi="Wingdings" w:cs="Times New Roman" w:hint="default"/>
      </w:rPr>
    </w:lvl>
    <w:lvl w:ilvl="6" w:tplc="04090001">
      <w:start w:val="1"/>
      <w:numFmt w:val="bullet"/>
      <w:lvlText w:val=""/>
      <w:lvlJc w:val="left"/>
      <w:pPr>
        <w:tabs>
          <w:tab w:val="num" w:pos="4680"/>
        </w:tabs>
        <w:ind w:left="4680" w:right="4680" w:hanging="360"/>
      </w:pPr>
      <w:rPr>
        <w:rFonts w:ascii="Symbol" w:hAnsi="Symbol" w:cs="Times New Roman" w:hint="default"/>
      </w:rPr>
    </w:lvl>
    <w:lvl w:ilvl="7" w:tplc="04090003">
      <w:start w:val="1"/>
      <w:numFmt w:val="bullet"/>
      <w:lvlText w:val="o"/>
      <w:lvlJc w:val="left"/>
      <w:pPr>
        <w:tabs>
          <w:tab w:val="num" w:pos="5400"/>
        </w:tabs>
        <w:ind w:left="5400" w:right="5400" w:hanging="360"/>
      </w:pPr>
      <w:rPr>
        <w:rFonts w:ascii="Courier New" w:hAnsi="Courier New" w:cs="Courier New" w:hint="default"/>
      </w:rPr>
    </w:lvl>
    <w:lvl w:ilvl="8" w:tplc="04090005">
      <w:start w:val="1"/>
      <w:numFmt w:val="bullet"/>
      <w:lvlText w:val=""/>
      <w:lvlJc w:val="left"/>
      <w:pPr>
        <w:tabs>
          <w:tab w:val="num" w:pos="6120"/>
        </w:tabs>
        <w:ind w:left="6120" w:right="6120" w:hanging="360"/>
      </w:pPr>
      <w:rPr>
        <w:rFonts w:ascii="Wingdings" w:hAnsi="Wingdings" w:cs="Times New Roman" w:hint="default"/>
      </w:rPr>
    </w:lvl>
  </w:abstractNum>
  <w:abstractNum w:abstractNumId="182">
    <w:nsid w:val="178E4D3E"/>
    <w:multiLevelType w:val="hybridMultilevel"/>
    <w:tmpl w:val="24567F10"/>
    <w:lvl w:ilvl="0" w:tplc="CD5E1A32">
      <w:numFmt w:val="bullet"/>
      <w:lvlText w:val=""/>
      <w:lvlJc w:val="left"/>
      <w:pPr>
        <w:tabs>
          <w:tab w:val="num" w:pos="2443"/>
        </w:tabs>
        <w:ind w:left="2443" w:right="2443" w:hanging="360"/>
      </w:pPr>
      <w:rPr>
        <w:rFonts w:ascii="Symbol" w:hAnsi="Symbol" w:hint="default"/>
        <w:color w:val="auto"/>
      </w:rPr>
    </w:lvl>
    <w:lvl w:ilvl="1" w:tplc="04010003" w:tentative="1">
      <w:start w:val="1"/>
      <w:numFmt w:val="bullet"/>
      <w:lvlText w:val="o"/>
      <w:lvlJc w:val="left"/>
      <w:pPr>
        <w:tabs>
          <w:tab w:val="num" w:pos="1723"/>
        </w:tabs>
        <w:ind w:left="1723" w:right="1723" w:hanging="360"/>
      </w:pPr>
      <w:rPr>
        <w:rFonts w:ascii="Courier New" w:hAnsi="Courier New" w:hint="default"/>
      </w:rPr>
    </w:lvl>
    <w:lvl w:ilvl="2" w:tplc="04010005" w:tentative="1">
      <w:start w:val="1"/>
      <w:numFmt w:val="bullet"/>
      <w:lvlText w:val=""/>
      <w:lvlJc w:val="left"/>
      <w:pPr>
        <w:tabs>
          <w:tab w:val="num" w:pos="2443"/>
        </w:tabs>
        <w:ind w:left="2443" w:right="2443" w:hanging="360"/>
      </w:pPr>
      <w:rPr>
        <w:rFonts w:ascii="Wingdings" w:hAnsi="Wingdings" w:hint="default"/>
      </w:rPr>
    </w:lvl>
    <w:lvl w:ilvl="3" w:tplc="04010001" w:tentative="1">
      <w:start w:val="1"/>
      <w:numFmt w:val="bullet"/>
      <w:lvlText w:val=""/>
      <w:lvlJc w:val="left"/>
      <w:pPr>
        <w:tabs>
          <w:tab w:val="num" w:pos="3163"/>
        </w:tabs>
        <w:ind w:left="3163" w:right="3163" w:hanging="360"/>
      </w:pPr>
      <w:rPr>
        <w:rFonts w:ascii="Symbol" w:hAnsi="Symbol" w:hint="default"/>
      </w:rPr>
    </w:lvl>
    <w:lvl w:ilvl="4" w:tplc="04010003" w:tentative="1">
      <w:start w:val="1"/>
      <w:numFmt w:val="bullet"/>
      <w:lvlText w:val="o"/>
      <w:lvlJc w:val="left"/>
      <w:pPr>
        <w:tabs>
          <w:tab w:val="num" w:pos="3883"/>
        </w:tabs>
        <w:ind w:left="3883" w:right="3883" w:hanging="360"/>
      </w:pPr>
      <w:rPr>
        <w:rFonts w:ascii="Courier New" w:hAnsi="Courier New" w:hint="default"/>
      </w:rPr>
    </w:lvl>
    <w:lvl w:ilvl="5" w:tplc="04010005" w:tentative="1">
      <w:start w:val="1"/>
      <w:numFmt w:val="bullet"/>
      <w:lvlText w:val=""/>
      <w:lvlJc w:val="left"/>
      <w:pPr>
        <w:tabs>
          <w:tab w:val="num" w:pos="4603"/>
        </w:tabs>
        <w:ind w:left="4603" w:right="4603" w:hanging="360"/>
      </w:pPr>
      <w:rPr>
        <w:rFonts w:ascii="Wingdings" w:hAnsi="Wingdings" w:hint="default"/>
      </w:rPr>
    </w:lvl>
    <w:lvl w:ilvl="6" w:tplc="04010001" w:tentative="1">
      <w:start w:val="1"/>
      <w:numFmt w:val="bullet"/>
      <w:lvlText w:val=""/>
      <w:lvlJc w:val="left"/>
      <w:pPr>
        <w:tabs>
          <w:tab w:val="num" w:pos="5323"/>
        </w:tabs>
        <w:ind w:left="5323" w:right="5323" w:hanging="360"/>
      </w:pPr>
      <w:rPr>
        <w:rFonts w:ascii="Symbol" w:hAnsi="Symbol" w:hint="default"/>
      </w:rPr>
    </w:lvl>
    <w:lvl w:ilvl="7" w:tplc="04010003" w:tentative="1">
      <w:start w:val="1"/>
      <w:numFmt w:val="bullet"/>
      <w:lvlText w:val="o"/>
      <w:lvlJc w:val="left"/>
      <w:pPr>
        <w:tabs>
          <w:tab w:val="num" w:pos="6043"/>
        </w:tabs>
        <w:ind w:left="6043" w:right="6043" w:hanging="360"/>
      </w:pPr>
      <w:rPr>
        <w:rFonts w:ascii="Courier New" w:hAnsi="Courier New" w:hint="default"/>
      </w:rPr>
    </w:lvl>
    <w:lvl w:ilvl="8" w:tplc="04010005" w:tentative="1">
      <w:start w:val="1"/>
      <w:numFmt w:val="bullet"/>
      <w:lvlText w:val=""/>
      <w:lvlJc w:val="left"/>
      <w:pPr>
        <w:tabs>
          <w:tab w:val="num" w:pos="6763"/>
        </w:tabs>
        <w:ind w:left="6763" w:right="6763" w:hanging="360"/>
      </w:pPr>
      <w:rPr>
        <w:rFonts w:ascii="Wingdings" w:hAnsi="Wingdings" w:hint="default"/>
      </w:rPr>
    </w:lvl>
  </w:abstractNum>
  <w:abstractNum w:abstractNumId="183">
    <w:nsid w:val="179A1232"/>
    <w:multiLevelType w:val="singleLevel"/>
    <w:tmpl w:val="7B0266D4"/>
    <w:lvl w:ilvl="0">
      <w:start w:val="1"/>
      <w:numFmt w:val="upperRoman"/>
      <w:lvlText w:val="%1-"/>
      <w:lvlJc w:val="left"/>
      <w:pPr>
        <w:tabs>
          <w:tab w:val="num" w:pos="720"/>
        </w:tabs>
        <w:ind w:left="720" w:right="720" w:hanging="720"/>
      </w:pPr>
      <w:rPr>
        <w:rFonts w:hint="default"/>
        <w:sz w:val="32"/>
      </w:rPr>
    </w:lvl>
  </w:abstractNum>
  <w:abstractNum w:abstractNumId="184">
    <w:nsid w:val="179D1F05"/>
    <w:multiLevelType w:val="hybridMultilevel"/>
    <w:tmpl w:val="8D1259D2"/>
    <w:lvl w:ilvl="0" w:tplc="0409000F">
      <w:start w:val="1"/>
      <w:numFmt w:val="decimal"/>
      <w:lvlText w:val="%1."/>
      <w:lvlJc w:val="left"/>
      <w:pPr>
        <w:tabs>
          <w:tab w:val="num" w:pos="720"/>
        </w:tabs>
        <w:ind w:left="720" w:right="720" w:hanging="360"/>
      </w:p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185">
    <w:nsid w:val="17AB3B45"/>
    <w:multiLevelType w:val="hybridMultilevel"/>
    <w:tmpl w:val="E9366C32"/>
    <w:lvl w:ilvl="0" w:tplc="04090009">
      <w:start w:val="1"/>
      <w:numFmt w:val="bullet"/>
      <w:lvlText w:val=""/>
      <w:lvlJc w:val="left"/>
      <w:pPr>
        <w:tabs>
          <w:tab w:val="num" w:pos="720"/>
        </w:tabs>
        <w:ind w:left="720" w:right="720" w:hanging="360"/>
      </w:pPr>
      <w:rPr>
        <w:rFonts w:ascii="Wingdings" w:hAnsi="Wingdings"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86">
    <w:nsid w:val="17E97CF1"/>
    <w:multiLevelType w:val="hybridMultilevel"/>
    <w:tmpl w:val="F9C8260C"/>
    <w:lvl w:ilvl="0" w:tplc="5266622E">
      <w:start w:val="12"/>
      <w:numFmt w:val="decimal"/>
      <w:lvlText w:val="%1."/>
      <w:lvlJc w:val="left"/>
      <w:pPr>
        <w:tabs>
          <w:tab w:val="num" w:pos="1110"/>
        </w:tabs>
        <w:ind w:left="1110" w:right="1110" w:hanging="75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87">
    <w:nsid w:val="17EE3DA9"/>
    <w:multiLevelType w:val="singleLevel"/>
    <w:tmpl w:val="9E4AF194"/>
    <w:lvl w:ilvl="0">
      <w:numFmt w:val="bullet"/>
      <w:lvlText w:val="-"/>
      <w:lvlJc w:val="left"/>
      <w:pPr>
        <w:tabs>
          <w:tab w:val="num" w:pos="360"/>
        </w:tabs>
        <w:ind w:hanging="360"/>
      </w:pPr>
      <w:rPr>
        <w:rFonts w:ascii="Times New Roman" w:hAnsi="Times New Roman" w:cs="Times New Roman" w:hint="default"/>
        <w:sz w:val="24"/>
      </w:rPr>
    </w:lvl>
  </w:abstractNum>
  <w:abstractNum w:abstractNumId="188">
    <w:nsid w:val="17FD691F"/>
    <w:multiLevelType w:val="hybridMultilevel"/>
    <w:tmpl w:val="49F23552"/>
    <w:lvl w:ilvl="0" w:tplc="9D600DF8">
      <w:start w:val="1"/>
      <w:numFmt w:val="decimal"/>
      <w:lvlText w:val="%1."/>
      <w:lvlJc w:val="left"/>
      <w:pPr>
        <w:tabs>
          <w:tab w:val="num" w:pos="720"/>
        </w:tabs>
        <w:ind w:left="720" w:right="720" w:hanging="360"/>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189">
    <w:nsid w:val="182C74A8"/>
    <w:multiLevelType w:val="singleLevel"/>
    <w:tmpl w:val="04010005"/>
    <w:lvl w:ilvl="0">
      <w:start w:val="1"/>
      <w:numFmt w:val="chosung"/>
      <w:lvlText w:val=""/>
      <w:lvlJc w:val="center"/>
      <w:pPr>
        <w:tabs>
          <w:tab w:val="num" w:pos="648"/>
        </w:tabs>
        <w:ind w:left="360" w:right="360" w:hanging="72"/>
      </w:pPr>
      <w:rPr>
        <w:rFonts w:ascii="Wingdings" w:hAnsi="Wingdings" w:hint="default"/>
      </w:rPr>
    </w:lvl>
  </w:abstractNum>
  <w:abstractNum w:abstractNumId="190">
    <w:nsid w:val="18300F33"/>
    <w:multiLevelType w:val="hybridMultilevel"/>
    <w:tmpl w:val="A1A609D8"/>
    <w:lvl w:ilvl="0" w:tplc="04090001">
      <w:start w:val="1"/>
      <w:numFmt w:val="bullet"/>
      <w:lvlText w:val=""/>
      <w:lvlJc w:val="left"/>
      <w:pPr>
        <w:tabs>
          <w:tab w:val="num" w:pos="720"/>
        </w:tabs>
        <w:ind w:left="720" w:right="720" w:hanging="360"/>
      </w:pPr>
      <w:rPr>
        <w:rFonts w:ascii="Symbol" w:hAnsi="Symbol" w:cs="Times New Roman" w:hint="default"/>
      </w:rPr>
    </w:lvl>
    <w:lvl w:ilvl="1" w:tplc="04090013">
      <w:start w:val="1"/>
      <w:numFmt w:val="upperRoman"/>
      <w:lvlText w:val="%2."/>
      <w:lvlJc w:val="right"/>
      <w:pPr>
        <w:tabs>
          <w:tab w:val="num" w:pos="1260"/>
        </w:tabs>
        <w:ind w:left="1260" w:right="1260" w:hanging="180"/>
      </w:pPr>
      <w:rPr>
        <w:rFonts w:ascii="Times New Roman" w:hAnsi="Times New Roman" w:cs="Times New Roman"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91">
    <w:nsid w:val="1842562E"/>
    <w:multiLevelType w:val="hybridMultilevel"/>
    <w:tmpl w:val="E75AEA78"/>
    <w:lvl w:ilvl="0" w:tplc="04090001">
      <w:start w:val="1"/>
      <w:numFmt w:val="bullet"/>
      <w:lvlText w:val=""/>
      <w:lvlJc w:val="left"/>
      <w:pPr>
        <w:tabs>
          <w:tab w:val="num" w:pos="1080"/>
        </w:tabs>
        <w:ind w:left="1080" w:right="1080" w:hanging="360"/>
      </w:pPr>
      <w:rPr>
        <w:rFonts w:ascii="Symbol" w:hAnsi="Symbol" w:cs="Times New Roman" w:hint="default"/>
      </w:rPr>
    </w:lvl>
    <w:lvl w:ilvl="1" w:tplc="04090003">
      <w:start w:val="1"/>
      <w:numFmt w:val="bullet"/>
      <w:lvlText w:val="o"/>
      <w:lvlJc w:val="left"/>
      <w:pPr>
        <w:tabs>
          <w:tab w:val="num" w:pos="1800"/>
        </w:tabs>
        <w:ind w:left="1800" w:right="1800" w:hanging="360"/>
      </w:pPr>
      <w:rPr>
        <w:rFonts w:ascii="Courier New" w:hAnsi="Courier New" w:cs="Courier New" w:hint="default"/>
      </w:rPr>
    </w:lvl>
    <w:lvl w:ilvl="2" w:tplc="04090005">
      <w:start w:val="1"/>
      <w:numFmt w:val="bullet"/>
      <w:lvlText w:val=""/>
      <w:lvlJc w:val="left"/>
      <w:pPr>
        <w:tabs>
          <w:tab w:val="num" w:pos="2520"/>
        </w:tabs>
        <w:ind w:left="2520" w:right="2520" w:hanging="360"/>
      </w:pPr>
      <w:rPr>
        <w:rFonts w:ascii="Wingdings" w:hAnsi="Wingdings" w:cs="Times New Roman" w:hint="default"/>
      </w:rPr>
    </w:lvl>
    <w:lvl w:ilvl="3" w:tplc="04090001">
      <w:start w:val="1"/>
      <w:numFmt w:val="bullet"/>
      <w:lvlText w:val=""/>
      <w:lvlJc w:val="left"/>
      <w:pPr>
        <w:tabs>
          <w:tab w:val="num" w:pos="3240"/>
        </w:tabs>
        <w:ind w:left="3240" w:right="3240" w:hanging="360"/>
      </w:pPr>
      <w:rPr>
        <w:rFonts w:ascii="Symbol" w:hAnsi="Symbol" w:cs="Times New Roman" w:hint="default"/>
      </w:rPr>
    </w:lvl>
    <w:lvl w:ilvl="4" w:tplc="04090003">
      <w:start w:val="1"/>
      <w:numFmt w:val="bullet"/>
      <w:lvlText w:val="o"/>
      <w:lvlJc w:val="left"/>
      <w:pPr>
        <w:tabs>
          <w:tab w:val="num" w:pos="3960"/>
        </w:tabs>
        <w:ind w:left="3960" w:right="3960" w:hanging="360"/>
      </w:pPr>
      <w:rPr>
        <w:rFonts w:ascii="Courier New" w:hAnsi="Courier New" w:cs="Courier New" w:hint="default"/>
      </w:rPr>
    </w:lvl>
    <w:lvl w:ilvl="5" w:tplc="04090005">
      <w:start w:val="1"/>
      <w:numFmt w:val="bullet"/>
      <w:lvlText w:val=""/>
      <w:lvlJc w:val="left"/>
      <w:pPr>
        <w:tabs>
          <w:tab w:val="num" w:pos="4680"/>
        </w:tabs>
        <w:ind w:left="4680" w:right="4680" w:hanging="360"/>
      </w:pPr>
      <w:rPr>
        <w:rFonts w:ascii="Wingdings" w:hAnsi="Wingdings" w:cs="Times New Roman" w:hint="default"/>
      </w:rPr>
    </w:lvl>
    <w:lvl w:ilvl="6" w:tplc="04090001">
      <w:start w:val="1"/>
      <w:numFmt w:val="bullet"/>
      <w:lvlText w:val=""/>
      <w:lvlJc w:val="left"/>
      <w:pPr>
        <w:tabs>
          <w:tab w:val="num" w:pos="5400"/>
        </w:tabs>
        <w:ind w:left="5400" w:right="5400" w:hanging="360"/>
      </w:pPr>
      <w:rPr>
        <w:rFonts w:ascii="Symbol" w:hAnsi="Symbol" w:cs="Times New Roman" w:hint="default"/>
      </w:rPr>
    </w:lvl>
    <w:lvl w:ilvl="7" w:tplc="04090003">
      <w:start w:val="1"/>
      <w:numFmt w:val="bullet"/>
      <w:lvlText w:val="o"/>
      <w:lvlJc w:val="left"/>
      <w:pPr>
        <w:tabs>
          <w:tab w:val="num" w:pos="6120"/>
        </w:tabs>
        <w:ind w:left="6120" w:right="6120" w:hanging="360"/>
      </w:pPr>
      <w:rPr>
        <w:rFonts w:ascii="Courier New" w:hAnsi="Courier New" w:cs="Courier New" w:hint="default"/>
      </w:rPr>
    </w:lvl>
    <w:lvl w:ilvl="8" w:tplc="04090005">
      <w:start w:val="1"/>
      <w:numFmt w:val="bullet"/>
      <w:lvlText w:val=""/>
      <w:lvlJc w:val="left"/>
      <w:pPr>
        <w:tabs>
          <w:tab w:val="num" w:pos="6840"/>
        </w:tabs>
        <w:ind w:left="6840" w:right="6840" w:hanging="360"/>
      </w:pPr>
      <w:rPr>
        <w:rFonts w:ascii="Wingdings" w:hAnsi="Wingdings" w:cs="Times New Roman" w:hint="default"/>
      </w:rPr>
    </w:lvl>
  </w:abstractNum>
  <w:abstractNum w:abstractNumId="192">
    <w:nsid w:val="18D54EB9"/>
    <w:multiLevelType w:val="singleLevel"/>
    <w:tmpl w:val="8876BBA6"/>
    <w:lvl w:ilvl="0">
      <w:start w:val="1"/>
      <w:numFmt w:val="decimal"/>
      <w:lvlText w:val="(%1)"/>
      <w:lvlJc w:val="left"/>
      <w:pPr>
        <w:tabs>
          <w:tab w:val="num" w:pos="720"/>
        </w:tabs>
        <w:ind w:left="720" w:right="720" w:hanging="720"/>
      </w:pPr>
      <w:rPr>
        <w:rFonts w:hint="default"/>
        <w:sz w:val="32"/>
      </w:rPr>
    </w:lvl>
  </w:abstractNum>
  <w:abstractNum w:abstractNumId="193">
    <w:nsid w:val="18DD02C7"/>
    <w:multiLevelType w:val="singleLevel"/>
    <w:tmpl w:val="04010009"/>
    <w:lvl w:ilvl="0">
      <w:start w:val="1"/>
      <w:numFmt w:val="chosung"/>
      <w:lvlText w:val=""/>
      <w:lvlJc w:val="center"/>
      <w:pPr>
        <w:tabs>
          <w:tab w:val="num" w:pos="648"/>
        </w:tabs>
        <w:ind w:left="360" w:right="360" w:hanging="72"/>
      </w:pPr>
      <w:rPr>
        <w:rFonts w:ascii="Wingdings" w:hAnsi="Wingdings" w:hint="default"/>
      </w:rPr>
    </w:lvl>
  </w:abstractNum>
  <w:abstractNum w:abstractNumId="194">
    <w:nsid w:val="18FE0974"/>
    <w:multiLevelType w:val="multilevel"/>
    <w:tmpl w:val="97D2B9B0"/>
    <w:lvl w:ilvl="0">
      <w:start w:val="1"/>
      <w:numFmt w:val="bullet"/>
      <w:lvlText w:val=""/>
      <w:lvlJc w:val="left"/>
      <w:pPr>
        <w:tabs>
          <w:tab w:val="num" w:pos="720"/>
        </w:tabs>
        <w:ind w:left="720" w:right="720" w:hanging="360"/>
      </w:pPr>
      <w:rPr>
        <w:rFonts w:ascii="Symbol" w:hAnsi="Symbol" w:cs="Times New Roman"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195">
    <w:nsid w:val="1975477F"/>
    <w:multiLevelType w:val="singleLevel"/>
    <w:tmpl w:val="0401000F"/>
    <w:lvl w:ilvl="0">
      <w:start w:val="1"/>
      <w:numFmt w:val="decimal"/>
      <w:lvlText w:val="%1."/>
      <w:lvlJc w:val="center"/>
      <w:pPr>
        <w:tabs>
          <w:tab w:val="num" w:pos="648"/>
        </w:tabs>
        <w:ind w:left="360" w:right="360" w:hanging="72"/>
      </w:pPr>
    </w:lvl>
  </w:abstractNum>
  <w:abstractNum w:abstractNumId="196">
    <w:nsid w:val="197A0FB4"/>
    <w:multiLevelType w:val="singleLevel"/>
    <w:tmpl w:val="0401000F"/>
    <w:lvl w:ilvl="0">
      <w:start w:val="1"/>
      <w:numFmt w:val="decimal"/>
      <w:lvlText w:val="%1."/>
      <w:lvlJc w:val="center"/>
      <w:pPr>
        <w:tabs>
          <w:tab w:val="num" w:pos="648"/>
        </w:tabs>
        <w:ind w:left="360" w:right="360" w:hanging="72"/>
      </w:pPr>
    </w:lvl>
  </w:abstractNum>
  <w:abstractNum w:abstractNumId="197">
    <w:nsid w:val="197F537F"/>
    <w:multiLevelType w:val="hybridMultilevel"/>
    <w:tmpl w:val="448C0D18"/>
    <w:lvl w:ilvl="0" w:tplc="0401000F">
      <w:start w:val="1"/>
      <w:numFmt w:val="decimal"/>
      <w:lvlText w:val="%1."/>
      <w:lvlJc w:val="left"/>
      <w:pPr>
        <w:tabs>
          <w:tab w:val="num" w:pos="1286"/>
        </w:tabs>
        <w:ind w:left="1286" w:right="1286" w:hanging="360"/>
      </w:pPr>
    </w:lvl>
    <w:lvl w:ilvl="1" w:tplc="D0E0D68C">
      <w:start w:val="1"/>
      <w:numFmt w:val="decimal"/>
      <w:lvlText w:val="%2-"/>
      <w:lvlJc w:val="left"/>
      <w:pPr>
        <w:tabs>
          <w:tab w:val="num" w:pos="2081"/>
        </w:tabs>
        <w:ind w:left="2081" w:right="2081" w:hanging="435"/>
      </w:pPr>
      <w:rPr>
        <w:rFonts w:hint="cs"/>
      </w:rPr>
    </w:lvl>
    <w:lvl w:ilvl="2" w:tplc="0401001B" w:tentative="1">
      <w:start w:val="1"/>
      <w:numFmt w:val="lowerRoman"/>
      <w:lvlText w:val="%3."/>
      <w:lvlJc w:val="right"/>
      <w:pPr>
        <w:tabs>
          <w:tab w:val="num" w:pos="2726"/>
        </w:tabs>
        <w:ind w:left="2726" w:right="2726" w:hanging="180"/>
      </w:pPr>
    </w:lvl>
    <w:lvl w:ilvl="3" w:tplc="0401000F" w:tentative="1">
      <w:start w:val="1"/>
      <w:numFmt w:val="decimal"/>
      <w:lvlText w:val="%4."/>
      <w:lvlJc w:val="left"/>
      <w:pPr>
        <w:tabs>
          <w:tab w:val="num" w:pos="3446"/>
        </w:tabs>
        <w:ind w:left="3446" w:right="3446" w:hanging="360"/>
      </w:pPr>
    </w:lvl>
    <w:lvl w:ilvl="4" w:tplc="04010019" w:tentative="1">
      <w:start w:val="1"/>
      <w:numFmt w:val="lowerLetter"/>
      <w:lvlText w:val="%5."/>
      <w:lvlJc w:val="left"/>
      <w:pPr>
        <w:tabs>
          <w:tab w:val="num" w:pos="4166"/>
        </w:tabs>
        <w:ind w:left="4166" w:right="4166" w:hanging="360"/>
      </w:pPr>
    </w:lvl>
    <w:lvl w:ilvl="5" w:tplc="0401001B" w:tentative="1">
      <w:start w:val="1"/>
      <w:numFmt w:val="lowerRoman"/>
      <w:lvlText w:val="%6."/>
      <w:lvlJc w:val="right"/>
      <w:pPr>
        <w:tabs>
          <w:tab w:val="num" w:pos="4886"/>
        </w:tabs>
        <w:ind w:left="4886" w:right="4886" w:hanging="180"/>
      </w:pPr>
    </w:lvl>
    <w:lvl w:ilvl="6" w:tplc="0401000F" w:tentative="1">
      <w:start w:val="1"/>
      <w:numFmt w:val="decimal"/>
      <w:lvlText w:val="%7."/>
      <w:lvlJc w:val="left"/>
      <w:pPr>
        <w:tabs>
          <w:tab w:val="num" w:pos="5606"/>
        </w:tabs>
        <w:ind w:left="5606" w:right="5606" w:hanging="360"/>
      </w:pPr>
    </w:lvl>
    <w:lvl w:ilvl="7" w:tplc="04010019" w:tentative="1">
      <w:start w:val="1"/>
      <w:numFmt w:val="lowerLetter"/>
      <w:lvlText w:val="%8."/>
      <w:lvlJc w:val="left"/>
      <w:pPr>
        <w:tabs>
          <w:tab w:val="num" w:pos="6326"/>
        </w:tabs>
        <w:ind w:left="6326" w:right="6326" w:hanging="360"/>
      </w:pPr>
    </w:lvl>
    <w:lvl w:ilvl="8" w:tplc="0401001B" w:tentative="1">
      <w:start w:val="1"/>
      <w:numFmt w:val="lowerRoman"/>
      <w:lvlText w:val="%9."/>
      <w:lvlJc w:val="right"/>
      <w:pPr>
        <w:tabs>
          <w:tab w:val="num" w:pos="7046"/>
        </w:tabs>
        <w:ind w:left="7046" w:right="7046" w:hanging="180"/>
      </w:pPr>
    </w:lvl>
  </w:abstractNum>
  <w:abstractNum w:abstractNumId="198">
    <w:nsid w:val="198C5015"/>
    <w:multiLevelType w:val="hybridMultilevel"/>
    <w:tmpl w:val="B47686C4"/>
    <w:lvl w:ilvl="0" w:tplc="20DABBC2">
      <w:start w:val="1"/>
      <w:numFmt w:val="decimal"/>
      <w:lvlText w:val="%1."/>
      <w:lvlJc w:val="left"/>
      <w:pPr>
        <w:tabs>
          <w:tab w:val="num" w:pos="720"/>
        </w:tabs>
        <w:ind w:left="720" w:right="720"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99">
    <w:nsid w:val="19FB744F"/>
    <w:multiLevelType w:val="multilevel"/>
    <w:tmpl w:val="837212B8"/>
    <w:lvl w:ilvl="0">
      <w:start w:val="1"/>
      <w:numFmt w:val="bullet"/>
      <w:lvlText w:val=""/>
      <w:lvlJc w:val="left"/>
      <w:pPr>
        <w:tabs>
          <w:tab w:val="num" w:pos="720"/>
        </w:tabs>
        <w:ind w:left="720" w:right="720" w:hanging="360"/>
      </w:pPr>
      <w:rPr>
        <w:rFonts w:ascii="Symbol" w:hAnsi="Symbol"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200">
    <w:nsid w:val="1A184969"/>
    <w:multiLevelType w:val="singleLevel"/>
    <w:tmpl w:val="0E820FC6"/>
    <w:lvl w:ilvl="0">
      <w:start w:val="7"/>
      <w:numFmt w:val="decimal"/>
      <w:lvlText w:val="%1ق"/>
      <w:lvlJc w:val="left"/>
      <w:pPr>
        <w:tabs>
          <w:tab w:val="num" w:pos="360"/>
        </w:tabs>
        <w:ind w:hanging="360"/>
      </w:pPr>
      <w:rPr>
        <w:rFonts w:ascii="Times New Roman" w:hAnsi="Times New Roman" w:cs="Traditional Arabic" w:hint="default"/>
        <w:color w:val="auto"/>
        <w:sz w:val="28"/>
      </w:rPr>
    </w:lvl>
  </w:abstractNum>
  <w:abstractNum w:abstractNumId="201">
    <w:nsid w:val="1A2A72F1"/>
    <w:multiLevelType w:val="hybridMultilevel"/>
    <w:tmpl w:val="B91285CC"/>
    <w:lvl w:ilvl="0" w:tplc="04090003">
      <w:start w:val="1"/>
      <w:numFmt w:val="bullet"/>
      <w:lvlText w:val="o"/>
      <w:lvlJc w:val="left"/>
      <w:pPr>
        <w:tabs>
          <w:tab w:val="num" w:pos="720"/>
        </w:tabs>
        <w:ind w:left="720" w:right="720" w:hanging="360"/>
      </w:pPr>
      <w:rPr>
        <w:rFonts w:ascii="Courier New" w:hAnsi="Courier New" w:cs="Courier New"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02">
    <w:nsid w:val="1A573362"/>
    <w:multiLevelType w:val="singleLevel"/>
    <w:tmpl w:val="10EEB5B4"/>
    <w:lvl w:ilvl="0">
      <w:start w:val="1"/>
      <w:numFmt w:val="decimal"/>
      <w:lvlText w:val="%1."/>
      <w:lvlJc w:val="left"/>
      <w:pPr>
        <w:tabs>
          <w:tab w:val="num" w:pos="360"/>
        </w:tabs>
        <w:ind w:left="360" w:right="360" w:hanging="360"/>
      </w:pPr>
      <w:rPr>
        <w:rFonts w:hint="default"/>
        <w:sz w:val="22"/>
      </w:rPr>
    </w:lvl>
  </w:abstractNum>
  <w:abstractNum w:abstractNumId="203">
    <w:nsid w:val="1A60080C"/>
    <w:multiLevelType w:val="hybridMultilevel"/>
    <w:tmpl w:val="497C7674"/>
    <w:lvl w:ilvl="0" w:tplc="E54C1588">
      <w:start w:val="26"/>
      <w:numFmt w:val="decimal"/>
      <w:lvlText w:val="%1."/>
      <w:lvlJc w:val="left"/>
      <w:pPr>
        <w:tabs>
          <w:tab w:val="num" w:pos="954"/>
        </w:tabs>
        <w:ind w:left="954" w:right="954" w:hanging="360"/>
      </w:pPr>
      <w:rPr>
        <w:rFonts w:hint="cs"/>
      </w:rPr>
    </w:lvl>
    <w:lvl w:ilvl="1" w:tplc="04090019" w:tentative="1">
      <w:start w:val="1"/>
      <w:numFmt w:val="lowerLetter"/>
      <w:lvlText w:val="%2."/>
      <w:lvlJc w:val="left"/>
      <w:pPr>
        <w:tabs>
          <w:tab w:val="num" w:pos="1674"/>
        </w:tabs>
        <w:ind w:left="1674" w:right="1674" w:hanging="360"/>
      </w:pPr>
    </w:lvl>
    <w:lvl w:ilvl="2" w:tplc="0409001B" w:tentative="1">
      <w:start w:val="1"/>
      <w:numFmt w:val="lowerRoman"/>
      <w:lvlText w:val="%3."/>
      <w:lvlJc w:val="right"/>
      <w:pPr>
        <w:tabs>
          <w:tab w:val="num" w:pos="2394"/>
        </w:tabs>
        <w:ind w:left="2394" w:right="2394" w:hanging="180"/>
      </w:pPr>
    </w:lvl>
    <w:lvl w:ilvl="3" w:tplc="0409000F" w:tentative="1">
      <w:start w:val="1"/>
      <w:numFmt w:val="decimal"/>
      <w:lvlText w:val="%4."/>
      <w:lvlJc w:val="left"/>
      <w:pPr>
        <w:tabs>
          <w:tab w:val="num" w:pos="3114"/>
        </w:tabs>
        <w:ind w:left="3114" w:right="3114" w:hanging="360"/>
      </w:pPr>
    </w:lvl>
    <w:lvl w:ilvl="4" w:tplc="04090019" w:tentative="1">
      <w:start w:val="1"/>
      <w:numFmt w:val="lowerLetter"/>
      <w:lvlText w:val="%5."/>
      <w:lvlJc w:val="left"/>
      <w:pPr>
        <w:tabs>
          <w:tab w:val="num" w:pos="3834"/>
        </w:tabs>
        <w:ind w:left="3834" w:right="3834" w:hanging="360"/>
      </w:pPr>
    </w:lvl>
    <w:lvl w:ilvl="5" w:tplc="0409001B" w:tentative="1">
      <w:start w:val="1"/>
      <w:numFmt w:val="lowerRoman"/>
      <w:lvlText w:val="%6."/>
      <w:lvlJc w:val="right"/>
      <w:pPr>
        <w:tabs>
          <w:tab w:val="num" w:pos="4554"/>
        </w:tabs>
        <w:ind w:left="4554" w:right="4554" w:hanging="180"/>
      </w:pPr>
    </w:lvl>
    <w:lvl w:ilvl="6" w:tplc="0409000F" w:tentative="1">
      <w:start w:val="1"/>
      <w:numFmt w:val="decimal"/>
      <w:lvlText w:val="%7."/>
      <w:lvlJc w:val="left"/>
      <w:pPr>
        <w:tabs>
          <w:tab w:val="num" w:pos="5274"/>
        </w:tabs>
        <w:ind w:left="5274" w:right="5274" w:hanging="360"/>
      </w:pPr>
    </w:lvl>
    <w:lvl w:ilvl="7" w:tplc="04090019" w:tentative="1">
      <w:start w:val="1"/>
      <w:numFmt w:val="lowerLetter"/>
      <w:lvlText w:val="%8."/>
      <w:lvlJc w:val="left"/>
      <w:pPr>
        <w:tabs>
          <w:tab w:val="num" w:pos="5994"/>
        </w:tabs>
        <w:ind w:left="5994" w:right="5994" w:hanging="360"/>
      </w:pPr>
    </w:lvl>
    <w:lvl w:ilvl="8" w:tplc="0409001B" w:tentative="1">
      <w:start w:val="1"/>
      <w:numFmt w:val="lowerRoman"/>
      <w:lvlText w:val="%9."/>
      <w:lvlJc w:val="right"/>
      <w:pPr>
        <w:tabs>
          <w:tab w:val="num" w:pos="6714"/>
        </w:tabs>
        <w:ind w:left="6714" w:right="6714" w:hanging="180"/>
      </w:pPr>
    </w:lvl>
  </w:abstractNum>
  <w:abstractNum w:abstractNumId="204">
    <w:nsid w:val="1A601260"/>
    <w:multiLevelType w:val="hybridMultilevel"/>
    <w:tmpl w:val="524CBF06"/>
    <w:lvl w:ilvl="0" w:tplc="627CA492">
      <w:start w:val="1"/>
      <w:numFmt w:val="bullet"/>
      <w:lvlText w:val="-"/>
      <w:lvlJc w:val="left"/>
      <w:pPr>
        <w:tabs>
          <w:tab w:val="num" w:pos="746"/>
        </w:tabs>
        <w:ind w:left="746" w:right="746" w:hanging="360"/>
      </w:pPr>
      <w:rPr>
        <w:rFonts w:ascii="Times New Roman" w:eastAsia="Times New Roman" w:hAnsi="Times New Roman" w:cs="DecoType Naskh" w:hint="default"/>
      </w:rPr>
    </w:lvl>
    <w:lvl w:ilvl="1" w:tplc="04090003" w:tentative="1">
      <w:start w:val="1"/>
      <w:numFmt w:val="bullet"/>
      <w:lvlText w:val="o"/>
      <w:lvlJc w:val="left"/>
      <w:pPr>
        <w:tabs>
          <w:tab w:val="num" w:pos="1800"/>
        </w:tabs>
        <w:ind w:left="1800" w:right="1800" w:hanging="360"/>
      </w:pPr>
      <w:rPr>
        <w:rFonts w:ascii="Courier New" w:hAnsi="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205">
    <w:nsid w:val="1AC22DED"/>
    <w:multiLevelType w:val="hybridMultilevel"/>
    <w:tmpl w:val="4086D0EC"/>
    <w:lvl w:ilvl="0" w:tplc="04090001">
      <w:start w:val="1"/>
      <w:numFmt w:val="bullet"/>
      <w:lvlText w:val=""/>
      <w:lvlJc w:val="left"/>
      <w:pPr>
        <w:tabs>
          <w:tab w:val="num" w:pos="1359"/>
        </w:tabs>
        <w:ind w:left="1359" w:right="1359" w:hanging="360"/>
      </w:pPr>
      <w:rPr>
        <w:rFonts w:ascii="Symbol" w:hAnsi="Symbol" w:cs="Times New Roman" w:hint="default"/>
      </w:rPr>
    </w:lvl>
    <w:lvl w:ilvl="1" w:tplc="04090003">
      <w:start w:val="1"/>
      <w:numFmt w:val="bullet"/>
      <w:lvlText w:val="o"/>
      <w:lvlJc w:val="left"/>
      <w:pPr>
        <w:tabs>
          <w:tab w:val="num" w:pos="2079"/>
        </w:tabs>
        <w:ind w:left="2079" w:right="2079" w:hanging="360"/>
      </w:pPr>
      <w:rPr>
        <w:rFonts w:ascii="Courier New" w:hAnsi="Courier New" w:cs="Courier New" w:hint="default"/>
      </w:rPr>
    </w:lvl>
    <w:lvl w:ilvl="2" w:tplc="04090005">
      <w:start w:val="1"/>
      <w:numFmt w:val="bullet"/>
      <w:lvlText w:val=""/>
      <w:lvlJc w:val="left"/>
      <w:pPr>
        <w:tabs>
          <w:tab w:val="num" w:pos="2799"/>
        </w:tabs>
        <w:ind w:left="2799" w:right="2799" w:hanging="360"/>
      </w:pPr>
      <w:rPr>
        <w:rFonts w:ascii="Wingdings" w:hAnsi="Wingdings" w:cs="Times New Roman" w:hint="default"/>
      </w:rPr>
    </w:lvl>
    <w:lvl w:ilvl="3" w:tplc="04090001">
      <w:start w:val="1"/>
      <w:numFmt w:val="bullet"/>
      <w:lvlText w:val=""/>
      <w:lvlJc w:val="left"/>
      <w:pPr>
        <w:tabs>
          <w:tab w:val="num" w:pos="3519"/>
        </w:tabs>
        <w:ind w:left="3519" w:right="3519" w:hanging="360"/>
      </w:pPr>
      <w:rPr>
        <w:rFonts w:ascii="Symbol" w:hAnsi="Symbol" w:cs="Times New Roman" w:hint="default"/>
      </w:rPr>
    </w:lvl>
    <w:lvl w:ilvl="4" w:tplc="04090003">
      <w:start w:val="1"/>
      <w:numFmt w:val="bullet"/>
      <w:lvlText w:val="o"/>
      <w:lvlJc w:val="left"/>
      <w:pPr>
        <w:tabs>
          <w:tab w:val="num" w:pos="4239"/>
        </w:tabs>
        <w:ind w:left="4239" w:right="4239" w:hanging="360"/>
      </w:pPr>
      <w:rPr>
        <w:rFonts w:ascii="Courier New" w:hAnsi="Courier New" w:cs="Courier New" w:hint="default"/>
      </w:rPr>
    </w:lvl>
    <w:lvl w:ilvl="5" w:tplc="04090005">
      <w:start w:val="1"/>
      <w:numFmt w:val="bullet"/>
      <w:lvlText w:val=""/>
      <w:lvlJc w:val="left"/>
      <w:pPr>
        <w:tabs>
          <w:tab w:val="num" w:pos="4959"/>
        </w:tabs>
        <w:ind w:left="4959" w:right="4959" w:hanging="360"/>
      </w:pPr>
      <w:rPr>
        <w:rFonts w:ascii="Wingdings" w:hAnsi="Wingdings" w:cs="Times New Roman" w:hint="default"/>
      </w:rPr>
    </w:lvl>
    <w:lvl w:ilvl="6" w:tplc="04090001">
      <w:start w:val="1"/>
      <w:numFmt w:val="bullet"/>
      <w:lvlText w:val=""/>
      <w:lvlJc w:val="left"/>
      <w:pPr>
        <w:tabs>
          <w:tab w:val="num" w:pos="5679"/>
        </w:tabs>
        <w:ind w:left="5679" w:right="5679" w:hanging="360"/>
      </w:pPr>
      <w:rPr>
        <w:rFonts w:ascii="Symbol" w:hAnsi="Symbol" w:cs="Times New Roman" w:hint="default"/>
      </w:rPr>
    </w:lvl>
    <w:lvl w:ilvl="7" w:tplc="04090003">
      <w:start w:val="1"/>
      <w:numFmt w:val="bullet"/>
      <w:lvlText w:val="o"/>
      <w:lvlJc w:val="left"/>
      <w:pPr>
        <w:tabs>
          <w:tab w:val="num" w:pos="6399"/>
        </w:tabs>
        <w:ind w:left="6399" w:right="6399" w:hanging="360"/>
      </w:pPr>
      <w:rPr>
        <w:rFonts w:ascii="Courier New" w:hAnsi="Courier New" w:cs="Courier New" w:hint="default"/>
      </w:rPr>
    </w:lvl>
    <w:lvl w:ilvl="8" w:tplc="04090005">
      <w:start w:val="1"/>
      <w:numFmt w:val="bullet"/>
      <w:lvlText w:val=""/>
      <w:lvlJc w:val="left"/>
      <w:pPr>
        <w:tabs>
          <w:tab w:val="num" w:pos="7119"/>
        </w:tabs>
        <w:ind w:left="7119" w:right="7119" w:hanging="360"/>
      </w:pPr>
      <w:rPr>
        <w:rFonts w:ascii="Wingdings" w:hAnsi="Wingdings" w:cs="Times New Roman" w:hint="default"/>
      </w:rPr>
    </w:lvl>
  </w:abstractNum>
  <w:abstractNum w:abstractNumId="206">
    <w:nsid w:val="1AD63CFE"/>
    <w:multiLevelType w:val="singleLevel"/>
    <w:tmpl w:val="04010009"/>
    <w:lvl w:ilvl="0">
      <w:start w:val="1"/>
      <w:numFmt w:val="chosung"/>
      <w:lvlText w:val=""/>
      <w:lvlJc w:val="center"/>
      <w:pPr>
        <w:tabs>
          <w:tab w:val="num" w:pos="648"/>
        </w:tabs>
        <w:ind w:left="360" w:right="360" w:hanging="72"/>
      </w:pPr>
      <w:rPr>
        <w:rFonts w:ascii="Wingdings" w:hAnsi="Wingdings" w:hint="default"/>
      </w:rPr>
    </w:lvl>
  </w:abstractNum>
  <w:abstractNum w:abstractNumId="207">
    <w:nsid w:val="1AEF00FE"/>
    <w:multiLevelType w:val="hybridMultilevel"/>
    <w:tmpl w:val="70828584"/>
    <w:lvl w:ilvl="0" w:tplc="C3982EEA">
      <w:start w:val="1"/>
      <w:numFmt w:val="decimal"/>
      <w:lvlText w:val="%1."/>
      <w:lvlJc w:val="left"/>
      <w:pPr>
        <w:tabs>
          <w:tab w:val="num" w:pos="1440"/>
        </w:tabs>
        <w:ind w:left="1440" w:right="1440" w:hanging="360"/>
      </w:pPr>
      <w:rPr>
        <w:rFonts w:ascii="Times New Roman" w:hAnsi="Times New Roman" w:cs="Times New Roman"/>
      </w:rPr>
    </w:lvl>
    <w:lvl w:ilvl="1" w:tplc="04090019">
      <w:start w:val="1"/>
      <w:numFmt w:val="lowerLetter"/>
      <w:lvlText w:val="%2."/>
      <w:lvlJc w:val="left"/>
      <w:pPr>
        <w:tabs>
          <w:tab w:val="num" w:pos="2160"/>
        </w:tabs>
        <w:ind w:left="2160" w:right="2160" w:hanging="360"/>
      </w:pPr>
      <w:rPr>
        <w:rFonts w:ascii="Times New Roman" w:hAnsi="Times New Roman" w:cs="Times New Roman"/>
      </w:rPr>
    </w:lvl>
    <w:lvl w:ilvl="2" w:tplc="0409001B">
      <w:start w:val="1"/>
      <w:numFmt w:val="lowerRoman"/>
      <w:lvlText w:val="%3."/>
      <w:lvlJc w:val="right"/>
      <w:pPr>
        <w:tabs>
          <w:tab w:val="num" w:pos="2880"/>
        </w:tabs>
        <w:ind w:left="2880" w:right="2880" w:hanging="180"/>
      </w:pPr>
      <w:rPr>
        <w:rFonts w:ascii="Times New Roman" w:hAnsi="Times New Roman" w:cs="Times New Roman"/>
      </w:rPr>
    </w:lvl>
    <w:lvl w:ilvl="3" w:tplc="0409000F">
      <w:start w:val="1"/>
      <w:numFmt w:val="decimal"/>
      <w:lvlText w:val="%4."/>
      <w:lvlJc w:val="left"/>
      <w:pPr>
        <w:tabs>
          <w:tab w:val="num" w:pos="3600"/>
        </w:tabs>
        <w:ind w:left="3600" w:right="3600" w:hanging="360"/>
      </w:pPr>
      <w:rPr>
        <w:rFonts w:ascii="Times New Roman" w:hAnsi="Times New Roman" w:cs="Times New Roman"/>
      </w:rPr>
    </w:lvl>
    <w:lvl w:ilvl="4" w:tplc="04090019">
      <w:start w:val="1"/>
      <w:numFmt w:val="lowerLetter"/>
      <w:lvlText w:val="%5."/>
      <w:lvlJc w:val="left"/>
      <w:pPr>
        <w:tabs>
          <w:tab w:val="num" w:pos="4320"/>
        </w:tabs>
        <w:ind w:left="4320" w:right="4320" w:hanging="360"/>
      </w:pPr>
      <w:rPr>
        <w:rFonts w:ascii="Times New Roman" w:hAnsi="Times New Roman" w:cs="Times New Roman"/>
      </w:rPr>
    </w:lvl>
    <w:lvl w:ilvl="5" w:tplc="0409001B">
      <w:start w:val="1"/>
      <w:numFmt w:val="lowerRoman"/>
      <w:lvlText w:val="%6."/>
      <w:lvlJc w:val="right"/>
      <w:pPr>
        <w:tabs>
          <w:tab w:val="num" w:pos="5040"/>
        </w:tabs>
        <w:ind w:left="5040" w:right="5040" w:hanging="180"/>
      </w:pPr>
      <w:rPr>
        <w:rFonts w:ascii="Times New Roman" w:hAnsi="Times New Roman" w:cs="Times New Roman"/>
      </w:rPr>
    </w:lvl>
    <w:lvl w:ilvl="6" w:tplc="0409000F">
      <w:start w:val="1"/>
      <w:numFmt w:val="decimal"/>
      <w:lvlText w:val="%7."/>
      <w:lvlJc w:val="left"/>
      <w:pPr>
        <w:tabs>
          <w:tab w:val="num" w:pos="5760"/>
        </w:tabs>
        <w:ind w:left="5760" w:right="5760" w:hanging="360"/>
      </w:pPr>
      <w:rPr>
        <w:rFonts w:ascii="Times New Roman" w:hAnsi="Times New Roman" w:cs="Times New Roman"/>
      </w:rPr>
    </w:lvl>
    <w:lvl w:ilvl="7" w:tplc="04090019">
      <w:start w:val="1"/>
      <w:numFmt w:val="lowerLetter"/>
      <w:lvlText w:val="%8."/>
      <w:lvlJc w:val="left"/>
      <w:pPr>
        <w:tabs>
          <w:tab w:val="num" w:pos="6480"/>
        </w:tabs>
        <w:ind w:left="6480" w:right="6480" w:hanging="360"/>
      </w:pPr>
      <w:rPr>
        <w:rFonts w:ascii="Times New Roman" w:hAnsi="Times New Roman" w:cs="Times New Roman"/>
      </w:rPr>
    </w:lvl>
    <w:lvl w:ilvl="8" w:tplc="0409001B">
      <w:start w:val="1"/>
      <w:numFmt w:val="lowerRoman"/>
      <w:lvlText w:val="%9."/>
      <w:lvlJc w:val="right"/>
      <w:pPr>
        <w:tabs>
          <w:tab w:val="num" w:pos="7200"/>
        </w:tabs>
        <w:ind w:left="7200" w:right="7200" w:hanging="180"/>
      </w:pPr>
      <w:rPr>
        <w:rFonts w:ascii="Times New Roman" w:hAnsi="Times New Roman" w:cs="Times New Roman"/>
      </w:rPr>
    </w:lvl>
  </w:abstractNum>
  <w:abstractNum w:abstractNumId="208">
    <w:nsid w:val="1AF7347D"/>
    <w:multiLevelType w:val="singleLevel"/>
    <w:tmpl w:val="CE9E43A8"/>
    <w:lvl w:ilvl="0">
      <w:start w:val="1"/>
      <w:numFmt w:val="bullet"/>
      <w:lvlText w:val="-"/>
      <w:lvlJc w:val="left"/>
      <w:pPr>
        <w:tabs>
          <w:tab w:val="num" w:pos="360"/>
        </w:tabs>
        <w:ind w:left="0" w:right="360" w:hanging="360"/>
      </w:pPr>
      <w:rPr>
        <w:rFonts w:cs="Times New Roman"/>
        <w:sz w:val="32"/>
      </w:rPr>
    </w:lvl>
  </w:abstractNum>
  <w:abstractNum w:abstractNumId="209">
    <w:nsid w:val="1B053A1A"/>
    <w:multiLevelType w:val="hybridMultilevel"/>
    <w:tmpl w:val="4DBCAE9C"/>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210">
    <w:nsid w:val="1B0C46F0"/>
    <w:multiLevelType w:val="hybridMultilevel"/>
    <w:tmpl w:val="5DA298E2"/>
    <w:lvl w:ilvl="0" w:tplc="0409000F">
      <w:start w:val="1"/>
      <w:numFmt w:val="decimal"/>
      <w:lvlText w:val="%1."/>
      <w:lvlJc w:val="left"/>
      <w:pPr>
        <w:tabs>
          <w:tab w:val="num" w:pos="1440"/>
        </w:tabs>
        <w:ind w:left="1440" w:right="1440" w:hanging="360"/>
      </w:pPr>
      <w:rPr>
        <w:rFonts w:ascii="Times New Roman" w:hAnsi="Times New Roman" w:cs="Times New Roman"/>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1B">
      <w:start w:val="1"/>
      <w:numFmt w:val="lowerRoman"/>
      <w:lvlText w:val="%3."/>
      <w:lvlJc w:val="right"/>
      <w:pPr>
        <w:tabs>
          <w:tab w:val="num" w:pos="2880"/>
        </w:tabs>
        <w:ind w:left="2880" w:right="2880" w:hanging="180"/>
      </w:pPr>
      <w:rPr>
        <w:rFonts w:ascii="Times New Roman" w:hAnsi="Times New Roman" w:cs="Times New Roman"/>
      </w:rPr>
    </w:lvl>
    <w:lvl w:ilvl="3" w:tplc="0409000F">
      <w:start w:val="1"/>
      <w:numFmt w:val="decimal"/>
      <w:lvlText w:val="%4."/>
      <w:lvlJc w:val="left"/>
      <w:pPr>
        <w:tabs>
          <w:tab w:val="num" w:pos="3600"/>
        </w:tabs>
        <w:ind w:left="3600" w:right="3600" w:hanging="360"/>
      </w:pPr>
      <w:rPr>
        <w:rFonts w:ascii="Times New Roman" w:hAnsi="Times New Roman" w:cs="Times New Roman"/>
      </w:rPr>
    </w:lvl>
    <w:lvl w:ilvl="4" w:tplc="04090019">
      <w:start w:val="1"/>
      <w:numFmt w:val="lowerLetter"/>
      <w:lvlText w:val="%5."/>
      <w:lvlJc w:val="left"/>
      <w:pPr>
        <w:tabs>
          <w:tab w:val="num" w:pos="4320"/>
        </w:tabs>
        <w:ind w:left="4320" w:right="4320" w:hanging="360"/>
      </w:pPr>
      <w:rPr>
        <w:rFonts w:ascii="Times New Roman" w:hAnsi="Times New Roman" w:cs="Times New Roman"/>
      </w:rPr>
    </w:lvl>
    <w:lvl w:ilvl="5" w:tplc="0409001B">
      <w:start w:val="1"/>
      <w:numFmt w:val="lowerRoman"/>
      <w:lvlText w:val="%6."/>
      <w:lvlJc w:val="right"/>
      <w:pPr>
        <w:tabs>
          <w:tab w:val="num" w:pos="5040"/>
        </w:tabs>
        <w:ind w:left="5040" w:right="5040" w:hanging="180"/>
      </w:pPr>
      <w:rPr>
        <w:rFonts w:ascii="Times New Roman" w:hAnsi="Times New Roman" w:cs="Times New Roman"/>
      </w:rPr>
    </w:lvl>
    <w:lvl w:ilvl="6" w:tplc="0409000F">
      <w:start w:val="1"/>
      <w:numFmt w:val="decimal"/>
      <w:lvlText w:val="%7."/>
      <w:lvlJc w:val="left"/>
      <w:pPr>
        <w:tabs>
          <w:tab w:val="num" w:pos="5760"/>
        </w:tabs>
        <w:ind w:left="5760" w:right="5760" w:hanging="360"/>
      </w:pPr>
      <w:rPr>
        <w:rFonts w:ascii="Times New Roman" w:hAnsi="Times New Roman" w:cs="Times New Roman"/>
      </w:rPr>
    </w:lvl>
    <w:lvl w:ilvl="7" w:tplc="04090019">
      <w:start w:val="1"/>
      <w:numFmt w:val="lowerLetter"/>
      <w:lvlText w:val="%8."/>
      <w:lvlJc w:val="left"/>
      <w:pPr>
        <w:tabs>
          <w:tab w:val="num" w:pos="6480"/>
        </w:tabs>
        <w:ind w:left="6480" w:right="6480" w:hanging="360"/>
      </w:pPr>
      <w:rPr>
        <w:rFonts w:ascii="Times New Roman" w:hAnsi="Times New Roman" w:cs="Times New Roman"/>
      </w:rPr>
    </w:lvl>
    <w:lvl w:ilvl="8" w:tplc="0409001B">
      <w:start w:val="1"/>
      <w:numFmt w:val="lowerRoman"/>
      <w:lvlText w:val="%9."/>
      <w:lvlJc w:val="right"/>
      <w:pPr>
        <w:tabs>
          <w:tab w:val="num" w:pos="7200"/>
        </w:tabs>
        <w:ind w:left="7200" w:right="7200" w:hanging="180"/>
      </w:pPr>
      <w:rPr>
        <w:rFonts w:ascii="Times New Roman" w:hAnsi="Times New Roman" w:cs="Times New Roman"/>
      </w:rPr>
    </w:lvl>
  </w:abstractNum>
  <w:abstractNum w:abstractNumId="211">
    <w:nsid w:val="1B1D684C"/>
    <w:multiLevelType w:val="hybridMultilevel"/>
    <w:tmpl w:val="3EFE1446"/>
    <w:lvl w:ilvl="0" w:tplc="94A4ED1E">
      <w:start w:val="127"/>
      <w:numFmt w:val="decimal"/>
      <w:lvlText w:val="%1."/>
      <w:lvlJc w:val="left"/>
      <w:pPr>
        <w:tabs>
          <w:tab w:val="num" w:pos="1194"/>
        </w:tabs>
        <w:ind w:left="1194" w:right="1194" w:hanging="600"/>
      </w:pPr>
      <w:rPr>
        <w:rFonts w:hint="cs"/>
      </w:rPr>
    </w:lvl>
    <w:lvl w:ilvl="1" w:tplc="04090019" w:tentative="1">
      <w:start w:val="1"/>
      <w:numFmt w:val="lowerLetter"/>
      <w:lvlText w:val="%2."/>
      <w:lvlJc w:val="left"/>
      <w:pPr>
        <w:tabs>
          <w:tab w:val="num" w:pos="1674"/>
        </w:tabs>
        <w:ind w:left="1674" w:right="1674" w:hanging="360"/>
      </w:pPr>
    </w:lvl>
    <w:lvl w:ilvl="2" w:tplc="0409001B" w:tentative="1">
      <w:start w:val="1"/>
      <w:numFmt w:val="lowerRoman"/>
      <w:lvlText w:val="%3."/>
      <w:lvlJc w:val="right"/>
      <w:pPr>
        <w:tabs>
          <w:tab w:val="num" w:pos="2394"/>
        </w:tabs>
        <w:ind w:left="2394" w:right="2394" w:hanging="180"/>
      </w:pPr>
    </w:lvl>
    <w:lvl w:ilvl="3" w:tplc="0409000F" w:tentative="1">
      <w:start w:val="1"/>
      <w:numFmt w:val="decimal"/>
      <w:lvlText w:val="%4."/>
      <w:lvlJc w:val="left"/>
      <w:pPr>
        <w:tabs>
          <w:tab w:val="num" w:pos="3114"/>
        </w:tabs>
        <w:ind w:left="3114" w:right="3114" w:hanging="360"/>
      </w:pPr>
    </w:lvl>
    <w:lvl w:ilvl="4" w:tplc="04090019" w:tentative="1">
      <w:start w:val="1"/>
      <w:numFmt w:val="lowerLetter"/>
      <w:lvlText w:val="%5."/>
      <w:lvlJc w:val="left"/>
      <w:pPr>
        <w:tabs>
          <w:tab w:val="num" w:pos="3834"/>
        </w:tabs>
        <w:ind w:left="3834" w:right="3834" w:hanging="360"/>
      </w:pPr>
    </w:lvl>
    <w:lvl w:ilvl="5" w:tplc="0409001B" w:tentative="1">
      <w:start w:val="1"/>
      <w:numFmt w:val="lowerRoman"/>
      <w:lvlText w:val="%6."/>
      <w:lvlJc w:val="right"/>
      <w:pPr>
        <w:tabs>
          <w:tab w:val="num" w:pos="4554"/>
        </w:tabs>
        <w:ind w:left="4554" w:right="4554" w:hanging="180"/>
      </w:pPr>
    </w:lvl>
    <w:lvl w:ilvl="6" w:tplc="0409000F" w:tentative="1">
      <w:start w:val="1"/>
      <w:numFmt w:val="decimal"/>
      <w:lvlText w:val="%7."/>
      <w:lvlJc w:val="left"/>
      <w:pPr>
        <w:tabs>
          <w:tab w:val="num" w:pos="5274"/>
        </w:tabs>
        <w:ind w:left="5274" w:right="5274" w:hanging="360"/>
      </w:pPr>
    </w:lvl>
    <w:lvl w:ilvl="7" w:tplc="04090019" w:tentative="1">
      <w:start w:val="1"/>
      <w:numFmt w:val="lowerLetter"/>
      <w:lvlText w:val="%8."/>
      <w:lvlJc w:val="left"/>
      <w:pPr>
        <w:tabs>
          <w:tab w:val="num" w:pos="5994"/>
        </w:tabs>
        <w:ind w:left="5994" w:right="5994" w:hanging="360"/>
      </w:pPr>
    </w:lvl>
    <w:lvl w:ilvl="8" w:tplc="0409001B" w:tentative="1">
      <w:start w:val="1"/>
      <w:numFmt w:val="lowerRoman"/>
      <w:lvlText w:val="%9."/>
      <w:lvlJc w:val="right"/>
      <w:pPr>
        <w:tabs>
          <w:tab w:val="num" w:pos="6714"/>
        </w:tabs>
        <w:ind w:left="6714" w:right="6714" w:hanging="180"/>
      </w:pPr>
    </w:lvl>
  </w:abstractNum>
  <w:abstractNum w:abstractNumId="212">
    <w:nsid w:val="1B316A1C"/>
    <w:multiLevelType w:val="multilevel"/>
    <w:tmpl w:val="591A9864"/>
    <w:lvl w:ilvl="0">
      <w:start w:val="6"/>
      <w:numFmt w:val="decimal"/>
      <w:lvlText w:val="%1."/>
      <w:lvlJc w:val="left"/>
      <w:pPr>
        <w:tabs>
          <w:tab w:val="num" w:pos="360"/>
        </w:tabs>
        <w:ind w:left="360" w:right="360" w:hanging="360"/>
      </w:pPr>
      <w:rPr>
        <w:rFonts w:ascii="Times New Roman" w:hAnsi="Times New Roman" w:cs="Times New Roman" w:hint="default"/>
      </w:rPr>
    </w:lvl>
    <w:lvl w:ilvl="1">
      <w:start w:val="1"/>
      <w:numFmt w:val="bullet"/>
      <w:lvlText w:val=""/>
      <w:lvlJc w:val="left"/>
      <w:pPr>
        <w:tabs>
          <w:tab w:val="num" w:pos="1080"/>
        </w:tabs>
        <w:ind w:left="1080" w:right="1080" w:hanging="360"/>
      </w:pPr>
      <w:rPr>
        <w:rFonts w:ascii="Symbol" w:hAnsi="Symbol" w:cs="Times New Roman" w:hint="default"/>
      </w:rPr>
    </w:lvl>
    <w:lvl w:ilvl="2">
      <w:start w:val="1"/>
      <w:numFmt w:val="bullet"/>
      <w:lvlText w:val=""/>
      <w:lvlJc w:val="left"/>
      <w:pPr>
        <w:tabs>
          <w:tab w:val="num" w:pos="1980"/>
        </w:tabs>
        <w:ind w:left="1980" w:right="1980" w:hanging="360"/>
      </w:pPr>
      <w:rPr>
        <w:rFonts w:ascii="Wingdings" w:hAnsi="Wingdings" w:cs="Times New Roman" w:hint="default"/>
      </w:rPr>
    </w:lvl>
    <w:lvl w:ilvl="3">
      <w:start w:val="1"/>
      <w:numFmt w:val="decimal"/>
      <w:lvlText w:val="%4."/>
      <w:lvlJc w:val="left"/>
      <w:pPr>
        <w:tabs>
          <w:tab w:val="num" w:pos="2520"/>
        </w:tabs>
        <w:ind w:left="2520" w:right="2520" w:hanging="360"/>
      </w:pPr>
      <w:rPr>
        <w:rFonts w:ascii="Times New Roman" w:hAnsi="Times New Roman" w:cs="Times New Roman"/>
      </w:rPr>
    </w:lvl>
    <w:lvl w:ilvl="4">
      <w:start w:val="1"/>
      <w:numFmt w:val="lowerLetter"/>
      <w:lvlText w:val="%5."/>
      <w:lvlJc w:val="left"/>
      <w:pPr>
        <w:tabs>
          <w:tab w:val="num" w:pos="3240"/>
        </w:tabs>
        <w:ind w:left="3240" w:right="3240" w:hanging="360"/>
      </w:pPr>
      <w:rPr>
        <w:rFonts w:ascii="Times New Roman" w:hAnsi="Times New Roman" w:cs="Times New Roman"/>
      </w:rPr>
    </w:lvl>
    <w:lvl w:ilvl="5">
      <w:start w:val="1"/>
      <w:numFmt w:val="lowerRoman"/>
      <w:lvlText w:val="%6."/>
      <w:lvlJc w:val="right"/>
      <w:pPr>
        <w:tabs>
          <w:tab w:val="num" w:pos="3960"/>
        </w:tabs>
        <w:ind w:left="3960" w:right="3960" w:hanging="180"/>
      </w:pPr>
      <w:rPr>
        <w:rFonts w:ascii="Times New Roman" w:hAnsi="Times New Roman" w:cs="Times New Roman"/>
      </w:rPr>
    </w:lvl>
    <w:lvl w:ilvl="6">
      <w:start w:val="1"/>
      <w:numFmt w:val="decimal"/>
      <w:lvlText w:val="%7."/>
      <w:lvlJc w:val="left"/>
      <w:pPr>
        <w:tabs>
          <w:tab w:val="num" w:pos="4680"/>
        </w:tabs>
        <w:ind w:left="4680" w:right="4680" w:hanging="360"/>
      </w:pPr>
      <w:rPr>
        <w:rFonts w:ascii="Times New Roman" w:hAnsi="Times New Roman" w:cs="Times New Roman"/>
      </w:rPr>
    </w:lvl>
    <w:lvl w:ilvl="7">
      <w:start w:val="1"/>
      <w:numFmt w:val="lowerLetter"/>
      <w:lvlText w:val="%8."/>
      <w:lvlJc w:val="left"/>
      <w:pPr>
        <w:tabs>
          <w:tab w:val="num" w:pos="5400"/>
        </w:tabs>
        <w:ind w:left="5400" w:right="5400" w:hanging="360"/>
      </w:pPr>
      <w:rPr>
        <w:rFonts w:ascii="Times New Roman" w:hAnsi="Times New Roman" w:cs="Times New Roman"/>
      </w:rPr>
    </w:lvl>
    <w:lvl w:ilvl="8">
      <w:start w:val="1"/>
      <w:numFmt w:val="lowerRoman"/>
      <w:lvlText w:val="%9."/>
      <w:lvlJc w:val="right"/>
      <w:pPr>
        <w:tabs>
          <w:tab w:val="num" w:pos="6120"/>
        </w:tabs>
        <w:ind w:left="6120" w:right="6120" w:hanging="180"/>
      </w:pPr>
      <w:rPr>
        <w:rFonts w:ascii="Times New Roman" w:hAnsi="Times New Roman" w:cs="Times New Roman"/>
      </w:rPr>
    </w:lvl>
  </w:abstractNum>
  <w:abstractNum w:abstractNumId="213">
    <w:nsid w:val="1B467C39"/>
    <w:multiLevelType w:val="hybridMultilevel"/>
    <w:tmpl w:val="591A9864"/>
    <w:lvl w:ilvl="0" w:tplc="0409000F">
      <w:start w:val="6"/>
      <w:numFmt w:val="decimal"/>
      <w:lvlText w:val="%1."/>
      <w:lvlJc w:val="left"/>
      <w:pPr>
        <w:tabs>
          <w:tab w:val="num" w:pos="360"/>
        </w:tabs>
        <w:ind w:left="360" w:right="360" w:hanging="360"/>
      </w:pPr>
      <w:rPr>
        <w:rFonts w:ascii="Times New Roman" w:hAnsi="Times New Roman" w:cs="Times New Roman" w:hint="default"/>
      </w:rPr>
    </w:lvl>
    <w:lvl w:ilvl="1" w:tplc="04090001">
      <w:start w:val="1"/>
      <w:numFmt w:val="bullet"/>
      <w:lvlText w:val=""/>
      <w:lvlJc w:val="left"/>
      <w:pPr>
        <w:tabs>
          <w:tab w:val="num" w:pos="1080"/>
        </w:tabs>
        <w:ind w:left="1080" w:right="1080" w:hanging="360"/>
      </w:pPr>
      <w:rPr>
        <w:rFonts w:ascii="Symbol" w:hAnsi="Symbol" w:cs="Times New Roman" w:hint="default"/>
      </w:rPr>
    </w:lvl>
    <w:lvl w:ilvl="2" w:tplc="04090005">
      <w:start w:val="1"/>
      <w:numFmt w:val="bullet"/>
      <w:lvlText w:val=""/>
      <w:lvlJc w:val="left"/>
      <w:pPr>
        <w:tabs>
          <w:tab w:val="num" w:pos="1980"/>
        </w:tabs>
        <w:ind w:left="1980" w:right="1980" w:hanging="360"/>
      </w:pPr>
      <w:rPr>
        <w:rFonts w:ascii="Wingdings" w:hAnsi="Wingdings" w:cs="Times New Roman" w:hint="default"/>
      </w:rPr>
    </w:lvl>
    <w:lvl w:ilvl="3" w:tplc="0409000F">
      <w:start w:val="1"/>
      <w:numFmt w:val="decimal"/>
      <w:lvlText w:val="%4."/>
      <w:lvlJc w:val="left"/>
      <w:pPr>
        <w:tabs>
          <w:tab w:val="num" w:pos="2520"/>
        </w:tabs>
        <w:ind w:left="2520" w:right="2520" w:hanging="360"/>
      </w:pPr>
      <w:rPr>
        <w:rFonts w:ascii="Times New Roman" w:hAnsi="Times New Roman" w:cs="Times New Roman"/>
      </w:rPr>
    </w:lvl>
    <w:lvl w:ilvl="4" w:tplc="04090019">
      <w:start w:val="1"/>
      <w:numFmt w:val="lowerLetter"/>
      <w:lvlText w:val="%5."/>
      <w:lvlJc w:val="left"/>
      <w:pPr>
        <w:tabs>
          <w:tab w:val="num" w:pos="3240"/>
        </w:tabs>
        <w:ind w:left="3240" w:right="3240" w:hanging="360"/>
      </w:pPr>
      <w:rPr>
        <w:rFonts w:ascii="Times New Roman" w:hAnsi="Times New Roman" w:cs="Times New Roman"/>
      </w:rPr>
    </w:lvl>
    <w:lvl w:ilvl="5" w:tplc="0409001B">
      <w:start w:val="1"/>
      <w:numFmt w:val="lowerRoman"/>
      <w:lvlText w:val="%6."/>
      <w:lvlJc w:val="right"/>
      <w:pPr>
        <w:tabs>
          <w:tab w:val="num" w:pos="3960"/>
        </w:tabs>
        <w:ind w:left="3960" w:right="3960" w:hanging="180"/>
      </w:pPr>
      <w:rPr>
        <w:rFonts w:ascii="Times New Roman" w:hAnsi="Times New Roman" w:cs="Times New Roman"/>
      </w:rPr>
    </w:lvl>
    <w:lvl w:ilvl="6" w:tplc="0409000F">
      <w:start w:val="1"/>
      <w:numFmt w:val="decimal"/>
      <w:lvlText w:val="%7."/>
      <w:lvlJc w:val="left"/>
      <w:pPr>
        <w:tabs>
          <w:tab w:val="num" w:pos="4680"/>
        </w:tabs>
        <w:ind w:left="4680" w:right="4680" w:hanging="360"/>
      </w:pPr>
      <w:rPr>
        <w:rFonts w:ascii="Times New Roman" w:hAnsi="Times New Roman" w:cs="Times New Roman"/>
      </w:rPr>
    </w:lvl>
    <w:lvl w:ilvl="7" w:tplc="04090019">
      <w:start w:val="1"/>
      <w:numFmt w:val="lowerLetter"/>
      <w:lvlText w:val="%8."/>
      <w:lvlJc w:val="left"/>
      <w:pPr>
        <w:tabs>
          <w:tab w:val="num" w:pos="5400"/>
        </w:tabs>
        <w:ind w:left="5400" w:right="5400" w:hanging="360"/>
      </w:pPr>
      <w:rPr>
        <w:rFonts w:ascii="Times New Roman" w:hAnsi="Times New Roman" w:cs="Times New Roman"/>
      </w:rPr>
    </w:lvl>
    <w:lvl w:ilvl="8" w:tplc="0409001B">
      <w:start w:val="1"/>
      <w:numFmt w:val="lowerRoman"/>
      <w:lvlText w:val="%9."/>
      <w:lvlJc w:val="right"/>
      <w:pPr>
        <w:tabs>
          <w:tab w:val="num" w:pos="6120"/>
        </w:tabs>
        <w:ind w:left="6120" w:right="6120" w:hanging="180"/>
      </w:pPr>
      <w:rPr>
        <w:rFonts w:ascii="Times New Roman" w:hAnsi="Times New Roman" w:cs="Times New Roman"/>
      </w:rPr>
    </w:lvl>
  </w:abstractNum>
  <w:abstractNum w:abstractNumId="214">
    <w:nsid w:val="1B9C7200"/>
    <w:multiLevelType w:val="singleLevel"/>
    <w:tmpl w:val="944EDE10"/>
    <w:lvl w:ilvl="0">
      <w:start w:val="1"/>
      <w:numFmt w:val="arabicAbjad"/>
      <w:lvlText w:val="%1-"/>
      <w:lvlJc w:val="left"/>
      <w:pPr>
        <w:tabs>
          <w:tab w:val="num" w:pos="720"/>
        </w:tabs>
        <w:ind w:left="720" w:right="720" w:hanging="720"/>
      </w:pPr>
      <w:rPr>
        <w:rFonts w:hint="default"/>
        <w:sz w:val="32"/>
      </w:rPr>
    </w:lvl>
  </w:abstractNum>
  <w:abstractNum w:abstractNumId="215">
    <w:nsid w:val="1BB4081D"/>
    <w:multiLevelType w:val="singleLevel"/>
    <w:tmpl w:val="0401000F"/>
    <w:lvl w:ilvl="0">
      <w:start w:val="1"/>
      <w:numFmt w:val="decimal"/>
      <w:lvlText w:val="%1."/>
      <w:lvlJc w:val="center"/>
      <w:pPr>
        <w:tabs>
          <w:tab w:val="num" w:pos="648"/>
        </w:tabs>
        <w:ind w:left="360" w:right="360" w:hanging="72"/>
      </w:pPr>
    </w:lvl>
  </w:abstractNum>
  <w:abstractNum w:abstractNumId="216">
    <w:nsid w:val="1BE01A9C"/>
    <w:multiLevelType w:val="hybridMultilevel"/>
    <w:tmpl w:val="1ED65BF8"/>
    <w:lvl w:ilvl="0" w:tplc="0409000B">
      <w:start w:val="1"/>
      <w:numFmt w:val="bullet"/>
      <w:lvlText w:val=""/>
      <w:lvlJc w:val="left"/>
      <w:pPr>
        <w:tabs>
          <w:tab w:val="num" w:pos="1440"/>
        </w:tabs>
        <w:ind w:left="1440" w:right="1440" w:hanging="360"/>
      </w:pPr>
      <w:rPr>
        <w:rFonts w:ascii="Wingdings" w:hAnsi="Wingdings" w:hint="default"/>
      </w:rPr>
    </w:lvl>
    <w:lvl w:ilvl="1" w:tplc="04090003" w:tentative="1">
      <w:start w:val="1"/>
      <w:numFmt w:val="bullet"/>
      <w:lvlText w:val="o"/>
      <w:lvlJc w:val="left"/>
      <w:pPr>
        <w:tabs>
          <w:tab w:val="num" w:pos="2160"/>
        </w:tabs>
        <w:ind w:left="2160" w:right="2160" w:hanging="360"/>
      </w:pPr>
      <w:rPr>
        <w:rFonts w:ascii="Courier New" w:hAnsi="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217">
    <w:nsid w:val="1BEA0746"/>
    <w:multiLevelType w:val="hybridMultilevel"/>
    <w:tmpl w:val="1B1EBA6E"/>
    <w:lvl w:ilvl="0" w:tplc="FD88DDFE">
      <w:start w:val="1"/>
      <w:numFmt w:val="decimal"/>
      <w:lvlText w:val="%1-"/>
      <w:lvlJc w:val="left"/>
      <w:pPr>
        <w:tabs>
          <w:tab w:val="num" w:pos="908"/>
        </w:tabs>
        <w:ind w:left="908" w:right="908" w:hanging="390"/>
      </w:pPr>
      <w:rPr>
        <w:rFonts w:hint="cs"/>
      </w:rPr>
    </w:lvl>
    <w:lvl w:ilvl="1" w:tplc="04090019" w:tentative="1">
      <w:start w:val="1"/>
      <w:numFmt w:val="lowerLetter"/>
      <w:lvlText w:val="%2."/>
      <w:lvlJc w:val="left"/>
      <w:pPr>
        <w:tabs>
          <w:tab w:val="num" w:pos="1598"/>
        </w:tabs>
        <w:ind w:left="1598" w:right="1598" w:hanging="360"/>
      </w:pPr>
    </w:lvl>
    <w:lvl w:ilvl="2" w:tplc="0409001B" w:tentative="1">
      <w:start w:val="1"/>
      <w:numFmt w:val="lowerRoman"/>
      <w:lvlText w:val="%3."/>
      <w:lvlJc w:val="right"/>
      <w:pPr>
        <w:tabs>
          <w:tab w:val="num" w:pos="2318"/>
        </w:tabs>
        <w:ind w:left="2318" w:right="2318" w:hanging="180"/>
      </w:pPr>
    </w:lvl>
    <w:lvl w:ilvl="3" w:tplc="0409000F" w:tentative="1">
      <w:start w:val="1"/>
      <w:numFmt w:val="decimal"/>
      <w:lvlText w:val="%4."/>
      <w:lvlJc w:val="left"/>
      <w:pPr>
        <w:tabs>
          <w:tab w:val="num" w:pos="3038"/>
        </w:tabs>
        <w:ind w:left="3038" w:right="3038" w:hanging="360"/>
      </w:pPr>
    </w:lvl>
    <w:lvl w:ilvl="4" w:tplc="04090019" w:tentative="1">
      <w:start w:val="1"/>
      <w:numFmt w:val="lowerLetter"/>
      <w:lvlText w:val="%5."/>
      <w:lvlJc w:val="left"/>
      <w:pPr>
        <w:tabs>
          <w:tab w:val="num" w:pos="3758"/>
        </w:tabs>
        <w:ind w:left="3758" w:right="3758" w:hanging="360"/>
      </w:pPr>
    </w:lvl>
    <w:lvl w:ilvl="5" w:tplc="0409001B" w:tentative="1">
      <w:start w:val="1"/>
      <w:numFmt w:val="lowerRoman"/>
      <w:lvlText w:val="%6."/>
      <w:lvlJc w:val="right"/>
      <w:pPr>
        <w:tabs>
          <w:tab w:val="num" w:pos="4478"/>
        </w:tabs>
        <w:ind w:left="4478" w:right="4478" w:hanging="180"/>
      </w:pPr>
    </w:lvl>
    <w:lvl w:ilvl="6" w:tplc="0409000F" w:tentative="1">
      <w:start w:val="1"/>
      <w:numFmt w:val="decimal"/>
      <w:lvlText w:val="%7."/>
      <w:lvlJc w:val="left"/>
      <w:pPr>
        <w:tabs>
          <w:tab w:val="num" w:pos="5198"/>
        </w:tabs>
        <w:ind w:left="5198" w:right="5198" w:hanging="360"/>
      </w:pPr>
    </w:lvl>
    <w:lvl w:ilvl="7" w:tplc="04090019" w:tentative="1">
      <w:start w:val="1"/>
      <w:numFmt w:val="lowerLetter"/>
      <w:lvlText w:val="%8."/>
      <w:lvlJc w:val="left"/>
      <w:pPr>
        <w:tabs>
          <w:tab w:val="num" w:pos="5918"/>
        </w:tabs>
        <w:ind w:left="5918" w:right="5918" w:hanging="360"/>
      </w:pPr>
    </w:lvl>
    <w:lvl w:ilvl="8" w:tplc="0409001B" w:tentative="1">
      <w:start w:val="1"/>
      <w:numFmt w:val="lowerRoman"/>
      <w:lvlText w:val="%9."/>
      <w:lvlJc w:val="right"/>
      <w:pPr>
        <w:tabs>
          <w:tab w:val="num" w:pos="6638"/>
        </w:tabs>
        <w:ind w:left="6638" w:right="6638" w:hanging="180"/>
      </w:pPr>
    </w:lvl>
  </w:abstractNum>
  <w:abstractNum w:abstractNumId="218">
    <w:nsid w:val="1C052365"/>
    <w:multiLevelType w:val="hybridMultilevel"/>
    <w:tmpl w:val="23A6FC04"/>
    <w:lvl w:ilvl="0" w:tplc="F7620E74">
      <w:start w:val="1"/>
      <w:numFmt w:val="decimal"/>
      <w:lvlText w:val="%1-"/>
      <w:lvlJc w:val="left"/>
      <w:pPr>
        <w:tabs>
          <w:tab w:val="num" w:pos="750"/>
        </w:tabs>
        <w:ind w:left="750" w:right="750" w:hanging="390"/>
      </w:pPr>
      <w:rPr>
        <w:rFonts w:hint="cs"/>
      </w:rPr>
    </w:lvl>
    <w:lvl w:ilvl="1" w:tplc="9B94F5DE">
      <w:start w:val="1"/>
      <w:numFmt w:val="arabicAlpha"/>
      <w:lvlText w:val="%2)"/>
      <w:lvlJc w:val="left"/>
      <w:pPr>
        <w:tabs>
          <w:tab w:val="num" w:pos="1440"/>
        </w:tabs>
        <w:ind w:left="1440" w:right="1440" w:hanging="360"/>
      </w:pPr>
      <w:rPr>
        <w:rFonts w:hint="cs"/>
      </w:rPr>
    </w:lvl>
    <w:lvl w:ilvl="2" w:tplc="05A26B6E">
      <w:start w:val="1"/>
      <w:numFmt w:val="arabicAbjad"/>
      <w:lvlText w:val="%3-"/>
      <w:lvlJc w:val="left"/>
      <w:pPr>
        <w:tabs>
          <w:tab w:val="num" w:pos="2340"/>
        </w:tabs>
        <w:ind w:left="2340" w:right="2340" w:hanging="360"/>
      </w:pPr>
      <w:rPr>
        <w:rFonts w:hint="cs"/>
      </w:r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19">
    <w:nsid w:val="1C104C4E"/>
    <w:multiLevelType w:val="hybridMultilevel"/>
    <w:tmpl w:val="1E921C52"/>
    <w:lvl w:ilvl="0" w:tplc="979A52BA">
      <w:start w:val="1"/>
      <w:numFmt w:val="bullet"/>
      <w:lvlText w:val=""/>
      <w:lvlJc w:val="left"/>
      <w:pPr>
        <w:tabs>
          <w:tab w:val="num" w:pos="746"/>
        </w:tabs>
        <w:ind w:left="746" w:right="746" w:hanging="360"/>
      </w:pPr>
      <w:rPr>
        <w:rFonts w:ascii="Symbol" w:hAnsi="Symbol" w:hint="default"/>
        <w:color w:val="auto"/>
      </w:rPr>
    </w:lvl>
    <w:lvl w:ilvl="1" w:tplc="04090003" w:tentative="1">
      <w:start w:val="1"/>
      <w:numFmt w:val="bullet"/>
      <w:lvlText w:val="o"/>
      <w:lvlJc w:val="left"/>
      <w:pPr>
        <w:tabs>
          <w:tab w:val="num" w:pos="1466"/>
        </w:tabs>
        <w:ind w:left="1466" w:right="1466" w:hanging="360"/>
      </w:pPr>
      <w:rPr>
        <w:rFonts w:ascii="Courier New" w:hAnsi="Courier New" w:hint="default"/>
      </w:rPr>
    </w:lvl>
    <w:lvl w:ilvl="2" w:tplc="04090005" w:tentative="1">
      <w:start w:val="1"/>
      <w:numFmt w:val="bullet"/>
      <w:lvlText w:val=""/>
      <w:lvlJc w:val="left"/>
      <w:pPr>
        <w:tabs>
          <w:tab w:val="num" w:pos="2186"/>
        </w:tabs>
        <w:ind w:left="2186" w:right="2186" w:hanging="360"/>
      </w:pPr>
      <w:rPr>
        <w:rFonts w:ascii="Wingdings" w:hAnsi="Wingdings" w:hint="default"/>
      </w:rPr>
    </w:lvl>
    <w:lvl w:ilvl="3" w:tplc="04090001" w:tentative="1">
      <w:start w:val="1"/>
      <w:numFmt w:val="bullet"/>
      <w:lvlText w:val=""/>
      <w:lvlJc w:val="left"/>
      <w:pPr>
        <w:tabs>
          <w:tab w:val="num" w:pos="2906"/>
        </w:tabs>
        <w:ind w:left="2906" w:right="2906" w:hanging="360"/>
      </w:pPr>
      <w:rPr>
        <w:rFonts w:ascii="Symbol" w:hAnsi="Symbol" w:hint="default"/>
      </w:rPr>
    </w:lvl>
    <w:lvl w:ilvl="4" w:tplc="04090003" w:tentative="1">
      <w:start w:val="1"/>
      <w:numFmt w:val="bullet"/>
      <w:lvlText w:val="o"/>
      <w:lvlJc w:val="left"/>
      <w:pPr>
        <w:tabs>
          <w:tab w:val="num" w:pos="3626"/>
        </w:tabs>
        <w:ind w:left="3626" w:right="3626" w:hanging="360"/>
      </w:pPr>
      <w:rPr>
        <w:rFonts w:ascii="Courier New" w:hAnsi="Courier New" w:hint="default"/>
      </w:rPr>
    </w:lvl>
    <w:lvl w:ilvl="5" w:tplc="04090005" w:tentative="1">
      <w:start w:val="1"/>
      <w:numFmt w:val="bullet"/>
      <w:lvlText w:val=""/>
      <w:lvlJc w:val="left"/>
      <w:pPr>
        <w:tabs>
          <w:tab w:val="num" w:pos="4346"/>
        </w:tabs>
        <w:ind w:left="4346" w:right="4346" w:hanging="360"/>
      </w:pPr>
      <w:rPr>
        <w:rFonts w:ascii="Wingdings" w:hAnsi="Wingdings" w:hint="default"/>
      </w:rPr>
    </w:lvl>
    <w:lvl w:ilvl="6" w:tplc="04090001" w:tentative="1">
      <w:start w:val="1"/>
      <w:numFmt w:val="bullet"/>
      <w:lvlText w:val=""/>
      <w:lvlJc w:val="left"/>
      <w:pPr>
        <w:tabs>
          <w:tab w:val="num" w:pos="5066"/>
        </w:tabs>
        <w:ind w:left="5066" w:right="5066" w:hanging="360"/>
      </w:pPr>
      <w:rPr>
        <w:rFonts w:ascii="Symbol" w:hAnsi="Symbol" w:hint="default"/>
      </w:rPr>
    </w:lvl>
    <w:lvl w:ilvl="7" w:tplc="04090003" w:tentative="1">
      <w:start w:val="1"/>
      <w:numFmt w:val="bullet"/>
      <w:lvlText w:val="o"/>
      <w:lvlJc w:val="left"/>
      <w:pPr>
        <w:tabs>
          <w:tab w:val="num" w:pos="5786"/>
        </w:tabs>
        <w:ind w:left="5786" w:right="5786" w:hanging="360"/>
      </w:pPr>
      <w:rPr>
        <w:rFonts w:ascii="Courier New" w:hAnsi="Courier New" w:hint="default"/>
      </w:rPr>
    </w:lvl>
    <w:lvl w:ilvl="8" w:tplc="04090005" w:tentative="1">
      <w:start w:val="1"/>
      <w:numFmt w:val="bullet"/>
      <w:lvlText w:val=""/>
      <w:lvlJc w:val="left"/>
      <w:pPr>
        <w:tabs>
          <w:tab w:val="num" w:pos="6506"/>
        </w:tabs>
        <w:ind w:left="6506" w:right="6506" w:hanging="360"/>
      </w:pPr>
      <w:rPr>
        <w:rFonts w:ascii="Wingdings" w:hAnsi="Wingdings" w:hint="default"/>
      </w:rPr>
    </w:lvl>
  </w:abstractNum>
  <w:abstractNum w:abstractNumId="220">
    <w:nsid w:val="1C6A4142"/>
    <w:multiLevelType w:val="singleLevel"/>
    <w:tmpl w:val="4AF27B08"/>
    <w:lvl w:ilvl="0">
      <w:numFmt w:val="chosung"/>
      <w:lvlText w:val="-"/>
      <w:lvlJc w:val="left"/>
      <w:pPr>
        <w:tabs>
          <w:tab w:val="num" w:pos="360"/>
        </w:tabs>
        <w:ind w:left="360" w:right="360" w:hanging="360"/>
      </w:pPr>
      <w:rPr>
        <w:rFonts w:cs="Times New Roman" w:hint="default"/>
        <w:sz w:val="32"/>
      </w:rPr>
    </w:lvl>
  </w:abstractNum>
  <w:abstractNum w:abstractNumId="221">
    <w:nsid w:val="1C7A2791"/>
    <w:multiLevelType w:val="hybridMultilevel"/>
    <w:tmpl w:val="3E72F22C"/>
    <w:lvl w:ilvl="0" w:tplc="04090001">
      <w:start w:val="1"/>
      <w:numFmt w:val="bullet"/>
      <w:lvlText w:val=""/>
      <w:lvlJc w:val="left"/>
      <w:pPr>
        <w:tabs>
          <w:tab w:val="num" w:pos="2160"/>
        </w:tabs>
        <w:ind w:left="2160" w:right="2160" w:hanging="360"/>
      </w:pPr>
      <w:rPr>
        <w:rFonts w:ascii="Symbol" w:hAnsi="Symbol" w:cs="Times New Roman" w:hint="default"/>
      </w:rPr>
    </w:lvl>
    <w:lvl w:ilvl="1" w:tplc="04090003">
      <w:start w:val="1"/>
      <w:numFmt w:val="bullet"/>
      <w:lvlText w:val="o"/>
      <w:lvlJc w:val="left"/>
      <w:pPr>
        <w:tabs>
          <w:tab w:val="num" w:pos="2880"/>
        </w:tabs>
        <w:ind w:left="2880" w:right="2880" w:hanging="360"/>
      </w:pPr>
      <w:rPr>
        <w:rFonts w:ascii="Courier New" w:hAnsi="Courier New" w:cs="Courier New" w:hint="default"/>
      </w:rPr>
    </w:lvl>
    <w:lvl w:ilvl="2" w:tplc="04090005">
      <w:start w:val="1"/>
      <w:numFmt w:val="bullet"/>
      <w:lvlText w:val=""/>
      <w:lvlJc w:val="left"/>
      <w:pPr>
        <w:tabs>
          <w:tab w:val="num" w:pos="3600"/>
        </w:tabs>
        <w:ind w:left="3600" w:right="3600" w:hanging="360"/>
      </w:pPr>
      <w:rPr>
        <w:rFonts w:ascii="Wingdings" w:hAnsi="Wingdings" w:cs="Times New Roman" w:hint="default"/>
      </w:rPr>
    </w:lvl>
    <w:lvl w:ilvl="3" w:tplc="04090001">
      <w:start w:val="1"/>
      <w:numFmt w:val="bullet"/>
      <w:lvlText w:val=""/>
      <w:lvlJc w:val="left"/>
      <w:pPr>
        <w:tabs>
          <w:tab w:val="num" w:pos="4320"/>
        </w:tabs>
        <w:ind w:left="4320" w:right="4320" w:hanging="360"/>
      </w:pPr>
      <w:rPr>
        <w:rFonts w:ascii="Symbol" w:hAnsi="Symbol" w:cs="Times New Roman" w:hint="default"/>
      </w:rPr>
    </w:lvl>
    <w:lvl w:ilvl="4" w:tplc="04090003">
      <w:start w:val="1"/>
      <w:numFmt w:val="bullet"/>
      <w:lvlText w:val="o"/>
      <w:lvlJc w:val="left"/>
      <w:pPr>
        <w:tabs>
          <w:tab w:val="num" w:pos="5040"/>
        </w:tabs>
        <w:ind w:left="5040" w:right="5040" w:hanging="360"/>
      </w:pPr>
      <w:rPr>
        <w:rFonts w:ascii="Courier New" w:hAnsi="Courier New" w:cs="Courier New" w:hint="default"/>
      </w:rPr>
    </w:lvl>
    <w:lvl w:ilvl="5" w:tplc="04090005">
      <w:start w:val="1"/>
      <w:numFmt w:val="bullet"/>
      <w:lvlText w:val=""/>
      <w:lvlJc w:val="left"/>
      <w:pPr>
        <w:tabs>
          <w:tab w:val="num" w:pos="5760"/>
        </w:tabs>
        <w:ind w:left="5760" w:right="5760" w:hanging="360"/>
      </w:pPr>
      <w:rPr>
        <w:rFonts w:ascii="Wingdings" w:hAnsi="Wingdings" w:cs="Times New Roman" w:hint="default"/>
      </w:rPr>
    </w:lvl>
    <w:lvl w:ilvl="6" w:tplc="04090001">
      <w:start w:val="1"/>
      <w:numFmt w:val="bullet"/>
      <w:lvlText w:val=""/>
      <w:lvlJc w:val="left"/>
      <w:pPr>
        <w:tabs>
          <w:tab w:val="num" w:pos="6480"/>
        </w:tabs>
        <w:ind w:left="6480" w:right="6480" w:hanging="360"/>
      </w:pPr>
      <w:rPr>
        <w:rFonts w:ascii="Symbol" w:hAnsi="Symbol" w:cs="Times New Roman" w:hint="default"/>
      </w:rPr>
    </w:lvl>
    <w:lvl w:ilvl="7" w:tplc="04090003">
      <w:start w:val="1"/>
      <w:numFmt w:val="bullet"/>
      <w:lvlText w:val="o"/>
      <w:lvlJc w:val="left"/>
      <w:pPr>
        <w:tabs>
          <w:tab w:val="num" w:pos="7200"/>
        </w:tabs>
        <w:ind w:left="7200" w:right="7200" w:hanging="360"/>
      </w:pPr>
      <w:rPr>
        <w:rFonts w:ascii="Courier New" w:hAnsi="Courier New" w:cs="Courier New" w:hint="default"/>
      </w:rPr>
    </w:lvl>
    <w:lvl w:ilvl="8" w:tplc="04090005">
      <w:start w:val="1"/>
      <w:numFmt w:val="bullet"/>
      <w:lvlText w:val=""/>
      <w:lvlJc w:val="left"/>
      <w:pPr>
        <w:tabs>
          <w:tab w:val="num" w:pos="7920"/>
        </w:tabs>
        <w:ind w:left="7920" w:right="7920" w:hanging="360"/>
      </w:pPr>
      <w:rPr>
        <w:rFonts w:ascii="Wingdings" w:hAnsi="Wingdings" w:cs="Times New Roman" w:hint="default"/>
      </w:rPr>
    </w:lvl>
  </w:abstractNum>
  <w:abstractNum w:abstractNumId="222">
    <w:nsid w:val="1C97036C"/>
    <w:multiLevelType w:val="hybridMultilevel"/>
    <w:tmpl w:val="C8A2A16A"/>
    <w:lvl w:ilvl="0" w:tplc="556A54A8">
      <w:start w:val="1"/>
      <w:numFmt w:val="arabicAbjad"/>
      <w:lvlText w:val="%1)"/>
      <w:lvlJc w:val="left"/>
      <w:pPr>
        <w:tabs>
          <w:tab w:val="num" w:pos="878"/>
        </w:tabs>
        <w:ind w:left="878" w:right="878" w:hanging="360"/>
      </w:pPr>
      <w:rPr>
        <w:rFonts w:hint="cs"/>
      </w:rPr>
    </w:lvl>
    <w:lvl w:ilvl="1" w:tplc="D49AC04C">
      <w:start w:val="1"/>
      <w:numFmt w:val="decimal"/>
      <w:lvlText w:val="%2-"/>
      <w:lvlJc w:val="left"/>
      <w:pPr>
        <w:tabs>
          <w:tab w:val="num" w:pos="1470"/>
        </w:tabs>
        <w:ind w:left="1470" w:right="1470" w:hanging="390"/>
      </w:pPr>
      <w:rPr>
        <w:rFonts w:hint="cs"/>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23">
    <w:nsid w:val="1CA361F1"/>
    <w:multiLevelType w:val="multilevel"/>
    <w:tmpl w:val="B2783340"/>
    <w:lvl w:ilvl="0">
      <w:start w:val="1"/>
      <w:numFmt w:val="decimal"/>
      <w:lvlText w:val="%1."/>
      <w:lvlJc w:val="left"/>
      <w:pPr>
        <w:tabs>
          <w:tab w:val="num" w:pos="720"/>
        </w:tabs>
        <w:ind w:left="720" w:right="720" w:hanging="360"/>
      </w:pPr>
      <w:rPr>
        <w:rFonts w:ascii="Times New Roman" w:hAnsi="Times New Roman" w:cs="Times New Roman"/>
      </w:rPr>
    </w:lvl>
    <w:lvl w:ilvl="1">
      <w:start w:val="1"/>
      <w:numFmt w:val="lowerLetter"/>
      <w:lvlText w:val="%2."/>
      <w:lvlJc w:val="left"/>
      <w:pPr>
        <w:tabs>
          <w:tab w:val="num" w:pos="1440"/>
        </w:tabs>
        <w:ind w:left="1440" w:right="1440" w:hanging="360"/>
      </w:pPr>
      <w:rPr>
        <w:rFonts w:ascii="Times New Roman" w:hAnsi="Times New Roman" w:cs="Times New Roman"/>
      </w:rPr>
    </w:lvl>
    <w:lvl w:ilvl="2">
      <w:start w:val="1"/>
      <w:numFmt w:val="lowerRoman"/>
      <w:lvlText w:val="%3."/>
      <w:lvlJc w:val="right"/>
      <w:pPr>
        <w:tabs>
          <w:tab w:val="num" w:pos="2160"/>
        </w:tabs>
        <w:ind w:left="2160" w:right="2160" w:hanging="180"/>
      </w:pPr>
      <w:rPr>
        <w:rFonts w:ascii="Times New Roman" w:hAnsi="Times New Roman" w:cs="Times New Roman"/>
      </w:rPr>
    </w:lvl>
    <w:lvl w:ilvl="3">
      <w:start w:val="1"/>
      <w:numFmt w:val="decimal"/>
      <w:lvlText w:val="%4."/>
      <w:lvlJc w:val="left"/>
      <w:pPr>
        <w:tabs>
          <w:tab w:val="num" w:pos="2880"/>
        </w:tabs>
        <w:ind w:left="2880" w:right="2880" w:hanging="360"/>
      </w:pPr>
      <w:rPr>
        <w:rFonts w:ascii="Times New Roman" w:hAnsi="Times New Roman" w:cs="Times New Roman"/>
      </w:rPr>
    </w:lvl>
    <w:lvl w:ilvl="4">
      <w:start w:val="1"/>
      <w:numFmt w:val="lowerLetter"/>
      <w:lvlText w:val="%5."/>
      <w:lvlJc w:val="left"/>
      <w:pPr>
        <w:tabs>
          <w:tab w:val="num" w:pos="3600"/>
        </w:tabs>
        <w:ind w:left="3600" w:right="3600" w:hanging="360"/>
      </w:pPr>
      <w:rPr>
        <w:rFonts w:ascii="Times New Roman" w:hAnsi="Times New Roman" w:cs="Times New Roman"/>
      </w:rPr>
    </w:lvl>
    <w:lvl w:ilvl="5">
      <w:start w:val="1"/>
      <w:numFmt w:val="lowerRoman"/>
      <w:lvlText w:val="%6."/>
      <w:lvlJc w:val="right"/>
      <w:pPr>
        <w:tabs>
          <w:tab w:val="num" w:pos="4320"/>
        </w:tabs>
        <w:ind w:left="4320" w:right="4320" w:hanging="180"/>
      </w:pPr>
      <w:rPr>
        <w:rFonts w:ascii="Times New Roman" w:hAnsi="Times New Roman" w:cs="Times New Roman"/>
      </w:rPr>
    </w:lvl>
    <w:lvl w:ilvl="6">
      <w:start w:val="1"/>
      <w:numFmt w:val="decimal"/>
      <w:lvlText w:val="%7."/>
      <w:lvlJc w:val="left"/>
      <w:pPr>
        <w:tabs>
          <w:tab w:val="num" w:pos="5040"/>
        </w:tabs>
        <w:ind w:left="5040" w:right="5040" w:hanging="360"/>
      </w:pPr>
      <w:rPr>
        <w:rFonts w:ascii="Times New Roman" w:hAnsi="Times New Roman" w:cs="Times New Roman"/>
      </w:rPr>
    </w:lvl>
    <w:lvl w:ilvl="7">
      <w:start w:val="1"/>
      <w:numFmt w:val="lowerLetter"/>
      <w:lvlText w:val="%8."/>
      <w:lvlJc w:val="left"/>
      <w:pPr>
        <w:tabs>
          <w:tab w:val="num" w:pos="5760"/>
        </w:tabs>
        <w:ind w:left="5760" w:right="5760" w:hanging="360"/>
      </w:pPr>
      <w:rPr>
        <w:rFonts w:ascii="Times New Roman" w:hAnsi="Times New Roman" w:cs="Times New Roman"/>
      </w:rPr>
    </w:lvl>
    <w:lvl w:ilvl="8">
      <w:start w:val="1"/>
      <w:numFmt w:val="lowerRoman"/>
      <w:lvlText w:val="%9."/>
      <w:lvlJc w:val="right"/>
      <w:pPr>
        <w:tabs>
          <w:tab w:val="num" w:pos="6480"/>
        </w:tabs>
        <w:ind w:left="6480" w:right="6480" w:hanging="180"/>
      </w:pPr>
      <w:rPr>
        <w:rFonts w:ascii="Times New Roman" w:hAnsi="Times New Roman" w:cs="Times New Roman"/>
      </w:rPr>
    </w:lvl>
  </w:abstractNum>
  <w:abstractNum w:abstractNumId="224">
    <w:nsid w:val="1CAA6E93"/>
    <w:multiLevelType w:val="hybridMultilevel"/>
    <w:tmpl w:val="5A12000E"/>
    <w:lvl w:ilvl="0" w:tplc="0DAE5258">
      <w:start w:val="5"/>
      <w:numFmt w:val="decimal"/>
      <w:lvlText w:val="%1"/>
      <w:lvlJc w:val="left"/>
      <w:pPr>
        <w:tabs>
          <w:tab w:val="num" w:pos="395"/>
        </w:tabs>
        <w:ind w:left="395" w:right="395" w:hanging="360"/>
      </w:pPr>
      <w:rPr>
        <w:rFonts w:hint="cs"/>
      </w:rPr>
    </w:lvl>
    <w:lvl w:ilvl="1" w:tplc="04090019" w:tentative="1">
      <w:start w:val="1"/>
      <w:numFmt w:val="lowerLetter"/>
      <w:lvlText w:val="%2."/>
      <w:lvlJc w:val="left"/>
      <w:pPr>
        <w:tabs>
          <w:tab w:val="num" w:pos="1115"/>
        </w:tabs>
        <w:ind w:left="1115" w:right="1115" w:hanging="360"/>
      </w:pPr>
    </w:lvl>
    <w:lvl w:ilvl="2" w:tplc="0409001B" w:tentative="1">
      <w:start w:val="1"/>
      <w:numFmt w:val="lowerRoman"/>
      <w:lvlText w:val="%3."/>
      <w:lvlJc w:val="right"/>
      <w:pPr>
        <w:tabs>
          <w:tab w:val="num" w:pos="1835"/>
        </w:tabs>
        <w:ind w:left="1835" w:right="1835" w:hanging="180"/>
      </w:pPr>
    </w:lvl>
    <w:lvl w:ilvl="3" w:tplc="0409000F" w:tentative="1">
      <w:start w:val="1"/>
      <w:numFmt w:val="decimal"/>
      <w:lvlText w:val="%4."/>
      <w:lvlJc w:val="left"/>
      <w:pPr>
        <w:tabs>
          <w:tab w:val="num" w:pos="2555"/>
        </w:tabs>
        <w:ind w:left="2555" w:right="2555" w:hanging="360"/>
      </w:pPr>
    </w:lvl>
    <w:lvl w:ilvl="4" w:tplc="04090019" w:tentative="1">
      <w:start w:val="1"/>
      <w:numFmt w:val="lowerLetter"/>
      <w:lvlText w:val="%5."/>
      <w:lvlJc w:val="left"/>
      <w:pPr>
        <w:tabs>
          <w:tab w:val="num" w:pos="3275"/>
        </w:tabs>
        <w:ind w:left="3275" w:right="3275" w:hanging="360"/>
      </w:pPr>
    </w:lvl>
    <w:lvl w:ilvl="5" w:tplc="0409001B" w:tentative="1">
      <w:start w:val="1"/>
      <w:numFmt w:val="lowerRoman"/>
      <w:lvlText w:val="%6."/>
      <w:lvlJc w:val="right"/>
      <w:pPr>
        <w:tabs>
          <w:tab w:val="num" w:pos="3995"/>
        </w:tabs>
        <w:ind w:left="3995" w:right="3995" w:hanging="180"/>
      </w:pPr>
    </w:lvl>
    <w:lvl w:ilvl="6" w:tplc="0409000F" w:tentative="1">
      <w:start w:val="1"/>
      <w:numFmt w:val="decimal"/>
      <w:lvlText w:val="%7."/>
      <w:lvlJc w:val="left"/>
      <w:pPr>
        <w:tabs>
          <w:tab w:val="num" w:pos="4715"/>
        </w:tabs>
        <w:ind w:left="4715" w:right="4715" w:hanging="360"/>
      </w:pPr>
    </w:lvl>
    <w:lvl w:ilvl="7" w:tplc="04090019" w:tentative="1">
      <w:start w:val="1"/>
      <w:numFmt w:val="lowerLetter"/>
      <w:lvlText w:val="%8."/>
      <w:lvlJc w:val="left"/>
      <w:pPr>
        <w:tabs>
          <w:tab w:val="num" w:pos="5435"/>
        </w:tabs>
        <w:ind w:left="5435" w:right="5435" w:hanging="360"/>
      </w:pPr>
    </w:lvl>
    <w:lvl w:ilvl="8" w:tplc="0409001B" w:tentative="1">
      <w:start w:val="1"/>
      <w:numFmt w:val="lowerRoman"/>
      <w:lvlText w:val="%9."/>
      <w:lvlJc w:val="right"/>
      <w:pPr>
        <w:tabs>
          <w:tab w:val="num" w:pos="6155"/>
        </w:tabs>
        <w:ind w:left="6155" w:right="6155" w:hanging="180"/>
      </w:pPr>
    </w:lvl>
  </w:abstractNum>
  <w:abstractNum w:abstractNumId="225">
    <w:nsid w:val="1CBA5562"/>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226">
    <w:nsid w:val="1CD42EE7"/>
    <w:multiLevelType w:val="hybridMultilevel"/>
    <w:tmpl w:val="4E00D776"/>
    <w:lvl w:ilvl="0" w:tplc="66A2CD04">
      <w:start w:val="143"/>
      <w:numFmt w:val="decimal"/>
      <w:lvlText w:val="%1-"/>
      <w:lvlJc w:val="left"/>
      <w:pPr>
        <w:tabs>
          <w:tab w:val="num" w:pos="-265"/>
        </w:tabs>
        <w:ind w:left="-265" w:right="-265" w:hanging="360"/>
      </w:pPr>
      <w:rPr>
        <w:rFonts w:hint="default"/>
      </w:rPr>
    </w:lvl>
    <w:lvl w:ilvl="1" w:tplc="636696C8">
      <w:start w:val="164"/>
      <w:numFmt w:val="decimal"/>
      <w:lvlText w:val="%2-"/>
      <w:lvlJc w:val="left"/>
      <w:pPr>
        <w:tabs>
          <w:tab w:val="num" w:pos="620"/>
        </w:tabs>
        <w:ind w:left="620" w:right="620" w:hanging="525"/>
      </w:pPr>
      <w:rPr>
        <w:rFonts w:hint="default"/>
      </w:rPr>
    </w:lvl>
    <w:lvl w:ilvl="2" w:tplc="0401001B" w:tentative="1">
      <w:start w:val="1"/>
      <w:numFmt w:val="lowerRoman"/>
      <w:lvlText w:val="%3."/>
      <w:lvlJc w:val="right"/>
      <w:pPr>
        <w:tabs>
          <w:tab w:val="num" w:pos="1175"/>
        </w:tabs>
        <w:ind w:left="1175" w:right="1175" w:hanging="180"/>
      </w:pPr>
    </w:lvl>
    <w:lvl w:ilvl="3" w:tplc="0401000F" w:tentative="1">
      <w:start w:val="1"/>
      <w:numFmt w:val="decimal"/>
      <w:lvlText w:val="%4."/>
      <w:lvlJc w:val="left"/>
      <w:pPr>
        <w:tabs>
          <w:tab w:val="num" w:pos="1895"/>
        </w:tabs>
        <w:ind w:left="1895" w:right="1895" w:hanging="360"/>
      </w:pPr>
    </w:lvl>
    <w:lvl w:ilvl="4" w:tplc="04010019" w:tentative="1">
      <w:start w:val="1"/>
      <w:numFmt w:val="lowerLetter"/>
      <w:lvlText w:val="%5."/>
      <w:lvlJc w:val="left"/>
      <w:pPr>
        <w:tabs>
          <w:tab w:val="num" w:pos="2615"/>
        </w:tabs>
        <w:ind w:left="2615" w:right="2615" w:hanging="360"/>
      </w:pPr>
    </w:lvl>
    <w:lvl w:ilvl="5" w:tplc="0401001B" w:tentative="1">
      <w:start w:val="1"/>
      <w:numFmt w:val="lowerRoman"/>
      <w:lvlText w:val="%6."/>
      <w:lvlJc w:val="right"/>
      <w:pPr>
        <w:tabs>
          <w:tab w:val="num" w:pos="3335"/>
        </w:tabs>
        <w:ind w:left="3335" w:right="3335" w:hanging="180"/>
      </w:pPr>
    </w:lvl>
    <w:lvl w:ilvl="6" w:tplc="0401000F" w:tentative="1">
      <w:start w:val="1"/>
      <w:numFmt w:val="decimal"/>
      <w:lvlText w:val="%7."/>
      <w:lvlJc w:val="left"/>
      <w:pPr>
        <w:tabs>
          <w:tab w:val="num" w:pos="4055"/>
        </w:tabs>
        <w:ind w:left="4055" w:right="4055" w:hanging="360"/>
      </w:pPr>
    </w:lvl>
    <w:lvl w:ilvl="7" w:tplc="04010019" w:tentative="1">
      <w:start w:val="1"/>
      <w:numFmt w:val="lowerLetter"/>
      <w:lvlText w:val="%8."/>
      <w:lvlJc w:val="left"/>
      <w:pPr>
        <w:tabs>
          <w:tab w:val="num" w:pos="4775"/>
        </w:tabs>
        <w:ind w:left="4775" w:right="4775" w:hanging="360"/>
      </w:pPr>
    </w:lvl>
    <w:lvl w:ilvl="8" w:tplc="0401001B" w:tentative="1">
      <w:start w:val="1"/>
      <w:numFmt w:val="lowerRoman"/>
      <w:lvlText w:val="%9."/>
      <w:lvlJc w:val="right"/>
      <w:pPr>
        <w:tabs>
          <w:tab w:val="num" w:pos="5495"/>
        </w:tabs>
        <w:ind w:left="5495" w:right="5495" w:hanging="180"/>
      </w:pPr>
    </w:lvl>
  </w:abstractNum>
  <w:abstractNum w:abstractNumId="227">
    <w:nsid w:val="1CD96036"/>
    <w:multiLevelType w:val="singleLevel"/>
    <w:tmpl w:val="031496CA"/>
    <w:lvl w:ilvl="0">
      <w:start w:val="2"/>
      <w:numFmt w:val="chosung"/>
      <w:lvlText w:val=""/>
      <w:lvlJc w:val="left"/>
      <w:pPr>
        <w:tabs>
          <w:tab w:val="num" w:pos="360"/>
        </w:tabs>
        <w:ind w:left="360" w:right="360" w:hanging="360"/>
      </w:pPr>
      <w:rPr>
        <w:rFonts w:ascii="Symbol" w:hint="default"/>
        <w:sz w:val="32"/>
      </w:rPr>
    </w:lvl>
  </w:abstractNum>
  <w:abstractNum w:abstractNumId="228">
    <w:nsid w:val="1D0F0804"/>
    <w:multiLevelType w:val="hybridMultilevel"/>
    <w:tmpl w:val="5ABAE470"/>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29">
    <w:nsid w:val="1D173605"/>
    <w:multiLevelType w:val="singleLevel"/>
    <w:tmpl w:val="803034E4"/>
    <w:lvl w:ilvl="0">
      <w:numFmt w:val="chosung"/>
      <w:lvlText w:val="-"/>
      <w:lvlJc w:val="left"/>
      <w:pPr>
        <w:tabs>
          <w:tab w:val="num" w:pos="360"/>
        </w:tabs>
        <w:ind w:left="360" w:right="360" w:hanging="360"/>
      </w:pPr>
      <w:rPr>
        <w:rFonts w:cs="Times New Roman" w:hint="default"/>
        <w:sz w:val="32"/>
      </w:rPr>
    </w:lvl>
  </w:abstractNum>
  <w:abstractNum w:abstractNumId="230">
    <w:nsid w:val="1D1850F4"/>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231">
    <w:nsid w:val="1DF32A60"/>
    <w:multiLevelType w:val="hybridMultilevel"/>
    <w:tmpl w:val="B49682EC"/>
    <w:lvl w:ilvl="0" w:tplc="556A54A8">
      <w:start w:val="1"/>
      <w:numFmt w:val="arabicAbjad"/>
      <w:lvlText w:val="%1)"/>
      <w:lvlJc w:val="left"/>
      <w:pPr>
        <w:tabs>
          <w:tab w:val="num" w:pos="878"/>
        </w:tabs>
        <w:ind w:left="878" w:right="878" w:hanging="360"/>
      </w:pPr>
      <w:rPr>
        <w:rFonts w:hint="cs"/>
      </w:rPr>
    </w:lvl>
    <w:lvl w:ilvl="1" w:tplc="10CA6FFC">
      <w:start w:val="1"/>
      <w:numFmt w:val="decimal"/>
      <w:lvlText w:val="%2-"/>
      <w:lvlJc w:val="left"/>
      <w:pPr>
        <w:tabs>
          <w:tab w:val="num" w:pos="1485"/>
        </w:tabs>
        <w:ind w:left="1485" w:right="1485" w:hanging="405"/>
      </w:pPr>
      <w:rPr>
        <w:rFonts w:hint="cs"/>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32">
    <w:nsid w:val="1DF50877"/>
    <w:multiLevelType w:val="hybridMultilevel"/>
    <w:tmpl w:val="FA6E101A"/>
    <w:lvl w:ilvl="0" w:tplc="04090001">
      <w:start w:val="1"/>
      <w:numFmt w:val="bullet"/>
      <w:lvlText w:val=""/>
      <w:lvlJc w:val="left"/>
      <w:pPr>
        <w:tabs>
          <w:tab w:val="num" w:pos="720"/>
        </w:tabs>
        <w:ind w:left="720" w:right="720" w:hanging="360"/>
      </w:pPr>
      <w:rPr>
        <w:rFonts w:ascii="Symbol" w:hAnsi="Symbol" w:cs="Times New Roman" w:hint="default"/>
      </w:rPr>
    </w:lvl>
    <w:lvl w:ilvl="1" w:tplc="0409000F">
      <w:start w:val="1"/>
      <w:numFmt w:val="decimal"/>
      <w:lvlText w:val="%2."/>
      <w:lvlJc w:val="left"/>
      <w:pPr>
        <w:tabs>
          <w:tab w:val="num" w:pos="1440"/>
        </w:tabs>
        <w:ind w:left="1440" w:right="1440" w:hanging="360"/>
      </w:pPr>
      <w:rPr>
        <w:rFonts w:ascii="Times New Roman" w:hAnsi="Times New Roman" w:cs="Times New Roman"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33">
    <w:nsid w:val="1DF864C0"/>
    <w:multiLevelType w:val="hybridMultilevel"/>
    <w:tmpl w:val="AD226B40"/>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34">
    <w:nsid w:val="1DFE42BA"/>
    <w:multiLevelType w:val="hybridMultilevel"/>
    <w:tmpl w:val="270658CC"/>
    <w:lvl w:ilvl="0" w:tplc="0409000F">
      <w:start w:val="1"/>
      <w:numFmt w:val="decimal"/>
      <w:lvlText w:val="%1."/>
      <w:lvlJc w:val="left"/>
      <w:pPr>
        <w:tabs>
          <w:tab w:val="num" w:pos="1440"/>
        </w:tabs>
        <w:ind w:left="1440" w:right="1440" w:hanging="360"/>
      </w:pPr>
      <w:rPr>
        <w:rFonts w:ascii="Times New Roman" w:hAnsi="Times New Roman" w:cs="Times New Roman"/>
      </w:rPr>
    </w:lvl>
    <w:lvl w:ilvl="1" w:tplc="04090019">
      <w:start w:val="1"/>
      <w:numFmt w:val="lowerLetter"/>
      <w:lvlText w:val="%2."/>
      <w:lvlJc w:val="left"/>
      <w:pPr>
        <w:tabs>
          <w:tab w:val="num" w:pos="2160"/>
        </w:tabs>
        <w:ind w:left="2160" w:right="2160" w:hanging="360"/>
      </w:pPr>
      <w:rPr>
        <w:rFonts w:ascii="Times New Roman" w:hAnsi="Times New Roman" w:cs="Times New Roman"/>
      </w:rPr>
    </w:lvl>
    <w:lvl w:ilvl="2" w:tplc="0409001B">
      <w:start w:val="1"/>
      <w:numFmt w:val="lowerRoman"/>
      <w:lvlText w:val="%3."/>
      <w:lvlJc w:val="right"/>
      <w:pPr>
        <w:tabs>
          <w:tab w:val="num" w:pos="2880"/>
        </w:tabs>
        <w:ind w:left="2880" w:right="2880" w:hanging="180"/>
      </w:pPr>
      <w:rPr>
        <w:rFonts w:ascii="Times New Roman" w:hAnsi="Times New Roman" w:cs="Times New Roman"/>
      </w:rPr>
    </w:lvl>
    <w:lvl w:ilvl="3" w:tplc="0409000F">
      <w:start w:val="1"/>
      <w:numFmt w:val="decimal"/>
      <w:lvlText w:val="%4."/>
      <w:lvlJc w:val="left"/>
      <w:pPr>
        <w:tabs>
          <w:tab w:val="num" w:pos="3600"/>
        </w:tabs>
        <w:ind w:left="3600" w:right="3600" w:hanging="360"/>
      </w:pPr>
      <w:rPr>
        <w:rFonts w:ascii="Times New Roman" w:hAnsi="Times New Roman" w:cs="Times New Roman"/>
      </w:rPr>
    </w:lvl>
    <w:lvl w:ilvl="4" w:tplc="04090019">
      <w:start w:val="1"/>
      <w:numFmt w:val="lowerLetter"/>
      <w:lvlText w:val="%5."/>
      <w:lvlJc w:val="left"/>
      <w:pPr>
        <w:tabs>
          <w:tab w:val="num" w:pos="4320"/>
        </w:tabs>
        <w:ind w:left="4320" w:right="4320" w:hanging="360"/>
      </w:pPr>
      <w:rPr>
        <w:rFonts w:ascii="Times New Roman" w:hAnsi="Times New Roman" w:cs="Times New Roman"/>
      </w:rPr>
    </w:lvl>
    <w:lvl w:ilvl="5" w:tplc="0409001B">
      <w:start w:val="1"/>
      <w:numFmt w:val="lowerRoman"/>
      <w:lvlText w:val="%6."/>
      <w:lvlJc w:val="right"/>
      <w:pPr>
        <w:tabs>
          <w:tab w:val="num" w:pos="5040"/>
        </w:tabs>
        <w:ind w:left="5040" w:right="5040" w:hanging="180"/>
      </w:pPr>
      <w:rPr>
        <w:rFonts w:ascii="Times New Roman" w:hAnsi="Times New Roman" w:cs="Times New Roman"/>
      </w:rPr>
    </w:lvl>
    <w:lvl w:ilvl="6" w:tplc="0409000F">
      <w:start w:val="1"/>
      <w:numFmt w:val="decimal"/>
      <w:lvlText w:val="%7."/>
      <w:lvlJc w:val="left"/>
      <w:pPr>
        <w:tabs>
          <w:tab w:val="num" w:pos="5760"/>
        </w:tabs>
        <w:ind w:left="5760" w:right="5760" w:hanging="360"/>
      </w:pPr>
      <w:rPr>
        <w:rFonts w:ascii="Times New Roman" w:hAnsi="Times New Roman" w:cs="Times New Roman"/>
      </w:rPr>
    </w:lvl>
    <w:lvl w:ilvl="7" w:tplc="04090019">
      <w:start w:val="1"/>
      <w:numFmt w:val="lowerLetter"/>
      <w:lvlText w:val="%8."/>
      <w:lvlJc w:val="left"/>
      <w:pPr>
        <w:tabs>
          <w:tab w:val="num" w:pos="6480"/>
        </w:tabs>
        <w:ind w:left="6480" w:right="6480" w:hanging="360"/>
      </w:pPr>
      <w:rPr>
        <w:rFonts w:ascii="Times New Roman" w:hAnsi="Times New Roman" w:cs="Times New Roman"/>
      </w:rPr>
    </w:lvl>
    <w:lvl w:ilvl="8" w:tplc="0409001B">
      <w:start w:val="1"/>
      <w:numFmt w:val="lowerRoman"/>
      <w:lvlText w:val="%9."/>
      <w:lvlJc w:val="right"/>
      <w:pPr>
        <w:tabs>
          <w:tab w:val="num" w:pos="7200"/>
        </w:tabs>
        <w:ind w:left="7200" w:right="7200" w:hanging="180"/>
      </w:pPr>
      <w:rPr>
        <w:rFonts w:ascii="Times New Roman" w:hAnsi="Times New Roman" w:cs="Times New Roman"/>
      </w:rPr>
    </w:lvl>
  </w:abstractNum>
  <w:abstractNum w:abstractNumId="235">
    <w:nsid w:val="1E096AE0"/>
    <w:multiLevelType w:val="hybridMultilevel"/>
    <w:tmpl w:val="B11855A0"/>
    <w:lvl w:ilvl="0" w:tplc="7B04C936">
      <w:start w:val="1"/>
      <w:numFmt w:val="arabicAlpha"/>
      <w:lvlText w:val="%1-"/>
      <w:lvlJc w:val="left"/>
      <w:pPr>
        <w:tabs>
          <w:tab w:val="num" w:pos="720"/>
        </w:tabs>
        <w:ind w:left="720" w:right="720"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36">
    <w:nsid w:val="1E2F1BE0"/>
    <w:multiLevelType w:val="hybridMultilevel"/>
    <w:tmpl w:val="4DEA6B8A"/>
    <w:lvl w:ilvl="0" w:tplc="0409000B">
      <w:start w:val="1"/>
      <w:numFmt w:val="bullet"/>
      <w:lvlText w:val=""/>
      <w:lvlJc w:val="left"/>
      <w:pPr>
        <w:tabs>
          <w:tab w:val="num" w:pos="1466"/>
        </w:tabs>
        <w:ind w:left="1466" w:right="1466" w:hanging="360"/>
      </w:pPr>
      <w:rPr>
        <w:rFonts w:ascii="Wingdings" w:hAnsi="Wingdings" w:hint="default"/>
      </w:rPr>
    </w:lvl>
    <w:lvl w:ilvl="1" w:tplc="04090003" w:tentative="1">
      <w:start w:val="1"/>
      <w:numFmt w:val="bullet"/>
      <w:lvlText w:val="o"/>
      <w:lvlJc w:val="left"/>
      <w:pPr>
        <w:tabs>
          <w:tab w:val="num" w:pos="2186"/>
        </w:tabs>
        <w:ind w:left="2186" w:right="2186" w:hanging="360"/>
      </w:pPr>
      <w:rPr>
        <w:rFonts w:ascii="Courier New" w:hAnsi="Courier New" w:hint="default"/>
      </w:rPr>
    </w:lvl>
    <w:lvl w:ilvl="2" w:tplc="04090005" w:tentative="1">
      <w:start w:val="1"/>
      <w:numFmt w:val="bullet"/>
      <w:lvlText w:val=""/>
      <w:lvlJc w:val="left"/>
      <w:pPr>
        <w:tabs>
          <w:tab w:val="num" w:pos="2906"/>
        </w:tabs>
        <w:ind w:left="2906" w:right="2906" w:hanging="360"/>
      </w:pPr>
      <w:rPr>
        <w:rFonts w:ascii="Wingdings" w:hAnsi="Wingdings" w:hint="default"/>
      </w:rPr>
    </w:lvl>
    <w:lvl w:ilvl="3" w:tplc="04090001" w:tentative="1">
      <w:start w:val="1"/>
      <w:numFmt w:val="bullet"/>
      <w:lvlText w:val=""/>
      <w:lvlJc w:val="left"/>
      <w:pPr>
        <w:tabs>
          <w:tab w:val="num" w:pos="3626"/>
        </w:tabs>
        <w:ind w:left="3626" w:right="3626" w:hanging="360"/>
      </w:pPr>
      <w:rPr>
        <w:rFonts w:ascii="Symbol" w:hAnsi="Symbol" w:hint="default"/>
      </w:rPr>
    </w:lvl>
    <w:lvl w:ilvl="4" w:tplc="04090003" w:tentative="1">
      <w:start w:val="1"/>
      <w:numFmt w:val="bullet"/>
      <w:lvlText w:val="o"/>
      <w:lvlJc w:val="left"/>
      <w:pPr>
        <w:tabs>
          <w:tab w:val="num" w:pos="4346"/>
        </w:tabs>
        <w:ind w:left="4346" w:right="4346" w:hanging="360"/>
      </w:pPr>
      <w:rPr>
        <w:rFonts w:ascii="Courier New" w:hAnsi="Courier New" w:hint="default"/>
      </w:rPr>
    </w:lvl>
    <w:lvl w:ilvl="5" w:tplc="04090005" w:tentative="1">
      <w:start w:val="1"/>
      <w:numFmt w:val="bullet"/>
      <w:lvlText w:val=""/>
      <w:lvlJc w:val="left"/>
      <w:pPr>
        <w:tabs>
          <w:tab w:val="num" w:pos="5066"/>
        </w:tabs>
        <w:ind w:left="5066" w:right="5066" w:hanging="360"/>
      </w:pPr>
      <w:rPr>
        <w:rFonts w:ascii="Wingdings" w:hAnsi="Wingdings" w:hint="default"/>
      </w:rPr>
    </w:lvl>
    <w:lvl w:ilvl="6" w:tplc="04090001" w:tentative="1">
      <w:start w:val="1"/>
      <w:numFmt w:val="bullet"/>
      <w:lvlText w:val=""/>
      <w:lvlJc w:val="left"/>
      <w:pPr>
        <w:tabs>
          <w:tab w:val="num" w:pos="5786"/>
        </w:tabs>
        <w:ind w:left="5786" w:right="5786" w:hanging="360"/>
      </w:pPr>
      <w:rPr>
        <w:rFonts w:ascii="Symbol" w:hAnsi="Symbol" w:hint="default"/>
      </w:rPr>
    </w:lvl>
    <w:lvl w:ilvl="7" w:tplc="04090003" w:tentative="1">
      <w:start w:val="1"/>
      <w:numFmt w:val="bullet"/>
      <w:lvlText w:val="o"/>
      <w:lvlJc w:val="left"/>
      <w:pPr>
        <w:tabs>
          <w:tab w:val="num" w:pos="6506"/>
        </w:tabs>
        <w:ind w:left="6506" w:right="6506" w:hanging="360"/>
      </w:pPr>
      <w:rPr>
        <w:rFonts w:ascii="Courier New" w:hAnsi="Courier New" w:hint="default"/>
      </w:rPr>
    </w:lvl>
    <w:lvl w:ilvl="8" w:tplc="04090005" w:tentative="1">
      <w:start w:val="1"/>
      <w:numFmt w:val="bullet"/>
      <w:lvlText w:val=""/>
      <w:lvlJc w:val="left"/>
      <w:pPr>
        <w:tabs>
          <w:tab w:val="num" w:pos="7226"/>
        </w:tabs>
        <w:ind w:left="7226" w:right="7226" w:hanging="360"/>
      </w:pPr>
      <w:rPr>
        <w:rFonts w:ascii="Wingdings" w:hAnsi="Wingdings" w:hint="default"/>
      </w:rPr>
    </w:lvl>
  </w:abstractNum>
  <w:abstractNum w:abstractNumId="237">
    <w:nsid w:val="1E475388"/>
    <w:multiLevelType w:val="singleLevel"/>
    <w:tmpl w:val="C27237A8"/>
    <w:lvl w:ilvl="0">
      <w:start w:val="9"/>
      <w:numFmt w:val="decimal"/>
      <w:lvlText w:val="%1"/>
      <w:lvlJc w:val="left"/>
      <w:pPr>
        <w:tabs>
          <w:tab w:val="num" w:pos="360"/>
        </w:tabs>
        <w:ind w:hanging="360"/>
      </w:pPr>
      <w:rPr>
        <w:rFonts w:ascii="Times New Roman" w:hAnsi="Times New Roman" w:cs="Traditional Arabic" w:hint="default"/>
        <w:sz w:val="40"/>
      </w:rPr>
    </w:lvl>
  </w:abstractNum>
  <w:abstractNum w:abstractNumId="238">
    <w:nsid w:val="1E4F7FF0"/>
    <w:multiLevelType w:val="hybridMultilevel"/>
    <w:tmpl w:val="9BFA7076"/>
    <w:lvl w:ilvl="0" w:tplc="BF2EFAA8">
      <w:start w:val="1"/>
      <w:numFmt w:val="decimal"/>
      <w:lvlText w:val="%1-"/>
      <w:lvlJc w:val="left"/>
      <w:pPr>
        <w:tabs>
          <w:tab w:val="num" w:pos="446"/>
        </w:tabs>
        <w:ind w:left="446" w:right="446" w:hanging="420"/>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239">
    <w:nsid w:val="1E8D31FB"/>
    <w:multiLevelType w:val="singleLevel"/>
    <w:tmpl w:val="E68AE820"/>
    <w:lvl w:ilvl="0">
      <w:start w:val="1"/>
      <w:numFmt w:val="lowerRoman"/>
      <w:lvlText w:val="%1."/>
      <w:lvlJc w:val="center"/>
      <w:pPr>
        <w:tabs>
          <w:tab w:val="num" w:pos="648"/>
        </w:tabs>
        <w:ind w:left="648" w:right="648" w:hanging="360"/>
      </w:pPr>
    </w:lvl>
  </w:abstractNum>
  <w:abstractNum w:abstractNumId="240">
    <w:nsid w:val="1ED9323F"/>
    <w:multiLevelType w:val="hybridMultilevel"/>
    <w:tmpl w:val="A06E0F92"/>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decimal"/>
      <w:lvlText w:val="%2."/>
      <w:lvlJc w:val="left"/>
      <w:pPr>
        <w:tabs>
          <w:tab w:val="num" w:pos="1440"/>
        </w:tabs>
        <w:ind w:left="1440" w:right="1440" w:hanging="360"/>
      </w:pPr>
      <w:rPr>
        <w:rFonts w:ascii="Times New Roman" w:hAnsi="Times New Roman" w:cs="Times New Roman"/>
      </w:rPr>
    </w:lvl>
    <w:lvl w:ilvl="2" w:tplc="0409001B">
      <w:start w:val="1"/>
      <w:numFmt w:val="decimal"/>
      <w:lvlText w:val="%3."/>
      <w:lvlJc w:val="left"/>
      <w:pPr>
        <w:tabs>
          <w:tab w:val="num" w:pos="2160"/>
        </w:tabs>
        <w:ind w:left="2160" w:right="2160" w:hanging="36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decimal"/>
      <w:lvlText w:val="%5."/>
      <w:lvlJc w:val="left"/>
      <w:pPr>
        <w:tabs>
          <w:tab w:val="num" w:pos="3600"/>
        </w:tabs>
        <w:ind w:left="3600" w:right="3600" w:hanging="360"/>
      </w:pPr>
      <w:rPr>
        <w:rFonts w:ascii="Times New Roman" w:hAnsi="Times New Roman" w:cs="Times New Roman"/>
      </w:rPr>
    </w:lvl>
    <w:lvl w:ilvl="5" w:tplc="0409001B">
      <w:start w:val="1"/>
      <w:numFmt w:val="decimal"/>
      <w:lvlText w:val="%6."/>
      <w:lvlJc w:val="left"/>
      <w:pPr>
        <w:tabs>
          <w:tab w:val="num" w:pos="4320"/>
        </w:tabs>
        <w:ind w:left="4320" w:right="4320" w:hanging="36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decimal"/>
      <w:lvlText w:val="%8."/>
      <w:lvlJc w:val="left"/>
      <w:pPr>
        <w:tabs>
          <w:tab w:val="num" w:pos="5760"/>
        </w:tabs>
        <w:ind w:left="5760" w:right="5760" w:hanging="360"/>
      </w:pPr>
      <w:rPr>
        <w:rFonts w:ascii="Times New Roman" w:hAnsi="Times New Roman" w:cs="Times New Roman"/>
      </w:rPr>
    </w:lvl>
    <w:lvl w:ilvl="8" w:tplc="0409001B">
      <w:start w:val="1"/>
      <w:numFmt w:val="decimal"/>
      <w:lvlText w:val="%9."/>
      <w:lvlJc w:val="left"/>
      <w:pPr>
        <w:tabs>
          <w:tab w:val="num" w:pos="6480"/>
        </w:tabs>
        <w:ind w:left="6480" w:right="6480" w:hanging="360"/>
      </w:pPr>
      <w:rPr>
        <w:rFonts w:ascii="Times New Roman" w:hAnsi="Times New Roman" w:cs="Times New Roman"/>
      </w:rPr>
    </w:lvl>
  </w:abstractNum>
  <w:abstractNum w:abstractNumId="241">
    <w:nsid w:val="1F2C1879"/>
    <w:multiLevelType w:val="hybridMultilevel"/>
    <w:tmpl w:val="062C2A7A"/>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1">
      <w:start w:val="1"/>
      <w:numFmt w:val="bullet"/>
      <w:lvlText w:val=""/>
      <w:lvlJc w:val="left"/>
      <w:pPr>
        <w:tabs>
          <w:tab w:val="num" w:pos="2160"/>
        </w:tabs>
        <w:ind w:left="2160" w:right="2160" w:hanging="360"/>
      </w:pPr>
      <w:rPr>
        <w:rFonts w:ascii="Symbol" w:hAnsi="Symbol"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42">
    <w:nsid w:val="1F356615"/>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243">
    <w:nsid w:val="1F4D7ABD"/>
    <w:multiLevelType w:val="hybridMultilevel"/>
    <w:tmpl w:val="E9889172"/>
    <w:lvl w:ilvl="0" w:tplc="FFFFFFFF">
      <w:numFmt w:val="bullet"/>
      <w:lvlText w:val=""/>
      <w:lvlJc w:val="left"/>
      <w:pPr>
        <w:tabs>
          <w:tab w:val="num" w:pos="3360"/>
        </w:tabs>
        <w:ind w:left="3360" w:right="3360" w:hanging="360"/>
      </w:pPr>
      <w:rPr>
        <w:rFonts w:ascii="Symbol" w:hAnsi="Symbol" w:hint="default"/>
        <w:color w:val="auto"/>
      </w:rPr>
    </w:lvl>
    <w:lvl w:ilvl="1" w:tplc="FFFFFFFF">
      <w:start w:val="1"/>
      <w:numFmt w:val="bullet"/>
      <w:lvlText w:val="o"/>
      <w:lvlJc w:val="left"/>
      <w:pPr>
        <w:tabs>
          <w:tab w:val="num" w:pos="2640"/>
        </w:tabs>
        <w:ind w:left="2640" w:right="2640" w:hanging="360"/>
      </w:pPr>
      <w:rPr>
        <w:rFonts w:ascii="Courier New" w:hAnsi="Courier New" w:hint="default"/>
      </w:rPr>
    </w:lvl>
    <w:lvl w:ilvl="2" w:tplc="FFFFFFFF" w:tentative="1">
      <w:start w:val="1"/>
      <w:numFmt w:val="bullet"/>
      <w:lvlText w:val=""/>
      <w:lvlJc w:val="left"/>
      <w:pPr>
        <w:tabs>
          <w:tab w:val="num" w:pos="3360"/>
        </w:tabs>
        <w:ind w:left="3360" w:right="3360" w:hanging="360"/>
      </w:pPr>
      <w:rPr>
        <w:rFonts w:ascii="Wingdings" w:hAnsi="Wingdings" w:hint="default"/>
      </w:rPr>
    </w:lvl>
    <w:lvl w:ilvl="3" w:tplc="FFFFFFFF" w:tentative="1">
      <w:start w:val="1"/>
      <w:numFmt w:val="bullet"/>
      <w:lvlText w:val=""/>
      <w:lvlJc w:val="left"/>
      <w:pPr>
        <w:tabs>
          <w:tab w:val="num" w:pos="4080"/>
        </w:tabs>
        <w:ind w:left="4080" w:right="4080" w:hanging="360"/>
      </w:pPr>
      <w:rPr>
        <w:rFonts w:ascii="Symbol" w:hAnsi="Symbol" w:hint="default"/>
      </w:rPr>
    </w:lvl>
    <w:lvl w:ilvl="4" w:tplc="FFFFFFFF" w:tentative="1">
      <w:start w:val="1"/>
      <w:numFmt w:val="bullet"/>
      <w:lvlText w:val="o"/>
      <w:lvlJc w:val="left"/>
      <w:pPr>
        <w:tabs>
          <w:tab w:val="num" w:pos="4800"/>
        </w:tabs>
        <w:ind w:left="4800" w:right="4800" w:hanging="360"/>
      </w:pPr>
      <w:rPr>
        <w:rFonts w:ascii="Courier New" w:hAnsi="Courier New" w:hint="default"/>
      </w:rPr>
    </w:lvl>
    <w:lvl w:ilvl="5" w:tplc="FFFFFFFF" w:tentative="1">
      <w:start w:val="1"/>
      <w:numFmt w:val="bullet"/>
      <w:lvlText w:val=""/>
      <w:lvlJc w:val="left"/>
      <w:pPr>
        <w:tabs>
          <w:tab w:val="num" w:pos="5520"/>
        </w:tabs>
        <w:ind w:left="5520" w:right="5520" w:hanging="360"/>
      </w:pPr>
      <w:rPr>
        <w:rFonts w:ascii="Wingdings" w:hAnsi="Wingdings" w:hint="default"/>
      </w:rPr>
    </w:lvl>
    <w:lvl w:ilvl="6" w:tplc="FFFFFFFF" w:tentative="1">
      <w:start w:val="1"/>
      <w:numFmt w:val="bullet"/>
      <w:lvlText w:val=""/>
      <w:lvlJc w:val="left"/>
      <w:pPr>
        <w:tabs>
          <w:tab w:val="num" w:pos="6240"/>
        </w:tabs>
        <w:ind w:left="6240" w:right="6240" w:hanging="360"/>
      </w:pPr>
      <w:rPr>
        <w:rFonts w:ascii="Symbol" w:hAnsi="Symbol" w:hint="default"/>
      </w:rPr>
    </w:lvl>
    <w:lvl w:ilvl="7" w:tplc="FFFFFFFF" w:tentative="1">
      <w:start w:val="1"/>
      <w:numFmt w:val="bullet"/>
      <w:lvlText w:val="o"/>
      <w:lvlJc w:val="left"/>
      <w:pPr>
        <w:tabs>
          <w:tab w:val="num" w:pos="6960"/>
        </w:tabs>
        <w:ind w:left="6960" w:right="6960" w:hanging="360"/>
      </w:pPr>
      <w:rPr>
        <w:rFonts w:ascii="Courier New" w:hAnsi="Courier New" w:hint="default"/>
      </w:rPr>
    </w:lvl>
    <w:lvl w:ilvl="8" w:tplc="FFFFFFFF" w:tentative="1">
      <w:start w:val="1"/>
      <w:numFmt w:val="bullet"/>
      <w:lvlText w:val=""/>
      <w:lvlJc w:val="left"/>
      <w:pPr>
        <w:tabs>
          <w:tab w:val="num" w:pos="7680"/>
        </w:tabs>
        <w:ind w:left="7680" w:right="7680" w:hanging="360"/>
      </w:pPr>
      <w:rPr>
        <w:rFonts w:ascii="Wingdings" w:hAnsi="Wingdings" w:hint="default"/>
      </w:rPr>
    </w:lvl>
  </w:abstractNum>
  <w:abstractNum w:abstractNumId="244">
    <w:nsid w:val="1F787326"/>
    <w:multiLevelType w:val="singleLevel"/>
    <w:tmpl w:val="174402C2"/>
    <w:lvl w:ilvl="0">
      <w:start w:val="1"/>
      <w:numFmt w:val="arabicAbjad"/>
      <w:lvlText w:val="%1."/>
      <w:lvlJc w:val="center"/>
      <w:pPr>
        <w:tabs>
          <w:tab w:val="num" w:pos="648"/>
        </w:tabs>
        <w:ind w:left="648" w:right="648" w:hanging="360"/>
      </w:pPr>
    </w:lvl>
  </w:abstractNum>
  <w:abstractNum w:abstractNumId="245">
    <w:nsid w:val="1FA81521"/>
    <w:multiLevelType w:val="hybridMultilevel"/>
    <w:tmpl w:val="902ED892"/>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46">
    <w:nsid w:val="1FD903A9"/>
    <w:multiLevelType w:val="hybridMultilevel"/>
    <w:tmpl w:val="DAA8DD52"/>
    <w:lvl w:ilvl="0" w:tplc="54801892">
      <w:start w:val="1"/>
      <w:numFmt w:val="bullet"/>
      <w:lvlText w:val=""/>
      <w:lvlJc w:val="left"/>
      <w:pPr>
        <w:tabs>
          <w:tab w:val="num" w:pos="1260"/>
        </w:tabs>
        <w:ind w:left="1260" w:right="1260" w:hanging="360"/>
      </w:pPr>
      <w:rPr>
        <w:rFonts w:ascii="Wingdings" w:hAnsi="Wingdings" w:cs="Times New Roman" w:hint="default"/>
        <w:sz w:val="20"/>
      </w:rPr>
    </w:lvl>
    <w:lvl w:ilvl="1" w:tplc="1B3077C2">
      <w:start w:val="1"/>
      <w:numFmt w:val="bullet"/>
      <w:lvlText w:val=""/>
      <w:lvlJc w:val="left"/>
      <w:pPr>
        <w:tabs>
          <w:tab w:val="num" w:pos="1980"/>
        </w:tabs>
        <w:ind w:left="1980" w:right="1980" w:hanging="360"/>
      </w:pPr>
      <w:rPr>
        <w:rFonts w:ascii="Wingdings" w:hAnsi="Wingdings" w:cs="Times New Roman" w:hint="default"/>
        <w:sz w:val="24"/>
      </w:rPr>
    </w:lvl>
    <w:lvl w:ilvl="2" w:tplc="04090005">
      <w:start w:val="1"/>
      <w:numFmt w:val="bullet"/>
      <w:lvlText w:val=""/>
      <w:lvlJc w:val="left"/>
      <w:pPr>
        <w:tabs>
          <w:tab w:val="num" w:pos="2700"/>
        </w:tabs>
        <w:ind w:left="2700" w:right="2700" w:hanging="360"/>
      </w:pPr>
      <w:rPr>
        <w:rFonts w:ascii="Wingdings" w:hAnsi="Wingdings" w:cs="Times New Roman" w:hint="default"/>
      </w:rPr>
    </w:lvl>
    <w:lvl w:ilvl="3" w:tplc="04090001">
      <w:start w:val="1"/>
      <w:numFmt w:val="bullet"/>
      <w:lvlText w:val=""/>
      <w:lvlJc w:val="left"/>
      <w:pPr>
        <w:tabs>
          <w:tab w:val="num" w:pos="3420"/>
        </w:tabs>
        <w:ind w:left="3420" w:right="3420" w:hanging="360"/>
      </w:pPr>
      <w:rPr>
        <w:rFonts w:ascii="Symbol" w:hAnsi="Symbol" w:cs="Times New Roman" w:hint="default"/>
      </w:rPr>
    </w:lvl>
    <w:lvl w:ilvl="4" w:tplc="04090003">
      <w:start w:val="1"/>
      <w:numFmt w:val="bullet"/>
      <w:lvlText w:val="o"/>
      <w:lvlJc w:val="left"/>
      <w:pPr>
        <w:tabs>
          <w:tab w:val="num" w:pos="4140"/>
        </w:tabs>
        <w:ind w:left="4140" w:right="4140" w:hanging="360"/>
      </w:pPr>
      <w:rPr>
        <w:rFonts w:ascii="Courier New" w:hAnsi="Courier New" w:cs="Courier New" w:hint="default"/>
      </w:rPr>
    </w:lvl>
    <w:lvl w:ilvl="5" w:tplc="04090005">
      <w:start w:val="1"/>
      <w:numFmt w:val="bullet"/>
      <w:lvlText w:val=""/>
      <w:lvlJc w:val="left"/>
      <w:pPr>
        <w:tabs>
          <w:tab w:val="num" w:pos="4860"/>
        </w:tabs>
        <w:ind w:left="4860" w:right="4860" w:hanging="360"/>
      </w:pPr>
      <w:rPr>
        <w:rFonts w:ascii="Wingdings" w:hAnsi="Wingdings" w:cs="Times New Roman" w:hint="default"/>
      </w:rPr>
    </w:lvl>
    <w:lvl w:ilvl="6" w:tplc="04090001">
      <w:start w:val="1"/>
      <w:numFmt w:val="bullet"/>
      <w:lvlText w:val=""/>
      <w:lvlJc w:val="left"/>
      <w:pPr>
        <w:tabs>
          <w:tab w:val="num" w:pos="5580"/>
        </w:tabs>
        <w:ind w:left="5580" w:right="5580" w:hanging="360"/>
      </w:pPr>
      <w:rPr>
        <w:rFonts w:ascii="Symbol" w:hAnsi="Symbol" w:cs="Times New Roman" w:hint="default"/>
      </w:rPr>
    </w:lvl>
    <w:lvl w:ilvl="7" w:tplc="04090003">
      <w:start w:val="1"/>
      <w:numFmt w:val="bullet"/>
      <w:lvlText w:val="o"/>
      <w:lvlJc w:val="left"/>
      <w:pPr>
        <w:tabs>
          <w:tab w:val="num" w:pos="6300"/>
        </w:tabs>
        <w:ind w:left="6300" w:right="6300" w:hanging="360"/>
      </w:pPr>
      <w:rPr>
        <w:rFonts w:ascii="Courier New" w:hAnsi="Courier New" w:cs="Courier New" w:hint="default"/>
      </w:rPr>
    </w:lvl>
    <w:lvl w:ilvl="8" w:tplc="04090005">
      <w:start w:val="1"/>
      <w:numFmt w:val="bullet"/>
      <w:lvlText w:val=""/>
      <w:lvlJc w:val="left"/>
      <w:pPr>
        <w:tabs>
          <w:tab w:val="num" w:pos="7020"/>
        </w:tabs>
        <w:ind w:left="7020" w:right="7020" w:hanging="360"/>
      </w:pPr>
      <w:rPr>
        <w:rFonts w:ascii="Wingdings" w:hAnsi="Wingdings" w:cs="Times New Roman" w:hint="default"/>
      </w:rPr>
    </w:lvl>
  </w:abstractNum>
  <w:abstractNum w:abstractNumId="247">
    <w:nsid w:val="200E7EE3"/>
    <w:multiLevelType w:val="multilevel"/>
    <w:tmpl w:val="0409001F"/>
    <w:lvl w:ilvl="0">
      <w:start w:val="1"/>
      <w:numFmt w:val="decimal"/>
      <w:lvlText w:val="%1."/>
      <w:lvlJc w:val="left"/>
      <w:pPr>
        <w:tabs>
          <w:tab w:val="num" w:pos="360"/>
        </w:tabs>
        <w:ind w:left="360" w:right="360" w:hanging="360"/>
      </w:pPr>
      <w:rPr>
        <w:rFonts w:ascii="Times New Roman" w:hAnsi="Times New Roman" w:cs="Times New Roman"/>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248">
    <w:nsid w:val="20412275"/>
    <w:multiLevelType w:val="singleLevel"/>
    <w:tmpl w:val="1BC4B71A"/>
    <w:lvl w:ilvl="0">
      <w:start w:val="1"/>
      <w:numFmt w:val="decimal"/>
      <w:lvlText w:val="%1-"/>
      <w:lvlJc w:val="left"/>
      <w:pPr>
        <w:tabs>
          <w:tab w:val="num" w:pos="720"/>
        </w:tabs>
        <w:ind w:left="720" w:right="720" w:hanging="720"/>
      </w:pPr>
      <w:rPr>
        <w:rFonts w:hint="default"/>
        <w:sz w:val="32"/>
      </w:rPr>
    </w:lvl>
  </w:abstractNum>
  <w:abstractNum w:abstractNumId="249">
    <w:nsid w:val="20602B1A"/>
    <w:multiLevelType w:val="singleLevel"/>
    <w:tmpl w:val="A0F8D0E8"/>
    <w:lvl w:ilvl="0">
      <w:start w:val="6"/>
      <w:numFmt w:val="upperRoman"/>
      <w:lvlText w:val="%1-"/>
      <w:lvlJc w:val="left"/>
      <w:pPr>
        <w:tabs>
          <w:tab w:val="num" w:pos="705"/>
        </w:tabs>
        <w:ind w:left="705" w:right="705" w:hanging="705"/>
      </w:pPr>
      <w:rPr>
        <w:rFonts w:hint="default"/>
        <w:sz w:val="22"/>
      </w:rPr>
    </w:lvl>
  </w:abstractNum>
  <w:abstractNum w:abstractNumId="250">
    <w:nsid w:val="2074401F"/>
    <w:multiLevelType w:val="hybridMultilevel"/>
    <w:tmpl w:val="A4AA7E84"/>
    <w:lvl w:ilvl="0" w:tplc="AB708C8E">
      <w:start w:val="116"/>
      <w:numFmt w:val="decimal"/>
      <w:lvlText w:val="%1."/>
      <w:lvlJc w:val="left"/>
      <w:pPr>
        <w:tabs>
          <w:tab w:val="num" w:pos="1089"/>
        </w:tabs>
        <w:ind w:left="1089" w:right="1089" w:hanging="495"/>
      </w:pPr>
      <w:rPr>
        <w:rFonts w:hint="cs"/>
      </w:rPr>
    </w:lvl>
    <w:lvl w:ilvl="1" w:tplc="04090019" w:tentative="1">
      <w:start w:val="1"/>
      <w:numFmt w:val="lowerLetter"/>
      <w:lvlText w:val="%2."/>
      <w:lvlJc w:val="left"/>
      <w:pPr>
        <w:tabs>
          <w:tab w:val="num" w:pos="1674"/>
        </w:tabs>
        <w:ind w:left="1674" w:right="1674" w:hanging="360"/>
      </w:pPr>
    </w:lvl>
    <w:lvl w:ilvl="2" w:tplc="0409001B" w:tentative="1">
      <w:start w:val="1"/>
      <w:numFmt w:val="lowerRoman"/>
      <w:lvlText w:val="%3."/>
      <w:lvlJc w:val="right"/>
      <w:pPr>
        <w:tabs>
          <w:tab w:val="num" w:pos="2394"/>
        </w:tabs>
        <w:ind w:left="2394" w:right="2394" w:hanging="180"/>
      </w:pPr>
    </w:lvl>
    <w:lvl w:ilvl="3" w:tplc="0409000F" w:tentative="1">
      <w:start w:val="1"/>
      <w:numFmt w:val="decimal"/>
      <w:lvlText w:val="%4."/>
      <w:lvlJc w:val="left"/>
      <w:pPr>
        <w:tabs>
          <w:tab w:val="num" w:pos="3114"/>
        </w:tabs>
        <w:ind w:left="3114" w:right="3114" w:hanging="360"/>
      </w:pPr>
    </w:lvl>
    <w:lvl w:ilvl="4" w:tplc="04090019" w:tentative="1">
      <w:start w:val="1"/>
      <w:numFmt w:val="lowerLetter"/>
      <w:lvlText w:val="%5."/>
      <w:lvlJc w:val="left"/>
      <w:pPr>
        <w:tabs>
          <w:tab w:val="num" w:pos="3834"/>
        </w:tabs>
        <w:ind w:left="3834" w:right="3834" w:hanging="360"/>
      </w:pPr>
    </w:lvl>
    <w:lvl w:ilvl="5" w:tplc="0409001B" w:tentative="1">
      <w:start w:val="1"/>
      <w:numFmt w:val="lowerRoman"/>
      <w:lvlText w:val="%6."/>
      <w:lvlJc w:val="right"/>
      <w:pPr>
        <w:tabs>
          <w:tab w:val="num" w:pos="4554"/>
        </w:tabs>
        <w:ind w:left="4554" w:right="4554" w:hanging="180"/>
      </w:pPr>
    </w:lvl>
    <w:lvl w:ilvl="6" w:tplc="0409000F" w:tentative="1">
      <w:start w:val="1"/>
      <w:numFmt w:val="decimal"/>
      <w:lvlText w:val="%7."/>
      <w:lvlJc w:val="left"/>
      <w:pPr>
        <w:tabs>
          <w:tab w:val="num" w:pos="5274"/>
        </w:tabs>
        <w:ind w:left="5274" w:right="5274" w:hanging="360"/>
      </w:pPr>
    </w:lvl>
    <w:lvl w:ilvl="7" w:tplc="04090019" w:tentative="1">
      <w:start w:val="1"/>
      <w:numFmt w:val="lowerLetter"/>
      <w:lvlText w:val="%8."/>
      <w:lvlJc w:val="left"/>
      <w:pPr>
        <w:tabs>
          <w:tab w:val="num" w:pos="5994"/>
        </w:tabs>
        <w:ind w:left="5994" w:right="5994" w:hanging="360"/>
      </w:pPr>
    </w:lvl>
    <w:lvl w:ilvl="8" w:tplc="0409001B" w:tentative="1">
      <w:start w:val="1"/>
      <w:numFmt w:val="lowerRoman"/>
      <w:lvlText w:val="%9."/>
      <w:lvlJc w:val="right"/>
      <w:pPr>
        <w:tabs>
          <w:tab w:val="num" w:pos="6714"/>
        </w:tabs>
        <w:ind w:left="6714" w:right="6714" w:hanging="180"/>
      </w:pPr>
    </w:lvl>
  </w:abstractNum>
  <w:abstractNum w:abstractNumId="251">
    <w:nsid w:val="207602D6"/>
    <w:multiLevelType w:val="multilevel"/>
    <w:tmpl w:val="0409001F"/>
    <w:lvl w:ilvl="0">
      <w:start w:val="1"/>
      <w:numFmt w:val="decimal"/>
      <w:lvlText w:val="%1."/>
      <w:lvlJc w:val="left"/>
      <w:pPr>
        <w:tabs>
          <w:tab w:val="num" w:pos="360"/>
        </w:tabs>
        <w:ind w:left="360" w:right="360" w:hanging="360"/>
      </w:pPr>
      <w:rPr>
        <w:rFonts w:ascii="Times New Roman" w:hAnsi="Times New Roman" w:cs="Times New Roman"/>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252">
    <w:nsid w:val="207D1139"/>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253">
    <w:nsid w:val="20C83F0E"/>
    <w:multiLevelType w:val="hybridMultilevel"/>
    <w:tmpl w:val="63202194"/>
    <w:lvl w:ilvl="0" w:tplc="04090001">
      <w:start w:val="1"/>
      <w:numFmt w:val="bullet"/>
      <w:lvlText w:val=""/>
      <w:lvlJc w:val="left"/>
      <w:pPr>
        <w:tabs>
          <w:tab w:val="num" w:pos="1080"/>
        </w:tabs>
        <w:ind w:left="1080" w:right="1080" w:hanging="360"/>
      </w:pPr>
      <w:rPr>
        <w:rFonts w:ascii="Symbol" w:hAnsi="Symbol" w:hint="default"/>
      </w:rPr>
    </w:lvl>
    <w:lvl w:ilvl="1" w:tplc="04090003" w:tentative="1">
      <w:start w:val="1"/>
      <w:numFmt w:val="bullet"/>
      <w:lvlText w:val="o"/>
      <w:lvlJc w:val="left"/>
      <w:pPr>
        <w:tabs>
          <w:tab w:val="num" w:pos="1800"/>
        </w:tabs>
        <w:ind w:left="1800" w:right="1800" w:hanging="360"/>
      </w:pPr>
      <w:rPr>
        <w:rFonts w:ascii="Courier New" w:hAnsi="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254">
    <w:nsid w:val="20E93170"/>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255">
    <w:nsid w:val="210336E2"/>
    <w:multiLevelType w:val="singleLevel"/>
    <w:tmpl w:val="8ED06A72"/>
    <w:lvl w:ilvl="0">
      <w:start w:val="1"/>
      <w:numFmt w:val="decimal"/>
      <w:lvlText w:val="%1-"/>
      <w:lvlJc w:val="left"/>
      <w:pPr>
        <w:tabs>
          <w:tab w:val="num" w:pos="969"/>
        </w:tabs>
        <w:ind w:left="0" w:right="969" w:hanging="375"/>
      </w:pPr>
      <w:rPr>
        <w:b/>
        <w:sz w:val="32"/>
      </w:rPr>
    </w:lvl>
  </w:abstractNum>
  <w:abstractNum w:abstractNumId="256">
    <w:nsid w:val="212F4556"/>
    <w:multiLevelType w:val="singleLevel"/>
    <w:tmpl w:val="52FE39F2"/>
    <w:lvl w:ilvl="0">
      <w:start w:val="1"/>
      <w:numFmt w:val="upperRoman"/>
      <w:lvlText w:val="%1-"/>
      <w:lvlJc w:val="left"/>
      <w:pPr>
        <w:tabs>
          <w:tab w:val="num" w:pos="720"/>
        </w:tabs>
        <w:ind w:left="720" w:right="720" w:hanging="720"/>
      </w:pPr>
      <w:rPr>
        <w:rFonts w:hint="default"/>
        <w:sz w:val="32"/>
      </w:rPr>
    </w:lvl>
  </w:abstractNum>
  <w:abstractNum w:abstractNumId="257">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58">
    <w:nsid w:val="213F1DA4"/>
    <w:multiLevelType w:val="multilevel"/>
    <w:tmpl w:val="0409001F"/>
    <w:lvl w:ilvl="0">
      <w:start w:val="1"/>
      <w:numFmt w:val="decimal"/>
      <w:lvlText w:val="%1."/>
      <w:lvlJc w:val="left"/>
      <w:pPr>
        <w:tabs>
          <w:tab w:val="num" w:pos="360"/>
        </w:tabs>
        <w:ind w:left="360" w:right="360" w:hanging="360"/>
      </w:pPr>
      <w:rPr>
        <w:rFonts w:ascii="Times New Roman" w:hAnsi="Times New Roman" w:cs="Times New Roman"/>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259">
    <w:nsid w:val="214501E0"/>
    <w:multiLevelType w:val="hybridMultilevel"/>
    <w:tmpl w:val="4C164236"/>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260">
    <w:nsid w:val="215D26E2"/>
    <w:multiLevelType w:val="singleLevel"/>
    <w:tmpl w:val="031496CA"/>
    <w:lvl w:ilvl="0">
      <w:start w:val="2"/>
      <w:numFmt w:val="chosung"/>
      <w:lvlText w:val=""/>
      <w:lvlJc w:val="left"/>
      <w:pPr>
        <w:tabs>
          <w:tab w:val="num" w:pos="360"/>
        </w:tabs>
        <w:ind w:left="360" w:right="360" w:hanging="360"/>
      </w:pPr>
      <w:rPr>
        <w:rFonts w:ascii="Symbol" w:hint="default"/>
        <w:sz w:val="32"/>
      </w:rPr>
    </w:lvl>
  </w:abstractNum>
  <w:abstractNum w:abstractNumId="261">
    <w:nsid w:val="218765A4"/>
    <w:multiLevelType w:val="hybridMultilevel"/>
    <w:tmpl w:val="8F9AAC7E"/>
    <w:lvl w:ilvl="0" w:tplc="47CE042C">
      <w:start w:val="1"/>
      <w:numFmt w:val="arabicAlpha"/>
      <w:lvlText w:val="%1."/>
      <w:lvlJc w:val="left"/>
      <w:pPr>
        <w:tabs>
          <w:tab w:val="num" w:pos="720"/>
        </w:tabs>
        <w:ind w:left="720" w:right="720"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62">
    <w:nsid w:val="21C40A41"/>
    <w:multiLevelType w:val="hybridMultilevel"/>
    <w:tmpl w:val="06AAF358"/>
    <w:lvl w:ilvl="0" w:tplc="83AE1E4E">
      <w:start w:val="10"/>
      <w:numFmt w:val="bullet"/>
      <w:lvlText w:val="-"/>
      <w:lvlJc w:val="left"/>
      <w:pPr>
        <w:tabs>
          <w:tab w:val="num" w:pos="720"/>
        </w:tabs>
        <w:ind w:left="720" w:righ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63">
    <w:nsid w:val="21DC3372"/>
    <w:multiLevelType w:val="hybridMultilevel"/>
    <w:tmpl w:val="A8CAEF36"/>
    <w:lvl w:ilvl="0" w:tplc="5A8C1DDA">
      <w:start w:val="68"/>
      <w:numFmt w:val="decimal"/>
      <w:lvlText w:val="%1."/>
      <w:lvlJc w:val="left"/>
      <w:pPr>
        <w:tabs>
          <w:tab w:val="num" w:pos="840"/>
        </w:tabs>
        <w:ind w:left="840" w:right="840" w:hanging="48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264">
    <w:nsid w:val="21E62999"/>
    <w:multiLevelType w:val="hybridMultilevel"/>
    <w:tmpl w:val="5E6E0B1A"/>
    <w:lvl w:ilvl="0" w:tplc="922412BE">
      <w:start w:val="1"/>
      <w:numFmt w:val="arabicAlpha"/>
      <w:lvlText w:val="%1."/>
      <w:lvlJc w:val="left"/>
      <w:pPr>
        <w:tabs>
          <w:tab w:val="num" w:pos="1080"/>
        </w:tabs>
        <w:ind w:left="1080" w:right="1080" w:hanging="360"/>
      </w:pPr>
      <w:rPr>
        <w:rFonts w:hint="cs"/>
      </w:r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265">
    <w:nsid w:val="21FD11F3"/>
    <w:multiLevelType w:val="hybridMultilevel"/>
    <w:tmpl w:val="A3F0DC60"/>
    <w:lvl w:ilvl="0" w:tplc="04090001">
      <w:start w:val="1"/>
      <w:numFmt w:val="bullet"/>
      <w:lvlText w:val=""/>
      <w:lvlJc w:val="left"/>
      <w:pPr>
        <w:tabs>
          <w:tab w:val="num" w:pos="206"/>
        </w:tabs>
        <w:ind w:left="206" w:right="206" w:hanging="360"/>
      </w:pPr>
      <w:rPr>
        <w:rFonts w:ascii="Symbol" w:hAnsi="Symbol" w:hint="default"/>
      </w:rPr>
    </w:lvl>
    <w:lvl w:ilvl="1" w:tplc="04090003" w:tentative="1">
      <w:start w:val="1"/>
      <w:numFmt w:val="bullet"/>
      <w:lvlText w:val="o"/>
      <w:lvlJc w:val="left"/>
      <w:pPr>
        <w:tabs>
          <w:tab w:val="num" w:pos="926"/>
        </w:tabs>
        <w:ind w:left="926" w:right="926" w:hanging="360"/>
      </w:pPr>
      <w:rPr>
        <w:rFonts w:ascii="Courier New" w:hAnsi="Courier New" w:hint="default"/>
      </w:rPr>
    </w:lvl>
    <w:lvl w:ilvl="2" w:tplc="04090005" w:tentative="1">
      <w:start w:val="1"/>
      <w:numFmt w:val="bullet"/>
      <w:lvlText w:val=""/>
      <w:lvlJc w:val="left"/>
      <w:pPr>
        <w:tabs>
          <w:tab w:val="num" w:pos="1646"/>
        </w:tabs>
        <w:ind w:left="1646" w:right="1646" w:hanging="360"/>
      </w:pPr>
      <w:rPr>
        <w:rFonts w:ascii="Wingdings" w:hAnsi="Wingdings" w:hint="default"/>
      </w:rPr>
    </w:lvl>
    <w:lvl w:ilvl="3" w:tplc="04090001" w:tentative="1">
      <w:start w:val="1"/>
      <w:numFmt w:val="bullet"/>
      <w:lvlText w:val=""/>
      <w:lvlJc w:val="left"/>
      <w:pPr>
        <w:tabs>
          <w:tab w:val="num" w:pos="2366"/>
        </w:tabs>
        <w:ind w:left="2366" w:right="2366" w:hanging="360"/>
      </w:pPr>
      <w:rPr>
        <w:rFonts w:ascii="Symbol" w:hAnsi="Symbol" w:hint="default"/>
      </w:rPr>
    </w:lvl>
    <w:lvl w:ilvl="4" w:tplc="04090003" w:tentative="1">
      <w:start w:val="1"/>
      <w:numFmt w:val="bullet"/>
      <w:lvlText w:val="o"/>
      <w:lvlJc w:val="left"/>
      <w:pPr>
        <w:tabs>
          <w:tab w:val="num" w:pos="3086"/>
        </w:tabs>
        <w:ind w:left="3086" w:right="3086" w:hanging="360"/>
      </w:pPr>
      <w:rPr>
        <w:rFonts w:ascii="Courier New" w:hAnsi="Courier New" w:hint="default"/>
      </w:rPr>
    </w:lvl>
    <w:lvl w:ilvl="5" w:tplc="04090005" w:tentative="1">
      <w:start w:val="1"/>
      <w:numFmt w:val="bullet"/>
      <w:lvlText w:val=""/>
      <w:lvlJc w:val="left"/>
      <w:pPr>
        <w:tabs>
          <w:tab w:val="num" w:pos="3806"/>
        </w:tabs>
        <w:ind w:left="3806" w:right="3806" w:hanging="360"/>
      </w:pPr>
      <w:rPr>
        <w:rFonts w:ascii="Wingdings" w:hAnsi="Wingdings" w:hint="default"/>
      </w:rPr>
    </w:lvl>
    <w:lvl w:ilvl="6" w:tplc="04090001" w:tentative="1">
      <w:start w:val="1"/>
      <w:numFmt w:val="bullet"/>
      <w:lvlText w:val=""/>
      <w:lvlJc w:val="left"/>
      <w:pPr>
        <w:tabs>
          <w:tab w:val="num" w:pos="4526"/>
        </w:tabs>
        <w:ind w:left="4526" w:right="4526" w:hanging="360"/>
      </w:pPr>
      <w:rPr>
        <w:rFonts w:ascii="Symbol" w:hAnsi="Symbol" w:hint="default"/>
      </w:rPr>
    </w:lvl>
    <w:lvl w:ilvl="7" w:tplc="04090003" w:tentative="1">
      <w:start w:val="1"/>
      <w:numFmt w:val="bullet"/>
      <w:lvlText w:val="o"/>
      <w:lvlJc w:val="left"/>
      <w:pPr>
        <w:tabs>
          <w:tab w:val="num" w:pos="5246"/>
        </w:tabs>
        <w:ind w:left="5246" w:right="5246" w:hanging="360"/>
      </w:pPr>
      <w:rPr>
        <w:rFonts w:ascii="Courier New" w:hAnsi="Courier New" w:hint="default"/>
      </w:rPr>
    </w:lvl>
    <w:lvl w:ilvl="8" w:tplc="04090005" w:tentative="1">
      <w:start w:val="1"/>
      <w:numFmt w:val="bullet"/>
      <w:lvlText w:val=""/>
      <w:lvlJc w:val="left"/>
      <w:pPr>
        <w:tabs>
          <w:tab w:val="num" w:pos="5966"/>
        </w:tabs>
        <w:ind w:left="5966" w:right="5966" w:hanging="360"/>
      </w:pPr>
      <w:rPr>
        <w:rFonts w:ascii="Wingdings" w:hAnsi="Wingdings" w:hint="default"/>
      </w:rPr>
    </w:lvl>
  </w:abstractNum>
  <w:abstractNum w:abstractNumId="266">
    <w:nsid w:val="221C5318"/>
    <w:multiLevelType w:val="hybridMultilevel"/>
    <w:tmpl w:val="4A3EAFA6"/>
    <w:lvl w:ilvl="0" w:tplc="6EAACB2E">
      <w:start w:val="1"/>
      <w:numFmt w:val="decimal"/>
      <w:lvlText w:val="%1-"/>
      <w:lvlJc w:val="left"/>
      <w:pPr>
        <w:tabs>
          <w:tab w:val="num" w:pos="446"/>
        </w:tabs>
        <w:ind w:left="446" w:right="446" w:hanging="420"/>
      </w:pPr>
      <w:rPr>
        <w:rFonts w:hint="cs"/>
      </w:rPr>
    </w:lvl>
    <w:lvl w:ilvl="1" w:tplc="04090019" w:tentative="1">
      <w:start w:val="1"/>
      <w:numFmt w:val="lowerLetter"/>
      <w:lvlText w:val="%2."/>
      <w:lvlJc w:val="left"/>
      <w:pPr>
        <w:tabs>
          <w:tab w:val="num" w:pos="1106"/>
        </w:tabs>
        <w:ind w:left="1106" w:right="1106" w:hanging="360"/>
      </w:pPr>
    </w:lvl>
    <w:lvl w:ilvl="2" w:tplc="0409001B" w:tentative="1">
      <w:start w:val="1"/>
      <w:numFmt w:val="lowerRoman"/>
      <w:lvlText w:val="%3."/>
      <w:lvlJc w:val="right"/>
      <w:pPr>
        <w:tabs>
          <w:tab w:val="num" w:pos="1826"/>
        </w:tabs>
        <w:ind w:left="1826" w:right="1826" w:hanging="180"/>
      </w:pPr>
    </w:lvl>
    <w:lvl w:ilvl="3" w:tplc="0409000F" w:tentative="1">
      <w:start w:val="1"/>
      <w:numFmt w:val="decimal"/>
      <w:lvlText w:val="%4."/>
      <w:lvlJc w:val="left"/>
      <w:pPr>
        <w:tabs>
          <w:tab w:val="num" w:pos="2546"/>
        </w:tabs>
        <w:ind w:left="2546" w:right="2546" w:hanging="360"/>
      </w:pPr>
    </w:lvl>
    <w:lvl w:ilvl="4" w:tplc="04090019" w:tentative="1">
      <w:start w:val="1"/>
      <w:numFmt w:val="lowerLetter"/>
      <w:lvlText w:val="%5."/>
      <w:lvlJc w:val="left"/>
      <w:pPr>
        <w:tabs>
          <w:tab w:val="num" w:pos="3266"/>
        </w:tabs>
        <w:ind w:left="3266" w:right="3266" w:hanging="360"/>
      </w:pPr>
    </w:lvl>
    <w:lvl w:ilvl="5" w:tplc="0409001B" w:tentative="1">
      <w:start w:val="1"/>
      <w:numFmt w:val="lowerRoman"/>
      <w:lvlText w:val="%6."/>
      <w:lvlJc w:val="right"/>
      <w:pPr>
        <w:tabs>
          <w:tab w:val="num" w:pos="3986"/>
        </w:tabs>
        <w:ind w:left="3986" w:right="3986" w:hanging="180"/>
      </w:pPr>
    </w:lvl>
    <w:lvl w:ilvl="6" w:tplc="0409000F" w:tentative="1">
      <w:start w:val="1"/>
      <w:numFmt w:val="decimal"/>
      <w:lvlText w:val="%7."/>
      <w:lvlJc w:val="left"/>
      <w:pPr>
        <w:tabs>
          <w:tab w:val="num" w:pos="4706"/>
        </w:tabs>
        <w:ind w:left="4706" w:right="4706" w:hanging="360"/>
      </w:pPr>
    </w:lvl>
    <w:lvl w:ilvl="7" w:tplc="04090019" w:tentative="1">
      <w:start w:val="1"/>
      <w:numFmt w:val="lowerLetter"/>
      <w:lvlText w:val="%8."/>
      <w:lvlJc w:val="left"/>
      <w:pPr>
        <w:tabs>
          <w:tab w:val="num" w:pos="5426"/>
        </w:tabs>
        <w:ind w:left="5426" w:right="5426" w:hanging="360"/>
      </w:pPr>
    </w:lvl>
    <w:lvl w:ilvl="8" w:tplc="0409001B" w:tentative="1">
      <w:start w:val="1"/>
      <w:numFmt w:val="lowerRoman"/>
      <w:lvlText w:val="%9."/>
      <w:lvlJc w:val="right"/>
      <w:pPr>
        <w:tabs>
          <w:tab w:val="num" w:pos="6146"/>
        </w:tabs>
        <w:ind w:left="6146" w:right="6146" w:hanging="180"/>
      </w:pPr>
    </w:lvl>
  </w:abstractNum>
  <w:abstractNum w:abstractNumId="267">
    <w:nsid w:val="222A65AD"/>
    <w:multiLevelType w:val="hybridMultilevel"/>
    <w:tmpl w:val="37726C7E"/>
    <w:lvl w:ilvl="0" w:tplc="6824A0E6">
      <w:start w:val="1"/>
      <w:numFmt w:val="arabicAlpha"/>
      <w:lvlText w:val="(%1)"/>
      <w:lvlJc w:val="left"/>
      <w:pPr>
        <w:tabs>
          <w:tab w:val="num" w:pos="720"/>
        </w:tabs>
        <w:ind w:left="720" w:right="720" w:hanging="36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268">
    <w:nsid w:val="22361B0C"/>
    <w:multiLevelType w:val="singleLevel"/>
    <w:tmpl w:val="A42483EA"/>
    <w:lvl w:ilvl="0">
      <w:start w:val="3"/>
      <w:numFmt w:val="chosung"/>
      <w:lvlText w:val="-"/>
      <w:lvlJc w:val="left"/>
      <w:pPr>
        <w:tabs>
          <w:tab w:val="num" w:pos="360"/>
        </w:tabs>
        <w:ind w:left="360" w:right="360" w:hanging="360"/>
      </w:pPr>
      <w:rPr>
        <w:rFonts w:cs="Times New Roman" w:hint="default"/>
        <w:sz w:val="32"/>
      </w:rPr>
    </w:lvl>
  </w:abstractNum>
  <w:abstractNum w:abstractNumId="269">
    <w:nsid w:val="223A4921"/>
    <w:multiLevelType w:val="singleLevel"/>
    <w:tmpl w:val="68309600"/>
    <w:lvl w:ilvl="0">
      <w:start w:val="3"/>
      <w:numFmt w:val="decimal"/>
      <w:lvlText w:val="%1ً"/>
      <w:lvlJc w:val="left"/>
      <w:pPr>
        <w:tabs>
          <w:tab w:val="num" w:pos="585"/>
        </w:tabs>
        <w:ind w:left="585" w:right="585" w:hanging="360"/>
      </w:pPr>
      <w:rPr>
        <w:rFonts w:hint="default"/>
        <w:sz w:val="24"/>
      </w:rPr>
    </w:lvl>
  </w:abstractNum>
  <w:abstractNum w:abstractNumId="270">
    <w:nsid w:val="224031D2"/>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271">
    <w:nsid w:val="229F6C40"/>
    <w:multiLevelType w:val="singleLevel"/>
    <w:tmpl w:val="4810DE10"/>
    <w:lvl w:ilvl="0">
      <w:start w:val="2"/>
      <w:numFmt w:val="chosung"/>
      <w:lvlText w:val=""/>
      <w:lvlJc w:val="left"/>
      <w:pPr>
        <w:tabs>
          <w:tab w:val="num" w:pos="360"/>
        </w:tabs>
        <w:ind w:left="360" w:right="360" w:hanging="360"/>
      </w:pPr>
      <w:rPr>
        <w:rFonts w:ascii="Symbol" w:hint="default"/>
        <w:sz w:val="32"/>
      </w:rPr>
    </w:lvl>
  </w:abstractNum>
  <w:abstractNum w:abstractNumId="272">
    <w:nsid w:val="22A127F3"/>
    <w:multiLevelType w:val="hybridMultilevel"/>
    <w:tmpl w:val="29DE8382"/>
    <w:lvl w:ilvl="0" w:tplc="92ECF38E">
      <w:start w:val="11"/>
      <w:numFmt w:val="decimal"/>
      <w:lvlText w:val="%1."/>
      <w:lvlJc w:val="left"/>
      <w:pPr>
        <w:tabs>
          <w:tab w:val="num" w:pos="954"/>
        </w:tabs>
        <w:ind w:left="954" w:right="954" w:hanging="360"/>
      </w:pPr>
      <w:rPr>
        <w:rFonts w:hint="cs"/>
      </w:rPr>
    </w:lvl>
    <w:lvl w:ilvl="1" w:tplc="04090019" w:tentative="1">
      <w:start w:val="1"/>
      <w:numFmt w:val="lowerLetter"/>
      <w:lvlText w:val="%2."/>
      <w:lvlJc w:val="left"/>
      <w:pPr>
        <w:tabs>
          <w:tab w:val="num" w:pos="1674"/>
        </w:tabs>
        <w:ind w:left="1674" w:right="1674" w:hanging="360"/>
      </w:pPr>
    </w:lvl>
    <w:lvl w:ilvl="2" w:tplc="0409001B" w:tentative="1">
      <w:start w:val="1"/>
      <w:numFmt w:val="lowerRoman"/>
      <w:lvlText w:val="%3."/>
      <w:lvlJc w:val="right"/>
      <w:pPr>
        <w:tabs>
          <w:tab w:val="num" w:pos="2394"/>
        </w:tabs>
        <w:ind w:left="2394" w:right="2394" w:hanging="180"/>
      </w:pPr>
    </w:lvl>
    <w:lvl w:ilvl="3" w:tplc="0409000F" w:tentative="1">
      <w:start w:val="1"/>
      <w:numFmt w:val="decimal"/>
      <w:lvlText w:val="%4."/>
      <w:lvlJc w:val="left"/>
      <w:pPr>
        <w:tabs>
          <w:tab w:val="num" w:pos="3114"/>
        </w:tabs>
        <w:ind w:left="3114" w:right="3114" w:hanging="360"/>
      </w:pPr>
    </w:lvl>
    <w:lvl w:ilvl="4" w:tplc="04090019" w:tentative="1">
      <w:start w:val="1"/>
      <w:numFmt w:val="lowerLetter"/>
      <w:lvlText w:val="%5."/>
      <w:lvlJc w:val="left"/>
      <w:pPr>
        <w:tabs>
          <w:tab w:val="num" w:pos="3834"/>
        </w:tabs>
        <w:ind w:left="3834" w:right="3834" w:hanging="360"/>
      </w:pPr>
    </w:lvl>
    <w:lvl w:ilvl="5" w:tplc="0409001B" w:tentative="1">
      <w:start w:val="1"/>
      <w:numFmt w:val="lowerRoman"/>
      <w:lvlText w:val="%6."/>
      <w:lvlJc w:val="right"/>
      <w:pPr>
        <w:tabs>
          <w:tab w:val="num" w:pos="4554"/>
        </w:tabs>
        <w:ind w:left="4554" w:right="4554" w:hanging="180"/>
      </w:pPr>
    </w:lvl>
    <w:lvl w:ilvl="6" w:tplc="0409000F" w:tentative="1">
      <w:start w:val="1"/>
      <w:numFmt w:val="decimal"/>
      <w:lvlText w:val="%7."/>
      <w:lvlJc w:val="left"/>
      <w:pPr>
        <w:tabs>
          <w:tab w:val="num" w:pos="5274"/>
        </w:tabs>
        <w:ind w:left="5274" w:right="5274" w:hanging="360"/>
      </w:pPr>
    </w:lvl>
    <w:lvl w:ilvl="7" w:tplc="04090019" w:tentative="1">
      <w:start w:val="1"/>
      <w:numFmt w:val="lowerLetter"/>
      <w:lvlText w:val="%8."/>
      <w:lvlJc w:val="left"/>
      <w:pPr>
        <w:tabs>
          <w:tab w:val="num" w:pos="5994"/>
        </w:tabs>
        <w:ind w:left="5994" w:right="5994" w:hanging="360"/>
      </w:pPr>
    </w:lvl>
    <w:lvl w:ilvl="8" w:tplc="0409001B" w:tentative="1">
      <w:start w:val="1"/>
      <w:numFmt w:val="lowerRoman"/>
      <w:lvlText w:val="%9."/>
      <w:lvlJc w:val="right"/>
      <w:pPr>
        <w:tabs>
          <w:tab w:val="num" w:pos="6714"/>
        </w:tabs>
        <w:ind w:left="6714" w:right="6714" w:hanging="180"/>
      </w:pPr>
    </w:lvl>
  </w:abstractNum>
  <w:abstractNum w:abstractNumId="273">
    <w:nsid w:val="22FC5513"/>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274">
    <w:nsid w:val="230533FE"/>
    <w:multiLevelType w:val="singleLevel"/>
    <w:tmpl w:val="0401000F"/>
    <w:lvl w:ilvl="0">
      <w:start w:val="1"/>
      <w:numFmt w:val="decimal"/>
      <w:lvlText w:val="%1."/>
      <w:lvlJc w:val="center"/>
      <w:pPr>
        <w:tabs>
          <w:tab w:val="num" w:pos="648"/>
        </w:tabs>
        <w:ind w:left="360" w:right="360" w:hanging="72"/>
      </w:pPr>
    </w:lvl>
  </w:abstractNum>
  <w:abstractNum w:abstractNumId="275">
    <w:nsid w:val="231F1B9F"/>
    <w:multiLevelType w:val="singleLevel"/>
    <w:tmpl w:val="A7923EA2"/>
    <w:lvl w:ilvl="0">
      <w:start w:val="5"/>
      <w:numFmt w:val="upperRoman"/>
      <w:lvlText w:val="%1ن"/>
      <w:lvlJc w:val="left"/>
      <w:pPr>
        <w:tabs>
          <w:tab w:val="num" w:pos="504"/>
        </w:tabs>
        <w:ind w:left="360" w:right="360" w:hanging="360"/>
      </w:pPr>
      <w:rPr>
        <w:rFonts w:hint="default"/>
        <w:sz w:val="22"/>
      </w:rPr>
    </w:lvl>
  </w:abstractNum>
  <w:abstractNum w:abstractNumId="276">
    <w:nsid w:val="23355A13"/>
    <w:multiLevelType w:val="singleLevel"/>
    <w:tmpl w:val="04010009"/>
    <w:lvl w:ilvl="0">
      <w:start w:val="1"/>
      <w:numFmt w:val="chosung"/>
      <w:lvlText w:val=""/>
      <w:lvlJc w:val="center"/>
      <w:pPr>
        <w:tabs>
          <w:tab w:val="num" w:pos="648"/>
        </w:tabs>
        <w:ind w:left="360" w:right="360" w:hanging="72"/>
      </w:pPr>
      <w:rPr>
        <w:rFonts w:ascii="Wingdings" w:hAnsi="Wingdings" w:hint="default"/>
      </w:rPr>
    </w:lvl>
  </w:abstractNum>
  <w:abstractNum w:abstractNumId="277">
    <w:nsid w:val="233A28FA"/>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278">
    <w:nsid w:val="234370D0"/>
    <w:multiLevelType w:val="hybridMultilevel"/>
    <w:tmpl w:val="66CE7012"/>
    <w:lvl w:ilvl="0" w:tplc="EF9E1F4E">
      <w:start w:val="1"/>
      <w:numFmt w:val="decimal"/>
      <w:lvlText w:val="%1-"/>
      <w:lvlJc w:val="left"/>
      <w:pPr>
        <w:tabs>
          <w:tab w:val="num" w:pos="765"/>
        </w:tabs>
        <w:ind w:left="765" w:right="765" w:hanging="405"/>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79">
    <w:nsid w:val="234679BB"/>
    <w:multiLevelType w:val="singleLevel"/>
    <w:tmpl w:val="04010003"/>
    <w:lvl w:ilvl="0">
      <w:start w:val="1"/>
      <w:numFmt w:val="chosung"/>
      <w:lvlText w:val=""/>
      <w:lvlJc w:val="center"/>
      <w:pPr>
        <w:tabs>
          <w:tab w:val="num" w:pos="648"/>
        </w:tabs>
        <w:ind w:left="360" w:right="360" w:hanging="72"/>
      </w:pPr>
      <w:rPr>
        <w:rFonts w:ascii="Symbol" w:hAnsi="Symbol" w:hint="default"/>
      </w:rPr>
    </w:lvl>
  </w:abstractNum>
  <w:abstractNum w:abstractNumId="280">
    <w:nsid w:val="23675585"/>
    <w:multiLevelType w:val="singleLevel"/>
    <w:tmpl w:val="43660CF6"/>
    <w:lvl w:ilvl="0">
      <w:start w:val="1"/>
      <w:numFmt w:val="upperRoman"/>
      <w:lvlText w:val="%1-"/>
      <w:lvlJc w:val="left"/>
      <w:pPr>
        <w:tabs>
          <w:tab w:val="num" w:pos="720"/>
        </w:tabs>
        <w:ind w:left="720" w:right="720" w:hanging="720"/>
      </w:pPr>
      <w:rPr>
        <w:rFonts w:hint="default"/>
        <w:sz w:val="32"/>
      </w:rPr>
    </w:lvl>
  </w:abstractNum>
  <w:abstractNum w:abstractNumId="281">
    <w:nsid w:val="23A3524A"/>
    <w:multiLevelType w:val="hybridMultilevel"/>
    <w:tmpl w:val="C7547466"/>
    <w:lvl w:ilvl="0" w:tplc="E7A677D6">
      <w:start w:val="3"/>
      <w:numFmt w:val="bullet"/>
      <w:lvlText w:val="-"/>
      <w:lvlJc w:val="left"/>
      <w:pPr>
        <w:tabs>
          <w:tab w:val="num" w:pos="1065"/>
        </w:tabs>
        <w:ind w:left="1065" w:righ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right="1785" w:hanging="360"/>
      </w:pPr>
      <w:rPr>
        <w:rFonts w:ascii="Courier New" w:hAnsi="Courier New" w:hint="default"/>
      </w:rPr>
    </w:lvl>
    <w:lvl w:ilvl="2" w:tplc="04090005" w:tentative="1">
      <w:start w:val="1"/>
      <w:numFmt w:val="bullet"/>
      <w:lvlText w:val=""/>
      <w:lvlJc w:val="left"/>
      <w:pPr>
        <w:tabs>
          <w:tab w:val="num" w:pos="2505"/>
        </w:tabs>
        <w:ind w:left="2505" w:right="2505" w:hanging="360"/>
      </w:pPr>
      <w:rPr>
        <w:rFonts w:ascii="Wingdings" w:hAnsi="Wingdings" w:hint="default"/>
      </w:rPr>
    </w:lvl>
    <w:lvl w:ilvl="3" w:tplc="04090001" w:tentative="1">
      <w:start w:val="1"/>
      <w:numFmt w:val="bullet"/>
      <w:lvlText w:val=""/>
      <w:lvlJc w:val="left"/>
      <w:pPr>
        <w:tabs>
          <w:tab w:val="num" w:pos="3225"/>
        </w:tabs>
        <w:ind w:left="3225" w:right="3225" w:hanging="360"/>
      </w:pPr>
      <w:rPr>
        <w:rFonts w:ascii="Symbol" w:hAnsi="Symbol" w:hint="default"/>
      </w:rPr>
    </w:lvl>
    <w:lvl w:ilvl="4" w:tplc="04090003" w:tentative="1">
      <w:start w:val="1"/>
      <w:numFmt w:val="bullet"/>
      <w:lvlText w:val="o"/>
      <w:lvlJc w:val="left"/>
      <w:pPr>
        <w:tabs>
          <w:tab w:val="num" w:pos="3945"/>
        </w:tabs>
        <w:ind w:left="3945" w:right="3945" w:hanging="360"/>
      </w:pPr>
      <w:rPr>
        <w:rFonts w:ascii="Courier New" w:hAnsi="Courier New" w:hint="default"/>
      </w:rPr>
    </w:lvl>
    <w:lvl w:ilvl="5" w:tplc="04090005" w:tentative="1">
      <w:start w:val="1"/>
      <w:numFmt w:val="bullet"/>
      <w:lvlText w:val=""/>
      <w:lvlJc w:val="left"/>
      <w:pPr>
        <w:tabs>
          <w:tab w:val="num" w:pos="4665"/>
        </w:tabs>
        <w:ind w:left="4665" w:right="4665" w:hanging="360"/>
      </w:pPr>
      <w:rPr>
        <w:rFonts w:ascii="Wingdings" w:hAnsi="Wingdings" w:hint="default"/>
      </w:rPr>
    </w:lvl>
    <w:lvl w:ilvl="6" w:tplc="04090001" w:tentative="1">
      <w:start w:val="1"/>
      <w:numFmt w:val="bullet"/>
      <w:lvlText w:val=""/>
      <w:lvlJc w:val="left"/>
      <w:pPr>
        <w:tabs>
          <w:tab w:val="num" w:pos="5385"/>
        </w:tabs>
        <w:ind w:left="5385" w:right="5385" w:hanging="360"/>
      </w:pPr>
      <w:rPr>
        <w:rFonts w:ascii="Symbol" w:hAnsi="Symbol" w:hint="default"/>
      </w:rPr>
    </w:lvl>
    <w:lvl w:ilvl="7" w:tplc="04090003" w:tentative="1">
      <w:start w:val="1"/>
      <w:numFmt w:val="bullet"/>
      <w:lvlText w:val="o"/>
      <w:lvlJc w:val="left"/>
      <w:pPr>
        <w:tabs>
          <w:tab w:val="num" w:pos="6105"/>
        </w:tabs>
        <w:ind w:left="6105" w:right="6105" w:hanging="360"/>
      </w:pPr>
      <w:rPr>
        <w:rFonts w:ascii="Courier New" w:hAnsi="Courier New" w:hint="default"/>
      </w:rPr>
    </w:lvl>
    <w:lvl w:ilvl="8" w:tplc="04090005" w:tentative="1">
      <w:start w:val="1"/>
      <w:numFmt w:val="bullet"/>
      <w:lvlText w:val=""/>
      <w:lvlJc w:val="left"/>
      <w:pPr>
        <w:tabs>
          <w:tab w:val="num" w:pos="6825"/>
        </w:tabs>
        <w:ind w:left="6825" w:right="6825" w:hanging="360"/>
      </w:pPr>
      <w:rPr>
        <w:rFonts w:ascii="Wingdings" w:hAnsi="Wingdings" w:hint="default"/>
      </w:rPr>
    </w:lvl>
  </w:abstractNum>
  <w:abstractNum w:abstractNumId="282">
    <w:nsid w:val="23BF1D68"/>
    <w:multiLevelType w:val="multilevel"/>
    <w:tmpl w:val="A22ACF76"/>
    <w:lvl w:ilvl="0">
      <w:start w:val="1"/>
      <w:numFmt w:val="bullet"/>
      <w:lvlText w:val=""/>
      <w:lvlJc w:val="left"/>
      <w:pPr>
        <w:tabs>
          <w:tab w:val="num" w:pos="720"/>
        </w:tabs>
        <w:ind w:left="720" w:right="720" w:hanging="360"/>
      </w:pPr>
      <w:rPr>
        <w:rFonts w:ascii="Symbol" w:hAnsi="Symbol"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283">
    <w:nsid w:val="23E4263A"/>
    <w:multiLevelType w:val="singleLevel"/>
    <w:tmpl w:val="0401000F"/>
    <w:lvl w:ilvl="0">
      <w:start w:val="1"/>
      <w:numFmt w:val="decimal"/>
      <w:lvlText w:val="%1."/>
      <w:lvlJc w:val="center"/>
      <w:pPr>
        <w:tabs>
          <w:tab w:val="num" w:pos="648"/>
        </w:tabs>
        <w:ind w:left="360" w:right="360" w:hanging="72"/>
      </w:pPr>
    </w:lvl>
  </w:abstractNum>
  <w:abstractNum w:abstractNumId="284">
    <w:nsid w:val="23FB13AF"/>
    <w:multiLevelType w:val="hybridMultilevel"/>
    <w:tmpl w:val="6D14F4F8"/>
    <w:lvl w:ilvl="0" w:tplc="1B3077C2">
      <w:start w:val="1"/>
      <w:numFmt w:val="bullet"/>
      <w:lvlText w:val=""/>
      <w:lvlJc w:val="left"/>
      <w:pPr>
        <w:tabs>
          <w:tab w:val="num" w:pos="1440"/>
        </w:tabs>
        <w:ind w:left="1440" w:right="1440" w:hanging="360"/>
      </w:pPr>
      <w:rPr>
        <w:rFonts w:ascii="Wingdings" w:hAnsi="Wingdings" w:cs="Times New Roman" w:hint="default"/>
        <w:sz w:val="24"/>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285">
    <w:nsid w:val="24A92182"/>
    <w:multiLevelType w:val="singleLevel"/>
    <w:tmpl w:val="CE9E43A8"/>
    <w:lvl w:ilvl="0">
      <w:start w:val="1"/>
      <w:numFmt w:val="bullet"/>
      <w:lvlText w:val="-"/>
      <w:lvlJc w:val="left"/>
      <w:pPr>
        <w:tabs>
          <w:tab w:val="num" w:pos="360"/>
        </w:tabs>
        <w:ind w:left="0" w:right="360" w:hanging="360"/>
      </w:pPr>
      <w:rPr>
        <w:rFonts w:cs="Times New Roman"/>
        <w:sz w:val="32"/>
      </w:rPr>
    </w:lvl>
  </w:abstractNum>
  <w:abstractNum w:abstractNumId="286">
    <w:nsid w:val="24C257DE"/>
    <w:multiLevelType w:val="singleLevel"/>
    <w:tmpl w:val="0409000F"/>
    <w:lvl w:ilvl="0">
      <w:start w:val="1"/>
      <w:numFmt w:val="decimal"/>
      <w:lvlText w:val="%1."/>
      <w:lvlJc w:val="left"/>
      <w:pPr>
        <w:tabs>
          <w:tab w:val="num" w:pos="648"/>
        </w:tabs>
        <w:ind w:left="648" w:right="648" w:hanging="360"/>
      </w:pPr>
    </w:lvl>
  </w:abstractNum>
  <w:abstractNum w:abstractNumId="287">
    <w:nsid w:val="24C37FFC"/>
    <w:multiLevelType w:val="singleLevel"/>
    <w:tmpl w:val="AA727742"/>
    <w:lvl w:ilvl="0">
      <w:start w:val="1"/>
      <w:numFmt w:val="lowerRoman"/>
      <w:lvlText w:val="%1."/>
      <w:lvlJc w:val="center"/>
      <w:pPr>
        <w:tabs>
          <w:tab w:val="num" w:pos="648"/>
        </w:tabs>
        <w:ind w:left="648" w:right="648" w:hanging="360"/>
      </w:pPr>
    </w:lvl>
  </w:abstractNum>
  <w:abstractNum w:abstractNumId="288">
    <w:nsid w:val="24F3328D"/>
    <w:multiLevelType w:val="singleLevel"/>
    <w:tmpl w:val="0401000F"/>
    <w:lvl w:ilvl="0">
      <w:start w:val="1"/>
      <w:numFmt w:val="decimal"/>
      <w:lvlText w:val="%1."/>
      <w:lvlJc w:val="center"/>
      <w:pPr>
        <w:tabs>
          <w:tab w:val="num" w:pos="648"/>
        </w:tabs>
        <w:ind w:left="360" w:right="360" w:hanging="72"/>
      </w:pPr>
    </w:lvl>
  </w:abstractNum>
  <w:abstractNum w:abstractNumId="289">
    <w:nsid w:val="24FC2111"/>
    <w:multiLevelType w:val="hybridMultilevel"/>
    <w:tmpl w:val="A0348686"/>
    <w:lvl w:ilvl="0" w:tplc="04090001">
      <w:start w:val="1"/>
      <w:numFmt w:val="bullet"/>
      <w:lvlText w:val=""/>
      <w:lvlJc w:val="left"/>
      <w:pPr>
        <w:tabs>
          <w:tab w:val="num" w:pos="360"/>
        </w:tabs>
        <w:ind w:left="360" w:right="360" w:hanging="360"/>
      </w:pPr>
      <w:rPr>
        <w:rFonts w:ascii="Symbol" w:hAnsi="Symbol" w:hint="default"/>
      </w:rPr>
    </w:lvl>
    <w:lvl w:ilvl="1" w:tplc="04090003" w:tentative="1">
      <w:start w:val="1"/>
      <w:numFmt w:val="bullet"/>
      <w:lvlText w:val="o"/>
      <w:lvlJc w:val="left"/>
      <w:pPr>
        <w:tabs>
          <w:tab w:val="num" w:pos="1080"/>
        </w:tabs>
        <w:ind w:left="1080" w:right="1080" w:hanging="360"/>
      </w:pPr>
      <w:rPr>
        <w:rFonts w:ascii="Courier New" w:hAnsi="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290">
    <w:nsid w:val="252F360F"/>
    <w:multiLevelType w:val="hybridMultilevel"/>
    <w:tmpl w:val="AD5065A6"/>
    <w:lvl w:ilvl="0" w:tplc="2C90050A">
      <w:start w:val="4"/>
      <w:numFmt w:val="bullet"/>
      <w:lvlText w:val="-"/>
      <w:lvlJc w:val="left"/>
      <w:pPr>
        <w:tabs>
          <w:tab w:val="num" w:pos="720"/>
        </w:tabs>
        <w:ind w:left="720" w:righ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91">
    <w:nsid w:val="256009CF"/>
    <w:multiLevelType w:val="hybridMultilevel"/>
    <w:tmpl w:val="F152682A"/>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292">
    <w:nsid w:val="25655A9C"/>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293">
    <w:nsid w:val="25666081"/>
    <w:multiLevelType w:val="hybridMultilevel"/>
    <w:tmpl w:val="633C5A32"/>
    <w:lvl w:ilvl="0" w:tplc="0D2A4D2E">
      <w:start w:val="1"/>
      <w:numFmt w:val="decimal"/>
      <w:lvlText w:val="%1."/>
      <w:lvlJc w:val="left"/>
      <w:pPr>
        <w:tabs>
          <w:tab w:val="num" w:pos="720"/>
        </w:tabs>
        <w:ind w:left="720" w:right="720" w:hanging="360"/>
      </w:pPr>
      <w:rPr>
        <w:rFonts w:hint="cs"/>
      </w:rPr>
    </w:lvl>
    <w:lvl w:ilvl="1" w:tplc="EB54A13E">
      <w:start w:val="1"/>
      <w:numFmt w:val="arabicAlpha"/>
      <w:lvlText w:val="%2-"/>
      <w:lvlJc w:val="left"/>
      <w:pPr>
        <w:tabs>
          <w:tab w:val="num" w:pos="1440"/>
        </w:tabs>
        <w:ind w:left="1440" w:right="1440" w:hanging="360"/>
      </w:pPr>
      <w:rPr>
        <w:rFonts w:hint="cs"/>
      </w:rPr>
    </w:lvl>
    <w:lvl w:ilvl="2" w:tplc="C6727E72">
      <w:start w:val="1"/>
      <w:numFmt w:val="decimal"/>
      <w:lvlText w:val="(%3)"/>
      <w:lvlJc w:val="left"/>
      <w:pPr>
        <w:tabs>
          <w:tab w:val="num" w:pos="2400"/>
        </w:tabs>
        <w:ind w:left="2400" w:right="2400" w:hanging="420"/>
      </w:pPr>
      <w:rPr>
        <w:rFonts w:hint="cs"/>
      </w:r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94">
    <w:nsid w:val="25AC7A62"/>
    <w:multiLevelType w:val="hybridMultilevel"/>
    <w:tmpl w:val="97CE582C"/>
    <w:lvl w:ilvl="0" w:tplc="04090009">
      <w:start w:val="1"/>
      <w:numFmt w:val="bullet"/>
      <w:lvlText w:val=""/>
      <w:lvlJc w:val="left"/>
      <w:pPr>
        <w:tabs>
          <w:tab w:val="num" w:pos="900"/>
        </w:tabs>
        <w:ind w:left="900" w:right="900" w:hanging="360"/>
      </w:pPr>
      <w:rPr>
        <w:rFonts w:ascii="Wingdings" w:hAnsi="Wingdings" w:cs="Times New Roman" w:hint="default"/>
      </w:rPr>
    </w:lvl>
    <w:lvl w:ilvl="1" w:tplc="04090003">
      <w:start w:val="1"/>
      <w:numFmt w:val="bullet"/>
      <w:lvlText w:val="o"/>
      <w:lvlJc w:val="left"/>
      <w:pPr>
        <w:tabs>
          <w:tab w:val="num" w:pos="1620"/>
        </w:tabs>
        <w:ind w:left="1620" w:right="1620" w:hanging="360"/>
      </w:pPr>
      <w:rPr>
        <w:rFonts w:ascii="Courier New" w:hAnsi="Courier New" w:cs="Courier New" w:hint="default"/>
      </w:rPr>
    </w:lvl>
    <w:lvl w:ilvl="2" w:tplc="04090005">
      <w:start w:val="1"/>
      <w:numFmt w:val="bullet"/>
      <w:lvlText w:val=""/>
      <w:lvlJc w:val="left"/>
      <w:pPr>
        <w:tabs>
          <w:tab w:val="num" w:pos="2340"/>
        </w:tabs>
        <w:ind w:left="2340" w:right="2340" w:hanging="360"/>
      </w:pPr>
      <w:rPr>
        <w:rFonts w:ascii="Wingdings" w:hAnsi="Wingdings" w:cs="Times New Roman" w:hint="default"/>
      </w:rPr>
    </w:lvl>
    <w:lvl w:ilvl="3" w:tplc="04090001">
      <w:start w:val="1"/>
      <w:numFmt w:val="bullet"/>
      <w:lvlText w:val=""/>
      <w:lvlJc w:val="left"/>
      <w:pPr>
        <w:tabs>
          <w:tab w:val="num" w:pos="3060"/>
        </w:tabs>
        <w:ind w:left="3060" w:right="3060" w:hanging="360"/>
      </w:pPr>
      <w:rPr>
        <w:rFonts w:ascii="Symbol" w:hAnsi="Symbol" w:cs="Times New Roman" w:hint="default"/>
      </w:rPr>
    </w:lvl>
    <w:lvl w:ilvl="4" w:tplc="04090003">
      <w:start w:val="1"/>
      <w:numFmt w:val="bullet"/>
      <w:lvlText w:val="o"/>
      <w:lvlJc w:val="left"/>
      <w:pPr>
        <w:tabs>
          <w:tab w:val="num" w:pos="3780"/>
        </w:tabs>
        <w:ind w:left="3780" w:right="3780" w:hanging="360"/>
      </w:pPr>
      <w:rPr>
        <w:rFonts w:ascii="Courier New" w:hAnsi="Courier New" w:cs="Courier New" w:hint="default"/>
      </w:rPr>
    </w:lvl>
    <w:lvl w:ilvl="5" w:tplc="04090005">
      <w:start w:val="1"/>
      <w:numFmt w:val="bullet"/>
      <w:lvlText w:val=""/>
      <w:lvlJc w:val="left"/>
      <w:pPr>
        <w:tabs>
          <w:tab w:val="num" w:pos="4500"/>
        </w:tabs>
        <w:ind w:left="4500" w:right="4500" w:hanging="360"/>
      </w:pPr>
      <w:rPr>
        <w:rFonts w:ascii="Wingdings" w:hAnsi="Wingdings" w:cs="Times New Roman" w:hint="default"/>
      </w:rPr>
    </w:lvl>
    <w:lvl w:ilvl="6" w:tplc="04090001">
      <w:start w:val="1"/>
      <w:numFmt w:val="bullet"/>
      <w:lvlText w:val=""/>
      <w:lvlJc w:val="left"/>
      <w:pPr>
        <w:tabs>
          <w:tab w:val="num" w:pos="5220"/>
        </w:tabs>
        <w:ind w:left="5220" w:right="5220" w:hanging="360"/>
      </w:pPr>
      <w:rPr>
        <w:rFonts w:ascii="Symbol" w:hAnsi="Symbol" w:cs="Times New Roman" w:hint="default"/>
      </w:rPr>
    </w:lvl>
    <w:lvl w:ilvl="7" w:tplc="04090003">
      <w:start w:val="1"/>
      <w:numFmt w:val="bullet"/>
      <w:lvlText w:val="o"/>
      <w:lvlJc w:val="left"/>
      <w:pPr>
        <w:tabs>
          <w:tab w:val="num" w:pos="5940"/>
        </w:tabs>
        <w:ind w:left="5940" w:right="5940" w:hanging="360"/>
      </w:pPr>
      <w:rPr>
        <w:rFonts w:ascii="Courier New" w:hAnsi="Courier New" w:cs="Courier New" w:hint="default"/>
      </w:rPr>
    </w:lvl>
    <w:lvl w:ilvl="8" w:tplc="04090005">
      <w:start w:val="1"/>
      <w:numFmt w:val="bullet"/>
      <w:lvlText w:val=""/>
      <w:lvlJc w:val="left"/>
      <w:pPr>
        <w:tabs>
          <w:tab w:val="num" w:pos="6660"/>
        </w:tabs>
        <w:ind w:left="6660" w:right="6660" w:hanging="360"/>
      </w:pPr>
      <w:rPr>
        <w:rFonts w:ascii="Wingdings" w:hAnsi="Wingdings" w:cs="Times New Roman" w:hint="default"/>
      </w:rPr>
    </w:lvl>
  </w:abstractNum>
  <w:abstractNum w:abstractNumId="295">
    <w:nsid w:val="25F72E17"/>
    <w:multiLevelType w:val="singleLevel"/>
    <w:tmpl w:val="CCF8F218"/>
    <w:lvl w:ilvl="0">
      <w:start w:val="1"/>
      <w:numFmt w:val="decimal"/>
      <w:lvlText w:val="%1."/>
      <w:lvlJc w:val="left"/>
      <w:pPr>
        <w:tabs>
          <w:tab w:val="num" w:pos="360"/>
        </w:tabs>
        <w:ind w:left="360" w:right="360" w:hanging="360"/>
      </w:pPr>
      <w:rPr>
        <w:rFonts w:hint="default"/>
        <w:sz w:val="22"/>
      </w:rPr>
    </w:lvl>
  </w:abstractNum>
  <w:abstractNum w:abstractNumId="296">
    <w:nsid w:val="25FB4651"/>
    <w:multiLevelType w:val="hybridMultilevel"/>
    <w:tmpl w:val="1D140688"/>
    <w:lvl w:ilvl="0" w:tplc="34760EFC">
      <w:start w:val="51"/>
      <w:numFmt w:val="decimal"/>
      <w:lvlText w:val="%1."/>
      <w:lvlJc w:val="left"/>
      <w:pPr>
        <w:tabs>
          <w:tab w:val="num" w:pos="720"/>
        </w:tabs>
        <w:ind w:left="720" w:right="720" w:hanging="360"/>
      </w:pPr>
      <w:rPr>
        <w:rFonts w:hint="cs"/>
      </w:rPr>
    </w:lvl>
    <w:lvl w:ilvl="1" w:tplc="04090019">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97">
    <w:nsid w:val="261D60C5"/>
    <w:multiLevelType w:val="singleLevel"/>
    <w:tmpl w:val="679C536A"/>
    <w:lvl w:ilvl="0">
      <w:start w:val="8"/>
      <w:numFmt w:val="upperRoman"/>
      <w:lvlText w:val="%1-"/>
      <w:lvlJc w:val="left"/>
      <w:pPr>
        <w:tabs>
          <w:tab w:val="num" w:pos="720"/>
        </w:tabs>
        <w:ind w:left="720" w:right="720" w:hanging="720"/>
      </w:pPr>
      <w:rPr>
        <w:rFonts w:hint="default"/>
        <w:sz w:val="22"/>
      </w:rPr>
    </w:lvl>
  </w:abstractNum>
  <w:abstractNum w:abstractNumId="298">
    <w:nsid w:val="26524527"/>
    <w:multiLevelType w:val="hybridMultilevel"/>
    <w:tmpl w:val="370AC1E0"/>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99">
    <w:nsid w:val="265B34F6"/>
    <w:multiLevelType w:val="hybridMultilevel"/>
    <w:tmpl w:val="036A7932"/>
    <w:lvl w:ilvl="0" w:tplc="5C103B5E">
      <w:start w:val="1"/>
      <w:numFmt w:val="decimal"/>
      <w:lvlText w:val="%1-"/>
      <w:lvlJc w:val="left"/>
      <w:pPr>
        <w:tabs>
          <w:tab w:val="num" w:pos="2081"/>
        </w:tabs>
        <w:ind w:left="2081" w:right="2081" w:hanging="435"/>
      </w:pPr>
      <w:rPr>
        <w:rFonts w:hint="cs"/>
      </w:rPr>
    </w:lvl>
    <w:lvl w:ilvl="1" w:tplc="04010019" w:tentative="1">
      <w:start w:val="1"/>
      <w:numFmt w:val="lowerLetter"/>
      <w:lvlText w:val="%2."/>
      <w:lvlJc w:val="left"/>
      <w:pPr>
        <w:tabs>
          <w:tab w:val="num" w:pos="2726"/>
        </w:tabs>
        <w:ind w:left="2726" w:right="2726" w:hanging="360"/>
      </w:pPr>
    </w:lvl>
    <w:lvl w:ilvl="2" w:tplc="0401001B" w:tentative="1">
      <w:start w:val="1"/>
      <w:numFmt w:val="lowerRoman"/>
      <w:lvlText w:val="%3."/>
      <w:lvlJc w:val="right"/>
      <w:pPr>
        <w:tabs>
          <w:tab w:val="num" w:pos="3446"/>
        </w:tabs>
        <w:ind w:left="3446" w:right="3446" w:hanging="180"/>
      </w:pPr>
    </w:lvl>
    <w:lvl w:ilvl="3" w:tplc="0401000F" w:tentative="1">
      <w:start w:val="1"/>
      <w:numFmt w:val="decimal"/>
      <w:lvlText w:val="%4."/>
      <w:lvlJc w:val="left"/>
      <w:pPr>
        <w:tabs>
          <w:tab w:val="num" w:pos="4166"/>
        </w:tabs>
        <w:ind w:left="4166" w:right="4166" w:hanging="360"/>
      </w:pPr>
    </w:lvl>
    <w:lvl w:ilvl="4" w:tplc="04010019" w:tentative="1">
      <w:start w:val="1"/>
      <w:numFmt w:val="lowerLetter"/>
      <w:lvlText w:val="%5."/>
      <w:lvlJc w:val="left"/>
      <w:pPr>
        <w:tabs>
          <w:tab w:val="num" w:pos="4886"/>
        </w:tabs>
        <w:ind w:left="4886" w:right="4886" w:hanging="360"/>
      </w:pPr>
    </w:lvl>
    <w:lvl w:ilvl="5" w:tplc="0401001B" w:tentative="1">
      <w:start w:val="1"/>
      <w:numFmt w:val="lowerRoman"/>
      <w:lvlText w:val="%6."/>
      <w:lvlJc w:val="right"/>
      <w:pPr>
        <w:tabs>
          <w:tab w:val="num" w:pos="5606"/>
        </w:tabs>
        <w:ind w:left="5606" w:right="5606" w:hanging="180"/>
      </w:pPr>
    </w:lvl>
    <w:lvl w:ilvl="6" w:tplc="0401000F" w:tentative="1">
      <w:start w:val="1"/>
      <w:numFmt w:val="decimal"/>
      <w:lvlText w:val="%7."/>
      <w:lvlJc w:val="left"/>
      <w:pPr>
        <w:tabs>
          <w:tab w:val="num" w:pos="6326"/>
        </w:tabs>
        <w:ind w:left="6326" w:right="6326" w:hanging="360"/>
      </w:pPr>
    </w:lvl>
    <w:lvl w:ilvl="7" w:tplc="04010019" w:tentative="1">
      <w:start w:val="1"/>
      <w:numFmt w:val="lowerLetter"/>
      <w:lvlText w:val="%8."/>
      <w:lvlJc w:val="left"/>
      <w:pPr>
        <w:tabs>
          <w:tab w:val="num" w:pos="7046"/>
        </w:tabs>
        <w:ind w:left="7046" w:right="7046" w:hanging="360"/>
      </w:pPr>
    </w:lvl>
    <w:lvl w:ilvl="8" w:tplc="0401001B" w:tentative="1">
      <w:start w:val="1"/>
      <w:numFmt w:val="lowerRoman"/>
      <w:lvlText w:val="%9."/>
      <w:lvlJc w:val="right"/>
      <w:pPr>
        <w:tabs>
          <w:tab w:val="num" w:pos="7766"/>
        </w:tabs>
        <w:ind w:left="7766" w:right="7766" w:hanging="180"/>
      </w:pPr>
    </w:lvl>
  </w:abstractNum>
  <w:abstractNum w:abstractNumId="300">
    <w:nsid w:val="26C4757C"/>
    <w:multiLevelType w:val="hybridMultilevel"/>
    <w:tmpl w:val="79E26616"/>
    <w:lvl w:ilvl="0" w:tplc="99E20502">
      <w:start w:val="1"/>
      <w:numFmt w:val="arabicAlpha"/>
      <w:lvlText w:val="(%1)"/>
      <w:lvlJc w:val="left"/>
      <w:pPr>
        <w:tabs>
          <w:tab w:val="num" w:pos="720"/>
        </w:tabs>
        <w:ind w:left="720" w:right="720" w:hanging="36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301">
    <w:nsid w:val="26C51DB8"/>
    <w:multiLevelType w:val="multilevel"/>
    <w:tmpl w:val="0409001F"/>
    <w:lvl w:ilvl="0">
      <w:start w:val="1"/>
      <w:numFmt w:val="decimal"/>
      <w:lvlText w:val="%1."/>
      <w:lvlJc w:val="left"/>
      <w:pPr>
        <w:tabs>
          <w:tab w:val="num" w:pos="360"/>
        </w:tabs>
        <w:ind w:left="360" w:right="360" w:hanging="360"/>
      </w:pPr>
      <w:rPr>
        <w:rFonts w:ascii="Times New Roman" w:hAnsi="Times New Roman" w:cs="Times New Roman"/>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302">
    <w:nsid w:val="26C74719"/>
    <w:multiLevelType w:val="hybridMultilevel"/>
    <w:tmpl w:val="549C6732"/>
    <w:lvl w:ilvl="0" w:tplc="3F9EDF12">
      <w:start w:val="12"/>
      <w:numFmt w:val="decimal"/>
      <w:lvlText w:val="%1."/>
      <w:lvlJc w:val="left"/>
      <w:pPr>
        <w:tabs>
          <w:tab w:val="num" w:pos="840"/>
        </w:tabs>
        <w:ind w:left="840" w:right="840" w:hanging="48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303">
    <w:nsid w:val="26CE7065"/>
    <w:multiLevelType w:val="singleLevel"/>
    <w:tmpl w:val="66BC9AA2"/>
    <w:lvl w:ilvl="0">
      <w:start w:val="1"/>
      <w:numFmt w:val="lowerRoman"/>
      <w:lvlText w:val="%1."/>
      <w:lvlJc w:val="center"/>
      <w:pPr>
        <w:tabs>
          <w:tab w:val="num" w:pos="648"/>
        </w:tabs>
        <w:ind w:left="648" w:right="648" w:hanging="360"/>
      </w:pPr>
    </w:lvl>
  </w:abstractNum>
  <w:abstractNum w:abstractNumId="304">
    <w:nsid w:val="26CF01F8"/>
    <w:multiLevelType w:val="hybridMultilevel"/>
    <w:tmpl w:val="629A25C2"/>
    <w:lvl w:ilvl="0" w:tplc="0409000F">
      <w:start w:val="1"/>
      <w:numFmt w:val="decimal"/>
      <w:lvlText w:val="%1."/>
      <w:lvlJc w:val="left"/>
      <w:pPr>
        <w:tabs>
          <w:tab w:val="num" w:pos="720"/>
        </w:tabs>
        <w:ind w:left="720" w:right="720" w:hanging="360"/>
      </w:pPr>
      <w:rPr>
        <w:rFonts w:ascii="Times New Roman" w:hAnsi="Times New Roman"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305">
    <w:nsid w:val="26E14439"/>
    <w:multiLevelType w:val="hybridMultilevel"/>
    <w:tmpl w:val="920C69CE"/>
    <w:lvl w:ilvl="0" w:tplc="1A42B1C0">
      <w:start w:val="5"/>
      <w:numFmt w:val="arabicAlpha"/>
      <w:lvlText w:val="%1."/>
      <w:lvlJc w:val="left"/>
      <w:pPr>
        <w:tabs>
          <w:tab w:val="num" w:pos="720"/>
        </w:tabs>
        <w:ind w:left="720" w:right="720" w:hanging="36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306">
    <w:nsid w:val="274E18A8"/>
    <w:multiLevelType w:val="singleLevel"/>
    <w:tmpl w:val="803034E4"/>
    <w:lvl w:ilvl="0">
      <w:numFmt w:val="chosung"/>
      <w:lvlText w:val="-"/>
      <w:lvlJc w:val="left"/>
      <w:pPr>
        <w:tabs>
          <w:tab w:val="num" w:pos="360"/>
        </w:tabs>
        <w:ind w:left="360" w:right="360" w:hanging="360"/>
      </w:pPr>
      <w:rPr>
        <w:rFonts w:cs="Times New Roman" w:hint="default"/>
        <w:sz w:val="32"/>
      </w:rPr>
    </w:lvl>
  </w:abstractNum>
  <w:abstractNum w:abstractNumId="307">
    <w:nsid w:val="27522C68"/>
    <w:multiLevelType w:val="hybridMultilevel"/>
    <w:tmpl w:val="A4248906"/>
    <w:lvl w:ilvl="0" w:tplc="04090003">
      <w:start w:val="1"/>
      <w:numFmt w:val="bullet"/>
      <w:lvlText w:val="o"/>
      <w:lvlJc w:val="left"/>
      <w:pPr>
        <w:tabs>
          <w:tab w:val="num" w:pos="720"/>
        </w:tabs>
        <w:ind w:left="720" w:right="720" w:hanging="360"/>
      </w:pPr>
      <w:rPr>
        <w:rFonts w:ascii="Courier New" w:hAnsi="Courier New" w:cs="Courier New"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308">
    <w:nsid w:val="279B23FA"/>
    <w:multiLevelType w:val="hybridMultilevel"/>
    <w:tmpl w:val="AE50D054"/>
    <w:lvl w:ilvl="0" w:tplc="556A54A8">
      <w:start w:val="1"/>
      <w:numFmt w:val="arabicAbjad"/>
      <w:lvlText w:val="%1)"/>
      <w:lvlJc w:val="left"/>
      <w:pPr>
        <w:tabs>
          <w:tab w:val="num" w:pos="1396"/>
        </w:tabs>
        <w:ind w:left="1396" w:right="1396" w:hanging="360"/>
      </w:pPr>
      <w:rPr>
        <w:rFonts w:hint="cs"/>
      </w:rPr>
    </w:lvl>
    <w:lvl w:ilvl="1" w:tplc="04090019" w:tentative="1">
      <w:start w:val="1"/>
      <w:numFmt w:val="lowerLetter"/>
      <w:lvlText w:val="%2."/>
      <w:lvlJc w:val="left"/>
      <w:pPr>
        <w:tabs>
          <w:tab w:val="num" w:pos="1958"/>
        </w:tabs>
        <w:ind w:left="1958" w:right="1958" w:hanging="360"/>
      </w:pPr>
    </w:lvl>
    <w:lvl w:ilvl="2" w:tplc="0409001B" w:tentative="1">
      <w:start w:val="1"/>
      <w:numFmt w:val="lowerRoman"/>
      <w:lvlText w:val="%3."/>
      <w:lvlJc w:val="right"/>
      <w:pPr>
        <w:tabs>
          <w:tab w:val="num" w:pos="2678"/>
        </w:tabs>
        <w:ind w:left="2678" w:right="2678" w:hanging="180"/>
      </w:pPr>
    </w:lvl>
    <w:lvl w:ilvl="3" w:tplc="0409000F" w:tentative="1">
      <w:start w:val="1"/>
      <w:numFmt w:val="decimal"/>
      <w:lvlText w:val="%4."/>
      <w:lvlJc w:val="left"/>
      <w:pPr>
        <w:tabs>
          <w:tab w:val="num" w:pos="3398"/>
        </w:tabs>
        <w:ind w:left="3398" w:right="3398" w:hanging="360"/>
      </w:pPr>
    </w:lvl>
    <w:lvl w:ilvl="4" w:tplc="04090019" w:tentative="1">
      <w:start w:val="1"/>
      <w:numFmt w:val="lowerLetter"/>
      <w:lvlText w:val="%5."/>
      <w:lvlJc w:val="left"/>
      <w:pPr>
        <w:tabs>
          <w:tab w:val="num" w:pos="4118"/>
        </w:tabs>
        <w:ind w:left="4118" w:right="4118" w:hanging="360"/>
      </w:pPr>
    </w:lvl>
    <w:lvl w:ilvl="5" w:tplc="0409001B" w:tentative="1">
      <w:start w:val="1"/>
      <w:numFmt w:val="lowerRoman"/>
      <w:lvlText w:val="%6."/>
      <w:lvlJc w:val="right"/>
      <w:pPr>
        <w:tabs>
          <w:tab w:val="num" w:pos="4838"/>
        </w:tabs>
        <w:ind w:left="4838" w:right="4838" w:hanging="180"/>
      </w:pPr>
    </w:lvl>
    <w:lvl w:ilvl="6" w:tplc="0409000F" w:tentative="1">
      <w:start w:val="1"/>
      <w:numFmt w:val="decimal"/>
      <w:lvlText w:val="%7."/>
      <w:lvlJc w:val="left"/>
      <w:pPr>
        <w:tabs>
          <w:tab w:val="num" w:pos="5558"/>
        </w:tabs>
        <w:ind w:left="5558" w:right="5558" w:hanging="360"/>
      </w:pPr>
    </w:lvl>
    <w:lvl w:ilvl="7" w:tplc="04090019" w:tentative="1">
      <w:start w:val="1"/>
      <w:numFmt w:val="lowerLetter"/>
      <w:lvlText w:val="%8."/>
      <w:lvlJc w:val="left"/>
      <w:pPr>
        <w:tabs>
          <w:tab w:val="num" w:pos="6278"/>
        </w:tabs>
        <w:ind w:left="6278" w:right="6278" w:hanging="360"/>
      </w:pPr>
    </w:lvl>
    <w:lvl w:ilvl="8" w:tplc="0409001B" w:tentative="1">
      <w:start w:val="1"/>
      <w:numFmt w:val="lowerRoman"/>
      <w:lvlText w:val="%9."/>
      <w:lvlJc w:val="right"/>
      <w:pPr>
        <w:tabs>
          <w:tab w:val="num" w:pos="6998"/>
        </w:tabs>
        <w:ind w:left="6998" w:right="6998" w:hanging="180"/>
      </w:pPr>
    </w:lvl>
  </w:abstractNum>
  <w:abstractNum w:abstractNumId="309">
    <w:nsid w:val="27C43B89"/>
    <w:multiLevelType w:val="singleLevel"/>
    <w:tmpl w:val="944EDE10"/>
    <w:lvl w:ilvl="0">
      <w:start w:val="1"/>
      <w:numFmt w:val="arabicAbjad"/>
      <w:lvlText w:val="%1-"/>
      <w:lvlJc w:val="left"/>
      <w:pPr>
        <w:tabs>
          <w:tab w:val="num" w:pos="720"/>
        </w:tabs>
        <w:ind w:left="720" w:right="720" w:hanging="720"/>
      </w:pPr>
      <w:rPr>
        <w:rFonts w:hint="default"/>
        <w:sz w:val="32"/>
      </w:rPr>
    </w:lvl>
  </w:abstractNum>
  <w:abstractNum w:abstractNumId="310">
    <w:nsid w:val="27E64FB7"/>
    <w:multiLevelType w:val="hybridMultilevel"/>
    <w:tmpl w:val="DAD00F26"/>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311">
    <w:nsid w:val="28230152"/>
    <w:multiLevelType w:val="singleLevel"/>
    <w:tmpl w:val="9F8A1252"/>
    <w:lvl w:ilvl="0">
      <w:start w:val="1"/>
      <w:numFmt w:val="decimal"/>
      <w:lvlText w:val="%1-"/>
      <w:lvlJc w:val="left"/>
      <w:pPr>
        <w:tabs>
          <w:tab w:val="num" w:pos="65"/>
        </w:tabs>
        <w:ind w:left="65" w:right="65" w:hanging="690"/>
      </w:pPr>
      <w:rPr>
        <w:rFonts w:hint="default"/>
        <w:sz w:val="22"/>
      </w:rPr>
    </w:lvl>
  </w:abstractNum>
  <w:abstractNum w:abstractNumId="312">
    <w:nsid w:val="282A1294"/>
    <w:multiLevelType w:val="singleLevel"/>
    <w:tmpl w:val="0401000F"/>
    <w:lvl w:ilvl="0">
      <w:start w:val="1"/>
      <w:numFmt w:val="decimal"/>
      <w:lvlText w:val="%1."/>
      <w:lvlJc w:val="center"/>
      <w:pPr>
        <w:tabs>
          <w:tab w:val="num" w:pos="648"/>
        </w:tabs>
        <w:ind w:left="360" w:right="360" w:hanging="72"/>
      </w:pPr>
    </w:lvl>
  </w:abstractNum>
  <w:abstractNum w:abstractNumId="313">
    <w:nsid w:val="284772EE"/>
    <w:multiLevelType w:val="hybridMultilevel"/>
    <w:tmpl w:val="C99E65AE"/>
    <w:lvl w:ilvl="0" w:tplc="04090001">
      <w:start w:val="1"/>
      <w:numFmt w:val="bullet"/>
      <w:lvlText w:val=""/>
      <w:lvlJc w:val="left"/>
      <w:pPr>
        <w:tabs>
          <w:tab w:val="num" w:pos="1080"/>
        </w:tabs>
        <w:ind w:left="1080" w:right="1080" w:hanging="360"/>
      </w:pPr>
      <w:rPr>
        <w:rFonts w:ascii="Symbol" w:hAnsi="Symbol" w:cs="Times New Roman" w:hint="default"/>
      </w:rPr>
    </w:lvl>
    <w:lvl w:ilvl="1" w:tplc="04090003">
      <w:start w:val="1"/>
      <w:numFmt w:val="bullet"/>
      <w:lvlText w:val="o"/>
      <w:lvlJc w:val="left"/>
      <w:pPr>
        <w:tabs>
          <w:tab w:val="num" w:pos="1800"/>
        </w:tabs>
        <w:ind w:left="1800" w:right="1800" w:hanging="360"/>
      </w:pPr>
      <w:rPr>
        <w:rFonts w:ascii="Courier New" w:hAnsi="Courier New" w:cs="Courier New" w:hint="default"/>
      </w:rPr>
    </w:lvl>
    <w:lvl w:ilvl="2" w:tplc="04090005">
      <w:start w:val="1"/>
      <w:numFmt w:val="bullet"/>
      <w:lvlText w:val=""/>
      <w:lvlJc w:val="left"/>
      <w:pPr>
        <w:tabs>
          <w:tab w:val="num" w:pos="2520"/>
        </w:tabs>
        <w:ind w:left="2520" w:right="2520" w:hanging="360"/>
      </w:pPr>
      <w:rPr>
        <w:rFonts w:ascii="Wingdings" w:hAnsi="Wingdings" w:cs="Times New Roman" w:hint="default"/>
      </w:rPr>
    </w:lvl>
    <w:lvl w:ilvl="3" w:tplc="04090001">
      <w:start w:val="1"/>
      <w:numFmt w:val="bullet"/>
      <w:lvlText w:val=""/>
      <w:lvlJc w:val="left"/>
      <w:pPr>
        <w:tabs>
          <w:tab w:val="num" w:pos="3240"/>
        </w:tabs>
        <w:ind w:left="3240" w:right="3240" w:hanging="360"/>
      </w:pPr>
      <w:rPr>
        <w:rFonts w:ascii="Symbol" w:hAnsi="Symbol" w:cs="Times New Roman" w:hint="default"/>
      </w:rPr>
    </w:lvl>
    <w:lvl w:ilvl="4" w:tplc="04090003">
      <w:start w:val="1"/>
      <w:numFmt w:val="bullet"/>
      <w:lvlText w:val="o"/>
      <w:lvlJc w:val="left"/>
      <w:pPr>
        <w:tabs>
          <w:tab w:val="num" w:pos="3960"/>
        </w:tabs>
        <w:ind w:left="3960" w:right="3960" w:hanging="360"/>
      </w:pPr>
      <w:rPr>
        <w:rFonts w:ascii="Courier New" w:hAnsi="Courier New" w:cs="Courier New" w:hint="default"/>
      </w:rPr>
    </w:lvl>
    <w:lvl w:ilvl="5" w:tplc="04090005">
      <w:start w:val="1"/>
      <w:numFmt w:val="bullet"/>
      <w:lvlText w:val=""/>
      <w:lvlJc w:val="left"/>
      <w:pPr>
        <w:tabs>
          <w:tab w:val="num" w:pos="4680"/>
        </w:tabs>
        <w:ind w:left="4680" w:right="4680" w:hanging="360"/>
      </w:pPr>
      <w:rPr>
        <w:rFonts w:ascii="Wingdings" w:hAnsi="Wingdings" w:cs="Times New Roman" w:hint="default"/>
      </w:rPr>
    </w:lvl>
    <w:lvl w:ilvl="6" w:tplc="04090001">
      <w:start w:val="1"/>
      <w:numFmt w:val="bullet"/>
      <w:lvlText w:val=""/>
      <w:lvlJc w:val="left"/>
      <w:pPr>
        <w:tabs>
          <w:tab w:val="num" w:pos="5400"/>
        </w:tabs>
        <w:ind w:left="5400" w:right="5400" w:hanging="360"/>
      </w:pPr>
      <w:rPr>
        <w:rFonts w:ascii="Symbol" w:hAnsi="Symbol" w:cs="Times New Roman" w:hint="default"/>
      </w:rPr>
    </w:lvl>
    <w:lvl w:ilvl="7" w:tplc="04090003">
      <w:start w:val="1"/>
      <w:numFmt w:val="bullet"/>
      <w:lvlText w:val="o"/>
      <w:lvlJc w:val="left"/>
      <w:pPr>
        <w:tabs>
          <w:tab w:val="num" w:pos="6120"/>
        </w:tabs>
        <w:ind w:left="6120" w:right="6120" w:hanging="360"/>
      </w:pPr>
      <w:rPr>
        <w:rFonts w:ascii="Courier New" w:hAnsi="Courier New" w:cs="Courier New" w:hint="default"/>
      </w:rPr>
    </w:lvl>
    <w:lvl w:ilvl="8" w:tplc="04090005">
      <w:start w:val="1"/>
      <w:numFmt w:val="bullet"/>
      <w:lvlText w:val=""/>
      <w:lvlJc w:val="left"/>
      <w:pPr>
        <w:tabs>
          <w:tab w:val="num" w:pos="6840"/>
        </w:tabs>
        <w:ind w:left="6840" w:right="6840" w:hanging="360"/>
      </w:pPr>
      <w:rPr>
        <w:rFonts w:ascii="Wingdings" w:hAnsi="Wingdings" w:cs="Times New Roman" w:hint="default"/>
      </w:rPr>
    </w:lvl>
  </w:abstractNum>
  <w:abstractNum w:abstractNumId="314">
    <w:nsid w:val="28765F2C"/>
    <w:multiLevelType w:val="singleLevel"/>
    <w:tmpl w:val="803034E4"/>
    <w:lvl w:ilvl="0">
      <w:numFmt w:val="chosung"/>
      <w:lvlText w:val="-"/>
      <w:lvlJc w:val="left"/>
      <w:pPr>
        <w:tabs>
          <w:tab w:val="num" w:pos="360"/>
        </w:tabs>
        <w:ind w:left="360" w:right="360" w:hanging="360"/>
      </w:pPr>
      <w:rPr>
        <w:rFonts w:cs="Times New Roman" w:hint="default"/>
        <w:sz w:val="32"/>
      </w:rPr>
    </w:lvl>
  </w:abstractNum>
  <w:abstractNum w:abstractNumId="315">
    <w:nsid w:val="288067EC"/>
    <w:multiLevelType w:val="singleLevel"/>
    <w:tmpl w:val="803034E4"/>
    <w:lvl w:ilvl="0">
      <w:start w:val="1"/>
      <w:numFmt w:val="bullet"/>
      <w:lvlText w:val="-"/>
      <w:lvlJc w:val="left"/>
      <w:pPr>
        <w:tabs>
          <w:tab w:val="num" w:pos="360"/>
        </w:tabs>
        <w:ind w:left="360" w:right="360" w:hanging="360"/>
      </w:pPr>
      <w:rPr>
        <w:rFonts w:cs="Times New Roman" w:hint="default"/>
        <w:sz w:val="32"/>
      </w:rPr>
    </w:lvl>
  </w:abstractNum>
  <w:abstractNum w:abstractNumId="316">
    <w:nsid w:val="28981A23"/>
    <w:multiLevelType w:val="multilevel"/>
    <w:tmpl w:val="15027472"/>
    <w:lvl w:ilvl="0">
      <w:start w:val="1"/>
      <w:numFmt w:val="decimal"/>
      <w:lvlText w:val="%1."/>
      <w:lvlJc w:val="left"/>
      <w:pPr>
        <w:tabs>
          <w:tab w:val="num" w:pos="720"/>
        </w:tabs>
        <w:ind w:left="720" w:right="720" w:hanging="360"/>
      </w:pPr>
      <w:rPr>
        <w:rFonts w:ascii="Times New Roman" w:hAnsi="Times New Roman" w:cs="Times New Roman"/>
      </w:rPr>
    </w:lvl>
    <w:lvl w:ilvl="1">
      <w:start w:val="1"/>
      <w:numFmt w:val="lowerLetter"/>
      <w:lvlText w:val="%2."/>
      <w:lvlJc w:val="left"/>
      <w:pPr>
        <w:tabs>
          <w:tab w:val="num" w:pos="1440"/>
        </w:tabs>
        <w:ind w:left="1440" w:right="1440" w:hanging="360"/>
      </w:pPr>
      <w:rPr>
        <w:rFonts w:ascii="Times New Roman" w:hAnsi="Times New Roman" w:cs="Times New Roman"/>
      </w:rPr>
    </w:lvl>
    <w:lvl w:ilvl="2">
      <w:start w:val="1"/>
      <w:numFmt w:val="lowerRoman"/>
      <w:lvlText w:val="%3."/>
      <w:lvlJc w:val="right"/>
      <w:pPr>
        <w:tabs>
          <w:tab w:val="num" w:pos="2160"/>
        </w:tabs>
        <w:ind w:left="2160" w:right="2160" w:hanging="180"/>
      </w:pPr>
      <w:rPr>
        <w:rFonts w:ascii="Times New Roman" w:hAnsi="Times New Roman" w:cs="Times New Roman"/>
      </w:rPr>
    </w:lvl>
    <w:lvl w:ilvl="3">
      <w:start w:val="1"/>
      <w:numFmt w:val="decimal"/>
      <w:lvlText w:val="%4."/>
      <w:lvlJc w:val="left"/>
      <w:pPr>
        <w:tabs>
          <w:tab w:val="num" w:pos="2880"/>
        </w:tabs>
        <w:ind w:left="2880" w:right="2880" w:hanging="360"/>
      </w:pPr>
      <w:rPr>
        <w:rFonts w:ascii="Times New Roman" w:hAnsi="Times New Roman" w:cs="Times New Roman"/>
      </w:rPr>
    </w:lvl>
    <w:lvl w:ilvl="4">
      <w:start w:val="1"/>
      <w:numFmt w:val="lowerLetter"/>
      <w:lvlText w:val="%5."/>
      <w:lvlJc w:val="left"/>
      <w:pPr>
        <w:tabs>
          <w:tab w:val="num" w:pos="3600"/>
        </w:tabs>
        <w:ind w:left="3600" w:right="3600" w:hanging="360"/>
      </w:pPr>
      <w:rPr>
        <w:rFonts w:ascii="Times New Roman" w:hAnsi="Times New Roman" w:cs="Times New Roman"/>
      </w:rPr>
    </w:lvl>
    <w:lvl w:ilvl="5">
      <w:start w:val="1"/>
      <w:numFmt w:val="lowerRoman"/>
      <w:lvlText w:val="%6."/>
      <w:lvlJc w:val="right"/>
      <w:pPr>
        <w:tabs>
          <w:tab w:val="num" w:pos="4320"/>
        </w:tabs>
        <w:ind w:left="4320" w:right="4320" w:hanging="180"/>
      </w:pPr>
      <w:rPr>
        <w:rFonts w:ascii="Times New Roman" w:hAnsi="Times New Roman" w:cs="Times New Roman"/>
      </w:rPr>
    </w:lvl>
    <w:lvl w:ilvl="6">
      <w:start w:val="1"/>
      <w:numFmt w:val="decimal"/>
      <w:lvlText w:val="%7."/>
      <w:lvlJc w:val="left"/>
      <w:pPr>
        <w:tabs>
          <w:tab w:val="num" w:pos="5040"/>
        </w:tabs>
        <w:ind w:left="5040" w:right="5040" w:hanging="360"/>
      </w:pPr>
      <w:rPr>
        <w:rFonts w:ascii="Times New Roman" w:hAnsi="Times New Roman" w:cs="Times New Roman"/>
      </w:rPr>
    </w:lvl>
    <w:lvl w:ilvl="7">
      <w:start w:val="1"/>
      <w:numFmt w:val="lowerLetter"/>
      <w:lvlText w:val="%8."/>
      <w:lvlJc w:val="left"/>
      <w:pPr>
        <w:tabs>
          <w:tab w:val="num" w:pos="5760"/>
        </w:tabs>
        <w:ind w:left="5760" w:right="5760" w:hanging="360"/>
      </w:pPr>
      <w:rPr>
        <w:rFonts w:ascii="Times New Roman" w:hAnsi="Times New Roman" w:cs="Times New Roman"/>
      </w:rPr>
    </w:lvl>
    <w:lvl w:ilvl="8">
      <w:start w:val="1"/>
      <w:numFmt w:val="lowerRoman"/>
      <w:lvlText w:val="%9."/>
      <w:lvlJc w:val="right"/>
      <w:pPr>
        <w:tabs>
          <w:tab w:val="num" w:pos="6480"/>
        </w:tabs>
        <w:ind w:left="6480" w:right="6480" w:hanging="180"/>
      </w:pPr>
      <w:rPr>
        <w:rFonts w:ascii="Times New Roman" w:hAnsi="Times New Roman" w:cs="Times New Roman"/>
      </w:rPr>
    </w:lvl>
  </w:abstractNum>
  <w:abstractNum w:abstractNumId="317">
    <w:nsid w:val="289A4D75"/>
    <w:multiLevelType w:val="singleLevel"/>
    <w:tmpl w:val="834A4B3E"/>
    <w:lvl w:ilvl="0">
      <w:start w:val="10"/>
      <w:numFmt w:val="decimal"/>
      <w:lvlText w:val="%1"/>
      <w:lvlJc w:val="left"/>
      <w:pPr>
        <w:tabs>
          <w:tab w:val="num" w:pos="140"/>
        </w:tabs>
        <w:ind w:left="140" w:right="140" w:hanging="765"/>
      </w:pPr>
      <w:rPr>
        <w:rFonts w:hint="default"/>
        <w:sz w:val="22"/>
      </w:rPr>
    </w:lvl>
  </w:abstractNum>
  <w:abstractNum w:abstractNumId="318">
    <w:nsid w:val="28A16EB4"/>
    <w:multiLevelType w:val="singleLevel"/>
    <w:tmpl w:val="76D4289C"/>
    <w:lvl w:ilvl="0">
      <w:start w:val="125"/>
      <w:numFmt w:val="decimal"/>
      <w:lvlText w:val="%1-"/>
      <w:lvlJc w:val="left"/>
      <w:pPr>
        <w:tabs>
          <w:tab w:val="num" w:pos="720"/>
        </w:tabs>
        <w:ind w:hanging="720"/>
      </w:pPr>
      <w:rPr>
        <w:rFonts w:ascii="Times New Roman" w:hAnsi="Times New Roman" w:cs="Traditional Arabic" w:hint="default"/>
        <w:sz w:val="52"/>
      </w:rPr>
    </w:lvl>
  </w:abstractNum>
  <w:abstractNum w:abstractNumId="319">
    <w:nsid w:val="28A462A1"/>
    <w:multiLevelType w:val="multilevel"/>
    <w:tmpl w:val="2ADE0B82"/>
    <w:lvl w:ilvl="0">
      <w:start w:val="1"/>
      <w:numFmt w:val="decimal"/>
      <w:lvlText w:val="%1."/>
      <w:lvlJc w:val="left"/>
      <w:pPr>
        <w:tabs>
          <w:tab w:val="num" w:pos="360"/>
        </w:tabs>
        <w:ind w:left="360" w:right="360" w:hanging="360"/>
      </w:pPr>
      <w:rPr>
        <w:rFonts w:ascii="Times New Roman" w:hAnsi="Times New Roman" w:cs="Times New Roman"/>
      </w:rPr>
    </w:lvl>
    <w:lvl w:ilvl="1">
      <w:start w:val="1"/>
      <w:numFmt w:val="decimal"/>
      <w:lvlText w:val="%1.%2."/>
      <w:lvlJc w:val="left"/>
      <w:pPr>
        <w:tabs>
          <w:tab w:val="num" w:pos="792"/>
        </w:tabs>
        <w:ind w:left="792" w:right="792" w:hanging="432"/>
      </w:pPr>
      <w:rPr>
        <w:rFonts w:ascii="Times New Roman" w:hAnsi="Times New Roman" w:cs="Times New Roman"/>
      </w:rPr>
    </w:lvl>
    <w:lvl w:ilvl="2">
      <w:start w:val="1"/>
      <w:numFmt w:val="decimal"/>
      <w:lvlText w:val="%1.%2.%3."/>
      <w:lvlJc w:val="left"/>
      <w:pPr>
        <w:tabs>
          <w:tab w:val="num" w:pos="1440"/>
        </w:tabs>
        <w:ind w:left="1224" w:right="1224" w:hanging="504"/>
      </w:pPr>
      <w:rPr>
        <w:rFonts w:ascii="Times New Roman" w:hAnsi="Times New Roman" w:cs="Times New Roman"/>
      </w:rPr>
    </w:lvl>
    <w:lvl w:ilvl="3">
      <w:start w:val="1"/>
      <w:numFmt w:val="decimal"/>
      <w:lvlText w:val="%1.%2.%3.%4."/>
      <w:lvlJc w:val="left"/>
      <w:pPr>
        <w:tabs>
          <w:tab w:val="num" w:pos="1800"/>
        </w:tabs>
        <w:ind w:left="1728" w:right="1728" w:hanging="648"/>
      </w:pPr>
      <w:rPr>
        <w:rFonts w:ascii="Times New Roman" w:hAnsi="Times New Roman" w:cs="Times New Roman"/>
      </w:rPr>
    </w:lvl>
    <w:lvl w:ilvl="4">
      <w:start w:val="1"/>
      <w:numFmt w:val="decimal"/>
      <w:lvlText w:val="%1.%2.%3.%4.%5."/>
      <w:lvlJc w:val="left"/>
      <w:pPr>
        <w:tabs>
          <w:tab w:val="num" w:pos="2520"/>
        </w:tabs>
        <w:ind w:left="2232" w:right="2232" w:hanging="792"/>
      </w:pPr>
      <w:rPr>
        <w:rFonts w:ascii="Times New Roman" w:hAnsi="Times New Roman" w:cs="Times New Roman"/>
      </w:rPr>
    </w:lvl>
    <w:lvl w:ilvl="5">
      <w:start w:val="1"/>
      <w:numFmt w:val="decimal"/>
      <w:lvlText w:val="%1.%2.%3.%4.%5.%6."/>
      <w:lvlJc w:val="left"/>
      <w:pPr>
        <w:tabs>
          <w:tab w:val="num" w:pos="2880"/>
        </w:tabs>
        <w:ind w:left="2736" w:right="2736" w:hanging="936"/>
      </w:pPr>
      <w:rPr>
        <w:rFonts w:ascii="Times New Roman" w:hAnsi="Times New Roman" w:cs="Times New Roman"/>
      </w:rPr>
    </w:lvl>
    <w:lvl w:ilvl="6">
      <w:start w:val="1"/>
      <w:numFmt w:val="decimal"/>
      <w:lvlText w:val="%1.%2.%3.%4.%5.%6.%7."/>
      <w:lvlJc w:val="left"/>
      <w:pPr>
        <w:tabs>
          <w:tab w:val="num" w:pos="3600"/>
        </w:tabs>
        <w:ind w:left="3240" w:right="3240" w:hanging="1080"/>
      </w:pPr>
      <w:rPr>
        <w:rFonts w:ascii="Times New Roman" w:hAnsi="Times New Roman" w:cs="Times New Roman"/>
      </w:rPr>
    </w:lvl>
    <w:lvl w:ilvl="7">
      <w:start w:val="1"/>
      <w:numFmt w:val="decimal"/>
      <w:lvlText w:val="%1.%2.%3.%4.%5.%6.%7.%8."/>
      <w:lvlJc w:val="left"/>
      <w:pPr>
        <w:tabs>
          <w:tab w:val="num" w:pos="3960"/>
        </w:tabs>
        <w:ind w:left="3744" w:right="3744" w:hanging="1224"/>
      </w:pPr>
      <w:rPr>
        <w:rFonts w:ascii="Times New Roman" w:hAnsi="Times New Roman" w:cs="Times New Roman"/>
      </w:rPr>
    </w:lvl>
    <w:lvl w:ilvl="8">
      <w:start w:val="1"/>
      <w:numFmt w:val="decimal"/>
      <w:lvlText w:val="%1.%2.%3.%4.%5.%6.%7.%8.%9."/>
      <w:lvlJc w:val="left"/>
      <w:pPr>
        <w:tabs>
          <w:tab w:val="num" w:pos="4680"/>
        </w:tabs>
        <w:ind w:left="4320" w:right="4320" w:hanging="1440"/>
      </w:pPr>
      <w:rPr>
        <w:rFonts w:ascii="Times New Roman" w:hAnsi="Times New Roman" w:cs="Times New Roman"/>
      </w:rPr>
    </w:lvl>
  </w:abstractNum>
  <w:abstractNum w:abstractNumId="320">
    <w:nsid w:val="28A6290D"/>
    <w:multiLevelType w:val="hybridMultilevel"/>
    <w:tmpl w:val="2A2C648C"/>
    <w:lvl w:ilvl="0" w:tplc="4D4E42B2">
      <w:start w:val="1"/>
      <w:numFmt w:val="decimal"/>
      <w:lvlText w:val="%1-"/>
      <w:lvlJc w:val="left"/>
      <w:pPr>
        <w:tabs>
          <w:tab w:val="num" w:pos="1628"/>
        </w:tabs>
        <w:ind w:left="1628" w:right="1628" w:hanging="390"/>
      </w:pPr>
      <w:rPr>
        <w:rFonts w:hint="cs"/>
      </w:rPr>
    </w:lvl>
    <w:lvl w:ilvl="1" w:tplc="04090019" w:tentative="1">
      <w:start w:val="1"/>
      <w:numFmt w:val="lowerLetter"/>
      <w:lvlText w:val="%2."/>
      <w:lvlJc w:val="left"/>
      <w:pPr>
        <w:tabs>
          <w:tab w:val="num" w:pos="2318"/>
        </w:tabs>
        <w:ind w:left="2318" w:right="2318" w:hanging="360"/>
      </w:pPr>
    </w:lvl>
    <w:lvl w:ilvl="2" w:tplc="0409001B" w:tentative="1">
      <w:start w:val="1"/>
      <w:numFmt w:val="lowerRoman"/>
      <w:lvlText w:val="%3."/>
      <w:lvlJc w:val="right"/>
      <w:pPr>
        <w:tabs>
          <w:tab w:val="num" w:pos="3038"/>
        </w:tabs>
        <w:ind w:left="3038" w:right="3038" w:hanging="180"/>
      </w:pPr>
    </w:lvl>
    <w:lvl w:ilvl="3" w:tplc="0409000F" w:tentative="1">
      <w:start w:val="1"/>
      <w:numFmt w:val="decimal"/>
      <w:lvlText w:val="%4."/>
      <w:lvlJc w:val="left"/>
      <w:pPr>
        <w:tabs>
          <w:tab w:val="num" w:pos="3758"/>
        </w:tabs>
        <w:ind w:left="3758" w:right="3758" w:hanging="360"/>
      </w:pPr>
    </w:lvl>
    <w:lvl w:ilvl="4" w:tplc="04090019" w:tentative="1">
      <w:start w:val="1"/>
      <w:numFmt w:val="lowerLetter"/>
      <w:lvlText w:val="%5."/>
      <w:lvlJc w:val="left"/>
      <w:pPr>
        <w:tabs>
          <w:tab w:val="num" w:pos="4478"/>
        </w:tabs>
        <w:ind w:left="4478" w:right="4478" w:hanging="360"/>
      </w:pPr>
    </w:lvl>
    <w:lvl w:ilvl="5" w:tplc="0409001B" w:tentative="1">
      <w:start w:val="1"/>
      <w:numFmt w:val="lowerRoman"/>
      <w:lvlText w:val="%6."/>
      <w:lvlJc w:val="right"/>
      <w:pPr>
        <w:tabs>
          <w:tab w:val="num" w:pos="5198"/>
        </w:tabs>
        <w:ind w:left="5198" w:right="5198" w:hanging="180"/>
      </w:pPr>
    </w:lvl>
    <w:lvl w:ilvl="6" w:tplc="0409000F" w:tentative="1">
      <w:start w:val="1"/>
      <w:numFmt w:val="decimal"/>
      <w:lvlText w:val="%7."/>
      <w:lvlJc w:val="left"/>
      <w:pPr>
        <w:tabs>
          <w:tab w:val="num" w:pos="5918"/>
        </w:tabs>
        <w:ind w:left="5918" w:right="5918" w:hanging="360"/>
      </w:pPr>
    </w:lvl>
    <w:lvl w:ilvl="7" w:tplc="04090019" w:tentative="1">
      <w:start w:val="1"/>
      <w:numFmt w:val="lowerLetter"/>
      <w:lvlText w:val="%8."/>
      <w:lvlJc w:val="left"/>
      <w:pPr>
        <w:tabs>
          <w:tab w:val="num" w:pos="6638"/>
        </w:tabs>
        <w:ind w:left="6638" w:right="6638" w:hanging="360"/>
      </w:pPr>
    </w:lvl>
    <w:lvl w:ilvl="8" w:tplc="0409001B" w:tentative="1">
      <w:start w:val="1"/>
      <w:numFmt w:val="lowerRoman"/>
      <w:lvlText w:val="%9."/>
      <w:lvlJc w:val="right"/>
      <w:pPr>
        <w:tabs>
          <w:tab w:val="num" w:pos="7358"/>
        </w:tabs>
        <w:ind w:left="7358" w:right="7358" w:hanging="180"/>
      </w:pPr>
    </w:lvl>
  </w:abstractNum>
  <w:abstractNum w:abstractNumId="321">
    <w:nsid w:val="29055A23"/>
    <w:multiLevelType w:val="hybridMultilevel"/>
    <w:tmpl w:val="2D3A998A"/>
    <w:lvl w:ilvl="0" w:tplc="F29CC9E6">
      <w:start w:val="1"/>
      <w:numFmt w:val="arabicAlpha"/>
      <w:lvlText w:val="%1)"/>
      <w:lvlJc w:val="left"/>
      <w:pPr>
        <w:tabs>
          <w:tab w:val="num" w:pos="-694"/>
        </w:tabs>
        <w:ind w:left="-694" w:right="-694" w:hanging="360"/>
      </w:pPr>
      <w:rPr>
        <w:rFonts w:hint="cs"/>
      </w:rPr>
    </w:lvl>
    <w:lvl w:ilvl="1" w:tplc="04090019" w:tentative="1">
      <w:start w:val="1"/>
      <w:numFmt w:val="lowerLetter"/>
      <w:lvlText w:val="%2."/>
      <w:lvlJc w:val="left"/>
      <w:pPr>
        <w:tabs>
          <w:tab w:val="num" w:pos="26"/>
        </w:tabs>
        <w:ind w:left="26" w:right="26" w:hanging="360"/>
      </w:pPr>
    </w:lvl>
    <w:lvl w:ilvl="2" w:tplc="0409001B" w:tentative="1">
      <w:start w:val="1"/>
      <w:numFmt w:val="lowerRoman"/>
      <w:lvlText w:val="%3."/>
      <w:lvlJc w:val="right"/>
      <w:pPr>
        <w:tabs>
          <w:tab w:val="num" w:pos="746"/>
        </w:tabs>
        <w:ind w:left="746" w:right="746" w:hanging="180"/>
      </w:pPr>
    </w:lvl>
    <w:lvl w:ilvl="3" w:tplc="0409000F" w:tentative="1">
      <w:start w:val="1"/>
      <w:numFmt w:val="decimal"/>
      <w:lvlText w:val="%4."/>
      <w:lvlJc w:val="left"/>
      <w:pPr>
        <w:tabs>
          <w:tab w:val="num" w:pos="1466"/>
        </w:tabs>
        <w:ind w:left="1466" w:right="1466" w:hanging="360"/>
      </w:pPr>
    </w:lvl>
    <w:lvl w:ilvl="4" w:tplc="04090019" w:tentative="1">
      <w:start w:val="1"/>
      <w:numFmt w:val="lowerLetter"/>
      <w:lvlText w:val="%5."/>
      <w:lvlJc w:val="left"/>
      <w:pPr>
        <w:tabs>
          <w:tab w:val="num" w:pos="2186"/>
        </w:tabs>
        <w:ind w:left="2186" w:right="2186" w:hanging="360"/>
      </w:pPr>
    </w:lvl>
    <w:lvl w:ilvl="5" w:tplc="0409001B" w:tentative="1">
      <w:start w:val="1"/>
      <w:numFmt w:val="lowerRoman"/>
      <w:lvlText w:val="%6."/>
      <w:lvlJc w:val="right"/>
      <w:pPr>
        <w:tabs>
          <w:tab w:val="num" w:pos="2906"/>
        </w:tabs>
        <w:ind w:left="2906" w:right="2906" w:hanging="180"/>
      </w:pPr>
    </w:lvl>
    <w:lvl w:ilvl="6" w:tplc="0409000F" w:tentative="1">
      <w:start w:val="1"/>
      <w:numFmt w:val="decimal"/>
      <w:lvlText w:val="%7."/>
      <w:lvlJc w:val="left"/>
      <w:pPr>
        <w:tabs>
          <w:tab w:val="num" w:pos="3626"/>
        </w:tabs>
        <w:ind w:left="3626" w:right="3626" w:hanging="360"/>
      </w:pPr>
    </w:lvl>
    <w:lvl w:ilvl="7" w:tplc="04090019" w:tentative="1">
      <w:start w:val="1"/>
      <w:numFmt w:val="lowerLetter"/>
      <w:lvlText w:val="%8."/>
      <w:lvlJc w:val="left"/>
      <w:pPr>
        <w:tabs>
          <w:tab w:val="num" w:pos="4346"/>
        </w:tabs>
        <w:ind w:left="4346" w:right="4346" w:hanging="360"/>
      </w:pPr>
    </w:lvl>
    <w:lvl w:ilvl="8" w:tplc="0409001B" w:tentative="1">
      <w:start w:val="1"/>
      <w:numFmt w:val="lowerRoman"/>
      <w:lvlText w:val="%9."/>
      <w:lvlJc w:val="right"/>
      <w:pPr>
        <w:tabs>
          <w:tab w:val="num" w:pos="5066"/>
        </w:tabs>
        <w:ind w:left="5066" w:right="5066" w:hanging="180"/>
      </w:pPr>
    </w:lvl>
  </w:abstractNum>
  <w:abstractNum w:abstractNumId="322">
    <w:nsid w:val="290A147E"/>
    <w:multiLevelType w:val="hybridMultilevel"/>
    <w:tmpl w:val="98625546"/>
    <w:lvl w:ilvl="0" w:tplc="04090001">
      <w:start w:val="1"/>
      <w:numFmt w:val="bullet"/>
      <w:lvlText w:val=""/>
      <w:lvlJc w:val="left"/>
      <w:pPr>
        <w:tabs>
          <w:tab w:val="num" w:pos="2520"/>
        </w:tabs>
        <w:ind w:left="2520" w:right="2520" w:hanging="360"/>
      </w:pPr>
      <w:rPr>
        <w:rFonts w:ascii="Symbol" w:hAnsi="Symbol"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323">
    <w:nsid w:val="295B3705"/>
    <w:multiLevelType w:val="singleLevel"/>
    <w:tmpl w:val="6AF84ADC"/>
    <w:lvl w:ilvl="0">
      <w:start w:val="10"/>
      <w:numFmt w:val="chosung"/>
      <w:lvlText w:val="-"/>
      <w:lvlJc w:val="left"/>
      <w:pPr>
        <w:tabs>
          <w:tab w:val="num" w:pos="360"/>
        </w:tabs>
        <w:ind w:left="360" w:right="360" w:hanging="360"/>
      </w:pPr>
      <w:rPr>
        <w:rFonts w:cs="Times New Roman" w:hint="default"/>
        <w:sz w:val="32"/>
      </w:rPr>
    </w:lvl>
  </w:abstractNum>
  <w:abstractNum w:abstractNumId="324">
    <w:nsid w:val="296006A7"/>
    <w:multiLevelType w:val="singleLevel"/>
    <w:tmpl w:val="4AF27B08"/>
    <w:lvl w:ilvl="0">
      <w:numFmt w:val="bullet"/>
      <w:lvlText w:val="-"/>
      <w:lvlJc w:val="left"/>
      <w:pPr>
        <w:tabs>
          <w:tab w:val="num" w:pos="360"/>
        </w:tabs>
        <w:ind w:left="360" w:right="360" w:hanging="360"/>
      </w:pPr>
      <w:rPr>
        <w:rFonts w:cs="Times New Roman" w:hint="default"/>
        <w:sz w:val="32"/>
      </w:rPr>
    </w:lvl>
  </w:abstractNum>
  <w:abstractNum w:abstractNumId="325">
    <w:nsid w:val="29740684"/>
    <w:multiLevelType w:val="singleLevel"/>
    <w:tmpl w:val="5186DF2A"/>
    <w:lvl w:ilvl="0">
      <w:start w:val="2"/>
      <w:numFmt w:val="upperRoman"/>
      <w:lvlText w:val="%1:"/>
      <w:lvlJc w:val="left"/>
      <w:pPr>
        <w:tabs>
          <w:tab w:val="num" w:pos="504"/>
        </w:tabs>
        <w:ind w:left="360" w:right="360" w:hanging="360"/>
      </w:pPr>
      <w:rPr>
        <w:rFonts w:hint="default"/>
        <w:sz w:val="22"/>
      </w:rPr>
    </w:lvl>
  </w:abstractNum>
  <w:abstractNum w:abstractNumId="326">
    <w:nsid w:val="29C516A2"/>
    <w:multiLevelType w:val="hybridMultilevel"/>
    <w:tmpl w:val="AD9AA122"/>
    <w:lvl w:ilvl="0" w:tplc="04090001">
      <w:start w:val="1"/>
      <w:numFmt w:val="bullet"/>
      <w:lvlText w:val=""/>
      <w:lvlJc w:val="left"/>
      <w:pPr>
        <w:tabs>
          <w:tab w:val="num" w:pos="1440"/>
        </w:tabs>
        <w:ind w:left="1440" w:right="1440" w:hanging="360"/>
      </w:pPr>
      <w:rPr>
        <w:rFonts w:ascii="Symbol" w:hAnsi="Symbol" w:cs="Times New Roman" w:hint="default"/>
      </w:rPr>
    </w:lvl>
    <w:lvl w:ilvl="1" w:tplc="1B3077C2">
      <w:start w:val="1"/>
      <w:numFmt w:val="bullet"/>
      <w:lvlText w:val=""/>
      <w:lvlJc w:val="left"/>
      <w:pPr>
        <w:tabs>
          <w:tab w:val="num" w:pos="2160"/>
        </w:tabs>
        <w:ind w:left="2160" w:right="2160" w:hanging="360"/>
      </w:pPr>
      <w:rPr>
        <w:rFonts w:ascii="Wingdings" w:hAnsi="Wingdings" w:cs="Times New Roman" w:hint="default"/>
        <w:sz w:val="24"/>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327">
    <w:nsid w:val="29C63F07"/>
    <w:multiLevelType w:val="hybridMultilevel"/>
    <w:tmpl w:val="5FE2C590"/>
    <w:lvl w:ilvl="0" w:tplc="04090001">
      <w:start w:val="1"/>
      <w:numFmt w:val="bullet"/>
      <w:lvlText w:val=""/>
      <w:lvlJc w:val="left"/>
      <w:pPr>
        <w:tabs>
          <w:tab w:val="num" w:pos="1080"/>
        </w:tabs>
        <w:ind w:left="1080" w:right="1080" w:hanging="360"/>
      </w:pPr>
      <w:rPr>
        <w:rFonts w:ascii="Symbol" w:hAnsi="Symbol" w:cs="Times New Roman" w:hint="default"/>
      </w:rPr>
    </w:lvl>
    <w:lvl w:ilvl="1" w:tplc="04090003">
      <w:start w:val="1"/>
      <w:numFmt w:val="bullet"/>
      <w:lvlText w:val="o"/>
      <w:lvlJc w:val="left"/>
      <w:pPr>
        <w:tabs>
          <w:tab w:val="num" w:pos="1800"/>
        </w:tabs>
        <w:ind w:left="1800" w:right="1800" w:hanging="360"/>
      </w:pPr>
      <w:rPr>
        <w:rFonts w:ascii="Courier New" w:hAnsi="Courier New" w:cs="Courier New" w:hint="default"/>
      </w:rPr>
    </w:lvl>
    <w:lvl w:ilvl="2" w:tplc="04090005">
      <w:start w:val="1"/>
      <w:numFmt w:val="bullet"/>
      <w:lvlText w:val=""/>
      <w:lvlJc w:val="left"/>
      <w:pPr>
        <w:tabs>
          <w:tab w:val="num" w:pos="2520"/>
        </w:tabs>
        <w:ind w:left="2520" w:right="2520" w:hanging="360"/>
      </w:pPr>
      <w:rPr>
        <w:rFonts w:ascii="Wingdings" w:hAnsi="Wingdings" w:cs="Times New Roman" w:hint="default"/>
      </w:rPr>
    </w:lvl>
    <w:lvl w:ilvl="3" w:tplc="04090001">
      <w:start w:val="1"/>
      <w:numFmt w:val="bullet"/>
      <w:lvlText w:val=""/>
      <w:lvlJc w:val="left"/>
      <w:pPr>
        <w:tabs>
          <w:tab w:val="num" w:pos="3240"/>
        </w:tabs>
        <w:ind w:left="3240" w:right="3240" w:hanging="360"/>
      </w:pPr>
      <w:rPr>
        <w:rFonts w:ascii="Symbol" w:hAnsi="Symbol" w:cs="Times New Roman" w:hint="default"/>
      </w:rPr>
    </w:lvl>
    <w:lvl w:ilvl="4" w:tplc="04090003">
      <w:start w:val="1"/>
      <w:numFmt w:val="bullet"/>
      <w:lvlText w:val="o"/>
      <w:lvlJc w:val="left"/>
      <w:pPr>
        <w:tabs>
          <w:tab w:val="num" w:pos="3960"/>
        </w:tabs>
        <w:ind w:left="3960" w:right="3960" w:hanging="360"/>
      </w:pPr>
      <w:rPr>
        <w:rFonts w:ascii="Courier New" w:hAnsi="Courier New" w:cs="Courier New" w:hint="default"/>
      </w:rPr>
    </w:lvl>
    <w:lvl w:ilvl="5" w:tplc="04090005">
      <w:start w:val="1"/>
      <w:numFmt w:val="bullet"/>
      <w:lvlText w:val=""/>
      <w:lvlJc w:val="left"/>
      <w:pPr>
        <w:tabs>
          <w:tab w:val="num" w:pos="4680"/>
        </w:tabs>
        <w:ind w:left="4680" w:right="4680" w:hanging="360"/>
      </w:pPr>
      <w:rPr>
        <w:rFonts w:ascii="Wingdings" w:hAnsi="Wingdings" w:cs="Times New Roman" w:hint="default"/>
      </w:rPr>
    </w:lvl>
    <w:lvl w:ilvl="6" w:tplc="04090001">
      <w:start w:val="1"/>
      <w:numFmt w:val="bullet"/>
      <w:lvlText w:val=""/>
      <w:lvlJc w:val="left"/>
      <w:pPr>
        <w:tabs>
          <w:tab w:val="num" w:pos="5400"/>
        </w:tabs>
        <w:ind w:left="5400" w:right="5400" w:hanging="360"/>
      </w:pPr>
      <w:rPr>
        <w:rFonts w:ascii="Symbol" w:hAnsi="Symbol" w:cs="Times New Roman" w:hint="default"/>
      </w:rPr>
    </w:lvl>
    <w:lvl w:ilvl="7" w:tplc="04090003">
      <w:start w:val="1"/>
      <w:numFmt w:val="bullet"/>
      <w:lvlText w:val="o"/>
      <w:lvlJc w:val="left"/>
      <w:pPr>
        <w:tabs>
          <w:tab w:val="num" w:pos="6120"/>
        </w:tabs>
        <w:ind w:left="6120" w:right="6120" w:hanging="360"/>
      </w:pPr>
      <w:rPr>
        <w:rFonts w:ascii="Courier New" w:hAnsi="Courier New" w:cs="Courier New" w:hint="default"/>
      </w:rPr>
    </w:lvl>
    <w:lvl w:ilvl="8" w:tplc="04090005">
      <w:start w:val="1"/>
      <w:numFmt w:val="bullet"/>
      <w:lvlText w:val=""/>
      <w:lvlJc w:val="left"/>
      <w:pPr>
        <w:tabs>
          <w:tab w:val="num" w:pos="6840"/>
        </w:tabs>
        <w:ind w:left="6840" w:right="6840" w:hanging="360"/>
      </w:pPr>
      <w:rPr>
        <w:rFonts w:ascii="Wingdings" w:hAnsi="Wingdings" w:cs="Times New Roman" w:hint="default"/>
      </w:rPr>
    </w:lvl>
  </w:abstractNum>
  <w:abstractNum w:abstractNumId="328">
    <w:nsid w:val="29FD0F9F"/>
    <w:multiLevelType w:val="singleLevel"/>
    <w:tmpl w:val="04010009"/>
    <w:lvl w:ilvl="0">
      <w:start w:val="1"/>
      <w:numFmt w:val="chosung"/>
      <w:lvlText w:val=""/>
      <w:lvlJc w:val="center"/>
      <w:pPr>
        <w:tabs>
          <w:tab w:val="num" w:pos="648"/>
        </w:tabs>
        <w:ind w:left="360" w:right="360" w:hanging="72"/>
      </w:pPr>
      <w:rPr>
        <w:rFonts w:ascii="Wingdings" w:hAnsi="Wingdings" w:hint="default"/>
      </w:rPr>
    </w:lvl>
  </w:abstractNum>
  <w:abstractNum w:abstractNumId="329">
    <w:nsid w:val="2A400E0A"/>
    <w:multiLevelType w:val="hybridMultilevel"/>
    <w:tmpl w:val="165AED44"/>
    <w:lvl w:ilvl="0" w:tplc="C8D4F21E">
      <w:start w:val="5"/>
      <w:numFmt w:val="arabicAlpha"/>
      <w:lvlText w:val="(%1)"/>
      <w:lvlJc w:val="left"/>
      <w:pPr>
        <w:tabs>
          <w:tab w:val="num" w:pos="750"/>
        </w:tabs>
        <w:ind w:left="750" w:right="750" w:hanging="39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330">
    <w:nsid w:val="2A4E3026"/>
    <w:multiLevelType w:val="hybridMultilevel"/>
    <w:tmpl w:val="B3E86452"/>
    <w:lvl w:ilvl="0" w:tplc="284C781E">
      <w:start w:val="1"/>
      <w:numFmt w:val="decimal"/>
      <w:lvlText w:val="%1-"/>
      <w:lvlJc w:val="left"/>
      <w:pPr>
        <w:tabs>
          <w:tab w:val="num" w:pos="795"/>
        </w:tabs>
        <w:ind w:left="795" w:right="795" w:hanging="435"/>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31">
    <w:nsid w:val="2A57072D"/>
    <w:multiLevelType w:val="singleLevel"/>
    <w:tmpl w:val="AA727742"/>
    <w:lvl w:ilvl="0">
      <w:start w:val="1"/>
      <w:numFmt w:val="lowerRoman"/>
      <w:lvlText w:val="%1."/>
      <w:lvlJc w:val="center"/>
      <w:pPr>
        <w:tabs>
          <w:tab w:val="num" w:pos="648"/>
        </w:tabs>
        <w:ind w:left="648" w:right="648" w:hanging="360"/>
      </w:pPr>
    </w:lvl>
  </w:abstractNum>
  <w:abstractNum w:abstractNumId="332">
    <w:nsid w:val="2A5945CE"/>
    <w:multiLevelType w:val="hybridMultilevel"/>
    <w:tmpl w:val="71564D68"/>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33">
    <w:nsid w:val="2A6634C9"/>
    <w:multiLevelType w:val="hybridMultilevel"/>
    <w:tmpl w:val="96A0F42E"/>
    <w:lvl w:ilvl="0" w:tplc="04090001">
      <w:start w:val="1"/>
      <w:numFmt w:val="bullet"/>
      <w:lvlText w:val=""/>
      <w:lvlJc w:val="left"/>
      <w:pPr>
        <w:tabs>
          <w:tab w:val="num" w:pos="360"/>
        </w:tabs>
        <w:ind w:left="360" w:right="360" w:hanging="360"/>
      </w:pPr>
      <w:rPr>
        <w:rFonts w:ascii="Symbol" w:hAnsi="Symbol" w:hint="default"/>
      </w:rPr>
    </w:lvl>
    <w:lvl w:ilvl="1" w:tplc="04090003" w:tentative="1">
      <w:start w:val="1"/>
      <w:numFmt w:val="bullet"/>
      <w:lvlText w:val="o"/>
      <w:lvlJc w:val="left"/>
      <w:pPr>
        <w:tabs>
          <w:tab w:val="num" w:pos="1080"/>
        </w:tabs>
        <w:ind w:left="1080" w:right="1080" w:hanging="360"/>
      </w:pPr>
      <w:rPr>
        <w:rFonts w:ascii="Courier New" w:hAnsi="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334">
    <w:nsid w:val="2A71627C"/>
    <w:multiLevelType w:val="singleLevel"/>
    <w:tmpl w:val="AA727742"/>
    <w:lvl w:ilvl="0">
      <w:start w:val="1"/>
      <w:numFmt w:val="lowerRoman"/>
      <w:lvlText w:val="%1."/>
      <w:lvlJc w:val="center"/>
      <w:pPr>
        <w:tabs>
          <w:tab w:val="num" w:pos="648"/>
        </w:tabs>
        <w:ind w:left="648" w:right="648" w:hanging="360"/>
      </w:pPr>
    </w:lvl>
  </w:abstractNum>
  <w:abstractNum w:abstractNumId="335">
    <w:nsid w:val="2A81627B"/>
    <w:multiLevelType w:val="singleLevel"/>
    <w:tmpl w:val="BF3619C6"/>
    <w:lvl w:ilvl="0">
      <w:numFmt w:val="bullet"/>
      <w:lvlText w:val="-"/>
      <w:lvlJc w:val="left"/>
      <w:pPr>
        <w:tabs>
          <w:tab w:val="num" w:pos="513"/>
        </w:tabs>
        <w:ind w:left="513" w:right="513" w:hanging="360"/>
      </w:pPr>
      <w:rPr>
        <w:rFonts w:cs="Times New Roman" w:hint="default"/>
        <w:sz w:val="28"/>
      </w:rPr>
    </w:lvl>
  </w:abstractNum>
  <w:abstractNum w:abstractNumId="336">
    <w:nsid w:val="2A9E1E65"/>
    <w:multiLevelType w:val="hybridMultilevel"/>
    <w:tmpl w:val="6A84CE1E"/>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37">
    <w:nsid w:val="2AA82D6C"/>
    <w:multiLevelType w:val="singleLevel"/>
    <w:tmpl w:val="91FACA10"/>
    <w:lvl w:ilvl="0">
      <w:start w:val="1"/>
      <w:numFmt w:val="decimal"/>
      <w:lvlText w:val="%1-"/>
      <w:lvlJc w:val="left"/>
      <w:pPr>
        <w:tabs>
          <w:tab w:val="num" w:pos="1080"/>
        </w:tabs>
        <w:ind w:hanging="360"/>
      </w:pPr>
      <w:rPr>
        <w:rFonts w:ascii="Times New Roman" w:hAnsi="Times New Roman" w:cs="Traditional Arabic" w:hint="default"/>
        <w:color w:val="auto"/>
        <w:sz w:val="28"/>
      </w:rPr>
    </w:lvl>
  </w:abstractNum>
  <w:abstractNum w:abstractNumId="338">
    <w:nsid w:val="2ACB71A8"/>
    <w:multiLevelType w:val="hybridMultilevel"/>
    <w:tmpl w:val="1FFEB3A8"/>
    <w:lvl w:ilvl="0" w:tplc="04090001">
      <w:start w:val="1"/>
      <w:numFmt w:val="bullet"/>
      <w:lvlText w:val=""/>
      <w:lvlJc w:val="left"/>
      <w:pPr>
        <w:tabs>
          <w:tab w:val="num" w:pos="780"/>
        </w:tabs>
        <w:ind w:left="780" w:right="780" w:hanging="360"/>
      </w:pPr>
      <w:rPr>
        <w:rFonts w:ascii="Symbol" w:hAnsi="Symbol" w:cs="Times New Roman" w:hint="default"/>
      </w:rPr>
    </w:lvl>
    <w:lvl w:ilvl="1" w:tplc="04090003">
      <w:start w:val="1"/>
      <w:numFmt w:val="bullet"/>
      <w:lvlText w:val="o"/>
      <w:lvlJc w:val="left"/>
      <w:pPr>
        <w:tabs>
          <w:tab w:val="num" w:pos="1500"/>
        </w:tabs>
        <w:ind w:left="1500" w:right="1500" w:hanging="360"/>
      </w:pPr>
      <w:rPr>
        <w:rFonts w:ascii="Courier New" w:hAnsi="Courier New" w:cs="Courier New" w:hint="default"/>
      </w:rPr>
    </w:lvl>
    <w:lvl w:ilvl="2" w:tplc="04090005">
      <w:start w:val="1"/>
      <w:numFmt w:val="bullet"/>
      <w:lvlText w:val=""/>
      <w:lvlJc w:val="left"/>
      <w:pPr>
        <w:tabs>
          <w:tab w:val="num" w:pos="2220"/>
        </w:tabs>
        <w:ind w:left="2220" w:right="2220" w:hanging="360"/>
      </w:pPr>
      <w:rPr>
        <w:rFonts w:ascii="Wingdings" w:hAnsi="Wingdings" w:cs="Times New Roman" w:hint="default"/>
      </w:rPr>
    </w:lvl>
    <w:lvl w:ilvl="3" w:tplc="04090001">
      <w:start w:val="1"/>
      <w:numFmt w:val="bullet"/>
      <w:lvlText w:val=""/>
      <w:lvlJc w:val="left"/>
      <w:pPr>
        <w:tabs>
          <w:tab w:val="num" w:pos="2940"/>
        </w:tabs>
        <w:ind w:left="2940" w:right="2940" w:hanging="360"/>
      </w:pPr>
      <w:rPr>
        <w:rFonts w:ascii="Symbol" w:hAnsi="Symbol" w:cs="Times New Roman" w:hint="default"/>
      </w:rPr>
    </w:lvl>
    <w:lvl w:ilvl="4" w:tplc="04090003">
      <w:start w:val="1"/>
      <w:numFmt w:val="bullet"/>
      <w:lvlText w:val="o"/>
      <w:lvlJc w:val="left"/>
      <w:pPr>
        <w:tabs>
          <w:tab w:val="num" w:pos="3660"/>
        </w:tabs>
        <w:ind w:left="3660" w:right="3660" w:hanging="360"/>
      </w:pPr>
      <w:rPr>
        <w:rFonts w:ascii="Courier New" w:hAnsi="Courier New" w:cs="Courier New" w:hint="default"/>
      </w:rPr>
    </w:lvl>
    <w:lvl w:ilvl="5" w:tplc="04090005">
      <w:start w:val="1"/>
      <w:numFmt w:val="bullet"/>
      <w:lvlText w:val=""/>
      <w:lvlJc w:val="left"/>
      <w:pPr>
        <w:tabs>
          <w:tab w:val="num" w:pos="4380"/>
        </w:tabs>
        <w:ind w:left="4380" w:right="4380" w:hanging="360"/>
      </w:pPr>
      <w:rPr>
        <w:rFonts w:ascii="Wingdings" w:hAnsi="Wingdings" w:cs="Times New Roman" w:hint="default"/>
      </w:rPr>
    </w:lvl>
    <w:lvl w:ilvl="6" w:tplc="04090001">
      <w:start w:val="1"/>
      <w:numFmt w:val="bullet"/>
      <w:lvlText w:val=""/>
      <w:lvlJc w:val="left"/>
      <w:pPr>
        <w:tabs>
          <w:tab w:val="num" w:pos="5100"/>
        </w:tabs>
        <w:ind w:left="5100" w:right="5100" w:hanging="360"/>
      </w:pPr>
      <w:rPr>
        <w:rFonts w:ascii="Symbol" w:hAnsi="Symbol" w:cs="Times New Roman" w:hint="default"/>
      </w:rPr>
    </w:lvl>
    <w:lvl w:ilvl="7" w:tplc="04090003">
      <w:start w:val="1"/>
      <w:numFmt w:val="bullet"/>
      <w:lvlText w:val="o"/>
      <w:lvlJc w:val="left"/>
      <w:pPr>
        <w:tabs>
          <w:tab w:val="num" w:pos="5820"/>
        </w:tabs>
        <w:ind w:left="5820" w:right="5820" w:hanging="360"/>
      </w:pPr>
      <w:rPr>
        <w:rFonts w:ascii="Courier New" w:hAnsi="Courier New" w:cs="Courier New" w:hint="default"/>
      </w:rPr>
    </w:lvl>
    <w:lvl w:ilvl="8" w:tplc="04090005">
      <w:start w:val="1"/>
      <w:numFmt w:val="bullet"/>
      <w:lvlText w:val=""/>
      <w:lvlJc w:val="left"/>
      <w:pPr>
        <w:tabs>
          <w:tab w:val="num" w:pos="6540"/>
        </w:tabs>
        <w:ind w:left="6540" w:right="6540" w:hanging="360"/>
      </w:pPr>
      <w:rPr>
        <w:rFonts w:ascii="Wingdings" w:hAnsi="Wingdings" w:cs="Times New Roman" w:hint="default"/>
      </w:rPr>
    </w:lvl>
  </w:abstractNum>
  <w:abstractNum w:abstractNumId="339">
    <w:nsid w:val="2AEF5C55"/>
    <w:multiLevelType w:val="hybridMultilevel"/>
    <w:tmpl w:val="CFA6CBA6"/>
    <w:lvl w:ilvl="0" w:tplc="282A2102">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340">
    <w:nsid w:val="2B1463B0"/>
    <w:multiLevelType w:val="singleLevel"/>
    <w:tmpl w:val="0401000F"/>
    <w:lvl w:ilvl="0">
      <w:start w:val="1"/>
      <w:numFmt w:val="decimal"/>
      <w:lvlText w:val="%1."/>
      <w:lvlJc w:val="center"/>
      <w:pPr>
        <w:tabs>
          <w:tab w:val="num" w:pos="648"/>
        </w:tabs>
        <w:ind w:left="360" w:right="360" w:hanging="72"/>
      </w:pPr>
    </w:lvl>
  </w:abstractNum>
  <w:abstractNum w:abstractNumId="341">
    <w:nsid w:val="2B4E1193"/>
    <w:multiLevelType w:val="singleLevel"/>
    <w:tmpl w:val="66BC9AA2"/>
    <w:lvl w:ilvl="0">
      <w:start w:val="1"/>
      <w:numFmt w:val="lowerRoman"/>
      <w:lvlText w:val="%1."/>
      <w:lvlJc w:val="center"/>
      <w:pPr>
        <w:tabs>
          <w:tab w:val="num" w:pos="648"/>
        </w:tabs>
        <w:ind w:left="648" w:right="648" w:hanging="360"/>
      </w:pPr>
    </w:lvl>
  </w:abstractNum>
  <w:abstractNum w:abstractNumId="342">
    <w:nsid w:val="2B6F70BB"/>
    <w:multiLevelType w:val="singleLevel"/>
    <w:tmpl w:val="FDDC6E06"/>
    <w:lvl w:ilvl="0">
      <w:start w:val="1"/>
      <w:numFmt w:val="decimal"/>
      <w:lvlText w:val="%1-"/>
      <w:lvlJc w:val="left"/>
      <w:pPr>
        <w:tabs>
          <w:tab w:val="num" w:pos="1080"/>
        </w:tabs>
        <w:ind w:hanging="360"/>
      </w:pPr>
      <w:rPr>
        <w:rFonts w:ascii="Times New Roman" w:hAnsi="Times New Roman" w:cs="Traditional Arabic" w:hint="default"/>
        <w:color w:val="auto"/>
        <w:sz w:val="28"/>
      </w:rPr>
    </w:lvl>
  </w:abstractNum>
  <w:abstractNum w:abstractNumId="343">
    <w:nsid w:val="2B993EA2"/>
    <w:multiLevelType w:val="hybridMultilevel"/>
    <w:tmpl w:val="1ED8AE4C"/>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344">
    <w:nsid w:val="2BC01F30"/>
    <w:multiLevelType w:val="hybridMultilevel"/>
    <w:tmpl w:val="16B21508"/>
    <w:lvl w:ilvl="0" w:tplc="04090001">
      <w:start w:val="1"/>
      <w:numFmt w:val="bullet"/>
      <w:lvlText w:val=""/>
      <w:lvlJc w:val="left"/>
      <w:pPr>
        <w:tabs>
          <w:tab w:val="num" w:pos="1200"/>
        </w:tabs>
        <w:ind w:left="1200" w:right="1200" w:hanging="360"/>
      </w:pPr>
      <w:rPr>
        <w:rFonts w:ascii="Symbol" w:hAnsi="Symbol" w:hint="default"/>
      </w:rPr>
    </w:lvl>
    <w:lvl w:ilvl="1" w:tplc="3B5E0F28">
      <w:numFmt w:val="bullet"/>
      <w:lvlText w:val="-"/>
      <w:lvlJc w:val="left"/>
      <w:pPr>
        <w:tabs>
          <w:tab w:val="num" w:pos="1920"/>
        </w:tabs>
        <w:ind w:left="1920" w:right="1920" w:hanging="360"/>
      </w:pPr>
      <w:rPr>
        <w:rFonts w:ascii="Times New Roman" w:eastAsia="Times New Roman" w:hAnsi="Times New Roman" w:cs="Simplified Arabic" w:hint="default"/>
        <w:b/>
        <w:sz w:val="30"/>
      </w:rPr>
    </w:lvl>
    <w:lvl w:ilvl="2" w:tplc="0409000B">
      <w:start w:val="1"/>
      <w:numFmt w:val="bullet"/>
      <w:lvlText w:val=""/>
      <w:lvlJc w:val="left"/>
      <w:pPr>
        <w:tabs>
          <w:tab w:val="num" w:pos="2640"/>
        </w:tabs>
        <w:ind w:left="2640" w:right="2640" w:hanging="360"/>
      </w:pPr>
      <w:rPr>
        <w:rFonts w:ascii="Wingdings" w:hAnsi="Wingdings" w:hint="default"/>
      </w:rPr>
    </w:lvl>
    <w:lvl w:ilvl="3" w:tplc="04090001" w:tentative="1">
      <w:start w:val="1"/>
      <w:numFmt w:val="bullet"/>
      <w:lvlText w:val=""/>
      <w:lvlJc w:val="left"/>
      <w:pPr>
        <w:tabs>
          <w:tab w:val="num" w:pos="3360"/>
        </w:tabs>
        <w:ind w:left="3360" w:right="3360" w:hanging="360"/>
      </w:pPr>
      <w:rPr>
        <w:rFonts w:ascii="Symbol" w:hAnsi="Symbol" w:hint="default"/>
      </w:rPr>
    </w:lvl>
    <w:lvl w:ilvl="4" w:tplc="04090003" w:tentative="1">
      <w:start w:val="1"/>
      <w:numFmt w:val="bullet"/>
      <w:lvlText w:val="o"/>
      <w:lvlJc w:val="left"/>
      <w:pPr>
        <w:tabs>
          <w:tab w:val="num" w:pos="4080"/>
        </w:tabs>
        <w:ind w:left="4080" w:right="4080" w:hanging="360"/>
      </w:pPr>
      <w:rPr>
        <w:rFonts w:ascii="Courier New" w:hAnsi="Courier New" w:hint="default"/>
      </w:rPr>
    </w:lvl>
    <w:lvl w:ilvl="5" w:tplc="04090005" w:tentative="1">
      <w:start w:val="1"/>
      <w:numFmt w:val="bullet"/>
      <w:lvlText w:val=""/>
      <w:lvlJc w:val="left"/>
      <w:pPr>
        <w:tabs>
          <w:tab w:val="num" w:pos="4800"/>
        </w:tabs>
        <w:ind w:left="4800" w:right="4800" w:hanging="360"/>
      </w:pPr>
      <w:rPr>
        <w:rFonts w:ascii="Wingdings" w:hAnsi="Wingdings" w:hint="default"/>
      </w:rPr>
    </w:lvl>
    <w:lvl w:ilvl="6" w:tplc="04090001" w:tentative="1">
      <w:start w:val="1"/>
      <w:numFmt w:val="bullet"/>
      <w:lvlText w:val=""/>
      <w:lvlJc w:val="left"/>
      <w:pPr>
        <w:tabs>
          <w:tab w:val="num" w:pos="5520"/>
        </w:tabs>
        <w:ind w:left="5520" w:right="5520" w:hanging="360"/>
      </w:pPr>
      <w:rPr>
        <w:rFonts w:ascii="Symbol" w:hAnsi="Symbol" w:hint="default"/>
      </w:rPr>
    </w:lvl>
    <w:lvl w:ilvl="7" w:tplc="04090003" w:tentative="1">
      <w:start w:val="1"/>
      <w:numFmt w:val="bullet"/>
      <w:lvlText w:val="o"/>
      <w:lvlJc w:val="left"/>
      <w:pPr>
        <w:tabs>
          <w:tab w:val="num" w:pos="6240"/>
        </w:tabs>
        <w:ind w:left="6240" w:right="6240" w:hanging="360"/>
      </w:pPr>
      <w:rPr>
        <w:rFonts w:ascii="Courier New" w:hAnsi="Courier New" w:hint="default"/>
      </w:rPr>
    </w:lvl>
    <w:lvl w:ilvl="8" w:tplc="04090005" w:tentative="1">
      <w:start w:val="1"/>
      <w:numFmt w:val="bullet"/>
      <w:lvlText w:val=""/>
      <w:lvlJc w:val="left"/>
      <w:pPr>
        <w:tabs>
          <w:tab w:val="num" w:pos="6960"/>
        </w:tabs>
        <w:ind w:left="6960" w:right="6960" w:hanging="360"/>
      </w:pPr>
      <w:rPr>
        <w:rFonts w:ascii="Wingdings" w:hAnsi="Wingdings" w:hint="default"/>
      </w:rPr>
    </w:lvl>
  </w:abstractNum>
  <w:abstractNum w:abstractNumId="345">
    <w:nsid w:val="2C2D6AE9"/>
    <w:multiLevelType w:val="hybridMultilevel"/>
    <w:tmpl w:val="7618FB76"/>
    <w:lvl w:ilvl="0" w:tplc="D06C4F80">
      <w:start w:val="1"/>
      <w:numFmt w:val="decimal"/>
      <w:lvlText w:val="(%1)"/>
      <w:lvlJc w:val="left"/>
      <w:pPr>
        <w:tabs>
          <w:tab w:val="num" w:pos="938"/>
        </w:tabs>
        <w:ind w:left="938" w:right="938" w:hanging="420"/>
      </w:pPr>
      <w:rPr>
        <w:rFonts w:hint="cs"/>
      </w:rPr>
    </w:lvl>
    <w:lvl w:ilvl="1" w:tplc="04090019" w:tentative="1">
      <w:start w:val="1"/>
      <w:numFmt w:val="lowerLetter"/>
      <w:lvlText w:val="%2."/>
      <w:lvlJc w:val="left"/>
      <w:pPr>
        <w:tabs>
          <w:tab w:val="num" w:pos="1598"/>
        </w:tabs>
        <w:ind w:left="1598" w:right="1598" w:hanging="360"/>
      </w:pPr>
    </w:lvl>
    <w:lvl w:ilvl="2" w:tplc="0409001B" w:tentative="1">
      <w:start w:val="1"/>
      <w:numFmt w:val="lowerRoman"/>
      <w:lvlText w:val="%3."/>
      <w:lvlJc w:val="right"/>
      <w:pPr>
        <w:tabs>
          <w:tab w:val="num" w:pos="2318"/>
        </w:tabs>
        <w:ind w:left="2318" w:right="2318" w:hanging="180"/>
      </w:pPr>
    </w:lvl>
    <w:lvl w:ilvl="3" w:tplc="0409000F" w:tentative="1">
      <w:start w:val="1"/>
      <w:numFmt w:val="decimal"/>
      <w:lvlText w:val="%4."/>
      <w:lvlJc w:val="left"/>
      <w:pPr>
        <w:tabs>
          <w:tab w:val="num" w:pos="3038"/>
        </w:tabs>
        <w:ind w:left="3038" w:right="3038" w:hanging="360"/>
      </w:pPr>
    </w:lvl>
    <w:lvl w:ilvl="4" w:tplc="04090019" w:tentative="1">
      <w:start w:val="1"/>
      <w:numFmt w:val="lowerLetter"/>
      <w:lvlText w:val="%5."/>
      <w:lvlJc w:val="left"/>
      <w:pPr>
        <w:tabs>
          <w:tab w:val="num" w:pos="3758"/>
        </w:tabs>
        <w:ind w:left="3758" w:right="3758" w:hanging="360"/>
      </w:pPr>
    </w:lvl>
    <w:lvl w:ilvl="5" w:tplc="0409001B" w:tentative="1">
      <w:start w:val="1"/>
      <w:numFmt w:val="lowerRoman"/>
      <w:lvlText w:val="%6."/>
      <w:lvlJc w:val="right"/>
      <w:pPr>
        <w:tabs>
          <w:tab w:val="num" w:pos="4478"/>
        </w:tabs>
        <w:ind w:left="4478" w:right="4478" w:hanging="180"/>
      </w:pPr>
    </w:lvl>
    <w:lvl w:ilvl="6" w:tplc="0409000F" w:tentative="1">
      <w:start w:val="1"/>
      <w:numFmt w:val="decimal"/>
      <w:lvlText w:val="%7."/>
      <w:lvlJc w:val="left"/>
      <w:pPr>
        <w:tabs>
          <w:tab w:val="num" w:pos="5198"/>
        </w:tabs>
        <w:ind w:left="5198" w:right="5198" w:hanging="360"/>
      </w:pPr>
    </w:lvl>
    <w:lvl w:ilvl="7" w:tplc="04090019" w:tentative="1">
      <w:start w:val="1"/>
      <w:numFmt w:val="lowerLetter"/>
      <w:lvlText w:val="%8."/>
      <w:lvlJc w:val="left"/>
      <w:pPr>
        <w:tabs>
          <w:tab w:val="num" w:pos="5918"/>
        </w:tabs>
        <w:ind w:left="5918" w:right="5918" w:hanging="360"/>
      </w:pPr>
    </w:lvl>
    <w:lvl w:ilvl="8" w:tplc="0409001B" w:tentative="1">
      <w:start w:val="1"/>
      <w:numFmt w:val="lowerRoman"/>
      <w:lvlText w:val="%9."/>
      <w:lvlJc w:val="right"/>
      <w:pPr>
        <w:tabs>
          <w:tab w:val="num" w:pos="6638"/>
        </w:tabs>
        <w:ind w:left="6638" w:right="6638" w:hanging="180"/>
      </w:pPr>
    </w:lvl>
  </w:abstractNum>
  <w:abstractNum w:abstractNumId="346">
    <w:nsid w:val="2C4C2337"/>
    <w:multiLevelType w:val="singleLevel"/>
    <w:tmpl w:val="AA727742"/>
    <w:lvl w:ilvl="0">
      <w:start w:val="1"/>
      <w:numFmt w:val="lowerRoman"/>
      <w:lvlText w:val="%1."/>
      <w:lvlJc w:val="center"/>
      <w:pPr>
        <w:tabs>
          <w:tab w:val="num" w:pos="648"/>
        </w:tabs>
        <w:ind w:left="648" w:right="648" w:hanging="360"/>
      </w:pPr>
    </w:lvl>
  </w:abstractNum>
  <w:abstractNum w:abstractNumId="347">
    <w:nsid w:val="2C5325E9"/>
    <w:multiLevelType w:val="hybridMultilevel"/>
    <w:tmpl w:val="3FE6D086"/>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348">
    <w:nsid w:val="2C60148C"/>
    <w:multiLevelType w:val="singleLevel"/>
    <w:tmpl w:val="AA727742"/>
    <w:lvl w:ilvl="0">
      <w:start w:val="1"/>
      <w:numFmt w:val="lowerRoman"/>
      <w:lvlText w:val="%1."/>
      <w:lvlJc w:val="center"/>
      <w:pPr>
        <w:tabs>
          <w:tab w:val="num" w:pos="648"/>
        </w:tabs>
        <w:ind w:left="648" w:right="648" w:hanging="360"/>
      </w:pPr>
    </w:lvl>
  </w:abstractNum>
  <w:abstractNum w:abstractNumId="349">
    <w:nsid w:val="2CAD2F14"/>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350">
    <w:nsid w:val="2CBD04B8"/>
    <w:multiLevelType w:val="hybridMultilevel"/>
    <w:tmpl w:val="831C7050"/>
    <w:lvl w:ilvl="0" w:tplc="9AD2E144">
      <w:start w:val="4"/>
      <w:numFmt w:val="decimal"/>
      <w:lvlText w:val="%1."/>
      <w:lvlJc w:val="left"/>
      <w:pPr>
        <w:tabs>
          <w:tab w:val="num" w:pos="720"/>
        </w:tabs>
        <w:ind w:left="720" w:right="720"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51">
    <w:nsid w:val="2CCC4BAF"/>
    <w:multiLevelType w:val="singleLevel"/>
    <w:tmpl w:val="9E4AF194"/>
    <w:lvl w:ilvl="0">
      <w:numFmt w:val="bullet"/>
      <w:lvlText w:val="-"/>
      <w:lvlJc w:val="left"/>
      <w:pPr>
        <w:tabs>
          <w:tab w:val="num" w:pos="360"/>
        </w:tabs>
        <w:ind w:hanging="360"/>
      </w:pPr>
      <w:rPr>
        <w:rFonts w:ascii="Times New Roman" w:hAnsi="Times New Roman" w:cs="Times New Roman" w:hint="default"/>
        <w:sz w:val="24"/>
      </w:rPr>
    </w:lvl>
  </w:abstractNum>
  <w:abstractNum w:abstractNumId="352">
    <w:nsid w:val="2CEF08D0"/>
    <w:multiLevelType w:val="hybridMultilevel"/>
    <w:tmpl w:val="9C6A2B34"/>
    <w:lvl w:ilvl="0" w:tplc="834A3320">
      <w:start w:val="1"/>
      <w:numFmt w:val="decimal"/>
      <w:lvlText w:val="%1-"/>
      <w:lvlJc w:val="left"/>
      <w:pPr>
        <w:tabs>
          <w:tab w:val="num" w:pos="1363"/>
        </w:tabs>
        <w:ind w:left="1363" w:right="1363" w:hanging="720"/>
      </w:pPr>
      <w:rPr>
        <w:rFonts w:hint="cs"/>
      </w:rPr>
    </w:lvl>
    <w:lvl w:ilvl="1" w:tplc="04010019" w:tentative="1">
      <w:start w:val="1"/>
      <w:numFmt w:val="lowerLetter"/>
      <w:lvlText w:val="%2."/>
      <w:lvlJc w:val="left"/>
      <w:pPr>
        <w:tabs>
          <w:tab w:val="num" w:pos="1723"/>
        </w:tabs>
        <w:ind w:left="1723" w:right="1723" w:hanging="360"/>
      </w:pPr>
    </w:lvl>
    <w:lvl w:ilvl="2" w:tplc="0401001B" w:tentative="1">
      <w:start w:val="1"/>
      <w:numFmt w:val="lowerRoman"/>
      <w:lvlText w:val="%3."/>
      <w:lvlJc w:val="right"/>
      <w:pPr>
        <w:tabs>
          <w:tab w:val="num" w:pos="2443"/>
        </w:tabs>
        <w:ind w:left="2443" w:right="2443" w:hanging="180"/>
      </w:pPr>
    </w:lvl>
    <w:lvl w:ilvl="3" w:tplc="0401000F" w:tentative="1">
      <w:start w:val="1"/>
      <w:numFmt w:val="decimal"/>
      <w:lvlText w:val="%4."/>
      <w:lvlJc w:val="left"/>
      <w:pPr>
        <w:tabs>
          <w:tab w:val="num" w:pos="3163"/>
        </w:tabs>
        <w:ind w:left="3163" w:right="3163" w:hanging="360"/>
      </w:pPr>
    </w:lvl>
    <w:lvl w:ilvl="4" w:tplc="04010019" w:tentative="1">
      <w:start w:val="1"/>
      <w:numFmt w:val="lowerLetter"/>
      <w:lvlText w:val="%5."/>
      <w:lvlJc w:val="left"/>
      <w:pPr>
        <w:tabs>
          <w:tab w:val="num" w:pos="3883"/>
        </w:tabs>
        <w:ind w:left="3883" w:right="3883" w:hanging="360"/>
      </w:pPr>
    </w:lvl>
    <w:lvl w:ilvl="5" w:tplc="0401001B" w:tentative="1">
      <w:start w:val="1"/>
      <w:numFmt w:val="lowerRoman"/>
      <w:lvlText w:val="%6."/>
      <w:lvlJc w:val="right"/>
      <w:pPr>
        <w:tabs>
          <w:tab w:val="num" w:pos="4603"/>
        </w:tabs>
        <w:ind w:left="4603" w:right="4603" w:hanging="180"/>
      </w:pPr>
    </w:lvl>
    <w:lvl w:ilvl="6" w:tplc="0401000F" w:tentative="1">
      <w:start w:val="1"/>
      <w:numFmt w:val="decimal"/>
      <w:lvlText w:val="%7."/>
      <w:lvlJc w:val="left"/>
      <w:pPr>
        <w:tabs>
          <w:tab w:val="num" w:pos="5323"/>
        </w:tabs>
        <w:ind w:left="5323" w:right="5323" w:hanging="360"/>
      </w:pPr>
    </w:lvl>
    <w:lvl w:ilvl="7" w:tplc="04010019" w:tentative="1">
      <w:start w:val="1"/>
      <w:numFmt w:val="lowerLetter"/>
      <w:lvlText w:val="%8."/>
      <w:lvlJc w:val="left"/>
      <w:pPr>
        <w:tabs>
          <w:tab w:val="num" w:pos="6043"/>
        </w:tabs>
        <w:ind w:left="6043" w:right="6043" w:hanging="360"/>
      </w:pPr>
    </w:lvl>
    <w:lvl w:ilvl="8" w:tplc="0401001B" w:tentative="1">
      <w:start w:val="1"/>
      <w:numFmt w:val="lowerRoman"/>
      <w:lvlText w:val="%9."/>
      <w:lvlJc w:val="right"/>
      <w:pPr>
        <w:tabs>
          <w:tab w:val="num" w:pos="6763"/>
        </w:tabs>
        <w:ind w:left="6763" w:right="6763" w:hanging="180"/>
      </w:pPr>
    </w:lvl>
  </w:abstractNum>
  <w:abstractNum w:abstractNumId="353">
    <w:nsid w:val="2D0D7779"/>
    <w:multiLevelType w:val="singleLevel"/>
    <w:tmpl w:val="944EDE10"/>
    <w:lvl w:ilvl="0">
      <w:start w:val="1"/>
      <w:numFmt w:val="lowerRoman"/>
      <w:lvlText w:val="%1-"/>
      <w:lvlJc w:val="left"/>
      <w:pPr>
        <w:tabs>
          <w:tab w:val="num" w:pos="720"/>
        </w:tabs>
        <w:ind w:left="720" w:right="720" w:hanging="720"/>
      </w:pPr>
      <w:rPr>
        <w:rFonts w:hint="default"/>
        <w:sz w:val="32"/>
      </w:rPr>
    </w:lvl>
  </w:abstractNum>
  <w:abstractNum w:abstractNumId="354">
    <w:nsid w:val="2D1E1C40"/>
    <w:multiLevelType w:val="singleLevel"/>
    <w:tmpl w:val="4AF27B08"/>
    <w:lvl w:ilvl="0">
      <w:numFmt w:val="chosung"/>
      <w:lvlText w:val="-"/>
      <w:lvlJc w:val="left"/>
      <w:pPr>
        <w:tabs>
          <w:tab w:val="num" w:pos="360"/>
        </w:tabs>
        <w:ind w:left="360" w:right="360" w:hanging="360"/>
      </w:pPr>
      <w:rPr>
        <w:rFonts w:cs="Times New Roman" w:hint="default"/>
        <w:sz w:val="32"/>
      </w:rPr>
    </w:lvl>
  </w:abstractNum>
  <w:abstractNum w:abstractNumId="355">
    <w:nsid w:val="2D57151C"/>
    <w:multiLevelType w:val="hybridMultilevel"/>
    <w:tmpl w:val="DBC24D74"/>
    <w:lvl w:ilvl="0" w:tplc="B2FAB9A4">
      <w:start w:val="1"/>
      <w:numFmt w:val="decimal"/>
      <w:lvlText w:val="%1."/>
      <w:lvlJc w:val="left"/>
      <w:pPr>
        <w:tabs>
          <w:tab w:val="num" w:pos="720"/>
        </w:tabs>
        <w:ind w:left="720" w:right="720" w:hanging="360"/>
      </w:pPr>
      <w:rPr>
        <w:rFonts w:ascii="Times New Roman" w:hAnsi="Times New Roman" w:cs="Times New Roman"/>
      </w:rPr>
    </w:lvl>
    <w:lvl w:ilvl="1" w:tplc="A8044EE0">
      <w:start w:val="8"/>
      <w:numFmt w:val="arabicAlpha"/>
      <w:lvlText w:val="%2."/>
      <w:lvlJc w:val="left"/>
      <w:pPr>
        <w:tabs>
          <w:tab w:val="num" w:pos="1440"/>
        </w:tabs>
        <w:ind w:left="1440" w:right="1440" w:hanging="360"/>
      </w:pPr>
      <w:rPr>
        <w:rFonts w:ascii="Times New Roman" w:hAnsi="Times New Roman" w:cs="Times New Roman" w:hint="default"/>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356">
    <w:nsid w:val="2DB83780"/>
    <w:multiLevelType w:val="singleLevel"/>
    <w:tmpl w:val="C21AE3DA"/>
    <w:lvl w:ilvl="0">
      <w:start w:val="1"/>
      <w:numFmt w:val="decimal"/>
      <w:lvlText w:val="%1-"/>
      <w:lvlJc w:val="left"/>
      <w:pPr>
        <w:tabs>
          <w:tab w:val="num" w:pos="1080"/>
        </w:tabs>
        <w:ind w:hanging="360"/>
      </w:pPr>
      <w:rPr>
        <w:rFonts w:ascii="Times New Roman" w:hAnsi="Times New Roman" w:cs="Traditional Arabic" w:hint="default"/>
        <w:color w:val="auto"/>
        <w:sz w:val="28"/>
      </w:rPr>
    </w:lvl>
  </w:abstractNum>
  <w:abstractNum w:abstractNumId="357">
    <w:nsid w:val="2DF42DEC"/>
    <w:multiLevelType w:val="singleLevel"/>
    <w:tmpl w:val="998E8058"/>
    <w:lvl w:ilvl="0">
      <w:start w:val="1"/>
      <w:numFmt w:val="decimal"/>
      <w:lvlText w:val="%1-"/>
      <w:lvlJc w:val="left"/>
      <w:pPr>
        <w:tabs>
          <w:tab w:val="num" w:pos="720"/>
        </w:tabs>
        <w:ind w:left="720" w:right="720" w:hanging="720"/>
      </w:pPr>
      <w:rPr>
        <w:rFonts w:hint="default"/>
        <w:sz w:val="32"/>
      </w:rPr>
    </w:lvl>
  </w:abstractNum>
  <w:abstractNum w:abstractNumId="358">
    <w:nsid w:val="2E077049"/>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359">
    <w:nsid w:val="2E2467BD"/>
    <w:multiLevelType w:val="multilevel"/>
    <w:tmpl w:val="150AA204"/>
    <w:lvl w:ilvl="0">
      <w:start w:val="1"/>
      <w:numFmt w:val="bullet"/>
      <w:lvlText w:val=""/>
      <w:lvlJc w:val="left"/>
      <w:pPr>
        <w:tabs>
          <w:tab w:val="num" w:pos="780"/>
        </w:tabs>
        <w:ind w:left="780" w:right="780" w:hanging="360"/>
      </w:pPr>
      <w:rPr>
        <w:rFonts w:ascii="Symbol" w:hAnsi="Symbol" w:cs="Times New Roman" w:hint="default"/>
      </w:rPr>
    </w:lvl>
    <w:lvl w:ilvl="1">
      <w:start w:val="1"/>
      <w:numFmt w:val="bullet"/>
      <w:lvlText w:val=""/>
      <w:lvlJc w:val="left"/>
      <w:pPr>
        <w:tabs>
          <w:tab w:val="num" w:pos="720"/>
        </w:tabs>
        <w:ind w:left="720" w:right="720" w:hanging="360"/>
      </w:pPr>
      <w:rPr>
        <w:rFonts w:ascii="Symbol" w:hAnsi="Symbol" w:cs="Times New Roman" w:hint="default"/>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360">
    <w:nsid w:val="2E2743C0"/>
    <w:multiLevelType w:val="singleLevel"/>
    <w:tmpl w:val="998E8058"/>
    <w:lvl w:ilvl="0">
      <w:start w:val="1"/>
      <w:numFmt w:val="decimal"/>
      <w:lvlText w:val="%1-"/>
      <w:lvlJc w:val="left"/>
      <w:pPr>
        <w:tabs>
          <w:tab w:val="num" w:pos="720"/>
        </w:tabs>
        <w:ind w:left="720" w:right="720" w:hanging="720"/>
      </w:pPr>
      <w:rPr>
        <w:rFonts w:hint="default"/>
        <w:sz w:val="32"/>
      </w:rPr>
    </w:lvl>
  </w:abstractNum>
  <w:abstractNum w:abstractNumId="361">
    <w:nsid w:val="2E7B5CAC"/>
    <w:multiLevelType w:val="hybridMultilevel"/>
    <w:tmpl w:val="E44CE404"/>
    <w:lvl w:ilvl="0" w:tplc="04090003">
      <w:start w:val="1"/>
      <w:numFmt w:val="bullet"/>
      <w:lvlText w:val="o"/>
      <w:lvlJc w:val="left"/>
      <w:pPr>
        <w:tabs>
          <w:tab w:val="num" w:pos="1440"/>
        </w:tabs>
        <w:ind w:left="1440" w:right="1440" w:hanging="360"/>
      </w:pPr>
      <w:rPr>
        <w:rFonts w:ascii="Courier New" w:hAnsi="Courier New" w:cs="Courier New"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362">
    <w:nsid w:val="2E942A0D"/>
    <w:multiLevelType w:val="hybridMultilevel"/>
    <w:tmpl w:val="F484F924"/>
    <w:lvl w:ilvl="0" w:tplc="04090003">
      <w:start w:val="1"/>
      <w:numFmt w:val="bullet"/>
      <w:lvlText w:val="o"/>
      <w:lvlJc w:val="left"/>
      <w:pPr>
        <w:tabs>
          <w:tab w:val="num" w:pos="360"/>
        </w:tabs>
        <w:ind w:left="360" w:right="360" w:hanging="360"/>
      </w:pPr>
      <w:rPr>
        <w:rFonts w:ascii="Courier New" w:hAnsi="Courier New" w:cs="Courier New" w:hint="default"/>
      </w:rPr>
    </w:lvl>
    <w:lvl w:ilvl="1" w:tplc="04090003">
      <w:start w:val="1"/>
      <w:numFmt w:val="bullet"/>
      <w:lvlText w:val="o"/>
      <w:lvlJc w:val="left"/>
      <w:pPr>
        <w:tabs>
          <w:tab w:val="num" w:pos="1080"/>
        </w:tabs>
        <w:ind w:left="1080" w:right="1080" w:hanging="360"/>
      </w:pPr>
      <w:rPr>
        <w:rFonts w:ascii="Courier New" w:hAnsi="Courier New" w:cs="Courier New" w:hint="default"/>
      </w:rPr>
    </w:lvl>
    <w:lvl w:ilvl="2" w:tplc="04090005">
      <w:start w:val="1"/>
      <w:numFmt w:val="bullet"/>
      <w:lvlText w:val=""/>
      <w:lvlJc w:val="left"/>
      <w:pPr>
        <w:tabs>
          <w:tab w:val="num" w:pos="1800"/>
        </w:tabs>
        <w:ind w:left="1800" w:right="1800" w:hanging="360"/>
      </w:pPr>
      <w:rPr>
        <w:rFonts w:ascii="Wingdings" w:hAnsi="Wingdings" w:cs="Times New Roman" w:hint="default"/>
      </w:rPr>
    </w:lvl>
    <w:lvl w:ilvl="3" w:tplc="04090001">
      <w:start w:val="1"/>
      <w:numFmt w:val="bullet"/>
      <w:lvlText w:val=""/>
      <w:lvlJc w:val="left"/>
      <w:pPr>
        <w:tabs>
          <w:tab w:val="num" w:pos="2520"/>
        </w:tabs>
        <w:ind w:left="2520" w:right="2520" w:hanging="360"/>
      </w:pPr>
      <w:rPr>
        <w:rFonts w:ascii="Symbol" w:hAnsi="Symbol" w:cs="Times New Roman" w:hint="default"/>
      </w:rPr>
    </w:lvl>
    <w:lvl w:ilvl="4" w:tplc="04090003">
      <w:start w:val="1"/>
      <w:numFmt w:val="bullet"/>
      <w:lvlText w:val="o"/>
      <w:lvlJc w:val="left"/>
      <w:pPr>
        <w:tabs>
          <w:tab w:val="num" w:pos="3240"/>
        </w:tabs>
        <w:ind w:left="3240" w:right="3240" w:hanging="360"/>
      </w:pPr>
      <w:rPr>
        <w:rFonts w:ascii="Courier New" w:hAnsi="Courier New" w:cs="Courier New" w:hint="default"/>
      </w:rPr>
    </w:lvl>
    <w:lvl w:ilvl="5" w:tplc="04090005">
      <w:start w:val="1"/>
      <w:numFmt w:val="bullet"/>
      <w:lvlText w:val=""/>
      <w:lvlJc w:val="left"/>
      <w:pPr>
        <w:tabs>
          <w:tab w:val="num" w:pos="3960"/>
        </w:tabs>
        <w:ind w:left="3960" w:right="3960" w:hanging="360"/>
      </w:pPr>
      <w:rPr>
        <w:rFonts w:ascii="Wingdings" w:hAnsi="Wingdings" w:cs="Times New Roman" w:hint="default"/>
      </w:rPr>
    </w:lvl>
    <w:lvl w:ilvl="6" w:tplc="04090001">
      <w:start w:val="1"/>
      <w:numFmt w:val="bullet"/>
      <w:lvlText w:val=""/>
      <w:lvlJc w:val="left"/>
      <w:pPr>
        <w:tabs>
          <w:tab w:val="num" w:pos="4680"/>
        </w:tabs>
        <w:ind w:left="4680" w:right="4680" w:hanging="360"/>
      </w:pPr>
      <w:rPr>
        <w:rFonts w:ascii="Symbol" w:hAnsi="Symbol" w:cs="Times New Roman" w:hint="default"/>
      </w:rPr>
    </w:lvl>
    <w:lvl w:ilvl="7" w:tplc="04090003">
      <w:start w:val="1"/>
      <w:numFmt w:val="bullet"/>
      <w:lvlText w:val="o"/>
      <w:lvlJc w:val="left"/>
      <w:pPr>
        <w:tabs>
          <w:tab w:val="num" w:pos="5400"/>
        </w:tabs>
        <w:ind w:left="5400" w:right="5400" w:hanging="360"/>
      </w:pPr>
      <w:rPr>
        <w:rFonts w:ascii="Courier New" w:hAnsi="Courier New" w:cs="Courier New" w:hint="default"/>
      </w:rPr>
    </w:lvl>
    <w:lvl w:ilvl="8" w:tplc="04090005">
      <w:start w:val="1"/>
      <w:numFmt w:val="bullet"/>
      <w:lvlText w:val=""/>
      <w:lvlJc w:val="left"/>
      <w:pPr>
        <w:tabs>
          <w:tab w:val="num" w:pos="6120"/>
        </w:tabs>
        <w:ind w:left="6120" w:right="6120" w:hanging="360"/>
      </w:pPr>
      <w:rPr>
        <w:rFonts w:ascii="Wingdings" w:hAnsi="Wingdings" w:cs="Times New Roman" w:hint="default"/>
      </w:rPr>
    </w:lvl>
  </w:abstractNum>
  <w:abstractNum w:abstractNumId="363">
    <w:nsid w:val="2EB45DDC"/>
    <w:multiLevelType w:val="hybridMultilevel"/>
    <w:tmpl w:val="7A7EB14C"/>
    <w:lvl w:ilvl="0" w:tplc="B20AA0F2">
      <w:start w:val="1"/>
      <w:numFmt w:val="decimal"/>
      <w:lvlText w:val="%1."/>
      <w:lvlJc w:val="left"/>
      <w:pPr>
        <w:tabs>
          <w:tab w:val="num" w:pos="1080"/>
        </w:tabs>
        <w:ind w:left="1080" w:right="1080" w:hanging="360"/>
      </w:pPr>
      <w:rPr>
        <w:rFonts w:ascii="Times New Roman" w:hAnsi="Times New Roman" w:cs="Times New Roman"/>
      </w:rPr>
    </w:lvl>
    <w:lvl w:ilvl="1" w:tplc="04090019">
      <w:start w:val="1"/>
      <w:numFmt w:val="lowerLetter"/>
      <w:lvlText w:val="%2."/>
      <w:lvlJc w:val="left"/>
      <w:pPr>
        <w:tabs>
          <w:tab w:val="num" w:pos="1800"/>
        </w:tabs>
        <w:ind w:left="1800" w:right="1800" w:hanging="360"/>
      </w:pPr>
      <w:rPr>
        <w:rFonts w:ascii="Times New Roman" w:hAnsi="Times New Roman" w:cs="Times New Roman"/>
      </w:rPr>
    </w:lvl>
    <w:lvl w:ilvl="2" w:tplc="0409001B">
      <w:start w:val="1"/>
      <w:numFmt w:val="lowerRoman"/>
      <w:lvlText w:val="%3."/>
      <w:lvlJc w:val="right"/>
      <w:pPr>
        <w:tabs>
          <w:tab w:val="num" w:pos="2520"/>
        </w:tabs>
        <w:ind w:left="2520" w:right="2520" w:hanging="180"/>
      </w:pPr>
      <w:rPr>
        <w:rFonts w:ascii="Times New Roman" w:hAnsi="Times New Roman" w:cs="Times New Roman"/>
      </w:rPr>
    </w:lvl>
    <w:lvl w:ilvl="3" w:tplc="0409000F">
      <w:start w:val="1"/>
      <w:numFmt w:val="decimal"/>
      <w:lvlText w:val="%4."/>
      <w:lvlJc w:val="left"/>
      <w:pPr>
        <w:tabs>
          <w:tab w:val="num" w:pos="3240"/>
        </w:tabs>
        <w:ind w:left="3240" w:right="3240" w:hanging="360"/>
      </w:pPr>
      <w:rPr>
        <w:rFonts w:ascii="Times New Roman" w:hAnsi="Times New Roman" w:cs="Times New Roman"/>
      </w:rPr>
    </w:lvl>
    <w:lvl w:ilvl="4" w:tplc="04090019">
      <w:start w:val="1"/>
      <w:numFmt w:val="lowerLetter"/>
      <w:lvlText w:val="%5."/>
      <w:lvlJc w:val="left"/>
      <w:pPr>
        <w:tabs>
          <w:tab w:val="num" w:pos="3960"/>
        </w:tabs>
        <w:ind w:left="3960" w:right="3960" w:hanging="360"/>
      </w:pPr>
      <w:rPr>
        <w:rFonts w:ascii="Times New Roman" w:hAnsi="Times New Roman" w:cs="Times New Roman"/>
      </w:rPr>
    </w:lvl>
    <w:lvl w:ilvl="5" w:tplc="0409001B">
      <w:start w:val="1"/>
      <w:numFmt w:val="lowerRoman"/>
      <w:lvlText w:val="%6."/>
      <w:lvlJc w:val="right"/>
      <w:pPr>
        <w:tabs>
          <w:tab w:val="num" w:pos="4680"/>
        </w:tabs>
        <w:ind w:left="4680" w:right="4680" w:hanging="180"/>
      </w:pPr>
      <w:rPr>
        <w:rFonts w:ascii="Times New Roman" w:hAnsi="Times New Roman" w:cs="Times New Roman"/>
      </w:rPr>
    </w:lvl>
    <w:lvl w:ilvl="6" w:tplc="0409000F">
      <w:start w:val="1"/>
      <w:numFmt w:val="decimal"/>
      <w:lvlText w:val="%7."/>
      <w:lvlJc w:val="left"/>
      <w:pPr>
        <w:tabs>
          <w:tab w:val="num" w:pos="5400"/>
        </w:tabs>
        <w:ind w:left="5400" w:right="5400" w:hanging="360"/>
      </w:pPr>
      <w:rPr>
        <w:rFonts w:ascii="Times New Roman" w:hAnsi="Times New Roman" w:cs="Times New Roman"/>
      </w:rPr>
    </w:lvl>
    <w:lvl w:ilvl="7" w:tplc="04090019">
      <w:start w:val="1"/>
      <w:numFmt w:val="lowerLetter"/>
      <w:lvlText w:val="%8."/>
      <w:lvlJc w:val="left"/>
      <w:pPr>
        <w:tabs>
          <w:tab w:val="num" w:pos="6120"/>
        </w:tabs>
        <w:ind w:left="6120" w:right="6120" w:hanging="360"/>
      </w:pPr>
      <w:rPr>
        <w:rFonts w:ascii="Times New Roman" w:hAnsi="Times New Roman" w:cs="Times New Roman"/>
      </w:rPr>
    </w:lvl>
    <w:lvl w:ilvl="8" w:tplc="0409001B">
      <w:start w:val="1"/>
      <w:numFmt w:val="lowerRoman"/>
      <w:lvlText w:val="%9."/>
      <w:lvlJc w:val="right"/>
      <w:pPr>
        <w:tabs>
          <w:tab w:val="num" w:pos="6840"/>
        </w:tabs>
        <w:ind w:left="6840" w:right="6840" w:hanging="180"/>
      </w:pPr>
      <w:rPr>
        <w:rFonts w:ascii="Times New Roman" w:hAnsi="Times New Roman" w:cs="Times New Roman"/>
      </w:rPr>
    </w:lvl>
  </w:abstractNum>
  <w:abstractNum w:abstractNumId="364">
    <w:nsid w:val="2F6979F7"/>
    <w:multiLevelType w:val="hybridMultilevel"/>
    <w:tmpl w:val="3454F1C2"/>
    <w:lvl w:ilvl="0" w:tplc="1A84C492">
      <w:numFmt w:val="bullet"/>
      <w:lvlText w:val="-"/>
      <w:lvlJc w:val="left"/>
      <w:pPr>
        <w:tabs>
          <w:tab w:val="num" w:pos="386"/>
        </w:tabs>
        <w:ind w:left="386" w:right="386" w:hanging="360"/>
      </w:pPr>
      <w:rPr>
        <w:rFonts w:ascii="Times New Roman" w:eastAsia="Times New Roman" w:hAnsi="Times New Roman" w:cs="Simplified Arabic" w:hint="default"/>
      </w:rPr>
    </w:lvl>
    <w:lvl w:ilvl="1" w:tplc="04090003">
      <w:start w:val="1"/>
      <w:numFmt w:val="bullet"/>
      <w:lvlText w:val="o"/>
      <w:lvlJc w:val="left"/>
      <w:pPr>
        <w:tabs>
          <w:tab w:val="num" w:pos="1106"/>
        </w:tabs>
        <w:ind w:left="1106" w:right="1106" w:hanging="360"/>
      </w:pPr>
      <w:rPr>
        <w:rFonts w:ascii="Courier New" w:hAnsi="Courier New" w:hint="default"/>
      </w:rPr>
    </w:lvl>
    <w:lvl w:ilvl="2" w:tplc="04090005" w:tentative="1">
      <w:start w:val="1"/>
      <w:numFmt w:val="bullet"/>
      <w:lvlText w:val=""/>
      <w:lvlJc w:val="left"/>
      <w:pPr>
        <w:tabs>
          <w:tab w:val="num" w:pos="1826"/>
        </w:tabs>
        <w:ind w:left="1826" w:right="1826" w:hanging="360"/>
      </w:pPr>
      <w:rPr>
        <w:rFonts w:ascii="Wingdings" w:hAnsi="Wingdings" w:hint="default"/>
      </w:rPr>
    </w:lvl>
    <w:lvl w:ilvl="3" w:tplc="04090001" w:tentative="1">
      <w:start w:val="1"/>
      <w:numFmt w:val="bullet"/>
      <w:lvlText w:val=""/>
      <w:lvlJc w:val="left"/>
      <w:pPr>
        <w:tabs>
          <w:tab w:val="num" w:pos="2546"/>
        </w:tabs>
        <w:ind w:left="2546" w:right="2546" w:hanging="360"/>
      </w:pPr>
      <w:rPr>
        <w:rFonts w:ascii="Symbol" w:hAnsi="Symbol" w:hint="default"/>
      </w:rPr>
    </w:lvl>
    <w:lvl w:ilvl="4" w:tplc="04090003" w:tentative="1">
      <w:start w:val="1"/>
      <w:numFmt w:val="bullet"/>
      <w:lvlText w:val="o"/>
      <w:lvlJc w:val="left"/>
      <w:pPr>
        <w:tabs>
          <w:tab w:val="num" w:pos="3266"/>
        </w:tabs>
        <w:ind w:left="3266" w:right="3266" w:hanging="360"/>
      </w:pPr>
      <w:rPr>
        <w:rFonts w:ascii="Courier New" w:hAnsi="Courier New" w:hint="default"/>
      </w:rPr>
    </w:lvl>
    <w:lvl w:ilvl="5" w:tplc="04090005" w:tentative="1">
      <w:start w:val="1"/>
      <w:numFmt w:val="bullet"/>
      <w:lvlText w:val=""/>
      <w:lvlJc w:val="left"/>
      <w:pPr>
        <w:tabs>
          <w:tab w:val="num" w:pos="3986"/>
        </w:tabs>
        <w:ind w:left="3986" w:right="3986" w:hanging="360"/>
      </w:pPr>
      <w:rPr>
        <w:rFonts w:ascii="Wingdings" w:hAnsi="Wingdings" w:hint="default"/>
      </w:rPr>
    </w:lvl>
    <w:lvl w:ilvl="6" w:tplc="04090001" w:tentative="1">
      <w:start w:val="1"/>
      <w:numFmt w:val="bullet"/>
      <w:lvlText w:val=""/>
      <w:lvlJc w:val="left"/>
      <w:pPr>
        <w:tabs>
          <w:tab w:val="num" w:pos="4706"/>
        </w:tabs>
        <w:ind w:left="4706" w:right="4706" w:hanging="360"/>
      </w:pPr>
      <w:rPr>
        <w:rFonts w:ascii="Symbol" w:hAnsi="Symbol" w:hint="default"/>
      </w:rPr>
    </w:lvl>
    <w:lvl w:ilvl="7" w:tplc="04090003" w:tentative="1">
      <w:start w:val="1"/>
      <w:numFmt w:val="bullet"/>
      <w:lvlText w:val="o"/>
      <w:lvlJc w:val="left"/>
      <w:pPr>
        <w:tabs>
          <w:tab w:val="num" w:pos="5426"/>
        </w:tabs>
        <w:ind w:left="5426" w:right="5426" w:hanging="360"/>
      </w:pPr>
      <w:rPr>
        <w:rFonts w:ascii="Courier New" w:hAnsi="Courier New" w:hint="default"/>
      </w:rPr>
    </w:lvl>
    <w:lvl w:ilvl="8" w:tplc="04090005" w:tentative="1">
      <w:start w:val="1"/>
      <w:numFmt w:val="bullet"/>
      <w:lvlText w:val=""/>
      <w:lvlJc w:val="left"/>
      <w:pPr>
        <w:tabs>
          <w:tab w:val="num" w:pos="6146"/>
        </w:tabs>
        <w:ind w:left="6146" w:right="6146" w:hanging="360"/>
      </w:pPr>
      <w:rPr>
        <w:rFonts w:ascii="Wingdings" w:hAnsi="Wingdings" w:hint="default"/>
      </w:rPr>
    </w:lvl>
  </w:abstractNum>
  <w:abstractNum w:abstractNumId="365">
    <w:nsid w:val="2F92373D"/>
    <w:multiLevelType w:val="singleLevel"/>
    <w:tmpl w:val="9E4AF194"/>
    <w:lvl w:ilvl="0">
      <w:numFmt w:val="bullet"/>
      <w:lvlText w:val="-"/>
      <w:lvlJc w:val="left"/>
      <w:pPr>
        <w:tabs>
          <w:tab w:val="num" w:pos="360"/>
        </w:tabs>
        <w:ind w:hanging="360"/>
      </w:pPr>
      <w:rPr>
        <w:rFonts w:ascii="Times New Roman" w:hAnsi="Times New Roman" w:cs="Times New Roman" w:hint="default"/>
        <w:sz w:val="24"/>
      </w:rPr>
    </w:lvl>
  </w:abstractNum>
  <w:abstractNum w:abstractNumId="366">
    <w:nsid w:val="2FBC6B96"/>
    <w:multiLevelType w:val="singleLevel"/>
    <w:tmpl w:val="46B0428E"/>
    <w:lvl w:ilvl="0">
      <w:start w:val="1"/>
      <w:numFmt w:val="upperRoman"/>
      <w:lvlText w:val="%1-"/>
      <w:lvlJc w:val="left"/>
      <w:pPr>
        <w:tabs>
          <w:tab w:val="num" w:pos="720"/>
        </w:tabs>
        <w:ind w:left="720" w:right="720" w:hanging="720"/>
      </w:pPr>
      <w:rPr>
        <w:rFonts w:hint="default"/>
        <w:sz w:val="32"/>
      </w:rPr>
    </w:lvl>
  </w:abstractNum>
  <w:abstractNum w:abstractNumId="367">
    <w:nsid w:val="2FE82080"/>
    <w:multiLevelType w:val="singleLevel"/>
    <w:tmpl w:val="1986A222"/>
    <w:lvl w:ilvl="0">
      <w:start w:val="1"/>
      <w:numFmt w:val="arabicAlpha"/>
      <w:lvlText w:val="%1-"/>
      <w:lvlJc w:val="left"/>
      <w:pPr>
        <w:tabs>
          <w:tab w:val="num" w:pos="504"/>
        </w:tabs>
        <w:ind w:hanging="360"/>
      </w:pPr>
      <w:rPr>
        <w:rFonts w:ascii="Times New Roman" w:hAnsi="Times New Roman" w:cs="Traditional Arabic" w:hint="default"/>
        <w:sz w:val="32"/>
      </w:rPr>
    </w:lvl>
  </w:abstractNum>
  <w:abstractNum w:abstractNumId="368">
    <w:nsid w:val="30031E28"/>
    <w:multiLevelType w:val="hybridMultilevel"/>
    <w:tmpl w:val="28C2DD94"/>
    <w:lvl w:ilvl="0" w:tplc="04090019">
      <w:start w:val="1"/>
      <w:numFmt w:val="lowerLetter"/>
      <w:lvlText w:val="%1."/>
      <w:lvlJc w:val="left"/>
      <w:pPr>
        <w:tabs>
          <w:tab w:val="num" w:pos="1800"/>
        </w:tabs>
        <w:ind w:left="1800" w:right="1800" w:hanging="360"/>
      </w:pPr>
      <w:rPr>
        <w:rFonts w:ascii="Times New Roman" w:hAnsi="Times New Roman" w:cs="Times New Roman"/>
      </w:rPr>
    </w:lvl>
    <w:lvl w:ilvl="1" w:tplc="04090019">
      <w:start w:val="1"/>
      <w:numFmt w:val="lowerLetter"/>
      <w:lvlText w:val="%2."/>
      <w:lvlJc w:val="left"/>
      <w:pPr>
        <w:tabs>
          <w:tab w:val="num" w:pos="2520"/>
        </w:tabs>
        <w:ind w:left="2520" w:right="2520" w:hanging="360"/>
      </w:pPr>
      <w:rPr>
        <w:rFonts w:ascii="Times New Roman" w:hAnsi="Times New Roman" w:cs="Times New Roman"/>
      </w:rPr>
    </w:lvl>
    <w:lvl w:ilvl="2" w:tplc="0409001B">
      <w:start w:val="1"/>
      <w:numFmt w:val="lowerRoman"/>
      <w:lvlText w:val="%3."/>
      <w:lvlJc w:val="right"/>
      <w:pPr>
        <w:tabs>
          <w:tab w:val="num" w:pos="3240"/>
        </w:tabs>
        <w:ind w:left="3240" w:right="3240" w:hanging="180"/>
      </w:pPr>
      <w:rPr>
        <w:rFonts w:ascii="Times New Roman" w:hAnsi="Times New Roman" w:cs="Times New Roman"/>
      </w:rPr>
    </w:lvl>
    <w:lvl w:ilvl="3" w:tplc="0409000F">
      <w:start w:val="1"/>
      <w:numFmt w:val="decimal"/>
      <w:lvlText w:val="%4."/>
      <w:lvlJc w:val="left"/>
      <w:pPr>
        <w:tabs>
          <w:tab w:val="num" w:pos="3960"/>
        </w:tabs>
        <w:ind w:left="3960" w:right="3960" w:hanging="360"/>
      </w:pPr>
      <w:rPr>
        <w:rFonts w:ascii="Times New Roman" w:hAnsi="Times New Roman" w:cs="Times New Roman"/>
      </w:rPr>
    </w:lvl>
    <w:lvl w:ilvl="4" w:tplc="04090019">
      <w:start w:val="1"/>
      <w:numFmt w:val="lowerLetter"/>
      <w:lvlText w:val="%5."/>
      <w:lvlJc w:val="left"/>
      <w:pPr>
        <w:tabs>
          <w:tab w:val="num" w:pos="4680"/>
        </w:tabs>
        <w:ind w:left="4680" w:right="4680" w:hanging="360"/>
      </w:pPr>
      <w:rPr>
        <w:rFonts w:ascii="Times New Roman" w:hAnsi="Times New Roman" w:cs="Times New Roman"/>
      </w:rPr>
    </w:lvl>
    <w:lvl w:ilvl="5" w:tplc="0409001B">
      <w:start w:val="1"/>
      <w:numFmt w:val="lowerRoman"/>
      <w:lvlText w:val="%6."/>
      <w:lvlJc w:val="right"/>
      <w:pPr>
        <w:tabs>
          <w:tab w:val="num" w:pos="5400"/>
        </w:tabs>
        <w:ind w:left="5400" w:right="5400" w:hanging="180"/>
      </w:pPr>
      <w:rPr>
        <w:rFonts w:ascii="Times New Roman" w:hAnsi="Times New Roman" w:cs="Times New Roman"/>
      </w:rPr>
    </w:lvl>
    <w:lvl w:ilvl="6" w:tplc="0409000F">
      <w:start w:val="1"/>
      <w:numFmt w:val="decimal"/>
      <w:lvlText w:val="%7."/>
      <w:lvlJc w:val="left"/>
      <w:pPr>
        <w:tabs>
          <w:tab w:val="num" w:pos="6120"/>
        </w:tabs>
        <w:ind w:left="6120" w:right="6120" w:hanging="360"/>
      </w:pPr>
      <w:rPr>
        <w:rFonts w:ascii="Times New Roman" w:hAnsi="Times New Roman" w:cs="Times New Roman"/>
      </w:rPr>
    </w:lvl>
    <w:lvl w:ilvl="7" w:tplc="04090019">
      <w:start w:val="1"/>
      <w:numFmt w:val="lowerLetter"/>
      <w:lvlText w:val="%8."/>
      <w:lvlJc w:val="left"/>
      <w:pPr>
        <w:tabs>
          <w:tab w:val="num" w:pos="6840"/>
        </w:tabs>
        <w:ind w:left="6840" w:right="6840" w:hanging="360"/>
      </w:pPr>
      <w:rPr>
        <w:rFonts w:ascii="Times New Roman" w:hAnsi="Times New Roman" w:cs="Times New Roman"/>
      </w:rPr>
    </w:lvl>
    <w:lvl w:ilvl="8" w:tplc="0409001B">
      <w:start w:val="1"/>
      <w:numFmt w:val="lowerRoman"/>
      <w:lvlText w:val="%9."/>
      <w:lvlJc w:val="right"/>
      <w:pPr>
        <w:tabs>
          <w:tab w:val="num" w:pos="7560"/>
        </w:tabs>
        <w:ind w:left="7560" w:right="7560" w:hanging="180"/>
      </w:pPr>
      <w:rPr>
        <w:rFonts w:ascii="Times New Roman" w:hAnsi="Times New Roman" w:cs="Times New Roman"/>
      </w:rPr>
    </w:lvl>
  </w:abstractNum>
  <w:abstractNum w:abstractNumId="369">
    <w:nsid w:val="301731D6"/>
    <w:multiLevelType w:val="hybridMultilevel"/>
    <w:tmpl w:val="56F209FE"/>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70">
    <w:nsid w:val="30283A4E"/>
    <w:multiLevelType w:val="hybridMultilevel"/>
    <w:tmpl w:val="FE583C28"/>
    <w:lvl w:ilvl="0" w:tplc="0401000F">
      <w:start w:val="1"/>
      <w:numFmt w:val="decimal"/>
      <w:lvlText w:val="%1."/>
      <w:lvlJc w:val="left"/>
      <w:pPr>
        <w:tabs>
          <w:tab w:val="num" w:pos="1286"/>
        </w:tabs>
        <w:ind w:left="1286" w:right="1286" w:hanging="360"/>
      </w:pPr>
    </w:lvl>
    <w:lvl w:ilvl="1" w:tplc="04010013">
      <w:start w:val="1"/>
      <w:numFmt w:val="arabicAlpha"/>
      <w:lvlText w:val="%2-"/>
      <w:lvlJc w:val="center"/>
      <w:pPr>
        <w:tabs>
          <w:tab w:val="num" w:pos="2006"/>
        </w:tabs>
        <w:ind w:left="2006" w:right="2006" w:hanging="360"/>
      </w:pPr>
    </w:lvl>
    <w:lvl w:ilvl="2" w:tplc="0401001B" w:tentative="1">
      <w:start w:val="1"/>
      <w:numFmt w:val="lowerRoman"/>
      <w:lvlText w:val="%3."/>
      <w:lvlJc w:val="right"/>
      <w:pPr>
        <w:tabs>
          <w:tab w:val="num" w:pos="2726"/>
        </w:tabs>
        <w:ind w:left="2726" w:right="2726" w:hanging="180"/>
      </w:pPr>
    </w:lvl>
    <w:lvl w:ilvl="3" w:tplc="0401000F" w:tentative="1">
      <w:start w:val="1"/>
      <w:numFmt w:val="decimal"/>
      <w:lvlText w:val="%4."/>
      <w:lvlJc w:val="left"/>
      <w:pPr>
        <w:tabs>
          <w:tab w:val="num" w:pos="3446"/>
        </w:tabs>
        <w:ind w:left="3446" w:right="3446" w:hanging="360"/>
      </w:pPr>
    </w:lvl>
    <w:lvl w:ilvl="4" w:tplc="04010019" w:tentative="1">
      <w:start w:val="1"/>
      <w:numFmt w:val="lowerLetter"/>
      <w:lvlText w:val="%5."/>
      <w:lvlJc w:val="left"/>
      <w:pPr>
        <w:tabs>
          <w:tab w:val="num" w:pos="4166"/>
        </w:tabs>
        <w:ind w:left="4166" w:right="4166" w:hanging="360"/>
      </w:pPr>
    </w:lvl>
    <w:lvl w:ilvl="5" w:tplc="0401001B" w:tentative="1">
      <w:start w:val="1"/>
      <w:numFmt w:val="lowerRoman"/>
      <w:lvlText w:val="%6."/>
      <w:lvlJc w:val="right"/>
      <w:pPr>
        <w:tabs>
          <w:tab w:val="num" w:pos="4886"/>
        </w:tabs>
        <w:ind w:left="4886" w:right="4886" w:hanging="180"/>
      </w:pPr>
    </w:lvl>
    <w:lvl w:ilvl="6" w:tplc="0401000F" w:tentative="1">
      <w:start w:val="1"/>
      <w:numFmt w:val="decimal"/>
      <w:lvlText w:val="%7."/>
      <w:lvlJc w:val="left"/>
      <w:pPr>
        <w:tabs>
          <w:tab w:val="num" w:pos="5606"/>
        </w:tabs>
        <w:ind w:left="5606" w:right="5606" w:hanging="360"/>
      </w:pPr>
    </w:lvl>
    <w:lvl w:ilvl="7" w:tplc="04010019" w:tentative="1">
      <w:start w:val="1"/>
      <w:numFmt w:val="lowerLetter"/>
      <w:lvlText w:val="%8."/>
      <w:lvlJc w:val="left"/>
      <w:pPr>
        <w:tabs>
          <w:tab w:val="num" w:pos="6326"/>
        </w:tabs>
        <w:ind w:left="6326" w:right="6326" w:hanging="360"/>
      </w:pPr>
    </w:lvl>
    <w:lvl w:ilvl="8" w:tplc="0401001B" w:tentative="1">
      <w:start w:val="1"/>
      <w:numFmt w:val="lowerRoman"/>
      <w:lvlText w:val="%9."/>
      <w:lvlJc w:val="right"/>
      <w:pPr>
        <w:tabs>
          <w:tab w:val="num" w:pos="7046"/>
        </w:tabs>
        <w:ind w:left="7046" w:right="7046" w:hanging="180"/>
      </w:pPr>
    </w:lvl>
  </w:abstractNum>
  <w:abstractNum w:abstractNumId="371">
    <w:nsid w:val="303E7146"/>
    <w:multiLevelType w:val="singleLevel"/>
    <w:tmpl w:val="6AF84ADC"/>
    <w:lvl w:ilvl="0">
      <w:start w:val="10"/>
      <w:numFmt w:val="bullet"/>
      <w:lvlText w:val="-"/>
      <w:lvlJc w:val="left"/>
      <w:pPr>
        <w:tabs>
          <w:tab w:val="num" w:pos="360"/>
        </w:tabs>
        <w:ind w:left="360" w:right="360" w:hanging="360"/>
      </w:pPr>
      <w:rPr>
        <w:rFonts w:cs="Times New Roman" w:hint="default"/>
        <w:sz w:val="32"/>
      </w:rPr>
    </w:lvl>
  </w:abstractNum>
  <w:abstractNum w:abstractNumId="372">
    <w:nsid w:val="307233C3"/>
    <w:multiLevelType w:val="hybridMultilevel"/>
    <w:tmpl w:val="B91ABDF4"/>
    <w:lvl w:ilvl="0" w:tplc="2C900908">
      <w:start w:val="1"/>
      <w:numFmt w:val="decimal"/>
      <w:lvlText w:val="%1-"/>
      <w:lvlJc w:val="left"/>
      <w:pPr>
        <w:tabs>
          <w:tab w:val="num" w:pos="453"/>
        </w:tabs>
        <w:ind w:left="453" w:right="453" w:hanging="360"/>
      </w:pPr>
      <w:rPr>
        <w:rFonts w:hint="cs"/>
      </w:rPr>
    </w:lvl>
    <w:lvl w:ilvl="1" w:tplc="04090019" w:tentative="1">
      <w:start w:val="1"/>
      <w:numFmt w:val="lowerLetter"/>
      <w:lvlText w:val="%2."/>
      <w:lvlJc w:val="left"/>
      <w:pPr>
        <w:tabs>
          <w:tab w:val="num" w:pos="1173"/>
        </w:tabs>
        <w:ind w:left="1173" w:right="1173" w:hanging="360"/>
      </w:pPr>
    </w:lvl>
    <w:lvl w:ilvl="2" w:tplc="0409001B" w:tentative="1">
      <w:start w:val="1"/>
      <w:numFmt w:val="lowerRoman"/>
      <w:lvlText w:val="%3."/>
      <w:lvlJc w:val="right"/>
      <w:pPr>
        <w:tabs>
          <w:tab w:val="num" w:pos="1893"/>
        </w:tabs>
        <w:ind w:left="1893" w:right="1893" w:hanging="180"/>
      </w:pPr>
    </w:lvl>
    <w:lvl w:ilvl="3" w:tplc="0409000F" w:tentative="1">
      <w:start w:val="1"/>
      <w:numFmt w:val="decimal"/>
      <w:lvlText w:val="%4."/>
      <w:lvlJc w:val="left"/>
      <w:pPr>
        <w:tabs>
          <w:tab w:val="num" w:pos="2613"/>
        </w:tabs>
        <w:ind w:left="2613" w:right="2613" w:hanging="360"/>
      </w:pPr>
    </w:lvl>
    <w:lvl w:ilvl="4" w:tplc="04090019" w:tentative="1">
      <w:start w:val="1"/>
      <w:numFmt w:val="lowerLetter"/>
      <w:lvlText w:val="%5."/>
      <w:lvlJc w:val="left"/>
      <w:pPr>
        <w:tabs>
          <w:tab w:val="num" w:pos="3333"/>
        </w:tabs>
        <w:ind w:left="3333" w:right="3333" w:hanging="360"/>
      </w:pPr>
    </w:lvl>
    <w:lvl w:ilvl="5" w:tplc="0409001B" w:tentative="1">
      <w:start w:val="1"/>
      <w:numFmt w:val="lowerRoman"/>
      <w:lvlText w:val="%6."/>
      <w:lvlJc w:val="right"/>
      <w:pPr>
        <w:tabs>
          <w:tab w:val="num" w:pos="4053"/>
        </w:tabs>
        <w:ind w:left="4053" w:right="4053" w:hanging="180"/>
      </w:pPr>
    </w:lvl>
    <w:lvl w:ilvl="6" w:tplc="0409000F" w:tentative="1">
      <w:start w:val="1"/>
      <w:numFmt w:val="decimal"/>
      <w:lvlText w:val="%7."/>
      <w:lvlJc w:val="left"/>
      <w:pPr>
        <w:tabs>
          <w:tab w:val="num" w:pos="4773"/>
        </w:tabs>
        <w:ind w:left="4773" w:right="4773" w:hanging="360"/>
      </w:pPr>
    </w:lvl>
    <w:lvl w:ilvl="7" w:tplc="04090019" w:tentative="1">
      <w:start w:val="1"/>
      <w:numFmt w:val="lowerLetter"/>
      <w:lvlText w:val="%8."/>
      <w:lvlJc w:val="left"/>
      <w:pPr>
        <w:tabs>
          <w:tab w:val="num" w:pos="5493"/>
        </w:tabs>
        <w:ind w:left="5493" w:right="5493" w:hanging="360"/>
      </w:pPr>
    </w:lvl>
    <w:lvl w:ilvl="8" w:tplc="0409001B" w:tentative="1">
      <w:start w:val="1"/>
      <w:numFmt w:val="lowerRoman"/>
      <w:lvlText w:val="%9."/>
      <w:lvlJc w:val="right"/>
      <w:pPr>
        <w:tabs>
          <w:tab w:val="num" w:pos="6213"/>
        </w:tabs>
        <w:ind w:left="6213" w:right="6213" w:hanging="180"/>
      </w:pPr>
    </w:lvl>
  </w:abstractNum>
  <w:abstractNum w:abstractNumId="373">
    <w:nsid w:val="30A26E20"/>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374">
    <w:nsid w:val="30AF6C63"/>
    <w:multiLevelType w:val="hybridMultilevel"/>
    <w:tmpl w:val="794E1D34"/>
    <w:lvl w:ilvl="0" w:tplc="70283974">
      <w:start w:val="1"/>
      <w:numFmt w:val="decimal"/>
      <w:lvlText w:val="%1-"/>
      <w:lvlJc w:val="left"/>
      <w:pPr>
        <w:tabs>
          <w:tab w:val="num" w:pos="720"/>
        </w:tabs>
        <w:ind w:left="720" w:right="720" w:hanging="360"/>
      </w:pPr>
      <w:rPr>
        <w:rFonts w:hint="cs"/>
      </w:rPr>
    </w:lvl>
    <w:lvl w:ilvl="1" w:tplc="CBAAF1CC">
      <w:start w:val="1"/>
      <w:numFmt w:val="bullet"/>
      <w:lvlText w:val="-"/>
      <w:lvlJc w:val="left"/>
      <w:pPr>
        <w:tabs>
          <w:tab w:val="num" w:pos="1440"/>
        </w:tabs>
        <w:ind w:left="1440" w:right="1440" w:hanging="360"/>
      </w:pPr>
      <w:rPr>
        <w:rFonts w:ascii="Times New Roman" w:eastAsia="Times New Roman" w:hAnsi="Times New Roman" w:cs="Times New Roman" w:hint="default"/>
      </w:rPr>
    </w:lvl>
    <w:lvl w:ilvl="2" w:tplc="0409000B">
      <w:start w:val="1"/>
      <w:numFmt w:val="bullet"/>
      <w:lvlText w:val=""/>
      <w:lvlJc w:val="left"/>
      <w:pPr>
        <w:tabs>
          <w:tab w:val="num" w:pos="2340"/>
        </w:tabs>
        <w:ind w:left="2340" w:right="2340" w:hanging="360"/>
      </w:pPr>
      <w:rPr>
        <w:rFonts w:ascii="Wingdings" w:hAnsi="Wingdings" w:hint="default"/>
      </w:r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75">
    <w:nsid w:val="30C061AB"/>
    <w:multiLevelType w:val="hybridMultilevel"/>
    <w:tmpl w:val="C59C8B2E"/>
    <w:lvl w:ilvl="0" w:tplc="2B48E318">
      <w:start w:val="9"/>
      <w:numFmt w:val="decimal"/>
      <w:lvlText w:val="%1"/>
      <w:lvlJc w:val="left"/>
      <w:pPr>
        <w:tabs>
          <w:tab w:val="num" w:pos="1125"/>
        </w:tabs>
        <w:ind w:left="1125" w:right="1125" w:hanging="360"/>
      </w:pPr>
      <w:rPr>
        <w:rFonts w:hint="cs"/>
      </w:rPr>
    </w:lvl>
    <w:lvl w:ilvl="1" w:tplc="04090019" w:tentative="1">
      <w:start w:val="1"/>
      <w:numFmt w:val="lowerLetter"/>
      <w:lvlText w:val="%2."/>
      <w:lvlJc w:val="left"/>
      <w:pPr>
        <w:tabs>
          <w:tab w:val="num" w:pos="1845"/>
        </w:tabs>
        <w:ind w:left="1845" w:right="1845" w:hanging="360"/>
      </w:pPr>
    </w:lvl>
    <w:lvl w:ilvl="2" w:tplc="0409001B" w:tentative="1">
      <w:start w:val="1"/>
      <w:numFmt w:val="lowerRoman"/>
      <w:lvlText w:val="%3."/>
      <w:lvlJc w:val="right"/>
      <w:pPr>
        <w:tabs>
          <w:tab w:val="num" w:pos="2565"/>
        </w:tabs>
        <w:ind w:left="2565" w:right="2565" w:hanging="180"/>
      </w:pPr>
    </w:lvl>
    <w:lvl w:ilvl="3" w:tplc="0409000F" w:tentative="1">
      <w:start w:val="1"/>
      <w:numFmt w:val="decimal"/>
      <w:lvlText w:val="%4."/>
      <w:lvlJc w:val="left"/>
      <w:pPr>
        <w:tabs>
          <w:tab w:val="num" w:pos="3285"/>
        </w:tabs>
        <w:ind w:left="3285" w:right="3285" w:hanging="360"/>
      </w:pPr>
    </w:lvl>
    <w:lvl w:ilvl="4" w:tplc="04090019" w:tentative="1">
      <w:start w:val="1"/>
      <w:numFmt w:val="lowerLetter"/>
      <w:lvlText w:val="%5."/>
      <w:lvlJc w:val="left"/>
      <w:pPr>
        <w:tabs>
          <w:tab w:val="num" w:pos="4005"/>
        </w:tabs>
        <w:ind w:left="4005" w:right="4005" w:hanging="360"/>
      </w:pPr>
    </w:lvl>
    <w:lvl w:ilvl="5" w:tplc="0409001B" w:tentative="1">
      <w:start w:val="1"/>
      <w:numFmt w:val="lowerRoman"/>
      <w:lvlText w:val="%6."/>
      <w:lvlJc w:val="right"/>
      <w:pPr>
        <w:tabs>
          <w:tab w:val="num" w:pos="4725"/>
        </w:tabs>
        <w:ind w:left="4725" w:right="4725" w:hanging="180"/>
      </w:pPr>
    </w:lvl>
    <w:lvl w:ilvl="6" w:tplc="0409000F" w:tentative="1">
      <w:start w:val="1"/>
      <w:numFmt w:val="decimal"/>
      <w:lvlText w:val="%7."/>
      <w:lvlJc w:val="left"/>
      <w:pPr>
        <w:tabs>
          <w:tab w:val="num" w:pos="5445"/>
        </w:tabs>
        <w:ind w:left="5445" w:right="5445" w:hanging="360"/>
      </w:pPr>
    </w:lvl>
    <w:lvl w:ilvl="7" w:tplc="04090019" w:tentative="1">
      <w:start w:val="1"/>
      <w:numFmt w:val="lowerLetter"/>
      <w:lvlText w:val="%8."/>
      <w:lvlJc w:val="left"/>
      <w:pPr>
        <w:tabs>
          <w:tab w:val="num" w:pos="6165"/>
        </w:tabs>
        <w:ind w:left="6165" w:right="6165" w:hanging="360"/>
      </w:pPr>
    </w:lvl>
    <w:lvl w:ilvl="8" w:tplc="0409001B" w:tentative="1">
      <w:start w:val="1"/>
      <w:numFmt w:val="lowerRoman"/>
      <w:lvlText w:val="%9."/>
      <w:lvlJc w:val="right"/>
      <w:pPr>
        <w:tabs>
          <w:tab w:val="num" w:pos="6885"/>
        </w:tabs>
        <w:ind w:left="6885" w:right="6885" w:hanging="180"/>
      </w:pPr>
    </w:lvl>
  </w:abstractNum>
  <w:abstractNum w:abstractNumId="376">
    <w:nsid w:val="30CA01EA"/>
    <w:multiLevelType w:val="hybridMultilevel"/>
    <w:tmpl w:val="F6D27F62"/>
    <w:lvl w:ilvl="0" w:tplc="04090001">
      <w:start w:val="1"/>
      <w:numFmt w:val="bullet"/>
      <w:lvlText w:val=""/>
      <w:lvlJc w:val="left"/>
      <w:pPr>
        <w:tabs>
          <w:tab w:val="num" w:pos="1440"/>
        </w:tabs>
        <w:ind w:left="1440" w:right="144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377">
    <w:nsid w:val="30CD72B4"/>
    <w:multiLevelType w:val="singleLevel"/>
    <w:tmpl w:val="AA727742"/>
    <w:lvl w:ilvl="0">
      <w:start w:val="1"/>
      <w:numFmt w:val="lowerRoman"/>
      <w:lvlText w:val="%1."/>
      <w:lvlJc w:val="center"/>
      <w:pPr>
        <w:tabs>
          <w:tab w:val="num" w:pos="648"/>
        </w:tabs>
        <w:ind w:left="648" w:right="648" w:hanging="360"/>
      </w:pPr>
    </w:lvl>
  </w:abstractNum>
  <w:abstractNum w:abstractNumId="378">
    <w:nsid w:val="30D63539"/>
    <w:multiLevelType w:val="hybridMultilevel"/>
    <w:tmpl w:val="F80A4338"/>
    <w:lvl w:ilvl="0" w:tplc="04090001">
      <w:start w:val="1"/>
      <w:numFmt w:val="bullet"/>
      <w:lvlText w:val=""/>
      <w:lvlJc w:val="left"/>
      <w:pPr>
        <w:tabs>
          <w:tab w:val="num" w:pos="1080"/>
        </w:tabs>
        <w:ind w:left="1080" w:right="1080" w:hanging="360"/>
      </w:pPr>
      <w:rPr>
        <w:rFonts w:ascii="Symbol" w:hAnsi="Symbol" w:cs="Times New Roman" w:hint="default"/>
      </w:rPr>
    </w:lvl>
    <w:lvl w:ilvl="1" w:tplc="04090003">
      <w:start w:val="1"/>
      <w:numFmt w:val="bullet"/>
      <w:lvlText w:val="o"/>
      <w:lvlJc w:val="left"/>
      <w:pPr>
        <w:tabs>
          <w:tab w:val="num" w:pos="1800"/>
        </w:tabs>
        <w:ind w:left="1800" w:right="1800" w:hanging="360"/>
      </w:pPr>
      <w:rPr>
        <w:rFonts w:ascii="Courier New" w:hAnsi="Courier New" w:cs="Courier New" w:hint="default"/>
      </w:rPr>
    </w:lvl>
    <w:lvl w:ilvl="2" w:tplc="04090005">
      <w:start w:val="1"/>
      <w:numFmt w:val="bullet"/>
      <w:lvlText w:val=""/>
      <w:lvlJc w:val="left"/>
      <w:pPr>
        <w:tabs>
          <w:tab w:val="num" w:pos="2520"/>
        </w:tabs>
        <w:ind w:left="2520" w:right="2520" w:hanging="360"/>
      </w:pPr>
      <w:rPr>
        <w:rFonts w:ascii="Wingdings" w:hAnsi="Wingdings" w:cs="Times New Roman" w:hint="default"/>
      </w:rPr>
    </w:lvl>
    <w:lvl w:ilvl="3" w:tplc="04090001">
      <w:start w:val="1"/>
      <w:numFmt w:val="bullet"/>
      <w:lvlText w:val=""/>
      <w:lvlJc w:val="left"/>
      <w:pPr>
        <w:tabs>
          <w:tab w:val="num" w:pos="3240"/>
        </w:tabs>
        <w:ind w:left="3240" w:right="3240" w:hanging="360"/>
      </w:pPr>
      <w:rPr>
        <w:rFonts w:ascii="Symbol" w:hAnsi="Symbol" w:cs="Times New Roman" w:hint="default"/>
      </w:rPr>
    </w:lvl>
    <w:lvl w:ilvl="4" w:tplc="04090003">
      <w:start w:val="1"/>
      <w:numFmt w:val="bullet"/>
      <w:lvlText w:val="o"/>
      <w:lvlJc w:val="left"/>
      <w:pPr>
        <w:tabs>
          <w:tab w:val="num" w:pos="3960"/>
        </w:tabs>
        <w:ind w:left="3960" w:right="3960" w:hanging="360"/>
      </w:pPr>
      <w:rPr>
        <w:rFonts w:ascii="Courier New" w:hAnsi="Courier New" w:cs="Courier New" w:hint="default"/>
      </w:rPr>
    </w:lvl>
    <w:lvl w:ilvl="5" w:tplc="04090005">
      <w:start w:val="1"/>
      <w:numFmt w:val="bullet"/>
      <w:lvlText w:val=""/>
      <w:lvlJc w:val="left"/>
      <w:pPr>
        <w:tabs>
          <w:tab w:val="num" w:pos="4680"/>
        </w:tabs>
        <w:ind w:left="4680" w:right="4680" w:hanging="360"/>
      </w:pPr>
      <w:rPr>
        <w:rFonts w:ascii="Wingdings" w:hAnsi="Wingdings" w:cs="Times New Roman" w:hint="default"/>
      </w:rPr>
    </w:lvl>
    <w:lvl w:ilvl="6" w:tplc="04090001">
      <w:start w:val="1"/>
      <w:numFmt w:val="bullet"/>
      <w:lvlText w:val=""/>
      <w:lvlJc w:val="left"/>
      <w:pPr>
        <w:tabs>
          <w:tab w:val="num" w:pos="5400"/>
        </w:tabs>
        <w:ind w:left="5400" w:right="5400" w:hanging="360"/>
      </w:pPr>
      <w:rPr>
        <w:rFonts w:ascii="Symbol" w:hAnsi="Symbol" w:cs="Times New Roman" w:hint="default"/>
      </w:rPr>
    </w:lvl>
    <w:lvl w:ilvl="7" w:tplc="04090003">
      <w:start w:val="1"/>
      <w:numFmt w:val="bullet"/>
      <w:lvlText w:val="o"/>
      <w:lvlJc w:val="left"/>
      <w:pPr>
        <w:tabs>
          <w:tab w:val="num" w:pos="6120"/>
        </w:tabs>
        <w:ind w:left="6120" w:right="6120" w:hanging="360"/>
      </w:pPr>
      <w:rPr>
        <w:rFonts w:ascii="Courier New" w:hAnsi="Courier New" w:cs="Courier New" w:hint="default"/>
      </w:rPr>
    </w:lvl>
    <w:lvl w:ilvl="8" w:tplc="04090005">
      <w:start w:val="1"/>
      <w:numFmt w:val="bullet"/>
      <w:lvlText w:val=""/>
      <w:lvlJc w:val="left"/>
      <w:pPr>
        <w:tabs>
          <w:tab w:val="num" w:pos="6840"/>
        </w:tabs>
        <w:ind w:left="6840" w:right="6840" w:hanging="360"/>
      </w:pPr>
      <w:rPr>
        <w:rFonts w:ascii="Wingdings" w:hAnsi="Wingdings" w:cs="Times New Roman" w:hint="default"/>
      </w:rPr>
    </w:lvl>
  </w:abstractNum>
  <w:abstractNum w:abstractNumId="379">
    <w:nsid w:val="311810FB"/>
    <w:multiLevelType w:val="multilevel"/>
    <w:tmpl w:val="26585016"/>
    <w:lvl w:ilvl="0">
      <w:start w:val="1"/>
      <w:numFmt w:val="irohaFullWidth"/>
      <w:lvlText w:val=""/>
      <w:lvlJc w:val="left"/>
      <w:pPr>
        <w:tabs>
          <w:tab w:val="num" w:pos="1800"/>
        </w:tabs>
        <w:ind w:left="1800" w:right="1800" w:hanging="360"/>
      </w:pPr>
      <w:rPr>
        <w:rFonts w:ascii="Symbol" w:hAnsi="Symbol" w:cs="Traditional Arabic" w:hint="default"/>
      </w:rPr>
    </w:lvl>
    <w:lvl w:ilvl="1">
      <w:start w:val="1"/>
      <w:numFmt w:val="irohaFullWidth"/>
      <w:lvlText w:val="o"/>
      <w:lvlJc w:val="left"/>
      <w:pPr>
        <w:tabs>
          <w:tab w:val="num" w:pos="2520"/>
        </w:tabs>
        <w:ind w:left="2520" w:right="2520" w:hanging="360"/>
      </w:pPr>
      <w:rPr>
        <w:rFonts w:ascii="Courier New" w:hAnsi="Courier New" w:cs="Traditional Arabic" w:hint="default"/>
      </w:rPr>
    </w:lvl>
    <w:lvl w:ilvl="2">
      <w:start w:val="1"/>
      <w:numFmt w:val="irohaFullWidth"/>
      <w:lvlText w:val=""/>
      <w:lvlJc w:val="left"/>
      <w:pPr>
        <w:tabs>
          <w:tab w:val="num" w:pos="3240"/>
        </w:tabs>
        <w:ind w:left="3240" w:right="3240" w:hanging="360"/>
      </w:pPr>
      <w:rPr>
        <w:rFonts w:ascii="Wingdings" w:hAnsi="Wingdings" w:cs="Traditional Arabic" w:hint="default"/>
      </w:rPr>
    </w:lvl>
    <w:lvl w:ilvl="3">
      <w:start w:val="1"/>
      <w:numFmt w:val="irohaFullWidth"/>
      <w:lvlText w:val=""/>
      <w:lvlJc w:val="left"/>
      <w:pPr>
        <w:tabs>
          <w:tab w:val="num" w:pos="3960"/>
        </w:tabs>
        <w:ind w:left="3960" w:right="3960" w:hanging="360"/>
      </w:pPr>
      <w:rPr>
        <w:rFonts w:ascii="Symbol" w:hAnsi="Symbol" w:cs="Traditional Arabic" w:hint="default"/>
      </w:rPr>
    </w:lvl>
    <w:lvl w:ilvl="4">
      <w:start w:val="1"/>
      <w:numFmt w:val="irohaFullWidth"/>
      <w:lvlText w:val="o"/>
      <w:lvlJc w:val="left"/>
      <w:pPr>
        <w:tabs>
          <w:tab w:val="num" w:pos="4680"/>
        </w:tabs>
        <w:ind w:left="4680" w:right="4680" w:hanging="360"/>
      </w:pPr>
      <w:rPr>
        <w:rFonts w:ascii="Courier New" w:hAnsi="Courier New" w:cs="Traditional Arabic" w:hint="default"/>
      </w:rPr>
    </w:lvl>
    <w:lvl w:ilvl="5">
      <w:start w:val="1"/>
      <w:numFmt w:val="irohaFullWidth"/>
      <w:lvlText w:val=""/>
      <w:lvlJc w:val="left"/>
      <w:pPr>
        <w:tabs>
          <w:tab w:val="num" w:pos="5400"/>
        </w:tabs>
        <w:ind w:left="5400" w:right="5400" w:hanging="360"/>
      </w:pPr>
      <w:rPr>
        <w:rFonts w:ascii="Wingdings" w:hAnsi="Wingdings" w:cs="Traditional Arabic" w:hint="default"/>
      </w:rPr>
    </w:lvl>
    <w:lvl w:ilvl="6">
      <w:start w:val="1"/>
      <w:numFmt w:val="irohaFullWidth"/>
      <w:lvlText w:val=""/>
      <w:lvlJc w:val="left"/>
      <w:pPr>
        <w:tabs>
          <w:tab w:val="num" w:pos="6120"/>
        </w:tabs>
        <w:ind w:left="6120" w:right="6120" w:hanging="360"/>
      </w:pPr>
      <w:rPr>
        <w:rFonts w:ascii="Symbol" w:hAnsi="Symbol" w:cs="Traditional Arabic" w:hint="default"/>
      </w:rPr>
    </w:lvl>
    <w:lvl w:ilvl="7">
      <w:start w:val="1"/>
      <w:numFmt w:val="irohaFullWidth"/>
      <w:lvlText w:val="o"/>
      <w:lvlJc w:val="left"/>
      <w:pPr>
        <w:tabs>
          <w:tab w:val="num" w:pos="6840"/>
        </w:tabs>
        <w:ind w:left="6840" w:right="6840" w:hanging="360"/>
      </w:pPr>
      <w:rPr>
        <w:rFonts w:ascii="Courier New" w:hAnsi="Courier New" w:cs="Traditional Arabic" w:hint="default"/>
      </w:rPr>
    </w:lvl>
    <w:lvl w:ilvl="8">
      <w:start w:val="1"/>
      <w:numFmt w:val="irohaFullWidth"/>
      <w:lvlText w:val=""/>
      <w:lvlJc w:val="left"/>
      <w:pPr>
        <w:tabs>
          <w:tab w:val="num" w:pos="7560"/>
        </w:tabs>
        <w:ind w:left="7560" w:right="7560" w:hanging="360"/>
      </w:pPr>
      <w:rPr>
        <w:rFonts w:ascii="Wingdings" w:hAnsi="Wingdings" w:cs="Traditional Arabic" w:hint="default"/>
      </w:rPr>
    </w:lvl>
  </w:abstractNum>
  <w:abstractNum w:abstractNumId="380">
    <w:nsid w:val="313E4ABE"/>
    <w:multiLevelType w:val="singleLevel"/>
    <w:tmpl w:val="0401000F"/>
    <w:lvl w:ilvl="0">
      <w:start w:val="1"/>
      <w:numFmt w:val="decimal"/>
      <w:lvlText w:val="%1."/>
      <w:lvlJc w:val="center"/>
      <w:pPr>
        <w:tabs>
          <w:tab w:val="num" w:pos="648"/>
        </w:tabs>
        <w:ind w:left="360" w:right="360" w:hanging="72"/>
      </w:pPr>
    </w:lvl>
  </w:abstractNum>
  <w:abstractNum w:abstractNumId="381">
    <w:nsid w:val="314E3626"/>
    <w:multiLevelType w:val="multilevel"/>
    <w:tmpl w:val="76E0EC6A"/>
    <w:lvl w:ilvl="0">
      <w:start w:val="1"/>
      <w:numFmt w:val="irohaFullWidth"/>
      <w:lvlText w:val=""/>
      <w:lvlJc w:val="left"/>
      <w:pPr>
        <w:tabs>
          <w:tab w:val="num" w:pos="1752"/>
        </w:tabs>
        <w:ind w:left="1752" w:right="1752" w:hanging="360"/>
      </w:pPr>
      <w:rPr>
        <w:rFonts w:ascii="Symbol" w:hAnsi="Symbol" w:cs="Traditional Arabic" w:hint="default"/>
      </w:rPr>
    </w:lvl>
    <w:lvl w:ilvl="1">
      <w:start w:val="1"/>
      <w:numFmt w:val="decimal"/>
      <w:lvlText w:val="%2."/>
      <w:lvlJc w:val="left"/>
      <w:pPr>
        <w:tabs>
          <w:tab w:val="num" w:pos="2007"/>
        </w:tabs>
        <w:ind w:left="2007" w:right="2007" w:hanging="360"/>
      </w:pPr>
      <w:rPr>
        <w:rFonts w:ascii="Times New Roman" w:hAnsi="Times New Roman" w:cs="Traditional Arabic"/>
      </w:rPr>
    </w:lvl>
    <w:lvl w:ilvl="2">
      <w:start w:val="42"/>
      <w:numFmt w:val="decimal"/>
      <w:lvlText w:val="%3-"/>
      <w:lvlJc w:val="left"/>
      <w:pPr>
        <w:tabs>
          <w:tab w:val="num" w:pos="2922"/>
        </w:tabs>
        <w:ind w:left="2922" w:right="2922" w:hanging="375"/>
      </w:pPr>
      <w:rPr>
        <w:rFonts w:ascii="Times New Roman" w:hAnsi="Times New Roman" w:cs="Traditional Arabic" w:hint="default"/>
      </w:rPr>
    </w:lvl>
    <w:lvl w:ilvl="3">
      <w:start w:val="1"/>
      <w:numFmt w:val="decimal"/>
      <w:lvlText w:val="%4."/>
      <w:lvlJc w:val="left"/>
      <w:pPr>
        <w:tabs>
          <w:tab w:val="num" w:pos="3447"/>
        </w:tabs>
        <w:ind w:left="3447" w:right="3447" w:hanging="360"/>
      </w:pPr>
      <w:rPr>
        <w:rFonts w:ascii="Times New Roman" w:hAnsi="Times New Roman" w:cs="Traditional Arabic"/>
      </w:rPr>
    </w:lvl>
    <w:lvl w:ilvl="4">
      <w:start w:val="1"/>
      <w:numFmt w:val="lowerRoman"/>
      <w:lvlText w:val="%5."/>
      <w:lvlJc w:val="left"/>
      <w:pPr>
        <w:tabs>
          <w:tab w:val="num" w:pos="4167"/>
        </w:tabs>
        <w:ind w:left="4167" w:right="4167" w:hanging="360"/>
      </w:pPr>
      <w:rPr>
        <w:rFonts w:ascii="Times New Roman" w:hAnsi="Times New Roman" w:cs="Traditional Arabic"/>
      </w:rPr>
    </w:lvl>
    <w:lvl w:ilvl="5">
      <w:start w:val="1"/>
      <w:numFmt w:val="arabicAbjad"/>
      <w:lvlText w:val="%6."/>
      <w:lvlJc w:val="right"/>
      <w:pPr>
        <w:tabs>
          <w:tab w:val="num" w:pos="4887"/>
        </w:tabs>
        <w:ind w:left="4887" w:right="4887" w:hanging="180"/>
      </w:pPr>
      <w:rPr>
        <w:rFonts w:ascii="Times New Roman" w:hAnsi="Times New Roman" w:cs="Traditional Arabic"/>
      </w:rPr>
    </w:lvl>
    <w:lvl w:ilvl="6">
      <w:start w:val="1"/>
      <w:numFmt w:val="decimal"/>
      <w:lvlText w:val="%7."/>
      <w:lvlJc w:val="left"/>
      <w:pPr>
        <w:tabs>
          <w:tab w:val="num" w:pos="5607"/>
        </w:tabs>
        <w:ind w:left="5607" w:right="5607" w:hanging="360"/>
      </w:pPr>
      <w:rPr>
        <w:rFonts w:ascii="Times New Roman" w:hAnsi="Times New Roman" w:cs="Traditional Arabic"/>
      </w:rPr>
    </w:lvl>
    <w:lvl w:ilvl="7">
      <w:start w:val="1"/>
      <w:numFmt w:val="lowerRoman"/>
      <w:lvlText w:val="%8."/>
      <w:lvlJc w:val="left"/>
      <w:pPr>
        <w:tabs>
          <w:tab w:val="num" w:pos="6327"/>
        </w:tabs>
        <w:ind w:left="6327" w:right="6327" w:hanging="360"/>
      </w:pPr>
      <w:rPr>
        <w:rFonts w:ascii="Times New Roman" w:hAnsi="Times New Roman" w:cs="Traditional Arabic"/>
      </w:rPr>
    </w:lvl>
    <w:lvl w:ilvl="8">
      <w:start w:val="1"/>
      <w:numFmt w:val="arabicAbjad"/>
      <w:lvlText w:val="%9."/>
      <w:lvlJc w:val="right"/>
      <w:pPr>
        <w:tabs>
          <w:tab w:val="num" w:pos="7047"/>
        </w:tabs>
        <w:ind w:left="7047" w:right="7047" w:hanging="180"/>
      </w:pPr>
      <w:rPr>
        <w:rFonts w:ascii="Times New Roman" w:hAnsi="Times New Roman" w:cs="Traditional Arabic"/>
      </w:rPr>
    </w:lvl>
  </w:abstractNum>
  <w:abstractNum w:abstractNumId="382">
    <w:nsid w:val="31967EC8"/>
    <w:multiLevelType w:val="hybridMultilevel"/>
    <w:tmpl w:val="040CA2DC"/>
    <w:lvl w:ilvl="0" w:tplc="04090003">
      <w:start w:val="1"/>
      <w:numFmt w:val="bullet"/>
      <w:lvlText w:val="o"/>
      <w:lvlJc w:val="left"/>
      <w:pPr>
        <w:tabs>
          <w:tab w:val="num" w:pos="1080"/>
        </w:tabs>
        <w:ind w:left="1080" w:right="1080" w:hanging="360"/>
      </w:pPr>
      <w:rPr>
        <w:rFonts w:ascii="Courier New" w:hAnsi="Courier New" w:cs="Courier New" w:hint="default"/>
      </w:rPr>
    </w:lvl>
    <w:lvl w:ilvl="1" w:tplc="04090003">
      <w:start w:val="1"/>
      <w:numFmt w:val="bullet"/>
      <w:lvlText w:val="o"/>
      <w:lvlJc w:val="left"/>
      <w:pPr>
        <w:tabs>
          <w:tab w:val="num" w:pos="1800"/>
        </w:tabs>
        <w:ind w:left="1800" w:right="1800" w:hanging="360"/>
      </w:pPr>
      <w:rPr>
        <w:rFonts w:ascii="Courier New" w:hAnsi="Courier New" w:cs="Courier New" w:hint="default"/>
      </w:rPr>
    </w:lvl>
    <w:lvl w:ilvl="2" w:tplc="04090005">
      <w:start w:val="1"/>
      <w:numFmt w:val="bullet"/>
      <w:lvlText w:val=""/>
      <w:lvlJc w:val="left"/>
      <w:pPr>
        <w:tabs>
          <w:tab w:val="num" w:pos="2520"/>
        </w:tabs>
        <w:ind w:left="2520" w:right="2520" w:hanging="360"/>
      </w:pPr>
      <w:rPr>
        <w:rFonts w:ascii="Wingdings" w:hAnsi="Wingdings" w:cs="Times New Roman" w:hint="default"/>
      </w:rPr>
    </w:lvl>
    <w:lvl w:ilvl="3" w:tplc="04090001">
      <w:start w:val="1"/>
      <w:numFmt w:val="bullet"/>
      <w:lvlText w:val=""/>
      <w:lvlJc w:val="left"/>
      <w:pPr>
        <w:tabs>
          <w:tab w:val="num" w:pos="3240"/>
        </w:tabs>
        <w:ind w:left="3240" w:right="3240" w:hanging="360"/>
      </w:pPr>
      <w:rPr>
        <w:rFonts w:ascii="Symbol" w:hAnsi="Symbol" w:cs="Times New Roman" w:hint="default"/>
      </w:rPr>
    </w:lvl>
    <w:lvl w:ilvl="4" w:tplc="04090003">
      <w:start w:val="1"/>
      <w:numFmt w:val="bullet"/>
      <w:lvlText w:val="o"/>
      <w:lvlJc w:val="left"/>
      <w:pPr>
        <w:tabs>
          <w:tab w:val="num" w:pos="3960"/>
        </w:tabs>
        <w:ind w:left="3960" w:right="3960" w:hanging="360"/>
      </w:pPr>
      <w:rPr>
        <w:rFonts w:ascii="Courier New" w:hAnsi="Courier New" w:cs="Courier New" w:hint="default"/>
      </w:rPr>
    </w:lvl>
    <w:lvl w:ilvl="5" w:tplc="04090005">
      <w:start w:val="1"/>
      <w:numFmt w:val="bullet"/>
      <w:lvlText w:val=""/>
      <w:lvlJc w:val="left"/>
      <w:pPr>
        <w:tabs>
          <w:tab w:val="num" w:pos="4680"/>
        </w:tabs>
        <w:ind w:left="4680" w:right="4680" w:hanging="360"/>
      </w:pPr>
      <w:rPr>
        <w:rFonts w:ascii="Wingdings" w:hAnsi="Wingdings" w:cs="Times New Roman" w:hint="default"/>
      </w:rPr>
    </w:lvl>
    <w:lvl w:ilvl="6" w:tplc="04090001">
      <w:start w:val="1"/>
      <w:numFmt w:val="bullet"/>
      <w:lvlText w:val=""/>
      <w:lvlJc w:val="left"/>
      <w:pPr>
        <w:tabs>
          <w:tab w:val="num" w:pos="5400"/>
        </w:tabs>
        <w:ind w:left="5400" w:right="5400" w:hanging="360"/>
      </w:pPr>
      <w:rPr>
        <w:rFonts w:ascii="Symbol" w:hAnsi="Symbol" w:cs="Times New Roman" w:hint="default"/>
      </w:rPr>
    </w:lvl>
    <w:lvl w:ilvl="7" w:tplc="04090003">
      <w:start w:val="1"/>
      <w:numFmt w:val="bullet"/>
      <w:lvlText w:val="o"/>
      <w:lvlJc w:val="left"/>
      <w:pPr>
        <w:tabs>
          <w:tab w:val="num" w:pos="6120"/>
        </w:tabs>
        <w:ind w:left="6120" w:right="6120" w:hanging="360"/>
      </w:pPr>
      <w:rPr>
        <w:rFonts w:ascii="Courier New" w:hAnsi="Courier New" w:cs="Courier New" w:hint="default"/>
      </w:rPr>
    </w:lvl>
    <w:lvl w:ilvl="8" w:tplc="04090005">
      <w:start w:val="1"/>
      <w:numFmt w:val="bullet"/>
      <w:lvlText w:val=""/>
      <w:lvlJc w:val="left"/>
      <w:pPr>
        <w:tabs>
          <w:tab w:val="num" w:pos="6840"/>
        </w:tabs>
        <w:ind w:left="6840" w:right="6840" w:hanging="360"/>
      </w:pPr>
      <w:rPr>
        <w:rFonts w:ascii="Wingdings" w:hAnsi="Wingdings" w:cs="Times New Roman" w:hint="default"/>
      </w:rPr>
    </w:lvl>
  </w:abstractNum>
  <w:abstractNum w:abstractNumId="383">
    <w:nsid w:val="319E43A4"/>
    <w:multiLevelType w:val="hybridMultilevel"/>
    <w:tmpl w:val="6ADC151A"/>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84">
    <w:nsid w:val="31CE7072"/>
    <w:multiLevelType w:val="hybridMultilevel"/>
    <w:tmpl w:val="284EB542"/>
    <w:lvl w:ilvl="0" w:tplc="04090001">
      <w:start w:val="1"/>
      <w:numFmt w:val="bullet"/>
      <w:lvlText w:val=""/>
      <w:lvlJc w:val="left"/>
      <w:pPr>
        <w:tabs>
          <w:tab w:val="num" w:pos="840"/>
        </w:tabs>
        <w:ind w:left="840" w:right="840" w:hanging="360"/>
      </w:pPr>
      <w:rPr>
        <w:rFonts w:ascii="Symbol" w:hAnsi="Symbol" w:cs="Times New Roman" w:hint="default"/>
      </w:rPr>
    </w:lvl>
    <w:lvl w:ilvl="1" w:tplc="04090003">
      <w:start w:val="1"/>
      <w:numFmt w:val="bullet"/>
      <w:lvlText w:val="o"/>
      <w:lvlJc w:val="left"/>
      <w:pPr>
        <w:tabs>
          <w:tab w:val="num" w:pos="1560"/>
        </w:tabs>
        <w:ind w:left="1560" w:right="1560" w:hanging="360"/>
      </w:pPr>
      <w:rPr>
        <w:rFonts w:ascii="Courier New" w:hAnsi="Courier New" w:cs="Courier New" w:hint="default"/>
      </w:rPr>
    </w:lvl>
    <w:lvl w:ilvl="2" w:tplc="04090005">
      <w:start w:val="1"/>
      <w:numFmt w:val="bullet"/>
      <w:lvlText w:val=""/>
      <w:lvlJc w:val="left"/>
      <w:pPr>
        <w:tabs>
          <w:tab w:val="num" w:pos="2280"/>
        </w:tabs>
        <w:ind w:left="2280" w:right="2280" w:hanging="360"/>
      </w:pPr>
      <w:rPr>
        <w:rFonts w:ascii="Wingdings" w:hAnsi="Wingdings" w:cs="Times New Roman" w:hint="default"/>
      </w:rPr>
    </w:lvl>
    <w:lvl w:ilvl="3" w:tplc="04090001">
      <w:start w:val="1"/>
      <w:numFmt w:val="bullet"/>
      <w:lvlText w:val=""/>
      <w:lvlJc w:val="left"/>
      <w:pPr>
        <w:tabs>
          <w:tab w:val="num" w:pos="3000"/>
        </w:tabs>
        <w:ind w:left="3000" w:right="3000" w:hanging="360"/>
      </w:pPr>
      <w:rPr>
        <w:rFonts w:ascii="Symbol" w:hAnsi="Symbol" w:cs="Times New Roman" w:hint="default"/>
      </w:rPr>
    </w:lvl>
    <w:lvl w:ilvl="4" w:tplc="04090003">
      <w:start w:val="1"/>
      <w:numFmt w:val="bullet"/>
      <w:lvlText w:val="o"/>
      <w:lvlJc w:val="left"/>
      <w:pPr>
        <w:tabs>
          <w:tab w:val="num" w:pos="3720"/>
        </w:tabs>
        <w:ind w:left="3720" w:right="3720" w:hanging="360"/>
      </w:pPr>
      <w:rPr>
        <w:rFonts w:ascii="Courier New" w:hAnsi="Courier New" w:cs="Courier New" w:hint="default"/>
      </w:rPr>
    </w:lvl>
    <w:lvl w:ilvl="5" w:tplc="04090005">
      <w:start w:val="1"/>
      <w:numFmt w:val="bullet"/>
      <w:lvlText w:val=""/>
      <w:lvlJc w:val="left"/>
      <w:pPr>
        <w:tabs>
          <w:tab w:val="num" w:pos="4440"/>
        </w:tabs>
        <w:ind w:left="4440" w:right="4440" w:hanging="360"/>
      </w:pPr>
      <w:rPr>
        <w:rFonts w:ascii="Wingdings" w:hAnsi="Wingdings" w:cs="Times New Roman" w:hint="default"/>
      </w:rPr>
    </w:lvl>
    <w:lvl w:ilvl="6" w:tplc="04090001">
      <w:start w:val="1"/>
      <w:numFmt w:val="bullet"/>
      <w:lvlText w:val=""/>
      <w:lvlJc w:val="left"/>
      <w:pPr>
        <w:tabs>
          <w:tab w:val="num" w:pos="5160"/>
        </w:tabs>
        <w:ind w:left="5160" w:right="5160" w:hanging="360"/>
      </w:pPr>
      <w:rPr>
        <w:rFonts w:ascii="Symbol" w:hAnsi="Symbol" w:cs="Times New Roman" w:hint="default"/>
      </w:rPr>
    </w:lvl>
    <w:lvl w:ilvl="7" w:tplc="04090003">
      <w:start w:val="1"/>
      <w:numFmt w:val="bullet"/>
      <w:lvlText w:val="o"/>
      <w:lvlJc w:val="left"/>
      <w:pPr>
        <w:tabs>
          <w:tab w:val="num" w:pos="5880"/>
        </w:tabs>
        <w:ind w:left="5880" w:right="5880" w:hanging="360"/>
      </w:pPr>
      <w:rPr>
        <w:rFonts w:ascii="Courier New" w:hAnsi="Courier New" w:cs="Courier New" w:hint="default"/>
      </w:rPr>
    </w:lvl>
    <w:lvl w:ilvl="8" w:tplc="04090005">
      <w:start w:val="1"/>
      <w:numFmt w:val="bullet"/>
      <w:lvlText w:val=""/>
      <w:lvlJc w:val="left"/>
      <w:pPr>
        <w:tabs>
          <w:tab w:val="num" w:pos="6600"/>
        </w:tabs>
        <w:ind w:left="6600" w:right="6600" w:hanging="360"/>
      </w:pPr>
      <w:rPr>
        <w:rFonts w:ascii="Wingdings" w:hAnsi="Wingdings" w:cs="Times New Roman" w:hint="default"/>
      </w:rPr>
    </w:lvl>
  </w:abstractNum>
  <w:abstractNum w:abstractNumId="385">
    <w:nsid w:val="31D274E6"/>
    <w:multiLevelType w:val="singleLevel"/>
    <w:tmpl w:val="E6223AC2"/>
    <w:lvl w:ilvl="0">
      <w:start w:val="1"/>
      <w:numFmt w:val="decimal"/>
      <w:lvlText w:val="%1-"/>
      <w:lvlJc w:val="left"/>
      <w:pPr>
        <w:tabs>
          <w:tab w:val="num" w:pos="390"/>
        </w:tabs>
        <w:ind w:hanging="390"/>
      </w:pPr>
      <w:rPr>
        <w:rFonts w:ascii="Times New Roman" w:hAnsi="Times New Roman" w:cs="Traditional Arabic" w:hint="default"/>
        <w:sz w:val="28"/>
      </w:rPr>
    </w:lvl>
  </w:abstractNum>
  <w:abstractNum w:abstractNumId="386">
    <w:nsid w:val="31E274FA"/>
    <w:multiLevelType w:val="singleLevel"/>
    <w:tmpl w:val="6AF84ADC"/>
    <w:lvl w:ilvl="0">
      <w:start w:val="10"/>
      <w:numFmt w:val="chosung"/>
      <w:lvlText w:val="-"/>
      <w:lvlJc w:val="left"/>
      <w:pPr>
        <w:tabs>
          <w:tab w:val="num" w:pos="360"/>
        </w:tabs>
        <w:ind w:left="360" w:right="360" w:hanging="360"/>
      </w:pPr>
      <w:rPr>
        <w:rFonts w:cs="Times New Roman" w:hint="default"/>
        <w:sz w:val="32"/>
      </w:rPr>
    </w:lvl>
  </w:abstractNum>
  <w:abstractNum w:abstractNumId="387">
    <w:nsid w:val="31E5586F"/>
    <w:multiLevelType w:val="hybridMultilevel"/>
    <w:tmpl w:val="D9F2A84C"/>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388">
    <w:nsid w:val="31E8541A"/>
    <w:multiLevelType w:val="singleLevel"/>
    <w:tmpl w:val="524CA556"/>
    <w:lvl w:ilvl="0">
      <w:start w:val="1"/>
      <w:numFmt w:val="decimal"/>
      <w:lvlText w:val="%1ت"/>
      <w:lvlJc w:val="left"/>
      <w:pPr>
        <w:tabs>
          <w:tab w:val="num" w:pos="1080"/>
        </w:tabs>
        <w:ind w:hanging="360"/>
      </w:pPr>
      <w:rPr>
        <w:rFonts w:ascii="Times New Roman" w:hAnsi="Times New Roman" w:cs="Traditional Arabic" w:hint="default"/>
        <w:color w:val="auto"/>
        <w:sz w:val="28"/>
      </w:rPr>
    </w:lvl>
  </w:abstractNum>
  <w:abstractNum w:abstractNumId="389">
    <w:nsid w:val="31F65F0E"/>
    <w:multiLevelType w:val="singleLevel"/>
    <w:tmpl w:val="B4468736"/>
    <w:lvl w:ilvl="0">
      <w:numFmt w:val="chosung"/>
      <w:lvlText w:val="-"/>
      <w:lvlJc w:val="left"/>
      <w:pPr>
        <w:tabs>
          <w:tab w:val="num" w:pos="586"/>
        </w:tabs>
        <w:ind w:left="586" w:right="586" w:hanging="360"/>
      </w:pPr>
      <w:rPr>
        <w:rFonts w:cs="Times New Roman" w:hint="default"/>
        <w:sz w:val="24"/>
      </w:rPr>
    </w:lvl>
  </w:abstractNum>
  <w:abstractNum w:abstractNumId="390">
    <w:nsid w:val="31FF46A8"/>
    <w:multiLevelType w:val="singleLevel"/>
    <w:tmpl w:val="A7B09254"/>
    <w:lvl w:ilvl="0">
      <w:start w:val="8"/>
      <w:numFmt w:val="upperRoman"/>
      <w:lvlText w:val="%1ة"/>
      <w:lvlJc w:val="left"/>
      <w:pPr>
        <w:tabs>
          <w:tab w:val="num" w:pos="504"/>
        </w:tabs>
        <w:ind w:left="360" w:right="360" w:hanging="360"/>
      </w:pPr>
      <w:rPr>
        <w:rFonts w:hint="default"/>
        <w:sz w:val="32"/>
      </w:rPr>
    </w:lvl>
  </w:abstractNum>
  <w:abstractNum w:abstractNumId="391">
    <w:nsid w:val="320528B5"/>
    <w:multiLevelType w:val="singleLevel"/>
    <w:tmpl w:val="0401000F"/>
    <w:lvl w:ilvl="0">
      <w:start w:val="1"/>
      <w:numFmt w:val="decimal"/>
      <w:lvlText w:val="%1."/>
      <w:lvlJc w:val="center"/>
      <w:pPr>
        <w:tabs>
          <w:tab w:val="num" w:pos="648"/>
        </w:tabs>
        <w:ind w:left="360" w:right="360" w:hanging="72"/>
      </w:pPr>
    </w:lvl>
  </w:abstractNum>
  <w:abstractNum w:abstractNumId="392">
    <w:nsid w:val="32052FCC"/>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393">
    <w:nsid w:val="321F03D3"/>
    <w:multiLevelType w:val="multilevel"/>
    <w:tmpl w:val="FFE46DE8"/>
    <w:lvl w:ilvl="0">
      <w:start w:val="1"/>
      <w:numFmt w:val="decimal"/>
      <w:lvlText w:val="%1."/>
      <w:lvlJc w:val="left"/>
      <w:pPr>
        <w:tabs>
          <w:tab w:val="num" w:pos="360"/>
        </w:tabs>
        <w:ind w:left="360" w:right="360" w:hanging="360"/>
      </w:pPr>
      <w:rPr>
        <w:rFonts w:ascii="Times New Roman" w:hAnsi="Times New Roman" w:cs="Times New Roman"/>
      </w:rPr>
    </w:lvl>
    <w:lvl w:ilvl="1">
      <w:start w:val="1"/>
      <w:numFmt w:val="arabicAlpha"/>
      <w:lvlText w:val="%2."/>
      <w:lvlJc w:val="left"/>
      <w:pPr>
        <w:tabs>
          <w:tab w:val="num" w:pos="2340"/>
        </w:tabs>
        <w:ind w:left="2052" w:right="2052" w:hanging="432"/>
      </w:pPr>
      <w:rPr>
        <w:rFonts w:ascii="Times New Roman" w:eastAsia="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394">
    <w:nsid w:val="3254736E"/>
    <w:multiLevelType w:val="singleLevel"/>
    <w:tmpl w:val="0E426C1C"/>
    <w:lvl w:ilvl="0">
      <w:start w:val="1"/>
      <w:numFmt w:val="arabicAlpha"/>
      <w:lvlText w:val="%1-"/>
      <w:lvlJc w:val="left"/>
      <w:pPr>
        <w:tabs>
          <w:tab w:val="num" w:pos="1088"/>
        </w:tabs>
        <w:ind w:hanging="720"/>
      </w:pPr>
      <w:rPr>
        <w:rFonts w:ascii="Times New Roman" w:hAnsi="Times New Roman" w:cs="Traditional Arabic" w:hint="default"/>
        <w:sz w:val="34"/>
      </w:rPr>
    </w:lvl>
  </w:abstractNum>
  <w:abstractNum w:abstractNumId="395">
    <w:nsid w:val="326A5AD1"/>
    <w:multiLevelType w:val="hybridMultilevel"/>
    <w:tmpl w:val="7CF64A6C"/>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396">
    <w:nsid w:val="326D2F4E"/>
    <w:multiLevelType w:val="multilevel"/>
    <w:tmpl w:val="55DE927A"/>
    <w:lvl w:ilvl="0">
      <w:start w:val="1"/>
      <w:numFmt w:val="decimal"/>
      <w:lvlText w:val="%1."/>
      <w:lvlJc w:val="left"/>
      <w:pPr>
        <w:tabs>
          <w:tab w:val="num" w:pos="780"/>
        </w:tabs>
        <w:ind w:left="780" w:right="780" w:hanging="360"/>
      </w:pPr>
      <w:rPr>
        <w:rFonts w:ascii="Times New Roman" w:hAnsi="Times New Roman"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2880"/>
        </w:tabs>
        <w:ind w:left="2304" w:right="230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397">
    <w:nsid w:val="327B58AC"/>
    <w:multiLevelType w:val="hybridMultilevel"/>
    <w:tmpl w:val="F6780948"/>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398">
    <w:nsid w:val="329F4223"/>
    <w:multiLevelType w:val="singleLevel"/>
    <w:tmpl w:val="F370BA72"/>
    <w:lvl w:ilvl="0">
      <w:start w:val="1"/>
      <w:numFmt w:val="upperRoman"/>
      <w:lvlText w:val="%1-"/>
      <w:lvlJc w:val="left"/>
      <w:pPr>
        <w:tabs>
          <w:tab w:val="num" w:pos="720"/>
        </w:tabs>
        <w:ind w:left="720" w:right="720" w:hanging="720"/>
      </w:pPr>
      <w:rPr>
        <w:rFonts w:hint="default"/>
        <w:sz w:val="32"/>
      </w:rPr>
    </w:lvl>
  </w:abstractNum>
  <w:abstractNum w:abstractNumId="399">
    <w:nsid w:val="32A35C2F"/>
    <w:multiLevelType w:val="singleLevel"/>
    <w:tmpl w:val="718C883C"/>
    <w:lvl w:ilvl="0">
      <w:start w:val="60"/>
      <w:numFmt w:val="decimal"/>
      <w:lvlText w:val="%1ي"/>
      <w:lvlJc w:val="left"/>
      <w:pPr>
        <w:tabs>
          <w:tab w:val="num" w:pos="580"/>
        </w:tabs>
        <w:ind w:hanging="580"/>
      </w:pPr>
      <w:rPr>
        <w:rFonts w:ascii="Times New Roman" w:hAnsi="Times New Roman" w:cs="Traditional Arabic" w:hint="default"/>
        <w:color w:val="auto"/>
        <w:sz w:val="28"/>
      </w:rPr>
    </w:lvl>
  </w:abstractNum>
  <w:abstractNum w:abstractNumId="400">
    <w:nsid w:val="32AC3A4A"/>
    <w:multiLevelType w:val="hybridMultilevel"/>
    <w:tmpl w:val="8C6A4474"/>
    <w:lvl w:ilvl="0" w:tplc="3B5A4EEA">
      <w:start w:val="1"/>
      <w:numFmt w:val="decimal"/>
      <w:lvlText w:val="%1."/>
      <w:lvlJc w:val="left"/>
      <w:pPr>
        <w:tabs>
          <w:tab w:val="num" w:pos="735"/>
        </w:tabs>
        <w:ind w:left="735" w:right="735" w:hanging="375"/>
      </w:pPr>
      <w:rPr>
        <w:rFonts w:hint="cs"/>
      </w:rPr>
    </w:lvl>
    <w:lvl w:ilvl="1" w:tplc="A9968FA2">
      <w:start w:val="2"/>
      <w:numFmt w:val="arabicAlpha"/>
      <w:lvlText w:val="%2-"/>
      <w:lvlJc w:val="left"/>
      <w:pPr>
        <w:tabs>
          <w:tab w:val="num" w:pos="1470"/>
        </w:tabs>
        <w:ind w:left="1470" w:right="1470" w:hanging="390"/>
      </w:pPr>
      <w:rPr>
        <w:rFonts w:hint="cs"/>
        <w:sz w:val="32"/>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01">
    <w:nsid w:val="32E07307"/>
    <w:multiLevelType w:val="hybridMultilevel"/>
    <w:tmpl w:val="F724BEE6"/>
    <w:lvl w:ilvl="0" w:tplc="F1C24474">
      <w:start w:val="1"/>
      <w:numFmt w:val="decimal"/>
      <w:lvlText w:val="%1."/>
      <w:lvlJc w:val="left"/>
      <w:pPr>
        <w:tabs>
          <w:tab w:val="num" w:pos="720"/>
        </w:tabs>
        <w:ind w:left="720" w:right="720" w:hanging="360"/>
      </w:pPr>
    </w:lvl>
    <w:lvl w:ilvl="1" w:tplc="30F46130">
      <w:start w:val="2"/>
      <w:numFmt w:val="bullet"/>
      <w:lvlText w:val="-"/>
      <w:lvlJc w:val="left"/>
      <w:pPr>
        <w:tabs>
          <w:tab w:val="num" w:pos="1440"/>
        </w:tabs>
        <w:ind w:left="1440" w:right="1440" w:hanging="360"/>
      </w:pPr>
      <w:rPr>
        <w:rFonts w:ascii="Times New Roman" w:eastAsia="Times New Roman" w:hAnsi="Times New Roman" w:cs="Simplified Arabic" w:hint="default"/>
      </w:r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402">
    <w:nsid w:val="32F92538"/>
    <w:multiLevelType w:val="singleLevel"/>
    <w:tmpl w:val="998E8058"/>
    <w:lvl w:ilvl="0">
      <w:start w:val="1"/>
      <w:numFmt w:val="decimal"/>
      <w:lvlText w:val="%1-"/>
      <w:lvlJc w:val="left"/>
      <w:pPr>
        <w:tabs>
          <w:tab w:val="num" w:pos="720"/>
        </w:tabs>
        <w:ind w:left="720" w:right="720" w:hanging="720"/>
      </w:pPr>
      <w:rPr>
        <w:rFonts w:hint="default"/>
        <w:sz w:val="32"/>
      </w:rPr>
    </w:lvl>
  </w:abstractNum>
  <w:abstractNum w:abstractNumId="403">
    <w:nsid w:val="33087298"/>
    <w:multiLevelType w:val="hybridMultilevel"/>
    <w:tmpl w:val="8454FDA8"/>
    <w:lvl w:ilvl="0" w:tplc="49325830">
      <w:start w:val="281"/>
      <w:numFmt w:val="decimal"/>
      <w:lvlText w:val="%1."/>
      <w:lvlJc w:val="left"/>
      <w:pPr>
        <w:tabs>
          <w:tab w:val="num" w:pos="1065"/>
        </w:tabs>
        <w:ind w:left="1065" w:right="1065" w:hanging="705"/>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404">
    <w:nsid w:val="330B5CCD"/>
    <w:multiLevelType w:val="hybridMultilevel"/>
    <w:tmpl w:val="E7CC299A"/>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405">
    <w:nsid w:val="331F7401"/>
    <w:multiLevelType w:val="hybridMultilevel"/>
    <w:tmpl w:val="1A98924E"/>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406">
    <w:nsid w:val="335B5E32"/>
    <w:multiLevelType w:val="singleLevel"/>
    <w:tmpl w:val="20C6D7C0"/>
    <w:lvl w:ilvl="0">
      <w:numFmt w:val="bullet"/>
      <w:lvlText w:val="-"/>
      <w:lvlJc w:val="left"/>
      <w:pPr>
        <w:tabs>
          <w:tab w:val="num" w:pos="360"/>
        </w:tabs>
        <w:ind w:left="360" w:right="360" w:hanging="360"/>
      </w:pPr>
      <w:rPr>
        <w:rFonts w:hint="default"/>
        <w:sz w:val="24"/>
      </w:rPr>
    </w:lvl>
  </w:abstractNum>
  <w:abstractNum w:abstractNumId="407">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08">
    <w:nsid w:val="33B7212C"/>
    <w:multiLevelType w:val="singleLevel"/>
    <w:tmpl w:val="B2C499AA"/>
    <w:lvl w:ilvl="0">
      <w:start w:val="2"/>
      <w:numFmt w:val="upperRoman"/>
      <w:lvlText w:val="%1)"/>
      <w:lvlJc w:val="left"/>
      <w:pPr>
        <w:tabs>
          <w:tab w:val="num" w:pos="504"/>
        </w:tabs>
        <w:ind w:left="360" w:right="360" w:hanging="360"/>
      </w:pPr>
      <w:rPr>
        <w:rFonts w:hint="default"/>
        <w:sz w:val="24"/>
      </w:rPr>
    </w:lvl>
  </w:abstractNum>
  <w:abstractNum w:abstractNumId="409">
    <w:nsid w:val="33F628B7"/>
    <w:multiLevelType w:val="multilevel"/>
    <w:tmpl w:val="67DA8F72"/>
    <w:lvl w:ilvl="0">
      <w:start w:val="1"/>
      <w:numFmt w:val="decimal"/>
      <w:lvlText w:val="%1."/>
      <w:lvlJc w:val="left"/>
      <w:pPr>
        <w:tabs>
          <w:tab w:val="num" w:pos="780"/>
        </w:tabs>
        <w:ind w:left="780" w:right="780" w:hanging="360"/>
      </w:pPr>
      <w:rPr>
        <w:rFonts w:ascii="Times New Roman" w:hAnsi="Times New Roman"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410">
    <w:nsid w:val="341B2034"/>
    <w:multiLevelType w:val="multilevel"/>
    <w:tmpl w:val="0409001F"/>
    <w:lvl w:ilvl="0">
      <w:start w:val="1"/>
      <w:numFmt w:val="decimal"/>
      <w:lvlText w:val="%1."/>
      <w:lvlJc w:val="left"/>
      <w:pPr>
        <w:tabs>
          <w:tab w:val="num" w:pos="360"/>
        </w:tabs>
        <w:ind w:left="360" w:right="360" w:hanging="360"/>
      </w:pPr>
      <w:rPr>
        <w:rFonts w:ascii="Times New Roman" w:hAnsi="Times New Roman" w:cs="Times New Roman"/>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411">
    <w:nsid w:val="343A4325"/>
    <w:multiLevelType w:val="singleLevel"/>
    <w:tmpl w:val="07C09E6E"/>
    <w:lvl w:ilvl="0">
      <w:start w:val="1"/>
      <w:numFmt w:val="upperRoman"/>
      <w:lvlText w:val="%1-"/>
      <w:lvlJc w:val="left"/>
      <w:pPr>
        <w:tabs>
          <w:tab w:val="num" w:pos="720"/>
        </w:tabs>
        <w:ind w:left="720" w:right="720" w:hanging="720"/>
      </w:pPr>
      <w:rPr>
        <w:rFonts w:hint="default"/>
        <w:sz w:val="32"/>
      </w:rPr>
    </w:lvl>
  </w:abstractNum>
  <w:abstractNum w:abstractNumId="412">
    <w:nsid w:val="345D053B"/>
    <w:multiLevelType w:val="hybridMultilevel"/>
    <w:tmpl w:val="D4BA650A"/>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413">
    <w:nsid w:val="347B0D61"/>
    <w:multiLevelType w:val="singleLevel"/>
    <w:tmpl w:val="0401000F"/>
    <w:lvl w:ilvl="0">
      <w:start w:val="1"/>
      <w:numFmt w:val="decimal"/>
      <w:lvlText w:val="%1."/>
      <w:lvlJc w:val="center"/>
      <w:pPr>
        <w:tabs>
          <w:tab w:val="num" w:pos="648"/>
        </w:tabs>
        <w:ind w:left="360" w:right="360" w:hanging="72"/>
      </w:pPr>
    </w:lvl>
  </w:abstractNum>
  <w:abstractNum w:abstractNumId="414">
    <w:nsid w:val="348A5B6D"/>
    <w:multiLevelType w:val="hybridMultilevel"/>
    <w:tmpl w:val="ED046F7E"/>
    <w:lvl w:ilvl="0" w:tplc="2F66C07C">
      <w:start w:val="37"/>
      <w:numFmt w:val="decimal"/>
      <w:lvlText w:val="%1-"/>
      <w:lvlJc w:val="left"/>
      <w:pPr>
        <w:tabs>
          <w:tab w:val="num" w:pos="1020"/>
        </w:tabs>
        <w:ind w:left="1020" w:right="1020" w:hanging="6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15">
    <w:nsid w:val="34B07120"/>
    <w:multiLevelType w:val="singleLevel"/>
    <w:tmpl w:val="36EA33E0"/>
    <w:lvl w:ilvl="0">
      <w:start w:val="1"/>
      <w:numFmt w:val="decimal"/>
      <w:lvlText w:val="%1-"/>
      <w:lvlJc w:val="left"/>
      <w:pPr>
        <w:tabs>
          <w:tab w:val="num" w:pos="720"/>
        </w:tabs>
        <w:ind w:left="720" w:right="720" w:hanging="720"/>
      </w:pPr>
      <w:rPr>
        <w:rFonts w:hint="default"/>
        <w:b/>
        <w:sz w:val="32"/>
      </w:rPr>
    </w:lvl>
  </w:abstractNum>
  <w:abstractNum w:abstractNumId="416">
    <w:nsid w:val="34EF72BB"/>
    <w:multiLevelType w:val="singleLevel"/>
    <w:tmpl w:val="5D36697E"/>
    <w:lvl w:ilvl="0">
      <w:numFmt w:val="chosung"/>
      <w:lvlText w:val="-"/>
      <w:lvlJc w:val="left"/>
      <w:pPr>
        <w:tabs>
          <w:tab w:val="num" w:pos="360"/>
        </w:tabs>
        <w:ind w:left="360" w:right="360" w:hanging="360"/>
      </w:pPr>
      <w:rPr>
        <w:rFonts w:cs="Times New Roman" w:hint="default"/>
        <w:sz w:val="22"/>
      </w:rPr>
    </w:lvl>
  </w:abstractNum>
  <w:abstractNum w:abstractNumId="417">
    <w:nsid w:val="34F30132"/>
    <w:multiLevelType w:val="hybridMultilevel"/>
    <w:tmpl w:val="F6A0E7C6"/>
    <w:lvl w:ilvl="0" w:tplc="556A54A8">
      <w:start w:val="1"/>
      <w:numFmt w:val="arabicAbjad"/>
      <w:lvlText w:val="%1)"/>
      <w:lvlJc w:val="left"/>
      <w:pPr>
        <w:tabs>
          <w:tab w:val="num" w:pos="878"/>
        </w:tabs>
        <w:ind w:left="878" w:right="878" w:hanging="360"/>
      </w:pPr>
      <w:rPr>
        <w:rFonts w:hint="cs"/>
      </w:rPr>
    </w:lvl>
    <w:lvl w:ilvl="1" w:tplc="04090019" w:tentative="1">
      <w:start w:val="1"/>
      <w:numFmt w:val="lowerLetter"/>
      <w:lvlText w:val="%2."/>
      <w:lvlJc w:val="left"/>
      <w:pPr>
        <w:tabs>
          <w:tab w:val="num" w:pos="1598"/>
        </w:tabs>
        <w:ind w:left="1598" w:right="1598" w:hanging="360"/>
      </w:pPr>
    </w:lvl>
    <w:lvl w:ilvl="2" w:tplc="0409001B" w:tentative="1">
      <w:start w:val="1"/>
      <w:numFmt w:val="lowerRoman"/>
      <w:lvlText w:val="%3."/>
      <w:lvlJc w:val="right"/>
      <w:pPr>
        <w:tabs>
          <w:tab w:val="num" w:pos="2318"/>
        </w:tabs>
        <w:ind w:left="2318" w:right="2318" w:hanging="180"/>
      </w:pPr>
    </w:lvl>
    <w:lvl w:ilvl="3" w:tplc="0409000F" w:tentative="1">
      <w:start w:val="1"/>
      <w:numFmt w:val="decimal"/>
      <w:lvlText w:val="%4."/>
      <w:lvlJc w:val="left"/>
      <w:pPr>
        <w:tabs>
          <w:tab w:val="num" w:pos="3038"/>
        </w:tabs>
        <w:ind w:left="3038" w:right="3038" w:hanging="360"/>
      </w:pPr>
    </w:lvl>
    <w:lvl w:ilvl="4" w:tplc="04090019" w:tentative="1">
      <w:start w:val="1"/>
      <w:numFmt w:val="lowerLetter"/>
      <w:lvlText w:val="%5."/>
      <w:lvlJc w:val="left"/>
      <w:pPr>
        <w:tabs>
          <w:tab w:val="num" w:pos="3758"/>
        </w:tabs>
        <w:ind w:left="3758" w:right="3758" w:hanging="360"/>
      </w:pPr>
    </w:lvl>
    <w:lvl w:ilvl="5" w:tplc="0409001B" w:tentative="1">
      <w:start w:val="1"/>
      <w:numFmt w:val="lowerRoman"/>
      <w:lvlText w:val="%6."/>
      <w:lvlJc w:val="right"/>
      <w:pPr>
        <w:tabs>
          <w:tab w:val="num" w:pos="4478"/>
        </w:tabs>
        <w:ind w:left="4478" w:right="4478" w:hanging="180"/>
      </w:pPr>
    </w:lvl>
    <w:lvl w:ilvl="6" w:tplc="0409000F" w:tentative="1">
      <w:start w:val="1"/>
      <w:numFmt w:val="decimal"/>
      <w:lvlText w:val="%7."/>
      <w:lvlJc w:val="left"/>
      <w:pPr>
        <w:tabs>
          <w:tab w:val="num" w:pos="5198"/>
        </w:tabs>
        <w:ind w:left="5198" w:right="5198" w:hanging="360"/>
      </w:pPr>
    </w:lvl>
    <w:lvl w:ilvl="7" w:tplc="04090019" w:tentative="1">
      <w:start w:val="1"/>
      <w:numFmt w:val="lowerLetter"/>
      <w:lvlText w:val="%8."/>
      <w:lvlJc w:val="left"/>
      <w:pPr>
        <w:tabs>
          <w:tab w:val="num" w:pos="5918"/>
        </w:tabs>
        <w:ind w:left="5918" w:right="5918" w:hanging="360"/>
      </w:pPr>
    </w:lvl>
    <w:lvl w:ilvl="8" w:tplc="0409001B" w:tentative="1">
      <w:start w:val="1"/>
      <w:numFmt w:val="lowerRoman"/>
      <w:lvlText w:val="%9."/>
      <w:lvlJc w:val="right"/>
      <w:pPr>
        <w:tabs>
          <w:tab w:val="num" w:pos="6638"/>
        </w:tabs>
        <w:ind w:left="6638" w:right="6638" w:hanging="180"/>
      </w:pPr>
    </w:lvl>
  </w:abstractNum>
  <w:abstractNum w:abstractNumId="418">
    <w:nsid w:val="34FB499B"/>
    <w:multiLevelType w:val="hybridMultilevel"/>
    <w:tmpl w:val="E86AF18A"/>
    <w:lvl w:ilvl="0" w:tplc="1B3077C2">
      <w:start w:val="1"/>
      <w:numFmt w:val="bullet"/>
      <w:lvlText w:val=""/>
      <w:lvlJc w:val="left"/>
      <w:pPr>
        <w:tabs>
          <w:tab w:val="num" w:pos="720"/>
        </w:tabs>
        <w:ind w:left="720" w:right="720" w:hanging="360"/>
      </w:pPr>
      <w:rPr>
        <w:rFonts w:ascii="Wingdings" w:hAnsi="Wingdings" w:cs="Times New Roman" w:hint="default"/>
        <w:sz w:val="24"/>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419">
    <w:nsid w:val="35221935"/>
    <w:multiLevelType w:val="hybridMultilevel"/>
    <w:tmpl w:val="8AA67E8E"/>
    <w:lvl w:ilvl="0" w:tplc="0409000F">
      <w:start w:val="1"/>
      <w:numFmt w:val="decimal"/>
      <w:lvlText w:val="%1."/>
      <w:lvlJc w:val="left"/>
      <w:pPr>
        <w:tabs>
          <w:tab w:val="num" w:pos="1005"/>
        </w:tabs>
        <w:ind w:left="1005" w:right="1005" w:hanging="360"/>
      </w:pPr>
      <w:rPr>
        <w:rFonts w:ascii="Times New Roman" w:hAnsi="Times New Roman" w:cs="Times New Roman"/>
      </w:rPr>
    </w:lvl>
    <w:lvl w:ilvl="1" w:tplc="04090019">
      <w:start w:val="1"/>
      <w:numFmt w:val="lowerLetter"/>
      <w:lvlText w:val="%2."/>
      <w:lvlJc w:val="left"/>
      <w:pPr>
        <w:tabs>
          <w:tab w:val="num" w:pos="1725"/>
        </w:tabs>
        <w:ind w:left="1725" w:right="1725" w:hanging="360"/>
      </w:pPr>
      <w:rPr>
        <w:rFonts w:ascii="Times New Roman" w:hAnsi="Times New Roman" w:cs="Times New Roman"/>
      </w:rPr>
    </w:lvl>
    <w:lvl w:ilvl="2" w:tplc="0409001B">
      <w:start w:val="1"/>
      <w:numFmt w:val="lowerRoman"/>
      <w:lvlText w:val="%3."/>
      <w:lvlJc w:val="right"/>
      <w:pPr>
        <w:tabs>
          <w:tab w:val="num" w:pos="2445"/>
        </w:tabs>
        <w:ind w:left="2445" w:right="2445" w:hanging="180"/>
      </w:pPr>
      <w:rPr>
        <w:rFonts w:ascii="Times New Roman" w:hAnsi="Times New Roman" w:cs="Times New Roman"/>
      </w:rPr>
    </w:lvl>
    <w:lvl w:ilvl="3" w:tplc="0409000F">
      <w:start w:val="1"/>
      <w:numFmt w:val="decimal"/>
      <w:lvlText w:val="%4."/>
      <w:lvlJc w:val="left"/>
      <w:pPr>
        <w:tabs>
          <w:tab w:val="num" w:pos="3165"/>
        </w:tabs>
        <w:ind w:left="3165" w:right="3165" w:hanging="360"/>
      </w:pPr>
      <w:rPr>
        <w:rFonts w:ascii="Times New Roman" w:hAnsi="Times New Roman" w:cs="Times New Roman"/>
      </w:rPr>
    </w:lvl>
    <w:lvl w:ilvl="4" w:tplc="04090019">
      <w:start w:val="1"/>
      <w:numFmt w:val="lowerLetter"/>
      <w:lvlText w:val="%5."/>
      <w:lvlJc w:val="left"/>
      <w:pPr>
        <w:tabs>
          <w:tab w:val="num" w:pos="3885"/>
        </w:tabs>
        <w:ind w:left="3885" w:right="3885" w:hanging="360"/>
      </w:pPr>
      <w:rPr>
        <w:rFonts w:ascii="Times New Roman" w:hAnsi="Times New Roman" w:cs="Times New Roman"/>
      </w:rPr>
    </w:lvl>
    <w:lvl w:ilvl="5" w:tplc="0409001B">
      <w:start w:val="1"/>
      <w:numFmt w:val="lowerRoman"/>
      <w:lvlText w:val="%6."/>
      <w:lvlJc w:val="right"/>
      <w:pPr>
        <w:tabs>
          <w:tab w:val="num" w:pos="4605"/>
        </w:tabs>
        <w:ind w:left="4605" w:right="4605" w:hanging="180"/>
      </w:pPr>
      <w:rPr>
        <w:rFonts w:ascii="Times New Roman" w:hAnsi="Times New Roman" w:cs="Times New Roman"/>
      </w:rPr>
    </w:lvl>
    <w:lvl w:ilvl="6" w:tplc="0409000F">
      <w:start w:val="1"/>
      <w:numFmt w:val="decimal"/>
      <w:lvlText w:val="%7."/>
      <w:lvlJc w:val="left"/>
      <w:pPr>
        <w:tabs>
          <w:tab w:val="num" w:pos="5325"/>
        </w:tabs>
        <w:ind w:left="5325" w:right="5325" w:hanging="360"/>
      </w:pPr>
      <w:rPr>
        <w:rFonts w:ascii="Times New Roman" w:hAnsi="Times New Roman" w:cs="Times New Roman"/>
      </w:rPr>
    </w:lvl>
    <w:lvl w:ilvl="7" w:tplc="04090019">
      <w:start w:val="1"/>
      <w:numFmt w:val="lowerLetter"/>
      <w:lvlText w:val="%8."/>
      <w:lvlJc w:val="left"/>
      <w:pPr>
        <w:tabs>
          <w:tab w:val="num" w:pos="6045"/>
        </w:tabs>
        <w:ind w:left="6045" w:right="6045" w:hanging="360"/>
      </w:pPr>
      <w:rPr>
        <w:rFonts w:ascii="Times New Roman" w:hAnsi="Times New Roman" w:cs="Times New Roman"/>
      </w:rPr>
    </w:lvl>
    <w:lvl w:ilvl="8" w:tplc="0409001B">
      <w:start w:val="1"/>
      <w:numFmt w:val="lowerRoman"/>
      <w:lvlText w:val="%9."/>
      <w:lvlJc w:val="right"/>
      <w:pPr>
        <w:tabs>
          <w:tab w:val="num" w:pos="6765"/>
        </w:tabs>
        <w:ind w:left="6765" w:right="6765" w:hanging="180"/>
      </w:pPr>
      <w:rPr>
        <w:rFonts w:ascii="Times New Roman" w:hAnsi="Times New Roman" w:cs="Times New Roman"/>
      </w:rPr>
    </w:lvl>
  </w:abstractNum>
  <w:abstractNum w:abstractNumId="420">
    <w:nsid w:val="352E5EB8"/>
    <w:multiLevelType w:val="hybridMultilevel"/>
    <w:tmpl w:val="E9889172"/>
    <w:lvl w:ilvl="0" w:tplc="FFFFFFFF">
      <w:numFmt w:val="bullet"/>
      <w:lvlText w:val=""/>
      <w:lvlJc w:val="left"/>
      <w:pPr>
        <w:tabs>
          <w:tab w:val="num" w:pos="3360"/>
        </w:tabs>
        <w:ind w:left="3360" w:right="3360" w:hanging="360"/>
      </w:pPr>
      <w:rPr>
        <w:rFonts w:ascii="Symbol" w:hAnsi="Symbol" w:hint="default"/>
        <w:color w:val="auto"/>
      </w:rPr>
    </w:lvl>
    <w:lvl w:ilvl="1" w:tplc="FFFFFFFF">
      <w:numFmt w:val="bullet"/>
      <w:lvlText w:val=""/>
      <w:lvlJc w:val="left"/>
      <w:pPr>
        <w:tabs>
          <w:tab w:val="num" w:pos="2640"/>
        </w:tabs>
        <w:ind w:left="2640" w:right="2640" w:hanging="360"/>
      </w:pPr>
      <w:rPr>
        <w:rFonts w:ascii="Symbol" w:hAnsi="Symbol" w:hint="default"/>
        <w:color w:val="auto"/>
      </w:rPr>
    </w:lvl>
    <w:lvl w:ilvl="2" w:tplc="FFFFFFFF" w:tentative="1">
      <w:start w:val="1"/>
      <w:numFmt w:val="bullet"/>
      <w:lvlText w:val=""/>
      <w:lvlJc w:val="left"/>
      <w:pPr>
        <w:tabs>
          <w:tab w:val="num" w:pos="3360"/>
        </w:tabs>
        <w:ind w:left="3360" w:right="3360" w:hanging="360"/>
      </w:pPr>
      <w:rPr>
        <w:rFonts w:ascii="Wingdings" w:hAnsi="Wingdings" w:hint="default"/>
      </w:rPr>
    </w:lvl>
    <w:lvl w:ilvl="3" w:tplc="FFFFFFFF" w:tentative="1">
      <w:start w:val="1"/>
      <w:numFmt w:val="bullet"/>
      <w:lvlText w:val=""/>
      <w:lvlJc w:val="left"/>
      <w:pPr>
        <w:tabs>
          <w:tab w:val="num" w:pos="4080"/>
        </w:tabs>
        <w:ind w:left="4080" w:right="4080" w:hanging="360"/>
      </w:pPr>
      <w:rPr>
        <w:rFonts w:ascii="Symbol" w:hAnsi="Symbol" w:hint="default"/>
      </w:rPr>
    </w:lvl>
    <w:lvl w:ilvl="4" w:tplc="FFFFFFFF" w:tentative="1">
      <w:start w:val="1"/>
      <w:numFmt w:val="bullet"/>
      <w:lvlText w:val="o"/>
      <w:lvlJc w:val="left"/>
      <w:pPr>
        <w:tabs>
          <w:tab w:val="num" w:pos="4800"/>
        </w:tabs>
        <w:ind w:left="4800" w:right="4800" w:hanging="360"/>
      </w:pPr>
      <w:rPr>
        <w:rFonts w:ascii="Courier New" w:hAnsi="Courier New" w:hint="default"/>
      </w:rPr>
    </w:lvl>
    <w:lvl w:ilvl="5" w:tplc="FFFFFFFF" w:tentative="1">
      <w:start w:val="1"/>
      <w:numFmt w:val="bullet"/>
      <w:lvlText w:val=""/>
      <w:lvlJc w:val="left"/>
      <w:pPr>
        <w:tabs>
          <w:tab w:val="num" w:pos="5520"/>
        </w:tabs>
        <w:ind w:left="5520" w:right="5520" w:hanging="360"/>
      </w:pPr>
      <w:rPr>
        <w:rFonts w:ascii="Wingdings" w:hAnsi="Wingdings" w:hint="default"/>
      </w:rPr>
    </w:lvl>
    <w:lvl w:ilvl="6" w:tplc="FFFFFFFF" w:tentative="1">
      <w:start w:val="1"/>
      <w:numFmt w:val="bullet"/>
      <w:lvlText w:val=""/>
      <w:lvlJc w:val="left"/>
      <w:pPr>
        <w:tabs>
          <w:tab w:val="num" w:pos="6240"/>
        </w:tabs>
        <w:ind w:left="6240" w:right="6240" w:hanging="360"/>
      </w:pPr>
      <w:rPr>
        <w:rFonts w:ascii="Symbol" w:hAnsi="Symbol" w:hint="default"/>
      </w:rPr>
    </w:lvl>
    <w:lvl w:ilvl="7" w:tplc="FFFFFFFF" w:tentative="1">
      <w:start w:val="1"/>
      <w:numFmt w:val="bullet"/>
      <w:lvlText w:val="o"/>
      <w:lvlJc w:val="left"/>
      <w:pPr>
        <w:tabs>
          <w:tab w:val="num" w:pos="6960"/>
        </w:tabs>
        <w:ind w:left="6960" w:right="6960" w:hanging="360"/>
      </w:pPr>
      <w:rPr>
        <w:rFonts w:ascii="Courier New" w:hAnsi="Courier New" w:hint="default"/>
      </w:rPr>
    </w:lvl>
    <w:lvl w:ilvl="8" w:tplc="FFFFFFFF" w:tentative="1">
      <w:start w:val="1"/>
      <w:numFmt w:val="bullet"/>
      <w:lvlText w:val=""/>
      <w:lvlJc w:val="left"/>
      <w:pPr>
        <w:tabs>
          <w:tab w:val="num" w:pos="7680"/>
        </w:tabs>
        <w:ind w:left="7680" w:right="7680" w:hanging="360"/>
      </w:pPr>
      <w:rPr>
        <w:rFonts w:ascii="Wingdings" w:hAnsi="Wingdings" w:hint="default"/>
      </w:rPr>
    </w:lvl>
  </w:abstractNum>
  <w:abstractNum w:abstractNumId="421">
    <w:nsid w:val="3549749A"/>
    <w:multiLevelType w:val="hybridMultilevel"/>
    <w:tmpl w:val="27FAF994"/>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422">
    <w:nsid w:val="35694E07"/>
    <w:multiLevelType w:val="singleLevel"/>
    <w:tmpl w:val="6F6C12FC"/>
    <w:lvl w:ilvl="0">
      <w:start w:val="1"/>
      <w:numFmt w:val="decimal"/>
      <w:lvlText w:val="%1-"/>
      <w:lvlJc w:val="left"/>
      <w:pPr>
        <w:tabs>
          <w:tab w:val="num" w:pos="720"/>
        </w:tabs>
        <w:ind w:left="720" w:right="720" w:hanging="720"/>
      </w:pPr>
      <w:rPr>
        <w:rFonts w:hint="default"/>
        <w:sz w:val="32"/>
      </w:rPr>
    </w:lvl>
  </w:abstractNum>
  <w:abstractNum w:abstractNumId="423">
    <w:nsid w:val="356D4A0F"/>
    <w:multiLevelType w:val="hybridMultilevel"/>
    <w:tmpl w:val="675A7810"/>
    <w:lvl w:ilvl="0" w:tplc="4BEABEEE">
      <w:start w:val="1"/>
      <w:numFmt w:val="decimal"/>
      <w:lvlText w:val="%1-"/>
      <w:lvlJc w:val="left"/>
      <w:pPr>
        <w:tabs>
          <w:tab w:val="num" w:pos="395"/>
        </w:tabs>
        <w:ind w:left="395" w:right="395" w:hanging="360"/>
      </w:pPr>
      <w:rPr>
        <w:rFonts w:hint="cs"/>
      </w:rPr>
    </w:lvl>
    <w:lvl w:ilvl="1" w:tplc="04090019" w:tentative="1">
      <w:start w:val="1"/>
      <w:numFmt w:val="lowerLetter"/>
      <w:lvlText w:val="%2."/>
      <w:lvlJc w:val="left"/>
      <w:pPr>
        <w:tabs>
          <w:tab w:val="num" w:pos="1115"/>
        </w:tabs>
        <w:ind w:left="1115" w:right="1115" w:hanging="360"/>
      </w:pPr>
    </w:lvl>
    <w:lvl w:ilvl="2" w:tplc="0409001B" w:tentative="1">
      <w:start w:val="1"/>
      <w:numFmt w:val="lowerRoman"/>
      <w:lvlText w:val="%3."/>
      <w:lvlJc w:val="right"/>
      <w:pPr>
        <w:tabs>
          <w:tab w:val="num" w:pos="1835"/>
        </w:tabs>
        <w:ind w:left="1835" w:right="1835" w:hanging="180"/>
      </w:pPr>
    </w:lvl>
    <w:lvl w:ilvl="3" w:tplc="0409000F" w:tentative="1">
      <w:start w:val="1"/>
      <w:numFmt w:val="decimal"/>
      <w:lvlText w:val="%4."/>
      <w:lvlJc w:val="left"/>
      <w:pPr>
        <w:tabs>
          <w:tab w:val="num" w:pos="2555"/>
        </w:tabs>
        <w:ind w:left="2555" w:right="2555" w:hanging="360"/>
      </w:pPr>
    </w:lvl>
    <w:lvl w:ilvl="4" w:tplc="04090019" w:tentative="1">
      <w:start w:val="1"/>
      <w:numFmt w:val="lowerLetter"/>
      <w:lvlText w:val="%5."/>
      <w:lvlJc w:val="left"/>
      <w:pPr>
        <w:tabs>
          <w:tab w:val="num" w:pos="3275"/>
        </w:tabs>
        <w:ind w:left="3275" w:right="3275" w:hanging="360"/>
      </w:pPr>
    </w:lvl>
    <w:lvl w:ilvl="5" w:tplc="0409001B" w:tentative="1">
      <w:start w:val="1"/>
      <w:numFmt w:val="lowerRoman"/>
      <w:lvlText w:val="%6."/>
      <w:lvlJc w:val="right"/>
      <w:pPr>
        <w:tabs>
          <w:tab w:val="num" w:pos="3995"/>
        </w:tabs>
        <w:ind w:left="3995" w:right="3995" w:hanging="180"/>
      </w:pPr>
    </w:lvl>
    <w:lvl w:ilvl="6" w:tplc="0409000F" w:tentative="1">
      <w:start w:val="1"/>
      <w:numFmt w:val="decimal"/>
      <w:lvlText w:val="%7."/>
      <w:lvlJc w:val="left"/>
      <w:pPr>
        <w:tabs>
          <w:tab w:val="num" w:pos="4715"/>
        </w:tabs>
        <w:ind w:left="4715" w:right="4715" w:hanging="360"/>
      </w:pPr>
    </w:lvl>
    <w:lvl w:ilvl="7" w:tplc="04090019" w:tentative="1">
      <w:start w:val="1"/>
      <w:numFmt w:val="lowerLetter"/>
      <w:lvlText w:val="%8."/>
      <w:lvlJc w:val="left"/>
      <w:pPr>
        <w:tabs>
          <w:tab w:val="num" w:pos="5435"/>
        </w:tabs>
        <w:ind w:left="5435" w:right="5435" w:hanging="360"/>
      </w:pPr>
    </w:lvl>
    <w:lvl w:ilvl="8" w:tplc="0409001B" w:tentative="1">
      <w:start w:val="1"/>
      <w:numFmt w:val="lowerRoman"/>
      <w:lvlText w:val="%9."/>
      <w:lvlJc w:val="right"/>
      <w:pPr>
        <w:tabs>
          <w:tab w:val="num" w:pos="6155"/>
        </w:tabs>
        <w:ind w:left="6155" w:right="6155" w:hanging="180"/>
      </w:pPr>
    </w:lvl>
  </w:abstractNum>
  <w:abstractNum w:abstractNumId="424">
    <w:nsid w:val="357A3D1A"/>
    <w:multiLevelType w:val="multilevel"/>
    <w:tmpl w:val="485A2D74"/>
    <w:lvl w:ilvl="0">
      <w:start w:val="1"/>
      <w:numFmt w:val="bullet"/>
      <w:lvlText w:val=""/>
      <w:lvlJc w:val="left"/>
      <w:pPr>
        <w:tabs>
          <w:tab w:val="num" w:pos="720"/>
        </w:tabs>
        <w:ind w:left="720" w:right="720" w:hanging="360"/>
      </w:pPr>
      <w:rPr>
        <w:rFonts w:ascii="Wingdings" w:hAnsi="Wingdings" w:cs="Times New Roman" w:hint="default"/>
        <w:sz w:val="20"/>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425">
    <w:nsid w:val="35E95854"/>
    <w:multiLevelType w:val="singleLevel"/>
    <w:tmpl w:val="D3BA227C"/>
    <w:lvl w:ilvl="0">
      <w:start w:val="1"/>
      <w:numFmt w:val="decimal"/>
      <w:lvlText w:val="%1-"/>
      <w:lvlJc w:val="left"/>
      <w:pPr>
        <w:tabs>
          <w:tab w:val="num" w:pos="390"/>
        </w:tabs>
        <w:ind w:hanging="390"/>
      </w:pPr>
      <w:rPr>
        <w:rFonts w:ascii="Times New Roman" w:hAnsi="Times New Roman" w:cs="Traditional Arabic" w:hint="default"/>
        <w:sz w:val="28"/>
      </w:rPr>
    </w:lvl>
  </w:abstractNum>
  <w:abstractNum w:abstractNumId="426">
    <w:nsid w:val="36121BFA"/>
    <w:multiLevelType w:val="hybridMultilevel"/>
    <w:tmpl w:val="E30A9322"/>
    <w:lvl w:ilvl="0" w:tplc="04090001">
      <w:start w:val="1"/>
      <w:numFmt w:val="bullet"/>
      <w:lvlText w:val=""/>
      <w:lvlJc w:val="left"/>
      <w:pPr>
        <w:tabs>
          <w:tab w:val="num" w:pos="1230"/>
        </w:tabs>
        <w:ind w:left="1230" w:right="1230" w:hanging="360"/>
      </w:pPr>
      <w:rPr>
        <w:rFonts w:ascii="Symbol" w:hAnsi="Symbol" w:cs="Times New Roman" w:hint="default"/>
      </w:rPr>
    </w:lvl>
    <w:lvl w:ilvl="1" w:tplc="04090003">
      <w:start w:val="1"/>
      <w:numFmt w:val="bullet"/>
      <w:lvlText w:val="o"/>
      <w:lvlJc w:val="left"/>
      <w:pPr>
        <w:tabs>
          <w:tab w:val="num" w:pos="1950"/>
        </w:tabs>
        <w:ind w:left="1950" w:right="1950" w:hanging="360"/>
      </w:pPr>
      <w:rPr>
        <w:rFonts w:ascii="Courier New" w:hAnsi="Courier New" w:cs="Courier New" w:hint="default"/>
      </w:rPr>
    </w:lvl>
    <w:lvl w:ilvl="2" w:tplc="04090005">
      <w:start w:val="1"/>
      <w:numFmt w:val="bullet"/>
      <w:lvlText w:val=""/>
      <w:lvlJc w:val="left"/>
      <w:pPr>
        <w:tabs>
          <w:tab w:val="num" w:pos="2670"/>
        </w:tabs>
        <w:ind w:left="2670" w:right="2670" w:hanging="360"/>
      </w:pPr>
      <w:rPr>
        <w:rFonts w:ascii="Wingdings" w:hAnsi="Wingdings" w:cs="Times New Roman" w:hint="default"/>
      </w:rPr>
    </w:lvl>
    <w:lvl w:ilvl="3" w:tplc="04090001">
      <w:start w:val="1"/>
      <w:numFmt w:val="bullet"/>
      <w:lvlText w:val=""/>
      <w:lvlJc w:val="left"/>
      <w:pPr>
        <w:tabs>
          <w:tab w:val="num" w:pos="3390"/>
        </w:tabs>
        <w:ind w:left="3390" w:right="3390" w:hanging="360"/>
      </w:pPr>
      <w:rPr>
        <w:rFonts w:ascii="Symbol" w:hAnsi="Symbol" w:cs="Times New Roman" w:hint="default"/>
      </w:rPr>
    </w:lvl>
    <w:lvl w:ilvl="4" w:tplc="04090003">
      <w:start w:val="1"/>
      <w:numFmt w:val="bullet"/>
      <w:lvlText w:val="o"/>
      <w:lvlJc w:val="left"/>
      <w:pPr>
        <w:tabs>
          <w:tab w:val="num" w:pos="4110"/>
        </w:tabs>
        <w:ind w:left="4110" w:right="4110" w:hanging="360"/>
      </w:pPr>
      <w:rPr>
        <w:rFonts w:ascii="Courier New" w:hAnsi="Courier New" w:cs="Courier New" w:hint="default"/>
      </w:rPr>
    </w:lvl>
    <w:lvl w:ilvl="5" w:tplc="04090005">
      <w:start w:val="1"/>
      <w:numFmt w:val="bullet"/>
      <w:lvlText w:val=""/>
      <w:lvlJc w:val="left"/>
      <w:pPr>
        <w:tabs>
          <w:tab w:val="num" w:pos="4830"/>
        </w:tabs>
        <w:ind w:left="4830" w:right="4830" w:hanging="360"/>
      </w:pPr>
      <w:rPr>
        <w:rFonts w:ascii="Wingdings" w:hAnsi="Wingdings" w:cs="Times New Roman" w:hint="default"/>
      </w:rPr>
    </w:lvl>
    <w:lvl w:ilvl="6" w:tplc="04090001">
      <w:start w:val="1"/>
      <w:numFmt w:val="bullet"/>
      <w:lvlText w:val=""/>
      <w:lvlJc w:val="left"/>
      <w:pPr>
        <w:tabs>
          <w:tab w:val="num" w:pos="5550"/>
        </w:tabs>
        <w:ind w:left="5550" w:right="5550" w:hanging="360"/>
      </w:pPr>
      <w:rPr>
        <w:rFonts w:ascii="Symbol" w:hAnsi="Symbol" w:cs="Times New Roman" w:hint="default"/>
      </w:rPr>
    </w:lvl>
    <w:lvl w:ilvl="7" w:tplc="04090003">
      <w:start w:val="1"/>
      <w:numFmt w:val="bullet"/>
      <w:lvlText w:val="o"/>
      <w:lvlJc w:val="left"/>
      <w:pPr>
        <w:tabs>
          <w:tab w:val="num" w:pos="6270"/>
        </w:tabs>
        <w:ind w:left="6270" w:right="6270" w:hanging="360"/>
      </w:pPr>
      <w:rPr>
        <w:rFonts w:ascii="Courier New" w:hAnsi="Courier New" w:cs="Courier New" w:hint="default"/>
      </w:rPr>
    </w:lvl>
    <w:lvl w:ilvl="8" w:tplc="04090005">
      <w:start w:val="1"/>
      <w:numFmt w:val="bullet"/>
      <w:lvlText w:val=""/>
      <w:lvlJc w:val="left"/>
      <w:pPr>
        <w:tabs>
          <w:tab w:val="num" w:pos="6990"/>
        </w:tabs>
        <w:ind w:left="6990" w:right="6990" w:hanging="360"/>
      </w:pPr>
      <w:rPr>
        <w:rFonts w:ascii="Wingdings" w:hAnsi="Wingdings" w:cs="Times New Roman" w:hint="default"/>
      </w:rPr>
    </w:lvl>
  </w:abstractNum>
  <w:abstractNum w:abstractNumId="427">
    <w:nsid w:val="363B2D0E"/>
    <w:multiLevelType w:val="hybridMultilevel"/>
    <w:tmpl w:val="79366CB6"/>
    <w:lvl w:ilvl="0" w:tplc="04010001">
      <w:start w:val="1"/>
      <w:numFmt w:val="bullet"/>
      <w:lvlText w:val=""/>
      <w:lvlJc w:val="left"/>
      <w:pPr>
        <w:tabs>
          <w:tab w:val="num" w:pos="2847"/>
        </w:tabs>
        <w:ind w:left="2847" w:right="2847" w:hanging="360"/>
      </w:pPr>
      <w:rPr>
        <w:rFonts w:ascii="Symbol" w:hAnsi="Symbol" w:hint="default"/>
      </w:rPr>
    </w:lvl>
    <w:lvl w:ilvl="1" w:tplc="04010003" w:tentative="1">
      <w:start w:val="1"/>
      <w:numFmt w:val="bullet"/>
      <w:lvlText w:val="o"/>
      <w:lvlJc w:val="left"/>
      <w:pPr>
        <w:tabs>
          <w:tab w:val="num" w:pos="3567"/>
        </w:tabs>
        <w:ind w:left="3567" w:right="3567" w:hanging="360"/>
      </w:pPr>
      <w:rPr>
        <w:rFonts w:ascii="Courier New" w:hAnsi="Courier New" w:hint="default"/>
      </w:rPr>
    </w:lvl>
    <w:lvl w:ilvl="2" w:tplc="04010005" w:tentative="1">
      <w:start w:val="1"/>
      <w:numFmt w:val="bullet"/>
      <w:lvlText w:val=""/>
      <w:lvlJc w:val="left"/>
      <w:pPr>
        <w:tabs>
          <w:tab w:val="num" w:pos="4287"/>
        </w:tabs>
        <w:ind w:left="4287" w:right="4287" w:hanging="360"/>
      </w:pPr>
      <w:rPr>
        <w:rFonts w:ascii="Wingdings" w:hAnsi="Wingdings" w:hint="default"/>
      </w:rPr>
    </w:lvl>
    <w:lvl w:ilvl="3" w:tplc="04010001" w:tentative="1">
      <w:start w:val="1"/>
      <w:numFmt w:val="bullet"/>
      <w:lvlText w:val=""/>
      <w:lvlJc w:val="left"/>
      <w:pPr>
        <w:tabs>
          <w:tab w:val="num" w:pos="5007"/>
        </w:tabs>
        <w:ind w:left="5007" w:right="5007" w:hanging="360"/>
      </w:pPr>
      <w:rPr>
        <w:rFonts w:ascii="Symbol" w:hAnsi="Symbol" w:hint="default"/>
      </w:rPr>
    </w:lvl>
    <w:lvl w:ilvl="4" w:tplc="04010003" w:tentative="1">
      <w:start w:val="1"/>
      <w:numFmt w:val="bullet"/>
      <w:lvlText w:val="o"/>
      <w:lvlJc w:val="left"/>
      <w:pPr>
        <w:tabs>
          <w:tab w:val="num" w:pos="5727"/>
        </w:tabs>
        <w:ind w:left="5727" w:right="5727" w:hanging="360"/>
      </w:pPr>
      <w:rPr>
        <w:rFonts w:ascii="Courier New" w:hAnsi="Courier New" w:hint="default"/>
      </w:rPr>
    </w:lvl>
    <w:lvl w:ilvl="5" w:tplc="04010005" w:tentative="1">
      <w:start w:val="1"/>
      <w:numFmt w:val="bullet"/>
      <w:lvlText w:val=""/>
      <w:lvlJc w:val="left"/>
      <w:pPr>
        <w:tabs>
          <w:tab w:val="num" w:pos="6447"/>
        </w:tabs>
        <w:ind w:left="6447" w:right="6447" w:hanging="360"/>
      </w:pPr>
      <w:rPr>
        <w:rFonts w:ascii="Wingdings" w:hAnsi="Wingdings" w:hint="default"/>
      </w:rPr>
    </w:lvl>
    <w:lvl w:ilvl="6" w:tplc="04010001" w:tentative="1">
      <w:start w:val="1"/>
      <w:numFmt w:val="bullet"/>
      <w:lvlText w:val=""/>
      <w:lvlJc w:val="left"/>
      <w:pPr>
        <w:tabs>
          <w:tab w:val="num" w:pos="7167"/>
        </w:tabs>
        <w:ind w:left="7167" w:right="7167" w:hanging="360"/>
      </w:pPr>
      <w:rPr>
        <w:rFonts w:ascii="Symbol" w:hAnsi="Symbol" w:hint="default"/>
      </w:rPr>
    </w:lvl>
    <w:lvl w:ilvl="7" w:tplc="04010003" w:tentative="1">
      <w:start w:val="1"/>
      <w:numFmt w:val="bullet"/>
      <w:lvlText w:val="o"/>
      <w:lvlJc w:val="left"/>
      <w:pPr>
        <w:tabs>
          <w:tab w:val="num" w:pos="7887"/>
        </w:tabs>
        <w:ind w:left="7887" w:right="7887" w:hanging="360"/>
      </w:pPr>
      <w:rPr>
        <w:rFonts w:ascii="Courier New" w:hAnsi="Courier New" w:hint="default"/>
      </w:rPr>
    </w:lvl>
    <w:lvl w:ilvl="8" w:tplc="04010005" w:tentative="1">
      <w:start w:val="1"/>
      <w:numFmt w:val="bullet"/>
      <w:lvlText w:val=""/>
      <w:lvlJc w:val="left"/>
      <w:pPr>
        <w:tabs>
          <w:tab w:val="num" w:pos="8607"/>
        </w:tabs>
        <w:ind w:left="8607" w:right="8607" w:hanging="360"/>
      </w:pPr>
      <w:rPr>
        <w:rFonts w:ascii="Wingdings" w:hAnsi="Wingdings" w:hint="default"/>
      </w:rPr>
    </w:lvl>
  </w:abstractNum>
  <w:abstractNum w:abstractNumId="428">
    <w:nsid w:val="365E01A5"/>
    <w:multiLevelType w:val="hybridMultilevel"/>
    <w:tmpl w:val="E6BC67E8"/>
    <w:lvl w:ilvl="0" w:tplc="35346D20">
      <w:start w:val="325"/>
      <w:numFmt w:val="decimal"/>
      <w:lvlText w:val="%1."/>
      <w:lvlJc w:val="left"/>
      <w:pPr>
        <w:tabs>
          <w:tab w:val="num" w:pos="1425"/>
        </w:tabs>
        <w:ind w:left="1425" w:right="1425" w:hanging="705"/>
      </w:pPr>
      <w:rPr>
        <w:rFonts w:ascii="Times New Roman" w:hAnsi="Times New Roman" w:cs="Times New Roman" w:hint="default"/>
      </w:rPr>
    </w:lvl>
    <w:lvl w:ilvl="1" w:tplc="04090019">
      <w:start w:val="1"/>
      <w:numFmt w:val="lowerLetter"/>
      <w:lvlText w:val="%2."/>
      <w:lvlJc w:val="left"/>
      <w:pPr>
        <w:tabs>
          <w:tab w:val="num" w:pos="1800"/>
        </w:tabs>
        <w:ind w:left="1800" w:right="1800" w:hanging="360"/>
      </w:pPr>
      <w:rPr>
        <w:rFonts w:ascii="Times New Roman" w:hAnsi="Times New Roman" w:cs="Times New Roman"/>
      </w:rPr>
    </w:lvl>
    <w:lvl w:ilvl="2" w:tplc="0409001B">
      <w:start w:val="1"/>
      <w:numFmt w:val="lowerRoman"/>
      <w:lvlText w:val="%3."/>
      <w:lvlJc w:val="right"/>
      <w:pPr>
        <w:tabs>
          <w:tab w:val="num" w:pos="2520"/>
        </w:tabs>
        <w:ind w:left="2520" w:right="2520" w:hanging="180"/>
      </w:pPr>
      <w:rPr>
        <w:rFonts w:ascii="Times New Roman" w:hAnsi="Times New Roman" w:cs="Times New Roman"/>
      </w:rPr>
    </w:lvl>
    <w:lvl w:ilvl="3" w:tplc="0409000F">
      <w:start w:val="1"/>
      <w:numFmt w:val="decimal"/>
      <w:lvlText w:val="%4."/>
      <w:lvlJc w:val="left"/>
      <w:pPr>
        <w:tabs>
          <w:tab w:val="num" w:pos="3240"/>
        </w:tabs>
        <w:ind w:left="3240" w:right="3240" w:hanging="360"/>
      </w:pPr>
      <w:rPr>
        <w:rFonts w:ascii="Times New Roman" w:hAnsi="Times New Roman" w:cs="Times New Roman"/>
      </w:rPr>
    </w:lvl>
    <w:lvl w:ilvl="4" w:tplc="04090019">
      <w:start w:val="1"/>
      <w:numFmt w:val="lowerLetter"/>
      <w:lvlText w:val="%5."/>
      <w:lvlJc w:val="left"/>
      <w:pPr>
        <w:tabs>
          <w:tab w:val="num" w:pos="3960"/>
        </w:tabs>
        <w:ind w:left="3960" w:right="3960" w:hanging="360"/>
      </w:pPr>
      <w:rPr>
        <w:rFonts w:ascii="Times New Roman" w:hAnsi="Times New Roman" w:cs="Times New Roman"/>
      </w:rPr>
    </w:lvl>
    <w:lvl w:ilvl="5" w:tplc="0409001B">
      <w:start w:val="1"/>
      <w:numFmt w:val="lowerRoman"/>
      <w:lvlText w:val="%6."/>
      <w:lvlJc w:val="right"/>
      <w:pPr>
        <w:tabs>
          <w:tab w:val="num" w:pos="4680"/>
        </w:tabs>
        <w:ind w:left="4680" w:right="4680" w:hanging="180"/>
      </w:pPr>
      <w:rPr>
        <w:rFonts w:ascii="Times New Roman" w:hAnsi="Times New Roman" w:cs="Times New Roman"/>
      </w:rPr>
    </w:lvl>
    <w:lvl w:ilvl="6" w:tplc="0409000F">
      <w:start w:val="1"/>
      <w:numFmt w:val="decimal"/>
      <w:lvlText w:val="%7."/>
      <w:lvlJc w:val="left"/>
      <w:pPr>
        <w:tabs>
          <w:tab w:val="num" w:pos="5400"/>
        </w:tabs>
        <w:ind w:left="5400" w:right="5400" w:hanging="360"/>
      </w:pPr>
      <w:rPr>
        <w:rFonts w:ascii="Times New Roman" w:hAnsi="Times New Roman" w:cs="Times New Roman"/>
      </w:rPr>
    </w:lvl>
    <w:lvl w:ilvl="7" w:tplc="04090019">
      <w:start w:val="1"/>
      <w:numFmt w:val="lowerLetter"/>
      <w:lvlText w:val="%8."/>
      <w:lvlJc w:val="left"/>
      <w:pPr>
        <w:tabs>
          <w:tab w:val="num" w:pos="6120"/>
        </w:tabs>
        <w:ind w:left="6120" w:right="6120" w:hanging="360"/>
      </w:pPr>
      <w:rPr>
        <w:rFonts w:ascii="Times New Roman" w:hAnsi="Times New Roman" w:cs="Times New Roman"/>
      </w:rPr>
    </w:lvl>
    <w:lvl w:ilvl="8" w:tplc="0409001B">
      <w:start w:val="1"/>
      <w:numFmt w:val="lowerRoman"/>
      <w:lvlText w:val="%9."/>
      <w:lvlJc w:val="right"/>
      <w:pPr>
        <w:tabs>
          <w:tab w:val="num" w:pos="6840"/>
        </w:tabs>
        <w:ind w:left="6840" w:right="6840" w:hanging="180"/>
      </w:pPr>
      <w:rPr>
        <w:rFonts w:ascii="Times New Roman" w:hAnsi="Times New Roman" w:cs="Times New Roman"/>
      </w:rPr>
    </w:lvl>
  </w:abstractNum>
  <w:abstractNum w:abstractNumId="429">
    <w:nsid w:val="3669109F"/>
    <w:multiLevelType w:val="hybridMultilevel"/>
    <w:tmpl w:val="8DA8D452"/>
    <w:lvl w:ilvl="0" w:tplc="C50C0E22">
      <w:numFmt w:val="bullet"/>
      <w:lvlText w:val="-"/>
      <w:lvlJc w:val="left"/>
      <w:pPr>
        <w:tabs>
          <w:tab w:val="num" w:pos="878"/>
        </w:tabs>
        <w:ind w:left="878" w:right="878" w:hanging="360"/>
      </w:pPr>
      <w:rPr>
        <w:rFonts w:ascii="Times New Roman" w:eastAsia="Times New Roman" w:hAnsi="Times New Roman" w:cs="Simplified Arabic" w:hint="default"/>
      </w:rPr>
    </w:lvl>
    <w:lvl w:ilvl="1" w:tplc="04090003" w:tentative="1">
      <w:start w:val="1"/>
      <w:numFmt w:val="bullet"/>
      <w:lvlText w:val="o"/>
      <w:lvlJc w:val="left"/>
      <w:pPr>
        <w:tabs>
          <w:tab w:val="num" w:pos="1598"/>
        </w:tabs>
        <w:ind w:left="1598" w:right="1598" w:hanging="360"/>
      </w:pPr>
      <w:rPr>
        <w:rFonts w:ascii="Courier New" w:hAnsi="Courier New" w:hint="default"/>
      </w:rPr>
    </w:lvl>
    <w:lvl w:ilvl="2" w:tplc="04090005" w:tentative="1">
      <w:start w:val="1"/>
      <w:numFmt w:val="bullet"/>
      <w:lvlText w:val=""/>
      <w:lvlJc w:val="left"/>
      <w:pPr>
        <w:tabs>
          <w:tab w:val="num" w:pos="2318"/>
        </w:tabs>
        <w:ind w:left="2318" w:right="2318" w:hanging="360"/>
      </w:pPr>
      <w:rPr>
        <w:rFonts w:ascii="Wingdings" w:hAnsi="Wingdings" w:hint="default"/>
      </w:rPr>
    </w:lvl>
    <w:lvl w:ilvl="3" w:tplc="04090001" w:tentative="1">
      <w:start w:val="1"/>
      <w:numFmt w:val="bullet"/>
      <w:lvlText w:val=""/>
      <w:lvlJc w:val="left"/>
      <w:pPr>
        <w:tabs>
          <w:tab w:val="num" w:pos="3038"/>
        </w:tabs>
        <w:ind w:left="3038" w:right="3038" w:hanging="360"/>
      </w:pPr>
      <w:rPr>
        <w:rFonts w:ascii="Symbol" w:hAnsi="Symbol" w:hint="default"/>
      </w:rPr>
    </w:lvl>
    <w:lvl w:ilvl="4" w:tplc="04090003" w:tentative="1">
      <w:start w:val="1"/>
      <w:numFmt w:val="bullet"/>
      <w:lvlText w:val="o"/>
      <w:lvlJc w:val="left"/>
      <w:pPr>
        <w:tabs>
          <w:tab w:val="num" w:pos="3758"/>
        </w:tabs>
        <w:ind w:left="3758" w:right="3758" w:hanging="360"/>
      </w:pPr>
      <w:rPr>
        <w:rFonts w:ascii="Courier New" w:hAnsi="Courier New" w:hint="default"/>
      </w:rPr>
    </w:lvl>
    <w:lvl w:ilvl="5" w:tplc="04090005" w:tentative="1">
      <w:start w:val="1"/>
      <w:numFmt w:val="bullet"/>
      <w:lvlText w:val=""/>
      <w:lvlJc w:val="left"/>
      <w:pPr>
        <w:tabs>
          <w:tab w:val="num" w:pos="4478"/>
        </w:tabs>
        <w:ind w:left="4478" w:right="4478" w:hanging="360"/>
      </w:pPr>
      <w:rPr>
        <w:rFonts w:ascii="Wingdings" w:hAnsi="Wingdings" w:hint="default"/>
      </w:rPr>
    </w:lvl>
    <w:lvl w:ilvl="6" w:tplc="04090001" w:tentative="1">
      <w:start w:val="1"/>
      <w:numFmt w:val="bullet"/>
      <w:lvlText w:val=""/>
      <w:lvlJc w:val="left"/>
      <w:pPr>
        <w:tabs>
          <w:tab w:val="num" w:pos="5198"/>
        </w:tabs>
        <w:ind w:left="5198" w:right="5198" w:hanging="360"/>
      </w:pPr>
      <w:rPr>
        <w:rFonts w:ascii="Symbol" w:hAnsi="Symbol" w:hint="default"/>
      </w:rPr>
    </w:lvl>
    <w:lvl w:ilvl="7" w:tplc="04090003" w:tentative="1">
      <w:start w:val="1"/>
      <w:numFmt w:val="bullet"/>
      <w:lvlText w:val="o"/>
      <w:lvlJc w:val="left"/>
      <w:pPr>
        <w:tabs>
          <w:tab w:val="num" w:pos="5918"/>
        </w:tabs>
        <w:ind w:left="5918" w:right="5918" w:hanging="360"/>
      </w:pPr>
      <w:rPr>
        <w:rFonts w:ascii="Courier New" w:hAnsi="Courier New" w:hint="default"/>
      </w:rPr>
    </w:lvl>
    <w:lvl w:ilvl="8" w:tplc="04090005" w:tentative="1">
      <w:start w:val="1"/>
      <w:numFmt w:val="bullet"/>
      <w:lvlText w:val=""/>
      <w:lvlJc w:val="left"/>
      <w:pPr>
        <w:tabs>
          <w:tab w:val="num" w:pos="6638"/>
        </w:tabs>
        <w:ind w:left="6638" w:right="6638" w:hanging="360"/>
      </w:pPr>
      <w:rPr>
        <w:rFonts w:ascii="Wingdings" w:hAnsi="Wingdings" w:hint="default"/>
      </w:rPr>
    </w:lvl>
  </w:abstractNum>
  <w:abstractNum w:abstractNumId="430">
    <w:nsid w:val="36A17A9E"/>
    <w:multiLevelType w:val="hybridMultilevel"/>
    <w:tmpl w:val="C624D54A"/>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431">
    <w:nsid w:val="36A34F8F"/>
    <w:multiLevelType w:val="hybridMultilevel"/>
    <w:tmpl w:val="51F69A04"/>
    <w:lvl w:ilvl="0" w:tplc="3B129BCC">
      <w:start w:val="1"/>
      <w:numFmt w:val="decimal"/>
      <w:lvlText w:val="%1."/>
      <w:lvlJc w:val="left"/>
      <w:pPr>
        <w:tabs>
          <w:tab w:val="num" w:pos="461"/>
        </w:tabs>
        <w:ind w:left="461" w:right="461" w:hanging="435"/>
      </w:pPr>
      <w:rPr>
        <w:rFonts w:hint="cs"/>
      </w:rPr>
    </w:lvl>
    <w:lvl w:ilvl="1" w:tplc="04090019" w:tentative="1">
      <w:start w:val="1"/>
      <w:numFmt w:val="lowerLetter"/>
      <w:lvlText w:val="%2."/>
      <w:lvlJc w:val="left"/>
      <w:pPr>
        <w:tabs>
          <w:tab w:val="num" w:pos="1106"/>
        </w:tabs>
        <w:ind w:left="1106" w:right="1106" w:hanging="360"/>
      </w:pPr>
    </w:lvl>
    <w:lvl w:ilvl="2" w:tplc="0409001B" w:tentative="1">
      <w:start w:val="1"/>
      <w:numFmt w:val="lowerRoman"/>
      <w:lvlText w:val="%3."/>
      <w:lvlJc w:val="right"/>
      <w:pPr>
        <w:tabs>
          <w:tab w:val="num" w:pos="1826"/>
        </w:tabs>
        <w:ind w:left="1826" w:right="1826" w:hanging="180"/>
      </w:pPr>
    </w:lvl>
    <w:lvl w:ilvl="3" w:tplc="0409000F" w:tentative="1">
      <w:start w:val="1"/>
      <w:numFmt w:val="decimal"/>
      <w:lvlText w:val="%4."/>
      <w:lvlJc w:val="left"/>
      <w:pPr>
        <w:tabs>
          <w:tab w:val="num" w:pos="2546"/>
        </w:tabs>
        <w:ind w:left="2546" w:right="2546" w:hanging="360"/>
      </w:pPr>
    </w:lvl>
    <w:lvl w:ilvl="4" w:tplc="04090019" w:tentative="1">
      <w:start w:val="1"/>
      <w:numFmt w:val="lowerLetter"/>
      <w:lvlText w:val="%5."/>
      <w:lvlJc w:val="left"/>
      <w:pPr>
        <w:tabs>
          <w:tab w:val="num" w:pos="3266"/>
        </w:tabs>
        <w:ind w:left="3266" w:right="3266" w:hanging="360"/>
      </w:pPr>
    </w:lvl>
    <w:lvl w:ilvl="5" w:tplc="0409001B" w:tentative="1">
      <w:start w:val="1"/>
      <w:numFmt w:val="lowerRoman"/>
      <w:lvlText w:val="%6."/>
      <w:lvlJc w:val="right"/>
      <w:pPr>
        <w:tabs>
          <w:tab w:val="num" w:pos="3986"/>
        </w:tabs>
        <w:ind w:left="3986" w:right="3986" w:hanging="180"/>
      </w:pPr>
    </w:lvl>
    <w:lvl w:ilvl="6" w:tplc="0409000F" w:tentative="1">
      <w:start w:val="1"/>
      <w:numFmt w:val="decimal"/>
      <w:lvlText w:val="%7."/>
      <w:lvlJc w:val="left"/>
      <w:pPr>
        <w:tabs>
          <w:tab w:val="num" w:pos="4706"/>
        </w:tabs>
        <w:ind w:left="4706" w:right="4706" w:hanging="360"/>
      </w:pPr>
    </w:lvl>
    <w:lvl w:ilvl="7" w:tplc="04090019" w:tentative="1">
      <w:start w:val="1"/>
      <w:numFmt w:val="lowerLetter"/>
      <w:lvlText w:val="%8."/>
      <w:lvlJc w:val="left"/>
      <w:pPr>
        <w:tabs>
          <w:tab w:val="num" w:pos="5426"/>
        </w:tabs>
        <w:ind w:left="5426" w:right="5426" w:hanging="360"/>
      </w:pPr>
    </w:lvl>
    <w:lvl w:ilvl="8" w:tplc="0409001B" w:tentative="1">
      <w:start w:val="1"/>
      <w:numFmt w:val="lowerRoman"/>
      <w:lvlText w:val="%9."/>
      <w:lvlJc w:val="right"/>
      <w:pPr>
        <w:tabs>
          <w:tab w:val="num" w:pos="6146"/>
        </w:tabs>
        <w:ind w:left="6146" w:right="6146" w:hanging="180"/>
      </w:pPr>
    </w:lvl>
  </w:abstractNum>
  <w:abstractNum w:abstractNumId="432">
    <w:nsid w:val="36B031A8"/>
    <w:multiLevelType w:val="hybridMultilevel"/>
    <w:tmpl w:val="5CA00148"/>
    <w:lvl w:ilvl="0" w:tplc="04090001">
      <w:start w:val="1"/>
      <w:numFmt w:val="bullet"/>
      <w:lvlText w:val=""/>
      <w:lvlJc w:val="left"/>
      <w:pPr>
        <w:tabs>
          <w:tab w:val="num" w:pos="746"/>
        </w:tabs>
        <w:ind w:left="746" w:right="746" w:hanging="360"/>
      </w:pPr>
      <w:rPr>
        <w:rFonts w:ascii="Symbol" w:hAnsi="Symbol" w:cs="Times New Roman" w:hint="default"/>
      </w:rPr>
    </w:lvl>
    <w:lvl w:ilvl="1" w:tplc="04090003">
      <w:start w:val="1"/>
      <w:numFmt w:val="bullet"/>
      <w:lvlText w:val="o"/>
      <w:lvlJc w:val="left"/>
      <w:pPr>
        <w:tabs>
          <w:tab w:val="num" w:pos="1466"/>
        </w:tabs>
        <w:ind w:left="1466" w:right="1466" w:hanging="360"/>
      </w:pPr>
      <w:rPr>
        <w:rFonts w:ascii="Courier New" w:hAnsi="Courier New" w:cs="Courier New" w:hint="default"/>
      </w:rPr>
    </w:lvl>
    <w:lvl w:ilvl="2" w:tplc="04090005">
      <w:start w:val="1"/>
      <w:numFmt w:val="bullet"/>
      <w:lvlText w:val=""/>
      <w:lvlJc w:val="left"/>
      <w:pPr>
        <w:tabs>
          <w:tab w:val="num" w:pos="2186"/>
        </w:tabs>
        <w:ind w:left="2186" w:right="2186" w:hanging="360"/>
      </w:pPr>
      <w:rPr>
        <w:rFonts w:ascii="Wingdings" w:hAnsi="Wingdings" w:cs="Times New Roman" w:hint="default"/>
      </w:rPr>
    </w:lvl>
    <w:lvl w:ilvl="3" w:tplc="04090001">
      <w:start w:val="1"/>
      <w:numFmt w:val="bullet"/>
      <w:lvlText w:val=""/>
      <w:lvlJc w:val="left"/>
      <w:pPr>
        <w:tabs>
          <w:tab w:val="num" w:pos="2906"/>
        </w:tabs>
        <w:ind w:left="2906" w:right="2906" w:hanging="360"/>
      </w:pPr>
      <w:rPr>
        <w:rFonts w:ascii="Symbol" w:hAnsi="Symbol" w:cs="Times New Roman" w:hint="default"/>
      </w:rPr>
    </w:lvl>
    <w:lvl w:ilvl="4" w:tplc="04090003">
      <w:start w:val="1"/>
      <w:numFmt w:val="bullet"/>
      <w:lvlText w:val="o"/>
      <w:lvlJc w:val="left"/>
      <w:pPr>
        <w:tabs>
          <w:tab w:val="num" w:pos="3626"/>
        </w:tabs>
        <w:ind w:left="3626" w:right="3626" w:hanging="360"/>
      </w:pPr>
      <w:rPr>
        <w:rFonts w:ascii="Courier New" w:hAnsi="Courier New" w:cs="Courier New" w:hint="default"/>
      </w:rPr>
    </w:lvl>
    <w:lvl w:ilvl="5" w:tplc="04090005">
      <w:start w:val="1"/>
      <w:numFmt w:val="bullet"/>
      <w:lvlText w:val=""/>
      <w:lvlJc w:val="left"/>
      <w:pPr>
        <w:tabs>
          <w:tab w:val="num" w:pos="4346"/>
        </w:tabs>
        <w:ind w:left="4346" w:right="4346" w:hanging="360"/>
      </w:pPr>
      <w:rPr>
        <w:rFonts w:ascii="Wingdings" w:hAnsi="Wingdings" w:cs="Times New Roman" w:hint="default"/>
      </w:rPr>
    </w:lvl>
    <w:lvl w:ilvl="6" w:tplc="04090001">
      <w:start w:val="1"/>
      <w:numFmt w:val="bullet"/>
      <w:lvlText w:val=""/>
      <w:lvlJc w:val="left"/>
      <w:pPr>
        <w:tabs>
          <w:tab w:val="num" w:pos="5066"/>
        </w:tabs>
        <w:ind w:left="5066" w:right="5066" w:hanging="360"/>
      </w:pPr>
      <w:rPr>
        <w:rFonts w:ascii="Symbol" w:hAnsi="Symbol" w:cs="Times New Roman" w:hint="default"/>
      </w:rPr>
    </w:lvl>
    <w:lvl w:ilvl="7" w:tplc="04090003">
      <w:start w:val="1"/>
      <w:numFmt w:val="bullet"/>
      <w:lvlText w:val="o"/>
      <w:lvlJc w:val="left"/>
      <w:pPr>
        <w:tabs>
          <w:tab w:val="num" w:pos="5786"/>
        </w:tabs>
        <w:ind w:left="5786" w:right="5786" w:hanging="360"/>
      </w:pPr>
      <w:rPr>
        <w:rFonts w:ascii="Courier New" w:hAnsi="Courier New" w:cs="Courier New" w:hint="default"/>
      </w:rPr>
    </w:lvl>
    <w:lvl w:ilvl="8" w:tplc="04090005">
      <w:start w:val="1"/>
      <w:numFmt w:val="bullet"/>
      <w:lvlText w:val=""/>
      <w:lvlJc w:val="left"/>
      <w:pPr>
        <w:tabs>
          <w:tab w:val="num" w:pos="6506"/>
        </w:tabs>
        <w:ind w:left="6506" w:right="6506" w:hanging="360"/>
      </w:pPr>
      <w:rPr>
        <w:rFonts w:ascii="Wingdings" w:hAnsi="Wingdings" w:cs="Times New Roman" w:hint="default"/>
      </w:rPr>
    </w:lvl>
  </w:abstractNum>
  <w:abstractNum w:abstractNumId="433">
    <w:nsid w:val="36D84280"/>
    <w:multiLevelType w:val="singleLevel"/>
    <w:tmpl w:val="20C6D7C0"/>
    <w:lvl w:ilvl="0">
      <w:numFmt w:val="bullet"/>
      <w:lvlText w:val="-"/>
      <w:lvlJc w:val="left"/>
      <w:pPr>
        <w:tabs>
          <w:tab w:val="num" w:pos="360"/>
        </w:tabs>
        <w:ind w:left="360" w:right="360" w:hanging="360"/>
      </w:pPr>
      <w:rPr>
        <w:rFonts w:hint="default"/>
        <w:sz w:val="24"/>
      </w:rPr>
    </w:lvl>
  </w:abstractNum>
  <w:abstractNum w:abstractNumId="434">
    <w:nsid w:val="3740489B"/>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435">
    <w:nsid w:val="37514CAF"/>
    <w:multiLevelType w:val="hybridMultilevel"/>
    <w:tmpl w:val="31F4A358"/>
    <w:lvl w:ilvl="0" w:tplc="1B3077C2">
      <w:start w:val="1"/>
      <w:numFmt w:val="bullet"/>
      <w:lvlText w:val=""/>
      <w:lvlJc w:val="left"/>
      <w:pPr>
        <w:tabs>
          <w:tab w:val="num" w:pos="720"/>
        </w:tabs>
        <w:ind w:left="720" w:right="720" w:hanging="360"/>
      </w:pPr>
      <w:rPr>
        <w:rFonts w:ascii="Wingdings" w:hAnsi="Wingdings" w:cs="Times New Roman" w:hint="default"/>
        <w:sz w:val="24"/>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436">
    <w:nsid w:val="37673B21"/>
    <w:multiLevelType w:val="singleLevel"/>
    <w:tmpl w:val="BDD08E78"/>
    <w:lvl w:ilvl="0">
      <w:start w:val="1"/>
      <w:numFmt w:val="bullet"/>
      <w:lvlText w:val=""/>
      <w:lvlJc w:val="left"/>
      <w:pPr>
        <w:tabs>
          <w:tab w:val="num" w:pos="360"/>
        </w:tabs>
        <w:ind w:hanging="360"/>
      </w:pPr>
      <w:rPr>
        <w:rFonts w:ascii="Symbol" w:hAnsi="Symbol" w:cs="Times New Roman" w:hint="default"/>
        <w:sz w:val="28"/>
      </w:rPr>
    </w:lvl>
  </w:abstractNum>
  <w:abstractNum w:abstractNumId="437">
    <w:nsid w:val="3769682D"/>
    <w:multiLevelType w:val="hybridMultilevel"/>
    <w:tmpl w:val="B0BA593C"/>
    <w:lvl w:ilvl="0" w:tplc="F4EC9D22">
      <w:numFmt w:val="bullet"/>
      <w:lvlText w:val=""/>
      <w:lvlJc w:val="left"/>
      <w:pPr>
        <w:tabs>
          <w:tab w:val="num" w:pos="1106"/>
        </w:tabs>
        <w:ind w:left="1106" w:right="1106" w:hanging="360"/>
      </w:pPr>
      <w:rPr>
        <w:rFonts w:ascii="Symbol" w:eastAsia="Times New Roman" w:hAnsi="Symbol" w:cs="Arabic Transparent" w:hint="default"/>
      </w:rPr>
    </w:lvl>
    <w:lvl w:ilvl="1" w:tplc="04090003" w:tentative="1">
      <w:start w:val="1"/>
      <w:numFmt w:val="bullet"/>
      <w:lvlText w:val="o"/>
      <w:lvlJc w:val="left"/>
      <w:pPr>
        <w:tabs>
          <w:tab w:val="num" w:pos="1826"/>
        </w:tabs>
        <w:ind w:left="1826" w:right="1826" w:hanging="360"/>
      </w:pPr>
      <w:rPr>
        <w:rFonts w:ascii="Courier New" w:hAnsi="Courier New" w:hint="default"/>
      </w:rPr>
    </w:lvl>
    <w:lvl w:ilvl="2" w:tplc="04090005" w:tentative="1">
      <w:start w:val="1"/>
      <w:numFmt w:val="bullet"/>
      <w:lvlText w:val=""/>
      <w:lvlJc w:val="left"/>
      <w:pPr>
        <w:tabs>
          <w:tab w:val="num" w:pos="2546"/>
        </w:tabs>
        <w:ind w:left="2546" w:right="2546" w:hanging="360"/>
      </w:pPr>
      <w:rPr>
        <w:rFonts w:ascii="Wingdings" w:hAnsi="Wingdings" w:hint="default"/>
      </w:rPr>
    </w:lvl>
    <w:lvl w:ilvl="3" w:tplc="04090001" w:tentative="1">
      <w:start w:val="1"/>
      <w:numFmt w:val="bullet"/>
      <w:lvlText w:val=""/>
      <w:lvlJc w:val="left"/>
      <w:pPr>
        <w:tabs>
          <w:tab w:val="num" w:pos="3266"/>
        </w:tabs>
        <w:ind w:left="3266" w:right="3266" w:hanging="360"/>
      </w:pPr>
      <w:rPr>
        <w:rFonts w:ascii="Symbol" w:hAnsi="Symbol" w:hint="default"/>
      </w:rPr>
    </w:lvl>
    <w:lvl w:ilvl="4" w:tplc="04090003" w:tentative="1">
      <w:start w:val="1"/>
      <w:numFmt w:val="bullet"/>
      <w:lvlText w:val="o"/>
      <w:lvlJc w:val="left"/>
      <w:pPr>
        <w:tabs>
          <w:tab w:val="num" w:pos="3986"/>
        </w:tabs>
        <w:ind w:left="3986" w:right="3986" w:hanging="360"/>
      </w:pPr>
      <w:rPr>
        <w:rFonts w:ascii="Courier New" w:hAnsi="Courier New" w:hint="default"/>
      </w:rPr>
    </w:lvl>
    <w:lvl w:ilvl="5" w:tplc="04090005" w:tentative="1">
      <w:start w:val="1"/>
      <w:numFmt w:val="bullet"/>
      <w:lvlText w:val=""/>
      <w:lvlJc w:val="left"/>
      <w:pPr>
        <w:tabs>
          <w:tab w:val="num" w:pos="4706"/>
        </w:tabs>
        <w:ind w:left="4706" w:right="4706" w:hanging="360"/>
      </w:pPr>
      <w:rPr>
        <w:rFonts w:ascii="Wingdings" w:hAnsi="Wingdings" w:hint="default"/>
      </w:rPr>
    </w:lvl>
    <w:lvl w:ilvl="6" w:tplc="04090001" w:tentative="1">
      <w:start w:val="1"/>
      <w:numFmt w:val="bullet"/>
      <w:lvlText w:val=""/>
      <w:lvlJc w:val="left"/>
      <w:pPr>
        <w:tabs>
          <w:tab w:val="num" w:pos="5426"/>
        </w:tabs>
        <w:ind w:left="5426" w:right="5426" w:hanging="360"/>
      </w:pPr>
      <w:rPr>
        <w:rFonts w:ascii="Symbol" w:hAnsi="Symbol" w:hint="default"/>
      </w:rPr>
    </w:lvl>
    <w:lvl w:ilvl="7" w:tplc="04090003" w:tentative="1">
      <w:start w:val="1"/>
      <w:numFmt w:val="bullet"/>
      <w:lvlText w:val="o"/>
      <w:lvlJc w:val="left"/>
      <w:pPr>
        <w:tabs>
          <w:tab w:val="num" w:pos="6146"/>
        </w:tabs>
        <w:ind w:left="6146" w:right="6146" w:hanging="360"/>
      </w:pPr>
      <w:rPr>
        <w:rFonts w:ascii="Courier New" w:hAnsi="Courier New" w:hint="default"/>
      </w:rPr>
    </w:lvl>
    <w:lvl w:ilvl="8" w:tplc="04090005" w:tentative="1">
      <w:start w:val="1"/>
      <w:numFmt w:val="bullet"/>
      <w:lvlText w:val=""/>
      <w:lvlJc w:val="left"/>
      <w:pPr>
        <w:tabs>
          <w:tab w:val="num" w:pos="6866"/>
        </w:tabs>
        <w:ind w:left="6866" w:right="6866" w:hanging="360"/>
      </w:pPr>
      <w:rPr>
        <w:rFonts w:ascii="Wingdings" w:hAnsi="Wingdings" w:hint="default"/>
      </w:rPr>
    </w:lvl>
  </w:abstractNum>
  <w:abstractNum w:abstractNumId="438">
    <w:nsid w:val="37A31C49"/>
    <w:multiLevelType w:val="hybridMultilevel"/>
    <w:tmpl w:val="A7D2C99A"/>
    <w:lvl w:ilvl="0" w:tplc="AE5EC534">
      <w:start w:val="2"/>
      <w:numFmt w:val="decimal"/>
      <w:lvlText w:val="%1."/>
      <w:lvlJc w:val="left"/>
      <w:pPr>
        <w:tabs>
          <w:tab w:val="num" w:pos="1080"/>
        </w:tabs>
        <w:ind w:left="1080" w:right="1080" w:hanging="360"/>
      </w:pPr>
      <w:rPr>
        <w:rFonts w:hint="default"/>
      </w:rPr>
    </w:lvl>
    <w:lvl w:ilvl="1" w:tplc="04010019" w:tentative="1">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439">
    <w:nsid w:val="37A505AE"/>
    <w:multiLevelType w:val="hybridMultilevel"/>
    <w:tmpl w:val="2B78E590"/>
    <w:lvl w:ilvl="0" w:tplc="4F3AEBD8">
      <w:start w:val="6"/>
      <w:numFmt w:val="decimal"/>
      <w:lvlText w:val="%1."/>
      <w:lvlJc w:val="left"/>
      <w:pPr>
        <w:tabs>
          <w:tab w:val="num" w:pos="1800"/>
        </w:tabs>
        <w:ind w:left="1800" w:right="1800" w:hanging="360"/>
      </w:pPr>
      <w:rPr>
        <w:rFonts w:hint="default"/>
      </w:rPr>
    </w:lvl>
    <w:lvl w:ilvl="1" w:tplc="5F5A9BE2">
      <w:start w:val="1"/>
      <w:numFmt w:val="bullet"/>
      <w:lvlText w:val=""/>
      <w:lvlJc w:val="left"/>
      <w:pPr>
        <w:tabs>
          <w:tab w:val="num" w:pos="1440"/>
        </w:tabs>
        <w:ind w:left="1440" w:right="1440" w:hanging="360"/>
      </w:pPr>
      <w:rPr>
        <w:rFonts w:ascii="Wingdings" w:hAnsi="Wingdings" w:hint="default"/>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40">
    <w:nsid w:val="37B859E8"/>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441">
    <w:nsid w:val="37C366B7"/>
    <w:multiLevelType w:val="hybridMultilevel"/>
    <w:tmpl w:val="7CC4CE0C"/>
    <w:lvl w:ilvl="0" w:tplc="CADCE332">
      <w:start w:val="12"/>
      <w:numFmt w:val="decimal"/>
      <w:lvlText w:val="%1."/>
      <w:lvlJc w:val="left"/>
      <w:pPr>
        <w:tabs>
          <w:tab w:val="num" w:pos="840"/>
        </w:tabs>
        <w:ind w:left="840" w:right="840" w:hanging="48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442">
    <w:nsid w:val="37CF3246"/>
    <w:multiLevelType w:val="singleLevel"/>
    <w:tmpl w:val="0401000F"/>
    <w:lvl w:ilvl="0">
      <w:start w:val="1"/>
      <w:numFmt w:val="decimal"/>
      <w:lvlText w:val="%1."/>
      <w:lvlJc w:val="center"/>
      <w:pPr>
        <w:tabs>
          <w:tab w:val="num" w:pos="648"/>
        </w:tabs>
        <w:ind w:left="360" w:right="360" w:hanging="72"/>
      </w:pPr>
    </w:lvl>
  </w:abstractNum>
  <w:abstractNum w:abstractNumId="443">
    <w:nsid w:val="37EF1513"/>
    <w:multiLevelType w:val="multilevel"/>
    <w:tmpl w:val="73AE4870"/>
    <w:lvl w:ilvl="0">
      <w:start w:val="1"/>
      <w:numFmt w:val="bullet"/>
      <w:lvlText w:val=""/>
      <w:lvlJc w:val="left"/>
      <w:pPr>
        <w:tabs>
          <w:tab w:val="num" w:pos="360"/>
        </w:tabs>
        <w:ind w:left="360" w:right="360" w:hanging="360"/>
      </w:pPr>
      <w:rPr>
        <w:rFonts w:ascii="Symbol" w:hAnsi="Symbol"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444">
    <w:nsid w:val="37F86955"/>
    <w:multiLevelType w:val="hybridMultilevel"/>
    <w:tmpl w:val="485A2D74"/>
    <w:lvl w:ilvl="0" w:tplc="54801892">
      <w:start w:val="1"/>
      <w:numFmt w:val="bullet"/>
      <w:lvlText w:val=""/>
      <w:lvlJc w:val="left"/>
      <w:pPr>
        <w:tabs>
          <w:tab w:val="num" w:pos="720"/>
        </w:tabs>
        <w:ind w:left="720" w:right="720" w:hanging="360"/>
      </w:pPr>
      <w:rPr>
        <w:rFonts w:ascii="Wingdings" w:hAnsi="Wingdings" w:cs="Times New Roman" w:hint="default"/>
        <w:sz w:val="20"/>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445">
    <w:nsid w:val="38210E7D"/>
    <w:multiLevelType w:val="singleLevel"/>
    <w:tmpl w:val="0409000F"/>
    <w:lvl w:ilvl="0">
      <w:start w:val="1"/>
      <w:numFmt w:val="decimal"/>
      <w:lvlText w:val="%1."/>
      <w:lvlJc w:val="center"/>
      <w:pPr>
        <w:tabs>
          <w:tab w:val="num" w:pos="648"/>
        </w:tabs>
        <w:ind w:left="360" w:right="360" w:hanging="72"/>
      </w:pPr>
    </w:lvl>
  </w:abstractNum>
  <w:abstractNum w:abstractNumId="446">
    <w:nsid w:val="382761E4"/>
    <w:multiLevelType w:val="singleLevel"/>
    <w:tmpl w:val="5120945C"/>
    <w:lvl w:ilvl="0">
      <w:start w:val="6"/>
      <w:numFmt w:val="upperRoman"/>
      <w:lvlText w:val="%1-"/>
      <w:lvlJc w:val="left"/>
      <w:pPr>
        <w:tabs>
          <w:tab w:val="num" w:pos="705"/>
        </w:tabs>
        <w:ind w:left="705" w:right="705" w:hanging="705"/>
      </w:pPr>
      <w:rPr>
        <w:rFonts w:hint="default"/>
        <w:sz w:val="22"/>
      </w:rPr>
    </w:lvl>
  </w:abstractNum>
  <w:abstractNum w:abstractNumId="447">
    <w:nsid w:val="38696539"/>
    <w:multiLevelType w:val="hybridMultilevel"/>
    <w:tmpl w:val="122C9AF0"/>
    <w:lvl w:ilvl="0" w:tplc="0409000F">
      <w:start w:val="1"/>
      <w:numFmt w:val="decimal"/>
      <w:lvlText w:val="%1."/>
      <w:lvlJc w:val="left"/>
      <w:pPr>
        <w:tabs>
          <w:tab w:val="num" w:pos="1440"/>
        </w:tabs>
        <w:ind w:left="1440" w:right="1440" w:hanging="360"/>
      </w:pPr>
      <w:rPr>
        <w:rFonts w:ascii="Times New Roman" w:hAnsi="Times New Roman" w:cs="Times New Roman"/>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1B">
      <w:start w:val="1"/>
      <w:numFmt w:val="lowerRoman"/>
      <w:lvlText w:val="%3."/>
      <w:lvlJc w:val="right"/>
      <w:pPr>
        <w:tabs>
          <w:tab w:val="num" w:pos="2880"/>
        </w:tabs>
        <w:ind w:left="2880" w:right="2880" w:hanging="180"/>
      </w:pPr>
      <w:rPr>
        <w:rFonts w:ascii="Times New Roman" w:hAnsi="Times New Roman" w:cs="Times New Roman"/>
      </w:rPr>
    </w:lvl>
    <w:lvl w:ilvl="3" w:tplc="0409000F">
      <w:start w:val="1"/>
      <w:numFmt w:val="decimal"/>
      <w:lvlText w:val="%4."/>
      <w:lvlJc w:val="left"/>
      <w:pPr>
        <w:tabs>
          <w:tab w:val="num" w:pos="3600"/>
        </w:tabs>
        <w:ind w:left="3600" w:right="3600" w:hanging="360"/>
      </w:pPr>
      <w:rPr>
        <w:rFonts w:ascii="Times New Roman" w:hAnsi="Times New Roman" w:cs="Times New Roman"/>
      </w:rPr>
    </w:lvl>
    <w:lvl w:ilvl="4" w:tplc="04090019">
      <w:start w:val="1"/>
      <w:numFmt w:val="lowerLetter"/>
      <w:lvlText w:val="%5."/>
      <w:lvlJc w:val="left"/>
      <w:pPr>
        <w:tabs>
          <w:tab w:val="num" w:pos="4320"/>
        </w:tabs>
        <w:ind w:left="4320" w:right="4320" w:hanging="360"/>
      </w:pPr>
      <w:rPr>
        <w:rFonts w:ascii="Times New Roman" w:hAnsi="Times New Roman" w:cs="Times New Roman"/>
      </w:rPr>
    </w:lvl>
    <w:lvl w:ilvl="5" w:tplc="0409001B">
      <w:start w:val="1"/>
      <w:numFmt w:val="lowerRoman"/>
      <w:lvlText w:val="%6."/>
      <w:lvlJc w:val="right"/>
      <w:pPr>
        <w:tabs>
          <w:tab w:val="num" w:pos="5040"/>
        </w:tabs>
        <w:ind w:left="5040" w:right="5040" w:hanging="180"/>
      </w:pPr>
      <w:rPr>
        <w:rFonts w:ascii="Times New Roman" w:hAnsi="Times New Roman" w:cs="Times New Roman"/>
      </w:rPr>
    </w:lvl>
    <w:lvl w:ilvl="6" w:tplc="0409000F">
      <w:start w:val="1"/>
      <w:numFmt w:val="decimal"/>
      <w:lvlText w:val="%7."/>
      <w:lvlJc w:val="left"/>
      <w:pPr>
        <w:tabs>
          <w:tab w:val="num" w:pos="5760"/>
        </w:tabs>
        <w:ind w:left="5760" w:right="5760" w:hanging="360"/>
      </w:pPr>
      <w:rPr>
        <w:rFonts w:ascii="Times New Roman" w:hAnsi="Times New Roman" w:cs="Times New Roman"/>
      </w:rPr>
    </w:lvl>
    <w:lvl w:ilvl="7" w:tplc="04090019">
      <w:start w:val="1"/>
      <w:numFmt w:val="lowerLetter"/>
      <w:lvlText w:val="%8."/>
      <w:lvlJc w:val="left"/>
      <w:pPr>
        <w:tabs>
          <w:tab w:val="num" w:pos="6480"/>
        </w:tabs>
        <w:ind w:left="6480" w:right="6480" w:hanging="360"/>
      </w:pPr>
      <w:rPr>
        <w:rFonts w:ascii="Times New Roman" w:hAnsi="Times New Roman" w:cs="Times New Roman"/>
      </w:rPr>
    </w:lvl>
    <w:lvl w:ilvl="8" w:tplc="0409001B">
      <w:start w:val="1"/>
      <w:numFmt w:val="lowerRoman"/>
      <w:lvlText w:val="%9."/>
      <w:lvlJc w:val="right"/>
      <w:pPr>
        <w:tabs>
          <w:tab w:val="num" w:pos="7200"/>
        </w:tabs>
        <w:ind w:left="7200" w:right="7200" w:hanging="180"/>
      </w:pPr>
      <w:rPr>
        <w:rFonts w:ascii="Times New Roman" w:hAnsi="Times New Roman" w:cs="Times New Roman"/>
      </w:rPr>
    </w:lvl>
  </w:abstractNum>
  <w:abstractNum w:abstractNumId="448">
    <w:nsid w:val="38803D85"/>
    <w:multiLevelType w:val="hybridMultilevel"/>
    <w:tmpl w:val="CF50A682"/>
    <w:lvl w:ilvl="0" w:tplc="04090003">
      <w:start w:val="1"/>
      <w:numFmt w:val="bullet"/>
      <w:lvlText w:val="o"/>
      <w:lvlJc w:val="left"/>
      <w:pPr>
        <w:tabs>
          <w:tab w:val="num" w:pos="2160"/>
        </w:tabs>
        <w:ind w:left="2160" w:right="2160" w:hanging="360"/>
      </w:pPr>
      <w:rPr>
        <w:rFonts w:ascii="Courier New" w:hAnsi="Courier New" w:cs="Courier New" w:hint="default"/>
      </w:rPr>
    </w:lvl>
    <w:lvl w:ilvl="1" w:tplc="04090003">
      <w:start w:val="1"/>
      <w:numFmt w:val="bullet"/>
      <w:lvlText w:val="o"/>
      <w:lvlJc w:val="left"/>
      <w:pPr>
        <w:tabs>
          <w:tab w:val="num" w:pos="2880"/>
        </w:tabs>
        <w:ind w:left="2880" w:right="2880" w:hanging="360"/>
      </w:pPr>
      <w:rPr>
        <w:rFonts w:ascii="Courier New" w:hAnsi="Courier New" w:cs="Courier New" w:hint="default"/>
      </w:rPr>
    </w:lvl>
    <w:lvl w:ilvl="2" w:tplc="04090005">
      <w:start w:val="1"/>
      <w:numFmt w:val="bullet"/>
      <w:lvlText w:val=""/>
      <w:lvlJc w:val="left"/>
      <w:pPr>
        <w:tabs>
          <w:tab w:val="num" w:pos="3600"/>
        </w:tabs>
        <w:ind w:left="3600" w:right="3600" w:hanging="360"/>
      </w:pPr>
      <w:rPr>
        <w:rFonts w:ascii="Wingdings" w:hAnsi="Wingdings" w:cs="Times New Roman" w:hint="default"/>
      </w:rPr>
    </w:lvl>
    <w:lvl w:ilvl="3" w:tplc="04090001">
      <w:start w:val="1"/>
      <w:numFmt w:val="bullet"/>
      <w:lvlText w:val=""/>
      <w:lvlJc w:val="left"/>
      <w:pPr>
        <w:tabs>
          <w:tab w:val="num" w:pos="4320"/>
        </w:tabs>
        <w:ind w:left="4320" w:right="4320" w:hanging="360"/>
      </w:pPr>
      <w:rPr>
        <w:rFonts w:ascii="Symbol" w:hAnsi="Symbol" w:cs="Times New Roman" w:hint="default"/>
      </w:rPr>
    </w:lvl>
    <w:lvl w:ilvl="4" w:tplc="04090003">
      <w:start w:val="1"/>
      <w:numFmt w:val="bullet"/>
      <w:lvlText w:val="o"/>
      <w:lvlJc w:val="left"/>
      <w:pPr>
        <w:tabs>
          <w:tab w:val="num" w:pos="5040"/>
        </w:tabs>
        <w:ind w:left="5040" w:right="5040" w:hanging="360"/>
      </w:pPr>
      <w:rPr>
        <w:rFonts w:ascii="Courier New" w:hAnsi="Courier New" w:cs="Courier New" w:hint="default"/>
      </w:rPr>
    </w:lvl>
    <w:lvl w:ilvl="5" w:tplc="04090005">
      <w:start w:val="1"/>
      <w:numFmt w:val="bullet"/>
      <w:lvlText w:val=""/>
      <w:lvlJc w:val="left"/>
      <w:pPr>
        <w:tabs>
          <w:tab w:val="num" w:pos="5760"/>
        </w:tabs>
        <w:ind w:left="5760" w:right="5760" w:hanging="360"/>
      </w:pPr>
      <w:rPr>
        <w:rFonts w:ascii="Wingdings" w:hAnsi="Wingdings" w:cs="Times New Roman" w:hint="default"/>
      </w:rPr>
    </w:lvl>
    <w:lvl w:ilvl="6" w:tplc="04090001">
      <w:start w:val="1"/>
      <w:numFmt w:val="bullet"/>
      <w:lvlText w:val=""/>
      <w:lvlJc w:val="left"/>
      <w:pPr>
        <w:tabs>
          <w:tab w:val="num" w:pos="6480"/>
        </w:tabs>
        <w:ind w:left="6480" w:right="6480" w:hanging="360"/>
      </w:pPr>
      <w:rPr>
        <w:rFonts w:ascii="Symbol" w:hAnsi="Symbol" w:cs="Times New Roman" w:hint="default"/>
      </w:rPr>
    </w:lvl>
    <w:lvl w:ilvl="7" w:tplc="04090003">
      <w:start w:val="1"/>
      <w:numFmt w:val="bullet"/>
      <w:lvlText w:val="o"/>
      <w:lvlJc w:val="left"/>
      <w:pPr>
        <w:tabs>
          <w:tab w:val="num" w:pos="7200"/>
        </w:tabs>
        <w:ind w:left="7200" w:right="7200" w:hanging="360"/>
      </w:pPr>
      <w:rPr>
        <w:rFonts w:ascii="Courier New" w:hAnsi="Courier New" w:cs="Courier New" w:hint="default"/>
      </w:rPr>
    </w:lvl>
    <w:lvl w:ilvl="8" w:tplc="04090005">
      <w:start w:val="1"/>
      <w:numFmt w:val="bullet"/>
      <w:lvlText w:val=""/>
      <w:lvlJc w:val="left"/>
      <w:pPr>
        <w:tabs>
          <w:tab w:val="num" w:pos="7920"/>
        </w:tabs>
        <w:ind w:left="7920" w:right="7920" w:hanging="360"/>
      </w:pPr>
      <w:rPr>
        <w:rFonts w:ascii="Wingdings" w:hAnsi="Wingdings" w:cs="Times New Roman" w:hint="default"/>
      </w:rPr>
    </w:lvl>
  </w:abstractNum>
  <w:abstractNum w:abstractNumId="449">
    <w:nsid w:val="38974A35"/>
    <w:multiLevelType w:val="hybridMultilevel"/>
    <w:tmpl w:val="21D8CAAE"/>
    <w:lvl w:ilvl="0" w:tplc="04090001">
      <w:start w:val="1"/>
      <w:numFmt w:val="bullet"/>
      <w:lvlText w:val=""/>
      <w:lvlJc w:val="left"/>
      <w:pPr>
        <w:tabs>
          <w:tab w:val="num" w:pos="1440"/>
        </w:tabs>
        <w:ind w:left="1440" w:right="144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450">
    <w:nsid w:val="38A25358"/>
    <w:multiLevelType w:val="hybridMultilevel"/>
    <w:tmpl w:val="361058FA"/>
    <w:lvl w:ilvl="0" w:tplc="04090005">
      <w:start w:val="1"/>
      <w:numFmt w:val="bullet"/>
      <w:lvlText w:val=""/>
      <w:lvlJc w:val="left"/>
      <w:pPr>
        <w:tabs>
          <w:tab w:val="num" w:pos="820"/>
        </w:tabs>
        <w:ind w:left="820" w:right="820" w:hanging="360"/>
      </w:pPr>
      <w:rPr>
        <w:rFonts w:ascii="Wingdings" w:hAnsi="Wingdings" w:cs="Times New Roman" w:hint="default"/>
      </w:rPr>
    </w:lvl>
    <w:lvl w:ilvl="1" w:tplc="04090003">
      <w:start w:val="1"/>
      <w:numFmt w:val="bullet"/>
      <w:lvlText w:val="o"/>
      <w:lvlJc w:val="left"/>
      <w:pPr>
        <w:tabs>
          <w:tab w:val="num" w:pos="1540"/>
        </w:tabs>
        <w:ind w:left="1540" w:right="1540" w:hanging="360"/>
      </w:pPr>
      <w:rPr>
        <w:rFonts w:ascii="Courier New" w:hAnsi="Courier New" w:cs="Courier New" w:hint="default"/>
      </w:rPr>
    </w:lvl>
    <w:lvl w:ilvl="2" w:tplc="04090005">
      <w:start w:val="1"/>
      <w:numFmt w:val="bullet"/>
      <w:lvlText w:val=""/>
      <w:lvlJc w:val="left"/>
      <w:pPr>
        <w:tabs>
          <w:tab w:val="num" w:pos="2260"/>
        </w:tabs>
        <w:ind w:left="2260" w:right="2260" w:hanging="360"/>
      </w:pPr>
      <w:rPr>
        <w:rFonts w:ascii="Wingdings" w:hAnsi="Wingdings" w:cs="Times New Roman" w:hint="default"/>
      </w:rPr>
    </w:lvl>
    <w:lvl w:ilvl="3" w:tplc="04090001">
      <w:start w:val="1"/>
      <w:numFmt w:val="bullet"/>
      <w:lvlText w:val=""/>
      <w:lvlJc w:val="left"/>
      <w:pPr>
        <w:tabs>
          <w:tab w:val="num" w:pos="2980"/>
        </w:tabs>
        <w:ind w:left="2980" w:right="2980" w:hanging="360"/>
      </w:pPr>
      <w:rPr>
        <w:rFonts w:ascii="Symbol" w:hAnsi="Symbol" w:cs="Times New Roman" w:hint="default"/>
      </w:rPr>
    </w:lvl>
    <w:lvl w:ilvl="4" w:tplc="04090003">
      <w:start w:val="1"/>
      <w:numFmt w:val="bullet"/>
      <w:lvlText w:val="o"/>
      <w:lvlJc w:val="left"/>
      <w:pPr>
        <w:tabs>
          <w:tab w:val="num" w:pos="3700"/>
        </w:tabs>
        <w:ind w:left="3700" w:right="3700" w:hanging="360"/>
      </w:pPr>
      <w:rPr>
        <w:rFonts w:ascii="Courier New" w:hAnsi="Courier New" w:cs="Courier New" w:hint="default"/>
      </w:rPr>
    </w:lvl>
    <w:lvl w:ilvl="5" w:tplc="04090005">
      <w:start w:val="1"/>
      <w:numFmt w:val="bullet"/>
      <w:lvlText w:val=""/>
      <w:lvlJc w:val="left"/>
      <w:pPr>
        <w:tabs>
          <w:tab w:val="num" w:pos="4420"/>
        </w:tabs>
        <w:ind w:left="4420" w:right="4420" w:hanging="360"/>
      </w:pPr>
      <w:rPr>
        <w:rFonts w:ascii="Wingdings" w:hAnsi="Wingdings" w:cs="Times New Roman" w:hint="default"/>
      </w:rPr>
    </w:lvl>
    <w:lvl w:ilvl="6" w:tplc="04090001">
      <w:start w:val="1"/>
      <w:numFmt w:val="bullet"/>
      <w:lvlText w:val=""/>
      <w:lvlJc w:val="left"/>
      <w:pPr>
        <w:tabs>
          <w:tab w:val="num" w:pos="5140"/>
        </w:tabs>
        <w:ind w:left="5140" w:right="5140" w:hanging="360"/>
      </w:pPr>
      <w:rPr>
        <w:rFonts w:ascii="Symbol" w:hAnsi="Symbol" w:cs="Times New Roman" w:hint="default"/>
      </w:rPr>
    </w:lvl>
    <w:lvl w:ilvl="7" w:tplc="04090003">
      <w:start w:val="1"/>
      <w:numFmt w:val="bullet"/>
      <w:lvlText w:val="o"/>
      <w:lvlJc w:val="left"/>
      <w:pPr>
        <w:tabs>
          <w:tab w:val="num" w:pos="5860"/>
        </w:tabs>
        <w:ind w:left="5860" w:right="5860" w:hanging="360"/>
      </w:pPr>
      <w:rPr>
        <w:rFonts w:ascii="Courier New" w:hAnsi="Courier New" w:cs="Courier New" w:hint="default"/>
      </w:rPr>
    </w:lvl>
    <w:lvl w:ilvl="8" w:tplc="04090005">
      <w:start w:val="1"/>
      <w:numFmt w:val="bullet"/>
      <w:lvlText w:val=""/>
      <w:lvlJc w:val="left"/>
      <w:pPr>
        <w:tabs>
          <w:tab w:val="num" w:pos="6580"/>
        </w:tabs>
        <w:ind w:left="6580" w:right="6580" w:hanging="360"/>
      </w:pPr>
      <w:rPr>
        <w:rFonts w:ascii="Wingdings" w:hAnsi="Wingdings" w:cs="Times New Roman" w:hint="default"/>
      </w:rPr>
    </w:lvl>
  </w:abstractNum>
  <w:abstractNum w:abstractNumId="451">
    <w:nsid w:val="38AE2F43"/>
    <w:multiLevelType w:val="hybridMultilevel"/>
    <w:tmpl w:val="145A499E"/>
    <w:lvl w:ilvl="0" w:tplc="0732763A">
      <w:start w:val="1"/>
      <w:numFmt w:val="decimal"/>
      <w:lvlText w:val="%1-"/>
      <w:lvlJc w:val="left"/>
      <w:pPr>
        <w:tabs>
          <w:tab w:val="num" w:pos="878"/>
        </w:tabs>
        <w:ind w:left="878" w:right="878" w:hanging="360"/>
      </w:pPr>
      <w:rPr>
        <w:rFonts w:hint="cs"/>
      </w:rPr>
    </w:lvl>
    <w:lvl w:ilvl="1" w:tplc="04090019" w:tentative="1">
      <w:start w:val="1"/>
      <w:numFmt w:val="lowerLetter"/>
      <w:lvlText w:val="%2."/>
      <w:lvlJc w:val="left"/>
      <w:pPr>
        <w:tabs>
          <w:tab w:val="num" w:pos="1598"/>
        </w:tabs>
        <w:ind w:left="1598" w:right="1598" w:hanging="360"/>
      </w:pPr>
    </w:lvl>
    <w:lvl w:ilvl="2" w:tplc="0409001B" w:tentative="1">
      <w:start w:val="1"/>
      <w:numFmt w:val="lowerRoman"/>
      <w:lvlText w:val="%3."/>
      <w:lvlJc w:val="right"/>
      <w:pPr>
        <w:tabs>
          <w:tab w:val="num" w:pos="2318"/>
        </w:tabs>
        <w:ind w:left="2318" w:right="2318" w:hanging="180"/>
      </w:pPr>
    </w:lvl>
    <w:lvl w:ilvl="3" w:tplc="0409000F" w:tentative="1">
      <w:start w:val="1"/>
      <w:numFmt w:val="decimal"/>
      <w:lvlText w:val="%4."/>
      <w:lvlJc w:val="left"/>
      <w:pPr>
        <w:tabs>
          <w:tab w:val="num" w:pos="3038"/>
        </w:tabs>
        <w:ind w:left="3038" w:right="3038" w:hanging="360"/>
      </w:pPr>
    </w:lvl>
    <w:lvl w:ilvl="4" w:tplc="04090019" w:tentative="1">
      <w:start w:val="1"/>
      <w:numFmt w:val="lowerLetter"/>
      <w:lvlText w:val="%5."/>
      <w:lvlJc w:val="left"/>
      <w:pPr>
        <w:tabs>
          <w:tab w:val="num" w:pos="3758"/>
        </w:tabs>
        <w:ind w:left="3758" w:right="3758" w:hanging="360"/>
      </w:pPr>
    </w:lvl>
    <w:lvl w:ilvl="5" w:tplc="0409001B" w:tentative="1">
      <w:start w:val="1"/>
      <w:numFmt w:val="lowerRoman"/>
      <w:lvlText w:val="%6."/>
      <w:lvlJc w:val="right"/>
      <w:pPr>
        <w:tabs>
          <w:tab w:val="num" w:pos="4478"/>
        </w:tabs>
        <w:ind w:left="4478" w:right="4478" w:hanging="180"/>
      </w:pPr>
    </w:lvl>
    <w:lvl w:ilvl="6" w:tplc="0409000F" w:tentative="1">
      <w:start w:val="1"/>
      <w:numFmt w:val="decimal"/>
      <w:lvlText w:val="%7."/>
      <w:lvlJc w:val="left"/>
      <w:pPr>
        <w:tabs>
          <w:tab w:val="num" w:pos="5198"/>
        </w:tabs>
        <w:ind w:left="5198" w:right="5198" w:hanging="360"/>
      </w:pPr>
    </w:lvl>
    <w:lvl w:ilvl="7" w:tplc="04090019" w:tentative="1">
      <w:start w:val="1"/>
      <w:numFmt w:val="lowerLetter"/>
      <w:lvlText w:val="%8."/>
      <w:lvlJc w:val="left"/>
      <w:pPr>
        <w:tabs>
          <w:tab w:val="num" w:pos="5918"/>
        </w:tabs>
        <w:ind w:left="5918" w:right="5918" w:hanging="360"/>
      </w:pPr>
    </w:lvl>
    <w:lvl w:ilvl="8" w:tplc="0409001B" w:tentative="1">
      <w:start w:val="1"/>
      <w:numFmt w:val="lowerRoman"/>
      <w:lvlText w:val="%9."/>
      <w:lvlJc w:val="right"/>
      <w:pPr>
        <w:tabs>
          <w:tab w:val="num" w:pos="6638"/>
        </w:tabs>
        <w:ind w:left="6638" w:right="6638" w:hanging="180"/>
      </w:pPr>
    </w:lvl>
  </w:abstractNum>
  <w:abstractNum w:abstractNumId="452">
    <w:nsid w:val="39083760"/>
    <w:multiLevelType w:val="singleLevel"/>
    <w:tmpl w:val="59D6CE20"/>
    <w:lvl w:ilvl="0">
      <w:start w:val="1"/>
      <w:numFmt w:val="chosung"/>
      <w:lvlText w:val="-"/>
      <w:lvlJc w:val="left"/>
      <w:pPr>
        <w:tabs>
          <w:tab w:val="num" w:pos="360"/>
        </w:tabs>
        <w:ind w:left="360" w:right="360" w:hanging="360"/>
      </w:pPr>
      <w:rPr>
        <w:rFonts w:cs="Times New Roman" w:hint="default"/>
        <w:sz w:val="36"/>
      </w:rPr>
    </w:lvl>
  </w:abstractNum>
  <w:abstractNum w:abstractNumId="453">
    <w:nsid w:val="39176561"/>
    <w:multiLevelType w:val="singleLevel"/>
    <w:tmpl w:val="04010005"/>
    <w:lvl w:ilvl="0">
      <w:start w:val="1"/>
      <w:numFmt w:val="chosung"/>
      <w:lvlText w:val=""/>
      <w:lvlJc w:val="center"/>
      <w:pPr>
        <w:tabs>
          <w:tab w:val="num" w:pos="648"/>
        </w:tabs>
        <w:ind w:left="360" w:right="360" w:hanging="72"/>
      </w:pPr>
      <w:rPr>
        <w:rFonts w:ascii="Wingdings" w:hAnsi="Wingdings" w:hint="default"/>
      </w:rPr>
    </w:lvl>
  </w:abstractNum>
  <w:abstractNum w:abstractNumId="454">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55">
    <w:nsid w:val="3980252A"/>
    <w:multiLevelType w:val="multilevel"/>
    <w:tmpl w:val="A1F6003A"/>
    <w:lvl w:ilvl="0">
      <w:start w:val="1"/>
      <w:numFmt w:val="decimal"/>
      <w:lvlText w:val="%1."/>
      <w:lvlJc w:val="left"/>
      <w:pPr>
        <w:tabs>
          <w:tab w:val="num" w:pos="1080"/>
        </w:tabs>
        <w:ind w:left="1080" w:right="1080" w:hanging="360"/>
      </w:pPr>
      <w:rPr>
        <w:rFonts w:ascii="Times New Roman" w:hAnsi="Times New Roman" w:cs="Times New Roman" w:hint="default"/>
      </w:rPr>
    </w:lvl>
    <w:lvl w:ilvl="1">
      <w:start w:val="1"/>
      <w:numFmt w:val="decimal"/>
      <w:lvlText w:val="%1.%2."/>
      <w:lvlJc w:val="left"/>
      <w:pPr>
        <w:tabs>
          <w:tab w:val="num" w:pos="1380"/>
        </w:tabs>
        <w:ind w:left="1092" w:right="1092" w:hanging="432"/>
      </w:pPr>
      <w:rPr>
        <w:rFonts w:ascii="Times New Roman" w:hAnsi="Times New Roman" w:cs="Times New Roman"/>
      </w:rPr>
    </w:lvl>
    <w:lvl w:ilvl="2">
      <w:start w:val="1"/>
      <w:numFmt w:val="decimal"/>
      <w:lvlText w:val="%1.%2.%3."/>
      <w:lvlJc w:val="left"/>
      <w:pPr>
        <w:tabs>
          <w:tab w:val="num" w:pos="2100"/>
        </w:tabs>
        <w:ind w:left="1524" w:right="1524" w:hanging="504"/>
      </w:pPr>
      <w:rPr>
        <w:rFonts w:ascii="Times New Roman" w:hAnsi="Times New Roman" w:cs="Times New Roman"/>
      </w:rPr>
    </w:lvl>
    <w:lvl w:ilvl="3">
      <w:start w:val="1"/>
      <w:numFmt w:val="decimal"/>
      <w:lvlText w:val="%1.%2.%3.%4."/>
      <w:lvlJc w:val="left"/>
      <w:pPr>
        <w:tabs>
          <w:tab w:val="num" w:pos="2460"/>
        </w:tabs>
        <w:ind w:left="2028" w:right="2028" w:hanging="648"/>
      </w:pPr>
      <w:rPr>
        <w:rFonts w:ascii="Times New Roman" w:hAnsi="Times New Roman" w:cs="Times New Roman"/>
      </w:rPr>
    </w:lvl>
    <w:lvl w:ilvl="4">
      <w:start w:val="1"/>
      <w:numFmt w:val="decimal"/>
      <w:lvlText w:val="%1.%2.%3.%4.%5."/>
      <w:lvlJc w:val="left"/>
      <w:pPr>
        <w:tabs>
          <w:tab w:val="num" w:pos="3180"/>
        </w:tabs>
        <w:ind w:left="2532" w:right="2532" w:hanging="792"/>
      </w:pPr>
      <w:rPr>
        <w:rFonts w:ascii="Times New Roman" w:hAnsi="Times New Roman" w:cs="Times New Roman"/>
      </w:rPr>
    </w:lvl>
    <w:lvl w:ilvl="5">
      <w:start w:val="1"/>
      <w:numFmt w:val="decimal"/>
      <w:lvlText w:val="%1.%2.%3.%4.%5.%6."/>
      <w:lvlJc w:val="left"/>
      <w:pPr>
        <w:tabs>
          <w:tab w:val="num" w:pos="3900"/>
        </w:tabs>
        <w:ind w:left="3036" w:right="3036" w:hanging="936"/>
      </w:pPr>
      <w:rPr>
        <w:rFonts w:ascii="Times New Roman" w:hAnsi="Times New Roman" w:cs="Times New Roman"/>
      </w:rPr>
    </w:lvl>
    <w:lvl w:ilvl="6">
      <w:start w:val="1"/>
      <w:numFmt w:val="decimal"/>
      <w:lvlText w:val="%1.%2.%3.%4.%5.%6.%7."/>
      <w:lvlJc w:val="left"/>
      <w:pPr>
        <w:tabs>
          <w:tab w:val="num" w:pos="4620"/>
        </w:tabs>
        <w:ind w:left="3540" w:right="3540" w:hanging="1080"/>
      </w:pPr>
      <w:rPr>
        <w:rFonts w:ascii="Times New Roman" w:hAnsi="Times New Roman" w:cs="Times New Roman"/>
      </w:rPr>
    </w:lvl>
    <w:lvl w:ilvl="7">
      <w:start w:val="1"/>
      <w:numFmt w:val="decimal"/>
      <w:lvlText w:val="%1.%2.%3.%4.%5.%6.%7.%8."/>
      <w:lvlJc w:val="left"/>
      <w:pPr>
        <w:tabs>
          <w:tab w:val="num" w:pos="4980"/>
        </w:tabs>
        <w:ind w:left="4044" w:right="4044" w:hanging="1224"/>
      </w:pPr>
      <w:rPr>
        <w:rFonts w:ascii="Times New Roman" w:hAnsi="Times New Roman" w:cs="Times New Roman"/>
      </w:rPr>
    </w:lvl>
    <w:lvl w:ilvl="8">
      <w:start w:val="1"/>
      <w:numFmt w:val="decimal"/>
      <w:lvlText w:val="%1.%2.%3.%4.%5.%6.%7.%8.%9."/>
      <w:lvlJc w:val="left"/>
      <w:pPr>
        <w:tabs>
          <w:tab w:val="num" w:pos="5700"/>
        </w:tabs>
        <w:ind w:left="4620" w:right="4620" w:hanging="1440"/>
      </w:pPr>
      <w:rPr>
        <w:rFonts w:ascii="Times New Roman" w:hAnsi="Times New Roman" w:cs="Times New Roman"/>
      </w:rPr>
    </w:lvl>
  </w:abstractNum>
  <w:abstractNum w:abstractNumId="456">
    <w:nsid w:val="39A820A1"/>
    <w:multiLevelType w:val="hybridMultilevel"/>
    <w:tmpl w:val="D93C7ED0"/>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457">
    <w:nsid w:val="39C03EB7"/>
    <w:multiLevelType w:val="hybridMultilevel"/>
    <w:tmpl w:val="3D4858B8"/>
    <w:lvl w:ilvl="0" w:tplc="F1804F80">
      <w:start w:val="293"/>
      <w:numFmt w:val="decimal"/>
      <w:lvlText w:val="%1."/>
      <w:lvlJc w:val="left"/>
      <w:pPr>
        <w:tabs>
          <w:tab w:val="num" w:pos="1425"/>
        </w:tabs>
        <w:ind w:left="1425" w:right="1425" w:hanging="705"/>
      </w:pPr>
      <w:rPr>
        <w:rFonts w:ascii="Times New Roman" w:hAnsi="Times New Roman" w:cs="Times New Roman" w:hint="default"/>
        <w:b w:val="0"/>
        <w:bCs w:val="0"/>
      </w:rPr>
    </w:lvl>
    <w:lvl w:ilvl="1" w:tplc="04090019">
      <w:start w:val="1"/>
      <w:numFmt w:val="lowerLetter"/>
      <w:lvlText w:val="%2."/>
      <w:lvlJc w:val="left"/>
      <w:pPr>
        <w:tabs>
          <w:tab w:val="num" w:pos="1800"/>
        </w:tabs>
        <w:ind w:left="1800" w:right="1800" w:hanging="360"/>
      </w:pPr>
      <w:rPr>
        <w:rFonts w:ascii="Times New Roman" w:hAnsi="Times New Roman" w:cs="Times New Roman"/>
      </w:rPr>
    </w:lvl>
    <w:lvl w:ilvl="2" w:tplc="0409001B">
      <w:start w:val="1"/>
      <w:numFmt w:val="lowerRoman"/>
      <w:lvlText w:val="%3."/>
      <w:lvlJc w:val="right"/>
      <w:pPr>
        <w:tabs>
          <w:tab w:val="num" w:pos="2520"/>
        </w:tabs>
        <w:ind w:left="2520" w:right="2520" w:hanging="180"/>
      </w:pPr>
      <w:rPr>
        <w:rFonts w:ascii="Times New Roman" w:hAnsi="Times New Roman" w:cs="Times New Roman"/>
      </w:rPr>
    </w:lvl>
    <w:lvl w:ilvl="3" w:tplc="0409000F">
      <w:start w:val="1"/>
      <w:numFmt w:val="decimal"/>
      <w:lvlText w:val="%4."/>
      <w:lvlJc w:val="left"/>
      <w:pPr>
        <w:tabs>
          <w:tab w:val="num" w:pos="3240"/>
        </w:tabs>
        <w:ind w:left="3240" w:right="3240" w:hanging="360"/>
      </w:pPr>
      <w:rPr>
        <w:rFonts w:ascii="Times New Roman" w:hAnsi="Times New Roman" w:cs="Times New Roman"/>
      </w:rPr>
    </w:lvl>
    <w:lvl w:ilvl="4" w:tplc="04090019">
      <w:start w:val="1"/>
      <w:numFmt w:val="lowerLetter"/>
      <w:lvlText w:val="%5."/>
      <w:lvlJc w:val="left"/>
      <w:pPr>
        <w:tabs>
          <w:tab w:val="num" w:pos="3960"/>
        </w:tabs>
        <w:ind w:left="3960" w:right="3960" w:hanging="360"/>
      </w:pPr>
      <w:rPr>
        <w:rFonts w:ascii="Times New Roman" w:hAnsi="Times New Roman" w:cs="Times New Roman"/>
      </w:rPr>
    </w:lvl>
    <w:lvl w:ilvl="5" w:tplc="0409001B">
      <w:start w:val="1"/>
      <w:numFmt w:val="lowerRoman"/>
      <w:lvlText w:val="%6."/>
      <w:lvlJc w:val="right"/>
      <w:pPr>
        <w:tabs>
          <w:tab w:val="num" w:pos="4680"/>
        </w:tabs>
        <w:ind w:left="4680" w:right="4680" w:hanging="180"/>
      </w:pPr>
      <w:rPr>
        <w:rFonts w:ascii="Times New Roman" w:hAnsi="Times New Roman" w:cs="Times New Roman"/>
      </w:rPr>
    </w:lvl>
    <w:lvl w:ilvl="6" w:tplc="0409000F">
      <w:start w:val="1"/>
      <w:numFmt w:val="decimal"/>
      <w:lvlText w:val="%7."/>
      <w:lvlJc w:val="left"/>
      <w:pPr>
        <w:tabs>
          <w:tab w:val="num" w:pos="5400"/>
        </w:tabs>
        <w:ind w:left="5400" w:right="5400" w:hanging="360"/>
      </w:pPr>
      <w:rPr>
        <w:rFonts w:ascii="Times New Roman" w:hAnsi="Times New Roman" w:cs="Times New Roman"/>
      </w:rPr>
    </w:lvl>
    <w:lvl w:ilvl="7" w:tplc="04090019">
      <w:start w:val="1"/>
      <w:numFmt w:val="lowerLetter"/>
      <w:lvlText w:val="%8."/>
      <w:lvlJc w:val="left"/>
      <w:pPr>
        <w:tabs>
          <w:tab w:val="num" w:pos="6120"/>
        </w:tabs>
        <w:ind w:left="6120" w:right="6120" w:hanging="360"/>
      </w:pPr>
      <w:rPr>
        <w:rFonts w:ascii="Times New Roman" w:hAnsi="Times New Roman" w:cs="Times New Roman"/>
      </w:rPr>
    </w:lvl>
    <w:lvl w:ilvl="8" w:tplc="0409001B">
      <w:start w:val="1"/>
      <w:numFmt w:val="lowerRoman"/>
      <w:lvlText w:val="%9."/>
      <w:lvlJc w:val="right"/>
      <w:pPr>
        <w:tabs>
          <w:tab w:val="num" w:pos="6840"/>
        </w:tabs>
        <w:ind w:left="6840" w:right="6840" w:hanging="180"/>
      </w:pPr>
      <w:rPr>
        <w:rFonts w:ascii="Times New Roman" w:hAnsi="Times New Roman" w:cs="Times New Roman"/>
      </w:rPr>
    </w:lvl>
  </w:abstractNum>
  <w:abstractNum w:abstractNumId="458">
    <w:nsid w:val="39C50B83"/>
    <w:multiLevelType w:val="singleLevel"/>
    <w:tmpl w:val="7F2657E2"/>
    <w:lvl w:ilvl="0">
      <w:start w:val="1"/>
      <w:numFmt w:val="arabicAlpha"/>
      <w:lvlText w:val="%1-"/>
      <w:lvlJc w:val="left"/>
      <w:pPr>
        <w:tabs>
          <w:tab w:val="num" w:pos="1080"/>
        </w:tabs>
        <w:ind w:hanging="360"/>
      </w:pPr>
      <w:rPr>
        <w:rFonts w:ascii="Times New Roman" w:hAnsi="Times New Roman" w:cs="Traditional Arabic" w:hint="default"/>
        <w:color w:val="auto"/>
        <w:sz w:val="28"/>
      </w:rPr>
    </w:lvl>
  </w:abstractNum>
  <w:abstractNum w:abstractNumId="459">
    <w:nsid w:val="39C6172A"/>
    <w:multiLevelType w:val="hybridMultilevel"/>
    <w:tmpl w:val="D3E6B152"/>
    <w:lvl w:ilvl="0" w:tplc="1B3077C2">
      <w:start w:val="1"/>
      <w:numFmt w:val="bullet"/>
      <w:lvlText w:val=""/>
      <w:lvlJc w:val="left"/>
      <w:pPr>
        <w:tabs>
          <w:tab w:val="num" w:pos="720"/>
        </w:tabs>
        <w:ind w:left="720" w:right="720" w:hanging="360"/>
      </w:pPr>
      <w:rPr>
        <w:rFonts w:ascii="Wingdings" w:hAnsi="Wingdings" w:cs="Times New Roman" w:hint="default"/>
        <w:sz w:val="24"/>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460">
    <w:nsid w:val="3A1A3F55"/>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461">
    <w:nsid w:val="3A2E4847"/>
    <w:multiLevelType w:val="multilevel"/>
    <w:tmpl w:val="E30A9322"/>
    <w:lvl w:ilvl="0">
      <w:start w:val="1"/>
      <w:numFmt w:val="bullet"/>
      <w:lvlText w:val=""/>
      <w:lvlJc w:val="left"/>
      <w:pPr>
        <w:tabs>
          <w:tab w:val="num" w:pos="1230"/>
        </w:tabs>
        <w:ind w:left="1230" w:right="1230" w:hanging="360"/>
      </w:pPr>
      <w:rPr>
        <w:rFonts w:ascii="Symbol" w:hAnsi="Symbol" w:cs="Times New Roman" w:hint="default"/>
      </w:rPr>
    </w:lvl>
    <w:lvl w:ilvl="1">
      <w:start w:val="1"/>
      <w:numFmt w:val="bullet"/>
      <w:lvlText w:val="o"/>
      <w:lvlJc w:val="left"/>
      <w:pPr>
        <w:tabs>
          <w:tab w:val="num" w:pos="1950"/>
        </w:tabs>
        <w:ind w:left="1950" w:right="1950" w:hanging="360"/>
      </w:pPr>
      <w:rPr>
        <w:rFonts w:ascii="Courier New" w:hAnsi="Courier New" w:cs="Courier New" w:hint="default"/>
      </w:rPr>
    </w:lvl>
    <w:lvl w:ilvl="2">
      <w:start w:val="1"/>
      <w:numFmt w:val="bullet"/>
      <w:lvlText w:val=""/>
      <w:lvlJc w:val="left"/>
      <w:pPr>
        <w:tabs>
          <w:tab w:val="num" w:pos="2670"/>
        </w:tabs>
        <w:ind w:left="2670" w:right="2670" w:hanging="360"/>
      </w:pPr>
      <w:rPr>
        <w:rFonts w:ascii="Wingdings" w:hAnsi="Wingdings" w:cs="Times New Roman" w:hint="default"/>
      </w:rPr>
    </w:lvl>
    <w:lvl w:ilvl="3">
      <w:start w:val="1"/>
      <w:numFmt w:val="bullet"/>
      <w:lvlText w:val=""/>
      <w:lvlJc w:val="left"/>
      <w:pPr>
        <w:tabs>
          <w:tab w:val="num" w:pos="3390"/>
        </w:tabs>
        <w:ind w:left="3390" w:right="3390" w:hanging="360"/>
      </w:pPr>
      <w:rPr>
        <w:rFonts w:ascii="Symbol" w:hAnsi="Symbol" w:cs="Times New Roman" w:hint="default"/>
      </w:rPr>
    </w:lvl>
    <w:lvl w:ilvl="4">
      <w:start w:val="1"/>
      <w:numFmt w:val="bullet"/>
      <w:lvlText w:val="o"/>
      <w:lvlJc w:val="left"/>
      <w:pPr>
        <w:tabs>
          <w:tab w:val="num" w:pos="4110"/>
        </w:tabs>
        <w:ind w:left="4110" w:right="4110" w:hanging="360"/>
      </w:pPr>
      <w:rPr>
        <w:rFonts w:ascii="Courier New" w:hAnsi="Courier New" w:cs="Courier New" w:hint="default"/>
      </w:rPr>
    </w:lvl>
    <w:lvl w:ilvl="5">
      <w:start w:val="1"/>
      <w:numFmt w:val="bullet"/>
      <w:lvlText w:val=""/>
      <w:lvlJc w:val="left"/>
      <w:pPr>
        <w:tabs>
          <w:tab w:val="num" w:pos="4830"/>
        </w:tabs>
        <w:ind w:left="4830" w:right="4830" w:hanging="360"/>
      </w:pPr>
      <w:rPr>
        <w:rFonts w:ascii="Wingdings" w:hAnsi="Wingdings" w:cs="Times New Roman" w:hint="default"/>
      </w:rPr>
    </w:lvl>
    <w:lvl w:ilvl="6">
      <w:start w:val="1"/>
      <w:numFmt w:val="bullet"/>
      <w:lvlText w:val=""/>
      <w:lvlJc w:val="left"/>
      <w:pPr>
        <w:tabs>
          <w:tab w:val="num" w:pos="5550"/>
        </w:tabs>
        <w:ind w:left="5550" w:right="5550" w:hanging="360"/>
      </w:pPr>
      <w:rPr>
        <w:rFonts w:ascii="Symbol" w:hAnsi="Symbol" w:cs="Times New Roman" w:hint="default"/>
      </w:rPr>
    </w:lvl>
    <w:lvl w:ilvl="7">
      <w:start w:val="1"/>
      <w:numFmt w:val="bullet"/>
      <w:lvlText w:val="o"/>
      <w:lvlJc w:val="left"/>
      <w:pPr>
        <w:tabs>
          <w:tab w:val="num" w:pos="6270"/>
        </w:tabs>
        <w:ind w:left="6270" w:right="6270" w:hanging="360"/>
      </w:pPr>
      <w:rPr>
        <w:rFonts w:ascii="Courier New" w:hAnsi="Courier New" w:cs="Courier New" w:hint="default"/>
      </w:rPr>
    </w:lvl>
    <w:lvl w:ilvl="8">
      <w:start w:val="1"/>
      <w:numFmt w:val="bullet"/>
      <w:lvlText w:val=""/>
      <w:lvlJc w:val="left"/>
      <w:pPr>
        <w:tabs>
          <w:tab w:val="num" w:pos="6990"/>
        </w:tabs>
        <w:ind w:left="6990" w:right="6990" w:hanging="360"/>
      </w:pPr>
      <w:rPr>
        <w:rFonts w:ascii="Wingdings" w:hAnsi="Wingdings" w:cs="Times New Roman" w:hint="default"/>
      </w:rPr>
    </w:lvl>
  </w:abstractNum>
  <w:abstractNum w:abstractNumId="462">
    <w:nsid w:val="3A494316"/>
    <w:multiLevelType w:val="hybridMultilevel"/>
    <w:tmpl w:val="EBF499C0"/>
    <w:lvl w:ilvl="0" w:tplc="04090003">
      <w:start w:val="1"/>
      <w:numFmt w:val="bullet"/>
      <w:lvlText w:val="o"/>
      <w:lvlJc w:val="left"/>
      <w:pPr>
        <w:tabs>
          <w:tab w:val="num" w:pos="720"/>
        </w:tabs>
        <w:ind w:left="720" w:right="720" w:hanging="360"/>
      </w:pPr>
      <w:rPr>
        <w:rFonts w:ascii="Courier New" w:hAnsi="Courier New" w:cs="Courier New"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463">
    <w:nsid w:val="3A614F91"/>
    <w:multiLevelType w:val="hybridMultilevel"/>
    <w:tmpl w:val="5C4433C8"/>
    <w:lvl w:ilvl="0" w:tplc="7430F888">
      <w:numFmt w:val="bullet"/>
      <w:lvlText w:val="-"/>
      <w:lvlJc w:val="left"/>
      <w:pPr>
        <w:tabs>
          <w:tab w:val="num" w:pos="360"/>
        </w:tabs>
        <w:ind w:hanging="360"/>
      </w:pPr>
      <w:rPr>
        <w:rFonts w:ascii="Times New Roman" w:hAnsi="Times New Roman" w:cs="Times New Roman" w:hint="default"/>
        <w:sz w:val="28"/>
      </w:rPr>
    </w:lvl>
    <w:lvl w:ilvl="1" w:tplc="04090003">
      <w:start w:val="1"/>
      <w:numFmt w:val="bullet"/>
      <w:lvlText w:val="o"/>
      <w:lvlJc w:val="left"/>
      <w:pPr>
        <w:tabs>
          <w:tab w:val="num" w:pos="1080"/>
        </w:tabs>
        <w:ind w:left="1080" w:right="1080" w:hanging="360"/>
      </w:pPr>
      <w:rPr>
        <w:rFonts w:ascii="Courier New" w:hAnsi="Courier New" w:cs="Courier New" w:hint="default"/>
      </w:rPr>
    </w:lvl>
    <w:lvl w:ilvl="2" w:tplc="04090005">
      <w:start w:val="1"/>
      <w:numFmt w:val="bullet"/>
      <w:lvlText w:val=""/>
      <w:lvlJc w:val="left"/>
      <w:pPr>
        <w:tabs>
          <w:tab w:val="num" w:pos="1800"/>
        </w:tabs>
        <w:ind w:left="1800" w:right="1800" w:hanging="360"/>
      </w:pPr>
      <w:rPr>
        <w:rFonts w:ascii="Wingdings" w:hAnsi="Wingdings" w:cs="Times New Roman" w:hint="default"/>
      </w:rPr>
    </w:lvl>
    <w:lvl w:ilvl="3" w:tplc="04090001">
      <w:start w:val="1"/>
      <w:numFmt w:val="bullet"/>
      <w:lvlText w:val=""/>
      <w:lvlJc w:val="left"/>
      <w:pPr>
        <w:tabs>
          <w:tab w:val="num" w:pos="2520"/>
        </w:tabs>
        <w:ind w:left="2520" w:right="2520" w:hanging="360"/>
      </w:pPr>
      <w:rPr>
        <w:rFonts w:ascii="Symbol" w:hAnsi="Symbol" w:cs="Times New Roman" w:hint="default"/>
      </w:rPr>
    </w:lvl>
    <w:lvl w:ilvl="4" w:tplc="04090003">
      <w:start w:val="1"/>
      <w:numFmt w:val="bullet"/>
      <w:lvlText w:val="o"/>
      <w:lvlJc w:val="left"/>
      <w:pPr>
        <w:tabs>
          <w:tab w:val="num" w:pos="3240"/>
        </w:tabs>
        <w:ind w:left="3240" w:right="3240" w:hanging="360"/>
      </w:pPr>
      <w:rPr>
        <w:rFonts w:ascii="Courier New" w:hAnsi="Courier New" w:cs="Courier New" w:hint="default"/>
      </w:rPr>
    </w:lvl>
    <w:lvl w:ilvl="5" w:tplc="04090005">
      <w:start w:val="1"/>
      <w:numFmt w:val="bullet"/>
      <w:lvlText w:val=""/>
      <w:lvlJc w:val="left"/>
      <w:pPr>
        <w:tabs>
          <w:tab w:val="num" w:pos="3960"/>
        </w:tabs>
        <w:ind w:left="3960" w:right="3960" w:hanging="360"/>
      </w:pPr>
      <w:rPr>
        <w:rFonts w:ascii="Wingdings" w:hAnsi="Wingdings" w:cs="Times New Roman" w:hint="default"/>
      </w:rPr>
    </w:lvl>
    <w:lvl w:ilvl="6" w:tplc="04090001">
      <w:start w:val="1"/>
      <w:numFmt w:val="bullet"/>
      <w:lvlText w:val=""/>
      <w:lvlJc w:val="left"/>
      <w:pPr>
        <w:tabs>
          <w:tab w:val="num" w:pos="4680"/>
        </w:tabs>
        <w:ind w:left="4680" w:right="4680" w:hanging="360"/>
      </w:pPr>
      <w:rPr>
        <w:rFonts w:ascii="Symbol" w:hAnsi="Symbol" w:cs="Times New Roman" w:hint="default"/>
      </w:rPr>
    </w:lvl>
    <w:lvl w:ilvl="7" w:tplc="04090003">
      <w:start w:val="1"/>
      <w:numFmt w:val="bullet"/>
      <w:lvlText w:val="o"/>
      <w:lvlJc w:val="left"/>
      <w:pPr>
        <w:tabs>
          <w:tab w:val="num" w:pos="5400"/>
        </w:tabs>
        <w:ind w:left="5400" w:right="5400" w:hanging="360"/>
      </w:pPr>
      <w:rPr>
        <w:rFonts w:ascii="Courier New" w:hAnsi="Courier New" w:cs="Courier New" w:hint="default"/>
      </w:rPr>
    </w:lvl>
    <w:lvl w:ilvl="8" w:tplc="04090005">
      <w:start w:val="1"/>
      <w:numFmt w:val="bullet"/>
      <w:lvlText w:val=""/>
      <w:lvlJc w:val="left"/>
      <w:pPr>
        <w:tabs>
          <w:tab w:val="num" w:pos="6120"/>
        </w:tabs>
        <w:ind w:left="6120" w:right="6120" w:hanging="360"/>
      </w:pPr>
      <w:rPr>
        <w:rFonts w:ascii="Wingdings" w:hAnsi="Wingdings" w:cs="Times New Roman" w:hint="default"/>
      </w:rPr>
    </w:lvl>
  </w:abstractNum>
  <w:abstractNum w:abstractNumId="464">
    <w:nsid w:val="3A726FEA"/>
    <w:multiLevelType w:val="hybridMultilevel"/>
    <w:tmpl w:val="5BEE1986"/>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65">
    <w:nsid w:val="3A7E3BFF"/>
    <w:multiLevelType w:val="hybridMultilevel"/>
    <w:tmpl w:val="CAAE0EF2"/>
    <w:lvl w:ilvl="0" w:tplc="C1660414">
      <w:start w:val="2"/>
      <w:numFmt w:val="decimal"/>
      <w:lvlText w:val="%1-"/>
      <w:lvlJc w:val="left"/>
      <w:pPr>
        <w:tabs>
          <w:tab w:val="num" w:pos="720"/>
        </w:tabs>
        <w:ind w:left="720" w:right="720"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66">
    <w:nsid w:val="3AA46492"/>
    <w:multiLevelType w:val="hybridMultilevel"/>
    <w:tmpl w:val="066A85B6"/>
    <w:lvl w:ilvl="0" w:tplc="0409000B">
      <w:start w:val="1"/>
      <w:numFmt w:val="bullet"/>
      <w:lvlText w:val=""/>
      <w:lvlJc w:val="left"/>
      <w:pPr>
        <w:tabs>
          <w:tab w:val="num" w:pos="1080"/>
        </w:tabs>
        <w:ind w:left="1080" w:right="1080" w:hanging="360"/>
      </w:pPr>
      <w:rPr>
        <w:rFonts w:ascii="Wingdings" w:hAnsi="Wingdings" w:hint="default"/>
      </w:rPr>
    </w:lvl>
    <w:lvl w:ilvl="1" w:tplc="07CC7DDA">
      <w:numFmt w:val="bullet"/>
      <w:lvlText w:val="-"/>
      <w:lvlJc w:val="left"/>
      <w:pPr>
        <w:tabs>
          <w:tab w:val="num" w:pos="1800"/>
        </w:tabs>
        <w:ind w:left="1800" w:right="1800" w:hanging="360"/>
      </w:pPr>
      <w:rPr>
        <w:rFonts w:ascii="Times New Roman" w:eastAsia="Times New Roman" w:hAnsi="Times New Roman" w:cs="Simplified Arabic" w:hint="default"/>
      </w:r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467">
    <w:nsid w:val="3AB60A23"/>
    <w:multiLevelType w:val="hybridMultilevel"/>
    <w:tmpl w:val="466C304C"/>
    <w:lvl w:ilvl="0" w:tplc="4B2C48BE">
      <w:start w:val="16"/>
      <w:numFmt w:val="bullet"/>
      <w:lvlText w:val="-"/>
      <w:lvlJc w:val="left"/>
      <w:pPr>
        <w:tabs>
          <w:tab w:val="num" w:pos="720"/>
        </w:tabs>
        <w:ind w:left="720" w:righ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68">
    <w:nsid w:val="3ABD2B5E"/>
    <w:multiLevelType w:val="singleLevel"/>
    <w:tmpl w:val="0401000F"/>
    <w:lvl w:ilvl="0">
      <w:start w:val="1"/>
      <w:numFmt w:val="decimal"/>
      <w:lvlText w:val="%1."/>
      <w:lvlJc w:val="center"/>
      <w:pPr>
        <w:tabs>
          <w:tab w:val="num" w:pos="648"/>
        </w:tabs>
        <w:ind w:left="360" w:right="360" w:hanging="72"/>
      </w:pPr>
    </w:lvl>
  </w:abstractNum>
  <w:abstractNum w:abstractNumId="469">
    <w:nsid w:val="3AC438FB"/>
    <w:multiLevelType w:val="multilevel"/>
    <w:tmpl w:val="4D74F4AC"/>
    <w:lvl w:ilvl="0">
      <w:start w:val="1"/>
      <w:numFmt w:val="arabicAlpha"/>
      <w:lvlText w:val="%1."/>
      <w:lvlJc w:val="left"/>
      <w:pPr>
        <w:tabs>
          <w:tab w:val="num" w:pos="780"/>
        </w:tabs>
        <w:ind w:left="780" w:right="780" w:hanging="360"/>
      </w:pPr>
      <w:rPr>
        <w:rFonts w:ascii="Times New Roman" w:eastAsia="Times New Roman" w:hAnsi="Times New Roman" w:cs="Times New Roman"/>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470">
    <w:nsid w:val="3B002E4F"/>
    <w:multiLevelType w:val="singleLevel"/>
    <w:tmpl w:val="AA727742"/>
    <w:lvl w:ilvl="0">
      <w:start w:val="1"/>
      <w:numFmt w:val="lowerRoman"/>
      <w:lvlText w:val="%1."/>
      <w:lvlJc w:val="center"/>
      <w:pPr>
        <w:tabs>
          <w:tab w:val="num" w:pos="648"/>
        </w:tabs>
        <w:ind w:left="648" w:right="648" w:hanging="360"/>
      </w:pPr>
    </w:lvl>
  </w:abstractNum>
  <w:abstractNum w:abstractNumId="471">
    <w:nsid w:val="3B086C66"/>
    <w:multiLevelType w:val="multilevel"/>
    <w:tmpl w:val="5D7CB334"/>
    <w:lvl w:ilvl="0">
      <w:numFmt w:val="bullet"/>
      <w:lvlText w:val="-"/>
      <w:lvlJc w:val="left"/>
      <w:pPr>
        <w:tabs>
          <w:tab w:val="num" w:pos="720"/>
        </w:tabs>
        <w:ind w:left="720" w:right="720" w:hanging="360"/>
      </w:pPr>
      <w:rPr>
        <w:rFonts w:ascii="Times New Roman" w:eastAsia="Times New Roman" w:hAnsi="Times New Roman" w:hint="default"/>
      </w:rPr>
    </w:lvl>
    <w:lvl w:ilvl="1">
      <w:numFmt w:val="bullet"/>
      <w:lvlText w:val=""/>
      <w:lvlJc w:val="left"/>
      <w:pPr>
        <w:tabs>
          <w:tab w:val="num" w:pos="1440"/>
        </w:tabs>
        <w:ind w:left="1440" w:right="1440" w:hanging="360"/>
      </w:pPr>
      <w:rPr>
        <w:rFonts w:ascii="Symbol" w:eastAsia="Times New Roman" w:hAnsi="Symbol"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472">
    <w:nsid w:val="3B113C09"/>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473">
    <w:nsid w:val="3B1F665C"/>
    <w:multiLevelType w:val="hybridMultilevel"/>
    <w:tmpl w:val="CC3EDDEC"/>
    <w:lvl w:ilvl="0" w:tplc="5CB8880C">
      <w:start w:val="1"/>
      <w:numFmt w:val="decimal"/>
      <w:lvlText w:val="%1-"/>
      <w:lvlJc w:val="left"/>
      <w:pPr>
        <w:tabs>
          <w:tab w:val="num" w:pos="953"/>
        </w:tabs>
        <w:ind w:left="953" w:right="953" w:hanging="435"/>
      </w:pPr>
      <w:rPr>
        <w:rFonts w:hint="cs"/>
      </w:rPr>
    </w:lvl>
    <w:lvl w:ilvl="1" w:tplc="556A54A8">
      <w:start w:val="1"/>
      <w:numFmt w:val="arabicAbjad"/>
      <w:lvlText w:val="%2)"/>
      <w:lvlJc w:val="left"/>
      <w:pPr>
        <w:tabs>
          <w:tab w:val="num" w:pos="1440"/>
        </w:tabs>
        <w:ind w:left="1440" w:right="1440" w:hanging="360"/>
      </w:pPr>
      <w:rPr>
        <w:rFonts w:hint="cs"/>
      </w:rPr>
    </w:lvl>
    <w:lvl w:ilvl="2" w:tplc="0409001B">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74">
    <w:nsid w:val="3B3D4885"/>
    <w:multiLevelType w:val="hybridMultilevel"/>
    <w:tmpl w:val="9B4E6FE0"/>
    <w:lvl w:ilvl="0" w:tplc="04090001">
      <w:start w:val="1"/>
      <w:numFmt w:val="bullet"/>
      <w:lvlText w:val=""/>
      <w:lvlJc w:val="left"/>
      <w:pPr>
        <w:tabs>
          <w:tab w:val="num" w:pos="1800"/>
        </w:tabs>
        <w:ind w:left="1800" w:right="1800" w:hanging="360"/>
      </w:pPr>
      <w:rPr>
        <w:rFonts w:ascii="Symbol" w:hAnsi="Symbol" w:cs="Times New Roman" w:hint="default"/>
      </w:rPr>
    </w:lvl>
    <w:lvl w:ilvl="1" w:tplc="04090003">
      <w:start w:val="1"/>
      <w:numFmt w:val="bullet"/>
      <w:lvlText w:val="o"/>
      <w:lvlJc w:val="left"/>
      <w:pPr>
        <w:tabs>
          <w:tab w:val="num" w:pos="2520"/>
        </w:tabs>
        <w:ind w:left="2520" w:right="2520" w:hanging="360"/>
      </w:pPr>
      <w:rPr>
        <w:rFonts w:ascii="Courier New" w:hAnsi="Courier New" w:cs="Courier New" w:hint="default"/>
      </w:rPr>
    </w:lvl>
    <w:lvl w:ilvl="2" w:tplc="04090005">
      <w:start w:val="1"/>
      <w:numFmt w:val="bullet"/>
      <w:lvlText w:val=""/>
      <w:lvlJc w:val="left"/>
      <w:pPr>
        <w:tabs>
          <w:tab w:val="num" w:pos="3240"/>
        </w:tabs>
        <w:ind w:left="3240" w:right="3240" w:hanging="360"/>
      </w:pPr>
      <w:rPr>
        <w:rFonts w:ascii="Wingdings" w:hAnsi="Wingdings" w:cs="Times New Roman" w:hint="default"/>
      </w:rPr>
    </w:lvl>
    <w:lvl w:ilvl="3" w:tplc="04090001">
      <w:start w:val="1"/>
      <w:numFmt w:val="bullet"/>
      <w:lvlText w:val=""/>
      <w:lvlJc w:val="left"/>
      <w:pPr>
        <w:tabs>
          <w:tab w:val="num" w:pos="3960"/>
        </w:tabs>
        <w:ind w:left="3960" w:right="3960" w:hanging="360"/>
      </w:pPr>
      <w:rPr>
        <w:rFonts w:ascii="Symbol" w:hAnsi="Symbol" w:cs="Times New Roman" w:hint="default"/>
      </w:rPr>
    </w:lvl>
    <w:lvl w:ilvl="4" w:tplc="04090003">
      <w:start w:val="1"/>
      <w:numFmt w:val="bullet"/>
      <w:lvlText w:val="o"/>
      <w:lvlJc w:val="left"/>
      <w:pPr>
        <w:tabs>
          <w:tab w:val="num" w:pos="4680"/>
        </w:tabs>
        <w:ind w:left="4680" w:right="4680" w:hanging="360"/>
      </w:pPr>
      <w:rPr>
        <w:rFonts w:ascii="Courier New" w:hAnsi="Courier New" w:cs="Courier New" w:hint="default"/>
      </w:rPr>
    </w:lvl>
    <w:lvl w:ilvl="5" w:tplc="04090005">
      <w:start w:val="1"/>
      <w:numFmt w:val="bullet"/>
      <w:lvlText w:val=""/>
      <w:lvlJc w:val="left"/>
      <w:pPr>
        <w:tabs>
          <w:tab w:val="num" w:pos="5400"/>
        </w:tabs>
        <w:ind w:left="5400" w:right="5400" w:hanging="360"/>
      </w:pPr>
      <w:rPr>
        <w:rFonts w:ascii="Wingdings" w:hAnsi="Wingdings" w:cs="Times New Roman" w:hint="default"/>
      </w:rPr>
    </w:lvl>
    <w:lvl w:ilvl="6" w:tplc="04090001">
      <w:start w:val="1"/>
      <w:numFmt w:val="bullet"/>
      <w:lvlText w:val=""/>
      <w:lvlJc w:val="left"/>
      <w:pPr>
        <w:tabs>
          <w:tab w:val="num" w:pos="6120"/>
        </w:tabs>
        <w:ind w:left="6120" w:right="6120" w:hanging="360"/>
      </w:pPr>
      <w:rPr>
        <w:rFonts w:ascii="Symbol" w:hAnsi="Symbol" w:cs="Times New Roman" w:hint="default"/>
      </w:rPr>
    </w:lvl>
    <w:lvl w:ilvl="7" w:tplc="04090003">
      <w:start w:val="1"/>
      <w:numFmt w:val="bullet"/>
      <w:lvlText w:val="o"/>
      <w:lvlJc w:val="left"/>
      <w:pPr>
        <w:tabs>
          <w:tab w:val="num" w:pos="6840"/>
        </w:tabs>
        <w:ind w:left="6840" w:right="6840" w:hanging="360"/>
      </w:pPr>
      <w:rPr>
        <w:rFonts w:ascii="Courier New" w:hAnsi="Courier New" w:cs="Courier New" w:hint="default"/>
      </w:rPr>
    </w:lvl>
    <w:lvl w:ilvl="8" w:tplc="04090005">
      <w:start w:val="1"/>
      <w:numFmt w:val="bullet"/>
      <w:lvlText w:val=""/>
      <w:lvlJc w:val="left"/>
      <w:pPr>
        <w:tabs>
          <w:tab w:val="num" w:pos="7560"/>
        </w:tabs>
        <w:ind w:left="7560" w:right="7560" w:hanging="360"/>
      </w:pPr>
      <w:rPr>
        <w:rFonts w:ascii="Wingdings" w:hAnsi="Wingdings" w:cs="Times New Roman" w:hint="default"/>
      </w:rPr>
    </w:lvl>
  </w:abstractNum>
  <w:abstractNum w:abstractNumId="475">
    <w:nsid w:val="3B740179"/>
    <w:multiLevelType w:val="hybridMultilevel"/>
    <w:tmpl w:val="6DEC89DE"/>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76">
    <w:nsid w:val="3BA90B08"/>
    <w:multiLevelType w:val="singleLevel"/>
    <w:tmpl w:val="AA727742"/>
    <w:lvl w:ilvl="0">
      <w:start w:val="1"/>
      <w:numFmt w:val="lowerRoman"/>
      <w:lvlText w:val="%1."/>
      <w:lvlJc w:val="center"/>
      <w:pPr>
        <w:tabs>
          <w:tab w:val="num" w:pos="648"/>
        </w:tabs>
        <w:ind w:left="648" w:right="648" w:hanging="360"/>
      </w:pPr>
    </w:lvl>
  </w:abstractNum>
  <w:abstractNum w:abstractNumId="477">
    <w:nsid w:val="3BCD66CB"/>
    <w:multiLevelType w:val="hybridMultilevel"/>
    <w:tmpl w:val="BA0E5A4A"/>
    <w:lvl w:ilvl="0" w:tplc="87DED26A">
      <w:start w:val="1"/>
      <w:numFmt w:val="decimal"/>
      <w:lvlText w:val="%1-"/>
      <w:lvlJc w:val="left"/>
      <w:pPr>
        <w:tabs>
          <w:tab w:val="num" w:pos="1628"/>
        </w:tabs>
        <w:ind w:left="1628" w:right="1628" w:hanging="390"/>
      </w:pPr>
      <w:rPr>
        <w:rFonts w:hint="cs"/>
      </w:rPr>
    </w:lvl>
    <w:lvl w:ilvl="1" w:tplc="04090019" w:tentative="1">
      <w:start w:val="1"/>
      <w:numFmt w:val="lowerLetter"/>
      <w:lvlText w:val="%2."/>
      <w:lvlJc w:val="left"/>
      <w:pPr>
        <w:tabs>
          <w:tab w:val="num" w:pos="2318"/>
        </w:tabs>
        <w:ind w:left="2318" w:right="2318" w:hanging="360"/>
      </w:pPr>
    </w:lvl>
    <w:lvl w:ilvl="2" w:tplc="0409001B" w:tentative="1">
      <w:start w:val="1"/>
      <w:numFmt w:val="lowerRoman"/>
      <w:lvlText w:val="%3."/>
      <w:lvlJc w:val="right"/>
      <w:pPr>
        <w:tabs>
          <w:tab w:val="num" w:pos="3038"/>
        </w:tabs>
        <w:ind w:left="3038" w:right="3038" w:hanging="180"/>
      </w:pPr>
    </w:lvl>
    <w:lvl w:ilvl="3" w:tplc="0409000F" w:tentative="1">
      <w:start w:val="1"/>
      <w:numFmt w:val="decimal"/>
      <w:lvlText w:val="%4."/>
      <w:lvlJc w:val="left"/>
      <w:pPr>
        <w:tabs>
          <w:tab w:val="num" w:pos="3758"/>
        </w:tabs>
        <w:ind w:left="3758" w:right="3758" w:hanging="360"/>
      </w:pPr>
    </w:lvl>
    <w:lvl w:ilvl="4" w:tplc="04090019" w:tentative="1">
      <w:start w:val="1"/>
      <w:numFmt w:val="lowerLetter"/>
      <w:lvlText w:val="%5."/>
      <w:lvlJc w:val="left"/>
      <w:pPr>
        <w:tabs>
          <w:tab w:val="num" w:pos="4478"/>
        </w:tabs>
        <w:ind w:left="4478" w:right="4478" w:hanging="360"/>
      </w:pPr>
    </w:lvl>
    <w:lvl w:ilvl="5" w:tplc="0409001B" w:tentative="1">
      <w:start w:val="1"/>
      <w:numFmt w:val="lowerRoman"/>
      <w:lvlText w:val="%6."/>
      <w:lvlJc w:val="right"/>
      <w:pPr>
        <w:tabs>
          <w:tab w:val="num" w:pos="5198"/>
        </w:tabs>
        <w:ind w:left="5198" w:right="5198" w:hanging="180"/>
      </w:pPr>
    </w:lvl>
    <w:lvl w:ilvl="6" w:tplc="0409000F" w:tentative="1">
      <w:start w:val="1"/>
      <w:numFmt w:val="decimal"/>
      <w:lvlText w:val="%7."/>
      <w:lvlJc w:val="left"/>
      <w:pPr>
        <w:tabs>
          <w:tab w:val="num" w:pos="5918"/>
        </w:tabs>
        <w:ind w:left="5918" w:right="5918" w:hanging="360"/>
      </w:pPr>
    </w:lvl>
    <w:lvl w:ilvl="7" w:tplc="04090019" w:tentative="1">
      <w:start w:val="1"/>
      <w:numFmt w:val="lowerLetter"/>
      <w:lvlText w:val="%8."/>
      <w:lvlJc w:val="left"/>
      <w:pPr>
        <w:tabs>
          <w:tab w:val="num" w:pos="6638"/>
        </w:tabs>
        <w:ind w:left="6638" w:right="6638" w:hanging="360"/>
      </w:pPr>
    </w:lvl>
    <w:lvl w:ilvl="8" w:tplc="0409001B" w:tentative="1">
      <w:start w:val="1"/>
      <w:numFmt w:val="lowerRoman"/>
      <w:lvlText w:val="%9."/>
      <w:lvlJc w:val="right"/>
      <w:pPr>
        <w:tabs>
          <w:tab w:val="num" w:pos="7358"/>
        </w:tabs>
        <w:ind w:left="7358" w:right="7358" w:hanging="180"/>
      </w:pPr>
    </w:lvl>
  </w:abstractNum>
  <w:abstractNum w:abstractNumId="478">
    <w:nsid w:val="3C013151"/>
    <w:multiLevelType w:val="hybridMultilevel"/>
    <w:tmpl w:val="3A68FFD0"/>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479">
    <w:nsid w:val="3C095BCE"/>
    <w:multiLevelType w:val="hybridMultilevel"/>
    <w:tmpl w:val="7636521A"/>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80">
    <w:nsid w:val="3C0E1898"/>
    <w:multiLevelType w:val="hybridMultilevel"/>
    <w:tmpl w:val="46BE5FFE"/>
    <w:lvl w:ilvl="0" w:tplc="5BD08F88">
      <w:start w:val="1"/>
      <w:numFmt w:val="decimal"/>
      <w:lvlText w:val="%1)"/>
      <w:lvlJc w:val="left"/>
      <w:pPr>
        <w:tabs>
          <w:tab w:val="num" w:pos="5280"/>
        </w:tabs>
        <w:ind w:left="5280" w:right="5280" w:hanging="360"/>
      </w:pPr>
      <w:rPr>
        <w:rFonts w:hint="default"/>
      </w:rPr>
    </w:lvl>
    <w:lvl w:ilvl="1" w:tplc="04010019" w:tentative="1">
      <w:start w:val="1"/>
      <w:numFmt w:val="lowerLetter"/>
      <w:lvlText w:val="%2."/>
      <w:lvlJc w:val="left"/>
      <w:pPr>
        <w:tabs>
          <w:tab w:val="num" w:pos="5280"/>
        </w:tabs>
        <w:ind w:left="5280" w:right="5280" w:hanging="360"/>
      </w:pPr>
    </w:lvl>
    <w:lvl w:ilvl="2" w:tplc="0401001B" w:tentative="1">
      <w:start w:val="1"/>
      <w:numFmt w:val="lowerRoman"/>
      <w:lvlText w:val="%3."/>
      <w:lvlJc w:val="right"/>
      <w:pPr>
        <w:tabs>
          <w:tab w:val="num" w:pos="6000"/>
        </w:tabs>
        <w:ind w:left="6000" w:right="6000" w:hanging="180"/>
      </w:pPr>
    </w:lvl>
    <w:lvl w:ilvl="3" w:tplc="0401000F" w:tentative="1">
      <w:start w:val="1"/>
      <w:numFmt w:val="decimal"/>
      <w:lvlText w:val="%4."/>
      <w:lvlJc w:val="left"/>
      <w:pPr>
        <w:tabs>
          <w:tab w:val="num" w:pos="6720"/>
        </w:tabs>
        <w:ind w:left="6720" w:right="6720" w:hanging="360"/>
      </w:pPr>
    </w:lvl>
    <w:lvl w:ilvl="4" w:tplc="04010019" w:tentative="1">
      <w:start w:val="1"/>
      <w:numFmt w:val="lowerLetter"/>
      <w:lvlText w:val="%5."/>
      <w:lvlJc w:val="left"/>
      <w:pPr>
        <w:tabs>
          <w:tab w:val="num" w:pos="7440"/>
        </w:tabs>
        <w:ind w:left="7440" w:right="7440" w:hanging="360"/>
      </w:pPr>
    </w:lvl>
    <w:lvl w:ilvl="5" w:tplc="0401001B">
      <w:start w:val="1"/>
      <w:numFmt w:val="lowerRoman"/>
      <w:lvlText w:val="%6."/>
      <w:lvlJc w:val="right"/>
      <w:pPr>
        <w:tabs>
          <w:tab w:val="num" w:pos="8160"/>
        </w:tabs>
        <w:ind w:left="8160" w:right="8160" w:hanging="180"/>
      </w:pPr>
    </w:lvl>
    <w:lvl w:ilvl="6" w:tplc="0401000F" w:tentative="1">
      <w:start w:val="1"/>
      <w:numFmt w:val="decimal"/>
      <w:lvlText w:val="%7."/>
      <w:lvlJc w:val="left"/>
      <w:pPr>
        <w:tabs>
          <w:tab w:val="num" w:pos="8880"/>
        </w:tabs>
        <w:ind w:left="8880" w:right="8880" w:hanging="360"/>
      </w:pPr>
    </w:lvl>
    <w:lvl w:ilvl="7" w:tplc="04010019" w:tentative="1">
      <w:start w:val="1"/>
      <w:numFmt w:val="lowerLetter"/>
      <w:lvlText w:val="%8."/>
      <w:lvlJc w:val="left"/>
      <w:pPr>
        <w:tabs>
          <w:tab w:val="num" w:pos="9600"/>
        </w:tabs>
        <w:ind w:left="9600" w:right="9600" w:hanging="360"/>
      </w:pPr>
    </w:lvl>
    <w:lvl w:ilvl="8" w:tplc="0401001B" w:tentative="1">
      <w:start w:val="1"/>
      <w:numFmt w:val="lowerRoman"/>
      <w:lvlText w:val="%9."/>
      <w:lvlJc w:val="right"/>
      <w:pPr>
        <w:tabs>
          <w:tab w:val="num" w:pos="10320"/>
        </w:tabs>
        <w:ind w:left="10320" w:right="10320" w:hanging="180"/>
      </w:pPr>
    </w:lvl>
  </w:abstractNum>
  <w:abstractNum w:abstractNumId="481">
    <w:nsid w:val="3C374097"/>
    <w:multiLevelType w:val="hybridMultilevel"/>
    <w:tmpl w:val="3B52079C"/>
    <w:lvl w:ilvl="0" w:tplc="0409000F">
      <w:start w:val="1"/>
      <w:numFmt w:val="decimal"/>
      <w:lvlText w:val="%1."/>
      <w:lvlJc w:val="left"/>
      <w:pPr>
        <w:tabs>
          <w:tab w:val="num" w:pos="960"/>
        </w:tabs>
        <w:ind w:left="960" w:right="960" w:hanging="360"/>
      </w:pPr>
      <w:rPr>
        <w:rFonts w:ascii="Times New Roman" w:hAnsi="Times New Roman" w:cs="Times New Roman"/>
      </w:rPr>
    </w:lvl>
    <w:lvl w:ilvl="1" w:tplc="04090019">
      <w:start w:val="1"/>
      <w:numFmt w:val="lowerLetter"/>
      <w:lvlText w:val="%2."/>
      <w:lvlJc w:val="left"/>
      <w:pPr>
        <w:tabs>
          <w:tab w:val="num" w:pos="1680"/>
        </w:tabs>
        <w:ind w:left="1680" w:right="1680" w:hanging="360"/>
      </w:pPr>
      <w:rPr>
        <w:rFonts w:ascii="Times New Roman" w:hAnsi="Times New Roman" w:cs="Times New Roman"/>
      </w:rPr>
    </w:lvl>
    <w:lvl w:ilvl="2" w:tplc="0409001B">
      <w:start w:val="1"/>
      <w:numFmt w:val="lowerRoman"/>
      <w:lvlText w:val="%3."/>
      <w:lvlJc w:val="right"/>
      <w:pPr>
        <w:tabs>
          <w:tab w:val="num" w:pos="2400"/>
        </w:tabs>
        <w:ind w:left="2400" w:right="2400" w:hanging="180"/>
      </w:pPr>
      <w:rPr>
        <w:rFonts w:ascii="Times New Roman" w:hAnsi="Times New Roman" w:cs="Times New Roman"/>
      </w:rPr>
    </w:lvl>
    <w:lvl w:ilvl="3" w:tplc="0409000F">
      <w:start w:val="1"/>
      <w:numFmt w:val="decimal"/>
      <w:lvlText w:val="%4."/>
      <w:lvlJc w:val="left"/>
      <w:pPr>
        <w:tabs>
          <w:tab w:val="num" w:pos="3120"/>
        </w:tabs>
        <w:ind w:left="3120" w:right="3120" w:hanging="360"/>
      </w:pPr>
      <w:rPr>
        <w:rFonts w:ascii="Times New Roman" w:hAnsi="Times New Roman" w:cs="Times New Roman"/>
      </w:rPr>
    </w:lvl>
    <w:lvl w:ilvl="4" w:tplc="04090019">
      <w:start w:val="1"/>
      <w:numFmt w:val="lowerLetter"/>
      <w:lvlText w:val="%5."/>
      <w:lvlJc w:val="left"/>
      <w:pPr>
        <w:tabs>
          <w:tab w:val="num" w:pos="3840"/>
        </w:tabs>
        <w:ind w:left="3840" w:right="3840" w:hanging="360"/>
      </w:pPr>
      <w:rPr>
        <w:rFonts w:ascii="Times New Roman" w:hAnsi="Times New Roman" w:cs="Times New Roman"/>
      </w:rPr>
    </w:lvl>
    <w:lvl w:ilvl="5" w:tplc="0409001B">
      <w:start w:val="1"/>
      <w:numFmt w:val="lowerRoman"/>
      <w:lvlText w:val="%6."/>
      <w:lvlJc w:val="right"/>
      <w:pPr>
        <w:tabs>
          <w:tab w:val="num" w:pos="4560"/>
        </w:tabs>
        <w:ind w:left="4560" w:right="4560" w:hanging="180"/>
      </w:pPr>
      <w:rPr>
        <w:rFonts w:ascii="Times New Roman" w:hAnsi="Times New Roman" w:cs="Times New Roman"/>
      </w:rPr>
    </w:lvl>
    <w:lvl w:ilvl="6" w:tplc="0409000F">
      <w:start w:val="1"/>
      <w:numFmt w:val="decimal"/>
      <w:lvlText w:val="%7."/>
      <w:lvlJc w:val="left"/>
      <w:pPr>
        <w:tabs>
          <w:tab w:val="num" w:pos="5280"/>
        </w:tabs>
        <w:ind w:left="5280" w:right="5280" w:hanging="360"/>
      </w:pPr>
      <w:rPr>
        <w:rFonts w:ascii="Times New Roman" w:hAnsi="Times New Roman" w:cs="Times New Roman"/>
      </w:rPr>
    </w:lvl>
    <w:lvl w:ilvl="7" w:tplc="04090019">
      <w:start w:val="1"/>
      <w:numFmt w:val="lowerLetter"/>
      <w:lvlText w:val="%8."/>
      <w:lvlJc w:val="left"/>
      <w:pPr>
        <w:tabs>
          <w:tab w:val="num" w:pos="6000"/>
        </w:tabs>
        <w:ind w:left="6000" w:right="6000" w:hanging="360"/>
      </w:pPr>
      <w:rPr>
        <w:rFonts w:ascii="Times New Roman" w:hAnsi="Times New Roman" w:cs="Times New Roman"/>
      </w:rPr>
    </w:lvl>
    <w:lvl w:ilvl="8" w:tplc="0409001B">
      <w:start w:val="1"/>
      <w:numFmt w:val="lowerRoman"/>
      <w:lvlText w:val="%9."/>
      <w:lvlJc w:val="right"/>
      <w:pPr>
        <w:tabs>
          <w:tab w:val="num" w:pos="6720"/>
        </w:tabs>
        <w:ind w:left="6720" w:right="6720" w:hanging="180"/>
      </w:pPr>
      <w:rPr>
        <w:rFonts w:ascii="Times New Roman" w:hAnsi="Times New Roman" w:cs="Times New Roman"/>
      </w:rPr>
    </w:lvl>
  </w:abstractNum>
  <w:abstractNum w:abstractNumId="482">
    <w:nsid w:val="3C611141"/>
    <w:multiLevelType w:val="hybridMultilevel"/>
    <w:tmpl w:val="86862980"/>
    <w:lvl w:ilvl="0" w:tplc="04090001">
      <w:start w:val="1"/>
      <w:numFmt w:val="bullet"/>
      <w:lvlText w:val=""/>
      <w:lvlJc w:val="left"/>
      <w:pPr>
        <w:tabs>
          <w:tab w:val="num" w:pos="1440"/>
        </w:tabs>
        <w:ind w:left="1440" w:right="144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483">
    <w:nsid w:val="3C623262"/>
    <w:multiLevelType w:val="hybridMultilevel"/>
    <w:tmpl w:val="3522B57C"/>
    <w:lvl w:ilvl="0" w:tplc="E5883BDE">
      <w:start w:val="1"/>
      <w:numFmt w:val="arabicAlpha"/>
      <w:lvlText w:val="%1-"/>
      <w:lvlJc w:val="left"/>
      <w:pPr>
        <w:tabs>
          <w:tab w:val="num" w:pos="1110"/>
        </w:tabs>
        <w:ind w:left="1110" w:right="1110" w:hanging="390"/>
      </w:pPr>
      <w:rPr>
        <w:rFonts w:ascii="Times New Roman" w:hAnsi="Times New Roman" w:cs="Times New Roman" w:hint="default"/>
      </w:rPr>
    </w:lvl>
    <w:lvl w:ilvl="1" w:tplc="04090019">
      <w:start w:val="1"/>
      <w:numFmt w:val="lowerLetter"/>
      <w:lvlText w:val="%2."/>
      <w:lvlJc w:val="left"/>
      <w:pPr>
        <w:tabs>
          <w:tab w:val="num" w:pos="1800"/>
        </w:tabs>
        <w:ind w:left="1800" w:right="1800" w:hanging="360"/>
      </w:pPr>
      <w:rPr>
        <w:rFonts w:ascii="Times New Roman" w:hAnsi="Times New Roman" w:cs="Times New Roman"/>
      </w:rPr>
    </w:lvl>
    <w:lvl w:ilvl="2" w:tplc="0409001B">
      <w:start w:val="1"/>
      <w:numFmt w:val="lowerRoman"/>
      <w:lvlText w:val="%3."/>
      <w:lvlJc w:val="right"/>
      <w:pPr>
        <w:tabs>
          <w:tab w:val="num" w:pos="2520"/>
        </w:tabs>
        <w:ind w:left="2520" w:right="2520" w:hanging="180"/>
      </w:pPr>
      <w:rPr>
        <w:rFonts w:ascii="Times New Roman" w:hAnsi="Times New Roman" w:cs="Times New Roman"/>
      </w:rPr>
    </w:lvl>
    <w:lvl w:ilvl="3" w:tplc="0409000F">
      <w:start w:val="1"/>
      <w:numFmt w:val="decimal"/>
      <w:lvlText w:val="%4."/>
      <w:lvlJc w:val="left"/>
      <w:pPr>
        <w:tabs>
          <w:tab w:val="num" w:pos="3240"/>
        </w:tabs>
        <w:ind w:left="3240" w:right="3240" w:hanging="360"/>
      </w:pPr>
      <w:rPr>
        <w:rFonts w:ascii="Times New Roman" w:hAnsi="Times New Roman" w:cs="Times New Roman"/>
      </w:rPr>
    </w:lvl>
    <w:lvl w:ilvl="4" w:tplc="04090019">
      <w:start w:val="1"/>
      <w:numFmt w:val="lowerLetter"/>
      <w:lvlText w:val="%5."/>
      <w:lvlJc w:val="left"/>
      <w:pPr>
        <w:tabs>
          <w:tab w:val="num" w:pos="3960"/>
        </w:tabs>
        <w:ind w:left="3960" w:right="3960" w:hanging="360"/>
      </w:pPr>
      <w:rPr>
        <w:rFonts w:ascii="Times New Roman" w:hAnsi="Times New Roman" w:cs="Times New Roman"/>
      </w:rPr>
    </w:lvl>
    <w:lvl w:ilvl="5" w:tplc="0409001B">
      <w:start w:val="1"/>
      <w:numFmt w:val="lowerRoman"/>
      <w:lvlText w:val="%6."/>
      <w:lvlJc w:val="right"/>
      <w:pPr>
        <w:tabs>
          <w:tab w:val="num" w:pos="4680"/>
        </w:tabs>
        <w:ind w:left="4680" w:right="4680" w:hanging="180"/>
      </w:pPr>
      <w:rPr>
        <w:rFonts w:ascii="Times New Roman" w:hAnsi="Times New Roman" w:cs="Times New Roman"/>
      </w:rPr>
    </w:lvl>
    <w:lvl w:ilvl="6" w:tplc="0409000F">
      <w:start w:val="1"/>
      <w:numFmt w:val="decimal"/>
      <w:lvlText w:val="%7."/>
      <w:lvlJc w:val="left"/>
      <w:pPr>
        <w:tabs>
          <w:tab w:val="num" w:pos="5400"/>
        </w:tabs>
        <w:ind w:left="5400" w:right="5400" w:hanging="360"/>
      </w:pPr>
      <w:rPr>
        <w:rFonts w:ascii="Times New Roman" w:hAnsi="Times New Roman" w:cs="Times New Roman"/>
      </w:rPr>
    </w:lvl>
    <w:lvl w:ilvl="7" w:tplc="04090019">
      <w:start w:val="1"/>
      <w:numFmt w:val="lowerLetter"/>
      <w:lvlText w:val="%8."/>
      <w:lvlJc w:val="left"/>
      <w:pPr>
        <w:tabs>
          <w:tab w:val="num" w:pos="6120"/>
        </w:tabs>
        <w:ind w:left="6120" w:right="6120" w:hanging="360"/>
      </w:pPr>
      <w:rPr>
        <w:rFonts w:ascii="Times New Roman" w:hAnsi="Times New Roman" w:cs="Times New Roman"/>
      </w:rPr>
    </w:lvl>
    <w:lvl w:ilvl="8" w:tplc="0409001B">
      <w:start w:val="1"/>
      <w:numFmt w:val="lowerRoman"/>
      <w:lvlText w:val="%9."/>
      <w:lvlJc w:val="right"/>
      <w:pPr>
        <w:tabs>
          <w:tab w:val="num" w:pos="6840"/>
        </w:tabs>
        <w:ind w:left="6840" w:right="6840" w:hanging="180"/>
      </w:pPr>
      <w:rPr>
        <w:rFonts w:ascii="Times New Roman" w:hAnsi="Times New Roman" w:cs="Times New Roman"/>
      </w:rPr>
    </w:lvl>
  </w:abstractNum>
  <w:abstractNum w:abstractNumId="484">
    <w:nsid w:val="3C6372FB"/>
    <w:multiLevelType w:val="singleLevel"/>
    <w:tmpl w:val="0401000F"/>
    <w:lvl w:ilvl="0">
      <w:start w:val="1"/>
      <w:numFmt w:val="decimal"/>
      <w:lvlText w:val="%1."/>
      <w:lvlJc w:val="center"/>
      <w:pPr>
        <w:tabs>
          <w:tab w:val="num" w:pos="648"/>
        </w:tabs>
        <w:ind w:left="360" w:right="360" w:hanging="72"/>
      </w:pPr>
    </w:lvl>
  </w:abstractNum>
  <w:abstractNum w:abstractNumId="485">
    <w:nsid w:val="3C670B5A"/>
    <w:multiLevelType w:val="singleLevel"/>
    <w:tmpl w:val="AA727742"/>
    <w:lvl w:ilvl="0">
      <w:start w:val="1"/>
      <w:numFmt w:val="lowerRoman"/>
      <w:lvlText w:val="%1."/>
      <w:lvlJc w:val="center"/>
      <w:pPr>
        <w:tabs>
          <w:tab w:val="num" w:pos="648"/>
        </w:tabs>
        <w:ind w:left="648" w:right="648" w:hanging="360"/>
      </w:pPr>
    </w:lvl>
  </w:abstractNum>
  <w:abstractNum w:abstractNumId="486">
    <w:nsid w:val="3C763273"/>
    <w:multiLevelType w:val="hybridMultilevel"/>
    <w:tmpl w:val="908CCC84"/>
    <w:lvl w:ilvl="0" w:tplc="55647400">
      <w:numFmt w:val="bullet"/>
      <w:lvlText w:val="-"/>
      <w:lvlJc w:val="left"/>
      <w:pPr>
        <w:tabs>
          <w:tab w:val="num" w:pos="720"/>
        </w:tabs>
        <w:ind w:left="720" w:righ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87">
    <w:nsid w:val="3C7A59F7"/>
    <w:multiLevelType w:val="hybridMultilevel"/>
    <w:tmpl w:val="5C801224"/>
    <w:lvl w:ilvl="0" w:tplc="0409000F">
      <w:start w:val="1"/>
      <w:numFmt w:val="decimal"/>
      <w:lvlText w:val="%1."/>
      <w:lvlJc w:val="left"/>
      <w:pPr>
        <w:tabs>
          <w:tab w:val="num" w:pos="720"/>
        </w:tabs>
        <w:ind w:left="720" w:right="720" w:hanging="360"/>
      </w:pPr>
    </w:lvl>
    <w:lvl w:ilvl="1" w:tplc="04090019">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88">
    <w:nsid w:val="3C84424D"/>
    <w:multiLevelType w:val="hybridMultilevel"/>
    <w:tmpl w:val="E8AED740"/>
    <w:lvl w:ilvl="0" w:tplc="736EB286">
      <w:start w:val="1"/>
      <w:numFmt w:val="decimal"/>
      <w:lvlText w:val="%1-"/>
      <w:lvlJc w:val="left"/>
      <w:pPr>
        <w:tabs>
          <w:tab w:val="num" w:pos="1635"/>
        </w:tabs>
        <w:ind w:left="1635" w:right="1635" w:hanging="375"/>
      </w:pPr>
      <w:rPr>
        <w:rFonts w:ascii="Times New Roman" w:hAnsi="Times New Roman" w:cs="Times New Roman" w:hint="default"/>
      </w:rPr>
    </w:lvl>
    <w:lvl w:ilvl="1" w:tplc="21287316">
      <w:start w:val="1"/>
      <w:numFmt w:val="decimal"/>
      <w:lvlText w:val="%2."/>
      <w:lvlJc w:val="left"/>
      <w:pPr>
        <w:tabs>
          <w:tab w:val="num" w:pos="1440"/>
        </w:tabs>
        <w:ind w:left="1440" w:right="1440" w:hanging="360"/>
      </w:pPr>
      <w:rPr>
        <w:rFonts w:ascii="Times New Roman" w:hAnsi="Times New Roman" w:cs="Times New Roman" w:hint="default"/>
      </w:rPr>
    </w:lvl>
    <w:lvl w:ilvl="2" w:tplc="0401001B">
      <w:start w:val="1"/>
      <w:numFmt w:val="lowerRoman"/>
      <w:lvlText w:val="%3."/>
      <w:lvlJc w:val="right"/>
      <w:pPr>
        <w:tabs>
          <w:tab w:val="num" w:pos="2160"/>
        </w:tabs>
        <w:ind w:left="2160" w:right="2160" w:hanging="180"/>
      </w:pPr>
      <w:rPr>
        <w:rFonts w:ascii="Times New Roman" w:hAnsi="Times New Roman" w:cs="Times New Roman"/>
      </w:rPr>
    </w:lvl>
    <w:lvl w:ilvl="3" w:tplc="0401000F">
      <w:start w:val="1"/>
      <w:numFmt w:val="decimal"/>
      <w:lvlText w:val="%4."/>
      <w:lvlJc w:val="left"/>
      <w:pPr>
        <w:tabs>
          <w:tab w:val="num" w:pos="2880"/>
        </w:tabs>
        <w:ind w:left="2880" w:right="2880" w:hanging="360"/>
      </w:pPr>
      <w:rPr>
        <w:rFonts w:ascii="Times New Roman" w:hAnsi="Times New Roman" w:cs="Times New Roman"/>
      </w:rPr>
    </w:lvl>
    <w:lvl w:ilvl="4" w:tplc="04010019">
      <w:start w:val="1"/>
      <w:numFmt w:val="lowerLetter"/>
      <w:lvlText w:val="%5."/>
      <w:lvlJc w:val="left"/>
      <w:pPr>
        <w:tabs>
          <w:tab w:val="num" w:pos="3600"/>
        </w:tabs>
        <w:ind w:left="3600" w:right="3600" w:hanging="360"/>
      </w:pPr>
      <w:rPr>
        <w:rFonts w:ascii="Times New Roman" w:hAnsi="Times New Roman" w:cs="Times New Roman"/>
      </w:rPr>
    </w:lvl>
    <w:lvl w:ilvl="5" w:tplc="0401001B">
      <w:start w:val="1"/>
      <w:numFmt w:val="lowerRoman"/>
      <w:lvlText w:val="%6."/>
      <w:lvlJc w:val="right"/>
      <w:pPr>
        <w:tabs>
          <w:tab w:val="num" w:pos="4320"/>
        </w:tabs>
        <w:ind w:left="4320" w:right="4320" w:hanging="180"/>
      </w:pPr>
      <w:rPr>
        <w:rFonts w:ascii="Times New Roman" w:hAnsi="Times New Roman" w:cs="Times New Roman"/>
      </w:rPr>
    </w:lvl>
    <w:lvl w:ilvl="6" w:tplc="0401000F">
      <w:start w:val="1"/>
      <w:numFmt w:val="decimal"/>
      <w:lvlText w:val="%7."/>
      <w:lvlJc w:val="left"/>
      <w:pPr>
        <w:tabs>
          <w:tab w:val="num" w:pos="5040"/>
        </w:tabs>
        <w:ind w:left="5040" w:right="5040" w:hanging="360"/>
      </w:pPr>
      <w:rPr>
        <w:rFonts w:ascii="Times New Roman" w:hAnsi="Times New Roman" w:cs="Times New Roman"/>
      </w:rPr>
    </w:lvl>
    <w:lvl w:ilvl="7" w:tplc="04010019">
      <w:start w:val="1"/>
      <w:numFmt w:val="lowerLetter"/>
      <w:lvlText w:val="%8."/>
      <w:lvlJc w:val="left"/>
      <w:pPr>
        <w:tabs>
          <w:tab w:val="num" w:pos="5760"/>
        </w:tabs>
        <w:ind w:left="5760" w:right="5760" w:hanging="360"/>
      </w:pPr>
      <w:rPr>
        <w:rFonts w:ascii="Times New Roman" w:hAnsi="Times New Roman" w:cs="Times New Roman"/>
      </w:rPr>
    </w:lvl>
    <w:lvl w:ilvl="8" w:tplc="0401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489">
    <w:nsid w:val="3CED088D"/>
    <w:multiLevelType w:val="hybridMultilevel"/>
    <w:tmpl w:val="EC4A6CB6"/>
    <w:lvl w:ilvl="0" w:tplc="0401000F">
      <w:start w:val="1"/>
      <w:numFmt w:val="decimal"/>
      <w:lvlText w:val="%1."/>
      <w:lvlJc w:val="left"/>
      <w:pPr>
        <w:tabs>
          <w:tab w:val="num" w:pos="720"/>
        </w:tabs>
        <w:ind w:left="720" w:right="720" w:hanging="36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90">
    <w:nsid w:val="3CF678EC"/>
    <w:multiLevelType w:val="singleLevel"/>
    <w:tmpl w:val="B584234C"/>
    <w:lvl w:ilvl="0">
      <w:start w:val="1"/>
      <w:numFmt w:val="decimal"/>
      <w:lvlText w:val="%1-"/>
      <w:lvlJc w:val="left"/>
      <w:pPr>
        <w:tabs>
          <w:tab w:val="num" w:pos="720"/>
        </w:tabs>
        <w:ind w:left="720" w:right="720" w:hanging="720"/>
      </w:pPr>
      <w:rPr>
        <w:rFonts w:hint="default"/>
        <w:sz w:val="36"/>
      </w:rPr>
    </w:lvl>
  </w:abstractNum>
  <w:abstractNum w:abstractNumId="491">
    <w:nsid w:val="3D0A5891"/>
    <w:multiLevelType w:val="hybridMultilevel"/>
    <w:tmpl w:val="EAB4B06C"/>
    <w:lvl w:ilvl="0" w:tplc="E416D272">
      <w:start w:val="1"/>
      <w:numFmt w:val="decimal"/>
      <w:lvlText w:val="%1-"/>
      <w:lvlJc w:val="left"/>
      <w:pPr>
        <w:tabs>
          <w:tab w:val="num" w:pos="735"/>
        </w:tabs>
        <w:ind w:left="735" w:right="735" w:hanging="375"/>
      </w:pPr>
      <w:rPr>
        <w:rFonts w:hint="cs"/>
      </w:rPr>
    </w:lvl>
    <w:lvl w:ilvl="1" w:tplc="04090001">
      <w:start w:val="1"/>
      <w:numFmt w:val="bullet"/>
      <w:lvlText w:val=""/>
      <w:lvlJc w:val="left"/>
      <w:pPr>
        <w:tabs>
          <w:tab w:val="num" w:pos="1440"/>
        </w:tabs>
        <w:ind w:left="1440" w:right="1440" w:hanging="360"/>
      </w:pPr>
      <w:rPr>
        <w:rFonts w:ascii="Symbol" w:hAnsi="Symbol"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92">
    <w:nsid w:val="3D0C46AC"/>
    <w:multiLevelType w:val="singleLevel"/>
    <w:tmpl w:val="9E4AF194"/>
    <w:lvl w:ilvl="0">
      <w:numFmt w:val="bullet"/>
      <w:lvlText w:val="-"/>
      <w:lvlJc w:val="left"/>
      <w:pPr>
        <w:tabs>
          <w:tab w:val="num" w:pos="360"/>
        </w:tabs>
        <w:ind w:hanging="360"/>
      </w:pPr>
      <w:rPr>
        <w:rFonts w:ascii="Times New Roman" w:hAnsi="Times New Roman" w:cs="Times New Roman" w:hint="default"/>
        <w:sz w:val="24"/>
      </w:rPr>
    </w:lvl>
  </w:abstractNum>
  <w:abstractNum w:abstractNumId="493">
    <w:nsid w:val="3D2745EF"/>
    <w:multiLevelType w:val="hybridMultilevel"/>
    <w:tmpl w:val="438CE200"/>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494">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95">
    <w:nsid w:val="3DFF180D"/>
    <w:multiLevelType w:val="hybridMultilevel"/>
    <w:tmpl w:val="C35C4D78"/>
    <w:lvl w:ilvl="0" w:tplc="0409000F">
      <w:start w:val="1"/>
      <w:numFmt w:val="decimal"/>
      <w:lvlText w:val="%1."/>
      <w:lvlJc w:val="left"/>
      <w:pPr>
        <w:tabs>
          <w:tab w:val="num" w:pos="2160"/>
        </w:tabs>
        <w:ind w:left="2160" w:right="2160" w:hanging="360"/>
      </w:pPr>
      <w:rPr>
        <w:rFonts w:ascii="Times New Roman" w:hAnsi="Times New Roman" w:cs="Times New Roman"/>
      </w:rPr>
    </w:lvl>
    <w:lvl w:ilvl="1" w:tplc="04090019">
      <w:start w:val="1"/>
      <w:numFmt w:val="lowerLetter"/>
      <w:lvlText w:val="%2."/>
      <w:lvlJc w:val="left"/>
      <w:pPr>
        <w:tabs>
          <w:tab w:val="num" w:pos="2880"/>
        </w:tabs>
        <w:ind w:left="2880" w:right="2880" w:hanging="360"/>
      </w:pPr>
      <w:rPr>
        <w:rFonts w:ascii="Times New Roman" w:hAnsi="Times New Roman" w:cs="Times New Roman"/>
      </w:rPr>
    </w:lvl>
    <w:lvl w:ilvl="2" w:tplc="0409001B">
      <w:start w:val="1"/>
      <w:numFmt w:val="lowerRoman"/>
      <w:lvlText w:val="%3."/>
      <w:lvlJc w:val="right"/>
      <w:pPr>
        <w:tabs>
          <w:tab w:val="num" w:pos="3600"/>
        </w:tabs>
        <w:ind w:left="3600" w:right="3600" w:hanging="180"/>
      </w:pPr>
      <w:rPr>
        <w:rFonts w:ascii="Times New Roman" w:hAnsi="Times New Roman" w:cs="Times New Roman"/>
      </w:rPr>
    </w:lvl>
    <w:lvl w:ilvl="3" w:tplc="0409000F">
      <w:start w:val="1"/>
      <w:numFmt w:val="decimal"/>
      <w:lvlText w:val="%4."/>
      <w:lvlJc w:val="left"/>
      <w:pPr>
        <w:tabs>
          <w:tab w:val="num" w:pos="4320"/>
        </w:tabs>
        <w:ind w:left="4320" w:right="4320" w:hanging="360"/>
      </w:pPr>
      <w:rPr>
        <w:rFonts w:ascii="Times New Roman" w:hAnsi="Times New Roman" w:cs="Times New Roman"/>
      </w:rPr>
    </w:lvl>
    <w:lvl w:ilvl="4" w:tplc="04090019">
      <w:start w:val="1"/>
      <w:numFmt w:val="lowerLetter"/>
      <w:lvlText w:val="%5."/>
      <w:lvlJc w:val="left"/>
      <w:pPr>
        <w:tabs>
          <w:tab w:val="num" w:pos="5040"/>
        </w:tabs>
        <w:ind w:left="5040" w:right="5040" w:hanging="360"/>
      </w:pPr>
      <w:rPr>
        <w:rFonts w:ascii="Times New Roman" w:hAnsi="Times New Roman" w:cs="Times New Roman"/>
      </w:rPr>
    </w:lvl>
    <w:lvl w:ilvl="5" w:tplc="0409001B">
      <w:start w:val="1"/>
      <w:numFmt w:val="lowerRoman"/>
      <w:lvlText w:val="%6."/>
      <w:lvlJc w:val="right"/>
      <w:pPr>
        <w:tabs>
          <w:tab w:val="num" w:pos="5760"/>
        </w:tabs>
        <w:ind w:left="5760" w:right="5760" w:hanging="180"/>
      </w:pPr>
      <w:rPr>
        <w:rFonts w:ascii="Times New Roman" w:hAnsi="Times New Roman" w:cs="Times New Roman"/>
      </w:rPr>
    </w:lvl>
    <w:lvl w:ilvl="6" w:tplc="0409000F">
      <w:start w:val="1"/>
      <w:numFmt w:val="decimal"/>
      <w:lvlText w:val="%7."/>
      <w:lvlJc w:val="left"/>
      <w:pPr>
        <w:tabs>
          <w:tab w:val="num" w:pos="6480"/>
        </w:tabs>
        <w:ind w:left="6480" w:right="6480" w:hanging="360"/>
      </w:pPr>
      <w:rPr>
        <w:rFonts w:ascii="Times New Roman" w:hAnsi="Times New Roman" w:cs="Times New Roman"/>
      </w:rPr>
    </w:lvl>
    <w:lvl w:ilvl="7" w:tplc="04090019">
      <w:start w:val="1"/>
      <w:numFmt w:val="lowerLetter"/>
      <w:lvlText w:val="%8."/>
      <w:lvlJc w:val="left"/>
      <w:pPr>
        <w:tabs>
          <w:tab w:val="num" w:pos="7200"/>
        </w:tabs>
        <w:ind w:left="7200" w:right="7200" w:hanging="360"/>
      </w:pPr>
      <w:rPr>
        <w:rFonts w:ascii="Times New Roman" w:hAnsi="Times New Roman" w:cs="Times New Roman"/>
      </w:rPr>
    </w:lvl>
    <w:lvl w:ilvl="8" w:tplc="0409001B">
      <w:start w:val="1"/>
      <w:numFmt w:val="lowerRoman"/>
      <w:lvlText w:val="%9."/>
      <w:lvlJc w:val="right"/>
      <w:pPr>
        <w:tabs>
          <w:tab w:val="num" w:pos="7920"/>
        </w:tabs>
        <w:ind w:left="7920" w:right="7920" w:hanging="180"/>
      </w:pPr>
      <w:rPr>
        <w:rFonts w:ascii="Times New Roman" w:hAnsi="Times New Roman" w:cs="Times New Roman"/>
      </w:rPr>
    </w:lvl>
  </w:abstractNum>
  <w:abstractNum w:abstractNumId="496">
    <w:nsid w:val="3E050390"/>
    <w:multiLevelType w:val="singleLevel"/>
    <w:tmpl w:val="BDD08E78"/>
    <w:lvl w:ilvl="0">
      <w:start w:val="1"/>
      <w:numFmt w:val="bullet"/>
      <w:lvlText w:val=""/>
      <w:lvlJc w:val="left"/>
      <w:pPr>
        <w:tabs>
          <w:tab w:val="num" w:pos="360"/>
        </w:tabs>
        <w:ind w:hanging="360"/>
      </w:pPr>
      <w:rPr>
        <w:rFonts w:ascii="Symbol" w:hAnsi="Symbol" w:cs="Times New Roman" w:hint="default"/>
        <w:sz w:val="28"/>
      </w:rPr>
    </w:lvl>
  </w:abstractNum>
  <w:abstractNum w:abstractNumId="497">
    <w:nsid w:val="3E58098C"/>
    <w:multiLevelType w:val="singleLevel"/>
    <w:tmpl w:val="C2CA74A8"/>
    <w:lvl w:ilvl="0">
      <w:start w:val="1"/>
      <w:numFmt w:val="decimal"/>
      <w:lvlText w:val="%1-"/>
      <w:lvlJc w:val="left"/>
      <w:pPr>
        <w:tabs>
          <w:tab w:val="num" w:pos="720"/>
        </w:tabs>
        <w:ind w:left="720" w:right="720" w:hanging="720"/>
      </w:pPr>
      <w:rPr>
        <w:rFonts w:hint="default"/>
        <w:sz w:val="32"/>
      </w:rPr>
    </w:lvl>
  </w:abstractNum>
  <w:abstractNum w:abstractNumId="498">
    <w:nsid w:val="3E6B5B38"/>
    <w:multiLevelType w:val="hybridMultilevel"/>
    <w:tmpl w:val="894CC71E"/>
    <w:lvl w:ilvl="0" w:tplc="0409000B">
      <w:start w:val="1"/>
      <w:numFmt w:val="bullet"/>
      <w:lvlText w:val=""/>
      <w:lvlJc w:val="left"/>
      <w:pPr>
        <w:tabs>
          <w:tab w:val="num" w:pos="1080"/>
        </w:tabs>
        <w:ind w:left="1080" w:right="1080" w:hanging="360"/>
      </w:pPr>
      <w:rPr>
        <w:rFonts w:ascii="Wingdings" w:hAnsi="Wingdings"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499">
    <w:nsid w:val="3E71371E"/>
    <w:multiLevelType w:val="singleLevel"/>
    <w:tmpl w:val="67BAAF24"/>
    <w:lvl w:ilvl="0">
      <w:start w:val="1"/>
      <w:numFmt w:val="decimal"/>
      <w:lvlText w:val="%1-"/>
      <w:lvlJc w:val="left"/>
      <w:pPr>
        <w:tabs>
          <w:tab w:val="num" w:pos="720"/>
        </w:tabs>
        <w:ind w:left="720" w:right="720" w:hanging="720"/>
      </w:pPr>
      <w:rPr>
        <w:rFonts w:hint="default"/>
        <w:sz w:val="32"/>
      </w:rPr>
    </w:lvl>
  </w:abstractNum>
  <w:abstractNum w:abstractNumId="500">
    <w:nsid w:val="3E7A21E4"/>
    <w:multiLevelType w:val="hybridMultilevel"/>
    <w:tmpl w:val="295AB9FA"/>
    <w:lvl w:ilvl="0" w:tplc="8A66DD44">
      <w:start w:val="16"/>
      <w:numFmt w:val="decimal"/>
      <w:lvlText w:val="%1-"/>
      <w:lvlJc w:val="left"/>
      <w:pPr>
        <w:tabs>
          <w:tab w:val="num" w:pos="840"/>
        </w:tabs>
        <w:ind w:left="840" w:right="840" w:hanging="48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01">
    <w:nsid w:val="3E8B1981"/>
    <w:multiLevelType w:val="singleLevel"/>
    <w:tmpl w:val="54469970"/>
    <w:lvl w:ilvl="0">
      <w:start w:val="1"/>
      <w:numFmt w:val="upperRoman"/>
      <w:lvlText w:val="%1-"/>
      <w:lvlJc w:val="left"/>
      <w:pPr>
        <w:tabs>
          <w:tab w:val="num" w:pos="720"/>
        </w:tabs>
        <w:ind w:left="720" w:right="720" w:hanging="720"/>
      </w:pPr>
      <w:rPr>
        <w:rFonts w:hint="default"/>
        <w:sz w:val="32"/>
      </w:rPr>
    </w:lvl>
  </w:abstractNum>
  <w:abstractNum w:abstractNumId="502">
    <w:nsid w:val="3E9461A5"/>
    <w:multiLevelType w:val="hybridMultilevel"/>
    <w:tmpl w:val="61823F5E"/>
    <w:lvl w:ilvl="0" w:tplc="0409000F">
      <w:start w:val="1"/>
      <w:numFmt w:val="decimal"/>
      <w:lvlText w:val="%1."/>
      <w:lvlJc w:val="left"/>
      <w:pPr>
        <w:tabs>
          <w:tab w:val="num" w:pos="720"/>
        </w:tabs>
        <w:ind w:left="720" w:right="720" w:hanging="360"/>
      </w:pPr>
    </w:lvl>
    <w:lvl w:ilvl="1" w:tplc="627CA492">
      <w:start w:val="1"/>
      <w:numFmt w:val="bullet"/>
      <w:lvlText w:val="-"/>
      <w:lvlJc w:val="left"/>
      <w:pPr>
        <w:tabs>
          <w:tab w:val="num" w:pos="1440"/>
        </w:tabs>
        <w:ind w:left="1440" w:right="1440" w:hanging="360"/>
      </w:pPr>
      <w:rPr>
        <w:rFonts w:ascii="Times New Roman" w:eastAsia="Times New Roman" w:hAnsi="Times New Roman" w:cs="DecoType Naskh" w:hint="default"/>
      </w:rPr>
    </w:lvl>
    <w:lvl w:ilvl="2" w:tplc="0409000F">
      <w:start w:val="1"/>
      <w:numFmt w:val="decimal"/>
      <w:lvlText w:val="%3."/>
      <w:lvlJc w:val="left"/>
      <w:pPr>
        <w:tabs>
          <w:tab w:val="num" w:pos="2340"/>
        </w:tabs>
        <w:ind w:left="2340" w:right="2340" w:hanging="36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03">
    <w:nsid w:val="3EBB47E4"/>
    <w:multiLevelType w:val="hybridMultilevel"/>
    <w:tmpl w:val="23F83360"/>
    <w:lvl w:ilvl="0" w:tplc="1EDE8080">
      <w:start w:val="1"/>
      <w:numFmt w:val="decimal"/>
      <w:lvlText w:val="%1."/>
      <w:lvlJc w:val="left"/>
      <w:pPr>
        <w:tabs>
          <w:tab w:val="num" w:pos="720"/>
        </w:tabs>
        <w:ind w:left="720" w:right="720"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04">
    <w:nsid w:val="3EBE3794"/>
    <w:multiLevelType w:val="hybridMultilevel"/>
    <w:tmpl w:val="C1FED516"/>
    <w:lvl w:ilvl="0" w:tplc="4F725CD2">
      <w:start w:val="6"/>
      <w:numFmt w:val="decimal"/>
      <w:lvlText w:val="%1."/>
      <w:lvlJc w:val="left"/>
      <w:pPr>
        <w:tabs>
          <w:tab w:val="num" w:pos="1800"/>
        </w:tabs>
        <w:ind w:left="1800" w:right="1800" w:hanging="36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05">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06">
    <w:nsid w:val="3F2823B4"/>
    <w:multiLevelType w:val="hybridMultilevel"/>
    <w:tmpl w:val="8D1259D2"/>
    <w:lvl w:ilvl="0" w:tplc="0409000B">
      <w:start w:val="1"/>
      <w:numFmt w:val="bullet"/>
      <w:lvlText w:val=""/>
      <w:lvlJc w:val="left"/>
      <w:pPr>
        <w:tabs>
          <w:tab w:val="num" w:pos="720"/>
        </w:tabs>
        <w:ind w:left="720" w:right="720" w:hanging="360"/>
      </w:pPr>
      <w:rPr>
        <w:rFonts w:ascii="Wingdings" w:hAnsi="Wingdings"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507">
    <w:nsid w:val="3F427DEB"/>
    <w:multiLevelType w:val="hybridMultilevel"/>
    <w:tmpl w:val="CDD62486"/>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508">
    <w:nsid w:val="3FA7183B"/>
    <w:multiLevelType w:val="singleLevel"/>
    <w:tmpl w:val="998E8058"/>
    <w:lvl w:ilvl="0">
      <w:start w:val="1"/>
      <w:numFmt w:val="decimal"/>
      <w:lvlText w:val="%1-"/>
      <w:lvlJc w:val="left"/>
      <w:pPr>
        <w:tabs>
          <w:tab w:val="num" w:pos="720"/>
        </w:tabs>
        <w:ind w:left="720" w:right="720" w:hanging="720"/>
      </w:pPr>
      <w:rPr>
        <w:rFonts w:hint="default"/>
        <w:sz w:val="32"/>
      </w:rPr>
    </w:lvl>
  </w:abstractNum>
  <w:abstractNum w:abstractNumId="509">
    <w:nsid w:val="3FBA0D93"/>
    <w:multiLevelType w:val="singleLevel"/>
    <w:tmpl w:val="AA727742"/>
    <w:lvl w:ilvl="0">
      <w:start w:val="1"/>
      <w:numFmt w:val="lowerRoman"/>
      <w:lvlText w:val="%1."/>
      <w:lvlJc w:val="center"/>
      <w:pPr>
        <w:tabs>
          <w:tab w:val="num" w:pos="648"/>
        </w:tabs>
        <w:ind w:left="648" w:right="648" w:hanging="360"/>
      </w:pPr>
    </w:lvl>
  </w:abstractNum>
  <w:abstractNum w:abstractNumId="510">
    <w:nsid w:val="3FBC3DDC"/>
    <w:multiLevelType w:val="multilevel"/>
    <w:tmpl w:val="FE0A4E5E"/>
    <w:lvl w:ilvl="0">
      <w:start w:val="1"/>
      <w:numFmt w:val="decimal"/>
      <w:lvlText w:val="%1."/>
      <w:lvlJc w:val="left"/>
      <w:pPr>
        <w:tabs>
          <w:tab w:val="num" w:pos="1620"/>
        </w:tabs>
        <w:ind w:left="1620" w:right="1620" w:hanging="360"/>
      </w:pPr>
      <w:rPr>
        <w:rFonts w:ascii="Times New Roman" w:hAnsi="Times New Roman" w:cs="Times New Roman"/>
      </w:rPr>
    </w:lvl>
    <w:lvl w:ilvl="1">
      <w:start w:val="1"/>
      <w:numFmt w:val="decimal"/>
      <w:lvlText w:val="%1.%2."/>
      <w:lvlJc w:val="left"/>
      <w:pPr>
        <w:tabs>
          <w:tab w:val="num" w:pos="2340"/>
        </w:tabs>
        <w:ind w:left="2052" w:right="2052" w:hanging="432"/>
      </w:pPr>
      <w:rPr>
        <w:rFonts w:ascii="Times New Roman" w:hAnsi="Times New Roman" w:cs="Times New Roman"/>
      </w:rPr>
    </w:lvl>
    <w:lvl w:ilvl="2">
      <w:start w:val="1"/>
      <w:numFmt w:val="decimal"/>
      <w:lvlText w:val="%1.%2.%3."/>
      <w:lvlJc w:val="left"/>
      <w:pPr>
        <w:tabs>
          <w:tab w:val="num" w:pos="3060"/>
        </w:tabs>
        <w:ind w:left="2484" w:right="2484" w:hanging="504"/>
      </w:pPr>
      <w:rPr>
        <w:rFonts w:ascii="Times New Roman" w:hAnsi="Times New Roman" w:cs="Times New Roman"/>
      </w:rPr>
    </w:lvl>
    <w:lvl w:ilvl="3">
      <w:start w:val="1"/>
      <w:numFmt w:val="decimal"/>
      <w:lvlText w:val="%1.%2.%3.%4."/>
      <w:lvlJc w:val="left"/>
      <w:pPr>
        <w:tabs>
          <w:tab w:val="num" w:pos="3420"/>
        </w:tabs>
        <w:ind w:left="2988" w:right="2988" w:hanging="648"/>
      </w:pPr>
      <w:rPr>
        <w:rFonts w:ascii="Times New Roman" w:hAnsi="Times New Roman" w:cs="Times New Roman"/>
      </w:rPr>
    </w:lvl>
    <w:lvl w:ilvl="4">
      <w:start w:val="1"/>
      <w:numFmt w:val="decimal"/>
      <w:lvlText w:val="%1.%2.%3.%4.%5."/>
      <w:lvlJc w:val="left"/>
      <w:pPr>
        <w:tabs>
          <w:tab w:val="num" w:pos="4140"/>
        </w:tabs>
        <w:ind w:left="3492" w:right="3492" w:hanging="792"/>
      </w:pPr>
      <w:rPr>
        <w:rFonts w:ascii="Times New Roman" w:hAnsi="Times New Roman" w:cs="Times New Roman"/>
      </w:rPr>
    </w:lvl>
    <w:lvl w:ilvl="5">
      <w:start w:val="1"/>
      <w:numFmt w:val="decimal"/>
      <w:lvlText w:val="%1.%2.%3.%4.%5.%6."/>
      <w:lvlJc w:val="left"/>
      <w:pPr>
        <w:tabs>
          <w:tab w:val="num" w:pos="4860"/>
        </w:tabs>
        <w:ind w:left="3996" w:right="3996" w:hanging="936"/>
      </w:pPr>
      <w:rPr>
        <w:rFonts w:ascii="Times New Roman" w:hAnsi="Times New Roman" w:cs="Times New Roman"/>
      </w:rPr>
    </w:lvl>
    <w:lvl w:ilvl="6">
      <w:start w:val="1"/>
      <w:numFmt w:val="decimal"/>
      <w:lvlText w:val="%1.%2.%3.%4.%5.%6.%7."/>
      <w:lvlJc w:val="left"/>
      <w:pPr>
        <w:tabs>
          <w:tab w:val="num" w:pos="5580"/>
        </w:tabs>
        <w:ind w:left="4500" w:right="4500" w:hanging="1080"/>
      </w:pPr>
      <w:rPr>
        <w:rFonts w:ascii="Times New Roman" w:hAnsi="Times New Roman" w:cs="Times New Roman"/>
      </w:rPr>
    </w:lvl>
    <w:lvl w:ilvl="7">
      <w:start w:val="1"/>
      <w:numFmt w:val="decimal"/>
      <w:lvlText w:val="%1.%2.%3.%4.%5.%6.%7.%8."/>
      <w:lvlJc w:val="left"/>
      <w:pPr>
        <w:tabs>
          <w:tab w:val="num" w:pos="5940"/>
        </w:tabs>
        <w:ind w:left="5004" w:right="5004" w:hanging="1224"/>
      </w:pPr>
      <w:rPr>
        <w:rFonts w:ascii="Times New Roman" w:hAnsi="Times New Roman" w:cs="Times New Roman"/>
      </w:rPr>
    </w:lvl>
    <w:lvl w:ilvl="8">
      <w:start w:val="1"/>
      <w:numFmt w:val="decimal"/>
      <w:lvlText w:val="%1.%2.%3.%4.%5.%6.%7.%8.%9."/>
      <w:lvlJc w:val="left"/>
      <w:pPr>
        <w:tabs>
          <w:tab w:val="num" w:pos="6660"/>
        </w:tabs>
        <w:ind w:left="5580" w:right="5580" w:hanging="1440"/>
      </w:pPr>
      <w:rPr>
        <w:rFonts w:ascii="Times New Roman" w:hAnsi="Times New Roman" w:cs="Times New Roman"/>
      </w:rPr>
    </w:lvl>
  </w:abstractNum>
  <w:abstractNum w:abstractNumId="511">
    <w:nsid w:val="3FC80F91"/>
    <w:multiLevelType w:val="singleLevel"/>
    <w:tmpl w:val="0401000F"/>
    <w:lvl w:ilvl="0">
      <w:start w:val="1"/>
      <w:numFmt w:val="decimal"/>
      <w:lvlText w:val="%1."/>
      <w:lvlJc w:val="center"/>
      <w:pPr>
        <w:tabs>
          <w:tab w:val="num" w:pos="648"/>
        </w:tabs>
        <w:ind w:left="360" w:right="360" w:hanging="72"/>
      </w:pPr>
    </w:lvl>
  </w:abstractNum>
  <w:abstractNum w:abstractNumId="512">
    <w:nsid w:val="3FDA4B55"/>
    <w:multiLevelType w:val="singleLevel"/>
    <w:tmpl w:val="4AF27B08"/>
    <w:lvl w:ilvl="0">
      <w:numFmt w:val="bullet"/>
      <w:lvlText w:val="-"/>
      <w:lvlJc w:val="left"/>
      <w:pPr>
        <w:tabs>
          <w:tab w:val="num" w:pos="360"/>
        </w:tabs>
        <w:ind w:left="360" w:right="360" w:hanging="360"/>
      </w:pPr>
      <w:rPr>
        <w:rFonts w:cs="Times New Roman" w:hint="default"/>
        <w:sz w:val="32"/>
      </w:rPr>
    </w:lvl>
  </w:abstractNum>
  <w:abstractNum w:abstractNumId="513">
    <w:nsid w:val="3FF310A0"/>
    <w:multiLevelType w:val="hybridMultilevel"/>
    <w:tmpl w:val="8F5E85F2"/>
    <w:lvl w:ilvl="0" w:tplc="246806A0">
      <w:start w:val="1"/>
      <w:numFmt w:val="decimal"/>
      <w:lvlText w:val="%1."/>
      <w:lvlJc w:val="left"/>
      <w:pPr>
        <w:tabs>
          <w:tab w:val="num" w:pos="750"/>
        </w:tabs>
        <w:ind w:left="750" w:right="750" w:hanging="39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14">
    <w:nsid w:val="3FFF5891"/>
    <w:multiLevelType w:val="hybridMultilevel"/>
    <w:tmpl w:val="140A1ACC"/>
    <w:lvl w:ilvl="0" w:tplc="A87E860C">
      <w:start w:val="1"/>
      <w:numFmt w:val="decimal"/>
      <w:lvlText w:val="%1-"/>
      <w:lvlJc w:val="left"/>
      <w:pPr>
        <w:tabs>
          <w:tab w:val="num" w:pos="720"/>
        </w:tabs>
        <w:ind w:left="720" w:right="720" w:hanging="36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515">
    <w:nsid w:val="40165E2E"/>
    <w:multiLevelType w:val="hybridMultilevel"/>
    <w:tmpl w:val="C2BC29AA"/>
    <w:lvl w:ilvl="0" w:tplc="04090001">
      <w:start w:val="1"/>
      <w:numFmt w:val="bullet"/>
      <w:lvlText w:val=""/>
      <w:lvlJc w:val="left"/>
      <w:pPr>
        <w:tabs>
          <w:tab w:val="num" w:pos="1005"/>
        </w:tabs>
        <w:ind w:left="1005" w:right="1005" w:hanging="360"/>
      </w:pPr>
      <w:rPr>
        <w:rFonts w:ascii="Symbol" w:hAnsi="Symbol" w:cs="Times New Roman" w:hint="default"/>
      </w:rPr>
    </w:lvl>
    <w:lvl w:ilvl="1" w:tplc="04090019">
      <w:start w:val="1"/>
      <w:numFmt w:val="lowerLetter"/>
      <w:lvlText w:val="%2."/>
      <w:lvlJc w:val="left"/>
      <w:pPr>
        <w:tabs>
          <w:tab w:val="num" w:pos="1725"/>
        </w:tabs>
        <w:ind w:left="1725" w:right="1725" w:hanging="360"/>
      </w:pPr>
      <w:rPr>
        <w:rFonts w:ascii="Times New Roman" w:hAnsi="Times New Roman" w:cs="Times New Roman"/>
      </w:rPr>
    </w:lvl>
    <w:lvl w:ilvl="2" w:tplc="0409001B">
      <w:start w:val="1"/>
      <w:numFmt w:val="lowerRoman"/>
      <w:lvlText w:val="%3."/>
      <w:lvlJc w:val="right"/>
      <w:pPr>
        <w:tabs>
          <w:tab w:val="num" w:pos="2445"/>
        </w:tabs>
        <w:ind w:left="2445" w:right="2445" w:hanging="180"/>
      </w:pPr>
      <w:rPr>
        <w:rFonts w:ascii="Times New Roman" w:hAnsi="Times New Roman" w:cs="Times New Roman"/>
      </w:rPr>
    </w:lvl>
    <w:lvl w:ilvl="3" w:tplc="0409000F">
      <w:start w:val="1"/>
      <w:numFmt w:val="decimal"/>
      <w:lvlText w:val="%4."/>
      <w:lvlJc w:val="left"/>
      <w:pPr>
        <w:tabs>
          <w:tab w:val="num" w:pos="3165"/>
        </w:tabs>
        <w:ind w:left="3165" w:right="3165" w:hanging="360"/>
      </w:pPr>
      <w:rPr>
        <w:rFonts w:ascii="Times New Roman" w:hAnsi="Times New Roman" w:cs="Times New Roman"/>
      </w:rPr>
    </w:lvl>
    <w:lvl w:ilvl="4" w:tplc="04090019">
      <w:start w:val="1"/>
      <w:numFmt w:val="lowerLetter"/>
      <w:lvlText w:val="%5."/>
      <w:lvlJc w:val="left"/>
      <w:pPr>
        <w:tabs>
          <w:tab w:val="num" w:pos="3885"/>
        </w:tabs>
        <w:ind w:left="3885" w:right="3885" w:hanging="360"/>
      </w:pPr>
      <w:rPr>
        <w:rFonts w:ascii="Times New Roman" w:hAnsi="Times New Roman" w:cs="Times New Roman"/>
      </w:rPr>
    </w:lvl>
    <w:lvl w:ilvl="5" w:tplc="0409001B">
      <w:start w:val="1"/>
      <w:numFmt w:val="lowerRoman"/>
      <w:lvlText w:val="%6."/>
      <w:lvlJc w:val="right"/>
      <w:pPr>
        <w:tabs>
          <w:tab w:val="num" w:pos="4605"/>
        </w:tabs>
        <w:ind w:left="4605" w:right="4605" w:hanging="180"/>
      </w:pPr>
      <w:rPr>
        <w:rFonts w:ascii="Times New Roman" w:hAnsi="Times New Roman" w:cs="Times New Roman"/>
      </w:rPr>
    </w:lvl>
    <w:lvl w:ilvl="6" w:tplc="0409000F">
      <w:start w:val="1"/>
      <w:numFmt w:val="decimal"/>
      <w:lvlText w:val="%7."/>
      <w:lvlJc w:val="left"/>
      <w:pPr>
        <w:tabs>
          <w:tab w:val="num" w:pos="5325"/>
        </w:tabs>
        <w:ind w:left="5325" w:right="5325" w:hanging="360"/>
      </w:pPr>
      <w:rPr>
        <w:rFonts w:ascii="Times New Roman" w:hAnsi="Times New Roman" w:cs="Times New Roman"/>
      </w:rPr>
    </w:lvl>
    <w:lvl w:ilvl="7" w:tplc="04090019">
      <w:start w:val="1"/>
      <w:numFmt w:val="lowerLetter"/>
      <w:lvlText w:val="%8."/>
      <w:lvlJc w:val="left"/>
      <w:pPr>
        <w:tabs>
          <w:tab w:val="num" w:pos="6045"/>
        </w:tabs>
        <w:ind w:left="6045" w:right="6045" w:hanging="360"/>
      </w:pPr>
      <w:rPr>
        <w:rFonts w:ascii="Times New Roman" w:hAnsi="Times New Roman" w:cs="Times New Roman"/>
      </w:rPr>
    </w:lvl>
    <w:lvl w:ilvl="8" w:tplc="0409001B">
      <w:start w:val="1"/>
      <w:numFmt w:val="lowerRoman"/>
      <w:lvlText w:val="%9."/>
      <w:lvlJc w:val="right"/>
      <w:pPr>
        <w:tabs>
          <w:tab w:val="num" w:pos="6765"/>
        </w:tabs>
        <w:ind w:left="6765" w:right="6765" w:hanging="180"/>
      </w:pPr>
      <w:rPr>
        <w:rFonts w:ascii="Times New Roman" w:hAnsi="Times New Roman" w:cs="Times New Roman"/>
      </w:rPr>
    </w:lvl>
  </w:abstractNum>
  <w:abstractNum w:abstractNumId="516">
    <w:nsid w:val="406E77F9"/>
    <w:multiLevelType w:val="hybridMultilevel"/>
    <w:tmpl w:val="887EF208"/>
    <w:lvl w:ilvl="0" w:tplc="F8DA8A14">
      <w:start w:val="35"/>
      <w:numFmt w:val="decimal"/>
      <w:lvlText w:val="%1."/>
      <w:lvlJc w:val="left"/>
      <w:pPr>
        <w:tabs>
          <w:tab w:val="num" w:pos="954"/>
        </w:tabs>
        <w:ind w:left="954" w:right="954" w:hanging="360"/>
      </w:pPr>
      <w:rPr>
        <w:rFonts w:hint="cs"/>
      </w:rPr>
    </w:lvl>
    <w:lvl w:ilvl="1" w:tplc="04090019" w:tentative="1">
      <w:start w:val="1"/>
      <w:numFmt w:val="lowerLetter"/>
      <w:lvlText w:val="%2."/>
      <w:lvlJc w:val="left"/>
      <w:pPr>
        <w:tabs>
          <w:tab w:val="num" w:pos="1674"/>
        </w:tabs>
        <w:ind w:left="1674" w:right="1674" w:hanging="360"/>
      </w:pPr>
    </w:lvl>
    <w:lvl w:ilvl="2" w:tplc="0409001B" w:tentative="1">
      <w:start w:val="1"/>
      <w:numFmt w:val="lowerRoman"/>
      <w:lvlText w:val="%3."/>
      <w:lvlJc w:val="right"/>
      <w:pPr>
        <w:tabs>
          <w:tab w:val="num" w:pos="2394"/>
        </w:tabs>
        <w:ind w:left="2394" w:right="2394" w:hanging="180"/>
      </w:pPr>
    </w:lvl>
    <w:lvl w:ilvl="3" w:tplc="0409000F" w:tentative="1">
      <w:start w:val="1"/>
      <w:numFmt w:val="decimal"/>
      <w:lvlText w:val="%4."/>
      <w:lvlJc w:val="left"/>
      <w:pPr>
        <w:tabs>
          <w:tab w:val="num" w:pos="3114"/>
        </w:tabs>
        <w:ind w:left="3114" w:right="3114" w:hanging="360"/>
      </w:pPr>
    </w:lvl>
    <w:lvl w:ilvl="4" w:tplc="04090019" w:tentative="1">
      <w:start w:val="1"/>
      <w:numFmt w:val="lowerLetter"/>
      <w:lvlText w:val="%5."/>
      <w:lvlJc w:val="left"/>
      <w:pPr>
        <w:tabs>
          <w:tab w:val="num" w:pos="3834"/>
        </w:tabs>
        <w:ind w:left="3834" w:right="3834" w:hanging="360"/>
      </w:pPr>
    </w:lvl>
    <w:lvl w:ilvl="5" w:tplc="0409001B" w:tentative="1">
      <w:start w:val="1"/>
      <w:numFmt w:val="lowerRoman"/>
      <w:lvlText w:val="%6."/>
      <w:lvlJc w:val="right"/>
      <w:pPr>
        <w:tabs>
          <w:tab w:val="num" w:pos="4554"/>
        </w:tabs>
        <w:ind w:left="4554" w:right="4554" w:hanging="180"/>
      </w:pPr>
    </w:lvl>
    <w:lvl w:ilvl="6" w:tplc="0409000F" w:tentative="1">
      <w:start w:val="1"/>
      <w:numFmt w:val="decimal"/>
      <w:lvlText w:val="%7."/>
      <w:lvlJc w:val="left"/>
      <w:pPr>
        <w:tabs>
          <w:tab w:val="num" w:pos="5274"/>
        </w:tabs>
        <w:ind w:left="5274" w:right="5274" w:hanging="360"/>
      </w:pPr>
    </w:lvl>
    <w:lvl w:ilvl="7" w:tplc="04090019" w:tentative="1">
      <w:start w:val="1"/>
      <w:numFmt w:val="lowerLetter"/>
      <w:lvlText w:val="%8."/>
      <w:lvlJc w:val="left"/>
      <w:pPr>
        <w:tabs>
          <w:tab w:val="num" w:pos="5994"/>
        </w:tabs>
        <w:ind w:left="5994" w:right="5994" w:hanging="360"/>
      </w:pPr>
    </w:lvl>
    <w:lvl w:ilvl="8" w:tplc="0409001B" w:tentative="1">
      <w:start w:val="1"/>
      <w:numFmt w:val="lowerRoman"/>
      <w:lvlText w:val="%9."/>
      <w:lvlJc w:val="right"/>
      <w:pPr>
        <w:tabs>
          <w:tab w:val="num" w:pos="6714"/>
        </w:tabs>
        <w:ind w:left="6714" w:right="6714" w:hanging="180"/>
      </w:pPr>
    </w:lvl>
  </w:abstractNum>
  <w:abstractNum w:abstractNumId="517">
    <w:nsid w:val="409F650A"/>
    <w:multiLevelType w:val="hybridMultilevel"/>
    <w:tmpl w:val="86223714"/>
    <w:lvl w:ilvl="0" w:tplc="75AEF4F2">
      <w:start w:val="1"/>
      <w:numFmt w:val="decimal"/>
      <w:lvlText w:val="%1."/>
      <w:lvlJc w:val="left"/>
      <w:pPr>
        <w:tabs>
          <w:tab w:val="num" w:pos="857"/>
        </w:tabs>
        <w:ind w:left="857" w:right="857" w:hanging="360"/>
      </w:pPr>
      <w:rPr>
        <w:rFonts w:hint="cs"/>
      </w:rPr>
    </w:lvl>
    <w:lvl w:ilvl="1" w:tplc="04010019" w:tentative="1">
      <w:start w:val="1"/>
      <w:numFmt w:val="lowerLetter"/>
      <w:lvlText w:val="%2."/>
      <w:lvlJc w:val="left"/>
      <w:pPr>
        <w:tabs>
          <w:tab w:val="num" w:pos="1577"/>
        </w:tabs>
        <w:ind w:left="1577" w:right="1577" w:hanging="360"/>
      </w:pPr>
    </w:lvl>
    <w:lvl w:ilvl="2" w:tplc="0401001B" w:tentative="1">
      <w:start w:val="1"/>
      <w:numFmt w:val="lowerRoman"/>
      <w:lvlText w:val="%3."/>
      <w:lvlJc w:val="right"/>
      <w:pPr>
        <w:tabs>
          <w:tab w:val="num" w:pos="2297"/>
        </w:tabs>
        <w:ind w:left="2297" w:right="2297" w:hanging="180"/>
      </w:pPr>
    </w:lvl>
    <w:lvl w:ilvl="3" w:tplc="0401000F" w:tentative="1">
      <w:start w:val="1"/>
      <w:numFmt w:val="decimal"/>
      <w:lvlText w:val="%4."/>
      <w:lvlJc w:val="left"/>
      <w:pPr>
        <w:tabs>
          <w:tab w:val="num" w:pos="3017"/>
        </w:tabs>
        <w:ind w:left="3017" w:right="3017" w:hanging="360"/>
      </w:pPr>
    </w:lvl>
    <w:lvl w:ilvl="4" w:tplc="04010019" w:tentative="1">
      <w:start w:val="1"/>
      <w:numFmt w:val="lowerLetter"/>
      <w:lvlText w:val="%5."/>
      <w:lvlJc w:val="left"/>
      <w:pPr>
        <w:tabs>
          <w:tab w:val="num" w:pos="3737"/>
        </w:tabs>
        <w:ind w:left="3737" w:right="3737" w:hanging="360"/>
      </w:pPr>
    </w:lvl>
    <w:lvl w:ilvl="5" w:tplc="0401001B" w:tentative="1">
      <w:start w:val="1"/>
      <w:numFmt w:val="lowerRoman"/>
      <w:lvlText w:val="%6."/>
      <w:lvlJc w:val="right"/>
      <w:pPr>
        <w:tabs>
          <w:tab w:val="num" w:pos="4457"/>
        </w:tabs>
        <w:ind w:left="4457" w:right="4457" w:hanging="180"/>
      </w:pPr>
    </w:lvl>
    <w:lvl w:ilvl="6" w:tplc="0401000F" w:tentative="1">
      <w:start w:val="1"/>
      <w:numFmt w:val="decimal"/>
      <w:lvlText w:val="%7."/>
      <w:lvlJc w:val="left"/>
      <w:pPr>
        <w:tabs>
          <w:tab w:val="num" w:pos="5177"/>
        </w:tabs>
        <w:ind w:left="5177" w:right="5177" w:hanging="360"/>
      </w:pPr>
    </w:lvl>
    <w:lvl w:ilvl="7" w:tplc="04010019" w:tentative="1">
      <w:start w:val="1"/>
      <w:numFmt w:val="lowerLetter"/>
      <w:lvlText w:val="%8."/>
      <w:lvlJc w:val="left"/>
      <w:pPr>
        <w:tabs>
          <w:tab w:val="num" w:pos="5897"/>
        </w:tabs>
        <w:ind w:left="5897" w:right="5897" w:hanging="360"/>
      </w:pPr>
    </w:lvl>
    <w:lvl w:ilvl="8" w:tplc="0401001B" w:tentative="1">
      <w:start w:val="1"/>
      <w:numFmt w:val="lowerRoman"/>
      <w:lvlText w:val="%9."/>
      <w:lvlJc w:val="right"/>
      <w:pPr>
        <w:tabs>
          <w:tab w:val="num" w:pos="6617"/>
        </w:tabs>
        <w:ind w:left="6617" w:right="6617" w:hanging="180"/>
      </w:pPr>
    </w:lvl>
  </w:abstractNum>
  <w:abstractNum w:abstractNumId="518">
    <w:nsid w:val="40AA06D5"/>
    <w:multiLevelType w:val="singleLevel"/>
    <w:tmpl w:val="AF806F48"/>
    <w:lvl w:ilvl="0">
      <w:start w:val="1"/>
      <w:numFmt w:val="lowerRoman"/>
      <w:lvlText w:val="%1."/>
      <w:lvlJc w:val="center"/>
      <w:pPr>
        <w:tabs>
          <w:tab w:val="num" w:pos="648"/>
        </w:tabs>
        <w:ind w:left="360" w:right="360" w:hanging="72"/>
      </w:pPr>
    </w:lvl>
  </w:abstractNum>
  <w:abstractNum w:abstractNumId="519">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20">
    <w:nsid w:val="40B7644C"/>
    <w:multiLevelType w:val="hybridMultilevel"/>
    <w:tmpl w:val="2DB613C0"/>
    <w:lvl w:ilvl="0" w:tplc="04090003">
      <w:start w:val="1"/>
      <w:numFmt w:val="bullet"/>
      <w:lvlText w:val="o"/>
      <w:lvlJc w:val="left"/>
      <w:pPr>
        <w:tabs>
          <w:tab w:val="num" w:pos="720"/>
        </w:tabs>
        <w:ind w:left="720" w:right="720" w:hanging="360"/>
      </w:pPr>
      <w:rPr>
        <w:rFonts w:ascii="Courier New" w:hAnsi="Courier New" w:cs="Courier New"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521">
    <w:nsid w:val="40BE68E3"/>
    <w:multiLevelType w:val="multilevel"/>
    <w:tmpl w:val="10946684"/>
    <w:lvl w:ilvl="0">
      <w:start w:val="1"/>
      <w:numFmt w:val="irohaFullWidth"/>
      <w:lvlText w:val=""/>
      <w:lvlJc w:val="left"/>
      <w:pPr>
        <w:tabs>
          <w:tab w:val="num" w:pos="1740"/>
        </w:tabs>
        <w:ind w:left="1740" w:right="1740" w:hanging="360"/>
      </w:pPr>
      <w:rPr>
        <w:rFonts w:ascii="Symbol" w:hAnsi="Symbol" w:cs="Traditional Arabic" w:hint="default"/>
      </w:rPr>
    </w:lvl>
    <w:lvl w:ilvl="1">
      <w:start w:val="1"/>
      <w:numFmt w:val="irohaFullWidth"/>
      <w:lvlText w:val="o"/>
      <w:lvlJc w:val="left"/>
      <w:pPr>
        <w:tabs>
          <w:tab w:val="num" w:pos="2460"/>
        </w:tabs>
        <w:ind w:left="2460" w:right="2460" w:hanging="360"/>
      </w:pPr>
      <w:rPr>
        <w:rFonts w:ascii="Courier New" w:hAnsi="Courier New" w:cs="Traditional Arabic" w:hint="default"/>
      </w:rPr>
    </w:lvl>
    <w:lvl w:ilvl="2">
      <w:start w:val="1"/>
      <w:numFmt w:val="irohaFullWidth"/>
      <w:lvlText w:val=""/>
      <w:lvlJc w:val="left"/>
      <w:pPr>
        <w:tabs>
          <w:tab w:val="num" w:pos="3180"/>
        </w:tabs>
        <w:ind w:left="3180" w:right="3180" w:hanging="360"/>
      </w:pPr>
      <w:rPr>
        <w:rFonts w:ascii="Wingdings" w:hAnsi="Wingdings" w:cs="Traditional Arabic" w:hint="default"/>
      </w:rPr>
    </w:lvl>
    <w:lvl w:ilvl="3">
      <w:start w:val="1"/>
      <w:numFmt w:val="irohaFullWidth"/>
      <w:lvlText w:val=""/>
      <w:lvlJc w:val="left"/>
      <w:pPr>
        <w:tabs>
          <w:tab w:val="num" w:pos="3900"/>
        </w:tabs>
        <w:ind w:left="3900" w:right="3900" w:hanging="360"/>
      </w:pPr>
      <w:rPr>
        <w:rFonts w:ascii="Symbol" w:hAnsi="Symbol" w:cs="Traditional Arabic" w:hint="default"/>
      </w:rPr>
    </w:lvl>
    <w:lvl w:ilvl="4">
      <w:start w:val="1"/>
      <w:numFmt w:val="irohaFullWidth"/>
      <w:lvlText w:val="o"/>
      <w:lvlJc w:val="left"/>
      <w:pPr>
        <w:tabs>
          <w:tab w:val="num" w:pos="4620"/>
        </w:tabs>
        <w:ind w:left="4620" w:right="4620" w:hanging="360"/>
      </w:pPr>
      <w:rPr>
        <w:rFonts w:ascii="Courier New" w:hAnsi="Courier New" w:cs="Traditional Arabic" w:hint="default"/>
      </w:rPr>
    </w:lvl>
    <w:lvl w:ilvl="5">
      <w:start w:val="1"/>
      <w:numFmt w:val="irohaFullWidth"/>
      <w:lvlText w:val=""/>
      <w:lvlJc w:val="left"/>
      <w:pPr>
        <w:tabs>
          <w:tab w:val="num" w:pos="5340"/>
        </w:tabs>
        <w:ind w:left="5340" w:right="5340" w:hanging="360"/>
      </w:pPr>
      <w:rPr>
        <w:rFonts w:ascii="Wingdings" w:hAnsi="Wingdings" w:cs="Traditional Arabic" w:hint="default"/>
      </w:rPr>
    </w:lvl>
    <w:lvl w:ilvl="6">
      <w:start w:val="1"/>
      <w:numFmt w:val="irohaFullWidth"/>
      <w:lvlText w:val=""/>
      <w:lvlJc w:val="left"/>
      <w:pPr>
        <w:tabs>
          <w:tab w:val="num" w:pos="6060"/>
        </w:tabs>
        <w:ind w:left="6060" w:right="6060" w:hanging="360"/>
      </w:pPr>
      <w:rPr>
        <w:rFonts w:ascii="Symbol" w:hAnsi="Symbol" w:cs="Traditional Arabic" w:hint="default"/>
      </w:rPr>
    </w:lvl>
    <w:lvl w:ilvl="7">
      <w:start w:val="1"/>
      <w:numFmt w:val="irohaFullWidth"/>
      <w:lvlText w:val="o"/>
      <w:lvlJc w:val="left"/>
      <w:pPr>
        <w:tabs>
          <w:tab w:val="num" w:pos="6780"/>
        </w:tabs>
        <w:ind w:left="6780" w:right="6780" w:hanging="360"/>
      </w:pPr>
      <w:rPr>
        <w:rFonts w:ascii="Courier New" w:hAnsi="Courier New" w:cs="Traditional Arabic" w:hint="default"/>
      </w:rPr>
    </w:lvl>
    <w:lvl w:ilvl="8">
      <w:start w:val="1"/>
      <w:numFmt w:val="irohaFullWidth"/>
      <w:lvlText w:val=""/>
      <w:lvlJc w:val="left"/>
      <w:pPr>
        <w:tabs>
          <w:tab w:val="num" w:pos="7500"/>
        </w:tabs>
        <w:ind w:left="7500" w:right="7500" w:hanging="360"/>
      </w:pPr>
      <w:rPr>
        <w:rFonts w:ascii="Wingdings" w:hAnsi="Wingdings" w:cs="Traditional Arabic" w:hint="default"/>
      </w:rPr>
    </w:lvl>
  </w:abstractNum>
  <w:abstractNum w:abstractNumId="522">
    <w:nsid w:val="41080BFE"/>
    <w:multiLevelType w:val="hybridMultilevel"/>
    <w:tmpl w:val="8CAE8DA4"/>
    <w:lvl w:ilvl="0" w:tplc="04090001">
      <w:start w:val="1"/>
      <w:numFmt w:val="bullet"/>
      <w:lvlText w:val=""/>
      <w:lvlJc w:val="left"/>
      <w:pPr>
        <w:tabs>
          <w:tab w:val="num" w:pos="1440"/>
        </w:tabs>
        <w:ind w:left="1440" w:right="144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523">
    <w:nsid w:val="41150EFE"/>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524">
    <w:nsid w:val="4127352F"/>
    <w:multiLevelType w:val="singleLevel"/>
    <w:tmpl w:val="E9FE4C90"/>
    <w:lvl w:ilvl="0">
      <w:start w:val="1"/>
      <w:numFmt w:val="decimal"/>
      <w:lvlText w:val="%1."/>
      <w:lvlJc w:val="center"/>
      <w:pPr>
        <w:tabs>
          <w:tab w:val="num" w:pos="648"/>
        </w:tabs>
        <w:ind w:left="360" w:right="360" w:hanging="72"/>
      </w:pPr>
    </w:lvl>
  </w:abstractNum>
  <w:abstractNum w:abstractNumId="525">
    <w:nsid w:val="414E0692"/>
    <w:multiLevelType w:val="singleLevel"/>
    <w:tmpl w:val="9D1CA776"/>
    <w:lvl w:ilvl="0">
      <w:start w:val="2"/>
      <w:numFmt w:val="upperRoman"/>
      <w:lvlText w:val="%1و"/>
      <w:lvlJc w:val="left"/>
      <w:pPr>
        <w:tabs>
          <w:tab w:val="num" w:pos="504"/>
        </w:tabs>
        <w:ind w:left="360" w:right="360" w:hanging="360"/>
      </w:pPr>
      <w:rPr>
        <w:rFonts w:hint="default"/>
        <w:sz w:val="22"/>
      </w:rPr>
    </w:lvl>
  </w:abstractNum>
  <w:abstractNum w:abstractNumId="526">
    <w:nsid w:val="41AB02DC"/>
    <w:multiLevelType w:val="multilevel"/>
    <w:tmpl w:val="C1AA266C"/>
    <w:lvl w:ilvl="0">
      <w:start w:val="1"/>
      <w:numFmt w:val="irohaFullWidth"/>
      <w:lvlText w:val=""/>
      <w:lvlJc w:val="left"/>
      <w:pPr>
        <w:tabs>
          <w:tab w:val="num" w:pos="1800"/>
        </w:tabs>
        <w:ind w:left="1800" w:right="1800" w:hanging="360"/>
      </w:pPr>
      <w:rPr>
        <w:rFonts w:ascii="Symbol" w:hAnsi="Symbol" w:cs="Traditional Arabic" w:hint="default"/>
      </w:rPr>
    </w:lvl>
    <w:lvl w:ilvl="1">
      <w:start w:val="1"/>
      <w:numFmt w:val="decimal"/>
      <w:lvlText w:val="%2."/>
      <w:lvlJc w:val="left"/>
      <w:pPr>
        <w:tabs>
          <w:tab w:val="num" w:pos="2520"/>
        </w:tabs>
        <w:ind w:left="2520" w:right="2520" w:hanging="360"/>
      </w:pPr>
      <w:rPr>
        <w:rFonts w:ascii="Times New Roman" w:hAnsi="Times New Roman" w:cs="Traditional Arabic"/>
      </w:rPr>
    </w:lvl>
    <w:lvl w:ilvl="2">
      <w:start w:val="1"/>
      <w:numFmt w:val="irohaFullWidth"/>
      <w:lvlText w:val=""/>
      <w:lvlJc w:val="left"/>
      <w:pPr>
        <w:tabs>
          <w:tab w:val="num" w:pos="3240"/>
        </w:tabs>
        <w:ind w:left="3240" w:right="3240" w:hanging="360"/>
      </w:pPr>
      <w:rPr>
        <w:rFonts w:ascii="Wingdings" w:hAnsi="Wingdings" w:cs="Traditional Arabic" w:hint="default"/>
      </w:rPr>
    </w:lvl>
    <w:lvl w:ilvl="3">
      <w:start w:val="1"/>
      <w:numFmt w:val="irohaFullWidth"/>
      <w:lvlText w:val=""/>
      <w:lvlJc w:val="left"/>
      <w:pPr>
        <w:tabs>
          <w:tab w:val="num" w:pos="3960"/>
        </w:tabs>
        <w:ind w:left="3960" w:right="3960" w:hanging="360"/>
      </w:pPr>
      <w:rPr>
        <w:rFonts w:ascii="Symbol" w:hAnsi="Symbol" w:cs="Traditional Arabic" w:hint="default"/>
      </w:rPr>
    </w:lvl>
    <w:lvl w:ilvl="4">
      <w:start w:val="1"/>
      <w:numFmt w:val="irohaFullWidth"/>
      <w:lvlText w:val="o"/>
      <w:lvlJc w:val="left"/>
      <w:pPr>
        <w:tabs>
          <w:tab w:val="num" w:pos="4680"/>
        </w:tabs>
        <w:ind w:left="4680" w:right="4680" w:hanging="360"/>
      </w:pPr>
      <w:rPr>
        <w:rFonts w:ascii="Courier New" w:hAnsi="Courier New" w:cs="Traditional Arabic" w:hint="default"/>
      </w:rPr>
    </w:lvl>
    <w:lvl w:ilvl="5">
      <w:start w:val="1"/>
      <w:numFmt w:val="irohaFullWidth"/>
      <w:lvlText w:val=""/>
      <w:lvlJc w:val="left"/>
      <w:pPr>
        <w:tabs>
          <w:tab w:val="num" w:pos="5400"/>
        </w:tabs>
        <w:ind w:left="5400" w:right="5400" w:hanging="360"/>
      </w:pPr>
      <w:rPr>
        <w:rFonts w:ascii="Wingdings" w:hAnsi="Wingdings" w:cs="Traditional Arabic" w:hint="default"/>
      </w:rPr>
    </w:lvl>
    <w:lvl w:ilvl="6">
      <w:start w:val="1"/>
      <w:numFmt w:val="irohaFullWidth"/>
      <w:lvlText w:val=""/>
      <w:lvlJc w:val="left"/>
      <w:pPr>
        <w:tabs>
          <w:tab w:val="num" w:pos="6120"/>
        </w:tabs>
        <w:ind w:left="6120" w:right="6120" w:hanging="360"/>
      </w:pPr>
      <w:rPr>
        <w:rFonts w:ascii="Symbol" w:hAnsi="Symbol" w:cs="Traditional Arabic" w:hint="default"/>
      </w:rPr>
    </w:lvl>
    <w:lvl w:ilvl="7">
      <w:start w:val="1"/>
      <w:numFmt w:val="irohaFullWidth"/>
      <w:lvlText w:val="o"/>
      <w:lvlJc w:val="left"/>
      <w:pPr>
        <w:tabs>
          <w:tab w:val="num" w:pos="6840"/>
        </w:tabs>
        <w:ind w:left="6840" w:right="6840" w:hanging="360"/>
      </w:pPr>
      <w:rPr>
        <w:rFonts w:ascii="Courier New" w:hAnsi="Courier New" w:cs="Traditional Arabic" w:hint="default"/>
      </w:rPr>
    </w:lvl>
    <w:lvl w:ilvl="8">
      <w:start w:val="1"/>
      <w:numFmt w:val="irohaFullWidth"/>
      <w:lvlText w:val=""/>
      <w:lvlJc w:val="left"/>
      <w:pPr>
        <w:tabs>
          <w:tab w:val="num" w:pos="7560"/>
        </w:tabs>
        <w:ind w:left="7560" w:right="7560" w:hanging="360"/>
      </w:pPr>
      <w:rPr>
        <w:rFonts w:ascii="Wingdings" w:hAnsi="Wingdings" w:cs="Traditional Arabic" w:hint="default"/>
      </w:rPr>
    </w:lvl>
  </w:abstractNum>
  <w:abstractNum w:abstractNumId="527">
    <w:nsid w:val="41AF242B"/>
    <w:multiLevelType w:val="hybridMultilevel"/>
    <w:tmpl w:val="7C3C96F0"/>
    <w:lvl w:ilvl="0" w:tplc="04090001">
      <w:start w:val="1"/>
      <w:numFmt w:val="bullet"/>
      <w:lvlText w:val=""/>
      <w:lvlJc w:val="left"/>
      <w:pPr>
        <w:tabs>
          <w:tab w:val="num" w:pos="386"/>
        </w:tabs>
        <w:ind w:left="386" w:right="386" w:hanging="360"/>
      </w:pPr>
      <w:rPr>
        <w:rFonts w:ascii="Symbol" w:hAnsi="Symbol" w:hint="default"/>
      </w:rPr>
    </w:lvl>
    <w:lvl w:ilvl="1" w:tplc="04090003" w:tentative="1">
      <w:start w:val="1"/>
      <w:numFmt w:val="bullet"/>
      <w:lvlText w:val="o"/>
      <w:lvlJc w:val="left"/>
      <w:pPr>
        <w:tabs>
          <w:tab w:val="num" w:pos="1106"/>
        </w:tabs>
        <w:ind w:left="1106" w:right="1106" w:hanging="360"/>
      </w:pPr>
      <w:rPr>
        <w:rFonts w:ascii="Courier New" w:hAnsi="Courier New" w:hint="default"/>
      </w:rPr>
    </w:lvl>
    <w:lvl w:ilvl="2" w:tplc="04090005" w:tentative="1">
      <w:start w:val="1"/>
      <w:numFmt w:val="bullet"/>
      <w:lvlText w:val=""/>
      <w:lvlJc w:val="left"/>
      <w:pPr>
        <w:tabs>
          <w:tab w:val="num" w:pos="1826"/>
        </w:tabs>
        <w:ind w:left="1826" w:right="1826" w:hanging="360"/>
      </w:pPr>
      <w:rPr>
        <w:rFonts w:ascii="Wingdings" w:hAnsi="Wingdings" w:hint="default"/>
      </w:rPr>
    </w:lvl>
    <w:lvl w:ilvl="3" w:tplc="04090001" w:tentative="1">
      <w:start w:val="1"/>
      <w:numFmt w:val="bullet"/>
      <w:lvlText w:val=""/>
      <w:lvlJc w:val="left"/>
      <w:pPr>
        <w:tabs>
          <w:tab w:val="num" w:pos="2546"/>
        </w:tabs>
        <w:ind w:left="2546" w:right="2546" w:hanging="360"/>
      </w:pPr>
      <w:rPr>
        <w:rFonts w:ascii="Symbol" w:hAnsi="Symbol" w:hint="default"/>
      </w:rPr>
    </w:lvl>
    <w:lvl w:ilvl="4" w:tplc="04090003" w:tentative="1">
      <w:start w:val="1"/>
      <w:numFmt w:val="bullet"/>
      <w:lvlText w:val="o"/>
      <w:lvlJc w:val="left"/>
      <w:pPr>
        <w:tabs>
          <w:tab w:val="num" w:pos="3266"/>
        </w:tabs>
        <w:ind w:left="3266" w:right="3266" w:hanging="360"/>
      </w:pPr>
      <w:rPr>
        <w:rFonts w:ascii="Courier New" w:hAnsi="Courier New" w:hint="default"/>
      </w:rPr>
    </w:lvl>
    <w:lvl w:ilvl="5" w:tplc="04090005" w:tentative="1">
      <w:start w:val="1"/>
      <w:numFmt w:val="bullet"/>
      <w:lvlText w:val=""/>
      <w:lvlJc w:val="left"/>
      <w:pPr>
        <w:tabs>
          <w:tab w:val="num" w:pos="3986"/>
        </w:tabs>
        <w:ind w:left="3986" w:right="3986" w:hanging="360"/>
      </w:pPr>
      <w:rPr>
        <w:rFonts w:ascii="Wingdings" w:hAnsi="Wingdings" w:hint="default"/>
      </w:rPr>
    </w:lvl>
    <w:lvl w:ilvl="6" w:tplc="04090001" w:tentative="1">
      <w:start w:val="1"/>
      <w:numFmt w:val="bullet"/>
      <w:lvlText w:val=""/>
      <w:lvlJc w:val="left"/>
      <w:pPr>
        <w:tabs>
          <w:tab w:val="num" w:pos="4706"/>
        </w:tabs>
        <w:ind w:left="4706" w:right="4706" w:hanging="360"/>
      </w:pPr>
      <w:rPr>
        <w:rFonts w:ascii="Symbol" w:hAnsi="Symbol" w:hint="default"/>
      </w:rPr>
    </w:lvl>
    <w:lvl w:ilvl="7" w:tplc="04090003" w:tentative="1">
      <w:start w:val="1"/>
      <w:numFmt w:val="bullet"/>
      <w:lvlText w:val="o"/>
      <w:lvlJc w:val="left"/>
      <w:pPr>
        <w:tabs>
          <w:tab w:val="num" w:pos="5426"/>
        </w:tabs>
        <w:ind w:left="5426" w:right="5426" w:hanging="360"/>
      </w:pPr>
      <w:rPr>
        <w:rFonts w:ascii="Courier New" w:hAnsi="Courier New" w:hint="default"/>
      </w:rPr>
    </w:lvl>
    <w:lvl w:ilvl="8" w:tplc="04090005" w:tentative="1">
      <w:start w:val="1"/>
      <w:numFmt w:val="bullet"/>
      <w:lvlText w:val=""/>
      <w:lvlJc w:val="left"/>
      <w:pPr>
        <w:tabs>
          <w:tab w:val="num" w:pos="6146"/>
        </w:tabs>
        <w:ind w:left="6146" w:right="6146" w:hanging="360"/>
      </w:pPr>
      <w:rPr>
        <w:rFonts w:ascii="Wingdings" w:hAnsi="Wingdings" w:hint="default"/>
      </w:rPr>
    </w:lvl>
  </w:abstractNum>
  <w:abstractNum w:abstractNumId="528">
    <w:nsid w:val="421B4DE0"/>
    <w:multiLevelType w:val="hybridMultilevel"/>
    <w:tmpl w:val="B93A600E"/>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529">
    <w:nsid w:val="423E05BF"/>
    <w:multiLevelType w:val="hybridMultilevel"/>
    <w:tmpl w:val="2F763228"/>
    <w:lvl w:ilvl="0" w:tplc="0409000B">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30">
    <w:nsid w:val="4249291C"/>
    <w:multiLevelType w:val="singleLevel"/>
    <w:tmpl w:val="803034E4"/>
    <w:lvl w:ilvl="0">
      <w:numFmt w:val="chosung"/>
      <w:lvlText w:val="-"/>
      <w:lvlJc w:val="left"/>
      <w:pPr>
        <w:tabs>
          <w:tab w:val="num" w:pos="360"/>
        </w:tabs>
        <w:ind w:left="360" w:right="360" w:hanging="360"/>
      </w:pPr>
      <w:rPr>
        <w:rFonts w:cs="Times New Roman" w:hint="default"/>
        <w:sz w:val="32"/>
      </w:rPr>
    </w:lvl>
  </w:abstractNum>
  <w:abstractNum w:abstractNumId="531">
    <w:nsid w:val="426132BF"/>
    <w:multiLevelType w:val="hybridMultilevel"/>
    <w:tmpl w:val="114006CC"/>
    <w:lvl w:ilvl="0" w:tplc="292CCF30">
      <w:start w:val="1"/>
      <w:numFmt w:val="decimal"/>
      <w:lvlText w:val="%1-"/>
      <w:lvlJc w:val="left"/>
      <w:pPr>
        <w:tabs>
          <w:tab w:val="num" w:pos="-244"/>
        </w:tabs>
        <w:ind w:left="-244" w:right="-244" w:hanging="450"/>
      </w:pPr>
      <w:rPr>
        <w:rFonts w:hint="cs"/>
      </w:rPr>
    </w:lvl>
    <w:lvl w:ilvl="1" w:tplc="04090019" w:tentative="1">
      <w:start w:val="1"/>
      <w:numFmt w:val="lowerLetter"/>
      <w:lvlText w:val="%2."/>
      <w:lvlJc w:val="left"/>
      <w:pPr>
        <w:tabs>
          <w:tab w:val="num" w:pos="386"/>
        </w:tabs>
        <w:ind w:left="386" w:right="386" w:hanging="360"/>
      </w:pPr>
    </w:lvl>
    <w:lvl w:ilvl="2" w:tplc="0409001B" w:tentative="1">
      <w:start w:val="1"/>
      <w:numFmt w:val="lowerRoman"/>
      <w:lvlText w:val="%3."/>
      <w:lvlJc w:val="right"/>
      <w:pPr>
        <w:tabs>
          <w:tab w:val="num" w:pos="1106"/>
        </w:tabs>
        <w:ind w:left="1106" w:right="1106" w:hanging="180"/>
      </w:pPr>
    </w:lvl>
    <w:lvl w:ilvl="3" w:tplc="0409000F" w:tentative="1">
      <w:start w:val="1"/>
      <w:numFmt w:val="decimal"/>
      <w:lvlText w:val="%4."/>
      <w:lvlJc w:val="left"/>
      <w:pPr>
        <w:tabs>
          <w:tab w:val="num" w:pos="1826"/>
        </w:tabs>
        <w:ind w:left="1826" w:right="1826" w:hanging="360"/>
      </w:pPr>
    </w:lvl>
    <w:lvl w:ilvl="4" w:tplc="04090019" w:tentative="1">
      <w:start w:val="1"/>
      <w:numFmt w:val="lowerLetter"/>
      <w:lvlText w:val="%5."/>
      <w:lvlJc w:val="left"/>
      <w:pPr>
        <w:tabs>
          <w:tab w:val="num" w:pos="2546"/>
        </w:tabs>
        <w:ind w:left="2546" w:right="2546" w:hanging="360"/>
      </w:pPr>
    </w:lvl>
    <w:lvl w:ilvl="5" w:tplc="0409001B" w:tentative="1">
      <w:start w:val="1"/>
      <w:numFmt w:val="lowerRoman"/>
      <w:lvlText w:val="%6."/>
      <w:lvlJc w:val="right"/>
      <w:pPr>
        <w:tabs>
          <w:tab w:val="num" w:pos="3266"/>
        </w:tabs>
        <w:ind w:left="3266" w:right="3266" w:hanging="180"/>
      </w:pPr>
    </w:lvl>
    <w:lvl w:ilvl="6" w:tplc="0409000F" w:tentative="1">
      <w:start w:val="1"/>
      <w:numFmt w:val="decimal"/>
      <w:lvlText w:val="%7."/>
      <w:lvlJc w:val="left"/>
      <w:pPr>
        <w:tabs>
          <w:tab w:val="num" w:pos="3986"/>
        </w:tabs>
        <w:ind w:left="3986" w:right="3986" w:hanging="360"/>
      </w:pPr>
    </w:lvl>
    <w:lvl w:ilvl="7" w:tplc="04090019" w:tentative="1">
      <w:start w:val="1"/>
      <w:numFmt w:val="lowerLetter"/>
      <w:lvlText w:val="%8."/>
      <w:lvlJc w:val="left"/>
      <w:pPr>
        <w:tabs>
          <w:tab w:val="num" w:pos="4706"/>
        </w:tabs>
        <w:ind w:left="4706" w:right="4706" w:hanging="360"/>
      </w:pPr>
    </w:lvl>
    <w:lvl w:ilvl="8" w:tplc="0409001B" w:tentative="1">
      <w:start w:val="1"/>
      <w:numFmt w:val="lowerRoman"/>
      <w:lvlText w:val="%9."/>
      <w:lvlJc w:val="right"/>
      <w:pPr>
        <w:tabs>
          <w:tab w:val="num" w:pos="5426"/>
        </w:tabs>
        <w:ind w:left="5426" w:right="5426" w:hanging="180"/>
      </w:pPr>
    </w:lvl>
  </w:abstractNum>
  <w:abstractNum w:abstractNumId="532">
    <w:nsid w:val="42992577"/>
    <w:multiLevelType w:val="multilevel"/>
    <w:tmpl w:val="68A03028"/>
    <w:lvl w:ilvl="0">
      <w:start w:val="1"/>
      <w:numFmt w:val="decimal"/>
      <w:lvlText w:val="%1."/>
      <w:lvlJc w:val="left"/>
      <w:pPr>
        <w:tabs>
          <w:tab w:val="num" w:pos="720"/>
        </w:tabs>
        <w:ind w:left="720" w:right="720" w:hanging="360"/>
      </w:pPr>
      <w:rPr>
        <w:rFonts w:ascii="Times New Roman" w:hAnsi="Times New Roman" w:cs="Times New Roman"/>
      </w:rPr>
    </w:lvl>
    <w:lvl w:ilvl="1">
      <w:start w:val="1"/>
      <w:numFmt w:val="lowerLetter"/>
      <w:lvlText w:val="%2."/>
      <w:lvlJc w:val="left"/>
      <w:pPr>
        <w:tabs>
          <w:tab w:val="num" w:pos="1440"/>
        </w:tabs>
        <w:ind w:left="1440" w:right="1440" w:hanging="360"/>
      </w:pPr>
      <w:rPr>
        <w:rFonts w:ascii="Times New Roman" w:hAnsi="Times New Roman" w:cs="Times New Roman"/>
      </w:rPr>
    </w:lvl>
    <w:lvl w:ilvl="2">
      <w:start w:val="1"/>
      <w:numFmt w:val="lowerRoman"/>
      <w:lvlText w:val="%3."/>
      <w:lvlJc w:val="right"/>
      <w:pPr>
        <w:tabs>
          <w:tab w:val="num" w:pos="2160"/>
        </w:tabs>
        <w:ind w:left="2160" w:right="2160" w:hanging="180"/>
      </w:pPr>
      <w:rPr>
        <w:rFonts w:ascii="Times New Roman" w:hAnsi="Times New Roman" w:cs="Times New Roman"/>
      </w:rPr>
    </w:lvl>
    <w:lvl w:ilvl="3">
      <w:start w:val="1"/>
      <w:numFmt w:val="decimal"/>
      <w:lvlText w:val="%4."/>
      <w:lvlJc w:val="left"/>
      <w:pPr>
        <w:tabs>
          <w:tab w:val="num" w:pos="2880"/>
        </w:tabs>
        <w:ind w:left="2880" w:right="2880" w:hanging="360"/>
      </w:pPr>
      <w:rPr>
        <w:rFonts w:ascii="Times New Roman" w:hAnsi="Times New Roman" w:cs="Times New Roman"/>
      </w:rPr>
    </w:lvl>
    <w:lvl w:ilvl="4">
      <w:start w:val="1"/>
      <w:numFmt w:val="lowerLetter"/>
      <w:lvlText w:val="%5."/>
      <w:lvlJc w:val="left"/>
      <w:pPr>
        <w:tabs>
          <w:tab w:val="num" w:pos="3600"/>
        </w:tabs>
        <w:ind w:left="3600" w:right="3600" w:hanging="360"/>
      </w:pPr>
      <w:rPr>
        <w:rFonts w:ascii="Times New Roman" w:hAnsi="Times New Roman" w:cs="Times New Roman"/>
      </w:rPr>
    </w:lvl>
    <w:lvl w:ilvl="5">
      <w:start w:val="1"/>
      <w:numFmt w:val="lowerRoman"/>
      <w:lvlText w:val="%6."/>
      <w:lvlJc w:val="right"/>
      <w:pPr>
        <w:tabs>
          <w:tab w:val="num" w:pos="4320"/>
        </w:tabs>
        <w:ind w:left="4320" w:right="4320" w:hanging="180"/>
      </w:pPr>
      <w:rPr>
        <w:rFonts w:ascii="Times New Roman" w:hAnsi="Times New Roman" w:cs="Times New Roman"/>
      </w:rPr>
    </w:lvl>
    <w:lvl w:ilvl="6">
      <w:start w:val="1"/>
      <w:numFmt w:val="decimal"/>
      <w:lvlText w:val="%7."/>
      <w:lvlJc w:val="left"/>
      <w:pPr>
        <w:tabs>
          <w:tab w:val="num" w:pos="5040"/>
        </w:tabs>
        <w:ind w:left="5040" w:right="5040" w:hanging="360"/>
      </w:pPr>
      <w:rPr>
        <w:rFonts w:ascii="Times New Roman" w:hAnsi="Times New Roman" w:cs="Times New Roman"/>
      </w:rPr>
    </w:lvl>
    <w:lvl w:ilvl="7">
      <w:start w:val="1"/>
      <w:numFmt w:val="lowerLetter"/>
      <w:lvlText w:val="%8."/>
      <w:lvlJc w:val="left"/>
      <w:pPr>
        <w:tabs>
          <w:tab w:val="num" w:pos="5760"/>
        </w:tabs>
        <w:ind w:left="5760" w:right="5760" w:hanging="360"/>
      </w:pPr>
      <w:rPr>
        <w:rFonts w:ascii="Times New Roman" w:hAnsi="Times New Roman" w:cs="Times New Roman"/>
      </w:rPr>
    </w:lvl>
    <w:lvl w:ilvl="8">
      <w:start w:val="1"/>
      <w:numFmt w:val="lowerRoman"/>
      <w:lvlText w:val="%9."/>
      <w:lvlJc w:val="right"/>
      <w:pPr>
        <w:tabs>
          <w:tab w:val="num" w:pos="6480"/>
        </w:tabs>
        <w:ind w:left="6480" w:right="6480" w:hanging="180"/>
      </w:pPr>
      <w:rPr>
        <w:rFonts w:ascii="Times New Roman" w:hAnsi="Times New Roman" w:cs="Times New Roman"/>
      </w:rPr>
    </w:lvl>
  </w:abstractNum>
  <w:abstractNum w:abstractNumId="533">
    <w:nsid w:val="42AA2FD6"/>
    <w:multiLevelType w:val="multilevel"/>
    <w:tmpl w:val="F19A3A40"/>
    <w:lvl w:ilvl="0">
      <w:start w:val="1"/>
      <w:numFmt w:val="bullet"/>
      <w:lvlText w:val=""/>
      <w:lvlJc w:val="left"/>
      <w:pPr>
        <w:tabs>
          <w:tab w:val="num" w:pos="1080"/>
        </w:tabs>
        <w:ind w:left="1080" w:right="1080" w:hanging="360"/>
      </w:pPr>
      <w:rPr>
        <w:rFonts w:ascii="Symbol" w:hAnsi="Symbol" w:cs="Times New Roman" w:hint="default"/>
      </w:rPr>
    </w:lvl>
    <w:lvl w:ilvl="1">
      <w:start w:val="1"/>
      <w:numFmt w:val="bullet"/>
      <w:lvlText w:val="o"/>
      <w:lvlJc w:val="left"/>
      <w:pPr>
        <w:tabs>
          <w:tab w:val="num" w:pos="1800"/>
        </w:tabs>
        <w:ind w:left="1800" w:right="1800" w:hanging="360"/>
      </w:pPr>
      <w:rPr>
        <w:rFonts w:ascii="Courier New" w:hAnsi="Courier New" w:cs="Courier New" w:hint="default"/>
      </w:rPr>
    </w:lvl>
    <w:lvl w:ilvl="2">
      <w:start w:val="1"/>
      <w:numFmt w:val="bullet"/>
      <w:lvlText w:val=""/>
      <w:lvlJc w:val="left"/>
      <w:pPr>
        <w:tabs>
          <w:tab w:val="num" w:pos="2520"/>
        </w:tabs>
        <w:ind w:left="2520" w:right="2520" w:hanging="360"/>
      </w:pPr>
      <w:rPr>
        <w:rFonts w:ascii="Wingdings" w:hAnsi="Wingdings" w:cs="Times New Roman" w:hint="default"/>
      </w:rPr>
    </w:lvl>
    <w:lvl w:ilvl="3">
      <w:start w:val="1"/>
      <w:numFmt w:val="bullet"/>
      <w:lvlText w:val=""/>
      <w:lvlJc w:val="left"/>
      <w:pPr>
        <w:tabs>
          <w:tab w:val="num" w:pos="3240"/>
        </w:tabs>
        <w:ind w:left="3240" w:right="3240" w:hanging="360"/>
      </w:pPr>
      <w:rPr>
        <w:rFonts w:ascii="Symbol" w:hAnsi="Symbol" w:cs="Times New Roman" w:hint="default"/>
      </w:rPr>
    </w:lvl>
    <w:lvl w:ilvl="4">
      <w:start w:val="1"/>
      <w:numFmt w:val="bullet"/>
      <w:lvlText w:val="o"/>
      <w:lvlJc w:val="left"/>
      <w:pPr>
        <w:tabs>
          <w:tab w:val="num" w:pos="3960"/>
        </w:tabs>
        <w:ind w:left="3960" w:right="3960" w:hanging="360"/>
      </w:pPr>
      <w:rPr>
        <w:rFonts w:ascii="Courier New" w:hAnsi="Courier New" w:cs="Courier New" w:hint="default"/>
      </w:rPr>
    </w:lvl>
    <w:lvl w:ilvl="5">
      <w:start w:val="1"/>
      <w:numFmt w:val="bullet"/>
      <w:lvlText w:val=""/>
      <w:lvlJc w:val="left"/>
      <w:pPr>
        <w:tabs>
          <w:tab w:val="num" w:pos="4680"/>
        </w:tabs>
        <w:ind w:left="4680" w:right="4680" w:hanging="360"/>
      </w:pPr>
      <w:rPr>
        <w:rFonts w:ascii="Wingdings" w:hAnsi="Wingdings" w:cs="Times New Roman" w:hint="default"/>
      </w:rPr>
    </w:lvl>
    <w:lvl w:ilvl="6">
      <w:start w:val="1"/>
      <w:numFmt w:val="bullet"/>
      <w:lvlText w:val=""/>
      <w:lvlJc w:val="left"/>
      <w:pPr>
        <w:tabs>
          <w:tab w:val="num" w:pos="5400"/>
        </w:tabs>
        <w:ind w:left="5400" w:right="5400" w:hanging="360"/>
      </w:pPr>
      <w:rPr>
        <w:rFonts w:ascii="Symbol" w:hAnsi="Symbol" w:cs="Times New Roman" w:hint="default"/>
      </w:rPr>
    </w:lvl>
    <w:lvl w:ilvl="7">
      <w:start w:val="1"/>
      <w:numFmt w:val="bullet"/>
      <w:lvlText w:val="o"/>
      <w:lvlJc w:val="left"/>
      <w:pPr>
        <w:tabs>
          <w:tab w:val="num" w:pos="6120"/>
        </w:tabs>
        <w:ind w:left="6120" w:right="6120" w:hanging="360"/>
      </w:pPr>
      <w:rPr>
        <w:rFonts w:ascii="Courier New" w:hAnsi="Courier New" w:cs="Courier New" w:hint="default"/>
      </w:rPr>
    </w:lvl>
    <w:lvl w:ilvl="8">
      <w:start w:val="1"/>
      <w:numFmt w:val="bullet"/>
      <w:lvlText w:val=""/>
      <w:lvlJc w:val="left"/>
      <w:pPr>
        <w:tabs>
          <w:tab w:val="num" w:pos="6840"/>
        </w:tabs>
        <w:ind w:left="6840" w:right="6840" w:hanging="360"/>
      </w:pPr>
      <w:rPr>
        <w:rFonts w:ascii="Wingdings" w:hAnsi="Wingdings" w:cs="Times New Roman" w:hint="default"/>
      </w:rPr>
    </w:lvl>
  </w:abstractNum>
  <w:abstractNum w:abstractNumId="534">
    <w:nsid w:val="42CE2213"/>
    <w:multiLevelType w:val="hybridMultilevel"/>
    <w:tmpl w:val="F4448420"/>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35">
    <w:nsid w:val="42E16FF3"/>
    <w:multiLevelType w:val="singleLevel"/>
    <w:tmpl w:val="CE9E43A8"/>
    <w:lvl w:ilvl="0">
      <w:start w:val="1"/>
      <w:numFmt w:val="bullet"/>
      <w:lvlText w:val="-"/>
      <w:lvlJc w:val="left"/>
      <w:pPr>
        <w:tabs>
          <w:tab w:val="num" w:pos="360"/>
        </w:tabs>
        <w:ind w:left="0" w:right="360" w:hanging="360"/>
      </w:pPr>
      <w:rPr>
        <w:rFonts w:cs="Times New Roman"/>
        <w:sz w:val="32"/>
      </w:rPr>
    </w:lvl>
  </w:abstractNum>
  <w:abstractNum w:abstractNumId="536">
    <w:nsid w:val="43000CD0"/>
    <w:multiLevelType w:val="multilevel"/>
    <w:tmpl w:val="CE984D56"/>
    <w:lvl w:ilvl="0">
      <w:start w:val="1"/>
      <w:numFmt w:val="decimal"/>
      <w:lvlText w:val="%1."/>
      <w:lvlJc w:val="left"/>
      <w:pPr>
        <w:tabs>
          <w:tab w:val="num" w:pos="720"/>
        </w:tabs>
        <w:ind w:left="720" w:right="720" w:hanging="360"/>
      </w:pPr>
      <w:rPr>
        <w:rFonts w:ascii="Times New Roman" w:hAnsi="Times New Roman" w:cs="Times New Roman"/>
      </w:rPr>
    </w:lvl>
    <w:lvl w:ilvl="1">
      <w:start w:val="1"/>
      <w:numFmt w:val="lowerLetter"/>
      <w:lvlText w:val="%2."/>
      <w:lvlJc w:val="left"/>
      <w:pPr>
        <w:tabs>
          <w:tab w:val="num" w:pos="1440"/>
        </w:tabs>
        <w:ind w:left="1440" w:right="1440" w:hanging="360"/>
      </w:pPr>
      <w:rPr>
        <w:rFonts w:ascii="Times New Roman" w:hAnsi="Times New Roman" w:cs="Times New Roman"/>
      </w:rPr>
    </w:lvl>
    <w:lvl w:ilvl="2">
      <w:start w:val="1"/>
      <w:numFmt w:val="lowerRoman"/>
      <w:lvlText w:val="%3."/>
      <w:lvlJc w:val="right"/>
      <w:pPr>
        <w:tabs>
          <w:tab w:val="num" w:pos="2160"/>
        </w:tabs>
        <w:ind w:left="2160" w:right="2160" w:hanging="180"/>
      </w:pPr>
      <w:rPr>
        <w:rFonts w:ascii="Times New Roman" w:hAnsi="Times New Roman" w:cs="Times New Roman"/>
      </w:rPr>
    </w:lvl>
    <w:lvl w:ilvl="3">
      <w:start w:val="1"/>
      <w:numFmt w:val="decimal"/>
      <w:lvlText w:val="%4."/>
      <w:lvlJc w:val="left"/>
      <w:pPr>
        <w:tabs>
          <w:tab w:val="num" w:pos="2880"/>
        </w:tabs>
        <w:ind w:left="2880" w:right="2880" w:hanging="360"/>
      </w:pPr>
      <w:rPr>
        <w:rFonts w:ascii="Times New Roman" w:hAnsi="Times New Roman" w:cs="Times New Roman"/>
      </w:rPr>
    </w:lvl>
    <w:lvl w:ilvl="4">
      <w:start w:val="1"/>
      <w:numFmt w:val="lowerLetter"/>
      <w:lvlText w:val="%5."/>
      <w:lvlJc w:val="left"/>
      <w:pPr>
        <w:tabs>
          <w:tab w:val="num" w:pos="3600"/>
        </w:tabs>
        <w:ind w:left="3600" w:right="3600" w:hanging="360"/>
      </w:pPr>
      <w:rPr>
        <w:rFonts w:ascii="Times New Roman" w:hAnsi="Times New Roman" w:cs="Times New Roman"/>
      </w:rPr>
    </w:lvl>
    <w:lvl w:ilvl="5">
      <w:start w:val="1"/>
      <w:numFmt w:val="lowerRoman"/>
      <w:lvlText w:val="%6."/>
      <w:lvlJc w:val="right"/>
      <w:pPr>
        <w:tabs>
          <w:tab w:val="num" w:pos="4320"/>
        </w:tabs>
        <w:ind w:left="4320" w:right="4320" w:hanging="180"/>
      </w:pPr>
      <w:rPr>
        <w:rFonts w:ascii="Times New Roman" w:hAnsi="Times New Roman" w:cs="Times New Roman"/>
      </w:rPr>
    </w:lvl>
    <w:lvl w:ilvl="6">
      <w:start w:val="1"/>
      <w:numFmt w:val="decimal"/>
      <w:lvlText w:val="%7."/>
      <w:lvlJc w:val="left"/>
      <w:pPr>
        <w:tabs>
          <w:tab w:val="num" w:pos="5040"/>
        </w:tabs>
        <w:ind w:left="5040" w:right="5040" w:hanging="360"/>
      </w:pPr>
      <w:rPr>
        <w:rFonts w:ascii="Times New Roman" w:hAnsi="Times New Roman" w:cs="Times New Roman"/>
      </w:rPr>
    </w:lvl>
    <w:lvl w:ilvl="7">
      <w:start w:val="1"/>
      <w:numFmt w:val="lowerLetter"/>
      <w:lvlText w:val="%8."/>
      <w:lvlJc w:val="left"/>
      <w:pPr>
        <w:tabs>
          <w:tab w:val="num" w:pos="5760"/>
        </w:tabs>
        <w:ind w:left="5760" w:right="5760" w:hanging="360"/>
      </w:pPr>
      <w:rPr>
        <w:rFonts w:ascii="Times New Roman" w:hAnsi="Times New Roman" w:cs="Times New Roman"/>
      </w:rPr>
    </w:lvl>
    <w:lvl w:ilvl="8">
      <w:start w:val="1"/>
      <w:numFmt w:val="lowerRoman"/>
      <w:lvlText w:val="%9."/>
      <w:lvlJc w:val="right"/>
      <w:pPr>
        <w:tabs>
          <w:tab w:val="num" w:pos="6480"/>
        </w:tabs>
        <w:ind w:left="6480" w:right="6480" w:hanging="180"/>
      </w:pPr>
      <w:rPr>
        <w:rFonts w:ascii="Times New Roman" w:hAnsi="Times New Roman" w:cs="Times New Roman"/>
      </w:rPr>
    </w:lvl>
  </w:abstractNum>
  <w:abstractNum w:abstractNumId="537">
    <w:nsid w:val="430B3A33"/>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538">
    <w:nsid w:val="431133D0"/>
    <w:multiLevelType w:val="hybridMultilevel"/>
    <w:tmpl w:val="CC404BCC"/>
    <w:lvl w:ilvl="0" w:tplc="EAF8C584">
      <w:start w:val="9"/>
      <w:numFmt w:val="decimal"/>
      <w:lvlText w:val="%1"/>
      <w:lvlJc w:val="left"/>
      <w:pPr>
        <w:tabs>
          <w:tab w:val="num" w:pos="1125"/>
        </w:tabs>
        <w:ind w:left="1125" w:right="1125" w:hanging="360"/>
      </w:pPr>
      <w:rPr>
        <w:rFonts w:hint="cs"/>
      </w:rPr>
    </w:lvl>
    <w:lvl w:ilvl="1" w:tplc="04090019" w:tentative="1">
      <w:start w:val="1"/>
      <w:numFmt w:val="lowerLetter"/>
      <w:lvlText w:val="%2."/>
      <w:lvlJc w:val="left"/>
      <w:pPr>
        <w:tabs>
          <w:tab w:val="num" w:pos="1845"/>
        </w:tabs>
        <w:ind w:left="1845" w:right="1845" w:hanging="360"/>
      </w:pPr>
    </w:lvl>
    <w:lvl w:ilvl="2" w:tplc="0409001B" w:tentative="1">
      <w:start w:val="1"/>
      <w:numFmt w:val="lowerRoman"/>
      <w:lvlText w:val="%3."/>
      <w:lvlJc w:val="right"/>
      <w:pPr>
        <w:tabs>
          <w:tab w:val="num" w:pos="2565"/>
        </w:tabs>
        <w:ind w:left="2565" w:right="2565" w:hanging="180"/>
      </w:pPr>
    </w:lvl>
    <w:lvl w:ilvl="3" w:tplc="0409000F" w:tentative="1">
      <w:start w:val="1"/>
      <w:numFmt w:val="decimal"/>
      <w:lvlText w:val="%4."/>
      <w:lvlJc w:val="left"/>
      <w:pPr>
        <w:tabs>
          <w:tab w:val="num" w:pos="3285"/>
        </w:tabs>
        <w:ind w:left="3285" w:right="3285" w:hanging="360"/>
      </w:pPr>
    </w:lvl>
    <w:lvl w:ilvl="4" w:tplc="04090019" w:tentative="1">
      <w:start w:val="1"/>
      <w:numFmt w:val="lowerLetter"/>
      <w:lvlText w:val="%5."/>
      <w:lvlJc w:val="left"/>
      <w:pPr>
        <w:tabs>
          <w:tab w:val="num" w:pos="4005"/>
        </w:tabs>
        <w:ind w:left="4005" w:right="4005" w:hanging="360"/>
      </w:pPr>
    </w:lvl>
    <w:lvl w:ilvl="5" w:tplc="0409001B" w:tentative="1">
      <w:start w:val="1"/>
      <w:numFmt w:val="lowerRoman"/>
      <w:lvlText w:val="%6."/>
      <w:lvlJc w:val="right"/>
      <w:pPr>
        <w:tabs>
          <w:tab w:val="num" w:pos="4725"/>
        </w:tabs>
        <w:ind w:left="4725" w:right="4725" w:hanging="180"/>
      </w:pPr>
    </w:lvl>
    <w:lvl w:ilvl="6" w:tplc="0409000F" w:tentative="1">
      <w:start w:val="1"/>
      <w:numFmt w:val="decimal"/>
      <w:lvlText w:val="%7."/>
      <w:lvlJc w:val="left"/>
      <w:pPr>
        <w:tabs>
          <w:tab w:val="num" w:pos="5445"/>
        </w:tabs>
        <w:ind w:left="5445" w:right="5445" w:hanging="360"/>
      </w:pPr>
    </w:lvl>
    <w:lvl w:ilvl="7" w:tplc="04090019" w:tentative="1">
      <w:start w:val="1"/>
      <w:numFmt w:val="lowerLetter"/>
      <w:lvlText w:val="%8."/>
      <w:lvlJc w:val="left"/>
      <w:pPr>
        <w:tabs>
          <w:tab w:val="num" w:pos="6165"/>
        </w:tabs>
        <w:ind w:left="6165" w:right="6165" w:hanging="360"/>
      </w:pPr>
    </w:lvl>
    <w:lvl w:ilvl="8" w:tplc="0409001B" w:tentative="1">
      <w:start w:val="1"/>
      <w:numFmt w:val="lowerRoman"/>
      <w:lvlText w:val="%9."/>
      <w:lvlJc w:val="right"/>
      <w:pPr>
        <w:tabs>
          <w:tab w:val="num" w:pos="6885"/>
        </w:tabs>
        <w:ind w:left="6885" w:right="6885" w:hanging="180"/>
      </w:pPr>
    </w:lvl>
  </w:abstractNum>
  <w:abstractNum w:abstractNumId="539">
    <w:nsid w:val="433F184B"/>
    <w:multiLevelType w:val="hybridMultilevel"/>
    <w:tmpl w:val="72409006"/>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540">
    <w:nsid w:val="43710C54"/>
    <w:multiLevelType w:val="hybridMultilevel"/>
    <w:tmpl w:val="28D0F84E"/>
    <w:lvl w:ilvl="0" w:tplc="4F3AEBD8">
      <w:start w:val="6"/>
      <w:numFmt w:val="decimal"/>
      <w:lvlText w:val="%1."/>
      <w:lvlJc w:val="left"/>
      <w:pPr>
        <w:tabs>
          <w:tab w:val="num" w:pos="3015"/>
        </w:tabs>
        <w:ind w:left="3015" w:right="3015" w:hanging="360"/>
      </w:pPr>
      <w:rPr>
        <w:rFonts w:hint="default"/>
      </w:rPr>
    </w:lvl>
    <w:lvl w:ilvl="1" w:tplc="04010019">
      <w:start w:val="1"/>
      <w:numFmt w:val="lowerLetter"/>
      <w:lvlText w:val="%2."/>
      <w:lvlJc w:val="left"/>
      <w:pPr>
        <w:tabs>
          <w:tab w:val="num" w:pos="2655"/>
        </w:tabs>
        <w:ind w:left="2655" w:right="2655" w:hanging="360"/>
      </w:pPr>
    </w:lvl>
    <w:lvl w:ilvl="2" w:tplc="0401001B" w:tentative="1">
      <w:start w:val="1"/>
      <w:numFmt w:val="lowerRoman"/>
      <w:lvlText w:val="%3."/>
      <w:lvlJc w:val="right"/>
      <w:pPr>
        <w:tabs>
          <w:tab w:val="num" w:pos="3375"/>
        </w:tabs>
        <w:ind w:left="3375" w:right="3375" w:hanging="180"/>
      </w:pPr>
    </w:lvl>
    <w:lvl w:ilvl="3" w:tplc="0401000F" w:tentative="1">
      <w:start w:val="1"/>
      <w:numFmt w:val="decimal"/>
      <w:lvlText w:val="%4."/>
      <w:lvlJc w:val="left"/>
      <w:pPr>
        <w:tabs>
          <w:tab w:val="num" w:pos="4095"/>
        </w:tabs>
        <w:ind w:left="4095" w:right="4095" w:hanging="360"/>
      </w:pPr>
    </w:lvl>
    <w:lvl w:ilvl="4" w:tplc="04010019" w:tentative="1">
      <w:start w:val="1"/>
      <w:numFmt w:val="lowerLetter"/>
      <w:lvlText w:val="%5."/>
      <w:lvlJc w:val="left"/>
      <w:pPr>
        <w:tabs>
          <w:tab w:val="num" w:pos="4815"/>
        </w:tabs>
        <w:ind w:left="4815" w:right="4815" w:hanging="360"/>
      </w:pPr>
    </w:lvl>
    <w:lvl w:ilvl="5" w:tplc="0401001B" w:tentative="1">
      <w:start w:val="1"/>
      <w:numFmt w:val="lowerRoman"/>
      <w:lvlText w:val="%6."/>
      <w:lvlJc w:val="right"/>
      <w:pPr>
        <w:tabs>
          <w:tab w:val="num" w:pos="5535"/>
        </w:tabs>
        <w:ind w:left="5535" w:right="5535" w:hanging="180"/>
      </w:pPr>
    </w:lvl>
    <w:lvl w:ilvl="6" w:tplc="0401000F" w:tentative="1">
      <w:start w:val="1"/>
      <w:numFmt w:val="decimal"/>
      <w:lvlText w:val="%7."/>
      <w:lvlJc w:val="left"/>
      <w:pPr>
        <w:tabs>
          <w:tab w:val="num" w:pos="6255"/>
        </w:tabs>
        <w:ind w:left="6255" w:right="6255" w:hanging="360"/>
      </w:pPr>
    </w:lvl>
    <w:lvl w:ilvl="7" w:tplc="04010019" w:tentative="1">
      <w:start w:val="1"/>
      <w:numFmt w:val="lowerLetter"/>
      <w:lvlText w:val="%8."/>
      <w:lvlJc w:val="left"/>
      <w:pPr>
        <w:tabs>
          <w:tab w:val="num" w:pos="6975"/>
        </w:tabs>
        <w:ind w:left="6975" w:right="6975" w:hanging="360"/>
      </w:pPr>
    </w:lvl>
    <w:lvl w:ilvl="8" w:tplc="0401001B" w:tentative="1">
      <w:start w:val="1"/>
      <w:numFmt w:val="lowerRoman"/>
      <w:lvlText w:val="%9."/>
      <w:lvlJc w:val="right"/>
      <w:pPr>
        <w:tabs>
          <w:tab w:val="num" w:pos="7695"/>
        </w:tabs>
        <w:ind w:left="7695" w:right="7695" w:hanging="180"/>
      </w:pPr>
    </w:lvl>
  </w:abstractNum>
  <w:abstractNum w:abstractNumId="541">
    <w:nsid w:val="438B6604"/>
    <w:multiLevelType w:val="hybridMultilevel"/>
    <w:tmpl w:val="492A4966"/>
    <w:lvl w:ilvl="0" w:tplc="6A8874DA">
      <w:start w:val="21"/>
      <w:numFmt w:val="decimal"/>
      <w:lvlText w:val="%1."/>
      <w:lvlJc w:val="left"/>
      <w:pPr>
        <w:tabs>
          <w:tab w:val="num" w:pos="954"/>
        </w:tabs>
        <w:ind w:left="954" w:right="954" w:hanging="360"/>
      </w:pPr>
      <w:rPr>
        <w:rFonts w:hint="cs"/>
      </w:rPr>
    </w:lvl>
    <w:lvl w:ilvl="1" w:tplc="04090019" w:tentative="1">
      <w:start w:val="1"/>
      <w:numFmt w:val="lowerLetter"/>
      <w:lvlText w:val="%2."/>
      <w:lvlJc w:val="left"/>
      <w:pPr>
        <w:tabs>
          <w:tab w:val="num" w:pos="1674"/>
        </w:tabs>
        <w:ind w:left="1674" w:right="1674" w:hanging="360"/>
      </w:pPr>
    </w:lvl>
    <w:lvl w:ilvl="2" w:tplc="0409001B" w:tentative="1">
      <w:start w:val="1"/>
      <w:numFmt w:val="lowerRoman"/>
      <w:lvlText w:val="%3."/>
      <w:lvlJc w:val="right"/>
      <w:pPr>
        <w:tabs>
          <w:tab w:val="num" w:pos="2394"/>
        </w:tabs>
        <w:ind w:left="2394" w:right="2394" w:hanging="180"/>
      </w:pPr>
    </w:lvl>
    <w:lvl w:ilvl="3" w:tplc="0409000F" w:tentative="1">
      <w:start w:val="1"/>
      <w:numFmt w:val="decimal"/>
      <w:lvlText w:val="%4."/>
      <w:lvlJc w:val="left"/>
      <w:pPr>
        <w:tabs>
          <w:tab w:val="num" w:pos="3114"/>
        </w:tabs>
        <w:ind w:left="3114" w:right="3114" w:hanging="360"/>
      </w:pPr>
    </w:lvl>
    <w:lvl w:ilvl="4" w:tplc="04090019" w:tentative="1">
      <w:start w:val="1"/>
      <w:numFmt w:val="lowerLetter"/>
      <w:lvlText w:val="%5."/>
      <w:lvlJc w:val="left"/>
      <w:pPr>
        <w:tabs>
          <w:tab w:val="num" w:pos="3834"/>
        </w:tabs>
        <w:ind w:left="3834" w:right="3834" w:hanging="360"/>
      </w:pPr>
    </w:lvl>
    <w:lvl w:ilvl="5" w:tplc="0409001B" w:tentative="1">
      <w:start w:val="1"/>
      <w:numFmt w:val="lowerRoman"/>
      <w:lvlText w:val="%6."/>
      <w:lvlJc w:val="right"/>
      <w:pPr>
        <w:tabs>
          <w:tab w:val="num" w:pos="4554"/>
        </w:tabs>
        <w:ind w:left="4554" w:right="4554" w:hanging="180"/>
      </w:pPr>
    </w:lvl>
    <w:lvl w:ilvl="6" w:tplc="0409000F" w:tentative="1">
      <w:start w:val="1"/>
      <w:numFmt w:val="decimal"/>
      <w:lvlText w:val="%7."/>
      <w:lvlJc w:val="left"/>
      <w:pPr>
        <w:tabs>
          <w:tab w:val="num" w:pos="5274"/>
        </w:tabs>
        <w:ind w:left="5274" w:right="5274" w:hanging="360"/>
      </w:pPr>
    </w:lvl>
    <w:lvl w:ilvl="7" w:tplc="04090019" w:tentative="1">
      <w:start w:val="1"/>
      <w:numFmt w:val="lowerLetter"/>
      <w:lvlText w:val="%8."/>
      <w:lvlJc w:val="left"/>
      <w:pPr>
        <w:tabs>
          <w:tab w:val="num" w:pos="5994"/>
        </w:tabs>
        <w:ind w:left="5994" w:right="5994" w:hanging="360"/>
      </w:pPr>
    </w:lvl>
    <w:lvl w:ilvl="8" w:tplc="0409001B" w:tentative="1">
      <w:start w:val="1"/>
      <w:numFmt w:val="lowerRoman"/>
      <w:lvlText w:val="%9."/>
      <w:lvlJc w:val="right"/>
      <w:pPr>
        <w:tabs>
          <w:tab w:val="num" w:pos="6714"/>
        </w:tabs>
        <w:ind w:left="6714" w:right="6714" w:hanging="180"/>
      </w:pPr>
    </w:lvl>
  </w:abstractNum>
  <w:abstractNum w:abstractNumId="542">
    <w:nsid w:val="4395718C"/>
    <w:multiLevelType w:val="hybridMultilevel"/>
    <w:tmpl w:val="AF20F426"/>
    <w:lvl w:ilvl="0" w:tplc="D5CEC638">
      <w:numFmt w:val="bullet"/>
      <w:lvlText w:val="-"/>
      <w:lvlJc w:val="left"/>
      <w:pPr>
        <w:tabs>
          <w:tab w:val="num" w:pos="567"/>
        </w:tabs>
        <w:ind w:left="567" w:right="567" w:hanging="51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43">
    <w:nsid w:val="439908D9"/>
    <w:multiLevelType w:val="hybridMultilevel"/>
    <w:tmpl w:val="4684C4A0"/>
    <w:lvl w:ilvl="0" w:tplc="0409000B">
      <w:start w:val="1"/>
      <w:numFmt w:val="bullet"/>
      <w:lvlText w:val=""/>
      <w:lvlJc w:val="left"/>
      <w:pPr>
        <w:tabs>
          <w:tab w:val="num" w:pos="720"/>
        </w:tabs>
        <w:ind w:left="720" w:right="720" w:hanging="360"/>
      </w:pPr>
      <w:rPr>
        <w:rFonts w:ascii="Wingdings" w:hAnsi="Wingdings"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544">
    <w:nsid w:val="43FC5CD8"/>
    <w:multiLevelType w:val="hybridMultilevel"/>
    <w:tmpl w:val="434AE3DE"/>
    <w:lvl w:ilvl="0" w:tplc="04090003">
      <w:start w:val="1"/>
      <w:numFmt w:val="bullet"/>
      <w:lvlText w:val="o"/>
      <w:lvlJc w:val="left"/>
      <w:pPr>
        <w:tabs>
          <w:tab w:val="num" w:pos="720"/>
        </w:tabs>
        <w:ind w:left="720" w:right="720" w:hanging="360"/>
      </w:pPr>
      <w:rPr>
        <w:rFonts w:ascii="Courier New" w:hAnsi="Courier New" w:cs="Courier New"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545">
    <w:nsid w:val="43FF5D2C"/>
    <w:multiLevelType w:val="hybridMultilevel"/>
    <w:tmpl w:val="1082A7B4"/>
    <w:lvl w:ilvl="0" w:tplc="A700160A">
      <w:start w:val="1"/>
      <w:numFmt w:val="decimal"/>
      <w:lvlText w:val="%1-"/>
      <w:lvlJc w:val="left"/>
      <w:pPr>
        <w:tabs>
          <w:tab w:val="num" w:pos="795"/>
        </w:tabs>
        <w:ind w:left="795" w:right="795" w:hanging="435"/>
      </w:pPr>
      <w:rPr>
        <w:rFonts w:hint="cs"/>
      </w:rPr>
    </w:lvl>
    <w:lvl w:ilvl="1" w:tplc="5DFA9468">
      <w:start w:val="12"/>
      <w:numFmt w:val="bullet"/>
      <w:lvlText w:val=""/>
      <w:lvlJc w:val="left"/>
      <w:pPr>
        <w:tabs>
          <w:tab w:val="num" w:pos="1440"/>
        </w:tabs>
        <w:ind w:left="1440" w:right="1440" w:hanging="360"/>
      </w:pPr>
      <w:rPr>
        <w:rFonts w:ascii="Symbol" w:eastAsia="Times New Roman" w:hAnsi="Symbol" w:cs="Simplified Arabic" w:hint="default"/>
      </w:rPr>
    </w:lvl>
    <w:lvl w:ilvl="2" w:tplc="F09AC920">
      <w:start w:val="1"/>
      <w:numFmt w:val="decimal"/>
      <w:lvlText w:val="%3."/>
      <w:lvlJc w:val="left"/>
      <w:pPr>
        <w:tabs>
          <w:tab w:val="num" w:pos="2340"/>
        </w:tabs>
        <w:ind w:left="2340" w:right="2340" w:hanging="360"/>
      </w:pPr>
      <w:rPr>
        <w:rFonts w:hint="cs"/>
      </w:rPr>
    </w:lvl>
    <w:lvl w:ilvl="3" w:tplc="498E2AFE">
      <w:start w:val="1"/>
      <w:numFmt w:val="arabicAlpha"/>
      <w:lvlText w:val="%4-"/>
      <w:lvlJc w:val="left"/>
      <w:pPr>
        <w:tabs>
          <w:tab w:val="num" w:pos="2880"/>
        </w:tabs>
        <w:ind w:left="2880" w:right="2880" w:hanging="360"/>
      </w:pPr>
      <w:rPr>
        <w:rFonts w:hint="cs"/>
      </w:r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46">
    <w:nsid w:val="441105F4"/>
    <w:multiLevelType w:val="hybridMultilevel"/>
    <w:tmpl w:val="CC985A88"/>
    <w:lvl w:ilvl="0" w:tplc="232A5D4E">
      <w:start w:val="4"/>
      <w:numFmt w:val="decimal"/>
      <w:lvlText w:val="%1-"/>
      <w:lvlJc w:val="left"/>
      <w:pPr>
        <w:tabs>
          <w:tab w:val="num" w:pos="954"/>
        </w:tabs>
        <w:ind w:left="954" w:right="954" w:hanging="360"/>
      </w:pPr>
      <w:rPr>
        <w:rFonts w:hint="cs"/>
      </w:rPr>
    </w:lvl>
    <w:lvl w:ilvl="1" w:tplc="04090019" w:tentative="1">
      <w:start w:val="1"/>
      <w:numFmt w:val="lowerLetter"/>
      <w:lvlText w:val="%2."/>
      <w:lvlJc w:val="left"/>
      <w:pPr>
        <w:tabs>
          <w:tab w:val="num" w:pos="1674"/>
        </w:tabs>
        <w:ind w:left="1674" w:right="1674" w:hanging="360"/>
      </w:pPr>
    </w:lvl>
    <w:lvl w:ilvl="2" w:tplc="0409001B" w:tentative="1">
      <w:start w:val="1"/>
      <w:numFmt w:val="lowerRoman"/>
      <w:lvlText w:val="%3."/>
      <w:lvlJc w:val="right"/>
      <w:pPr>
        <w:tabs>
          <w:tab w:val="num" w:pos="2394"/>
        </w:tabs>
        <w:ind w:left="2394" w:right="2394" w:hanging="180"/>
      </w:pPr>
    </w:lvl>
    <w:lvl w:ilvl="3" w:tplc="0409000F" w:tentative="1">
      <w:start w:val="1"/>
      <w:numFmt w:val="decimal"/>
      <w:lvlText w:val="%4."/>
      <w:lvlJc w:val="left"/>
      <w:pPr>
        <w:tabs>
          <w:tab w:val="num" w:pos="3114"/>
        </w:tabs>
        <w:ind w:left="3114" w:right="3114" w:hanging="360"/>
      </w:pPr>
    </w:lvl>
    <w:lvl w:ilvl="4" w:tplc="04090019" w:tentative="1">
      <w:start w:val="1"/>
      <w:numFmt w:val="lowerLetter"/>
      <w:lvlText w:val="%5."/>
      <w:lvlJc w:val="left"/>
      <w:pPr>
        <w:tabs>
          <w:tab w:val="num" w:pos="3834"/>
        </w:tabs>
        <w:ind w:left="3834" w:right="3834" w:hanging="360"/>
      </w:pPr>
    </w:lvl>
    <w:lvl w:ilvl="5" w:tplc="0409001B" w:tentative="1">
      <w:start w:val="1"/>
      <w:numFmt w:val="lowerRoman"/>
      <w:lvlText w:val="%6."/>
      <w:lvlJc w:val="right"/>
      <w:pPr>
        <w:tabs>
          <w:tab w:val="num" w:pos="4554"/>
        </w:tabs>
        <w:ind w:left="4554" w:right="4554" w:hanging="180"/>
      </w:pPr>
    </w:lvl>
    <w:lvl w:ilvl="6" w:tplc="0409000F" w:tentative="1">
      <w:start w:val="1"/>
      <w:numFmt w:val="decimal"/>
      <w:lvlText w:val="%7."/>
      <w:lvlJc w:val="left"/>
      <w:pPr>
        <w:tabs>
          <w:tab w:val="num" w:pos="5274"/>
        </w:tabs>
        <w:ind w:left="5274" w:right="5274" w:hanging="360"/>
      </w:pPr>
    </w:lvl>
    <w:lvl w:ilvl="7" w:tplc="04090019" w:tentative="1">
      <w:start w:val="1"/>
      <w:numFmt w:val="lowerLetter"/>
      <w:lvlText w:val="%8."/>
      <w:lvlJc w:val="left"/>
      <w:pPr>
        <w:tabs>
          <w:tab w:val="num" w:pos="5994"/>
        </w:tabs>
        <w:ind w:left="5994" w:right="5994" w:hanging="360"/>
      </w:pPr>
    </w:lvl>
    <w:lvl w:ilvl="8" w:tplc="0409001B" w:tentative="1">
      <w:start w:val="1"/>
      <w:numFmt w:val="lowerRoman"/>
      <w:lvlText w:val="%9."/>
      <w:lvlJc w:val="right"/>
      <w:pPr>
        <w:tabs>
          <w:tab w:val="num" w:pos="6714"/>
        </w:tabs>
        <w:ind w:left="6714" w:right="6714" w:hanging="180"/>
      </w:pPr>
    </w:lvl>
  </w:abstractNum>
  <w:abstractNum w:abstractNumId="547">
    <w:nsid w:val="44941645"/>
    <w:multiLevelType w:val="hybridMultilevel"/>
    <w:tmpl w:val="260CFF7C"/>
    <w:lvl w:ilvl="0" w:tplc="7B5E5292">
      <w:start w:val="5"/>
      <w:numFmt w:val="decimal"/>
      <w:lvlText w:val="%1-"/>
      <w:lvlJc w:val="left"/>
      <w:pPr>
        <w:tabs>
          <w:tab w:val="num" w:pos="395"/>
        </w:tabs>
        <w:ind w:left="395" w:right="395" w:hanging="360"/>
      </w:pPr>
      <w:rPr>
        <w:rFonts w:hint="cs"/>
      </w:rPr>
    </w:lvl>
    <w:lvl w:ilvl="1" w:tplc="04090019" w:tentative="1">
      <w:start w:val="1"/>
      <w:numFmt w:val="lowerLetter"/>
      <w:lvlText w:val="%2."/>
      <w:lvlJc w:val="left"/>
      <w:pPr>
        <w:tabs>
          <w:tab w:val="num" w:pos="1115"/>
        </w:tabs>
        <w:ind w:left="1115" w:right="1115" w:hanging="360"/>
      </w:pPr>
    </w:lvl>
    <w:lvl w:ilvl="2" w:tplc="0409001B" w:tentative="1">
      <w:start w:val="1"/>
      <w:numFmt w:val="lowerRoman"/>
      <w:lvlText w:val="%3."/>
      <w:lvlJc w:val="right"/>
      <w:pPr>
        <w:tabs>
          <w:tab w:val="num" w:pos="1835"/>
        </w:tabs>
        <w:ind w:left="1835" w:right="1835" w:hanging="180"/>
      </w:pPr>
    </w:lvl>
    <w:lvl w:ilvl="3" w:tplc="0409000F" w:tentative="1">
      <w:start w:val="1"/>
      <w:numFmt w:val="decimal"/>
      <w:lvlText w:val="%4."/>
      <w:lvlJc w:val="left"/>
      <w:pPr>
        <w:tabs>
          <w:tab w:val="num" w:pos="2555"/>
        </w:tabs>
        <w:ind w:left="2555" w:right="2555" w:hanging="360"/>
      </w:pPr>
    </w:lvl>
    <w:lvl w:ilvl="4" w:tplc="04090019" w:tentative="1">
      <w:start w:val="1"/>
      <w:numFmt w:val="lowerLetter"/>
      <w:lvlText w:val="%5."/>
      <w:lvlJc w:val="left"/>
      <w:pPr>
        <w:tabs>
          <w:tab w:val="num" w:pos="3275"/>
        </w:tabs>
        <w:ind w:left="3275" w:right="3275" w:hanging="360"/>
      </w:pPr>
    </w:lvl>
    <w:lvl w:ilvl="5" w:tplc="0409001B" w:tentative="1">
      <w:start w:val="1"/>
      <w:numFmt w:val="lowerRoman"/>
      <w:lvlText w:val="%6."/>
      <w:lvlJc w:val="right"/>
      <w:pPr>
        <w:tabs>
          <w:tab w:val="num" w:pos="3995"/>
        </w:tabs>
        <w:ind w:left="3995" w:right="3995" w:hanging="180"/>
      </w:pPr>
    </w:lvl>
    <w:lvl w:ilvl="6" w:tplc="0409000F" w:tentative="1">
      <w:start w:val="1"/>
      <w:numFmt w:val="decimal"/>
      <w:lvlText w:val="%7."/>
      <w:lvlJc w:val="left"/>
      <w:pPr>
        <w:tabs>
          <w:tab w:val="num" w:pos="4715"/>
        </w:tabs>
        <w:ind w:left="4715" w:right="4715" w:hanging="360"/>
      </w:pPr>
    </w:lvl>
    <w:lvl w:ilvl="7" w:tplc="04090019" w:tentative="1">
      <w:start w:val="1"/>
      <w:numFmt w:val="lowerLetter"/>
      <w:lvlText w:val="%8."/>
      <w:lvlJc w:val="left"/>
      <w:pPr>
        <w:tabs>
          <w:tab w:val="num" w:pos="5435"/>
        </w:tabs>
        <w:ind w:left="5435" w:right="5435" w:hanging="360"/>
      </w:pPr>
    </w:lvl>
    <w:lvl w:ilvl="8" w:tplc="0409001B" w:tentative="1">
      <w:start w:val="1"/>
      <w:numFmt w:val="lowerRoman"/>
      <w:lvlText w:val="%9."/>
      <w:lvlJc w:val="right"/>
      <w:pPr>
        <w:tabs>
          <w:tab w:val="num" w:pos="6155"/>
        </w:tabs>
        <w:ind w:left="6155" w:right="6155" w:hanging="180"/>
      </w:pPr>
    </w:lvl>
  </w:abstractNum>
  <w:abstractNum w:abstractNumId="548">
    <w:nsid w:val="44B50F9E"/>
    <w:multiLevelType w:val="hybridMultilevel"/>
    <w:tmpl w:val="9814A758"/>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49">
    <w:nsid w:val="44EC67A8"/>
    <w:multiLevelType w:val="singleLevel"/>
    <w:tmpl w:val="CC823D58"/>
    <w:lvl w:ilvl="0">
      <w:start w:val="1"/>
      <w:numFmt w:val="upperRoman"/>
      <w:lvlText w:val="%1-"/>
      <w:lvlJc w:val="left"/>
      <w:pPr>
        <w:tabs>
          <w:tab w:val="num" w:pos="720"/>
        </w:tabs>
        <w:ind w:left="720" w:right="720" w:hanging="720"/>
      </w:pPr>
      <w:rPr>
        <w:rFonts w:hint="default"/>
        <w:sz w:val="32"/>
      </w:rPr>
    </w:lvl>
  </w:abstractNum>
  <w:abstractNum w:abstractNumId="550">
    <w:nsid w:val="45051EC0"/>
    <w:multiLevelType w:val="hybridMultilevel"/>
    <w:tmpl w:val="B3FC51EA"/>
    <w:lvl w:ilvl="0" w:tplc="A1CA5480">
      <w:numFmt w:val="bullet"/>
      <w:lvlText w:val="-"/>
      <w:lvlJc w:val="left"/>
      <w:pPr>
        <w:tabs>
          <w:tab w:val="num" w:pos="1500"/>
        </w:tabs>
        <w:ind w:left="1500" w:right="1500" w:hanging="360"/>
      </w:pPr>
      <w:rPr>
        <w:rFonts w:ascii="Times New Roman" w:eastAsia="Times New Roman" w:hAnsi="Times New Roman" w:cs="Arabic Transparent" w:hint="default"/>
      </w:rPr>
    </w:lvl>
    <w:lvl w:ilvl="1" w:tplc="A4643522">
      <w:start w:val="2"/>
      <w:numFmt w:val="decimal"/>
      <w:lvlText w:val="%2-"/>
      <w:lvlJc w:val="left"/>
      <w:pPr>
        <w:tabs>
          <w:tab w:val="num" w:pos="2370"/>
        </w:tabs>
        <w:ind w:left="2370" w:right="2370" w:hanging="510"/>
      </w:pPr>
      <w:rPr>
        <w:rFonts w:hint="cs"/>
      </w:rPr>
    </w:lvl>
    <w:lvl w:ilvl="2" w:tplc="04010005" w:tentative="1">
      <w:start w:val="1"/>
      <w:numFmt w:val="bullet"/>
      <w:lvlText w:val=""/>
      <w:lvlJc w:val="left"/>
      <w:pPr>
        <w:tabs>
          <w:tab w:val="num" w:pos="2940"/>
        </w:tabs>
        <w:ind w:left="2940" w:right="2940" w:hanging="360"/>
      </w:pPr>
      <w:rPr>
        <w:rFonts w:ascii="Wingdings" w:hAnsi="Wingdings" w:hint="default"/>
      </w:rPr>
    </w:lvl>
    <w:lvl w:ilvl="3" w:tplc="04010001" w:tentative="1">
      <w:start w:val="1"/>
      <w:numFmt w:val="bullet"/>
      <w:lvlText w:val=""/>
      <w:lvlJc w:val="left"/>
      <w:pPr>
        <w:tabs>
          <w:tab w:val="num" w:pos="3660"/>
        </w:tabs>
        <w:ind w:left="3660" w:right="3660" w:hanging="360"/>
      </w:pPr>
      <w:rPr>
        <w:rFonts w:ascii="Symbol" w:hAnsi="Symbol" w:hint="default"/>
      </w:rPr>
    </w:lvl>
    <w:lvl w:ilvl="4" w:tplc="04010003" w:tentative="1">
      <w:start w:val="1"/>
      <w:numFmt w:val="bullet"/>
      <w:lvlText w:val="o"/>
      <w:lvlJc w:val="left"/>
      <w:pPr>
        <w:tabs>
          <w:tab w:val="num" w:pos="4380"/>
        </w:tabs>
        <w:ind w:left="4380" w:right="4380" w:hanging="360"/>
      </w:pPr>
      <w:rPr>
        <w:rFonts w:ascii="Courier New" w:hAnsi="Courier New" w:hint="default"/>
      </w:rPr>
    </w:lvl>
    <w:lvl w:ilvl="5" w:tplc="04010005" w:tentative="1">
      <w:start w:val="1"/>
      <w:numFmt w:val="bullet"/>
      <w:lvlText w:val=""/>
      <w:lvlJc w:val="left"/>
      <w:pPr>
        <w:tabs>
          <w:tab w:val="num" w:pos="5100"/>
        </w:tabs>
        <w:ind w:left="5100" w:right="5100" w:hanging="360"/>
      </w:pPr>
      <w:rPr>
        <w:rFonts w:ascii="Wingdings" w:hAnsi="Wingdings" w:hint="default"/>
      </w:rPr>
    </w:lvl>
    <w:lvl w:ilvl="6" w:tplc="04010001" w:tentative="1">
      <w:start w:val="1"/>
      <w:numFmt w:val="bullet"/>
      <w:lvlText w:val=""/>
      <w:lvlJc w:val="left"/>
      <w:pPr>
        <w:tabs>
          <w:tab w:val="num" w:pos="5820"/>
        </w:tabs>
        <w:ind w:left="5820" w:right="5820" w:hanging="360"/>
      </w:pPr>
      <w:rPr>
        <w:rFonts w:ascii="Symbol" w:hAnsi="Symbol" w:hint="default"/>
      </w:rPr>
    </w:lvl>
    <w:lvl w:ilvl="7" w:tplc="04010003" w:tentative="1">
      <w:start w:val="1"/>
      <w:numFmt w:val="bullet"/>
      <w:lvlText w:val="o"/>
      <w:lvlJc w:val="left"/>
      <w:pPr>
        <w:tabs>
          <w:tab w:val="num" w:pos="6540"/>
        </w:tabs>
        <w:ind w:left="6540" w:right="6540" w:hanging="360"/>
      </w:pPr>
      <w:rPr>
        <w:rFonts w:ascii="Courier New" w:hAnsi="Courier New" w:hint="default"/>
      </w:rPr>
    </w:lvl>
    <w:lvl w:ilvl="8" w:tplc="04010005" w:tentative="1">
      <w:start w:val="1"/>
      <w:numFmt w:val="bullet"/>
      <w:lvlText w:val=""/>
      <w:lvlJc w:val="left"/>
      <w:pPr>
        <w:tabs>
          <w:tab w:val="num" w:pos="7260"/>
        </w:tabs>
        <w:ind w:left="7260" w:right="7260" w:hanging="360"/>
      </w:pPr>
      <w:rPr>
        <w:rFonts w:ascii="Wingdings" w:hAnsi="Wingdings" w:hint="default"/>
      </w:rPr>
    </w:lvl>
  </w:abstractNum>
  <w:abstractNum w:abstractNumId="551">
    <w:nsid w:val="455505F6"/>
    <w:multiLevelType w:val="hybridMultilevel"/>
    <w:tmpl w:val="BF7EC86E"/>
    <w:lvl w:ilvl="0" w:tplc="04010001">
      <w:start w:val="1"/>
      <w:numFmt w:val="bullet"/>
      <w:lvlText w:val=""/>
      <w:lvlJc w:val="left"/>
      <w:pPr>
        <w:tabs>
          <w:tab w:val="num" w:pos="2160"/>
        </w:tabs>
        <w:ind w:left="2160" w:right="2160" w:hanging="360"/>
      </w:pPr>
      <w:rPr>
        <w:rFonts w:ascii="Symbol" w:hAnsi="Symbol" w:hint="default"/>
      </w:rPr>
    </w:lvl>
    <w:lvl w:ilvl="1" w:tplc="04010003" w:tentative="1">
      <w:start w:val="1"/>
      <w:numFmt w:val="bullet"/>
      <w:lvlText w:val="o"/>
      <w:lvlJc w:val="left"/>
      <w:pPr>
        <w:tabs>
          <w:tab w:val="num" w:pos="2880"/>
        </w:tabs>
        <w:ind w:left="2880" w:right="2880" w:hanging="360"/>
      </w:pPr>
      <w:rPr>
        <w:rFonts w:ascii="Courier New" w:hAnsi="Courier New" w:hint="default"/>
      </w:rPr>
    </w:lvl>
    <w:lvl w:ilvl="2" w:tplc="04010005" w:tentative="1">
      <w:start w:val="1"/>
      <w:numFmt w:val="bullet"/>
      <w:lvlText w:val=""/>
      <w:lvlJc w:val="left"/>
      <w:pPr>
        <w:tabs>
          <w:tab w:val="num" w:pos="3600"/>
        </w:tabs>
        <w:ind w:left="3600" w:right="3600" w:hanging="360"/>
      </w:pPr>
      <w:rPr>
        <w:rFonts w:ascii="Wingdings" w:hAnsi="Wingdings" w:hint="default"/>
      </w:rPr>
    </w:lvl>
    <w:lvl w:ilvl="3" w:tplc="04010001" w:tentative="1">
      <w:start w:val="1"/>
      <w:numFmt w:val="bullet"/>
      <w:lvlText w:val=""/>
      <w:lvlJc w:val="left"/>
      <w:pPr>
        <w:tabs>
          <w:tab w:val="num" w:pos="4320"/>
        </w:tabs>
        <w:ind w:left="4320" w:right="4320" w:hanging="360"/>
      </w:pPr>
      <w:rPr>
        <w:rFonts w:ascii="Symbol" w:hAnsi="Symbol" w:hint="default"/>
      </w:rPr>
    </w:lvl>
    <w:lvl w:ilvl="4" w:tplc="04010003" w:tentative="1">
      <w:start w:val="1"/>
      <w:numFmt w:val="bullet"/>
      <w:lvlText w:val="o"/>
      <w:lvlJc w:val="left"/>
      <w:pPr>
        <w:tabs>
          <w:tab w:val="num" w:pos="5040"/>
        </w:tabs>
        <w:ind w:left="5040" w:right="5040" w:hanging="360"/>
      </w:pPr>
      <w:rPr>
        <w:rFonts w:ascii="Courier New" w:hAnsi="Courier New" w:hint="default"/>
      </w:rPr>
    </w:lvl>
    <w:lvl w:ilvl="5" w:tplc="04010005" w:tentative="1">
      <w:start w:val="1"/>
      <w:numFmt w:val="bullet"/>
      <w:lvlText w:val=""/>
      <w:lvlJc w:val="left"/>
      <w:pPr>
        <w:tabs>
          <w:tab w:val="num" w:pos="5760"/>
        </w:tabs>
        <w:ind w:left="5760" w:right="5760" w:hanging="360"/>
      </w:pPr>
      <w:rPr>
        <w:rFonts w:ascii="Wingdings" w:hAnsi="Wingdings" w:hint="default"/>
      </w:rPr>
    </w:lvl>
    <w:lvl w:ilvl="6" w:tplc="04010001" w:tentative="1">
      <w:start w:val="1"/>
      <w:numFmt w:val="bullet"/>
      <w:lvlText w:val=""/>
      <w:lvlJc w:val="left"/>
      <w:pPr>
        <w:tabs>
          <w:tab w:val="num" w:pos="6480"/>
        </w:tabs>
        <w:ind w:left="6480" w:right="6480" w:hanging="360"/>
      </w:pPr>
      <w:rPr>
        <w:rFonts w:ascii="Symbol" w:hAnsi="Symbol" w:hint="default"/>
      </w:rPr>
    </w:lvl>
    <w:lvl w:ilvl="7" w:tplc="04010003" w:tentative="1">
      <w:start w:val="1"/>
      <w:numFmt w:val="bullet"/>
      <w:lvlText w:val="o"/>
      <w:lvlJc w:val="left"/>
      <w:pPr>
        <w:tabs>
          <w:tab w:val="num" w:pos="7200"/>
        </w:tabs>
        <w:ind w:left="7200" w:right="7200" w:hanging="360"/>
      </w:pPr>
      <w:rPr>
        <w:rFonts w:ascii="Courier New" w:hAnsi="Courier New" w:hint="default"/>
      </w:rPr>
    </w:lvl>
    <w:lvl w:ilvl="8" w:tplc="04010005" w:tentative="1">
      <w:start w:val="1"/>
      <w:numFmt w:val="bullet"/>
      <w:lvlText w:val=""/>
      <w:lvlJc w:val="left"/>
      <w:pPr>
        <w:tabs>
          <w:tab w:val="num" w:pos="7920"/>
        </w:tabs>
        <w:ind w:left="7920" w:right="7920" w:hanging="360"/>
      </w:pPr>
      <w:rPr>
        <w:rFonts w:ascii="Wingdings" w:hAnsi="Wingdings" w:hint="default"/>
      </w:rPr>
    </w:lvl>
  </w:abstractNum>
  <w:abstractNum w:abstractNumId="552">
    <w:nsid w:val="457B3980"/>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553">
    <w:nsid w:val="45867945"/>
    <w:multiLevelType w:val="hybridMultilevel"/>
    <w:tmpl w:val="25BABD66"/>
    <w:lvl w:ilvl="0" w:tplc="1B3077C2">
      <w:start w:val="1"/>
      <w:numFmt w:val="bullet"/>
      <w:lvlText w:val=""/>
      <w:lvlJc w:val="left"/>
      <w:pPr>
        <w:tabs>
          <w:tab w:val="num" w:pos="720"/>
        </w:tabs>
        <w:ind w:left="720" w:right="720" w:hanging="360"/>
      </w:pPr>
      <w:rPr>
        <w:rFonts w:ascii="Wingdings" w:hAnsi="Wingdings" w:cs="Times New Roman" w:hint="default"/>
        <w:sz w:val="24"/>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554">
    <w:nsid w:val="458A0690"/>
    <w:multiLevelType w:val="singleLevel"/>
    <w:tmpl w:val="C9346FCE"/>
    <w:lvl w:ilvl="0">
      <w:start w:val="2"/>
      <w:numFmt w:val="upperRoman"/>
      <w:lvlText w:val="%1:"/>
      <w:lvlJc w:val="left"/>
      <w:pPr>
        <w:tabs>
          <w:tab w:val="num" w:pos="504"/>
        </w:tabs>
        <w:ind w:left="360" w:right="360" w:hanging="360"/>
      </w:pPr>
      <w:rPr>
        <w:rFonts w:hint="default"/>
        <w:sz w:val="32"/>
      </w:rPr>
    </w:lvl>
  </w:abstractNum>
  <w:abstractNum w:abstractNumId="555">
    <w:nsid w:val="45947284"/>
    <w:multiLevelType w:val="singleLevel"/>
    <w:tmpl w:val="028E6AE6"/>
    <w:lvl w:ilvl="0">
      <w:start w:val="5"/>
      <w:numFmt w:val="upperRoman"/>
      <w:lvlText w:val="%1-"/>
      <w:lvlJc w:val="left"/>
      <w:pPr>
        <w:tabs>
          <w:tab w:val="num" w:pos="765"/>
        </w:tabs>
        <w:ind w:left="765" w:right="765" w:hanging="765"/>
      </w:pPr>
      <w:rPr>
        <w:rFonts w:hint="default"/>
        <w:sz w:val="32"/>
      </w:rPr>
    </w:lvl>
  </w:abstractNum>
  <w:abstractNum w:abstractNumId="556">
    <w:nsid w:val="459D4FBC"/>
    <w:multiLevelType w:val="hybridMultilevel"/>
    <w:tmpl w:val="E86E4CE6"/>
    <w:lvl w:ilvl="0" w:tplc="21D2F252">
      <w:start w:val="1"/>
      <w:numFmt w:val="decimal"/>
      <w:lvlText w:val="%1."/>
      <w:lvlJc w:val="left"/>
      <w:pPr>
        <w:tabs>
          <w:tab w:val="num" w:pos="720"/>
        </w:tabs>
        <w:ind w:left="720" w:right="720" w:hanging="360"/>
      </w:pPr>
      <w:rPr>
        <w:rFonts w:hint="cs"/>
        <w:sz w:val="28"/>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57">
    <w:nsid w:val="45B56A0F"/>
    <w:multiLevelType w:val="singleLevel"/>
    <w:tmpl w:val="2EFCD600"/>
    <w:lvl w:ilvl="0">
      <w:start w:val="2"/>
      <w:numFmt w:val="arabicAlpha"/>
      <w:lvlText w:val="%1)"/>
      <w:lvlJc w:val="left"/>
      <w:pPr>
        <w:tabs>
          <w:tab w:val="num" w:pos="504"/>
        </w:tabs>
        <w:ind w:left="360" w:right="360" w:hanging="360"/>
      </w:pPr>
      <w:rPr>
        <w:rFonts w:hint="default"/>
        <w:sz w:val="24"/>
      </w:rPr>
    </w:lvl>
  </w:abstractNum>
  <w:abstractNum w:abstractNumId="558">
    <w:nsid w:val="45F2079A"/>
    <w:multiLevelType w:val="singleLevel"/>
    <w:tmpl w:val="803034E4"/>
    <w:lvl w:ilvl="0">
      <w:start w:val="9"/>
      <w:numFmt w:val="chosung"/>
      <w:lvlText w:val="-"/>
      <w:lvlJc w:val="left"/>
      <w:pPr>
        <w:tabs>
          <w:tab w:val="num" w:pos="360"/>
        </w:tabs>
        <w:ind w:left="360" w:right="360" w:hanging="360"/>
      </w:pPr>
      <w:rPr>
        <w:rFonts w:cs="Times New Roman" w:hint="default"/>
        <w:sz w:val="32"/>
      </w:rPr>
    </w:lvl>
  </w:abstractNum>
  <w:abstractNum w:abstractNumId="559">
    <w:nsid w:val="46323A9C"/>
    <w:multiLevelType w:val="singleLevel"/>
    <w:tmpl w:val="0401000F"/>
    <w:lvl w:ilvl="0">
      <w:start w:val="1"/>
      <w:numFmt w:val="decimal"/>
      <w:lvlText w:val="%1."/>
      <w:lvlJc w:val="center"/>
      <w:pPr>
        <w:tabs>
          <w:tab w:val="num" w:pos="648"/>
        </w:tabs>
        <w:ind w:left="360" w:right="360" w:hanging="72"/>
      </w:pPr>
    </w:lvl>
  </w:abstractNum>
  <w:abstractNum w:abstractNumId="560">
    <w:nsid w:val="463B0770"/>
    <w:multiLevelType w:val="hybridMultilevel"/>
    <w:tmpl w:val="307427FA"/>
    <w:lvl w:ilvl="0" w:tplc="9F90FFB4">
      <w:start w:val="1"/>
      <w:numFmt w:val="decimal"/>
      <w:lvlText w:val="%1."/>
      <w:lvlJc w:val="left"/>
      <w:pPr>
        <w:tabs>
          <w:tab w:val="num" w:pos="720"/>
        </w:tabs>
        <w:ind w:left="720" w:right="720"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61">
    <w:nsid w:val="46457E8F"/>
    <w:multiLevelType w:val="multilevel"/>
    <w:tmpl w:val="042EAC2C"/>
    <w:lvl w:ilvl="0">
      <w:start w:val="1"/>
      <w:numFmt w:val="bullet"/>
      <w:lvlText w:val=""/>
      <w:lvlJc w:val="left"/>
      <w:pPr>
        <w:tabs>
          <w:tab w:val="num" w:pos="720"/>
        </w:tabs>
        <w:ind w:left="720" w:right="720" w:hanging="360"/>
      </w:pPr>
      <w:rPr>
        <w:rFonts w:ascii="Symbol" w:hAnsi="Symbol"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562">
    <w:nsid w:val="465B5243"/>
    <w:multiLevelType w:val="singleLevel"/>
    <w:tmpl w:val="0401000F"/>
    <w:lvl w:ilvl="0">
      <w:start w:val="1"/>
      <w:numFmt w:val="decimal"/>
      <w:lvlText w:val="%1."/>
      <w:lvlJc w:val="center"/>
      <w:pPr>
        <w:tabs>
          <w:tab w:val="num" w:pos="648"/>
        </w:tabs>
        <w:ind w:left="360" w:right="360" w:hanging="72"/>
      </w:pPr>
    </w:lvl>
  </w:abstractNum>
  <w:abstractNum w:abstractNumId="563">
    <w:nsid w:val="467669A7"/>
    <w:multiLevelType w:val="hybridMultilevel"/>
    <w:tmpl w:val="837E0EAC"/>
    <w:lvl w:ilvl="0" w:tplc="5658C6A6">
      <w:start w:val="1"/>
      <w:numFmt w:val="decimal"/>
      <w:lvlText w:val="%1-"/>
      <w:lvlJc w:val="left"/>
      <w:pPr>
        <w:tabs>
          <w:tab w:val="num" w:pos="930"/>
        </w:tabs>
        <w:ind w:left="930" w:right="930" w:hanging="390"/>
      </w:pPr>
      <w:rPr>
        <w:rFonts w:hint="cs"/>
      </w:rPr>
    </w:lvl>
    <w:lvl w:ilvl="1" w:tplc="04010019" w:tentative="1">
      <w:start w:val="1"/>
      <w:numFmt w:val="lowerLetter"/>
      <w:lvlText w:val="%2."/>
      <w:lvlJc w:val="left"/>
      <w:pPr>
        <w:tabs>
          <w:tab w:val="num" w:pos="1620"/>
        </w:tabs>
        <w:ind w:left="1620" w:right="1620" w:hanging="360"/>
      </w:pPr>
    </w:lvl>
    <w:lvl w:ilvl="2" w:tplc="0401001B" w:tentative="1">
      <w:start w:val="1"/>
      <w:numFmt w:val="lowerRoman"/>
      <w:lvlText w:val="%3."/>
      <w:lvlJc w:val="right"/>
      <w:pPr>
        <w:tabs>
          <w:tab w:val="num" w:pos="2340"/>
        </w:tabs>
        <w:ind w:left="2340" w:right="2340" w:hanging="180"/>
      </w:pPr>
    </w:lvl>
    <w:lvl w:ilvl="3" w:tplc="0401000F" w:tentative="1">
      <w:start w:val="1"/>
      <w:numFmt w:val="decimal"/>
      <w:lvlText w:val="%4."/>
      <w:lvlJc w:val="left"/>
      <w:pPr>
        <w:tabs>
          <w:tab w:val="num" w:pos="3060"/>
        </w:tabs>
        <w:ind w:left="3060" w:right="3060" w:hanging="360"/>
      </w:pPr>
    </w:lvl>
    <w:lvl w:ilvl="4" w:tplc="04010019" w:tentative="1">
      <w:start w:val="1"/>
      <w:numFmt w:val="lowerLetter"/>
      <w:lvlText w:val="%5."/>
      <w:lvlJc w:val="left"/>
      <w:pPr>
        <w:tabs>
          <w:tab w:val="num" w:pos="3780"/>
        </w:tabs>
        <w:ind w:left="3780" w:right="3780" w:hanging="360"/>
      </w:pPr>
    </w:lvl>
    <w:lvl w:ilvl="5" w:tplc="0401001B" w:tentative="1">
      <w:start w:val="1"/>
      <w:numFmt w:val="lowerRoman"/>
      <w:lvlText w:val="%6."/>
      <w:lvlJc w:val="right"/>
      <w:pPr>
        <w:tabs>
          <w:tab w:val="num" w:pos="4500"/>
        </w:tabs>
        <w:ind w:left="4500" w:right="4500" w:hanging="180"/>
      </w:pPr>
    </w:lvl>
    <w:lvl w:ilvl="6" w:tplc="0401000F" w:tentative="1">
      <w:start w:val="1"/>
      <w:numFmt w:val="decimal"/>
      <w:lvlText w:val="%7."/>
      <w:lvlJc w:val="left"/>
      <w:pPr>
        <w:tabs>
          <w:tab w:val="num" w:pos="5220"/>
        </w:tabs>
        <w:ind w:left="5220" w:right="5220" w:hanging="360"/>
      </w:pPr>
    </w:lvl>
    <w:lvl w:ilvl="7" w:tplc="04010019" w:tentative="1">
      <w:start w:val="1"/>
      <w:numFmt w:val="lowerLetter"/>
      <w:lvlText w:val="%8."/>
      <w:lvlJc w:val="left"/>
      <w:pPr>
        <w:tabs>
          <w:tab w:val="num" w:pos="5940"/>
        </w:tabs>
        <w:ind w:left="5940" w:right="5940" w:hanging="360"/>
      </w:pPr>
    </w:lvl>
    <w:lvl w:ilvl="8" w:tplc="0401001B" w:tentative="1">
      <w:start w:val="1"/>
      <w:numFmt w:val="lowerRoman"/>
      <w:lvlText w:val="%9."/>
      <w:lvlJc w:val="right"/>
      <w:pPr>
        <w:tabs>
          <w:tab w:val="num" w:pos="6660"/>
        </w:tabs>
        <w:ind w:left="6660" w:right="6660" w:hanging="180"/>
      </w:pPr>
    </w:lvl>
  </w:abstractNum>
  <w:abstractNum w:abstractNumId="564">
    <w:nsid w:val="46876CD1"/>
    <w:multiLevelType w:val="hybridMultilevel"/>
    <w:tmpl w:val="0E6CAAD6"/>
    <w:lvl w:ilvl="0" w:tplc="0AACBBE6">
      <w:start w:val="1"/>
      <w:numFmt w:val="decimal"/>
      <w:lvlText w:val="%1-"/>
      <w:lvlJc w:val="left"/>
      <w:pPr>
        <w:tabs>
          <w:tab w:val="num" w:pos="-664"/>
        </w:tabs>
        <w:ind w:left="-664" w:right="-664" w:hanging="390"/>
      </w:pPr>
      <w:rPr>
        <w:rFonts w:hint="cs"/>
      </w:rPr>
    </w:lvl>
    <w:lvl w:ilvl="1" w:tplc="04090019" w:tentative="1">
      <w:start w:val="1"/>
      <w:numFmt w:val="lowerLetter"/>
      <w:lvlText w:val="%2."/>
      <w:lvlJc w:val="left"/>
      <w:pPr>
        <w:tabs>
          <w:tab w:val="num" w:pos="26"/>
        </w:tabs>
        <w:ind w:left="26" w:right="26" w:hanging="360"/>
      </w:pPr>
    </w:lvl>
    <w:lvl w:ilvl="2" w:tplc="0409001B" w:tentative="1">
      <w:start w:val="1"/>
      <w:numFmt w:val="lowerRoman"/>
      <w:lvlText w:val="%3."/>
      <w:lvlJc w:val="right"/>
      <w:pPr>
        <w:tabs>
          <w:tab w:val="num" w:pos="746"/>
        </w:tabs>
        <w:ind w:left="746" w:right="746" w:hanging="180"/>
      </w:pPr>
    </w:lvl>
    <w:lvl w:ilvl="3" w:tplc="0409000F" w:tentative="1">
      <w:start w:val="1"/>
      <w:numFmt w:val="decimal"/>
      <w:lvlText w:val="%4."/>
      <w:lvlJc w:val="left"/>
      <w:pPr>
        <w:tabs>
          <w:tab w:val="num" w:pos="1466"/>
        </w:tabs>
        <w:ind w:left="1466" w:right="1466" w:hanging="360"/>
      </w:pPr>
    </w:lvl>
    <w:lvl w:ilvl="4" w:tplc="04090019" w:tentative="1">
      <w:start w:val="1"/>
      <w:numFmt w:val="lowerLetter"/>
      <w:lvlText w:val="%5."/>
      <w:lvlJc w:val="left"/>
      <w:pPr>
        <w:tabs>
          <w:tab w:val="num" w:pos="2186"/>
        </w:tabs>
        <w:ind w:left="2186" w:right="2186" w:hanging="360"/>
      </w:pPr>
    </w:lvl>
    <w:lvl w:ilvl="5" w:tplc="0409001B" w:tentative="1">
      <w:start w:val="1"/>
      <w:numFmt w:val="lowerRoman"/>
      <w:lvlText w:val="%6."/>
      <w:lvlJc w:val="right"/>
      <w:pPr>
        <w:tabs>
          <w:tab w:val="num" w:pos="2906"/>
        </w:tabs>
        <w:ind w:left="2906" w:right="2906" w:hanging="180"/>
      </w:pPr>
    </w:lvl>
    <w:lvl w:ilvl="6" w:tplc="0409000F" w:tentative="1">
      <w:start w:val="1"/>
      <w:numFmt w:val="decimal"/>
      <w:lvlText w:val="%7."/>
      <w:lvlJc w:val="left"/>
      <w:pPr>
        <w:tabs>
          <w:tab w:val="num" w:pos="3626"/>
        </w:tabs>
        <w:ind w:left="3626" w:right="3626" w:hanging="360"/>
      </w:pPr>
    </w:lvl>
    <w:lvl w:ilvl="7" w:tplc="04090019" w:tentative="1">
      <w:start w:val="1"/>
      <w:numFmt w:val="lowerLetter"/>
      <w:lvlText w:val="%8."/>
      <w:lvlJc w:val="left"/>
      <w:pPr>
        <w:tabs>
          <w:tab w:val="num" w:pos="4346"/>
        </w:tabs>
        <w:ind w:left="4346" w:right="4346" w:hanging="360"/>
      </w:pPr>
    </w:lvl>
    <w:lvl w:ilvl="8" w:tplc="0409001B" w:tentative="1">
      <w:start w:val="1"/>
      <w:numFmt w:val="lowerRoman"/>
      <w:lvlText w:val="%9."/>
      <w:lvlJc w:val="right"/>
      <w:pPr>
        <w:tabs>
          <w:tab w:val="num" w:pos="5066"/>
        </w:tabs>
        <w:ind w:left="5066" w:right="5066" w:hanging="180"/>
      </w:pPr>
    </w:lvl>
  </w:abstractNum>
  <w:abstractNum w:abstractNumId="565">
    <w:nsid w:val="468A7239"/>
    <w:multiLevelType w:val="hybridMultilevel"/>
    <w:tmpl w:val="6E1C99D8"/>
    <w:lvl w:ilvl="0" w:tplc="0409000B">
      <w:start w:val="1"/>
      <w:numFmt w:val="bullet"/>
      <w:lvlText w:val=""/>
      <w:lvlJc w:val="left"/>
      <w:pPr>
        <w:tabs>
          <w:tab w:val="num" w:pos="1440"/>
        </w:tabs>
        <w:ind w:left="1440" w:right="1440" w:hanging="360"/>
      </w:pPr>
      <w:rPr>
        <w:rFonts w:ascii="Wingdings" w:hAnsi="Wingdings" w:hint="default"/>
      </w:rPr>
    </w:lvl>
    <w:lvl w:ilvl="1" w:tplc="04090003" w:tentative="1">
      <w:start w:val="1"/>
      <w:numFmt w:val="bullet"/>
      <w:lvlText w:val="o"/>
      <w:lvlJc w:val="left"/>
      <w:pPr>
        <w:tabs>
          <w:tab w:val="num" w:pos="2160"/>
        </w:tabs>
        <w:ind w:left="2160" w:right="2160" w:hanging="360"/>
      </w:pPr>
      <w:rPr>
        <w:rFonts w:ascii="Courier New" w:hAnsi="Courier New"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566">
    <w:nsid w:val="46B95D36"/>
    <w:multiLevelType w:val="multilevel"/>
    <w:tmpl w:val="B352EF66"/>
    <w:lvl w:ilvl="0">
      <w:start w:val="1"/>
      <w:numFmt w:val="bullet"/>
      <w:lvlText w:val=""/>
      <w:lvlJc w:val="left"/>
      <w:pPr>
        <w:tabs>
          <w:tab w:val="num" w:pos="720"/>
        </w:tabs>
        <w:ind w:left="720" w:right="720" w:hanging="360"/>
      </w:pPr>
      <w:rPr>
        <w:rFonts w:ascii="Symbol" w:hAnsi="Symbol" w:cs="Times New Roman" w:hint="default"/>
      </w:rPr>
    </w:lvl>
    <w:lvl w:ilvl="1">
      <w:start w:val="1"/>
      <w:numFmt w:val="bullet"/>
      <w:lvlText w:val=""/>
      <w:lvlJc w:val="left"/>
      <w:pPr>
        <w:tabs>
          <w:tab w:val="num" w:pos="2160"/>
        </w:tabs>
        <w:ind w:left="2160" w:right="2160" w:hanging="360"/>
      </w:pPr>
      <w:rPr>
        <w:rFonts w:ascii="Wingdings" w:hAnsi="Wingdings" w:cs="Times New Roman" w:hint="default"/>
        <w:sz w:val="24"/>
      </w:rPr>
    </w:lvl>
    <w:lvl w:ilvl="2">
      <w:start w:val="1"/>
      <w:numFmt w:val="bullet"/>
      <w:lvlText w:val=""/>
      <w:lvlJc w:val="left"/>
      <w:pPr>
        <w:tabs>
          <w:tab w:val="num" w:pos="2160"/>
        </w:tabs>
        <w:ind w:left="2160" w:right="2160" w:hanging="360"/>
      </w:pPr>
      <w:rPr>
        <w:rFonts w:ascii="Symbol" w:hAnsi="Symbol"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567">
    <w:nsid w:val="46D47968"/>
    <w:multiLevelType w:val="hybridMultilevel"/>
    <w:tmpl w:val="B79A1CA2"/>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68">
    <w:nsid w:val="46E463BE"/>
    <w:multiLevelType w:val="hybridMultilevel"/>
    <w:tmpl w:val="010EEDD6"/>
    <w:lvl w:ilvl="0" w:tplc="5D202B9A">
      <w:start w:val="1"/>
      <w:numFmt w:val="decimal"/>
      <w:lvlText w:val="%1-"/>
      <w:lvlJc w:val="left"/>
      <w:pPr>
        <w:tabs>
          <w:tab w:val="num" w:pos="756"/>
        </w:tabs>
        <w:ind w:left="756" w:right="756" w:hanging="396"/>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69">
    <w:nsid w:val="47181F83"/>
    <w:multiLevelType w:val="singleLevel"/>
    <w:tmpl w:val="58AAF920"/>
    <w:lvl w:ilvl="0">
      <w:start w:val="1"/>
      <w:numFmt w:val="decimal"/>
      <w:lvlText w:val="%1-"/>
      <w:lvlJc w:val="left"/>
      <w:pPr>
        <w:tabs>
          <w:tab w:val="num" w:pos="360"/>
        </w:tabs>
        <w:ind w:hanging="360"/>
      </w:pPr>
      <w:rPr>
        <w:rFonts w:ascii="Times New Roman" w:hAnsi="Times New Roman" w:cs="Traditional Arabic" w:hint="default"/>
        <w:sz w:val="28"/>
      </w:rPr>
    </w:lvl>
  </w:abstractNum>
  <w:abstractNum w:abstractNumId="570">
    <w:nsid w:val="472D4EFA"/>
    <w:multiLevelType w:val="singleLevel"/>
    <w:tmpl w:val="0409000F"/>
    <w:lvl w:ilvl="0">
      <w:start w:val="1"/>
      <w:numFmt w:val="decimal"/>
      <w:lvlText w:val="%1."/>
      <w:lvlJc w:val="left"/>
      <w:pPr>
        <w:tabs>
          <w:tab w:val="num" w:pos="360"/>
        </w:tabs>
        <w:ind w:left="360" w:right="360" w:hanging="360"/>
      </w:pPr>
    </w:lvl>
  </w:abstractNum>
  <w:abstractNum w:abstractNumId="571">
    <w:nsid w:val="474440CE"/>
    <w:multiLevelType w:val="singleLevel"/>
    <w:tmpl w:val="F2A8A932"/>
    <w:lvl w:ilvl="0">
      <w:start w:val="1"/>
      <w:numFmt w:val="lowerRoman"/>
      <w:lvlText w:val="%1-"/>
      <w:lvlJc w:val="left"/>
      <w:pPr>
        <w:tabs>
          <w:tab w:val="num" w:pos="720"/>
        </w:tabs>
        <w:ind w:left="720" w:right="720" w:hanging="720"/>
      </w:pPr>
      <w:rPr>
        <w:rFonts w:hint="default"/>
        <w:sz w:val="32"/>
      </w:rPr>
    </w:lvl>
  </w:abstractNum>
  <w:abstractNum w:abstractNumId="572">
    <w:nsid w:val="477528B8"/>
    <w:multiLevelType w:val="hybridMultilevel"/>
    <w:tmpl w:val="D6F86A86"/>
    <w:lvl w:ilvl="0" w:tplc="04F2312C">
      <w:start w:val="199"/>
      <w:numFmt w:val="decimal"/>
      <w:lvlText w:val="%1."/>
      <w:lvlJc w:val="left"/>
      <w:pPr>
        <w:tabs>
          <w:tab w:val="num" w:pos="1425"/>
        </w:tabs>
        <w:ind w:left="1425" w:right="1425" w:hanging="705"/>
      </w:pPr>
      <w:rPr>
        <w:rFonts w:ascii="Times New Roman" w:hAnsi="Times New Roman" w:cs="Times New Roman" w:hint="default"/>
        <w:b w:val="0"/>
        <w:bCs w:val="0"/>
      </w:rPr>
    </w:lvl>
    <w:lvl w:ilvl="1" w:tplc="04090019">
      <w:start w:val="1"/>
      <w:numFmt w:val="lowerLetter"/>
      <w:lvlText w:val="%2."/>
      <w:lvlJc w:val="left"/>
      <w:pPr>
        <w:tabs>
          <w:tab w:val="num" w:pos="1800"/>
        </w:tabs>
        <w:ind w:left="1800" w:right="1800" w:hanging="360"/>
      </w:pPr>
      <w:rPr>
        <w:rFonts w:ascii="Times New Roman" w:hAnsi="Times New Roman" w:cs="Times New Roman"/>
      </w:rPr>
    </w:lvl>
    <w:lvl w:ilvl="2" w:tplc="0409001B">
      <w:start w:val="1"/>
      <w:numFmt w:val="lowerRoman"/>
      <w:lvlText w:val="%3."/>
      <w:lvlJc w:val="right"/>
      <w:pPr>
        <w:tabs>
          <w:tab w:val="num" w:pos="2520"/>
        </w:tabs>
        <w:ind w:left="2520" w:right="2520" w:hanging="180"/>
      </w:pPr>
      <w:rPr>
        <w:rFonts w:ascii="Times New Roman" w:hAnsi="Times New Roman" w:cs="Times New Roman"/>
      </w:rPr>
    </w:lvl>
    <w:lvl w:ilvl="3" w:tplc="0409000F">
      <w:start w:val="1"/>
      <w:numFmt w:val="decimal"/>
      <w:lvlText w:val="%4."/>
      <w:lvlJc w:val="left"/>
      <w:pPr>
        <w:tabs>
          <w:tab w:val="num" w:pos="3240"/>
        </w:tabs>
        <w:ind w:left="3240" w:right="3240" w:hanging="360"/>
      </w:pPr>
      <w:rPr>
        <w:rFonts w:ascii="Times New Roman" w:hAnsi="Times New Roman" w:cs="Times New Roman"/>
      </w:rPr>
    </w:lvl>
    <w:lvl w:ilvl="4" w:tplc="04090019">
      <w:start w:val="1"/>
      <w:numFmt w:val="lowerLetter"/>
      <w:lvlText w:val="%5."/>
      <w:lvlJc w:val="left"/>
      <w:pPr>
        <w:tabs>
          <w:tab w:val="num" w:pos="3960"/>
        </w:tabs>
        <w:ind w:left="3960" w:right="3960" w:hanging="360"/>
      </w:pPr>
      <w:rPr>
        <w:rFonts w:ascii="Times New Roman" w:hAnsi="Times New Roman" w:cs="Times New Roman"/>
      </w:rPr>
    </w:lvl>
    <w:lvl w:ilvl="5" w:tplc="0409001B">
      <w:start w:val="1"/>
      <w:numFmt w:val="lowerRoman"/>
      <w:lvlText w:val="%6."/>
      <w:lvlJc w:val="right"/>
      <w:pPr>
        <w:tabs>
          <w:tab w:val="num" w:pos="4680"/>
        </w:tabs>
        <w:ind w:left="4680" w:right="4680" w:hanging="180"/>
      </w:pPr>
      <w:rPr>
        <w:rFonts w:ascii="Times New Roman" w:hAnsi="Times New Roman" w:cs="Times New Roman"/>
      </w:rPr>
    </w:lvl>
    <w:lvl w:ilvl="6" w:tplc="0409000F">
      <w:start w:val="1"/>
      <w:numFmt w:val="decimal"/>
      <w:lvlText w:val="%7."/>
      <w:lvlJc w:val="left"/>
      <w:pPr>
        <w:tabs>
          <w:tab w:val="num" w:pos="5400"/>
        </w:tabs>
        <w:ind w:left="5400" w:right="5400" w:hanging="360"/>
      </w:pPr>
      <w:rPr>
        <w:rFonts w:ascii="Times New Roman" w:hAnsi="Times New Roman" w:cs="Times New Roman"/>
      </w:rPr>
    </w:lvl>
    <w:lvl w:ilvl="7" w:tplc="04090019">
      <w:start w:val="1"/>
      <w:numFmt w:val="lowerLetter"/>
      <w:lvlText w:val="%8."/>
      <w:lvlJc w:val="left"/>
      <w:pPr>
        <w:tabs>
          <w:tab w:val="num" w:pos="6120"/>
        </w:tabs>
        <w:ind w:left="6120" w:right="6120" w:hanging="360"/>
      </w:pPr>
      <w:rPr>
        <w:rFonts w:ascii="Times New Roman" w:hAnsi="Times New Roman" w:cs="Times New Roman"/>
      </w:rPr>
    </w:lvl>
    <w:lvl w:ilvl="8" w:tplc="0409001B">
      <w:start w:val="1"/>
      <w:numFmt w:val="lowerRoman"/>
      <w:lvlText w:val="%9."/>
      <w:lvlJc w:val="right"/>
      <w:pPr>
        <w:tabs>
          <w:tab w:val="num" w:pos="6840"/>
        </w:tabs>
        <w:ind w:left="6840" w:right="6840" w:hanging="180"/>
      </w:pPr>
      <w:rPr>
        <w:rFonts w:ascii="Times New Roman" w:hAnsi="Times New Roman" w:cs="Times New Roman"/>
      </w:rPr>
    </w:lvl>
  </w:abstractNum>
  <w:abstractNum w:abstractNumId="573">
    <w:nsid w:val="47972954"/>
    <w:multiLevelType w:val="hybridMultilevel"/>
    <w:tmpl w:val="A1421062"/>
    <w:lvl w:ilvl="0" w:tplc="66C061DC">
      <w:start w:val="1"/>
      <w:numFmt w:val="decimal"/>
      <w:lvlText w:val="%1-"/>
      <w:lvlJc w:val="left"/>
      <w:pPr>
        <w:tabs>
          <w:tab w:val="num" w:pos="-484"/>
        </w:tabs>
        <w:ind w:left="-484" w:right="-484" w:hanging="390"/>
      </w:pPr>
      <w:rPr>
        <w:rFonts w:hint="cs"/>
      </w:rPr>
    </w:lvl>
    <w:lvl w:ilvl="1" w:tplc="BFF6B7E2">
      <w:start w:val="1"/>
      <w:numFmt w:val="decimal"/>
      <w:lvlText w:val="%2-"/>
      <w:lvlJc w:val="left"/>
      <w:pPr>
        <w:tabs>
          <w:tab w:val="num" w:pos="206"/>
        </w:tabs>
        <w:ind w:left="206" w:right="206" w:hanging="360"/>
      </w:pPr>
      <w:rPr>
        <w:rFonts w:hint="cs"/>
      </w:rPr>
    </w:lvl>
    <w:lvl w:ilvl="2" w:tplc="0409001B" w:tentative="1">
      <w:start w:val="1"/>
      <w:numFmt w:val="lowerRoman"/>
      <w:lvlText w:val="%3."/>
      <w:lvlJc w:val="right"/>
      <w:pPr>
        <w:tabs>
          <w:tab w:val="num" w:pos="926"/>
        </w:tabs>
        <w:ind w:left="926" w:right="926" w:hanging="180"/>
      </w:pPr>
    </w:lvl>
    <w:lvl w:ilvl="3" w:tplc="0409000F" w:tentative="1">
      <w:start w:val="1"/>
      <w:numFmt w:val="decimal"/>
      <w:lvlText w:val="%4."/>
      <w:lvlJc w:val="left"/>
      <w:pPr>
        <w:tabs>
          <w:tab w:val="num" w:pos="1646"/>
        </w:tabs>
        <w:ind w:left="1646" w:right="1646" w:hanging="360"/>
      </w:pPr>
    </w:lvl>
    <w:lvl w:ilvl="4" w:tplc="04090019" w:tentative="1">
      <w:start w:val="1"/>
      <w:numFmt w:val="lowerLetter"/>
      <w:lvlText w:val="%5."/>
      <w:lvlJc w:val="left"/>
      <w:pPr>
        <w:tabs>
          <w:tab w:val="num" w:pos="2366"/>
        </w:tabs>
        <w:ind w:left="2366" w:right="2366" w:hanging="360"/>
      </w:pPr>
    </w:lvl>
    <w:lvl w:ilvl="5" w:tplc="0409001B" w:tentative="1">
      <w:start w:val="1"/>
      <w:numFmt w:val="lowerRoman"/>
      <w:lvlText w:val="%6."/>
      <w:lvlJc w:val="right"/>
      <w:pPr>
        <w:tabs>
          <w:tab w:val="num" w:pos="3086"/>
        </w:tabs>
        <w:ind w:left="3086" w:right="3086" w:hanging="180"/>
      </w:pPr>
    </w:lvl>
    <w:lvl w:ilvl="6" w:tplc="0409000F" w:tentative="1">
      <w:start w:val="1"/>
      <w:numFmt w:val="decimal"/>
      <w:lvlText w:val="%7."/>
      <w:lvlJc w:val="left"/>
      <w:pPr>
        <w:tabs>
          <w:tab w:val="num" w:pos="3806"/>
        </w:tabs>
        <w:ind w:left="3806" w:right="3806" w:hanging="360"/>
      </w:pPr>
    </w:lvl>
    <w:lvl w:ilvl="7" w:tplc="04090019" w:tentative="1">
      <w:start w:val="1"/>
      <w:numFmt w:val="lowerLetter"/>
      <w:lvlText w:val="%8."/>
      <w:lvlJc w:val="left"/>
      <w:pPr>
        <w:tabs>
          <w:tab w:val="num" w:pos="4526"/>
        </w:tabs>
        <w:ind w:left="4526" w:right="4526" w:hanging="360"/>
      </w:pPr>
    </w:lvl>
    <w:lvl w:ilvl="8" w:tplc="0409001B" w:tentative="1">
      <w:start w:val="1"/>
      <w:numFmt w:val="lowerRoman"/>
      <w:lvlText w:val="%9."/>
      <w:lvlJc w:val="right"/>
      <w:pPr>
        <w:tabs>
          <w:tab w:val="num" w:pos="5246"/>
        </w:tabs>
        <w:ind w:left="5246" w:right="5246" w:hanging="180"/>
      </w:pPr>
    </w:lvl>
  </w:abstractNum>
  <w:abstractNum w:abstractNumId="574">
    <w:nsid w:val="47AB2DCF"/>
    <w:multiLevelType w:val="hybridMultilevel"/>
    <w:tmpl w:val="22AA3842"/>
    <w:lvl w:ilvl="0" w:tplc="04090001">
      <w:start w:val="1"/>
      <w:numFmt w:val="bullet"/>
      <w:lvlText w:val=""/>
      <w:lvlJc w:val="left"/>
      <w:pPr>
        <w:tabs>
          <w:tab w:val="num" w:pos="1080"/>
        </w:tabs>
        <w:ind w:left="1080" w:right="1080" w:hanging="360"/>
      </w:pPr>
      <w:rPr>
        <w:rFonts w:ascii="Symbol" w:hAnsi="Symbol" w:cs="Times New Roman" w:hint="default"/>
      </w:rPr>
    </w:lvl>
    <w:lvl w:ilvl="1" w:tplc="04090003">
      <w:start w:val="1"/>
      <w:numFmt w:val="bullet"/>
      <w:lvlText w:val="o"/>
      <w:lvlJc w:val="left"/>
      <w:pPr>
        <w:tabs>
          <w:tab w:val="num" w:pos="1800"/>
        </w:tabs>
        <w:ind w:left="1800" w:right="1800" w:hanging="360"/>
      </w:pPr>
      <w:rPr>
        <w:rFonts w:ascii="Courier New" w:hAnsi="Courier New" w:cs="Courier New" w:hint="default"/>
      </w:rPr>
    </w:lvl>
    <w:lvl w:ilvl="2" w:tplc="04090005">
      <w:start w:val="1"/>
      <w:numFmt w:val="bullet"/>
      <w:lvlText w:val=""/>
      <w:lvlJc w:val="left"/>
      <w:pPr>
        <w:tabs>
          <w:tab w:val="num" w:pos="2520"/>
        </w:tabs>
        <w:ind w:left="2520" w:right="2520" w:hanging="360"/>
      </w:pPr>
      <w:rPr>
        <w:rFonts w:ascii="Wingdings" w:hAnsi="Wingdings" w:cs="Times New Roman" w:hint="default"/>
      </w:rPr>
    </w:lvl>
    <w:lvl w:ilvl="3" w:tplc="04090001">
      <w:start w:val="1"/>
      <w:numFmt w:val="bullet"/>
      <w:lvlText w:val=""/>
      <w:lvlJc w:val="left"/>
      <w:pPr>
        <w:tabs>
          <w:tab w:val="num" w:pos="3240"/>
        </w:tabs>
        <w:ind w:left="3240" w:right="3240" w:hanging="360"/>
      </w:pPr>
      <w:rPr>
        <w:rFonts w:ascii="Symbol" w:hAnsi="Symbol" w:cs="Times New Roman" w:hint="default"/>
      </w:rPr>
    </w:lvl>
    <w:lvl w:ilvl="4" w:tplc="04090003">
      <w:start w:val="1"/>
      <w:numFmt w:val="bullet"/>
      <w:lvlText w:val="o"/>
      <w:lvlJc w:val="left"/>
      <w:pPr>
        <w:tabs>
          <w:tab w:val="num" w:pos="3960"/>
        </w:tabs>
        <w:ind w:left="3960" w:right="3960" w:hanging="360"/>
      </w:pPr>
      <w:rPr>
        <w:rFonts w:ascii="Courier New" w:hAnsi="Courier New" w:cs="Courier New" w:hint="default"/>
      </w:rPr>
    </w:lvl>
    <w:lvl w:ilvl="5" w:tplc="04090005">
      <w:start w:val="1"/>
      <w:numFmt w:val="bullet"/>
      <w:lvlText w:val=""/>
      <w:lvlJc w:val="left"/>
      <w:pPr>
        <w:tabs>
          <w:tab w:val="num" w:pos="4680"/>
        </w:tabs>
        <w:ind w:left="4680" w:right="4680" w:hanging="360"/>
      </w:pPr>
      <w:rPr>
        <w:rFonts w:ascii="Wingdings" w:hAnsi="Wingdings" w:cs="Times New Roman" w:hint="default"/>
      </w:rPr>
    </w:lvl>
    <w:lvl w:ilvl="6" w:tplc="04090001">
      <w:start w:val="1"/>
      <w:numFmt w:val="bullet"/>
      <w:lvlText w:val=""/>
      <w:lvlJc w:val="left"/>
      <w:pPr>
        <w:tabs>
          <w:tab w:val="num" w:pos="5400"/>
        </w:tabs>
        <w:ind w:left="5400" w:right="5400" w:hanging="360"/>
      </w:pPr>
      <w:rPr>
        <w:rFonts w:ascii="Symbol" w:hAnsi="Symbol" w:cs="Times New Roman" w:hint="default"/>
      </w:rPr>
    </w:lvl>
    <w:lvl w:ilvl="7" w:tplc="04090003">
      <w:start w:val="1"/>
      <w:numFmt w:val="bullet"/>
      <w:lvlText w:val="o"/>
      <w:lvlJc w:val="left"/>
      <w:pPr>
        <w:tabs>
          <w:tab w:val="num" w:pos="6120"/>
        </w:tabs>
        <w:ind w:left="6120" w:right="6120" w:hanging="360"/>
      </w:pPr>
      <w:rPr>
        <w:rFonts w:ascii="Courier New" w:hAnsi="Courier New" w:cs="Courier New" w:hint="default"/>
      </w:rPr>
    </w:lvl>
    <w:lvl w:ilvl="8" w:tplc="04090005">
      <w:start w:val="1"/>
      <w:numFmt w:val="bullet"/>
      <w:lvlText w:val=""/>
      <w:lvlJc w:val="left"/>
      <w:pPr>
        <w:tabs>
          <w:tab w:val="num" w:pos="6840"/>
        </w:tabs>
        <w:ind w:left="6840" w:right="6840" w:hanging="360"/>
      </w:pPr>
      <w:rPr>
        <w:rFonts w:ascii="Wingdings" w:hAnsi="Wingdings" w:cs="Times New Roman" w:hint="default"/>
      </w:rPr>
    </w:lvl>
  </w:abstractNum>
  <w:abstractNum w:abstractNumId="575">
    <w:nsid w:val="47B06BEE"/>
    <w:multiLevelType w:val="hybridMultilevel"/>
    <w:tmpl w:val="CDAE11CC"/>
    <w:lvl w:ilvl="0" w:tplc="308A9AFA">
      <w:start w:val="1"/>
      <w:numFmt w:val="bullet"/>
      <w:lvlText w:val=""/>
      <w:lvlJc w:val="left"/>
      <w:pPr>
        <w:tabs>
          <w:tab w:val="num" w:pos="720"/>
        </w:tabs>
        <w:ind w:left="720" w:right="720" w:hanging="360"/>
      </w:pPr>
      <w:rPr>
        <w:rFonts w:ascii="Wingdings" w:hAnsi="Wingdings" w:cs="Times New Roman" w:hint="default"/>
        <w:sz w:val="18"/>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576">
    <w:nsid w:val="47BA70FD"/>
    <w:multiLevelType w:val="singleLevel"/>
    <w:tmpl w:val="C3B0C0EC"/>
    <w:lvl w:ilvl="0">
      <w:start w:val="1"/>
      <w:numFmt w:val="upperRoman"/>
      <w:lvlText w:val="%1-"/>
      <w:lvlJc w:val="left"/>
      <w:pPr>
        <w:tabs>
          <w:tab w:val="num" w:pos="504"/>
        </w:tabs>
        <w:ind w:left="360" w:right="360" w:hanging="360"/>
      </w:pPr>
      <w:rPr>
        <w:rFonts w:hint="default"/>
        <w:sz w:val="22"/>
      </w:rPr>
    </w:lvl>
  </w:abstractNum>
  <w:abstractNum w:abstractNumId="577">
    <w:nsid w:val="47CC14E3"/>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578">
    <w:nsid w:val="47E30ACB"/>
    <w:multiLevelType w:val="singleLevel"/>
    <w:tmpl w:val="8446DD1C"/>
    <w:lvl w:ilvl="0">
      <w:start w:val="1"/>
      <w:numFmt w:val="decimal"/>
      <w:lvlText w:val="%1-"/>
      <w:lvlJc w:val="left"/>
      <w:pPr>
        <w:tabs>
          <w:tab w:val="num" w:pos="1433"/>
        </w:tabs>
        <w:ind w:hanging="720"/>
      </w:pPr>
      <w:rPr>
        <w:rFonts w:ascii="Times New Roman" w:hAnsi="Times New Roman" w:cs="Traditional Arabic" w:hint="default"/>
        <w:sz w:val="32"/>
      </w:rPr>
    </w:lvl>
  </w:abstractNum>
  <w:abstractNum w:abstractNumId="579">
    <w:nsid w:val="47F075F6"/>
    <w:multiLevelType w:val="singleLevel"/>
    <w:tmpl w:val="04010005"/>
    <w:lvl w:ilvl="0">
      <w:start w:val="1"/>
      <w:numFmt w:val="chosung"/>
      <w:lvlText w:val=""/>
      <w:lvlJc w:val="center"/>
      <w:pPr>
        <w:tabs>
          <w:tab w:val="num" w:pos="648"/>
        </w:tabs>
        <w:ind w:left="360" w:right="360" w:hanging="72"/>
      </w:pPr>
      <w:rPr>
        <w:rFonts w:ascii="Wingdings" w:hAnsi="Wingdings" w:hint="default"/>
      </w:rPr>
    </w:lvl>
  </w:abstractNum>
  <w:abstractNum w:abstractNumId="580">
    <w:nsid w:val="47F8292B"/>
    <w:multiLevelType w:val="singleLevel"/>
    <w:tmpl w:val="1A0A63AE"/>
    <w:lvl w:ilvl="0">
      <w:start w:val="1"/>
      <w:numFmt w:val="upperRoman"/>
      <w:lvlText w:val="%1-"/>
      <w:lvlJc w:val="left"/>
      <w:pPr>
        <w:tabs>
          <w:tab w:val="num" w:pos="720"/>
        </w:tabs>
        <w:ind w:left="720" w:right="720" w:hanging="720"/>
      </w:pPr>
      <w:rPr>
        <w:rFonts w:hint="default"/>
        <w:sz w:val="32"/>
      </w:rPr>
    </w:lvl>
  </w:abstractNum>
  <w:abstractNum w:abstractNumId="581">
    <w:nsid w:val="483C6DC5"/>
    <w:multiLevelType w:val="singleLevel"/>
    <w:tmpl w:val="EE98E7AA"/>
    <w:lvl w:ilvl="0">
      <w:start w:val="1"/>
      <w:numFmt w:val="decimal"/>
      <w:lvlText w:val="%1-"/>
      <w:lvlJc w:val="left"/>
      <w:pPr>
        <w:tabs>
          <w:tab w:val="num" w:pos="780"/>
        </w:tabs>
        <w:ind w:left="780" w:right="780" w:hanging="420"/>
      </w:pPr>
      <w:rPr>
        <w:rFonts w:hint="default"/>
        <w:sz w:val="36"/>
      </w:rPr>
    </w:lvl>
  </w:abstractNum>
  <w:abstractNum w:abstractNumId="582">
    <w:nsid w:val="487A213B"/>
    <w:multiLevelType w:val="multilevel"/>
    <w:tmpl w:val="167ACE74"/>
    <w:lvl w:ilvl="0">
      <w:start w:val="1"/>
      <w:numFmt w:val="decimal"/>
      <w:lvlText w:val="%1."/>
      <w:lvlJc w:val="left"/>
      <w:pPr>
        <w:tabs>
          <w:tab w:val="num" w:pos="360"/>
        </w:tabs>
        <w:ind w:left="360" w:right="360" w:hanging="360"/>
      </w:pPr>
      <w:rPr>
        <w:rFonts w:ascii="Times New Roman" w:hAnsi="Times New Roman" w:cs="Times New Roman"/>
      </w:rPr>
    </w:lvl>
    <w:lvl w:ilvl="1">
      <w:start w:val="1"/>
      <w:numFmt w:val="bullet"/>
      <w:lvlText w:val="o"/>
      <w:lvlJc w:val="left"/>
      <w:pPr>
        <w:tabs>
          <w:tab w:val="num" w:pos="720"/>
        </w:tabs>
        <w:ind w:left="720" w:right="720" w:hanging="360"/>
      </w:pPr>
      <w:rPr>
        <w:rFonts w:ascii="Courier New" w:hAnsi="Courier New" w:cs="Courier New" w:hint="default"/>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583">
    <w:nsid w:val="48843B40"/>
    <w:multiLevelType w:val="hybridMultilevel"/>
    <w:tmpl w:val="8D8A765E"/>
    <w:lvl w:ilvl="0" w:tplc="775EB3F0">
      <w:start w:val="1"/>
      <w:numFmt w:val="decimal"/>
      <w:lvlText w:val="%1-"/>
      <w:lvlJc w:val="left"/>
      <w:pPr>
        <w:tabs>
          <w:tab w:val="num" w:pos="780"/>
        </w:tabs>
        <w:ind w:left="780" w:right="780" w:hanging="42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84">
    <w:nsid w:val="488D1C37"/>
    <w:multiLevelType w:val="hybridMultilevel"/>
    <w:tmpl w:val="34F4D47A"/>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85">
    <w:nsid w:val="48D43675"/>
    <w:multiLevelType w:val="hybridMultilevel"/>
    <w:tmpl w:val="BEBE265A"/>
    <w:lvl w:ilvl="0" w:tplc="04090001">
      <w:start w:val="1"/>
      <w:numFmt w:val="bullet"/>
      <w:lvlText w:val=""/>
      <w:lvlJc w:val="left"/>
      <w:pPr>
        <w:tabs>
          <w:tab w:val="num" w:pos="926"/>
        </w:tabs>
        <w:ind w:left="926" w:right="926" w:hanging="360"/>
      </w:pPr>
      <w:rPr>
        <w:rFonts w:ascii="Symbol" w:hAnsi="Symbol" w:hint="default"/>
      </w:rPr>
    </w:lvl>
    <w:lvl w:ilvl="1" w:tplc="04090003" w:tentative="1">
      <w:start w:val="1"/>
      <w:numFmt w:val="bullet"/>
      <w:lvlText w:val="o"/>
      <w:lvlJc w:val="left"/>
      <w:pPr>
        <w:tabs>
          <w:tab w:val="num" w:pos="1646"/>
        </w:tabs>
        <w:ind w:left="1646" w:right="1646" w:hanging="360"/>
      </w:pPr>
      <w:rPr>
        <w:rFonts w:ascii="Courier New" w:hAnsi="Courier New" w:hint="default"/>
      </w:rPr>
    </w:lvl>
    <w:lvl w:ilvl="2" w:tplc="04090005" w:tentative="1">
      <w:start w:val="1"/>
      <w:numFmt w:val="bullet"/>
      <w:lvlText w:val=""/>
      <w:lvlJc w:val="left"/>
      <w:pPr>
        <w:tabs>
          <w:tab w:val="num" w:pos="2366"/>
        </w:tabs>
        <w:ind w:left="2366" w:right="2366" w:hanging="360"/>
      </w:pPr>
      <w:rPr>
        <w:rFonts w:ascii="Wingdings" w:hAnsi="Wingdings" w:hint="default"/>
      </w:rPr>
    </w:lvl>
    <w:lvl w:ilvl="3" w:tplc="04090001" w:tentative="1">
      <w:start w:val="1"/>
      <w:numFmt w:val="bullet"/>
      <w:lvlText w:val=""/>
      <w:lvlJc w:val="left"/>
      <w:pPr>
        <w:tabs>
          <w:tab w:val="num" w:pos="3086"/>
        </w:tabs>
        <w:ind w:left="3086" w:right="3086" w:hanging="360"/>
      </w:pPr>
      <w:rPr>
        <w:rFonts w:ascii="Symbol" w:hAnsi="Symbol" w:hint="default"/>
      </w:rPr>
    </w:lvl>
    <w:lvl w:ilvl="4" w:tplc="04090003" w:tentative="1">
      <w:start w:val="1"/>
      <w:numFmt w:val="bullet"/>
      <w:lvlText w:val="o"/>
      <w:lvlJc w:val="left"/>
      <w:pPr>
        <w:tabs>
          <w:tab w:val="num" w:pos="3806"/>
        </w:tabs>
        <w:ind w:left="3806" w:right="3806" w:hanging="360"/>
      </w:pPr>
      <w:rPr>
        <w:rFonts w:ascii="Courier New" w:hAnsi="Courier New" w:hint="default"/>
      </w:rPr>
    </w:lvl>
    <w:lvl w:ilvl="5" w:tplc="04090005" w:tentative="1">
      <w:start w:val="1"/>
      <w:numFmt w:val="bullet"/>
      <w:lvlText w:val=""/>
      <w:lvlJc w:val="left"/>
      <w:pPr>
        <w:tabs>
          <w:tab w:val="num" w:pos="4526"/>
        </w:tabs>
        <w:ind w:left="4526" w:right="4526" w:hanging="360"/>
      </w:pPr>
      <w:rPr>
        <w:rFonts w:ascii="Wingdings" w:hAnsi="Wingdings" w:hint="default"/>
      </w:rPr>
    </w:lvl>
    <w:lvl w:ilvl="6" w:tplc="04090001" w:tentative="1">
      <w:start w:val="1"/>
      <w:numFmt w:val="bullet"/>
      <w:lvlText w:val=""/>
      <w:lvlJc w:val="left"/>
      <w:pPr>
        <w:tabs>
          <w:tab w:val="num" w:pos="5246"/>
        </w:tabs>
        <w:ind w:left="5246" w:right="5246" w:hanging="360"/>
      </w:pPr>
      <w:rPr>
        <w:rFonts w:ascii="Symbol" w:hAnsi="Symbol" w:hint="default"/>
      </w:rPr>
    </w:lvl>
    <w:lvl w:ilvl="7" w:tplc="04090003" w:tentative="1">
      <w:start w:val="1"/>
      <w:numFmt w:val="bullet"/>
      <w:lvlText w:val="o"/>
      <w:lvlJc w:val="left"/>
      <w:pPr>
        <w:tabs>
          <w:tab w:val="num" w:pos="5966"/>
        </w:tabs>
        <w:ind w:left="5966" w:right="5966" w:hanging="360"/>
      </w:pPr>
      <w:rPr>
        <w:rFonts w:ascii="Courier New" w:hAnsi="Courier New" w:hint="default"/>
      </w:rPr>
    </w:lvl>
    <w:lvl w:ilvl="8" w:tplc="04090005" w:tentative="1">
      <w:start w:val="1"/>
      <w:numFmt w:val="bullet"/>
      <w:lvlText w:val=""/>
      <w:lvlJc w:val="left"/>
      <w:pPr>
        <w:tabs>
          <w:tab w:val="num" w:pos="6686"/>
        </w:tabs>
        <w:ind w:left="6686" w:right="6686" w:hanging="360"/>
      </w:pPr>
      <w:rPr>
        <w:rFonts w:ascii="Wingdings" w:hAnsi="Wingdings" w:hint="default"/>
      </w:rPr>
    </w:lvl>
  </w:abstractNum>
  <w:abstractNum w:abstractNumId="586">
    <w:nsid w:val="48D902B8"/>
    <w:multiLevelType w:val="hybridMultilevel"/>
    <w:tmpl w:val="D9CCEA30"/>
    <w:lvl w:ilvl="0" w:tplc="8D6869CA">
      <w:start w:val="5"/>
      <w:numFmt w:val="arabicAlpha"/>
      <w:lvlText w:val="(%1)"/>
      <w:lvlJc w:val="left"/>
      <w:pPr>
        <w:tabs>
          <w:tab w:val="num" w:pos="720"/>
        </w:tabs>
        <w:ind w:left="720" w:right="720" w:hanging="360"/>
      </w:pPr>
      <w:rPr>
        <w:rFonts w:ascii="Times New Roman" w:hAnsi="Times New Roman" w:cs="Times New Roman" w:hint="default"/>
      </w:rPr>
    </w:lvl>
    <w:lvl w:ilvl="1" w:tplc="B62AEE8A">
      <w:start w:val="1"/>
      <w:numFmt w:val="decimal"/>
      <w:lvlText w:val="(%2)"/>
      <w:lvlJc w:val="left"/>
      <w:pPr>
        <w:tabs>
          <w:tab w:val="num" w:pos="1440"/>
        </w:tabs>
        <w:ind w:left="1440" w:right="1440" w:hanging="360"/>
      </w:pPr>
      <w:rPr>
        <w:rFonts w:ascii="Times New Roman" w:hAnsi="Times New Roman" w:cs="Times New Roman" w:hint="default"/>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587">
    <w:nsid w:val="490C0E5A"/>
    <w:multiLevelType w:val="hybridMultilevel"/>
    <w:tmpl w:val="6FFEEE04"/>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588">
    <w:nsid w:val="492E233D"/>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589">
    <w:nsid w:val="493A0ACA"/>
    <w:multiLevelType w:val="hybridMultilevel"/>
    <w:tmpl w:val="19B23340"/>
    <w:lvl w:ilvl="0" w:tplc="0401000F">
      <w:start w:val="1"/>
      <w:numFmt w:val="decimal"/>
      <w:lvlText w:val="%1."/>
      <w:lvlJc w:val="left"/>
      <w:pPr>
        <w:tabs>
          <w:tab w:val="num" w:pos="1080"/>
        </w:tabs>
        <w:ind w:left="1080" w:right="1080" w:hanging="360"/>
      </w:pPr>
    </w:lvl>
    <w:lvl w:ilvl="1" w:tplc="04010019" w:tentative="1">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590">
    <w:nsid w:val="493A7FD0"/>
    <w:multiLevelType w:val="singleLevel"/>
    <w:tmpl w:val="803034E4"/>
    <w:lvl w:ilvl="0">
      <w:numFmt w:val="chosung"/>
      <w:lvlText w:val="-"/>
      <w:lvlJc w:val="left"/>
      <w:pPr>
        <w:tabs>
          <w:tab w:val="num" w:pos="360"/>
        </w:tabs>
        <w:ind w:left="360" w:right="360" w:hanging="360"/>
      </w:pPr>
      <w:rPr>
        <w:rFonts w:cs="Times New Roman" w:hint="default"/>
        <w:sz w:val="32"/>
      </w:rPr>
    </w:lvl>
  </w:abstractNum>
  <w:abstractNum w:abstractNumId="591">
    <w:nsid w:val="49672F69"/>
    <w:multiLevelType w:val="singleLevel"/>
    <w:tmpl w:val="4AF27B08"/>
    <w:lvl w:ilvl="0">
      <w:numFmt w:val="chosung"/>
      <w:lvlText w:val="-"/>
      <w:lvlJc w:val="left"/>
      <w:pPr>
        <w:tabs>
          <w:tab w:val="num" w:pos="360"/>
        </w:tabs>
        <w:ind w:left="360" w:right="360" w:hanging="360"/>
      </w:pPr>
      <w:rPr>
        <w:rFonts w:cs="Times New Roman" w:hint="default"/>
        <w:sz w:val="32"/>
      </w:rPr>
    </w:lvl>
  </w:abstractNum>
  <w:abstractNum w:abstractNumId="592">
    <w:nsid w:val="497D74C8"/>
    <w:multiLevelType w:val="hybridMultilevel"/>
    <w:tmpl w:val="EF1A387C"/>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93">
    <w:nsid w:val="49D11F49"/>
    <w:multiLevelType w:val="singleLevel"/>
    <w:tmpl w:val="E68AE820"/>
    <w:lvl w:ilvl="0">
      <w:start w:val="1"/>
      <w:numFmt w:val="lowerRoman"/>
      <w:lvlText w:val="%1."/>
      <w:lvlJc w:val="center"/>
      <w:pPr>
        <w:tabs>
          <w:tab w:val="num" w:pos="648"/>
        </w:tabs>
        <w:ind w:left="648" w:right="648" w:hanging="360"/>
      </w:pPr>
    </w:lvl>
  </w:abstractNum>
  <w:abstractNum w:abstractNumId="594">
    <w:nsid w:val="4A3D572D"/>
    <w:multiLevelType w:val="hybridMultilevel"/>
    <w:tmpl w:val="B41C4B1A"/>
    <w:lvl w:ilvl="0" w:tplc="EFDA2422">
      <w:start w:val="1"/>
      <w:numFmt w:val="decimal"/>
      <w:lvlText w:val="%1-"/>
      <w:lvlJc w:val="left"/>
      <w:pPr>
        <w:tabs>
          <w:tab w:val="num" w:pos="2550"/>
        </w:tabs>
        <w:ind w:left="2550" w:right="2550" w:hanging="390"/>
      </w:pPr>
      <w:rPr>
        <w:rFonts w:hint="cs"/>
      </w:rPr>
    </w:lvl>
    <w:lvl w:ilvl="1" w:tplc="04010019" w:tentative="1">
      <w:start w:val="1"/>
      <w:numFmt w:val="lowerLetter"/>
      <w:lvlText w:val="%2."/>
      <w:lvlJc w:val="left"/>
      <w:pPr>
        <w:tabs>
          <w:tab w:val="num" w:pos="3240"/>
        </w:tabs>
        <w:ind w:left="3240" w:right="3240" w:hanging="360"/>
      </w:pPr>
    </w:lvl>
    <w:lvl w:ilvl="2" w:tplc="0401001B" w:tentative="1">
      <w:start w:val="1"/>
      <w:numFmt w:val="lowerRoman"/>
      <w:lvlText w:val="%3."/>
      <w:lvlJc w:val="right"/>
      <w:pPr>
        <w:tabs>
          <w:tab w:val="num" w:pos="3960"/>
        </w:tabs>
        <w:ind w:left="3960" w:right="3960" w:hanging="180"/>
      </w:pPr>
    </w:lvl>
    <w:lvl w:ilvl="3" w:tplc="0401000F" w:tentative="1">
      <w:start w:val="1"/>
      <w:numFmt w:val="decimal"/>
      <w:lvlText w:val="%4."/>
      <w:lvlJc w:val="left"/>
      <w:pPr>
        <w:tabs>
          <w:tab w:val="num" w:pos="4680"/>
        </w:tabs>
        <w:ind w:left="4680" w:right="4680" w:hanging="360"/>
      </w:pPr>
    </w:lvl>
    <w:lvl w:ilvl="4" w:tplc="04010019" w:tentative="1">
      <w:start w:val="1"/>
      <w:numFmt w:val="lowerLetter"/>
      <w:lvlText w:val="%5."/>
      <w:lvlJc w:val="left"/>
      <w:pPr>
        <w:tabs>
          <w:tab w:val="num" w:pos="5400"/>
        </w:tabs>
        <w:ind w:left="5400" w:right="5400" w:hanging="360"/>
      </w:pPr>
    </w:lvl>
    <w:lvl w:ilvl="5" w:tplc="0401001B" w:tentative="1">
      <w:start w:val="1"/>
      <w:numFmt w:val="lowerRoman"/>
      <w:lvlText w:val="%6."/>
      <w:lvlJc w:val="right"/>
      <w:pPr>
        <w:tabs>
          <w:tab w:val="num" w:pos="6120"/>
        </w:tabs>
        <w:ind w:left="6120" w:right="6120" w:hanging="180"/>
      </w:pPr>
    </w:lvl>
    <w:lvl w:ilvl="6" w:tplc="0401000F" w:tentative="1">
      <w:start w:val="1"/>
      <w:numFmt w:val="decimal"/>
      <w:lvlText w:val="%7."/>
      <w:lvlJc w:val="left"/>
      <w:pPr>
        <w:tabs>
          <w:tab w:val="num" w:pos="6840"/>
        </w:tabs>
        <w:ind w:left="6840" w:right="6840" w:hanging="360"/>
      </w:pPr>
    </w:lvl>
    <w:lvl w:ilvl="7" w:tplc="04010019" w:tentative="1">
      <w:start w:val="1"/>
      <w:numFmt w:val="lowerLetter"/>
      <w:lvlText w:val="%8."/>
      <w:lvlJc w:val="left"/>
      <w:pPr>
        <w:tabs>
          <w:tab w:val="num" w:pos="7560"/>
        </w:tabs>
        <w:ind w:left="7560" w:right="7560" w:hanging="360"/>
      </w:pPr>
    </w:lvl>
    <w:lvl w:ilvl="8" w:tplc="0401001B" w:tentative="1">
      <w:start w:val="1"/>
      <w:numFmt w:val="lowerRoman"/>
      <w:lvlText w:val="%9."/>
      <w:lvlJc w:val="right"/>
      <w:pPr>
        <w:tabs>
          <w:tab w:val="num" w:pos="8280"/>
        </w:tabs>
        <w:ind w:left="8280" w:right="8280" w:hanging="180"/>
      </w:pPr>
    </w:lvl>
  </w:abstractNum>
  <w:abstractNum w:abstractNumId="595">
    <w:nsid w:val="4A5E4B4A"/>
    <w:multiLevelType w:val="singleLevel"/>
    <w:tmpl w:val="383803FC"/>
    <w:lvl w:ilvl="0">
      <w:start w:val="1"/>
      <w:numFmt w:val="upperRoman"/>
      <w:lvlText w:val="%1-"/>
      <w:lvlJc w:val="left"/>
      <w:pPr>
        <w:tabs>
          <w:tab w:val="num" w:pos="720"/>
        </w:tabs>
        <w:ind w:left="720" w:right="720" w:hanging="720"/>
      </w:pPr>
      <w:rPr>
        <w:rFonts w:hint="default"/>
        <w:sz w:val="36"/>
      </w:rPr>
    </w:lvl>
  </w:abstractNum>
  <w:abstractNum w:abstractNumId="596">
    <w:nsid w:val="4A6E2B99"/>
    <w:multiLevelType w:val="hybridMultilevel"/>
    <w:tmpl w:val="921246B2"/>
    <w:lvl w:ilvl="0" w:tplc="04090001">
      <w:start w:val="1"/>
      <w:numFmt w:val="bullet"/>
      <w:lvlText w:val=""/>
      <w:lvlJc w:val="left"/>
      <w:pPr>
        <w:tabs>
          <w:tab w:val="num" w:pos="1080"/>
        </w:tabs>
        <w:ind w:left="1080" w:right="1080" w:hanging="360"/>
      </w:pPr>
      <w:rPr>
        <w:rFonts w:ascii="Symbol" w:hAnsi="Symbol" w:hint="default"/>
      </w:rPr>
    </w:lvl>
    <w:lvl w:ilvl="1" w:tplc="0409000F">
      <w:start w:val="1"/>
      <w:numFmt w:val="decimal"/>
      <w:lvlText w:val="%2."/>
      <w:lvlJc w:val="left"/>
      <w:pPr>
        <w:tabs>
          <w:tab w:val="num" w:pos="1800"/>
        </w:tabs>
        <w:ind w:left="1800" w:right="1800" w:hanging="360"/>
      </w:p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597">
    <w:nsid w:val="4ACE7412"/>
    <w:multiLevelType w:val="singleLevel"/>
    <w:tmpl w:val="0401000F"/>
    <w:lvl w:ilvl="0">
      <w:start w:val="1"/>
      <w:numFmt w:val="decimal"/>
      <w:lvlText w:val="%1."/>
      <w:lvlJc w:val="center"/>
      <w:pPr>
        <w:tabs>
          <w:tab w:val="num" w:pos="648"/>
        </w:tabs>
        <w:ind w:left="360" w:right="360" w:hanging="72"/>
      </w:pPr>
    </w:lvl>
  </w:abstractNum>
  <w:abstractNum w:abstractNumId="598">
    <w:nsid w:val="4ACE7683"/>
    <w:multiLevelType w:val="singleLevel"/>
    <w:tmpl w:val="AA727742"/>
    <w:lvl w:ilvl="0">
      <w:start w:val="1"/>
      <w:numFmt w:val="lowerRoman"/>
      <w:lvlText w:val="%1."/>
      <w:lvlJc w:val="center"/>
      <w:pPr>
        <w:tabs>
          <w:tab w:val="num" w:pos="648"/>
        </w:tabs>
        <w:ind w:left="648" w:right="648" w:hanging="360"/>
      </w:pPr>
    </w:lvl>
  </w:abstractNum>
  <w:abstractNum w:abstractNumId="599">
    <w:nsid w:val="4AD05E39"/>
    <w:multiLevelType w:val="hybridMultilevel"/>
    <w:tmpl w:val="C19E4E28"/>
    <w:lvl w:ilvl="0" w:tplc="37680100">
      <w:start w:val="1"/>
      <w:numFmt w:val="decimal"/>
      <w:lvlText w:val="%1."/>
      <w:lvlJc w:val="left"/>
      <w:pPr>
        <w:tabs>
          <w:tab w:val="num" w:pos="735"/>
        </w:tabs>
        <w:ind w:left="735" w:right="735" w:hanging="375"/>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00">
    <w:nsid w:val="4AE62D9B"/>
    <w:multiLevelType w:val="hybridMultilevel"/>
    <w:tmpl w:val="B24217B0"/>
    <w:lvl w:ilvl="0" w:tplc="04090001">
      <w:start w:val="1"/>
      <w:numFmt w:val="bullet"/>
      <w:lvlText w:val=""/>
      <w:lvlJc w:val="left"/>
      <w:pPr>
        <w:tabs>
          <w:tab w:val="num" w:pos="1440"/>
        </w:tabs>
        <w:ind w:left="1440" w:right="144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601">
    <w:nsid w:val="4AEB5BA7"/>
    <w:multiLevelType w:val="singleLevel"/>
    <w:tmpl w:val="998E8058"/>
    <w:lvl w:ilvl="0">
      <w:start w:val="1"/>
      <w:numFmt w:val="decimal"/>
      <w:lvlText w:val="%1-"/>
      <w:lvlJc w:val="left"/>
      <w:pPr>
        <w:tabs>
          <w:tab w:val="num" w:pos="720"/>
        </w:tabs>
        <w:ind w:left="720" w:right="720" w:hanging="720"/>
      </w:pPr>
      <w:rPr>
        <w:rFonts w:hint="default"/>
        <w:sz w:val="32"/>
      </w:rPr>
    </w:lvl>
  </w:abstractNum>
  <w:abstractNum w:abstractNumId="602">
    <w:nsid w:val="4AF022E8"/>
    <w:multiLevelType w:val="multilevel"/>
    <w:tmpl w:val="9A4CF596"/>
    <w:lvl w:ilvl="0">
      <w:start w:val="1"/>
      <w:numFmt w:val="irohaFullWidth"/>
      <w:lvlText w:val=""/>
      <w:lvlJc w:val="left"/>
      <w:pPr>
        <w:tabs>
          <w:tab w:val="num" w:pos="2100"/>
        </w:tabs>
        <w:ind w:left="2100" w:right="2100" w:hanging="360"/>
      </w:pPr>
      <w:rPr>
        <w:rFonts w:ascii="Symbol" w:hAnsi="Symbol" w:cs="Traditional Arabic" w:hint="default"/>
      </w:rPr>
    </w:lvl>
    <w:lvl w:ilvl="1">
      <w:start w:val="1"/>
      <w:numFmt w:val="irohaFullWidth"/>
      <w:lvlText w:val="o"/>
      <w:lvlJc w:val="left"/>
      <w:pPr>
        <w:tabs>
          <w:tab w:val="num" w:pos="2820"/>
        </w:tabs>
        <w:ind w:left="2820" w:right="2820" w:hanging="360"/>
      </w:pPr>
      <w:rPr>
        <w:rFonts w:ascii="Courier New" w:hAnsi="Courier New" w:cs="Traditional Arabic" w:hint="default"/>
      </w:rPr>
    </w:lvl>
    <w:lvl w:ilvl="2">
      <w:start w:val="1"/>
      <w:numFmt w:val="irohaFullWidth"/>
      <w:lvlText w:val=""/>
      <w:lvlJc w:val="left"/>
      <w:pPr>
        <w:tabs>
          <w:tab w:val="num" w:pos="3540"/>
        </w:tabs>
        <w:ind w:left="3540" w:right="3540" w:hanging="360"/>
      </w:pPr>
      <w:rPr>
        <w:rFonts w:ascii="Wingdings" w:hAnsi="Wingdings" w:cs="Traditional Arabic" w:hint="default"/>
      </w:rPr>
    </w:lvl>
    <w:lvl w:ilvl="3">
      <w:start w:val="1"/>
      <w:numFmt w:val="irohaFullWidth"/>
      <w:lvlText w:val=""/>
      <w:lvlJc w:val="left"/>
      <w:pPr>
        <w:tabs>
          <w:tab w:val="num" w:pos="4260"/>
        </w:tabs>
        <w:ind w:left="4260" w:right="4260" w:hanging="360"/>
      </w:pPr>
      <w:rPr>
        <w:rFonts w:ascii="Symbol" w:hAnsi="Symbol" w:cs="Traditional Arabic" w:hint="default"/>
      </w:rPr>
    </w:lvl>
    <w:lvl w:ilvl="4">
      <w:start w:val="1"/>
      <w:numFmt w:val="irohaFullWidth"/>
      <w:lvlText w:val="o"/>
      <w:lvlJc w:val="left"/>
      <w:pPr>
        <w:tabs>
          <w:tab w:val="num" w:pos="4980"/>
        </w:tabs>
        <w:ind w:left="4980" w:right="4980" w:hanging="360"/>
      </w:pPr>
      <w:rPr>
        <w:rFonts w:ascii="Courier New" w:hAnsi="Courier New" w:cs="Traditional Arabic" w:hint="default"/>
      </w:rPr>
    </w:lvl>
    <w:lvl w:ilvl="5">
      <w:start w:val="1"/>
      <w:numFmt w:val="irohaFullWidth"/>
      <w:lvlText w:val=""/>
      <w:lvlJc w:val="left"/>
      <w:pPr>
        <w:tabs>
          <w:tab w:val="num" w:pos="5700"/>
        </w:tabs>
        <w:ind w:left="5700" w:right="5700" w:hanging="360"/>
      </w:pPr>
      <w:rPr>
        <w:rFonts w:ascii="Wingdings" w:hAnsi="Wingdings" w:cs="Traditional Arabic" w:hint="default"/>
      </w:rPr>
    </w:lvl>
    <w:lvl w:ilvl="6">
      <w:start w:val="1"/>
      <w:numFmt w:val="irohaFullWidth"/>
      <w:lvlText w:val=""/>
      <w:lvlJc w:val="left"/>
      <w:pPr>
        <w:tabs>
          <w:tab w:val="num" w:pos="6420"/>
        </w:tabs>
        <w:ind w:left="6420" w:right="6420" w:hanging="360"/>
      </w:pPr>
      <w:rPr>
        <w:rFonts w:ascii="Symbol" w:hAnsi="Symbol" w:cs="Traditional Arabic" w:hint="default"/>
      </w:rPr>
    </w:lvl>
    <w:lvl w:ilvl="7">
      <w:start w:val="1"/>
      <w:numFmt w:val="irohaFullWidth"/>
      <w:lvlText w:val="o"/>
      <w:lvlJc w:val="left"/>
      <w:pPr>
        <w:tabs>
          <w:tab w:val="num" w:pos="7140"/>
        </w:tabs>
        <w:ind w:left="7140" w:right="7140" w:hanging="360"/>
      </w:pPr>
      <w:rPr>
        <w:rFonts w:ascii="Courier New" w:hAnsi="Courier New" w:cs="Traditional Arabic" w:hint="default"/>
      </w:rPr>
    </w:lvl>
    <w:lvl w:ilvl="8">
      <w:start w:val="1"/>
      <w:numFmt w:val="irohaFullWidth"/>
      <w:lvlText w:val=""/>
      <w:lvlJc w:val="left"/>
      <w:pPr>
        <w:tabs>
          <w:tab w:val="num" w:pos="7860"/>
        </w:tabs>
        <w:ind w:left="7860" w:right="7860" w:hanging="360"/>
      </w:pPr>
      <w:rPr>
        <w:rFonts w:ascii="Wingdings" w:hAnsi="Wingdings" w:cs="Traditional Arabic" w:hint="default"/>
      </w:rPr>
    </w:lvl>
  </w:abstractNum>
  <w:abstractNum w:abstractNumId="603">
    <w:nsid w:val="4B182D74"/>
    <w:multiLevelType w:val="hybridMultilevel"/>
    <w:tmpl w:val="C28C0080"/>
    <w:lvl w:ilvl="0" w:tplc="93CA12B6">
      <w:start w:val="1"/>
      <w:numFmt w:val="bullet"/>
      <w:lvlText w:val="-"/>
      <w:lvlJc w:val="left"/>
      <w:pPr>
        <w:tabs>
          <w:tab w:val="num" w:pos="720"/>
        </w:tabs>
        <w:ind w:left="720" w:righ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604">
    <w:nsid w:val="4B57145F"/>
    <w:multiLevelType w:val="singleLevel"/>
    <w:tmpl w:val="4AF27B08"/>
    <w:lvl w:ilvl="0">
      <w:numFmt w:val="chosung"/>
      <w:lvlText w:val="-"/>
      <w:lvlJc w:val="left"/>
      <w:pPr>
        <w:tabs>
          <w:tab w:val="num" w:pos="360"/>
        </w:tabs>
        <w:ind w:left="360" w:right="360" w:hanging="360"/>
      </w:pPr>
      <w:rPr>
        <w:rFonts w:cs="Times New Roman" w:hint="default"/>
        <w:sz w:val="32"/>
      </w:rPr>
    </w:lvl>
  </w:abstractNum>
  <w:abstractNum w:abstractNumId="605">
    <w:nsid w:val="4B6E7DEF"/>
    <w:multiLevelType w:val="hybridMultilevel"/>
    <w:tmpl w:val="40A6940E"/>
    <w:lvl w:ilvl="0" w:tplc="2982C43E">
      <w:numFmt w:val="bullet"/>
      <w:lvlText w:val="-"/>
      <w:lvlJc w:val="left"/>
      <w:pPr>
        <w:tabs>
          <w:tab w:val="num" w:pos="386"/>
        </w:tabs>
        <w:ind w:left="386" w:right="386" w:hanging="360"/>
      </w:pPr>
      <w:rPr>
        <w:rFonts w:ascii="Times New Roman" w:eastAsia="Times New Roman" w:hAnsi="Times New Roman" w:cs="Simplified Arabic" w:hint="default"/>
      </w:rPr>
    </w:lvl>
    <w:lvl w:ilvl="1" w:tplc="4F60768A">
      <w:numFmt w:val="bullet"/>
      <w:lvlText w:val=""/>
      <w:lvlJc w:val="left"/>
      <w:pPr>
        <w:tabs>
          <w:tab w:val="num" w:pos="1106"/>
        </w:tabs>
        <w:ind w:left="1106" w:right="1106" w:hanging="360"/>
      </w:pPr>
      <w:rPr>
        <w:rFonts w:ascii="Symbol" w:eastAsia="Times New Roman" w:hAnsi="Symbol" w:cs="Simplified Arabic" w:hint="default"/>
      </w:rPr>
    </w:lvl>
    <w:lvl w:ilvl="2" w:tplc="04090005" w:tentative="1">
      <w:start w:val="1"/>
      <w:numFmt w:val="bullet"/>
      <w:lvlText w:val=""/>
      <w:lvlJc w:val="left"/>
      <w:pPr>
        <w:tabs>
          <w:tab w:val="num" w:pos="1826"/>
        </w:tabs>
        <w:ind w:left="1826" w:right="1826" w:hanging="360"/>
      </w:pPr>
      <w:rPr>
        <w:rFonts w:ascii="Wingdings" w:hAnsi="Wingdings" w:hint="default"/>
      </w:rPr>
    </w:lvl>
    <w:lvl w:ilvl="3" w:tplc="04090001" w:tentative="1">
      <w:start w:val="1"/>
      <w:numFmt w:val="bullet"/>
      <w:lvlText w:val=""/>
      <w:lvlJc w:val="left"/>
      <w:pPr>
        <w:tabs>
          <w:tab w:val="num" w:pos="2546"/>
        </w:tabs>
        <w:ind w:left="2546" w:right="2546" w:hanging="360"/>
      </w:pPr>
      <w:rPr>
        <w:rFonts w:ascii="Symbol" w:hAnsi="Symbol" w:hint="default"/>
      </w:rPr>
    </w:lvl>
    <w:lvl w:ilvl="4" w:tplc="04090003" w:tentative="1">
      <w:start w:val="1"/>
      <w:numFmt w:val="bullet"/>
      <w:lvlText w:val="o"/>
      <w:lvlJc w:val="left"/>
      <w:pPr>
        <w:tabs>
          <w:tab w:val="num" w:pos="3266"/>
        </w:tabs>
        <w:ind w:left="3266" w:right="3266" w:hanging="360"/>
      </w:pPr>
      <w:rPr>
        <w:rFonts w:ascii="Courier New" w:hAnsi="Courier New" w:hint="default"/>
      </w:rPr>
    </w:lvl>
    <w:lvl w:ilvl="5" w:tplc="04090005" w:tentative="1">
      <w:start w:val="1"/>
      <w:numFmt w:val="bullet"/>
      <w:lvlText w:val=""/>
      <w:lvlJc w:val="left"/>
      <w:pPr>
        <w:tabs>
          <w:tab w:val="num" w:pos="3986"/>
        </w:tabs>
        <w:ind w:left="3986" w:right="3986" w:hanging="360"/>
      </w:pPr>
      <w:rPr>
        <w:rFonts w:ascii="Wingdings" w:hAnsi="Wingdings" w:hint="default"/>
      </w:rPr>
    </w:lvl>
    <w:lvl w:ilvl="6" w:tplc="04090001" w:tentative="1">
      <w:start w:val="1"/>
      <w:numFmt w:val="bullet"/>
      <w:lvlText w:val=""/>
      <w:lvlJc w:val="left"/>
      <w:pPr>
        <w:tabs>
          <w:tab w:val="num" w:pos="4706"/>
        </w:tabs>
        <w:ind w:left="4706" w:right="4706" w:hanging="360"/>
      </w:pPr>
      <w:rPr>
        <w:rFonts w:ascii="Symbol" w:hAnsi="Symbol" w:hint="default"/>
      </w:rPr>
    </w:lvl>
    <w:lvl w:ilvl="7" w:tplc="04090003" w:tentative="1">
      <w:start w:val="1"/>
      <w:numFmt w:val="bullet"/>
      <w:lvlText w:val="o"/>
      <w:lvlJc w:val="left"/>
      <w:pPr>
        <w:tabs>
          <w:tab w:val="num" w:pos="5426"/>
        </w:tabs>
        <w:ind w:left="5426" w:right="5426" w:hanging="360"/>
      </w:pPr>
      <w:rPr>
        <w:rFonts w:ascii="Courier New" w:hAnsi="Courier New" w:hint="default"/>
      </w:rPr>
    </w:lvl>
    <w:lvl w:ilvl="8" w:tplc="04090005" w:tentative="1">
      <w:start w:val="1"/>
      <w:numFmt w:val="bullet"/>
      <w:lvlText w:val=""/>
      <w:lvlJc w:val="left"/>
      <w:pPr>
        <w:tabs>
          <w:tab w:val="num" w:pos="6146"/>
        </w:tabs>
        <w:ind w:left="6146" w:right="6146" w:hanging="360"/>
      </w:pPr>
      <w:rPr>
        <w:rFonts w:ascii="Wingdings" w:hAnsi="Wingdings" w:hint="default"/>
      </w:rPr>
    </w:lvl>
  </w:abstractNum>
  <w:abstractNum w:abstractNumId="606">
    <w:nsid w:val="4BB53350"/>
    <w:multiLevelType w:val="singleLevel"/>
    <w:tmpl w:val="7430F888"/>
    <w:lvl w:ilvl="0">
      <w:numFmt w:val="bullet"/>
      <w:lvlText w:val="-"/>
      <w:lvlJc w:val="left"/>
      <w:pPr>
        <w:tabs>
          <w:tab w:val="num" w:pos="360"/>
        </w:tabs>
        <w:ind w:hanging="360"/>
      </w:pPr>
      <w:rPr>
        <w:rFonts w:ascii="Times New Roman" w:hAnsi="Times New Roman" w:cs="Times New Roman" w:hint="default"/>
        <w:sz w:val="28"/>
      </w:rPr>
    </w:lvl>
  </w:abstractNum>
  <w:abstractNum w:abstractNumId="607">
    <w:nsid w:val="4BB8285E"/>
    <w:multiLevelType w:val="singleLevel"/>
    <w:tmpl w:val="9F0038D6"/>
    <w:lvl w:ilvl="0">
      <w:start w:val="9"/>
      <w:numFmt w:val="bullet"/>
      <w:lvlText w:val="-"/>
      <w:lvlJc w:val="left"/>
      <w:pPr>
        <w:tabs>
          <w:tab w:val="num" w:pos="360"/>
        </w:tabs>
        <w:ind w:left="360" w:right="360" w:hanging="360"/>
      </w:pPr>
      <w:rPr>
        <w:rFonts w:cs="Times New Roman" w:hint="default"/>
        <w:sz w:val="22"/>
      </w:rPr>
    </w:lvl>
  </w:abstractNum>
  <w:abstractNum w:abstractNumId="608">
    <w:nsid w:val="4BDB5EDF"/>
    <w:multiLevelType w:val="singleLevel"/>
    <w:tmpl w:val="BE484F62"/>
    <w:lvl w:ilvl="0">
      <w:start w:val="1"/>
      <w:numFmt w:val="decimal"/>
      <w:lvlText w:val="%1-"/>
      <w:lvlJc w:val="left"/>
      <w:pPr>
        <w:tabs>
          <w:tab w:val="num" w:pos="1440"/>
        </w:tabs>
        <w:ind w:hanging="720"/>
      </w:pPr>
      <w:rPr>
        <w:rFonts w:ascii="Times New Roman" w:hAnsi="Times New Roman" w:cs="Traditional Arabic" w:hint="default"/>
        <w:sz w:val="32"/>
      </w:rPr>
    </w:lvl>
  </w:abstractNum>
  <w:abstractNum w:abstractNumId="609">
    <w:nsid w:val="4BF83BAF"/>
    <w:multiLevelType w:val="hybridMultilevel"/>
    <w:tmpl w:val="CB46F12C"/>
    <w:lvl w:ilvl="0" w:tplc="F4982862">
      <w:start w:val="1"/>
      <w:numFmt w:val="decimal"/>
      <w:lvlText w:val="%1."/>
      <w:lvlJc w:val="left"/>
      <w:pPr>
        <w:tabs>
          <w:tab w:val="num" w:pos="795"/>
        </w:tabs>
        <w:ind w:left="795" w:right="795" w:hanging="435"/>
      </w:pPr>
      <w:rPr>
        <w:rFonts w:hint="cs"/>
      </w:rPr>
    </w:lvl>
    <w:lvl w:ilvl="1" w:tplc="3B6CF58A">
      <w:start w:val="1"/>
      <w:numFmt w:val="arabicAbjad"/>
      <w:lvlText w:val="%2."/>
      <w:lvlJc w:val="left"/>
      <w:pPr>
        <w:tabs>
          <w:tab w:val="num" w:pos="1440"/>
        </w:tabs>
        <w:ind w:left="1440" w:right="1440" w:hanging="360"/>
      </w:pPr>
      <w:rPr>
        <w:rFonts w:hint="default"/>
      </w:rPr>
    </w:lvl>
    <w:lvl w:ilvl="2" w:tplc="BDCCDB50">
      <w:start w:val="1"/>
      <w:numFmt w:val="arabicAlpha"/>
      <w:lvlText w:val="%3."/>
      <w:lvlJc w:val="left"/>
      <w:pPr>
        <w:tabs>
          <w:tab w:val="num" w:pos="2340"/>
        </w:tabs>
        <w:ind w:left="2340" w:right="2340" w:hanging="360"/>
      </w:pPr>
      <w:rPr>
        <w:rFonts w:hint="cs"/>
      </w:r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10">
    <w:nsid w:val="4C657279"/>
    <w:multiLevelType w:val="singleLevel"/>
    <w:tmpl w:val="04010005"/>
    <w:lvl w:ilvl="0">
      <w:start w:val="1"/>
      <w:numFmt w:val="chosung"/>
      <w:lvlText w:val=""/>
      <w:lvlJc w:val="center"/>
      <w:pPr>
        <w:tabs>
          <w:tab w:val="num" w:pos="648"/>
        </w:tabs>
        <w:ind w:left="360" w:right="360" w:hanging="72"/>
      </w:pPr>
      <w:rPr>
        <w:rFonts w:ascii="Wingdings" w:hAnsi="Wingdings" w:hint="default"/>
      </w:rPr>
    </w:lvl>
  </w:abstractNum>
  <w:abstractNum w:abstractNumId="611">
    <w:nsid w:val="4CBA3E66"/>
    <w:multiLevelType w:val="hybridMultilevel"/>
    <w:tmpl w:val="06345968"/>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612">
    <w:nsid w:val="4CCB4FD6"/>
    <w:multiLevelType w:val="hybridMultilevel"/>
    <w:tmpl w:val="2924CDD6"/>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13">
    <w:nsid w:val="4CEE79B3"/>
    <w:multiLevelType w:val="hybridMultilevel"/>
    <w:tmpl w:val="2A2895A2"/>
    <w:lvl w:ilvl="0" w:tplc="A17A5744">
      <w:start w:val="1"/>
      <w:numFmt w:val="decimal"/>
      <w:lvlText w:val="%1."/>
      <w:lvlJc w:val="left"/>
      <w:pPr>
        <w:tabs>
          <w:tab w:val="num" w:pos="735"/>
        </w:tabs>
        <w:ind w:left="735" w:right="735" w:hanging="375"/>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14">
    <w:nsid w:val="4CF64A9E"/>
    <w:multiLevelType w:val="singleLevel"/>
    <w:tmpl w:val="944EDE10"/>
    <w:lvl w:ilvl="0">
      <w:start w:val="1"/>
      <w:numFmt w:val="lowerRoman"/>
      <w:lvlText w:val="%1-"/>
      <w:lvlJc w:val="left"/>
      <w:pPr>
        <w:tabs>
          <w:tab w:val="num" w:pos="720"/>
        </w:tabs>
        <w:ind w:left="720" w:right="720" w:hanging="720"/>
      </w:pPr>
      <w:rPr>
        <w:rFonts w:hint="default"/>
        <w:sz w:val="32"/>
      </w:rPr>
    </w:lvl>
  </w:abstractNum>
  <w:abstractNum w:abstractNumId="615">
    <w:nsid w:val="4D2B3EB4"/>
    <w:multiLevelType w:val="singleLevel"/>
    <w:tmpl w:val="A55AFE04"/>
    <w:lvl w:ilvl="0">
      <w:start w:val="1"/>
      <w:numFmt w:val="upperRoman"/>
      <w:lvlText w:val="%1-"/>
      <w:lvlJc w:val="left"/>
      <w:pPr>
        <w:tabs>
          <w:tab w:val="num" w:pos="720"/>
        </w:tabs>
        <w:ind w:left="720" w:right="720" w:hanging="720"/>
      </w:pPr>
      <w:rPr>
        <w:rFonts w:hint="default"/>
        <w:sz w:val="32"/>
      </w:rPr>
    </w:lvl>
  </w:abstractNum>
  <w:abstractNum w:abstractNumId="616">
    <w:nsid w:val="4D4B046D"/>
    <w:multiLevelType w:val="hybridMultilevel"/>
    <w:tmpl w:val="8D30E0A0"/>
    <w:lvl w:ilvl="0" w:tplc="0DFCE388">
      <w:start w:val="1"/>
      <w:numFmt w:val="arabicAlpha"/>
      <w:lvlText w:val="%1-"/>
      <w:lvlJc w:val="left"/>
      <w:pPr>
        <w:tabs>
          <w:tab w:val="num" w:pos="386"/>
        </w:tabs>
        <w:ind w:left="386" w:right="386" w:hanging="360"/>
      </w:pPr>
      <w:rPr>
        <w:rFonts w:hint="eastAsia"/>
      </w:rPr>
    </w:lvl>
    <w:lvl w:ilvl="1" w:tplc="04090019" w:tentative="1">
      <w:start w:val="1"/>
      <w:numFmt w:val="lowerLetter"/>
      <w:lvlText w:val="%2."/>
      <w:lvlJc w:val="left"/>
      <w:pPr>
        <w:tabs>
          <w:tab w:val="num" w:pos="1106"/>
        </w:tabs>
        <w:ind w:left="1106" w:right="1106" w:hanging="360"/>
      </w:pPr>
    </w:lvl>
    <w:lvl w:ilvl="2" w:tplc="0409001B" w:tentative="1">
      <w:start w:val="1"/>
      <w:numFmt w:val="lowerRoman"/>
      <w:lvlText w:val="%3."/>
      <w:lvlJc w:val="right"/>
      <w:pPr>
        <w:tabs>
          <w:tab w:val="num" w:pos="1826"/>
        </w:tabs>
        <w:ind w:left="1826" w:right="1826" w:hanging="180"/>
      </w:pPr>
    </w:lvl>
    <w:lvl w:ilvl="3" w:tplc="0409000F" w:tentative="1">
      <w:start w:val="1"/>
      <w:numFmt w:val="decimal"/>
      <w:lvlText w:val="%4."/>
      <w:lvlJc w:val="left"/>
      <w:pPr>
        <w:tabs>
          <w:tab w:val="num" w:pos="2546"/>
        </w:tabs>
        <w:ind w:left="2546" w:right="2546" w:hanging="360"/>
      </w:pPr>
    </w:lvl>
    <w:lvl w:ilvl="4" w:tplc="04090019" w:tentative="1">
      <w:start w:val="1"/>
      <w:numFmt w:val="lowerLetter"/>
      <w:lvlText w:val="%5."/>
      <w:lvlJc w:val="left"/>
      <w:pPr>
        <w:tabs>
          <w:tab w:val="num" w:pos="3266"/>
        </w:tabs>
        <w:ind w:left="3266" w:right="3266" w:hanging="360"/>
      </w:pPr>
    </w:lvl>
    <w:lvl w:ilvl="5" w:tplc="0409001B" w:tentative="1">
      <w:start w:val="1"/>
      <w:numFmt w:val="lowerRoman"/>
      <w:lvlText w:val="%6."/>
      <w:lvlJc w:val="right"/>
      <w:pPr>
        <w:tabs>
          <w:tab w:val="num" w:pos="3986"/>
        </w:tabs>
        <w:ind w:left="3986" w:right="3986" w:hanging="180"/>
      </w:pPr>
    </w:lvl>
    <w:lvl w:ilvl="6" w:tplc="0409000F" w:tentative="1">
      <w:start w:val="1"/>
      <w:numFmt w:val="decimal"/>
      <w:lvlText w:val="%7."/>
      <w:lvlJc w:val="left"/>
      <w:pPr>
        <w:tabs>
          <w:tab w:val="num" w:pos="4706"/>
        </w:tabs>
        <w:ind w:left="4706" w:right="4706" w:hanging="360"/>
      </w:pPr>
    </w:lvl>
    <w:lvl w:ilvl="7" w:tplc="04090019" w:tentative="1">
      <w:start w:val="1"/>
      <w:numFmt w:val="lowerLetter"/>
      <w:lvlText w:val="%8."/>
      <w:lvlJc w:val="left"/>
      <w:pPr>
        <w:tabs>
          <w:tab w:val="num" w:pos="5426"/>
        </w:tabs>
        <w:ind w:left="5426" w:right="5426" w:hanging="360"/>
      </w:pPr>
    </w:lvl>
    <w:lvl w:ilvl="8" w:tplc="0409001B" w:tentative="1">
      <w:start w:val="1"/>
      <w:numFmt w:val="lowerRoman"/>
      <w:lvlText w:val="%9."/>
      <w:lvlJc w:val="right"/>
      <w:pPr>
        <w:tabs>
          <w:tab w:val="num" w:pos="6146"/>
        </w:tabs>
        <w:ind w:left="6146" w:right="6146" w:hanging="180"/>
      </w:pPr>
    </w:lvl>
  </w:abstractNum>
  <w:abstractNum w:abstractNumId="617">
    <w:nsid w:val="4D672A12"/>
    <w:multiLevelType w:val="hybridMultilevel"/>
    <w:tmpl w:val="FF9CA7BC"/>
    <w:lvl w:ilvl="0" w:tplc="8880F6A0">
      <w:start w:val="7"/>
      <w:numFmt w:val="bullet"/>
      <w:lvlText w:val="-"/>
      <w:lvlJc w:val="left"/>
      <w:pPr>
        <w:tabs>
          <w:tab w:val="num" w:pos="-694"/>
        </w:tabs>
        <w:ind w:left="-694" w:right="-694" w:hanging="360"/>
      </w:pPr>
      <w:rPr>
        <w:rFonts w:ascii="Times New Roman" w:eastAsia="Times New Roman" w:hAnsi="Times New Roman" w:cs="Simplified Arabic" w:hint="default"/>
      </w:rPr>
    </w:lvl>
    <w:lvl w:ilvl="1" w:tplc="04090003" w:tentative="1">
      <w:start w:val="1"/>
      <w:numFmt w:val="bullet"/>
      <w:lvlText w:val="o"/>
      <w:lvlJc w:val="left"/>
      <w:pPr>
        <w:tabs>
          <w:tab w:val="num" w:pos="26"/>
        </w:tabs>
        <w:ind w:left="26" w:right="26" w:hanging="360"/>
      </w:pPr>
      <w:rPr>
        <w:rFonts w:ascii="Courier New" w:hAnsi="Courier New" w:hint="default"/>
      </w:rPr>
    </w:lvl>
    <w:lvl w:ilvl="2" w:tplc="04090005" w:tentative="1">
      <w:start w:val="1"/>
      <w:numFmt w:val="bullet"/>
      <w:lvlText w:val=""/>
      <w:lvlJc w:val="left"/>
      <w:pPr>
        <w:tabs>
          <w:tab w:val="num" w:pos="746"/>
        </w:tabs>
        <w:ind w:left="746" w:right="746" w:hanging="360"/>
      </w:pPr>
      <w:rPr>
        <w:rFonts w:ascii="Wingdings" w:hAnsi="Wingdings" w:hint="default"/>
      </w:rPr>
    </w:lvl>
    <w:lvl w:ilvl="3" w:tplc="04090001" w:tentative="1">
      <w:start w:val="1"/>
      <w:numFmt w:val="bullet"/>
      <w:lvlText w:val=""/>
      <w:lvlJc w:val="left"/>
      <w:pPr>
        <w:tabs>
          <w:tab w:val="num" w:pos="1466"/>
        </w:tabs>
        <w:ind w:left="1466" w:right="1466" w:hanging="360"/>
      </w:pPr>
      <w:rPr>
        <w:rFonts w:ascii="Symbol" w:hAnsi="Symbol" w:hint="default"/>
      </w:rPr>
    </w:lvl>
    <w:lvl w:ilvl="4" w:tplc="04090003" w:tentative="1">
      <w:start w:val="1"/>
      <w:numFmt w:val="bullet"/>
      <w:lvlText w:val="o"/>
      <w:lvlJc w:val="left"/>
      <w:pPr>
        <w:tabs>
          <w:tab w:val="num" w:pos="2186"/>
        </w:tabs>
        <w:ind w:left="2186" w:right="2186" w:hanging="360"/>
      </w:pPr>
      <w:rPr>
        <w:rFonts w:ascii="Courier New" w:hAnsi="Courier New" w:hint="default"/>
      </w:rPr>
    </w:lvl>
    <w:lvl w:ilvl="5" w:tplc="04090005" w:tentative="1">
      <w:start w:val="1"/>
      <w:numFmt w:val="bullet"/>
      <w:lvlText w:val=""/>
      <w:lvlJc w:val="left"/>
      <w:pPr>
        <w:tabs>
          <w:tab w:val="num" w:pos="2906"/>
        </w:tabs>
        <w:ind w:left="2906" w:right="2906" w:hanging="360"/>
      </w:pPr>
      <w:rPr>
        <w:rFonts w:ascii="Wingdings" w:hAnsi="Wingdings" w:hint="default"/>
      </w:rPr>
    </w:lvl>
    <w:lvl w:ilvl="6" w:tplc="04090001" w:tentative="1">
      <w:start w:val="1"/>
      <w:numFmt w:val="bullet"/>
      <w:lvlText w:val=""/>
      <w:lvlJc w:val="left"/>
      <w:pPr>
        <w:tabs>
          <w:tab w:val="num" w:pos="3626"/>
        </w:tabs>
        <w:ind w:left="3626" w:right="3626" w:hanging="360"/>
      </w:pPr>
      <w:rPr>
        <w:rFonts w:ascii="Symbol" w:hAnsi="Symbol" w:hint="default"/>
      </w:rPr>
    </w:lvl>
    <w:lvl w:ilvl="7" w:tplc="04090003" w:tentative="1">
      <w:start w:val="1"/>
      <w:numFmt w:val="bullet"/>
      <w:lvlText w:val="o"/>
      <w:lvlJc w:val="left"/>
      <w:pPr>
        <w:tabs>
          <w:tab w:val="num" w:pos="4346"/>
        </w:tabs>
        <w:ind w:left="4346" w:right="4346" w:hanging="360"/>
      </w:pPr>
      <w:rPr>
        <w:rFonts w:ascii="Courier New" w:hAnsi="Courier New" w:hint="default"/>
      </w:rPr>
    </w:lvl>
    <w:lvl w:ilvl="8" w:tplc="04090005" w:tentative="1">
      <w:start w:val="1"/>
      <w:numFmt w:val="bullet"/>
      <w:lvlText w:val=""/>
      <w:lvlJc w:val="left"/>
      <w:pPr>
        <w:tabs>
          <w:tab w:val="num" w:pos="5066"/>
        </w:tabs>
        <w:ind w:left="5066" w:right="5066" w:hanging="360"/>
      </w:pPr>
      <w:rPr>
        <w:rFonts w:ascii="Wingdings" w:hAnsi="Wingdings" w:hint="default"/>
      </w:rPr>
    </w:lvl>
  </w:abstractNum>
  <w:abstractNum w:abstractNumId="618">
    <w:nsid w:val="4DB317F0"/>
    <w:multiLevelType w:val="singleLevel"/>
    <w:tmpl w:val="2E84F518"/>
    <w:lvl w:ilvl="0">
      <w:start w:val="5"/>
      <w:numFmt w:val="arabicAlpha"/>
      <w:lvlText w:val="%1-"/>
      <w:lvlJc w:val="left"/>
      <w:pPr>
        <w:tabs>
          <w:tab w:val="num" w:pos="570"/>
        </w:tabs>
        <w:ind w:hanging="570"/>
      </w:pPr>
      <w:rPr>
        <w:rFonts w:ascii="Times New Roman" w:hAnsi="Times New Roman" w:cs="Traditional Arabic" w:hint="default"/>
        <w:sz w:val="32"/>
      </w:rPr>
    </w:lvl>
  </w:abstractNum>
  <w:abstractNum w:abstractNumId="619">
    <w:nsid w:val="4DB9065F"/>
    <w:multiLevelType w:val="hybridMultilevel"/>
    <w:tmpl w:val="2980A1F8"/>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620">
    <w:nsid w:val="4DE50C5A"/>
    <w:multiLevelType w:val="singleLevel"/>
    <w:tmpl w:val="E6223AC2"/>
    <w:lvl w:ilvl="0">
      <w:start w:val="1"/>
      <w:numFmt w:val="decimal"/>
      <w:lvlText w:val="%1-"/>
      <w:lvlJc w:val="left"/>
      <w:pPr>
        <w:tabs>
          <w:tab w:val="num" w:pos="390"/>
        </w:tabs>
        <w:ind w:hanging="390"/>
      </w:pPr>
      <w:rPr>
        <w:rFonts w:ascii="Times New Roman" w:hAnsi="Times New Roman" w:cs="Traditional Arabic" w:hint="default"/>
        <w:sz w:val="28"/>
      </w:rPr>
    </w:lvl>
  </w:abstractNum>
  <w:abstractNum w:abstractNumId="621">
    <w:nsid w:val="4DEF0E91"/>
    <w:multiLevelType w:val="hybridMultilevel"/>
    <w:tmpl w:val="B234F7AC"/>
    <w:lvl w:ilvl="0" w:tplc="D9F2907E">
      <w:start w:val="1"/>
      <w:numFmt w:val="arabicAlpha"/>
      <w:lvlText w:val="%1-"/>
      <w:lvlJc w:val="left"/>
      <w:pPr>
        <w:tabs>
          <w:tab w:val="num" w:pos="2520"/>
        </w:tabs>
        <w:ind w:left="2520" w:right="2520" w:hanging="360"/>
      </w:pPr>
      <w:rPr>
        <w:rFonts w:hint="cs"/>
      </w:rPr>
    </w:lvl>
    <w:lvl w:ilvl="1" w:tplc="04010019" w:tentative="1">
      <w:start w:val="1"/>
      <w:numFmt w:val="lowerLetter"/>
      <w:lvlText w:val="%2."/>
      <w:lvlJc w:val="left"/>
      <w:pPr>
        <w:tabs>
          <w:tab w:val="num" w:pos="3240"/>
        </w:tabs>
        <w:ind w:left="3240" w:right="3240" w:hanging="360"/>
      </w:pPr>
    </w:lvl>
    <w:lvl w:ilvl="2" w:tplc="0401001B" w:tentative="1">
      <w:start w:val="1"/>
      <w:numFmt w:val="lowerRoman"/>
      <w:lvlText w:val="%3."/>
      <w:lvlJc w:val="right"/>
      <w:pPr>
        <w:tabs>
          <w:tab w:val="num" w:pos="3960"/>
        </w:tabs>
        <w:ind w:left="3960" w:right="3960" w:hanging="180"/>
      </w:pPr>
    </w:lvl>
    <w:lvl w:ilvl="3" w:tplc="0401000F" w:tentative="1">
      <w:start w:val="1"/>
      <w:numFmt w:val="decimal"/>
      <w:lvlText w:val="%4."/>
      <w:lvlJc w:val="left"/>
      <w:pPr>
        <w:tabs>
          <w:tab w:val="num" w:pos="4680"/>
        </w:tabs>
        <w:ind w:left="4680" w:right="4680" w:hanging="360"/>
      </w:pPr>
    </w:lvl>
    <w:lvl w:ilvl="4" w:tplc="04010019" w:tentative="1">
      <w:start w:val="1"/>
      <w:numFmt w:val="lowerLetter"/>
      <w:lvlText w:val="%5."/>
      <w:lvlJc w:val="left"/>
      <w:pPr>
        <w:tabs>
          <w:tab w:val="num" w:pos="5400"/>
        </w:tabs>
        <w:ind w:left="5400" w:right="5400" w:hanging="360"/>
      </w:pPr>
    </w:lvl>
    <w:lvl w:ilvl="5" w:tplc="0401001B" w:tentative="1">
      <w:start w:val="1"/>
      <w:numFmt w:val="lowerRoman"/>
      <w:lvlText w:val="%6."/>
      <w:lvlJc w:val="right"/>
      <w:pPr>
        <w:tabs>
          <w:tab w:val="num" w:pos="6120"/>
        </w:tabs>
        <w:ind w:left="6120" w:right="6120" w:hanging="180"/>
      </w:pPr>
    </w:lvl>
    <w:lvl w:ilvl="6" w:tplc="0401000F" w:tentative="1">
      <w:start w:val="1"/>
      <w:numFmt w:val="decimal"/>
      <w:lvlText w:val="%7."/>
      <w:lvlJc w:val="left"/>
      <w:pPr>
        <w:tabs>
          <w:tab w:val="num" w:pos="6840"/>
        </w:tabs>
        <w:ind w:left="6840" w:right="6840" w:hanging="360"/>
      </w:pPr>
    </w:lvl>
    <w:lvl w:ilvl="7" w:tplc="04010019" w:tentative="1">
      <w:start w:val="1"/>
      <w:numFmt w:val="lowerLetter"/>
      <w:lvlText w:val="%8."/>
      <w:lvlJc w:val="left"/>
      <w:pPr>
        <w:tabs>
          <w:tab w:val="num" w:pos="7560"/>
        </w:tabs>
        <w:ind w:left="7560" w:right="7560" w:hanging="360"/>
      </w:pPr>
    </w:lvl>
    <w:lvl w:ilvl="8" w:tplc="0401001B" w:tentative="1">
      <w:start w:val="1"/>
      <w:numFmt w:val="lowerRoman"/>
      <w:lvlText w:val="%9."/>
      <w:lvlJc w:val="right"/>
      <w:pPr>
        <w:tabs>
          <w:tab w:val="num" w:pos="8280"/>
        </w:tabs>
        <w:ind w:left="8280" w:right="8280" w:hanging="180"/>
      </w:pPr>
    </w:lvl>
  </w:abstractNum>
  <w:abstractNum w:abstractNumId="622">
    <w:nsid w:val="4DF210EE"/>
    <w:multiLevelType w:val="singleLevel"/>
    <w:tmpl w:val="789A1FA6"/>
    <w:lvl w:ilvl="0">
      <w:numFmt w:val="chosung"/>
      <w:lvlText w:val="-"/>
      <w:lvlJc w:val="left"/>
      <w:pPr>
        <w:tabs>
          <w:tab w:val="num" w:pos="360"/>
        </w:tabs>
        <w:ind w:left="360" w:right="360" w:hanging="360"/>
      </w:pPr>
      <w:rPr>
        <w:rFonts w:cs="Times New Roman" w:hint="default"/>
        <w:sz w:val="32"/>
      </w:rPr>
    </w:lvl>
  </w:abstractNum>
  <w:abstractNum w:abstractNumId="623">
    <w:nsid w:val="4DFB56E0"/>
    <w:multiLevelType w:val="hybridMultilevel"/>
    <w:tmpl w:val="1E3A1B86"/>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624">
    <w:nsid w:val="4E037BC9"/>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625">
    <w:nsid w:val="4E240B9E"/>
    <w:multiLevelType w:val="hybridMultilevel"/>
    <w:tmpl w:val="C54ED442"/>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626">
    <w:nsid w:val="4E27681C"/>
    <w:multiLevelType w:val="hybridMultilevel"/>
    <w:tmpl w:val="6C9AB26E"/>
    <w:lvl w:ilvl="0" w:tplc="1B3077C2">
      <w:start w:val="1"/>
      <w:numFmt w:val="bullet"/>
      <w:lvlText w:val=""/>
      <w:lvlJc w:val="left"/>
      <w:pPr>
        <w:tabs>
          <w:tab w:val="num" w:pos="1440"/>
        </w:tabs>
        <w:ind w:left="1440" w:right="1440" w:hanging="360"/>
      </w:pPr>
      <w:rPr>
        <w:rFonts w:ascii="Wingdings" w:hAnsi="Wingdings" w:cs="Times New Roman" w:hint="default"/>
        <w:sz w:val="24"/>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627">
    <w:nsid w:val="4E36254F"/>
    <w:multiLevelType w:val="singleLevel"/>
    <w:tmpl w:val="27682022"/>
    <w:lvl w:ilvl="0">
      <w:start w:val="1"/>
      <w:numFmt w:val="decimal"/>
      <w:lvlText w:val="%1-"/>
      <w:lvlJc w:val="left"/>
      <w:pPr>
        <w:tabs>
          <w:tab w:val="num" w:pos="1440"/>
        </w:tabs>
        <w:ind w:hanging="720"/>
      </w:pPr>
      <w:rPr>
        <w:rFonts w:ascii="Times New Roman" w:hAnsi="Times New Roman" w:cs="Traditional Arabic" w:hint="default"/>
        <w:sz w:val="34"/>
      </w:rPr>
    </w:lvl>
  </w:abstractNum>
  <w:abstractNum w:abstractNumId="628">
    <w:nsid w:val="4ECD5026"/>
    <w:multiLevelType w:val="singleLevel"/>
    <w:tmpl w:val="AA727742"/>
    <w:lvl w:ilvl="0">
      <w:start w:val="1"/>
      <w:numFmt w:val="lowerRoman"/>
      <w:lvlText w:val="%1."/>
      <w:lvlJc w:val="center"/>
      <w:pPr>
        <w:tabs>
          <w:tab w:val="num" w:pos="648"/>
        </w:tabs>
        <w:ind w:left="648" w:right="648" w:hanging="360"/>
      </w:pPr>
    </w:lvl>
  </w:abstractNum>
  <w:abstractNum w:abstractNumId="629">
    <w:nsid w:val="4ED922DA"/>
    <w:multiLevelType w:val="singleLevel"/>
    <w:tmpl w:val="998E8058"/>
    <w:lvl w:ilvl="0">
      <w:start w:val="1"/>
      <w:numFmt w:val="decimal"/>
      <w:lvlText w:val="%1-"/>
      <w:lvlJc w:val="left"/>
      <w:pPr>
        <w:tabs>
          <w:tab w:val="num" w:pos="720"/>
        </w:tabs>
        <w:ind w:left="720" w:right="720" w:hanging="720"/>
      </w:pPr>
      <w:rPr>
        <w:rFonts w:hint="default"/>
        <w:sz w:val="32"/>
      </w:rPr>
    </w:lvl>
  </w:abstractNum>
  <w:abstractNum w:abstractNumId="630">
    <w:nsid w:val="4EE737AA"/>
    <w:multiLevelType w:val="hybridMultilevel"/>
    <w:tmpl w:val="DDD6FACA"/>
    <w:lvl w:ilvl="0" w:tplc="55529E0C">
      <w:start w:val="1"/>
      <w:numFmt w:val="decimal"/>
      <w:lvlText w:val="%1-"/>
      <w:lvlJc w:val="left"/>
      <w:pPr>
        <w:tabs>
          <w:tab w:val="num" w:pos="780"/>
        </w:tabs>
        <w:ind w:left="780" w:right="780" w:hanging="42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31">
    <w:nsid w:val="4F0D7E88"/>
    <w:multiLevelType w:val="hybridMultilevel"/>
    <w:tmpl w:val="04626404"/>
    <w:lvl w:ilvl="0" w:tplc="04010001">
      <w:start w:val="1"/>
      <w:numFmt w:val="bullet"/>
      <w:lvlText w:val=""/>
      <w:lvlJc w:val="left"/>
      <w:pPr>
        <w:tabs>
          <w:tab w:val="num" w:pos="2520"/>
        </w:tabs>
        <w:ind w:left="2520" w:right="2520" w:hanging="360"/>
      </w:pPr>
      <w:rPr>
        <w:rFonts w:ascii="Symbol" w:hAnsi="Symbol" w:hint="default"/>
      </w:rPr>
    </w:lvl>
    <w:lvl w:ilvl="1" w:tplc="04010003" w:tentative="1">
      <w:start w:val="1"/>
      <w:numFmt w:val="bullet"/>
      <w:lvlText w:val="o"/>
      <w:lvlJc w:val="left"/>
      <w:pPr>
        <w:tabs>
          <w:tab w:val="num" w:pos="3240"/>
        </w:tabs>
        <w:ind w:left="3240" w:right="3240" w:hanging="360"/>
      </w:pPr>
      <w:rPr>
        <w:rFonts w:ascii="Courier New" w:hAnsi="Courier New" w:hint="default"/>
      </w:rPr>
    </w:lvl>
    <w:lvl w:ilvl="2" w:tplc="04010005" w:tentative="1">
      <w:start w:val="1"/>
      <w:numFmt w:val="bullet"/>
      <w:lvlText w:val=""/>
      <w:lvlJc w:val="left"/>
      <w:pPr>
        <w:tabs>
          <w:tab w:val="num" w:pos="3960"/>
        </w:tabs>
        <w:ind w:left="3960" w:right="3960" w:hanging="360"/>
      </w:pPr>
      <w:rPr>
        <w:rFonts w:ascii="Wingdings" w:hAnsi="Wingdings" w:hint="default"/>
      </w:rPr>
    </w:lvl>
    <w:lvl w:ilvl="3" w:tplc="04010001" w:tentative="1">
      <w:start w:val="1"/>
      <w:numFmt w:val="bullet"/>
      <w:lvlText w:val=""/>
      <w:lvlJc w:val="left"/>
      <w:pPr>
        <w:tabs>
          <w:tab w:val="num" w:pos="4680"/>
        </w:tabs>
        <w:ind w:left="4680" w:right="4680" w:hanging="360"/>
      </w:pPr>
      <w:rPr>
        <w:rFonts w:ascii="Symbol" w:hAnsi="Symbol" w:hint="default"/>
      </w:rPr>
    </w:lvl>
    <w:lvl w:ilvl="4" w:tplc="04010003" w:tentative="1">
      <w:start w:val="1"/>
      <w:numFmt w:val="bullet"/>
      <w:lvlText w:val="o"/>
      <w:lvlJc w:val="left"/>
      <w:pPr>
        <w:tabs>
          <w:tab w:val="num" w:pos="5400"/>
        </w:tabs>
        <w:ind w:left="5400" w:right="5400" w:hanging="360"/>
      </w:pPr>
      <w:rPr>
        <w:rFonts w:ascii="Courier New" w:hAnsi="Courier New" w:hint="default"/>
      </w:rPr>
    </w:lvl>
    <w:lvl w:ilvl="5" w:tplc="04010005" w:tentative="1">
      <w:start w:val="1"/>
      <w:numFmt w:val="bullet"/>
      <w:lvlText w:val=""/>
      <w:lvlJc w:val="left"/>
      <w:pPr>
        <w:tabs>
          <w:tab w:val="num" w:pos="6120"/>
        </w:tabs>
        <w:ind w:left="6120" w:right="6120" w:hanging="360"/>
      </w:pPr>
      <w:rPr>
        <w:rFonts w:ascii="Wingdings" w:hAnsi="Wingdings" w:hint="default"/>
      </w:rPr>
    </w:lvl>
    <w:lvl w:ilvl="6" w:tplc="04010001" w:tentative="1">
      <w:start w:val="1"/>
      <w:numFmt w:val="bullet"/>
      <w:lvlText w:val=""/>
      <w:lvlJc w:val="left"/>
      <w:pPr>
        <w:tabs>
          <w:tab w:val="num" w:pos="6840"/>
        </w:tabs>
        <w:ind w:left="6840" w:right="6840" w:hanging="360"/>
      </w:pPr>
      <w:rPr>
        <w:rFonts w:ascii="Symbol" w:hAnsi="Symbol" w:hint="default"/>
      </w:rPr>
    </w:lvl>
    <w:lvl w:ilvl="7" w:tplc="04010003" w:tentative="1">
      <w:start w:val="1"/>
      <w:numFmt w:val="bullet"/>
      <w:lvlText w:val="o"/>
      <w:lvlJc w:val="left"/>
      <w:pPr>
        <w:tabs>
          <w:tab w:val="num" w:pos="7560"/>
        </w:tabs>
        <w:ind w:left="7560" w:right="7560" w:hanging="360"/>
      </w:pPr>
      <w:rPr>
        <w:rFonts w:ascii="Courier New" w:hAnsi="Courier New" w:hint="default"/>
      </w:rPr>
    </w:lvl>
    <w:lvl w:ilvl="8" w:tplc="04010005" w:tentative="1">
      <w:start w:val="1"/>
      <w:numFmt w:val="bullet"/>
      <w:lvlText w:val=""/>
      <w:lvlJc w:val="left"/>
      <w:pPr>
        <w:tabs>
          <w:tab w:val="num" w:pos="8280"/>
        </w:tabs>
        <w:ind w:left="8280" w:right="8280" w:hanging="360"/>
      </w:pPr>
      <w:rPr>
        <w:rFonts w:ascii="Wingdings" w:hAnsi="Wingdings" w:hint="default"/>
      </w:rPr>
    </w:lvl>
  </w:abstractNum>
  <w:abstractNum w:abstractNumId="632">
    <w:nsid w:val="4F0E016E"/>
    <w:multiLevelType w:val="hybridMultilevel"/>
    <w:tmpl w:val="F398B1DE"/>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633">
    <w:nsid w:val="4F3724E4"/>
    <w:multiLevelType w:val="hybridMultilevel"/>
    <w:tmpl w:val="A0544210"/>
    <w:lvl w:ilvl="0" w:tplc="0409000F">
      <w:start w:val="1"/>
      <w:numFmt w:val="decimal"/>
      <w:lvlText w:val="%1."/>
      <w:lvlJc w:val="left"/>
      <w:pPr>
        <w:tabs>
          <w:tab w:val="num" w:pos="720"/>
        </w:tabs>
        <w:ind w:left="720" w:right="720" w:hanging="360"/>
      </w:pPr>
      <w:rPr>
        <w:rFonts w:ascii="Times New Roman" w:hAnsi="Times New Roman" w:cs="Times New Roman"/>
      </w:rPr>
    </w:lvl>
    <w:lvl w:ilvl="1" w:tplc="E394204A">
      <w:start w:val="8"/>
      <w:numFmt w:val="arabicAlpha"/>
      <w:lvlText w:val="%2."/>
      <w:lvlJc w:val="left"/>
      <w:pPr>
        <w:tabs>
          <w:tab w:val="num" w:pos="1440"/>
        </w:tabs>
        <w:ind w:left="1440" w:right="1440" w:hanging="360"/>
      </w:pPr>
      <w:rPr>
        <w:rFonts w:ascii="Times New Roman" w:hAnsi="Times New Roman" w:cs="Times New Roman" w:hint="default"/>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634">
    <w:nsid w:val="4F3C63F2"/>
    <w:multiLevelType w:val="hybridMultilevel"/>
    <w:tmpl w:val="2F0E8864"/>
    <w:lvl w:ilvl="0" w:tplc="D06C4F80">
      <w:start w:val="1"/>
      <w:numFmt w:val="decimal"/>
      <w:lvlText w:val="(%1)"/>
      <w:lvlJc w:val="left"/>
      <w:pPr>
        <w:tabs>
          <w:tab w:val="num" w:pos="938"/>
        </w:tabs>
        <w:ind w:left="938" w:right="938" w:hanging="420"/>
      </w:pPr>
      <w:rPr>
        <w:rFonts w:hint="cs"/>
      </w:rPr>
    </w:lvl>
    <w:lvl w:ilvl="1" w:tplc="04090001">
      <w:start w:val="1"/>
      <w:numFmt w:val="bullet"/>
      <w:lvlText w:val=""/>
      <w:lvlJc w:val="left"/>
      <w:pPr>
        <w:tabs>
          <w:tab w:val="num" w:pos="1440"/>
        </w:tabs>
        <w:ind w:left="1440" w:right="1440" w:hanging="360"/>
      </w:pPr>
      <w:rPr>
        <w:rFonts w:ascii="Symbol" w:hAnsi="Symbol" w:hint="default"/>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35">
    <w:nsid w:val="4F4E349F"/>
    <w:multiLevelType w:val="singleLevel"/>
    <w:tmpl w:val="CB88C324"/>
    <w:lvl w:ilvl="0">
      <w:start w:val="1"/>
      <w:numFmt w:val="upperRoman"/>
      <w:lvlText w:val="%1-"/>
      <w:lvlJc w:val="left"/>
      <w:pPr>
        <w:tabs>
          <w:tab w:val="num" w:pos="1229"/>
        </w:tabs>
        <w:ind w:left="1229" w:right="1229" w:hanging="720"/>
      </w:pPr>
      <w:rPr>
        <w:rFonts w:hint="default"/>
        <w:sz w:val="32"/>
      </w:rPr>
    </w:lvl>
  </w:abstractNum>
  <w:abstractNum w:abstractNumId="636">
    <w:nsid w:val="4F553C80"/>
    <w:multiLevelType w:val="multilevel"/>
    <w:tmpl w:val="58B0D76E"/>
    <w:lvl w:ilvl="0">
      <w:start w:val="49"/>
      <w:numFmt w:val="decimal"/>
      <w:lvlText w:val="%1."/>
      <w:lvlJc w:val="left"/>
      <w:pPr>
        <w:tabs>
          <w:tab w:val="num" w:pos="705"/>
        </w:tabs>
        <w:ind w:left="705" w:right="705" w:hanging="705"/>
      </w:pPr>
      <w:rPr>
        <w:rFonts w:hint="cs"/>
        <w:b w:val="0"/>
        <w:color w:val="auto"/>
      </w:rPr>
    </w:lvl>
    <w:lvl w:ilvl="1">
      <w:start w:val="50"/>
      <w:numFmt w:val="decimal"/>
      <w:lvlText w:val="%1.%2."/>
      <w:lvlJc w:val="left"/>
      <w:pPr>
        <w:tabs>
          <w:tab w:val="num" w:pos="1314"/>
        </w:tabs>
        <w:ind w:left="1314" w:right="1314" w:hanging="720"/>
      </w:pPr>
      <w:rPr>
        <w:rFonts w:hint="cs"/>
        <w:b w:val="0"/>
        <w:color w:val="auto"/>
      </w:rPr>
    </w:lvl>
    <w:lvl w:ilvl="2">
      <w:start w:val="1"/>
      <w:numFmt w:val="decimal"/>
      <w:lvlText w:val="%1.%2.%3."/>
      <w:lvlJc w:val="left"/>
      <w:pPr>
        <w:tabs>
          <w:tab w:val="num" w:pos="1908"/>
        </w:tabs>
        <w:ind w:left="1908" w:right="1908" w:hanging="720"/>
      </w:pPr>
      <w:rPr>
        <w:rFonts w:hint="cs"/>
        <w:b w:val="0"/>
        <w:color w:val="auto"/>
      </w:rPr>
    </w:lvl>
    <w:lvl w:ilvl="3">
      <w:start w:val="1"/>
      <w:numFmt w:val="decimal"/>
      <w:lvlText w:val="%1.%2.%3.%4."/>
      <w:lvlJc w:val="left"/>
      <w:pPr>
        <w:tabs>
          <w:tab w:val="num" w:pos="2862"/>
        </w:tabs>
        <w:ind w:left="2862" w:right="2862" w:hanging="1080"/>
      </w:pPr>
      <w:rPr>
        <w:rFonts w:hint="cs"/>
        <w:b w:val="0"/>
        <w:color w:val="auto"/>
      </w:rPr>
    </w:lvl>
    <w:lvl w:ilvl="4">
      <w:start w:val="1"/>
      <w:numFmt w:val="decimal"/>
      <w:lvlText w:val="%1.%2.%3.%4.%5."/>
      <w:lvlJc w:val="left"/>
      <w:pPr>
        <w:tabs>
          <w:tab w:val="num" w:pos="3816"/>
        </w:tabs>
        <w:ind w:left="3816" w:right="3816" w:hanging="1440"/>
      </w:pPr>
      <w:rPr>
        <w:rFonts w:hint="cs"/>
        <w:b w:val="0"/>
        <w:color w:val="auto"/>
      </w:rPr>
    </w:lvl>
    <w:lvl w:ilvl="5">
      <w:start w:val="1"/>
      <w:numFmt w:val="decimal"/>
      <w:lvlText w:val="%1.%2.%3.%4.%5.%6."/>
      <w:lvlJc w:val="left"/>
      <w:pPr>
        <w:tabs>
          <w:tab w:val="num" w:pos="4410"/>
        </w:tabs>
        <w:ind w:left="4410" w:right="4410" w:hanging="1440"/>
      </w:pPr>
      <w:rPr>
        <w:rFonts w:hint="cs"/>
        <w:b w:val="0"/>
        <w:color w:val="auto"/>
      </w:rPr>
    </w:lvl>
    <w:lvl w:ilvl="6">
      <w:start w:val="1"/>
      <w:numFmt w:val="decimal"/>
      <w:lvlText w:val="%1.%2.%3.%4.%5.%6.%7."/>
      <w:lvlJc w:val="left"/>
      <w:pPr>
        <w:tabs>
          <w:tab w:val="num" w:pos="5364"/>
        </w:tabs>
        <w:ind w:left="5364" w:right="5364" w:hanging="1800"/>
      </w:pPr>
      <w:rPr>
        <w:rFonts w:hint="cs"/>
        <w:b w:val="0"/>
        <w:color w:val="auto"/>
      </w:rPr>
    </w:lvl>
    <w:lvl w:ilvl="7">
      <w:start w:val="1"/>
      <w:numFmt w:val="decimal"/>
      <w:lvlText w:val="%1.%2.%3.%4.%5.%6.%7.%8."/>
      <w:lvlJc w:val="left"/>
      <w:pPr>
        <w:tabs>
          <w:tab w:val="num" w:pos="6318"/>
        </w:tabs>
        <w:ind w:left="6318" w:right="6318" w:hanging="2160"/>
      </w:pPr>
      <w:rPr>
        <w:rFonts w:hint="cs"/>
        <w:b w:val="0"/>
        <w:color w:val="auto"/>
      </w:rPr>
    </w:lvl>
    <w:lvl w:ilvl="8">
      <w:start w:val="1"/>
      <w:numFmt w:val="decimal"/>
      <w:lvlText w:val="%1.%2.%3.%4.%5.%6.%7.%8.%9."/>
      <w:lvlJc w:val="left"/>
      <w:pPr>
        <w:tabs>
          <w:tab w:val="num" w:pos="6912"/>
        </w:tabs>
        <w:ind w:left="6912" w:right="6912" w:hanging="2160"/>
      </w:pPr>
      <w:rPr>
        <w:rFonts w:hint="cs"/>
        <w:b w:val="0"/>
        <w:color w:val="auto"/>
      </w:rPr>
    </w:lvl>
  </w:abstractNum>
  <w:abstractNum w:abstractNumId="637">
    <w:nsid w:val="4F692507"/>
    <w:multiLevelType w:val="hybridMultilevel"/>
    <w:tmpl w:val="6DB2CFEC"/>
    <w:lvl w:ilvl="0" w:tplc="E2D80A9C">
      <w:start w:val="126"/>
      <w:numFmt w:val="decimal"/>
      <w:lvlText w:val="%1."/>
      <w:lvlJc w:val="left"/>
      <w:pPr>
        <w:tabs>
          <w:tab w:val="num" w:pos="1269"/>
        </w:tabs>
        <w:ind w:left="1269" w:right="1269" w:hanging="675"/>
      </w:pPr>
      <w:rPr>
        <w:rFonts w:hint="cs"/>
      </w:rPr>
    </w:lvl>
    <w:lvl w:ilvl="1" w:tplc="04090019" w:tentative="1">
      <w:start w:val="1"/>
      <w:numFmt w:val="lowerLetter"/>
      <w:lvlText w:val="%2."/>
      <w:lvlJc w:val="left"/>
      <w:pPr>
        <w:tabs>
          <w:tab w:val="num" w:pos="1674"/>
        </w:tabs>
        <w:ind w:left="1674" w:right="1674" w:hanging="360"/>
      </w:pPr>
    </w:lvl>
    <w:lvl w:ilvl="2" w:tplc="0409001B" w:tentative="1">
      <w:start w:val="1"/>
      <w:numFmt w:val="lowerRoman"/>
      <w:lvlText w:val="%3."/>
      <w:lvlJc w:val="right"/>
      <w:pPr>
        <w:tabs>
          <w:tab w:val="num" w:pos="2394"/>
        </w:tabs>
        <w:ind w:left="2394" w:right="2394" w:hanging="180"/>
      </w:pPr>
    </w:lvl>
    <w:lvl w:ilvl="3" w:tplc="0409000F" w:tentative="1">
      <w:start w:val="1"/>
      <w:numFmt w:val="decimal"/>
      <w:lvlText w:val="%4."/>
      <w:lvlJc w:val="left"/>
      <w:pPr>
        <w:tabs>
          <w:tab w:val="num" w:pos="3114"/>
        </w:tabs>
        <w:ind w:left="3114" w:right="3114" w:hanging="360"/>
      </w:pPr>
    </w:lvl>
    <w:lvl w:ilvl="4" w:tplc="04090019" w:tentative="1">
      <w:start w:val="1"/>
      <w:numFmt w:val="lowerLetter"/>
      <w:lvlText w:val="%5."/>
      <w:lvlJc w:val="left"/>
      <w:pPr>
        <w:tabs>
          <w:tab w:val="num" w:pos="3834"/>
        </w:tabs>
        <w:ind w:left="3834" w:right="3834" w:hanging="360"/>
      </w:pPr>
    </w:lvl>
    <w:lvl w:ilvl="5" w:tplc="0409001B" w:tentative="1">
      <w:start w:val="1"/>
      <w:numFmt w:val="lowerRoman"/>
      <w:lvlText w:val="%6."/>
      <w:lvlJc w:val="right"/>
      <w:pPr>
        <w:tabs>
          <w:tab w:val="num" w:pos="4554"/>
        </w:tabs>
        <w:ind w:left="4554" w:right="4554" w:hanging="180"/>
      </w:pPr>
    </w:lvl>
    <w:lvl w:ilvl="6" w:tplc="0409000F" w:tentative="1">
      <w:start w:val="1"/>
      <w:numFmt w:val="decimal"/>
      <w:lvlText w:val="%7."/>
      <w:lvlJc w:val="left"/>
      <w:pPr>
        <w:tabs>
          <w:tab w:val="num" w:pos="5274"/>
        </w:tabs>
        <w:ind w:left="5274" w:right="5274" w:hanging="360"/>
      </w:pPr>
    </w:lvl>
    <w:lvl w:ilvl="7" w:tplc="04090019" w:tentative="1">
      <w:start w:val="1"/>
      <w:numFmt w:val="lowerLetter"/>
      <w:lvlText w:val="%8."/>
      <w:lvlJc w:val="left"/>
      <w:pPr>
        <w:tabs>
          <w:tab w:val="num" w:pos="5994"/>
        </w:tabs>
        <w:ind w:left="5994" w:right="5994" w:hanging="360"/>
      </w:pPr>
    </w:lvl>
    <w:lvl w:ilvl="8" w:tplc="0409001B" w:tentative="1">
      <w:start w:val="1"/>
      <w:numFmt w:val="lowerRoman"/>
      <w:lvlText w:val="%9."/>
      <w:lvlJc w:val="right"/>
      <w:pPr>
        <w:tabs>
          <w:tab w:val="num" w:pos="6714"/>
        </w:tabs>
        <w:ind w:left="6714" w:right="6714" w:hanging="180"/>
      </w:pPr>
    </w:lvl>
  </w:abstractNum>
  <w:abstractNum w:abstractNumId="638">
    <w:nsid w:val="4F9D71DE"/>
    <w:multiLevelType w:val="hybridMultilevel"/>
    <w:tmpl w:val="900A43BA"/>
    <w:lvl w:ilvl="0" w:tplc="46DA8846">
      <w:start w:val="1"/>
      <w:numFmt w:val="decimal"/>
      <w:lvlText w:val="%1-"/>
      <w:lvlJc w:val="left"/>
      <w:pPr>
        <w:tabs>
          <w:tab w:val="num" w:pos="720"/>
        </w:tabs>
        <w:ind w:left="720" w:right="720"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39">
    <w:nsid w:val="4FC051C9"/>
    <w:multiLevelType w:val="hybridMultilevel"/>
    <w:tmpl w:val="164A8AB0"/>
    <w:lvl w:ilvl="0" w:tplc="95E8518E">
      <w:start w:val="550"/>
      <w:numFmt w:val="bullet"/>
      <w:lvlText w:val="-"/>
      <w:lvlJc w:val="left"/>
      <w:pPr>
        <w:tabs>
          <w:tab w:val="num" w:pos="720"/>
        </w:tabs>
        <w:ind w:left="720" w:right="720" w:hanging="360"/>
      </w:pPr>
      <w:rPr>
        <w:rFonts w:ascii="Times New Roman" w:eastAsia="Times New Roman" w:hAnsi="Times New Roman" w:cs="Mudir MT"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640">
    <w:nsid w:val="4FD90A90"/>
    <w:multiLevelType w:val="hybridMultilevel"/>
    <w:tmpl w:val="BC1CF8A4"/>
    <w:lvl w:ilvl="0" w:tplc="79E0F922">
      <w:start w:val="1"/>
      <w:numFmt w:val="arabicAlpha"/>
      <w:lvlText w:val="%1."/>
      <w:lvlJc w:val="left"/>
      <w:pPr>
        <w:tabs>
          <w:tab w:val="num" w:pos="746"/>
        </w:tabs>
        <w:ind w:left="746" w:right="746" w:hanging="360"/>
      </w:pPr>
      <w:rPr>
        <w:rFonts w:hint="cs"/>
      </w:rPr>
    </w:lvl>
    <w:lvl w:ilvl="1" w:tplc="5FB4E98E">
      <w:start w:val="1"/>
      <w:numFmt w:val="arabicAlpha"/>
      <w:lvlText w:val="%2-"/>
      <w:lvlJc w:val="left"/>
      <w:pPr>
        <w:tabs>
          <w:tab w:val="num" w:pos="1466"/>
        </w:tabs>
        <w:ind w:left="1466" w:right="1466" w:hanging="360"/>
      </w:pPr>
      <w:rPr>
        <w:rFonts w:hint="cs"/>
      </w:rPr>
    </w:lvl>
    <w:lvl w:ilvl="2" w:tplc="0409001B" w:tentative="1">
      <w:start w:val="1"/>
      <w:numFmt w:val="lowerRoman"/>
      <w:lvlText w:val="%3."/>
      <w:lvlJc w:val="right"/>
      <w:pPr>
        <w:tabs>
          <w:tab w:val="num" w:pos="2186"/>
        </w:tabs>
        <w:ind w:left="2186" w:right="2186" w:hanging="180"/>
      </w:pPr>
    </w:lvl>
    <w:lvl w:ilvl="3" w:tplc="0409000F" w:tentative="1">
      <w:start w:val="1"/>
      <w:numFmt w:val="decimal"/>
      <w:lvlText w:val="%4."/>
      <w:lvlJc w:val="left"/>
      <w:pPr>
        <w:tabs>
          <w:tab w:val="num" w:pos="2906"/>
        </w:tabs>
        <w:ind w:left="2906" w:right="2906" w:hanging="360"/>
      </w:pPr>
    </w:lvl>
    <w:lvl w:ilvl="4" w:tplc="04090019" w:tentative="1">
      <w:start w:val="1"/>
      <w:numFmt w:val="lowerLetter"/>
      <w:lvlText w:val="%5."/>
      <w:lvlJc w:val="left"/>
      <w:pPr>
        <w:tabs>
          <w:tab w:val="num" w:pos="3626"/>
        </w:tabs>
        <w:ind w:left="3626" w:right="3626" w:hanging="360"/>
      </w:pPr>
    </w:lvl>
    <w:lvl w:ilvl="5" w:tplc="0409001B" w:tentative="1">
      <w:start w:val="1"/>
      <w:numFmt w:val="lowerRoman"/>
      <w:lvlText w:val="%6."/>
      <w:lvlJc w:val="right"/>
      <w:pPr>
        <w:tabs>
          <w:tab w:val="num" w:pos="4346"/>
        </w:tabs>
        <w:ind w:left="4346" w:right="4346" w:hanging="180"/>
      </w:pPr>
    </w:lvl>
    <w:lvl w:ilvl="6" w:tplc="0409000F" w:tentative="1">
      <w:start w:val="1"/>
      <w:numFmt w:val="decimal"/>
      <w:lvlText w:val="%7."/>
      <w:lvlJc w:val="left"/>
      <w:pPr>
        <w:tabs>
          <w:tab w:val="num" w:pos="5066"/>
        </w:tabs>
        <w:ind w:left="5066" w:right="5066" w:hanging="360"/>
      </w:pPr>
    </w:lvl>
    <w:lvl w:ilvl="7" w:tplc="04090019" w:tentative="1">
      <w:start w:val="1"/>
      <w:numFmt w:val="lowerLetter"/>
      <w:lvlText w:val="%8."/>
      <w:lvlJc w:val="left"/>
      <w:pPr>
        <w:tabs>
          <w:tab w:val="num" w:pos="5786"/>
        </w:tabs>
        <w:ind w:left="5786" w:right="5786" w:hanging="360"/>
      </w:pPr>
    </w:lvl>
    <w:lvl w:ilvl="8" w:tplc="0409001B" w:tentative="1">
      <w:start w:val="1"/>
      <w:numFmt w:val="lowerRoman"/>
      <w:lvlText w:val="%9."/>
      <w:lvlJc w:val="right"/>
      <w:pPr>
        <w:tabs>
          <w:tab w:val="num" w:pos="6506"/>
        </w:tabs>
        <w:ind w:left="6506" w:right="6506" w:hanging="180"/>
      </w:pPr>
    </w:lvl>
  </w:abstractNum>
  <w:abstractNum w:abstractNumId="641">
    <w:nsid w:val="4FE70A48"/>
    <w:multiLevelType w:val="singleLevel"/>
    <w:tmpl w:val="AF806F48"/>
    <w:lvl w:ilvl="0">
      <w:start w:val="1"/>
      <w:numFmt w:val="arabicAbjad"/>
      <w:lvlText w:val="%1."/>
      <w:lvlJc w:val="center"/>
      <w:pPr>
        <w:tabs>
          <w:tab w:val="num" w:pos="648"/>
        </w:tabs>
        <w:ind w:left="360" w:right="360" w:hanging="72"/>
      </w:pPr>
    </w:lvl>
  </w:abstractNum>
  <w:abstractNum w:abstractNumId="642">
    <w:nsid w:val="50B324DC"/>
    <w:multiLevelType w:val="singleLevel"/>
    <w:tmpl w:val="AA727742"/>
    <w:lvl w:ilvl="0">
      <w:start w:val="1"/>
      <w:numFmt w:val="lowerRoman"/>
      <w:lvlText w:val="%1."/>
      <w:lvlJc w:val="center"/>
      <w:pPr>
        <w:tabs>
          <w:tab w:val="num" w:pos="648"/>
        </w:tabs>
        <w:ind w:left="648" w:right="648" w:hanging="360"/>
      </w:pPr>
    </w:lvl>
  </w:abstractNum>
  <w:abstractNum w:abstractNumId="643">
    <w:nsid w:val="50C60075"/>
    <w:multiLevelType w:val="hybridMultilevel"/>
    <w:tmpl w:val="3C2CEABC"/>
    <w:lvl w:ilvl="0" w:tplc="4A760954">
      <w:start w:val="1"/>
      <w:numFmt w:val="decimal"/>
      <w:lvlText w:val="%1-"/>
      <w:lvlJc w:val="left"/>
      <w:pPr>
        <w:tabs>
          <w:tab w:val="num" w:pos="648"/>
        </w:tabs>
        <w:ind w:left="648" w:right="648" w:hanging="360"/>
      </w:pPr>
      <w:rPr>
        <w:rFonts w:hint="cs"/>
      </w:rPr>
    </w:lvl>
    <w:lvl w:ilvl="1" w:tplc="04090019" w:tentative="1">
      <w:start w:val="1"/>
      <w:numFmt w:val="lowerLetter"/>
      <w:lvlText w:val="%2."/>
      <w:lvlJc w:val="left"/>
      <w:pPr>
        <w:tabs>
          <w:tab w:val="num" w:pos="1368"/>
        </w:tabs>
        <w:ind w:left="1368" w:right="1368" w:hanging="360"/>
      </w:pPr>
    </w:lvl>
    <w:lvl w:ilvl="2" w:tplc="0409001B" w:tentative="1">
      <w:start w:val="1"/>
      <w:numFmt w:val="lowerRoman"/>
      <w:lvlText w:val="%3."/>
      <w:lvlJc w:val="right"/>
      <w:pPr>
        <w:tabs>
          <w:tab w:val="num" w:pos="2088"/>
        </w:tabs>
        <w:ind w:left="2088" w:right="2088" w:hanging="180"/>
      </w:pPr>
    </w:lvl>
    <w:lvl w:ilvl="3" w:tplc="0409000F" w:tentative="1">
      <w:start w:val="1"/>
      <w:numFmt w:val="decimal"/>
      <w:lvlText w:val="%4."/>
      <w:lvlJc w:val="left"/>
      <w:pPr>
        <w:tabs>
          <w:tab w:val="num" w:pos="2808"/>
        </w:tabs>
        <w:ind w:left="2808" w:right="2808" w:hanging="360"/>
      </w:pPr>
    </w:lvl>
    <w:lvl w:ilvl="4" w:tplc="04090019" w:tentative="1">
      <w:start w:val="1"/>
      <w:numFmt w:val="lowerLetter"/>
      <w:lvlText w:val="%5."/>
      <w:lvlJc w:val="left"/>
      <w:pPr>
        <w:tabs>
          <w:tab w:val="num" w:pos="3528"/>
        </w:tabs>
        <w:ind w:left="3528" w:right="3528" w:hanging="360"/>
      </w:pPr>
    </w:lvl>
    <w:lvl w:ilvl="5" w:tplc="0409001B" w:tentative="1">
      <w:start w:val="1"/>
      <w:numFmt w:val="lowerRoman"/>
      <w:lvlText w:val="%6."/>
      <w:lvlJc w:val="right"/>
      <w:pPr>
        <w:tabs>
          <w:tab w:val="num" w:pos="4248"/>
        </w:tabs>
        <w:ind w:left="4248" w:right="4248" w:hanging="180"/>
      </w:pPr>
    </w:lvl>
    <w:lvl w:ilvl="6" w:tplc="0409000F" w:tentative="1">
      <w:start w:val="1"/>
      <w:numFmt w:val="decimal"/>
      <w:lvlText w:val="%7."/>
      <w:lvlJc w:val="left"/>
      <w:pPr>
        <w:tabs>
          <w:tab w:val="num" w:pos="4968"/>
        </w:tabs>
        <w:ind w:left="4968" w:right="4968" w:hanging="360"/>
      </w:pPr>
    </w:lvl>
    <w:lvl w:ilvl="7" w:tplc="04090019" w:tentative="1">
      <w:start w:val="1"/>
      <w:numFmt w:val="lowerLetter"/>
      <w:lvlText w:val="%8."/>
      <w:lvlJc w:val="left"/>
      <w:pPr>
        <w:tabs>
          <w:tab w:val="num" w:pos="5688"/>
        </w:tabs>
        <w:ind w:left="5688" w:right="5688" w:hanging="360"/>
      </w:pPr>
    </w:lvl>
    <w:lvl w:ilvl="8" w:tplc="0409001B" w:tentative="1">
      <w:start w:val="1"/>
      <w:numFmt w:val="lowerRoman"/>
      <w:lvlText w:val="%9."/>
      <w:lvlJc w:val="right"/>
      <w:pPr>
        <w:tabs>
          <w:tab w:val="num" w:pos="6408"/>
        </w:tabs>
        <w:ind w:left="6408" w:right="6408" w:hanging="180"/>
      </w:pPr>
    </w:lvl>
  </w:abstractNum>
  <w:abstractNum w:abstractNumId="644">
    <w:nsid w:val="512D756B"/>
    <w:multiLevelType w:val="singleLevel"/>
    <w:tmpl w:val="66BC9AA2"/>
    <w:lvl w:ilvl="0">
      <w:start w:val="1"/>
      <w:numFmt w:val="lowerRoman"/>
      <w:lvlText w:val="%1."/>
      <w:lvlJc w:val="center"/>
      <w:pPr>
        <w:tabs>
          <w:tab w:val="num" w:pos="648"/>
        </w:tabs>
        <w:ind w:left="648" w:right="648" w:hanging="360"/>
      </w:pPr>
    </w:lvl>
  </w:abstractNum>
  <w:abstractNum w:abstractNumId="645">
    <w:nsid w:val="513349B0"/>
    <w:multiLevelType w:val="hybridMultilevel"/>
    <w:tmpl w:val="EE445050"/>
    <w:lvl w:ilvl="0" w:tplc="D780C3C4">
      <w:start w:val="1"/>
      <w:numFmt w:val="decimal"/>
      <w:lvlText w:val="%1-"/>
      <w:lvlJc w:val="left"/>
      <w:pPr>
        <w:tabs>
          <w:tab w:val="num" w:pos="720"/>
        </w:tabs>
        <w:ind w:left="720" w:right="720"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646">
    <w:nsid w:val="51492D8B"/>
    <w:multiLevelType w:val="singleLevel"/>
    <w:tmpl w:val="D13A4CD0"/>
    <w:lvl w:ilvl="0">
      <w:start w:val="1"/>
      <w:numFmt w:val="upperRoman"/>
      <w:lvlText w:val="%1-"/>
      <w:lvlJc w:val="left"/>
      <w:pPr>
        <w:tabs>
          <w:tab w:val="num" w:pos="720"/>
        </w:tabs>
        <w:ind w:left="720" w:right="720" w:hanging="720"/>
      </w:pPr>
      <w:rPr>
        <w:rFonts w:hint="default"/>
        <w:sz w:val="32"/>
      </w:rPr>
    </w:lvl>
  </w:abstractNum>
  <w:abstractNum w:abstractNumId="647">
    <w:nsid w:val="51724F79"/>
    <w:multiLevelType w:val="singleLevel"/>
    <w:tmpl w:val="13200E02"/>
    <w:lvl w:ilvl="0">
      <w:numFmt w:val="chosung"/>
      <w:lvlText w:val=""/>
      <w:lvlJc w:val="left"/>
      <w:pPr>
        <w:tabs>
          <w:tab w:val="num" w:pos="1068"/>
        </w:tabs>
        <w:ind w:left="1068" w:right="1068" w:hanging="360"/>
      </w:pPr>
      <w:rPr>
        <w:rFonts w:ascii="Symbol" w:hint="default"/>
        <w:sz w:val="32"/>
      </w:rPr>
    </w:lvl>
  </w:abstractNum>
  <w:abstractNum w:abstractNumId="648">
    <w:nsid w:val="51A85DF2"/>
    <w:multiLevelType w:val="hybridMultilevel"/>
    <w:tmpl w:val="B04ABE1A"/>
    <w:lvl w:ilvl="0" w:tplc="0409000B">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649">
    <w:nsid w:val="51C83C11"/>
    <w:multiLevelType w:val="singleLevel"/>
    <w:tmpl w:val="2B8871AE"/>
    <w:lvl w:ilvl="0">
      <w:start w:val="5"/>
      <w:numFmt w:val="upperRoman"/>
      <w:lvlText w:val="%1–"/>
      <w:lvlJc w:val="left"/>
      <w:pPr>
        <w:tabs>
          <w:tab w:val="num" w:pos="720"/>
        </w:tabs>
        <w:ind w:left="720" w:right="720" w:hanging="720"/>
      </w:pPr>
      <w:rPr>
        <w:rFonts w:hint="default"/>
        <w:sz w:val="32"/>
      </w:rPr>
    </w:lvl>
  </w:abstractNum>
  <w:abstractNum w:abstractNumId="650">
    <w:nsid w:val="51D0560A"/>
    <w:multiLevelType w:val="hybridMultilevel"/>
    <w:tmpl w:val="29867014"/>
    <w:lvl w:ilvl="0" w:tplc="04090005">
      <w:start w:val="1"/>
      <w:numFmt w:val="bullet"/>
      <w:lvlText w:val=""/>
      <w:lvlJc w:val="left"/>
      <w:pPr>
        <w:tabs>
          <w:tab w:val="num" w:pos="720"/>
        </w:tabs>
        <w:ind w:left="720" w:right="720" w:hanging="360"/>
      </w:pPr>
      <w:rPr>
        <w:rFonts w:ascii="Wingdings" w:hAnsi="Wingdings" w:cs="Times New Roman" w:hint="default"/>
        <w:sz w:val="20"/>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651">
    <w:nsid w:val="522C2772"/>
    <w:multiLevelType w:val="singleLevel"/>
    <w:tmpl w:val="998E8058"/>
    <w:lvl w:ilvl="0">
      <w:start w:val="1"/>
      <w:numFmt w:val="decimal"/>
      <w:lvlText w:val="%1-"/>
      <w:lvlJc w:val="left"/>
      <w:pPr>
        <w:tabs>
          <w:tab w:val="num" w:pos="720"/>
        </w:tabs>
        <w:ind w:left="720" w:right="720" w:hanging="720"/>
      </w:pPr>
      <w:rPr>
        <w:rFonts w:hint="default"/>
        <w:sz w:val="32"/>
      </w:rPr>
    </w:lvl>
  </w:abstractNum>
  <w:abstractNum w:abstractNumId="652">
    <w:nsid w:val="52320E8A"/>
    <w:multiLevelType w:val="hybridMultilevel"/>
    <w:tmpl w:val="DB2CD5F8"/>
    <w:lvl w:ilvl="0" w:tplc="04090001">
      <w:start w:val="1"/>
      <w:numFmt w:val="bullet"/>
      <w:lvlText w:val=""/>
      <w:lvlJc w:val="left"/>
      <w:pPr>
        <w:tabs>
          <w:tab w:val="num" w:pos="1500"/>
        </w:tabs>
        <w:ind w:left="1500" w:right="1500" w:hanging="360"/>
      </w:pPr>
      <w:rPr>
        <w:rFonts w:ascii="Symbol" w:hAnsi="Symbol" w:cs="Times New Roman" w:hint="default"/>
      </w:rPr>
    </w:lvl>
    <w:lvl w:ilvl="1" w:tplc="04090003">
      <w:start w:val="1"/>
      <w:numFmt w:val="bullet"/>
      <w:lvlText w:val="o"/>
      <w:lvlJc w:val="left"/>
      <w:pPr>
        <w:tabs>
          <w:tab w:val="num" w:pos="2220"/>
        </w:tabs>
        <w:ind w:left="2220" w:right="2220" w:hanging="360"/>
      </w:pPr>
      <w:rPr>
        <w:rFonts w:ascii="Courier New" w:hAnsi="Courier New" w:cs="Courier New" w:hint="default"/>
      </w:rPr>
    </w:lvl>
    <w:lvl w:ilvl="2" w:tplc="04090005">
      <w:start w:val="1"/>
      <w:numFmt w:val="bullet"/>
      <w:lvlText w:val=""/>
      <w:lvlJc w:val="left"/>
      <w:pPr>
        <w:tabs>
          <w:tab w:val="num" w:pos="2940"/>
        </w:tabs>
        <w:ind w:left="2940" w:right="2940" w:hanging="360"/>
      </w:pPr>
      <w:rPr>
        <w:rFonts w:ascii="Wingdings" w:hAnsi="Wingdings" w:cs="Times New Roman" w:hint="default"/>
      </w:rPr>
    </w:lvl>
    <w:lvl w:ilvl="3" w:tplc="04090001">
      <w:start w:val="1"/>
      <w:numFmt w:val="bullet"/>
      <w:lvlText w:val=""/>
      <w:lvlJc w:val="left"/>
      <w:pPr>
        <w:tabs>
          <w:tab w:val="num" w:pos="3660"/>
        </w:tabs>
        <w:ind w:left="3660" w:right="3660" w:hanging="360"/>
      </w:pPr>
      <w:rPr>
        <w:rFonts w:ascii="Symbol" w:hAnsi="Symbol" w:cs="Times New Roman" w:hint="default"/>
      </w:rPr>
    </w:lvl>
    <w:lvl w:ilvl="4" w:tplc="04090003">
      <w:start w:val="1"/>
      <w:numFmt w:val="bullet"/>
      <w:lvlText w:val="o"/>
      <w:lvlJc w:val="left"/>
      <w:pPr>
        <w:tabs>
          <w:tab w:val="num" w:pos="4380"/>
        </w:tabs>
        <w:ind w:left="4380" w:right="4380" w:hanging="360"/>
      </w:pPr>
      <w:rPr>
        <w:rFonts w:ascii="Courier New" w:hAnsi="Courier New" w:cs="Courier New" w:hint="default"/>
      </w:rPr>
    </w:lvl>
    <w:lvl w:ilvl="5" w:tplc="04090005">
      <w:start w:val="1"/>
      <w:numFmt w:val="bullet"/>
      <w:lvlText w:val=""/>
      <w:lvlJc w:val="left"/>
      <w:pPr>
        <w:tabs>
          <w:tab w:val="num" w:pos="5100"/>
        </w:tabs>
        <w:ind w:left="5100" w:right="5100" w:hanging="360"/>
      </w:pPr>
      <w:rPr>
        <w:rFonts w:ascii="Wingdings" w:hAnsi="Wingdings" w:cs="Times New Roman" w:hint="default"/>
      </w:rPr>
    </w:lvl>
    <w:lvl w:ilvl="6" w:tplc="04090001">
      <w:start w:val="1"/>
      <w:numFmt w:val="bullet"/>
      <w:lvlText w:val=""/>
      <w:lvlJc w:val="left"/>
      <w:pPr>
        <w:tabs>
          <w:tab w:val="num" w:pos="5820"/>
        </w:tabs>
        <w:ind w:left="5820" w:right="5820" w:hanging="360"/>
      </w:pPr>
      <w:rPr>
        <w:rFonts w:ascii="Symbol" w:hAnsi="Symbol" w:cs="Times New Roman" w:hint="default"/>
      </w:rPr>
    </w:lvl>
    <w:lvl w:ilvl="7" w:tplc="04090003">
      <w:start w:val="1"/>
      <w:numFmt w:val="bullet"/>
      <w:lvlText w:val="o"/>
      <w:lvlJc w:val="left"/>
      <w:pPr>
        <w:tabs>
          <w:tab w:val="num" w:pos="6540"/>
        </w:tabs>
        <w:ind w:left="6540" w:right="6540" w:hanging="360"/>
      </w:pPr>
      <w:rPr>
        <w:rFonts w:ascii="Courier New" w:hAnsi="Courier New" w:cs="Courier New" w:hint="default"/>
      </w:rPr>
    </w:lvl>
    <w:lvl w:ilvl="8" w:tplc="04090005">
      <w:start w:val="1"/>
      <w:numFmt w:val="bullet"/>
      <w:lvlText w:val=""/>
      <w:lvlJc w:val="left"/>
      <w:pPr>
        <w:tabs>
          <w:tab w:val="num" w:pos="7260"/>
        </w:tabs>
        <w:ind w:left="7260" w:right="7260" w:hanging="360"/>
      </w:pPr>
      <w:rPr>
        <w:rFonts w:ascii="Wingdings" w:hAnsi="Wingdings" w:cs="Times New Roman" w:hint="default"/>
      </w:rPr>
    </w:lvl>
  </w:abstractNum>
  <w:abstractNum w:abstractNumId="653">
    <w:nsid w:val="52567BDF"/>
    <w:multiLevelType w:val="hybridMultilevel"/>
    <w:tmpl w:val="F7F62AE0"/>
    <w:lvl w:ilvl="0" w:tplc="04090001">
      <w:start w:val="1"/>
      <w:numFmt w:val="bullet"/>
      <w:lvlText w:val=""/>
      <w:lvlJc w:val="left"/>
      <w:pPr>
        <w:tabs>
          <w:tab w:val="num" w:pos="1440"/>
        </w:tabs>
        <w:ind w:left="1440" w:right="144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654">
    <w:nsid w:val="52A835D2"/>
    <w:multiLevelType w:val="hybridMultilevel"/>
    <w:tmpl w:val="F9F61A78"/>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B">
      <w:start w:val="1"/>
      <w:numFmt w:val="bullet"/>
      <w:lvlText w:val=""/>
      <w:lvlJc w:val="left"/>
      <w:pPr>
        <w:tabs>
          <w:tab w:val="num" w:pos="2880"/>
        </w:tabs>
        <w:ind w:left="2880" w:right="2880" w:hanging="360"/>
      </w:pPr>
      <w:rPr>
        <w:rFonts w:ascii="Wingdings" w:hAnsi="Wingdings"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655">
    <w:nsid w:val="52B52991"/>
    <w:multiLevelType w:val="hybridMultilevel"/>
    <w:tmpl w:val="CE924E46"/>
    <w:lvl w:ilvl="0" w:tplc="0409000F">
      <w:start w:val="1"/>
      <w:numFmt w:val="decimal"/>
      <w:lvlText w:val="%1."/>
      <w:lvlJc w:val="left"/>
      <w:pPr>
        <w:tabs>
          <w:tab w:val="num" w:pos="1440"/>
        </w:tabs>
        <w:ind w:left="1440" w:right="1440" w:hanging="360"/>
      </w:pPr>
      <w:rPr>
        <w:rFonts w:ascii="Times New Roman" w:hAnsi="Times New Roman" w:cs="Times New Roman"/>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1B">
      <w:start w:val="1"/>
      <w:numFmt w:val="lowerRoman"/>
      <w:lvlText w:val="%3."/>
      <w:lvlJc w:val="right"/>
      <w:pPr>
        <w:tabs>
          <w:tab w:val="num" w:pos="2880"/>
        </w:tabs>
        <w:ind w:left="2880" w:right="2880" w:hanging="180"/>
      </w:pPr>
      <w:rPr>
        <w:rFonts w:ascii="Times New Roman" w:hAnsi="Times New Roman" w:cs="Times New Roman"/>
      </w:rPr>
    </w:lvl>
    <w:lvl w:ilvl="3" w:tplc="0409000F">
      <w:start w:val="1"/>
      <w:numFmt w:val="decimal"/>
      <w:lvlText w:val="%4."/>
      <w:lvlJc w:val="left"/>
      <w:pPr>
        <w:tabs>
          <w:tab w:val="num" w:pos="3600"/>
        </w:tabs>
        <w:ind w:left="3600" w:right="3600" w:hanging="360"/>
      </w:pPr>
      <w:rPr>
        <w:rFonts w:ascii="Times New Roman" w:hAnsi="Times New Roman" w:cs="Times New Roman"/>
      </w:rPr>
    </w:lvl>
    <w:lvl w:ilvl="4" w:tplc="04090019">
      <w:start w:val="1"/>
      <w:numFmt w:val="lowerLetter"/>
      <w:lvlText w:val="%5."/>
      <w:lvlJc w:val="left"/>
      <w:pPr>
        <w:tabs>
          <w:tab w:val="num" w:pos="4320"/>
        </w:tabs>
        <w:ind w:left="4320" w:right="4320" w:hanging="360"/>
      </w:pPr>
      <w:rPr>
        <w:rFonts w:ascii="Times New Roman" w:hAnsi="Times New Roman" w:cs="Times New Roman"/>
      </w:rPr>
    </w:lvl>
    <w:lvl w:ilvl="5" w:tplc="0409001B">
      <w:start w:val="1"/>
      <w:numFmt w:val="lowerRoman"/>
      <w:lvlText w:val="%6."/>
      <w:lvlJc w:val="right"/>
      <w:pPr>
        <w:tabs>
          <w:tab w:val="num" w:pos="5040"/>
        </w:tabs>
        <w:ind w:left="5040" w:right="5040" w:hanging="180"/>
      </w:pPr>
      <w:rPr>
        <w:rFonts w:ascii="Times New Roman" w:hAnsi="Times New Roman" w:cs="Times New Roman"/>
      </w:rPr>
    </w:lvl>
    <w:lvl w:ilvl="6" w:tplc="0409000F">
      <w:start w:val="1"/>
      <w:numFmt w:val="decimal"/>
      <w:lvlText w:val="%7."/>
      <w:lvlJc w:val="left"/>
      <w:pPr>
        <w:tabs>
          <w:tab w:val="num" w:pos="5760"/>
        </w:tabs>
        <w:ind w:left="5760" w:right="5760" w:hanging="360"/>
      </w:pPr>
      <w:rPr>
        <w:rFonts w:ascii="Times New Roman" w:hAnsi="Times New Roman" w:cs="Times New Roman"/>
      </w:rPr>
    </w:lvl>
    <w:lvl w:ilvl="7" w:tplc="04090019">
      <w:start w:val="1"/>
      <w:numFmt w:val="lowerLetter"/>
      <w:lvlText w:val="%8."/>
      <w:lvlJc w:val="left"/>
      <w:pPr>
        <w:tabs>
          <w:tab w:val="num" w:pos="6480"/>
        </w:tabs>
        <w:ind w:left="6480" w:right="6480" w:hanging="360"/>
      </w:pPr>
      <w:rPr>
        <w:rFonts w:ascii="Times New Roman" w:hAnsi="Times New Roman" w:cs="Times New Roman"/>
      </w:rPr>
    </w:lvl>
    <w:lvl w:ilvl="8" w:tplc="0409001B">
      <w:start w:val="1"/>
      <w:numFmt w:val="lowerRoman"/>
      <w:lvlText w:val="%9."/>
      <w:lvlJc w:val="right"/>
      <w:pPr>
        <w:tabs>
          <w:tab w:val="num" w:pos="7200"/>
        </w:tabs>
        <w:ind w:left="7200" w:right="7200" w:hanging="180"/>
      </w:pPr>
      <w:rPr>
        <w:rFonts w:ascii="Times New Roman" w:hAnsi="Times New Roman" w:cs="Times New Roman"/>
      </w:rPr>
    </w:lvl>
  </w:abstractNum>
  <w:abstractNum w:abstractNumId="656">
    <w:nsid w:val="52B9396D"/>
    <w:multiLevelType w:val="singleLevel"/>
    <w:tmpl w:val="AA727742"/>
    <w:lvl w:ilvl="0">
      <w:start w:val="1"/>
      <w:numFmt w:val="lowerRoman"/>
      <w:lvlText w:val="%1."/>
      <w:lvlJc w:val="center"/>
      <w:pPr>
        <w:tabs>
          <w:tab w:val="num" w:pos="648"/>
        </w:tabs>
        <w:ind w:left="648" w:right="648" w:hanging="360"/>
      </w:pPr>
    </w:lvl>
  </w:abstractNum>
  <w:abstractNum w:abstractNumId="657">
    <w:nsid w:val="52D27F0D"/>
    <w:multiLevelType w:val="singleLevel"/>
    <w:tmpl w:val="04010005"/>
    <w:lvl w:ilvl="0">
      <w:start w:val="1"/>
      <w:numFmt w:val="bullet"/>
      <w:lvlText w:val=""/>
      <w:lvlJc w:val="center"/>
      <w:pPr>
        <w:tabs>
          <w:tab w:val="num" w:pos="648"/>
        </w:tabs>
        <w:ind w:left="360" w:right="360" w:hanging="72"/>
      </w:pPr>
      <w:rPr>
        <w:rFonts w:ascii="Wingdings" w:hAnsi="Wingdings" w:hint="default"/>
      </w:rPr>
    </w:lvl>
  </w:abstractNum>
  <w:abstractNum w:abstractNumId="658">
    <w:nsid w:val="52D574EC"/>
    <w:multiLevelType w:val="hybridMultilevel"/>
    <w:tmpl w:val="9C84DB0E"/>
    <w:lvl w:ilvl="0" w:tplc="556A54A8">
      <w:start w:val="1"/>
      <w:numFmt w:val="arabicAbjad"/>
      <w:lvlText w:val="%1)"/>
      <w:lvlJc w:val="left"/>
      <w:pPr>
        <w:tabs>
          <w:tab w:val="num" w:pos="1396"/>
        </w:tabs>
        <w:ind w:left="1396" w:right="1396" w:hanging="360"/>
      </w:pPr>
      <w:rPr>
        <w:rFonts w:hint="cs"/>
      </w:rPr>
    </w:lvl>
    <w:lvl w:ilvl="1" w:tplc="04090019" w:tentative="1">
      <w:start w:val="1"/>
      <w:numFmt w:val="lowerLetter"/>
      <w:lvlText w:val="%2."/>
      <w:lvlJc w:val="left"/>
      <w:pPr>
        <w:tabs>
          <w:tab w:val="num" w:pos="1958"/>
        </w:tabs>
        <w:ind w:left="1958" w:right="1958" w:hanging="360"/>
      </w:pPr>
    </w:lvl>
    <w:lvl w:ilvl="2" w:tplc="0409001B" w:tentative="1">
      <w:start w:val="1"/>
      <w:numFmt w:val="lowerRoman"/>
      <w:lvlText w:val="%3."/>
      <w:lvlJc w:val="right"/>
      <w:pPr>
        <w:tabs>
          <w:tab w:val="num" w:pos="2678"/>
        </w:tabs>
        <w:ind w:left="2678" w:right="2678" w:hanging="180"/>
      </w:pPr>
    </w:lvl>
    <w:lvl w:ilvl="3" w:tplc="0409000F" w:tentative="1">
      <w:start w:val="1"/>
      <w:numFmt w:val="decimal"/>
      <w:lvlText w:val="%4."/>
      <w:lvlJc w:val="left"/>
      <w:pPr>
        <w:tabs>
          <w:tab w:val="num" w:pos="3398"/>
        </w:tabs>
        <w:ind w:left="3398" w:right="3398" w:hanging="360"/>
      </w:pPr>
    </w:lvl>
    <w:lvl w:ilvl="4" w:tplc="04090019" w:tentative="1">
      <w:start w:val="1"/>
      <w:numFmt w:val="lowerLetter"/>
      <w:lvlText w:val="%5."/>
      <w:lvlJc w:val="left"/>
      <w:pPr>
        <w:tabs>
          <w:tab w:val="num" w:pos="4118"/>
        </w:tabs>
        <w:ind w:left="4118" w:right="4118" w:hanging="360"/>
      </w:pPr>
    </w:lvl>
    <w:lvl w:ilvl="5" w:tplc="0409001B" w:tentative="1">
      <w:start w:val="1"/>
      <w:numFmt w:val="lowerRoman"/>
      <w:lvlText w:val="%6."/>
      <w:lvlJc w:val="right"/>
      <w:pPr>
        <w:tabs>
          <w:tab w:val="num" w:pos="4838"/>
        </w:tabs>
        <w:ind w:left="4838" w:right="4838" w:hanging="180"/>
      </w:pPr>
    </w:lvl>
    <w:lvl w:ilvl="6" w:tplc="0409000F" w:tentative="1">
      <w:start w:val="1"/>
      <w:numFmt w:val="decimal"/>
      <w:lvlText w:val="%7."/>
      <w:lvlJc w:val="left"/>
      <w:pPr>
        <w:tabs>
          <w:tab w:val="num" w:pos="5558"/>
        </w:tabs>
        <w:ind w:left="5558" w:right="5558" w:hanging="360"/>
      </w:pPr>
    </w:lvl>
    <w:lvl w:ilvl="7" w:tplc="04090019" w:tentative="1">
      <w:start w:val="1"/>
      <w:numFmt w:val="lowerLetter"/>
      <w:lvlText w:val="%8."/>
      <w:lvlJc w:val="left"/>
      <w:pPr>
        <w:tabs>
          <w:tab w:val="num" w:pos="6278"/>
        </w:tabs>
        <w:ind w:left="6278" w:right="6278" w:hanging="360"/>
      </w:pPr>
    </w:lvl>
    <w:lvl w:ilvl="8" w:tplc="0409001B" w:tentative="1">
      <w:start w:val="1"/>
      <w:numFmt w:val="lowerRoman"/>
      <w:lvlText w:val="%9."/>
      <w:lvlJc w:val="right"/>
      <w:pPr>
        <w:tabs>
          <w:tab w:val="num" w:pos="6998"/>
        </w:tabs>
        <w:ind w:left="6998" w:right="6998" w:hanging="180"/>
      </w:pPr>
    </w:lvl>
  </w:abstractNum>
  <w:abstractNum w:abstractNumId="659">
    <w:nsid w:val="53053BD6"/>
    <w:multiLevelType w:val="hybridMultilevel"/>
    <w:tmpl w:val="32D45ADA"/>
    <w:lvl w:ilvl="0" w:tplc="63589360">
      <w:start w:val="1"/>
      <w:numFmt w:val="decimal"/>
      <w:lvlText w:val="%1-"/>
      <w:lvlJc w:val="left"/>
      <w:pPr>
        <w:tabs>
          <w:tab w:val="num" w:pos="497"/>
        </w:tabs>
        <w:ind w:left="497" w:right="497" w:hanging="360"/>
      </w:pPr>
      <w:rPr>
        <w:rFonts w:hint="cs"/>
      </w:rPr>
    </w:lvl>
    <w:lvl w:ilvl="1" w:tplc="04010019" w:tentative="1">
      <w:start w:val="1"/>
      <w:numFmt w:val="lowerLetter"/>
      <w:lvlText w:val="%2."/>
      <w:lvlJc w:val="left"/>
      <w:pPr>
        <w:tabs>
          <w:tab w:val="num" w:pos="1217"/>
        </w:tabs>
        <w:ind w:left="1217" w:right="1217" w:hanging="360"/>
      </w:pPr>
    </w:lvl>
    <w:lvl w:ilvl="2" w:tplc="0401001B" w:tentative="1">
      <w:start w:val="1"/>
      <w:numFmt w:val="lowerRoman"/>
      <w:lvlText w:val="%3."/>
      <w:lvlJc w:val="right"/>
      <w:pPr>
        <w:tabs>
          <w:tab w:val="num" w:pos="1937"/>
        </w:tabs>
        <w:ind w:left="1937" w:right="1937" w:hanging="180"/>
      </w:pPr>
    </w:lvl>
    <w:lvl w:ilvl="3" w:tplc="0401000F" w:tentative="1">
      <w:start w:val="1"/>
      <w:numFmt w:val="decimal"/>
      <w:lvlText w:val="%4."/>
      <w:lvlJc w:val="left"/>
      <w:pPr>
        <w:tabs>
          <w:tab w:val="num" w:pos="2657"/>
        </w:tabs>
        <w:ind w:left="2657" w:right="2657" w:hanging="360"/>
      </w:pPr>
    </w:lvl>
    <w:lvl w:ilvl="4" w:tplc="04010019" w:tentative="1">
      <w:start w:val="1"/>
      <w:numFmt w:val="lowerLetter"/>
      <w:lvlText w:val="%5."/>
      <w:lvlJc w:val="left"/>
      <w:pPr>
        <w:tabs>
          <w:tab w:val="num" w:pos="3377"/>
        </w:tabs>
        <w:ind w:left="3377" w:right="3377" w:hanging="360"/>
      </w:pPr>
    </w:lvl>
    <w:lvl w:ilvl="5" w:tplc="0401001B" w:tentative="1">
      <w:start w:val="1"/>
      <w:numFmt w:val="lowerRoman"/>
      <w:lvlText w:val="%6."/>
      <w:lvlJc w:val="right"/>
      <w:pPr>
        <w:tabs>
          <w:tab w:val="num" w:pos="4097"/>
        </w:tabs>
        <w:ind w:left="4097" w:right="4097" w:hanging="180"/>
      </w:pPr>
    </w:lvl>
    <w:lvl w:ilvl="6" w:tplc="0401000F" w:tentative="1">
      <w:start w:val="1"/>
      <w:numFmt w:val="decimal"/>
      <w:lvlText w:val="%7."/>
      <w:lvlJc w:val="left"/>
      <w:pPr>
        <w:tabs>
          <w:tab w:val="num" w:pos="4817"/>
        </w:tabs>
        <w:ind w:left="4817" w:right="4817" w:hanging="360"/>
      </w:pPr>
    </w:lvl>
    <w:lvl w:ilvl="7" w:tplc="04010019" w:tentative="1">
      <w:start w:val="1"/>
      <w:numFmt w:val="lowerLetter"/>
      <w:lvlText w:val="%8."/>
      <w:lvlJc w:val="left"/>
      <w:pPr>
        <w:tabs>
          <w:tab w:val="num" w:pos="5537"/>
        </w:tabs>
        <w:ind w:left="5537" w:right="5537" w:hanging="360"/>
      </w:pPr>
    </w:lvl>
    <w:lvl w:ilvl="8" w:tplc="0401001B" w:tentative="1">
      <w:start w:val="1"/>
      <w:numFmt w:val="lowerRoman"/>
      <w:lvlText w:val="%9."/>
      <w:lvlJc w:val="right"/>
      <w:pPr>
        <w:tabs>
          <w:tab w:val="num" w:pos="6257"/>
        </w:tabs>
        <w:ind w:left="6257" w:right="6257" w:hanging="180"/>
      </w:pPr>
    </w:lvl>
  </w:abstractNum>
  <w:abstractNum w:abstractNumId="660">
    <w:nsid w:val="53082E01"/>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661">
    <w:nsid w:val="531357AE"/>
    <w:multiLevelType w:val="singleLevel"/>
    <w:tmpl w:val="0401000F"/>
    <w:lvl w:ilvl="0">
      <w:start w:val="1"/>
      <w:numFmt w:val="decimal"/>
      <w:lvlText w:val="%1."/>
      <w:lvlJc w:val="center"/>
      <w:pPr>
        <w:tabs>
          <w:tab w:val="num" w:pos="648"/>
        </w:tabs>
        <w:ind w:left="360" w:right="360" w:hanging="72"/>
      </w:pPr>
    </w:lvl>
  </w:abstractNum>
  <w:abstractNum w:abstractNumId="662">
    <w:nsid w:val="531467A0"/>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663">
    <w:nsid w:val="532901EE"/>
    <w:multiLevelType w:val="hybridMultilevel"/>
    <w:tmpl w:val="1F264E16"/>
    <w:lvl w:ilvl="0" w:tplc="11D0A456">
      <w:start w:val="1"/>
      <w:numFmt w:val="decimal"/>
      <w:lvlText w:val="%1."/>
      <w:lvlJc w:val="left"/>
      <w:pPr>
        <w:tabs>
          <w:tab w:val="num" w:pos="1800"/>
        </w:tabs>
        <w:ind w:left="1800" w:right="1800" w:hanging="360"/>
      </w:pPr>
      <w:rPr>
        <w:rFonts w:ascii="Times New Roman" w:hAnsi="Times New Roman" w:cs="Times New Roman"/>
      </w:rPr>
    </w:lvl>
    <w:lvl w:ilvl="1" w:tplc="04090001">
      <w:start w:val="1"/>
      <w:numFmt w:val="bullet"/>
      <w:lvlText w:val=""/>
      <w:lvlJc w:val="left"/>
      <w:pPr>
        <w:tabs>
          <w:tab w:val="num" w:pos="2520"/>
        </w:tabs>
        <w:ind w:left="2520" w:right="2520" w:hanging="360"/>
      </w:pPr>
      <w:rPr>
        <w:rFonts w:ascii="Symbol" w:hAnsi="Symbol" w:cs="Times New Roman" w:hint="default"/>
      </w:rPr>
    </w:lvl>
    <w:lvl w:ilvl="2" w:tplc="0409001B">
      <w:start w:val="1"/>
      <w:numFmt w:val="lowerRoman"/>
      <w:lvlText w:val="%3."/>
      <w:lvlJc w:val="right"/>
      <w:pPr>
        <w:tabs>
          <w:tab w:val="num" w:pos="3240"/>
        </w:tabs>
        <w:ind w:left="3240" w:right="3240" w:hanging="180"/>
      </w:pPr>
      <w:rPr>
        <w:rFonts w:ascii="Times New Roman" w:hAnsi="Times New Roman" w:cs="Times New Roman"/>
      </w:rPr>
    </w:lvl>
    <w:lvl w:ilvl="3" w:tplc="0409000F">
      <w:start w:val="1"/>
      <w:numFmt w:val="decimal"/>
      <w:lvlText w:val="%4."/>
      <w:lvlJc w:val="left"/>
      <w:pPr>
        <w:tabs>
          <w:tab w:val="num" w:pos="3960"/>
        </w:tabs>
        <w:ind w:left="3960" w:right="3960" w:hanging="360"/>
      </w:pPr>
      <w:rPr>
        <w:rFonts w:ascii="Times New Roman" w:hAnsi="Times New Roman" w:cs="Times New Roman"/>
      </w:rPr>
    </w:lvl>
    <w:lvl w:ilvl="4" w:tplc="04090019">
      <w:start w:val="1"/>
      <w:numFmt w:val="lowerLetter"/>
      <w:lvlText w:val="%5."/>
      <w:lvlJc w:val="left"/>
      <w:pPr>
        <w:tabs>
          <w:tab w:val="num" w:pos="4680"/>
        </w:tabs>
        <w:ind w:left="4680" w:right="4680" w:hanging="360"/>
      </w:pPr>
      <w:rPr>
        <w:rFonts w:ascii="Times New Roman" w:hAnsi="Times New Roman" w:cs="Times New Roman"/>
      </w:rPr>
    </w:lvl>
    <w:lvl w:ilvl="5" w:tplc="0409001B">
      <w:start w:val="1"/>
      <w:numFmt w:val="lowerRoman"/>
      <w:lvlText w:val="%6."/>
      <w:lvlJc w:val="right"/>
      <w:pPr>
        <w:tabs>
          <w:tab w:val="num" w:pos="5400"/>
        </w:tabs>
        <w:ind w:left="5400" w:right="5400" w:hanging="180"/>
      </w:pPr>
      <w:rPr>
        <w:rFonts w:ascii="Times New Roman" w:hAnsi="Times New Roman" w:cs="Times New Roman"/>
      </w:rPr>
    </w:lvl>
    <w:lvl w:ilvl="6" w:tplc="0409000F">
      <w:start w:val="1"/>
      <w:numFmt w:val="decimal"/>
      <w:lvlText w:val="%7."/>
      <w:lvlJc w:val="left"/>
      <w:pPr>
        <w:tabs>
          <w:tab w:val="num" w:pos="6120"/>
        </w:tabs>
        <w:ind w:left="6120" w:right="6120" w:hanging="360"/>
      </w:pPr>
      <w:rPr>
        <w:rFonts w:ascii="Times New Roman" w:hAnsi="Times New Roman" w:cs="Times New Roman"/>
      </w:rPr>
    </w:lvl>
    <w:lvl w:ilvl="7" w:tplc="04090019">
      <w:start w:val="1"/>
      <w:numFmt w:val="lowerLetter"/>
      <w:lvlText w:val="%8."/>
      <w:lvlJc w:val="left"/>
      <w:pPr>
        <w:tabs>
          <w:tab w:val="num" w:pos="6840"/>
        </w:tabs>
        <w:ind w:left="6840" w:right="6840" w:hanging="360"/>
      </w:pPr>
      <w:rPr>
        <w:rFonts w:ascii="Times New Roman" w:hAnsi="Times New Roman" w:cs="Times New Roman"/>
      </w:rPr>
    </w:lvl>
    <w:lvl w:ilvl="8" w:tplc="0409001B">
      <w:start w:val="1"/>
      <w:numFmt w:val="lowerRoman"/>
      <w:lvlText w:val="%9."/>
      <w:lvlJc w:val="right"/>
      <w:pPr>
        <w:tabs>
          <w:tab w:val="num" w:pos="7560"/>
        </w:tabs>
        <w:ind w:left="7560" w:right="7560" w:hanging="180"/>
      </w:pPr>
      <w:rPr>
        <w:rFonts w:ascii="Times New Roman" w:hAnsi="Times New Roman" w:cs="Times New Roman"/>
      </w:rPr>
    </w:lvl>
  </w:abstractNum>
  <w:abstractNum w:abstractNumId="664">
    <w:nsid w:val="533F6950"/>
    <w:multiLevelType w:val="singleLevel"/>
    <w:tmpl w:val="CA744CF6"/>
    <w:lvl w:ilvl="0">
      <w:numFmt w:val="bullet"/>
      <w:lvlText w:val="-"/>
      <w:lvlJc w:val="left"/>
      <w:pPr>
        <w:tabs>
          <w:tab w:val="num" w:pos="1080"/>
        </w:tabs>
        <w:ind w:hanging="360"/>
      </w:pPr>
      <w:rPr>
        <w:rFonts w:ascii="Times New Roman" w:hAnsi="Times New Roman" w:cs="Times New Roman" w:hint="default"/>
        <w:color w:val="auto"/>
        <w:sz w:val="28"/>
      </w:rPr>
    </w:lvl>
  </w:abstractNum>
  <w:abstractNum w:abstractNumId="665">
    <w:nsid w:val="53650E30"/>
    <w:multiLevelType w:val="singleLevel"/>
    <w:tmpl w:val="0002CD96"/>
    <w:lvl w:ilvl="0">
      <w:start w:val="1"/>
      <w:numFmt w:val="decimal"/>
      <w:lvlText w:val="%1-"/>
      <w:lvlJc w:val="left"/>
      <w:pPr>
        <w:tabs>
          <w:tab w:val="num" w:pos="720"/>
        </w:tabs>
        <w:ind w:hanging="720"/>
      </w:pPr>
      <w:rPr>
        <w:rFonts w:ascii="Times New Roman" w:hAnsi="Times New Roman" w:cs="Traditional Arabic" w:hint="default"/>
        <w:sz w:val="32"/>
      </w:rPr>
    </w:lvl>
  </w:abstractNum>
  <w:abstractNum w:abstractNumId="666">
    <w:nsid w:val="53801E16"/>
    <w:multiLevelType w:val="hybridMultilevel"/>
    <w:tmpl w:val="CA944A5E"/>
    <w:lvl w:ilvl="0" w:tplc="4EF438BC">
      <w:start w:val="1"/>
      <w:numFmt w:val="decimal"/>
      <w:lvlText w:val="%1-"/>
      <w:lvlJc w:val="left"/>
      <w:pPr>
        <w:tabs>
          <w:tab w:val="num" w:pos="386"/>
        </w:tabs>
        <w:ind w:left="386" w:right="386" w:hanging="360"/>
      </w:pPr>
      <w:rPr>
        <w:rFonts w:hint="cs"/>
      </w:rPr>
    </w:lvl>
    <w:lvl w:ilvl="1" w:tplc="1ABAC202">
      <w:start w:val="16"/>
      <w:numFmt w:val="decimal"/>
      <w:lvlText w:val="%2"/>
      <w:lvlJc w:val="left"/>
      <w:pPr>
        <w:tabs>
          <w:tab w:val="num" w:pos="1106"/>
        </w:tabs>
        <w:ind w:left="1106" w:right="1106" w:hanging="360"/>
      </w:pPr>
      <w:rPr>
        <w:rFonts w:hint="cs"/>
      </w:rPr>
    </w:lvl>
    <w:lvl w:ilvl="2" w:tplc="542C6F2C">
      <w:start w:val="16"/>
      <w:numFmt w:val="decimal"/>
      <w:lvlText w:val="%3."/>
      <w:lvlJc w:val="left"/>
      <w:pPr>
        <w:tabs>
          <w:tab w:val="num" w:pos="2066"/>
        </w:tabs>
        <w:ind w:left="2066" w:right="2066" w:hanging="420"/>
      </w:pPr>
      <w:rPr>
        <w:rFonts w:hint="cs"/>
      </w:rPr>
    </w:lvl>
    <w:lvl w:ilvl="3" w:tplc="04090001">
      <w:start w:val="1"/>
      <w:numFmt w:val="bullet"/>
      <w:lvlText w:val=""/>
      <w:lvlJc w:val="left"/>
      <w:pPr>
        <w:tabs>
          <w:tab w:val="num" w:pos="2546"/>
        </w:tabs>
        <w:ind w:left="2546" w:right="2546" w:hanging="360"/>
      </w:pPr>
      <w:rPr>
        <w:rFonts w:ascii="Symbol" w:hAnsi="Symbol" w:hint="default"/>
      </w:rPr>
    </w:lvl>
    <w:lvl w:ilvl="4" w:tplc="04090019" w:tentative="1">
      <w:start w:val="1"/>
      <w:numFmt w:val="lowerLetter"/>
      <w:lvlText w:val="%5."/>
      <w:lvlJc w:val="left"/>
      <w:pPr>
        <w:tabs>
          <w:tab w:val="num" w:pos="3266"/>
        </w:tabs>
        <w:ind w:left="3266" w:right="3266" w:hanging="360"/>
      </w:pPr>
    </w:lvl>
    <w:lvl w:ilvl="5" w:tplc="0409001B" w:tentative="1">
      <w:start w:val="1"/>
      <w:numFmt w:val="lowerRoman"/>
      <w:lvlText w:val="%6."/>
      <w:lvlJc w:val="right"/>
      <w:pPr>
        <w:tabs>
          <w:tab w:val="num" w:pos="3986"/>
        </w:tabs>
        <w:ind w:left="3986" w:right="3986" w:hanging="180"/>
      </w:pPr>
    </w:lvl>
    <w:lvl w:ilvl="6" w:tplc="0409000F" w:tentative="1">
      <w:start w:val="1"/>
      <w:numFmt w:val="decimal"/>
      <w:lvlText w:val="%7."/>
      <w:lvlJc w:val="left"/>
      <w:pPr>
        <w:tabs>
          <w:tab w:val="num" w:pos="4706"/>
        </w:tabs>
        <w:ind w:left="4706" w:right="4706" w:hanging="360"/>
      </w:pPr>
    </w:lvl>
    <w:lvl w:ilvl="7" w:tplc="04090019" w:tentative="1">
      <w:start w:val="1"/>
      <w:numFmt w:val="lowerLetter"/>
      <w:lvlText w:val="%8."/>
      <w:lvlJc w:val="left"/>
      <w:pPr>
        <w:tabs>
          <w:tab w:val="num" w:pos="5426"/>
        </w:tabs>
        <w:ind w:left="5426" w:right="5426" w:hanging="360"/>
      </w:pPr>
    </w:lvl>
    <w:lvl w:ilvl="8" w:tplc="0409001B" w:tentative="1">
      <w:start w:val="1"/>
      <w:numFmt w:val="lowerRoman"/>
      <w:lvlText w:val="%9."/>
      <w:lvlJc w:val="right"/>
      <w:pPr>
        <w:tabs>
          <w:tab w:val="num" w:pos="6146"/>
        </w:tabs>
        <w:ind w:left="6146" w:right="6146" w:hanging="180"/>
      </w:pPr>
    </w:lvl>
  </w:abstractNum>
  <w:abstractNum w:abstractNumId="667">
    <w:nsid w:val="538136BC"/>
    <w:multiLevelType w:val="hybridMultilevel"/>
    <w:tmpl w:val="07AA808C"/>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668">
    <w:nsid w:val="538901B6"/>
    <w:multiLevelType w:val="hybridMultilevel"/>
    <w:tmpl w:val="993AC34C"/>
    <w:lvl w:ilvl="0" w:tplc="0409000F">
      <w:start w:val="1"/>
      <w:numFmt w:val="decimal"/>
      <w:lvlText w:val="%1."/>
      <w:lvlJc w:val="left"/>
      <w:pPr>
        <w:tabs>
          <w:tab w:val="num" w:pos="1440"/>
        </w:tabs>
        <w:ind w:left="1440" w:right="1440" w:hanging="360"/>
      </w:pPr>
      <w:rPr>
        <w:rFonts w:ascii="Times New Roman" w:hAnsi="Times New Roman" w:cs="Times New Roman"/>
      </w:rPr>
    </w:lvl>
    <w:lvl w:ilvl="1" w:tplc="04090019">
      <w:start w:val="1"/>
      <w:numFmt w:val="lowerLetter"/>
      <w:lvlText w:val="%2."/>
      <w:lvlJc w:val="left"/>
      <w:pPr>
        <w:tabs>
          <w:tab w:val="num" w:pos="2160"/>
        </w:tabs>
        <w:ind w:left="2160" w:right="2160" w:hanging="360"/>
      </w:pPr>
      <w:rPr>
        <w:rFonts w:ascii="Times New Roman" w:hAnsi="Times New Roman" w:cs="Times New Roman"/>
      </w:rPr>
    </w:lvl>
    <w:lvl w:ilvl="2" w:tplc="0409001B">
      <w:start w:val="1"/>
      <w:numFmt w:val="lowerRoman"/>
      <w:lvlText w:val="%3."/>
      <w:lvlJc w:val="right"/>
      <w:pPr>
        <w:tabs>
          <w:tab w:val="num" w:pos="2880"/>
        </w:tabs>
        <w:ind w:left="2880" w:right="2880" w:hanging="180"/>
      </w:pPr>
      <w:rPr>
        <w:rFonts w:ascii="Times New Roman" w:hAnsi="Times New Roman" w:cs="Times New Roman"/>
      </w:rPr>
    </w:lvl>
    <w:lvl w:ilvl="3" w:tplc="0409000F">
      <w:start w:val="1"/>
      <w:numFmt w:val="decimal"/>
      <w:lvlText w:val="%4."/>
      <w:lvlJc w:val="left"/>
      <w:pPr>
        <w:tabs>
          <w:tab w:val="num" w:pos="3600"/>
        </w:tabs>
        <w:ind w:left="3600" w:right="3600" w:hanging="360"/>
      </w:pPr>
      <w:rPr>
        <w:rFonts w:ascii="Times New Roman" w:hAnsi="Times New Roman" w:cs="Times New Roman"/>
      </w:rPr>
    </w:lvl>
    <w:lvl w:ilvl="4" w:tplc="04090019">
      <w:start w:val="1"/>
      <w:numFmt w:val="lowerLetter"/>
      <w:lvlText w:val="%5."/>
      <w:lvlJc w:val="left"/>
      <w:pPr>
        <w:tabs>
          <w:tab w:val="num" w:pos="4320"/>
        </w:tabs>
        <w:ind w:left="4320" w:right="4320" w:hanging="360"/>
      </w:pPr>
      <w:rPr>
        <w:rFonts w:ascii="Times New Roman" w:hAnsi="Times New Roman" w:cs="Times New Roman"/>
      </w:rPr>
    </w:lvl>
    <w:lvl w:ilvl="5" w:tplc="0409001B">
      <w:start w:val="1"/>
      <w:numFmt w:val="lowerRoman"/>
      <w:lvlText w:val="%6."/>
      <w:lvlJc w:val="right"/>
      <w:pPr>
        <w:tabs>
          <w:tab w:val="num" w:pos="5040"/>
        </w:tabs>
        <w:ind w:left="5040" w:right="5040" w:hanging="180"/>
      </w:pPr>
      <w:rPr>
        <w:rFonts w:ascii="Times New Roman" w:hAnsi="Times New Roman" w:cs="Times New Roman"/>
      </w:rPr>
    </w:lvl>
    <w:lvl w:ilvl="6" w:tplc="0409000F">
      <w:start w:val="1"/>
      <w:numFmt w:val="decimal"/>
      <w:lvlText w:val="%7."/>
      <w:lvlJc w:val="left"/>
      <w:pPr>
        <w:tabs>
          <w:tab w:val="num" w:pos="5760"/>
        </w:tabs>
        <w:ind w:left="5760" w:right="5760" w:hanging="360"/>
      </w:pPr>
      <w:rPr>
        <w:rFonts w:ascii="Times New Roman" w:hAnsi="Times New Roman" w:cs="Times New Roman"/>
      </w:rPr>
    </w:lvl>
    <w:lvl w:ilvl="7" w:tplc="04090019">
      <w:start w:val="1"/>
      <w:numFmt w:val="lowerLetter"/>
      <w:lvlText w:val="%8."/>
      <w:lvlJc w:val="left"/>
      <w:pPr>
        <w:tabs>
          <w:tab w:val="num" w:pos="6480"/>
        </w:tabs>
        <w:ind w:left="6480" w:right="6480" w:hanging="360"/>
      </w:pPr>
      <w:rPr>
        <w:rFonts w:ascii="Times New Roman" w:hAnsi="Times New Roman" w:cs="Times New Roman"/>
      </w:rPr>
    </w:lvl>
    <w:lvl w:ilvl="8" w:tplc="0409001B">
      <w:start w:val="1"/>
      <w:numFmt w:val="lowerRoman"/>
      <w:lvlText w:val="%9."/>
      <w:lvlJc w:val="right"/>
      <w:pPr>
        <w:tabs>
          <w:tab w:val="num" w:pos="7200"/>
        </w:tabs>
        <w:ind w:left="7200" w:right="7200" w:hanging="180"/>
      </w:pPr>
      <w:rPr>
        <w:rFonts w:ascii="Times New Roman" w:hAnsi="Times New Roman" w:cs="Times New Roman"/>
      </w:rPr>
    </w:lvl>
  </w:abstractNum>
  <w:abstractNum w:abstractNumId="669">
    <w:nsid w:val="5390024B"/>
    <w:multiLevelType w:val="singleLevel"/>
    <w:tmpl w:val="6AF84ADC"/>
    <w:lvl w:ilvl="0">
      <w:start w:val="10"/>
      <w:numFmt w:val="chosung"/>
      <w:lvlText w:val="-"/>
      <w:lvlJc w:val="left"/>
      <w:pPr>
        <w:tabs>
          <w:tab w:val="num" w:pos="360"/>
        </w:tabs>
        <w:ind w:left="360" w:right="360" w:hanging="360"/>
      </w:pPr>
      <w:rPr>
        <w:rFonts w:cs="Times New Roman" w:hint="default"/>
        <w:sz w:val="32"/>
      </w:rPr>
    </w:lvl>
  </w:abstractNum>
  <w:abstractNum w:abstractNumId="670">
    <w:nsid w:val="53AC3A03"/>
    <w:multiLevelType w:val="singleLevel"/>
    <w:tmpl w:val="90860C04"/>
    <w:lvl w:ilvl="0">
      <w:start w:val="1"/>
      <w:numFmt w:val="decimal"/>
      <w:lvlText w:val="%1-"/>
      <w:lvlJc w:val="left"/>
      <w:pPr>
        <w:tabs>
          <w:tab w:val="num" w:pos="360"/>
        </w:tabs>
        <w:ind w:left="360" w:right="360" w:hanging="360"/>
      </w:pPr>
      <w:rPr>
        <w:rFonts w:hint="default"/>
        <w:sz w:val="24"/>
      </w:rPr>
    </w:lvl>
  </w:abstractNum>
  <w:abstractNum w:abstractNumId="671">
    <w:nsid w:val="53C74770"/>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672">
    <w:nsid w:val="53CE598C"/>
    <w:multiLevelType w:val="singleLevel"/>
    <w:tmpl w:val="AA727742"/>
    <w:lvl w:ilvl="0">
      <w:start w:val="1"/>
      <w:numFmt w:val="lowerRoman"/>
      <w:lvlText w:val="%1."/>
      <w:lvlJc w:val="center"/>
      <w:pPr>
        <w:tabs>
          <w:tab w:val="num" w:pos="648"/>
        </w:tabs>
        <w:ind w:left="648" w:right="648" w:hanging="360"/>
      </w:pPr>
    </w:lvl>
  </w:abstractNum>
  <w:abstractNum w:abstractNumId="673">
    <w:nsid w:val="53EB1D27"/>
    <w:multiLevelType w:val="hybridMultilevel"/>
    <w:tmpl w:val="3C02A818"/>
    <w:lvl w:ilvl="0" w:tplc="04090003">
      <w:start w:val="1"/>
      <w:numFmt w:val="bullet"/>
      <w:lvlText w:val="o"/>
      <w:lvlJc w:val="left"/>
      <w:pPr>
        <w:tabs>
          <w:tab w:val="num" w:pos="720"/>
        </w:tabs>
        <w:ind w:left="720" w:right="720" w:hanging="360"/>
      </w:pPr>
      <w:rPr>
        <w:rFonts w:ascii="Courier New" w:hAnsi="Courier New" w:cs="Courier New"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674">
    <w:nsid w:val="53FE73E0"/>
    <w:multiLevelType w:val="hybridMultilevel"/>
    <w:tmpl w:val="76704136"/>
    <w:lvl w:ilvl="0" w:tplc="04090001">
      <w:start w:val="1"/>
      <w:numFmt w:val="bullet"/>
      <w:lvlText w:val=""/>
      <w:lvlJc w:val="left"/>
      <w:pPr>
        <w:tabs>
          <w:tab w:val="num" w:pos="800"/>
        </w:tabs>
        <w:ind w:left="800" w:right="800" w:hanging="360"/>
      </w:pPr>
      <w:rPr>
        <w:rFonts w:ascii="Symbol" w:hAnsi="Symbol" w:cs="Times New Roman" w:hint="default"/>
      </w:rPr>
    </w:lvl>
    <w:lvl w:ilvl="1" w:tplc="04090003">
      <w:start w:val="1"/>
      <w:numFmt w:val="bullet"/>
      <w:lvlText w:val="o"/>
      <w:lvlJc w:val="left"/>
      <w:pPr>
        <w:tabs>
          <w:tab w:val="num" w:pos="1520"/>
        </w:tabs>
        <w:ind w:left="1520" w:right="1520" w:hanging="360"/>
      </w:pPr>
      <w:rPr>
        <w:rFonts w:ascii="Courier New" w:hAnsi="Courier New" w:cs="Courier New" w:hint="default"/>
      </w:rPr>
    </w:lvl>
    <w:lvl w:ilvl="2" w:tplc="04090005">
      <w:start w:val="1"/>
      <w:numFmt w:val="bullet"/>
      <w:lvlText w:val=""/>
      <w:lvlJc w:val="left"/>
      <w:pPr>
        <w:tabs>
          <w:tab w:val="num" w:pos="2240"/>
        </w:tabs>
        <w:ind w:left="2240" w:right="2240" w:hanging="360"/>
      </w:pPr>
      <w:rPr>
        <w:rFonts w:ascii="Wingdings" w:hAnsi="Wingdings" w:cs="Times New Roman" w:hint="default"/>
      </w:rPr>
    </w:lvl>
    <w:lvl w:ilvl="3" w:tplc="04090001">
      <w:start w:val="1"/>
      <w:numFmt w:val="bullet"/>
      <w:lvlText w:val=""/>
      <w:lvlJc w:val="left"/>
      <w:pPr>
        <w:tabs>
          <w:tab w:val="num" w:pos="2960"/>
        </w:tabs>
        <w:ind w:left="2960" w:right="2960" w:hanging="360"/>
      </w:pPr>
      <w:rPr>
        <w:rFonts w:ascii="Symbol" w:hAnsi="Symbol" w:cs="Times New Roman" w:hint="default"/>
      </w:rPr>
    </w:lvl>
    <w:lvl w:ilvl="4" w:tplc="04090003">
      <w:start w:val="1"/>
      <w:numFmt w:val="bullet"/>
      <w:lvlText w:val="o"/>
      <w:lvlJc w:val="left"/>
      <w:pPr>
        <w:tabs>
          <w:tab w:val="num" w:pos="3680"/>
        </w:tabs>
        <w:ind w:left="3680" w:right="3680" w:hanging="360"/>
      </w:pPr>
      <w:rPr>
        <w:rFonts w:ascii="Courier New" w:hAnsi="Courier New" w:cs="Courier New" w:hint="default"/>
      </w:rPr>
    </w:lvl>
    <w:lvl w:ilvl="5" w:tplc="04090005">
      <w:start w:val="1"/>
      <w:numFmt w:val="bullet"/>
      <w:lvlText w:val=""/>
      <w:lvlJc w:val="left"/>
      <w:pPr>
        <w:tabs>
          <w:tab w:val="num" w:pos="4400"/>
        </w:tabs>
        <w:ind w:left="4400" w:right="4400" w:hanging="360"/>
      </w:pPr>
      <w:rPr>
        <w:rFonts w:ascii="Wingdings" w:hAnsi="Wingdings" w:cs="Times New Roman" w:hint="default"/>
      </w:rPr>
    </w:lvl>
    <w:lvl w:ilvl="6" w:tplc="04090001">
      <w:start w:val="1"/>
      <w:numFmt w:val="bullet"/>
      <w:lvlText w:val=""/>
      <w:lvlJc w:val="left"/>
      <w:pPr>
        <w:tabs>
          <w:tab w:val="num" w:pos="5120"/>
        </w:tabs>
        <w:ind w:left="5120" w:right="5120" w:hanging="360"/>
      </w:pPr>
      <w:rPr>
        <w:rFonts w:ascii="Symbol" w:hAnsi="Symbol" w:cs="Times New Roman" w:hint="default"/>
      </w:rPr>
    </w:lvl>
    <w:lvl w:ilvl="7" w:tplc="04090003">
      <w:start w:val="1"/>
      <w:numFmt w:val="bullet"/>
      <w:lvlText w:val="o"/>
      <w:lvlJc w:val="left"/>
      <w:pPr>
        <w:tabs>
          <w:tab w:val="num" w:pos="5840"/>
        </w:tabs>
        <w:ind w:left="5840" w:right="5840" w:hanging="360"/>
      </w:pPr>
      <w:rPr>
        <w:rFonts w:ascii="Courier New" w:hAnsi="Courier New" w:cs="Courier New" w:hint="default"/>
      </w:rPr>
    </w:lvl>
    <w:lvl w:ilvl="8" w:tplc="04090005">
      <w:start w:val="1"/>
      <w:numFmt w:val="bullet"/>
      <w:lvlText w:val=""/>
      <w:lvlJc w:val="left"/>
      <w:pPr>
        <w:tabs>
          <w:tab w:val="num" w:pos="6560"/>
        </w:tabs>
        <w:ind w:left="6560" w:right="6560" w:hanging="360"/>
      </w:pPr>
      <w:rPr>
        <w:rFonts w:ascii="Wingdings" w:hAnsi="Wingdings" w:cs="Times New Roman" w:hint="default"/>
      </w:rPr>
    </w:lvl>
  </w:abstractNum>
  <w:abstractNum w:abstractNumId="675">
    <w:nsid w:val="547436A9"/>
    <w:multiLevelType w:val="singleLevel"/>
    <w:tmpl w:val="4AF27B08"/>
    <w:lvl w:ilvl="0">
      <w:numFmt w:val="bullet"/>
      <w:lvlText w:val="-"/>
      <w:lvlJc w:val="left"/>
      <w:pPr>
        <w:tabs>
          <w:tab w:val="num" w:pos="360"/>
        </w:tabs>
        <w:ind w:left="360" w:right="360" w:hanging="360"/>
      </w:pPr>
      <w:rPr>
        <w:rFonts w:cs="Times New Roman" w:hint="default"/>
        <w:sz w:val="32"/>
      </w:rPr>
    </w:lvl>
  </w:abstractNum>
  <w:abstractNum w:abstractNumId="676">
    <w:nsid w:val="549071A7"/>
    <w:multiLevelType w:val="hybridMultilevel"/>
    <w:tmpl w:val="D21ABE92"/>
    <w:lvl w:ilvl="0" w:tplc="0DC22B7E">
      <w:start w:val="1"/>
      <w:numFmt w:val="arabicAlpha"/>
      <w:lvlText w:val="%1-"/>
      <w:lvlJc w:val="left"/>
      <w:pPr>
        <w:tabs>
          <w:tab w:val="num" w:pos="2340"/>
        </w:tabs>
        <w:ind w:left="2340" w:right="2340" w:hanging="360"/>
      </w:pPr>
      <w:rPr>
        <w:rFonts w:hint="cs"/>
      </w:rPr>
    </w:lvl>
    <w:lvl w:ilvl="1" w:tplc="04010019" w:tentative="1">
      <w:start w:val="1"/>
      <w:numFmt w:val="lowerLetter"/>
      <w:lvlText w:val="%2."/>
      <w:lvlJc w:val="left"/>
      <w:pPr>
        <w:tabs>
          <w:tab w:val="num" w:pos="3060"/>
        </w:tabs>
        <w:ind w:left="3060" w:right="3060" w:hanging="360"/>
      </w:pPr>
    </w:lvl>
    <w:lvl w:ilvl="2" w:tplc="0401001B" w:tentative="1">
      <w:start w:val="1"/>
      <w:numFmt w:val="lowerRoman"/>
      <w:lvlText w:val="%3."/>
      <w:lvlJc w:val="right"/>
      <w:pPr>
        <w:tabs>
          <w:tab w:val="num" w:pos="3780"/>
        </w:tabs>
        <w:ind w:left="3780" w:right="3780" w:hanging="180"/>
      </w:pPr>
    </w:lvl>
    <w:lvl w:ilvl="3" w:tplc="0401000F" w:tentative="1">
      <w:start w:val="1"/>
      <w:numFmt w:val="decimal"/>
      <w:lvlText w:val="%4."/>
      <w:lvlJc w:val="left"/>
      <w:pPr>
        <w:tabs>
          <w:tab w:val="num" w:pos="4500"/>
        </w:tabs>
        <w:ind w:left="4500" w:right="4500" w:hanging="360"/>
      </w:pPr>
    </w:lvl>
    <w:lvl w:ilvl="4" w:tplc="04010019" w:tentative="1">
      <w:start w:val="1"/>
      <w:numFmt w:val="lowerLetter"/>
      <w:lvlText w:val="%5."/>
      <w:lvlJc w:val="left"/>
      <w:pPr>
        <w:tabs>
          <w:tab w:val="num" w:pos="5220"/>
        </w:tabs>
        <w:ind w:left="5220" w:right="5220" w:hanging="360"/>
      </w:pPr>
    </w:lvl>
    <w:lvl w:ilvl="5" w:tplc="0401001B" w:tentative="1">
      <w:start w:val="1"/>
      <w:numFmt w:val="lowerRoman"/>
      <w:lvlText w:val="%6."/>
      <w:lvlJc w:val="right"/>
      <w:pPr>
        <w:tabs>
          <w:tab w:val="num" w:pos="5940"/>
        </w:tabs>
        <w:ind w:left="5940" w:right="5940" w:hanging="180"/>
      </w:pPr>
    </w:lvl>
    <w:lvl w:ilvl="6" w:tplc="0401000F" w:tentative="1">
      <w:start w:val="1"/>
      <w:numFmt w:val="decimal"/>
      <w:lvlText w:val="%7."/>
      <w:lvlJc w:val="left"/>
      <w:pPr>
        <w:tabs>
          <w:tab w:val="num" w:pos="6660"/>
        </w:tabs>
        <w:ind w:left="6660" w:right="6660" w:hanging="360"/>
      </w:pPr>
    </w:lvl>
    <w:lvl w:ilvl="7" w:tplc="04010019" w:tentative="1">
      <w:start w:val="1"/>
      <w:numFmt w:val="lowerLetter"/>
      <w:lvlText w:val="%8."/>
      <w:lvlJc w:val="left"/>
      <w:pPr>
        <w:tabs>
          <w:tab w:val="num" w:pos="7380"/>
        </w:tabs>
        <w:ind w:left="7380" w:right="7380" w:hanging="360"/>
      </w:pPr>
    </w:lvl>
    <w:lvl w:ilvl="8" w:tplc="0401001B" w:tentative="1">
      <w:start w:val="1"/>
      <w:numFmt w:val="lowerRoman"/>
      <w:lvlText w:val="%9."/>
      <w:lvlJc w:val="right"/>
      <w:pPr>
        <w:tabs>
          <w:tab w:val="num" w:pos="8100"/>
        </w:tabs>
        <w:ind w:left="8100" w:right="8100" w:hanging="180"/>
      </w:pPr>
    </w:lvl>
  </w:abstractNum>
  <w:abstractNum w:abstractNumId="677">
    <w:nsid w:val="54BD3018"/>
    <w:multiLevelType w:val="singleLevel"/>
    <w:tmpl w:val="68B44206"/>
    <w:lvl w:ilvl="0">
      <w:start w:val="25"/>
      <w:numFmt w:val="decimal"/>
      <w:lvlText w:val="%1-"/>
      <w:lvlJc w:val="left"/>
      <w:pPr>
        <w:tabs>
          <w:tab w:val="num" w:pos="720"/>
        </w:tabs>
        <w:ind w:hanging="720"/>
      </w:pPr>
      <w:rPr>
        <w:rFonts w:ascii="Times New Roman" w:hAnsi="Times New Roman" w:cs="Traditional Arabic" w:hint="default"/>
        <w:sz w:val="50"/>
      </w:rPr>
    </w:lvl>
  </w:abstractNum>
  <w:abstractNum w:abstractNumId="678">
    <w:nsid w:val="54FF0C53"/>
    <w:multiLevelType w:val="hybridMultilevel"/>
    <w:tmpl w:val="AC8299E2"/>
    <w:lvl w:ilvl="0" w:tplc="04090005">
      <w:start w:val="1"/>
      <w:numFmt w:val="bullet"/>
      <w:lvlText w:val=""/>
      <w:lvlJc w:val="left"/>
      <w:pPr>
        <w:tabs>
          <w:tab w:val="num" w:pos="720"/>
        </w:tabs>
        <w:ind w:left="720" w:right="720" w:hanging="360"/>
      </w:pPr>
      <w:rPr>
        <w:rFonts w:ascii="Wingdings" w:hAnsi="Wingdings" w:cs="Times New Roman" w:hint="default"/>
      </w:rPr>
    </w:lvl>
    <w:lvl w:ilvl="1" w:tplc="F7287820">
      <w:numFmt w:val="bullet"/>
      <w:lvlText w:val="-"/>
      <w:lvlJc w:val="left"/>
      <w:pPr>
        <w:tabs>
          <w:tab w:val="num" w:pos="1440"/>
        </w:tabs>
        <w:ind w:left="1440" w:right="1440" w:hanging="360"/>
      </w:pPr>
      <w:rPr>
        <w:rFonts w:ascii="Times New Roman" w:eastAsia="Times New Roman" w:hAnsi="Times New Roman"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679">
    <w:nsid w:val="55862B82"/>
    <w:multiLevelType w:val="singleLevel"/>
    <w:tmpl w:val="C736E206"/>
    <w:lvl w:ilvl="0">
      <w:start w:val="1"/>
      <w:numFmt w:val="decimal"/>
      <w:lvlText w:val="%1-"/>
      <w:lvlJc w:val="left"/>
      <w:pPr>
        <w:tabs>
          <w:tab w:val="num" w:pos="420"/>
        </w:tabs>
        <w:ind w:hanging="420"/>
      </w:pPr>
      <w:rPr>
        <w:rFonts w:ascii="Times New Roman" w:hAnsi="Times New Roman" w:cs="Traditional Arabic" w:hint="default"/>
        <w:sz w:val="30"/>
      </w:rPr>
    </w:lvl>
  </w:abstractNum>
  <w:abstractNum w:abstractNumId="680">
    <w:nsid w:val="559F739D"/>
    <w:multiLevelType w:val="hybridMultilevel"/>
    <w:tmpl w:val="5C42DCBE"/>
    <w:lvl w:ilvl="0" w:tplc="0409000F">
      <w:start w:val="1"/>
      <w:numFmt w:val="decimal"/>
      <w:lvlText w:val="%1."/>
      <w:lvlJc w:val="left"/>
      <w:pPr>
        <w:tabs>
          <w:tab w:val="num" w:pos="720"/>
        </w:tabs>
        <w:ind w:left="720" w:right="720" w:hanging="360"/>
      </w:pPr>
      <w:rPr>
        <w:rFonts w:ascii="Times New Roman" w:hAnsi="Times New Roman" w:cs="Times New Roman"/>
      </w:rPr>
    </w:lvl>
    <w:lvl w:ilvl="1" w:tplc="95D8EF4C">
      <w:start w:val="5"/>
      <w:numFmt w:val="decimal"/>
      <w:lvlText w:val="%2-"/>
      <w:lvlJc w:val="left"/>
      <w:pPr>
        <w:tabs>
          <w:tab w:val="num" w:pos="1605"/>
        </w:tabs>
        <w:ind w:left="1605" w:right="1605" w:hanging="525"/>
      </w:pPr>
      <w:rPr>
        <w:rFonts w:ascii="Times New Roman" w:hAnsi="Times New Roman" w:cs="Times New Roman" w:hint="default"/>
        <w:b w:val="0"/>
      </w:rPr>
    </w:lvl>
    <w:lvl w:ilvl="2" w:tplc="7FECF47C">
      <w:start w:val="1"/>
      <w:numFmt w:val="arabicAlpha"/>
      <w:lvlText w:val="%3."/>
      <w:lvlJc w:val="left"/>
      <w:pPr>
        <w:tabs>
          <w:tab w:val="num" w:pos="2340"/>
        </w:tabs>
        <w:ind w:left="2340" w:right="2340" w:hanging="360"/>
      </w:pPr>
      <w:rPr>
        <w:rFonts w:ascii="Times New Roman" w:hAnsi="Times New Roman" w:cs="Times New Roman" w:hint="default"/>
      </w:rPr>
    </w:lvl>
    <w:lvl w:ilvl="3" w:tplc="6AFA50E6">
      <w:start w:val="8"/>
      <w:numFmt w:val="bullet"/>
      <w:lvlText w:val="-"/>
      <w:lvlJc w:val="left"/>
      <w:pPr>
        <w:tabs>
          <w:tab w:val="num" w:pos="2880"/>
        </w:tabs>
        <w:ind w:left="2880" w:right="2880" w:hanging="360"/>
      </w:pPr>
      <w:rPr>
        <w:rFonts w:ascii="Times New Roman" w:eastAsia="Times New Roman" w:hAnsi="Times New Roman" w:hint="default"/>
      </w:rPr>
    </w:lvl>
    <w:lvl w:ilvl="4" w:tplc="0F8498A4">
      <w:start w:val="8"/>
      <w:numFmt w:val="bullet"/>
      <w:lvlText w:val="–"/>
      <w:lvlJc w:val="left"/>
      <w:pPr>
        <w:tabs>
          <w:tab w:val="num" w:pos="3600"/>
        </w:tabs>
        <w:ind w:left="3600" w:right="3600" w:hanging="360"/>
      </w:pPr>
      <w:rPr>
        <w:rFonts w:ascii="Times New Roman" w:eastAsia="Times New Roman" w:hAnsi="Times New Roman" w:hint="default"/>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681">
    <w:nsid w:val="55CF40C0"/>
    <w:multiLevelType w:val="hybridMultilevel"/>
    <w:tmpl w:val="95EC2A7A"/>
    <w:lvl w:ilvl="0" w:tplc="FFFFFFFF">
      <w:start w:val="1"/>
      <w:numFmt w:val="decimal"/>
      <w:lvlText w:val="%1-"/>
      <w:lvlJc w:val="left"/>
      <w:pPr>
        <w:tabs>
          <w:tab w:val="num" w:pos="780"/>
        </w:tabs>
        <w:ind w:left="780" w:right="780" w:hanging="420"/>
      </w:pPr>
      <w:rPr>
        <w:rFonts w:hint="cs"/>
      </w:rPr>
    </w:lvl>
    <w:lvl w:ilvl="1" w:tplc="FFFFFFFF" w:tentative="1">
      <w:start w:val="1"/>
      <w:numFmt w:val="lowerLetter"/>
      <w:lvlText w:val="%2."/>
      <w:lvlJc w:val="left"/>
      <w:pPr>
        <w:tabs>
          <w:tab w:val="num" w:pos="1440"/>
        </w:tabs>
        <w:ind w:left="1440" w:right="1440" w:hanging="360"/>
      </w:pPr>
    </w:lvl>
    <w:lvl w:ilvl="2" w:tplc="FFFFFFFF" w:tentative="1">
      <w:start w:val="1"/>
      <w:numFmt w:val="lowerRoman"/>
      <w:lvlText w:val="%3."/>
      <w:lvlJc w:val="right"/>
      <w:pPr>
        <w:tabs>
          <w:tab w:val="num" w:pos="2160"/>
        </w:tabs>
        <w:ind w:left="2160" w:right="2160" w:hanging="180"/>
      </w:pPr>
    </w:lvl>
    <w:lvl w:ilvl="3" w:tplc="FFFFFFFF" w:tentative="1">
      <w:start w:val="1"/>
      <w:numFmt w:val="decimal"/>
      <w:lvlText w:val="%4."/>
      <w:lvlJc w:val="left"/>
      <w:pPr>
        <w:tabs>
          <w:tab w:val="num" w:pos="2880"/>
        </w:tabs>
        <w:ind w:left="2880" w:right="2880" w:hanging="360"/>
      </w:pPr>
    </w:lvl>
    <w:lvl w:ilvl="4" w:tplc="FFFFFFFF" w:tentative="1">
      <w:start w:val="1"/>
      <w:numFmt w:val="lowerLetter"/>
      <w:lvlText w:val="%5."/>
      <w:lvlJc w:val="left"/>
      <w:pPr>
        <w:tabs>
          <w:tab w:val="num" w:pos="3600"/>
        </w:tabs>
        <w:ind w:left="3600" w:right="3600" w:hanging="360"/>
      </w:pPr>
    </w:lvl>
    <w:lvl w:ilvl="5" w:tplc="FFFFFFFF" w:tentative="1">
      <w:start w:val="1"/>
      <w:numFmt w:val="lowerRoman"/>
      <w:lvlText w:val="%6."/>
      <w:lvlJc w:val="right"/>
      <w:pPr>
        <w:tabs>
          <w:tab w:val="num" w:pos="4320"/>
        </w:tabs>
        <w:ind w:left="4320" w:right="4320" w:hanging="180"/>
      </w:pPr>
    </w:lvl>
    <w:lvl w:ilvl="6" w:tplc="FFFFFFFF" w:tentative="1">
      <w:start w:val="1"/>
      <w:numFmt w:val="decimal"/>
      <w:lvlText w:val="%7."/>
      <w:lvlJc w:val="left"/>
      <w:pPr>
        <w:tabs>
          <w:tab w:val="num" w:pos="5040"/>
        </w:tabs>
        <w:ind w:left="5040" w:right="5040" w:hanging="360"/>
      </w:pPr>
    </w:lvl>
    <w:lvl w:ilvl="7" w:tplc="FFFFFFFF" w:tentative="1">
      <w:start w:val="1"/>
      <w:numFmt w:val="lowerLetter"/>
      <w:lvlText w:val="%8."/>
      <w:lvlJc w:val="left"/>
      <w:pPr>
        <w:tabs>
          <w:tab w:val="num" w:pos="5760"/>
        </w:tabs>
        <w:ind w:left="5760" w:right="5760" w:hanging="360"/>
      </w:pPr>
    </w:lvl>
    <w:lvl w:ilvl="8" w:tplc="FFFFFFFF" w:tentative="1">
      <w:start w:val="1"/>
      <w:numFmt w:val="lowerRoman"/>
      <w:lvlText w:val="%9."/>
      <w:lvlJc w:val="right"/>
      <w:pPr>
        <w:tabs>
          <w:tab w:val="num" w:pos="6480"/>
        </w:tabs>
        <w:ind w:left="6480" w:right="6480" w:hanging="180"/>
      </w:pPr>
    </w:lvl>
  </w:abstractNum>
  <w:abstractNum w:abstractNumId="682">
    <w:nsid w:val="560B3EFE"/>
    <w:multiLevelType w:val="hybridMultilevel"/>
    <w:tmpl w:val="4D924202"/>
    <w:lvl w:ilvl="0" w:tplc="DCA2D69E">
      <w:start w:val="1"/>
      <w:numFmt w:val="arabicAlpha"/>
      <w:lvlText w:val="%1."/>
      <w:lvlJc w:val="left"/>
      <w:pPr>
        <w:tabs>
          <w:tab w:val="num" w:pos="1440"/>
        </w:tabs>
        <w:ind w:left="1440" w:right="1440" w:hanging="360"/>
      </w:pPr>
      <w:rPr>
        <w:rFonts w:ascii="Times New Roman" w:hAnsi="Times New Roman" w:cs="Times New Roman" w:hint="default"/>
      </w:rPr>
    </w:lvl>
    <w:lvl w:ilvl="1" w:tplc="AF200BDC">
      <w:start w:val="1"/>
      <w:numFmt w:val="lowerLetter"/>
      <w:lvlText w:val="%2."/>
      <w:lvlJc w:val="left"/>
      <w:pPr>
        <w:tabs>
          <w:tab w:val="num" w:pos="2160"/>
        </w:tabs>
        <w:ind w:left="2160" w:right="2160" w:hanging="360"/>
      </w:pPr>
      <w:rPr>
        <w:rFonts w:ascii="Times New Roman" w:hAnsi="Times New Roman" w:cs="Times New Roman"/>
      </w:rPr>
    </w:lvl>
    <w:lvl w:ilvl="2" w:tplc="0409001B">
      <w:start w:val="1"/>
      <w:numFmt w:val="lowerRoman"/>
      <w:lvlText w:val="%3."/>
      <w:lvlJc w:val="right"/>
      <w:pPr>
        <w:tabs>
          <w:tab w:val="num" w:pos="2880"/>
        </w:tabs>
        <w:ind w:left="2880" w:right="2880" w:hanging="180"/>
      </w:pPr>
      <w:rPr>
        <w:rFonts w:ascii="Times New Roman" w:hAnsi="Times New Roman" w:cs="Times New Roman"/>
      </w:rPr>
    </w:lvl>
    <w:lvl w:ilvl="3" w:tplc="0409000F">
      <w:start w:val="1"/>
      <w:numFmt w:val="decimal"/>
      <w:lvlText w:val="%4."/>
      <w:lvlJc w:val="left"/>
      <w:pPr>
        <w:tabs>
          <w:tab w:val="num" w:pos="3600"/>
        </w:tabs>
        <w:ind w:left="3600" w:right="3600" w:hanging="360"/>
      </w:pPr>
      <w:rPr>
        <w:rFonts w:ascii="Times New Roman" w:hAnsi="Times New Roman" w:cs="Times New Roman"/>
      </w:rPr>
    </w:lvl>
    <w:lvl w:ilvl="4" w:tplc="04090019">
      <w:start w:val="1"/>
      <w:numFmt w:val="lowerLetter"/>
      <w:lvlText w:val="%5."/>
      <w:lvlJc w:val="left"/>
      <w:pPr>
        <w:tabs>
          <w:tab w:val="num" w:pos="4320"/>
        </w:tabs>
        <w:ind w:left="4320" w:right="4320" w:hanging="360"/>
      </w:pPr>
      <w:rPr>
        <w:rFonts w:ascii="Times New Roman" w:hAnsi="Times New Roman" w:cs="Times New Roman"/>
      </w:rPr>
    </w:lvl>
    <w:lvl w:ilvl="5" w:tplc="0409001B">
      <w:start w:val="1"/>
      <w:numFmt w:val="lowerRoman"/>
      <w:lvlText w:val="%6."/>
      <w:lvlJc w:val="right"/>
      <w:pPr>
        <w:tabs>
          <w:tab w:val="num" w:pos="5040"/>
        </w:tabs>
        <w:ind w:left="5040" w:right="5040" w:hanging="180"/>
      </w:pPr>
      <w:rPr>
        <w:rFonts w:ascii="Times New Roman" w:hAnsi="Times New Roman" w:cs="Times New Roman"/>
      </w:rPr>
    </w:lvl>
    <w:lvl w:ilvl="6" w:tplc="0409000F">
      <w:start w:val="1"/>
      <w:numFmt w:val="decimal"/>
      <w:lvlText w:val="%7."/>
      <w:lvlJc w:val="left"/>
      <w:pPr>
        <w:tabs>
          <w:tab w:val="num" w:pos="5760"/>
        </w:tabs>
        <w:ind w:left="5760" w:right="5760" w:hanging="360"/>
      </w:pPr>
      <w:rPr>
        <w:rFonts w:ascii="Times New Roman" w:hAnsi="Times New Roman" w:cs="Times New Roman"/>
      </w:rPr>
    </w:lvl>
    <w:lvl w:ilvl="7" w:tplc="04090019">
      <w:start w:val="1"/>
      <w:numFmt w:val="lowerLetter"/>
      <w:lvlText w:val="%8."/>
      <w:lvlJc w:val="left"/>
      <w:pPr>
        <w:tabs>
          <w:tab w:val="num" w:pos="6480"/>
        </w:tabs>
        <w:ind w:left="6480" w:right="6480" w:hanging="360"/>
      </w:pPr>
      <w:rPr>
        <w:rFonts w:ascii="Times New Roman" w:hAnsi="Times New Roman" w:cs="Times New Roman"/>
      </w:rPr>
    </w:lvl>
    <w:lvl w:ilvl="8" w:tplc="0409001B">
      <w:start w:val="1"/>
      <w:numFmt w:val="lowerRoman"/>
      <w:lvlText w:val="%9."/>
      <w:lvlJc w:val="right"/>
      <w:pPr>
        <w:tabs>
          <w:tab w:val="num" w:pos="7200"/>
        </w:tabs>
        <w:ind w:left="7200" w:right="7200" w:hanging="180"/>
      </w:pPr>
      <w:rPr>
        <w:rFonts w:ascii="Times New Roman" w:hAnsi="Times New Roman" w:cs="Times New Roman"/>
      </w:rPr>
    </w:lvl>
  </w:abstractNum>
  <w:abstractNum w:abstractNumId="683">
    <w:nsid w:val="5619482D"/>
    <w:multiLevelType w:val="hybridMultilevel"/>
    <w:tmpl w:val="A0CC3D38"/>
    <w:lvl w:ilvl="0" w:tplc="A3C8C9CE">
      <w:start w:val="1"/>
      <w:numFmt w:val="decimal"/>
      <w:lvlText w:val="%1-"/>
      <w:lvlJc w:val="left"/>
      <w:pPr>
        <w:tabs>
          <w:tab w:val="num" w:pos="1425"/>
        </w:tabs>
        <w:ind w:left="1425" w:right="1425" w:hanging="705"/>
      </w:pPr>
      <w:rPr>
        <w:rFonts w:hint="cs"/>
      </w:rPr>
    </w:lvl>
    <w:lvl w:ilvl="1" w:tplc="04010019" w:tentative="1">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684">
    <w:nsid w:val="56343EFF"/>
    <w:multiLevelType w:val="hybridMultilevel"/>
    <w:tmpl w:val="1444B272"/>
    <w:lvl w:ilvl="0" w:tplc="04090001">
      <w:start w:val="1"/>
      <w:numFmt w:val="bullet"/>
      <w:lvlText w:val=""/>
      <w:lvlJc w:val="left"/>
      <w:pPr>
        <w:tabs>
          <w:tab w:val="num" w:pos="720"/>
        </w:tabs>
        <w:ind w:left="720" w:right="720" w:hanging="360"/>
      </w:pPr>
      <w:rPr>
        <w:rFonts w:ascii="Symbol" w:hAnsi="Symbol" w:cs="Times New Roman" w:hint="default"/>
      </w:rPr>
    </w:lvl>
    <w:lvl w:ilvl="1" w:tplc="04090005">
      <w:start w:val="1"/>
      <w:numFmt w:val="bullet"/>
      <w:lvlText w:val=""/>
      <w:lvlJc w:val="left"/>
      <w:pPr>
        <w:tabs>
          <w:tab w:val="num" w:pos="1440"/>
        </w:tabs>
        <w:ind w:left="1440" w:right="1440" w:hanging="360"/>
      </w:pPr>
      <w:rPr>
        <w:rFonts w:ascii="Wingdings" w:hAnsi="Wingdings" w:cs="Times New Roman" w:hint="default"/>
      </w:rPr>
    </w:lvl>
    <w:lvl w:ilvl="2" w:tplc="04090001">
      <w:start w:val="1"/>
      <w:numFmt w:val="bullet"/>
      <w:lvlText w:val=""/>
      <w:lvlJc w:val="left"/>
      <w:pPr>
        <w:tabs>
          <w:tab w:val="num" w:pos="2160"/>
        </w:tabs>
        <w:ind w:left="2160" w:right="2160" w:hanging="360"/>
      </w:pPr>
      <w:rPr>
        <w:rFonts w:ascii="Symbol" w:hAnsi="Symbol"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685">
    <w:nsid w:val="56733322"/>
    <w:multiLevelType w:val="hybridMultilevel"/>
    <w:tmpl w:val="CA500B82"/>
    <w:lvl w:ilvl="0" w:tplc="0409000B">
      <w:start w:val="1"/>
      <w:numFmt w:val="bullet"/>
      <w:lvlText w:val=""/>
      <w:lvlJc w:val="left"/>
      <w:pPr>
        <w:tabs>
          <w:tab w:val="num" w:pos="720"/>
        </w:tabs>
        <w:ind w:left="720" w:right="720" w:hanging="360"/>
      </w:pPr>
      <w:rPr>
        <w:rFonts w:ascii="Wingdings" w:hAnsi="Wingdings"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686">
    <w:nsid w:val="56747208"/>
    <w:multiLevelType w:val="singleLevel"/>
    <w:tmpl w:val="0401000F"/>
    <w:lvl w:ilvl="0">
      <w:start w:val="1"/>
      <w:numFmt w:val="decimal"/>
      <w:lvlText w:val="%1."/>
      <w:lvlJc w:val="center"/>
      <w:pPr>
        <w:tabs>
          <w:tab w:val="num" w:pos="648"/>
        </w:tabs>
        <w:ind w:left="360" w:right="360" w:hanging="72"/>
      </w:pPr>
    </w:lvl>
  </w:abstractNum>
  <w:abstractNum w:abstractNumId="687">
    <w:nsid w:val="56A11809"/>
    <w:multiLevelType w:val="singleLevel"/>
    <w:tmpl w:val="4AF27B08"/>
    <w:lvl w:ilvl="0">
      <w:numFmt w:val="bullet"/>
      <w:lvlText w:val="-"/>
      <w:lvlJc w:val="left"/>
      <w:pPr>
        <w:tabs>
          <w:tab w:val="num" w:pos="360"/>
        </w:tabs>
        <w:ind w:left="360" w:right="360" w:hanging="360"/>
      </w:pPr>
      <w:rPr>
        <w:rFonts w:cs="Times New Roman" w:hint="default"/>
        <w:sz w:val="32"/>
      </w:rPr>
    </w:lvl>
  </w:abstractNum>
  <w:abstractNum w:abstractNumId="688">
    <w:nsid w:val="56C1646E"/>
    <w:multiLevelType w:val="singleLevel"/>
    <w:tmpl w:val="66BC9AA2"/>
    <w:lvl w:ilvl="0">
      <w:start w:val="1"/>
      <w:numFmt w:val="lowerRoman"/>
      <w:lvlText w:val="%1."/>
      <w:lvlJc w:val="center"/>
      <w:pPr>
        <w:tabs>
          <w:tab w:val="num" w:pos="648"/>
        </w:tabs>
        <w:ind w:left="648" w:right="648" w:hanging="360"/>
      </w:pPr>
    </w:lvl>
  </w:abstractNum>
  <w:abstractNum w:abstractNumId="689">
    <w:nsid w:val="56DC0DD5"/>
    <w:multiLevelType w:val="singleLevel"/>
    <w:tmpl w:val="A4A61DEA"/>
    <w:lvl w:ilvl="0">
      <w:start w:val="26"/>
      <w:numFmt w:val="upperRoman"/>
      <w:lvlText w:val="%1-"/>
      <w:lvlJc w:val="left"/>
      <w:pPr>
        <w:tabs>
          <w:tab w:val="num" w:pos="504"/>
        </w:tabs>
        <w:ind w:left="360" w:right="360" w:hanging="360"/>
      </w:pPr>
      <w:rPr>
        <w:rFonts w:hint="default"/>
        <w:sz w:val="22"/>
      </w:rPr>
    </w:lvl>
  </w:abstractNum>
  <w:abstractNum w:abstractNumId="690">
    <w:nsid w:val="571504BA"/>
    <w:multiLevelType w:val="hybridMultilevel"/>
    <w:tmpl w:val="056C3C1A"/>
    <w:lvl w:ilvl="0" w:tplc="7430F888">
      <w:numFmt w:val="bullet"/>
      <w:lvlText w:val="-"/>
      <w:lvlJc w:val="left"/>
      <w:pPr>
        <w:tabs>
          <w:tab w:val="num" w:pos="360"/>
        </w:tabs>
        <w:ind w:hanging="360"/>
      </w:pPr>
      <w:rPr>
        <w:rFonts w:ascii="Times New Roman" w:hAnsi="Times New Roman" w:cs="Times New Roman" w:hint="default"/>
        <w:sz w:val="28"/>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691">
    <w:nsid w:val="574F2AD6"/>
    <w:multiLevelType w:val="singleLevel"/>
    <w:tmpl w:val="0401000F"/>
    <w:lvl w:ilvl="0">
      <w:start w:val="1"/>
      <w:numFmt w:val="decimal"/>
      <w:lvlText w:val="%1."/>
      <w:lvlJc w:val="center"/>
      <w:pPr>
        <w:tabs>
          <w:tab w:val="num" w:pos="648"/>
        </w:tabs>
        <w:ind w:left="360" w:right="360" w:hanging="72"/>
      </w:pPr>
    </w:lvl>
  </w:abstractNum>
  <w:abstractNum w:abstractNumId="692">
    <w:nsid w:val="57650DAC"/>
    <w:multiLevelType w:val="hybridMultilevel"/>
    <w:tmpl w:val="45A4F190"/>
    <w:lvl w:ilvl="0" w:tplc="04090001">
      <w:start w:val="1"/>
      <w:numFmt w:val="bullet"/>
      <w:lvlText w:val=""/>
      <w:lvlJc w:val="left"/>
      <w:pPr>
        <w:tabs>
          <w:tab w:val="num" w:pos="1230"/>
        </w:tabs>
        <w:ind w:left="1230" w:right="1230" w:hanging="360"/>
      </w:pPr>
      <w:rPr>
        <w:rFonts w:ascii="Symbol" w:hAnsi="Symbol" w:cs="Times New Roman" w:hint="default"/>
      </w:rPr>
    </w:lvl>
    <w:lvl w:ilvl="1" w:tplc="04090003">
      <w:start w:val="1"/>
      <w:numFmt w:val="bullet"/>
      <w:lvlText w:val="o"/>
      <w:lvlJc w:val="left"/>
      <w:pPr>
        <w:tabs>
          <w:tab w:val="num" w:pos="1950"/>
        </w:tabs>
        <w:ind w:left="1950" w:right="1950" w:hanging="360"/>
      </w:pPr>
      <w:rPr>
        <w:rFonts w:ascii="Courier New" w:hAnsi="Courier New" w:cs="Courier New" w:hint="default"/>
      </w:rPr>
    </w:lvl>
    <w:lvl w:ilvl="2" w:tplc="04090005">
      <w:start w:val="1"/>
      <w:numFmt w:val="bullet"/>
      <w:lvlText w:val=""/>
      <w:lvlJc w:val="left"/>
      <w:pPr>
        <w:tabs>
          <w:tab w:val="num" w:pos="2670"/>
        </w:tabs>
        <w:ind w:left="2670" w:right="2670" w:hanging="360"/>
      </w:pPr>
      <w:rPr>
        <w:rFonts w:ascii="Wingdings" w:hAnsi="Wingdings" w:cs="Times New Roman" w:hint="default"/>
      </w:rPr>
    </w:lvl>
    <w:lvl w:ilvl="3" w:tplc="04090001">
      <w:start w:val="1"/>
      <w:numFmt w:val="bullet"/>
      <w:lvlText w:val=""/>
      <w:lvlJc w:val="left"/>
      <w:pPr>
        <w:tabs>
          <w:tab w:val="num" w:pos="3390"/>
        </w:tabs>
        <w:ind w:left="3390" w:right="3390" w:hanging="360"/>
      </w:pPr>
      <w:rPr>
        <w:rFonts w:ascii="Symbol" w:hAnsi="Symbol" w:cs="Times New Roman" w:hint="default"/>
      </w:rPr>
    </w:lvl>
    <w:lvl w:ilvl="4" w:tplc="04090003">
      <w:start w:val="1"/>
      <w:numFmt w:val="bullet"/>
      <w:lvlText w:val="o"/>
      <w:lvlJc w:val="left"/>
      <w:pPr>
        <w:tabs>
          <w:tab w:val="num" w:pos="4110"/>
        </w:tabs>
        <w:ind w:left="4110" w:right="4110" w:hanging="360"/>
      </w:pPr>
      <w:rPr>
        <w:rFonts w:ascii="Courier New" w:hAnsi="Courier New" w:cs="Courier New" w:hint="default"/>
      </w:rPr>
    </w:lvl>
    <w:lvl w:ilvl="5" w:tplc="04090005">
      <w:start w:val="1"/>
      <w:numFmt w:val="bullet"/>
      <w:lvlText w:val=""/>
      <w:lvlJc w:val="left"/>
      <w:pPr>
        <w:tabs>
          <w:tab w:val="num" w:pos="4830"/>
        </w:tabs>
        <w:ind w:left="4830" w:right="4830" w:hanging="360"/>
      </w:pPr>
      <w:rPr>
        <w:rFonts w:ascii="Wingdings" w:hAnsi="Wingdings" w:cs="Times New Roman" w:hint="default"/>
      </w:rPr>
    </w:lvl>
    <w:lvl w:ilvl="6" w:tplc="04090001">
      <w:start w:val="1"/>
      <w:numFmt w:val="bullet"/>
      <w:lvlText w:val=""/>
      <w:lvlJc w:val="left"/>
      <w:pPr>
        <w:tabs>
          <w:tab w:val="num" w:pos="5550"/>
        </w:tabs>
        <w:ind w:left="5550" w:right="5550" w:hanging="360"/>
      </w:pPr>
      <w:rPr>
        <w:rFonts w:ascii="Symbol" w:hAnsi="Symbol" w:cs="Times New Roman" w:hint="default"/>
      </w:rPr>
    </w:lvl>
    <w:lvl w:ilvl="7" w:tplc="04090003">
      <w:start w:val="1"/>
      <w:numFmt w:val="bullet"/>
      <w:lvlText w:val="o"/>
      <w:lvlJc w:val="left"/>
      <w:pPr>
        <w:tabs>
          <w:tab w:val="num" w:pos="6270"/>
        </w:tabs>
        <w:ind w:left="6270" w:right="6270" w:hanging="360"/>
      </w:pPr>
      <w:rPr>
        <w:rFonts w:ascii="Courier New" w:hAnsi="Courier New" w:cs="Courier New" w:hint="default"/>
      </w:rPr>
    </w:lvl>
    <w:lvl w:ilvl="8" w:tplc="04090005">
      <w:start w:val="1"/>
      <w:numFmt w:val="bullet"/>
      <w:lvlText w:val=""/>
      <w:lvlJc w:val="left"/>
      <w:pPr>
        <w:tabs>
          <w:tab w:val="num" w:pos="6990"/>
        </w:tabs>
        <w:ind w:left="6990" w:right="6990" w:hanging="360"/>
      </w:pPr>
      <w:rPr>
        <w:rFonts w:ascii="Wingdings" w:hAnsi="Wingdings" w:cs="Times New Roman" w:hint="default"/>
      </w:rPr>
    </w:lvl>
  </w:abstractNum>
  <w:abstractNum w:abstractNumId="693">
    <w:nsid w:val="576B6A41"/>
    <w:multiLevelType w:val="hybridMultilevel"/>
    <w:tmpl w:val="FA902888"/>
    <w:lvl w:ilvl="0" w:tplc="FEB28E20">
      <w:start w:val="1"/>
      <w:numFmt w:val="decimal"/>
      <w:lvlText w:val="%1-"/>
      <w:lvlJc w:val="left"/>
      <w:pPr>
        <w:tabs>
          <w:tab w:val="num" w:pos="908"/>
        </w:tabs>
        <w:ind w:left="908" w:right="908" w:hanging="390"/>
      </w:pPr>
      <w:rPr>
        <w:rFonts w:hint="cs"/>
      </w:rPr>
    </w:lvl>
    <w:lvl w:ilvl="1" w:tplc="04090019" w:tentative="1">
      <w:start w:val="1"/>
      <w:numFmt w:val="lowerLetter"/>
      <w:lvlText w:val="%2."/>
      <w:lvlJc w:val="left"/>
      <w:pPr>
        <w:tabs>
          <w:tab w:val="num" w:pos="1598"/>
        </w:tabs>
        <w:ind w:left="1598" w:right="1598" w:hanging="360"/>
      </w:pPr>
    </w:lvl>
    <w:lvl w:ilvl="2" w:tplc="0409001B" w:tentative="1">
      <w:start w:val="1"/>
      <w:numFmt w:val="lowerRoman"/>
      <w:lvlText w:val="%3."/>
      <w:lvlJc w:val="right"/>
      <w:pPr>
        <w:tabs>
          <w:tab w:val="num" w:pos="2318"/>
        </w:tabs>
        <w:ind w:left="2318" w:right="2318" w:hanging="180"/>
      </w:pPr>
    </w:lvl>
    <w:lvl w:ilvl="3" w:tplc="0409000F" w:tentative="1">
      <w:start w:val="1"/>
      <w:numFmt w:val="decimal"/>
      <w:lvlText w:val="%4."/>
      <w:lvlJc w:val="left"/>
      <w:pPr>
        <w:tabs>
          <w:tab w:val="num" w:pos="3038"/>
        </w:tabs>
        <w:ind w:left="3038" w:right="3038" w:hanging="360"/>
      </w:pPr>
    </w:lvl>
    <w:lvl w:ilvl="4" w:tplc="04090019" w:tentative="1">
      <w:start w:val="1"/>
      <w:numFmt w:val="lowerLetter"/>
      <w:lvlText w:val="%5."/>
      <w:lvlJc w:val="left"/>
      <w:pPr>
        <w:tabs>
          <w:tab w:val="num" w:pos="3758"/>
        </w:tabs>
        <w:ind w:left="3758" w:right="3758" w:hanging="360"/>
      </w:pPr>
    </w:lvl>
    <w:lvl w:ilvl="5" w:tplc="0409001B" w:tentative="1">
      <w:start w:val="1"/>
      <w:numFmt w:val="lowerRoman"/>
      <w:lvlText w:val="%6."/>
      <w:lvlJc w:val="right"/>
      <w:pPr>
        <w:tabs>
          <w:tab w:val="num" w:pos="4478"/>
        </w:tabs>
        <w:ind w:left="4478" w:right="4478" w:hanging="180"/>
      </w:pPr>
    </w:lvl>
    <w:lvl w:ilvl="6" w:tplc="0409000F" w:tentative="1">
      <w:start w:val="1"/>
      <w:numFmt w:val="decimal"/>
      <w:lvlText w:val="%7."/>
      <w:lvlJc w:val="left"/>
      <w:pPr>
        <w:tabs>
          <w:tab w:val="num" w:pos="5198"/>
        </w:tabs>
        <w:ind w:left="5198" w:right="5198" w:hanging="360"/>
      </w:pPr>
    </w:lvl>
    <w:lvl w:ilvl="7" w:tplc="04090019" w:tentative="1">
      <w:start w:val="1"/>
      <w:numFmt w:val="lowerLetter"/>
      <w:lvlText w:val="%8."/>
      <w:lvlJc w:val="left"/>
      <w:pPr>
        <w:tabs>
          <w:tab w:val="num" w:pos="5918"/>
        </w:tabs>
        <w:ind w:left="5918" w:right="5918" w:hanging="360"/>
      </w:pPr>
    </w:lvl>
    <w:lvl w:ilvl="8" w:tplc="0409001B" w:tentative="1">
      <w:start w:val="1"/>
      <w:numFmt w:val="lowerRoman"/>
      <w:lvlText w:val="%9."/>
      <w:lvlJc w:val="right"/>
      <w:pPr>
        <w:tabs>
          <w:tab w:val="num" w:pos="6638"/>
        </w:tabs>
        <w:ind w:left="6638" w:right="6638" w:hanging="180"/>
      </w:pPr>
    </w:lvl>
  </w:abstractNum>
  <w:abstractNum w:abstractNumId="694">
    <w:nsid w:val="57B45A9B"/>
    <w:multiLevelType w:val="singleLevel"/>
    <w:tmpl w:val="8EA0F530"/>
    <w:lvl w:ilvl="0">
      <w:start w:val="1"/>
      <w:numFmt w:val="decimal"/>
      <w:lvlText w:val="%1-"/>
      <w:lvlJc w:val="left"/>
      <w:pPr>
        <w:tabs>
          <w:tab w:val="num" w:pos="360"/>
        </w:tabs>
        <w:ind w:hanging="360"/>
      </w:pPr>
      <w:rPr>
        <w:rFonts w:ascii="Times New Roman" w:hAnsi="Times New Roman" w:cs="Traditional Arabic" w:hint="default"/>
        <w:sz w:val="24"/>
      </w:rPr>
    </w:lvl>
  </w:abstractNum>
  <w:abstractNum w:abstractNumId="695">
    <w:nsid w:val="58545246"/>
    <w:multiLevelType w:val="singleLevel"/>
    <w:tmpl w:val="E9FE4C90"/>
    <w:lvl w:ilvl="0">
      <w:start w:val="1"/>
      <w:numFmt w:val="decimal"/>
      <w:lvlText w:val="%1."/>
      <w:lvlJc w:val="center"/>
      <w:pPr>
        <w:tabs>
          <w:tab w:val="num" w:pos="648"/>
        </w:tabs>
        <w:ind w:left="360" w:right="360" w:hanging="72"/>
      </w:pPr>
    </w:lvl>
  </w:abstractNum>
  <w:abstractNum w:abstractNumId="696">
    <w:nsid w:val="588810A8"/>
    <w:multiLevelType w:val="singleLevel"/>
    <w:tmpl w:val="0401000F"/>
    <w:lvl w:ilvl="0">
      <w:start w:val="1"/>
      <w:numFmt w:val="decimal"/>
      <w:lvlText w:val="%1."/>
      <w:lvlJc w:val="center"/>
      <w:pPr>
        <w:tabs>
          <w:tab w:val="num" w:pos="648"/>
        </w:tabs>
        <w:ind w:left="360" w:right="360" w:hanging="72"/>
      </w:pPr>
    </w:lvl>
  </w:abstractNum>
  <w:abstractNum w:abstractNumId="697">
    <w:nsid w:val="58D772A4"/>
    <w:multiLevelType w:val="hybridMultilevel"/>
    <w:tmpl w:val="90DCB5C2"/>
    <w:lvl w:ilvl="0" w:tplc="0401000F">
      <w:start w:val="1"/>
      <w:numFmt w:val="decimal"/>
      <w:lvlText w:val="%1."/>
      <w:lvlJc w:val="left"/>
      <w:pPr>
        <w:tabs>
          <w:tab w:val="num" w:pos="720"/>
        </w:tabs>
        <w:ind w:left="720" w:right="720" w:hanging="360"/>
      </w:pPr>
    </w:lvl>
    <w:lvl w:ilvl="1" w:tplc="56380A32">
      <w:start w:val="1"/>
      <w:numFmt w:val="decimal"/>
      <w:lvlText w:val="%2)"/>
      <w:lvlJc w:val="left"/>
      <w:pPr>
        <w:tabs>
          <w:tab w:val="num" w:pos="1440"/>
        </w:tabs>
        <w:ind w:left="1440" w:right="1440" w:hanging="360"/>
      </w:pPr>
      <w:rPr>
        <w:rFonts w:hint="default"/>
      </w:rPr>
    </w:lvl>
    <w:lvl w:ilvl="2" w:tplc="04010001">
      <w:start w:val="1"/>
      <w:numFmt w:val="bullet"/>
      <w:lvlText w:val=""/>
      <w:lvlJc w:val="left"/>
      <w:pPr>
        <w:tabs>
          <w:tab w:val="num" w:pos="2340"/>
        </w:tabs>
        <w:ind w:left="2340" w:right="2340" w:hanging="360"/>
      </w:pPr>
      <w:rPr>
        <w:rFonts w:ascii="Symbol" w:hAnsi="Symbol" w:hint="default"/>
      </w:r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98">
    <w:nsid w:val="58E22E69"/>
    <w:multiLevelType w:val="singleLevel"/>
    <w:tmpl w:val="593833CA"/>
    <w:lvl w:ilvl="0">
      <w:start w:val="1"/>
      <w:numFmt w:val="arabicAlpha"/>
      <w:lvlText w:val="%1-"/>
      <w:lvlJc w:val="left"/>
      <w:pPr>
        <w:tabs>
          <w:tab w:val="num" w:pos="954"/>
        </w:tabs>
        <w:ind w:left="0" w:right="954" w:hanging="360"/>
      </w:pPr>
      <w:rPr>
        <w:b/>
        <w:sz w:val="32"/>
      </w:rPr>
    </w:lvl>
  </w:abstractNum>
  <w:abstractNum w:abstractNumId="699">
    <w:nsid w:val="58EA52DF"/>
    <w:multiLevelType w:val="singleLevel"/>
    <w:tmpl w:val="0401000F"/>
    <w:lvl w:ilvl="0">
      <w:start w:val="1"/>
      <w:numFmt w:val="decimal"/>
      <w:lvlText w:val="%1."/>
      <w:lvlJc w:val="center"/>
      <w:pPr>
        <w:tabs>
          <w:tab w:val="num" w:pos="648"/>
        </w:tabs>
        <w:ind w:left="360" w:right="360" w:hanging="72"/>
      </w:pPr>
    </w:lvl>
  </w:abstractNum>
  <w:abstractNum w:abstractNumId="700">
    <w:nsid w:val="594C743B"/>
    <w:multiLevelType w:val="singleLevel"/>
    <w:tmpl w:val="F2A8A932"/>
    <w:lvl w:ilvl="0">
      <w:start w:val="1"/>
      <w:numFmt w:val="lowerRoman"/>
      <w:lvlText w:val="%1-"/>
      <w:lvlJc w:val="left"/>
      <w:pPr>
        <w:tabs>
          <w:tab w:val="num" w:pos="720"/>
        </w:tabs>
        <w:ind w:left="720" w:right="720" w:hanging="720"/>
      </w:pPr>
      <w:rPr>
        <w:rFonts w:hint="default"/>
        <w:sz w:val="32"/>
      </w:rPr>
    </w:lvl>
  </w:abstractNum>
  <w:abstractNum w:abstractNumId="701">
    <w:nsid w:val="59886F39"/>
    <w:multiLevelType w:val="hybridMultilevel"/>
    <w:tmpl w:val="8B862CD2"/>
    <w:lvl w:ilvl="0" w:tplc="6E3ED3B0">
      <w:start w:val="1"/>
      <w:numFmt w:val="decimal"/>
      <w:lvlText w:val="%1."/>
      <w:lvlJc w:val="left"/>
      <w:pPr>
        <w:tabs>
          <w:tab w:val="num" w:pos="648"/>
        </w:tabs>
        <w:ind w:left="648" w:right="648" w:hanging="360"/>
      </w:pPr>
      <w:rPr>
        <w:rFonts w:hint="cs"/>
        <w:b/>
      </w:rPr>
    </w:lvl>
    <w:lvl w:ilvl="1" w:tplc="04090001">
      <w:start w:val="1"/>
      <w:numFmt w:val="bullet"/>
      <w:lvlText w:val=""/>
      <w:lvlJc w:val="left"/>
      <w:pPr>
        <w:tabs>
          <w:tab w:val="num" w:pos="1368"/>
        </w:tabs>
        <w:ind w:left="1368" w:right="1368" w:hanging="360"/>
      </w:pPr>
      <w:rPr>
        <w:rFonts w:ascii="Symbol" w:hAnsi="Symbol" w:hint="default"/>
      </w:rPr>
    </w:lvl>
    <w:lvl w:ilvl="2" w:tplc="0409001B" w:tentative="1">
      <w:start w:val="1"/>
      <w:numFmt w:val="lowerRoman"/>
      <w:lvlText w:val="%3."/>
      <w:lvlJc w:val="right"/>
      <w:pPr>
        <w:tabs>
          <w:tab w:val="num" w:pos="2088"/>
        </w:tabs>
        <w:ind w:left="2088" w:right="2088" w:hanging="180"/>
      </w:pPr>
    </w:lvl>
    <w:lvl w:ilvl="3" w:tplc="0409000F" w:tentative="1">
      <w:start w:val="1"/>
      <w:numFmt w:val="decimal"/>
      <w:lvlText w:val="%4."/>
      <w:lvlJc w:val="left"/>
      <w:pPr>
        <w:tabs>
          <w:tab w:val="num" w:pos="2808"/>
        </w:tabs>
        <w:ind w:left="2808" w:right="2808" w:hanging="360"/>
      </w:pPr>
    </w:lvl>
    <w:lvl w:ilvl="4" w:tplc="04090019" w:tentative="1">
      <w:start w:val="1"/>
      <w:numFmt w:val="lowerLetter"/>
      <w:lvlText w:val="%5."/>
      <w:lvlJc w:val="left"/>
      <w:pPr>
        <w:tabs>
          <w:tab w:val="num" w:pos="3528"/>
        </w:tabs>
        <w:ind w:left="3528" w:right="3528" w:hanging="360"/>
      </w:pPr>
    </w:lvl>
    <w:lvl w:ilvl="5" w:tplc="0409001B" w:tentative="1">
      <w:start w:val="1"/>
      <w:numFmt w:val="lowerRoman"/>
      <w:lvlText w:val="%6."/>
      <w:lvlJc w:val="right"/>
      <w:pPr>
        <w:tabs>
          <w:tab w:val="num" w:pos="4248"/>
        </w:tabs>
        <w:ind w:left="4248" w:right="4248" w:hanging="180"/>
      </w:pPr>
    </w:lvl>
    <w:lvl w:ilvl="6" w:tplc="0409000F" w:tentative="1">
      <w:start w:val="1"/>
      <w:numFmt w:val="decimal"/>
      <w:lvlText w:val="%7."/>
      <w:lvlJc w:val="left"/>
      <w:pPr>
        <w:tabs>
          <w:tab w:val="num" w:pos="4968"/>
        </w:tabs>
        <w:ind w:left="4968" w:right="4968" w:hanging="360"/>
      </w:pPr>
    </w:lvl>
    <w:lvl w:ilvl="7" w:tplc="04090019" w:tentative="1">
      <w:start w:val="1"/>
      <w:numFmt w:val="lowerLetter"/>
      <w:lvlText w:val="%8."/>
      <w:lvlJc w:val="left"/>
      <w:pPr>
        <w:tabs>
          <w:tab w:val="num" w:pos="5688"/>
        </w:tabs>
        <w:ind w:left="5688" w:right="5688" w:hanging="360"/>
      </w:pPr>
    </w:lvl>
    <w:lvl w:ilvl="8" w:tplc="0409001B" w:tentative="1">
      <w:start w:val="1"/>
      <w:numFmt w:val="lowerRoman"/>
      <w:lvlText w:val="%9."/>
      <w:lvlJc w:val="right"/>
      <w:pPr>
        <w:tabs>
          <w:tab w:val="num" w:pos="6408"/>
        </w:tabs>
        <w:ind w:left="6408" w:right="6408" w:hanging="180"/>
      </w:pPr>
    </w:lvl>
  </w:abstractNum>
  <w:abstractNum w:abstractNumId="702">
    <w:nsid w:val="59BD7EE8"/>
    <w:multiLevelType w:val="hybridMultilevel"/>
    <w:tmpl w:val="BB2059D6"/>
    <w:lvl w:ilvl="0" w:tplc="0409000B">
      <w:start w:val="1"/>
      <w:numFmt w:val="bullet"/>
      <w:lvlText w:val=""/>
      <w:lvlJc w:val="left"/>
      <w:pPr>
        <w:tabs>
          <w:tab w:val="num" w:pos="360"/>
        </w:tabs>
        <w:ind w:left="360" w:right="360" w:hanging="360"/>
      </w:pPr>
      <w:rPr>
        <w:rFonts w:ascii="Wingdings" w:hAnsi="Wingdings" w:hint="default"/>
      </w:rPr>
    </w:lvl>
    <w:lvl w:ilvl="1" w:tplc="04090003" w:tentative="1">
      <w:start w:val="1"/>
      <w:numFmt w:val="bullet"/>
      <w:lvlText w:val="o"/>
      <w:lvlJc w:val="left"/>
      <w:pPr>
        <w:tabs>
          <w:tab w:val="num" w:pos="1080"/>
        </w:tabs>
        <w:ind w:left="1080" w:right="1080" w:hanging="360"/>
      </w:pPr>
      <w:rPr>
        <w:rFonts w:ascii="Courier New" w:hAnsi="Courier New" w:hint="default"/>
      </w:rPr>
    </w:lvl>
    <w:lvl w:ilvl="2" w:tplc="04090005" w:tentative="1">
      <w:start w:val="1"/>
      <w:numFmt w:val="bullet"/>
      <w:lvlText w:val=""/>
      <w:lvlJc w:val="left"/>
      <w:pPr>
        <w:tabs>
          <w:tab w:val="num" w:pos="1800"/>
        </w:tabs>
        <w:ind w:left="1800" w:right="1800" w:hanging="360"/>
      </w:pPr>
      <w:rPr>
        <w:rFonts w:ascii="Wingdings" w:hAnsi="Wingdings" w:hint="default"/>
      </w:rPr>
    </w:lvl>
    <w:lvl w:ilvl="3" w:tplc="04090001" w:tentative="1">
      <w:start w:val="1"/>
      <w:numFmt w:val="bullet"/>
      <w:lvlText w:val=""/>
      <w:lvlJc w:val="left"/>
      <w:pPr>
        <w:tabs>
          <w:tab w:val="num" w:pos="2520"/>
        </w:tabs>
        <w:ind w:left="2520" w:right="2520" w:hanging="360"/>
      </w:pPr>
      <w:rPr>
        <w:rFonts w:ascii="Symbol" w:hAnsi="Symbol" w:hint="default"/>
      </w:rPr>
    </w:lvl>
    <w:lvl w:ilvl="4" w:tplc="04090003" w:tentative="1">
      <w:start w:val="1"/>
      <w:numFmt w:val="bullet"/>
      <w:lvlText w:val="o"/>
      <w:lvlJc w:val="left"/>
      <w:pPr>
        <w:tabs>
          <w:tab w:val="num" w:pos="3240"/>
        </w:tabs>
        <w:ind w:left="3240" w:right="3240" w:hanging="360"/>
      </w:pPr>
      <w:rPr>
        <w:rFonts w:ascii="Courier New" w:hAnsi="Courier New" w:hint="default"/>
      </w:rPr>
    </w:lvl>
    <w:lvl w:ilvl="5" w:tplc="04090005" w:tentative="1">
      <w:start w:val="1"/>
      <w:numFmt w:val="bullet"/>
      <w:lvlText w:val=""/>
      <w:lvlJc w:val="left"/>
      <w:pPr>
        <w:tabs>
          <w:tab w:val="num" w:pos="3960"/>
        </w:tabs>
        <w:ind w:left="3960" w:right="3960" w:hanging="360"/>
      </w:pPr>
      <w:rPr>
        <w:rFonts w:ascii="Wingdings" w:hAnsi="Wingdings" w:hint="default"/>
      </w:rPr>
    </w:lvl>
    <w:lvl w:ilvl="6" w:tplc="04090001" w:tentative="1">
      <w:start w:val="1"/>
      <w:numFmt w:val="bullet"/>
      <w:lvlText w:val=""/>
      <w:lvlJc w:val="left"/>
      <w:pPr>
        <w:tabs>
          <w:tab w:val="num" w:pos="4680"/>
        </w:tabs>
        <w:ind w:left="4680" w:right="4680" w:hanging="360"/>
      </w:pPr>
      <w:rPr>
        <w:rFonts w:ascii="Symbol" w:hAnsi="Symbol" w:hint="default"/>
      </w:rPr>
    </w:lvl>
    <w:lvl w:ilvl="7" w:tplc="04090003" w:tentative="1">
      <w:start w:val="1"/>
      <w:numFmt w:val="bullet"/>
      <w:lvlText w:val="o"/>
      <w:lvlJc w:val="left"/>
      <w:pPr>
        <w:tabs>
          <w:tab w:val="num" w:pos="5400"/>
        </w:tabs>
        <w:ind w:left="5400" w:right="5400" w:hanging="360"/>
      </w:pPr>
      <w:rPr>
        <w:rFonts w:ascii="Courier New" w:hAnsi="Courier New" w:hint="default"/>
      </w:rPr>
    </w:lvl>
    <w:lvl w:ilvl="8" w:tplc="04090005" w:tentative="1">
      <w:start w:val="1"/>
      <w:numFmt w:val="bullet"/>
      <w:lvlText w:val=""/>
      <w:lvlJc w:val="left"/>
      <w:pPr>
        <w:tabs>
          <w:tab w:val="num" w:pos="6120"/>
        </w:tabs>
        <w:ind w:left="6120" w:right="6120" w:hanging="360"/>
      </w:pPr>
      <w:rPr>
        <w:rFonts w:ascii="Wingdings" w:hAnsi="Wingdings" w:hint="default"/>
      </w:rPr>
    </w:lvl>
  </w:abstractNum>
  <w:abstractNum w:abstractNumId="703">
    <w:nsid w:val="59D80086"/>
    <w:multiLevelType w:val="hybridMultilevel"/>
    <w:tmpl w:val="608C4A4A"/>
    <w:lvl w:ilvl="0" w:tplc="F8CA1AEC">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04">
    <w:nsid w:val="5A0113CE"/>
    <w:multiLevelType w:val="hybridMultilevel"/>
    <w:tmpl w:val="E54E6C9E"/>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705">
    <w:nsid w:val="5A053B31"/>
    <w:multiLevelType w:val="hybridMultilevel"/>
    <w:tmpl w:val="FDCAC3D4"/>
    <w:lvl w:ilvl="0" w:tplc="8FDC7B12">
      <w:start w:val="1"/>
      <w:numFmt w:val="decimal"/>
      <w:lvlText w:val="%1."/>
      <w:lvlJc w:val="left"/>
      <w:pPr>
        <w:tabs>
          <w:tab w:val="num" w:pos="735"/>
        </w:tabs>
        <w:ind w:left="735" w:right="735" w:hanging="375"/>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06">
    <w:nsid w:val="5A1D56F5"/>
    <w:multiLevelType w:val="singleLevel"/>
    <w:tmpl w:val="04010005"/>
    <w:lvl w:ilvl="0">
      <w:start w:val="1"/>
      <w:numFmt w:val="chosung"/>
      <w:lvlText w:val=""/>
      <w:lvlJc w:val="center"/>
      <w:pPr>
        <w:tabs>
          <w:tab w:val="num" w:pos="648"/>
        </w:tabs>
        <w:ind w:left="360" w:right="360" w:hanging="72"/>
      </w:pPr>
      <w:rPr>
        <w:rFonts w:ascii="Wingdings" w:hAnsi="Wingdings" w:hint="default"/>
      </w:rPr>
    </w:lvl>
  </w:abstractNum>
  <w:abstractNum w:abstractNumId="707">
    <w:nsid w:val="5A2463F9"/>
    <w:multiLevelType w:val="multilevel"/>
    <w:tmpl w:val="318C520C"/>
    <w:lvl w:ilvl="0">
      <w:start w:val="1"/>
      <w:numFmt w:val="irohaFullWidth"/>
      <w:lvlText w:val=""/>
      <w:lvlJc w:val="left"/>
      <w:pPr>
        <w:tabs>
          <w:tab w:val="num" w:pos="1800"/>
        </w:tabs>
        <w:ind w:left="1800" w:right="1800" w:hanging="360"/>
      </w:pPr>
      <w:rPr>
        <w:rFonts w:ascii="Symbol" w:hAnsi="Symbol" w:cs="Traditional Arabic" w:hint="default"/>
      </w:rPr>
    </w:lvl>
    <w:lvl w:ilvl="1">
      <w:start w:val="1"/>
      <w:numFmt w:val="irohaFullWidth"/>
      <w:lvlText w:val="o"/>
      <w:lvlJc w:val="left"/>
      <w:pPr>
        <w:tabs>
          <w:tab w:val="num" w:pos="2520"/>
        </w:tabs>
        <w:ind w:left="2520" w:right="2520" w:hanging="360"/>
      </w:pPr>
      <w:rPr>
        <w:rFonts w:ascii="Courier New" w:hAnsi="Courier New" w:cs="Traditional Arabic" w:hint="default"/>
      </w:rPr>
    </w:lvl>
    <w:lvl w:ilvl="2">
      <w:start w:val="1"/>
      <w:numFmt w:val="irohaFullWidth"/>
      <w:lvlText w:val=""/>
      <w:lvlJc w:val="left"/>
      <w:pPr>
        <w:tabs>
          <w:tab w:val="num" w:pos="3240"/>
        </w:tabs>
        <w:ind w:left="3240" w:right="3240" w:hanging="360"/>
      </w:pPr>
      <w:rPr>
        <w:rFonts w:ascii="Wingdings" w:hAnsi="Wingdings" w:cs="Traditional Arabic" w:hint="default"/>
      </w:rPr>
    </w:lvl>
    <w:lvl w:ilvl="3">
      <w:start w:val="1"/>
      <w:numFmt w:val="irohaFullWidth"/>
      <w:lvlText w:val=""/>
      <w:lvlJc w:val="left"/>
      <w:pPr>
        <w:tabs>
          <w:tab w:val="num" w:pos="3960"/>
        </w:tabs>
        <w:ind w:left="3960" w:right="3960" w:hanging="360"/>
      </w:pPr>
      <w:rPr>
        <w:rFonts w:ascii="Symbol" w:hAnsi="Symbol" w:cs="Traditional Arabic" w:hint="default"/>
      </w:rPr>
    </w:lvl>
    <w:lvl w:ilvl="4">
      <w:start w:val="1"/>
      <w:numFmt w:val="irohaFullWidth"/>
      <w:lvlText w:val="o"/>
      <w:lvlJc w:val="left"/>
      <w:pPr>
        <w:tabs>
          <w:tab w:val="num" w:pos="4680"/>
        </w:tabs>
        <w:ind w:left="4680" w:right="4680" w:hanging="360"/>
      </w:pPr>
      <w:rPr>
        <w:rFonts w:ascii="Courier New" w:hAnsi="Courier New" w:cs="Traditional Arabic" w:hint="default"/>
      </w:rPr>
    </w:lvl>
    <w:lvl w:ilvl="5">
      <w:start w:val="1"/>
      <w:numFmt w:val="irohaFullWidth"/>
      <w:lvlText w:val=""/>
      <w:lvlJc w:val="left"/>
      <w:pPr>
        <w:tabs>
          <w:tab w:val="num" w:pos="5400"/>
        </w:tabs>
        <w:ind w:left="5400" w:right="5400" w:hanging="360"/>
      </w:pPr>
      <w:rPr>
        <w:rFonts w:ascii="Wingdings" w:hAnsi="Wingdings" w:cs="Traditional Arabic" w:hint="default"/>
      </w:rPr>
    </w:lvl>
    <w:lvl w:ilvl="6">
      <w:start w:val="1"/>
      <w:numFmt w:val="irohaFullWidth"/>
      <w:lvlText w:val=""/>
      <w:lvlJc w:val="left"/>
      <w:pPr>
        <w:tabs>
          <w:tab w:val="num" w:pos="6120"/>
        </w:tabs>
        <w:ind w:left="6120" w:right="6120" w:hanging="360"/>
      </w:pPr>
      <w:rPr>
        <w:rFonts w:ascii="Symbol" w:hAnsi="Symbol" w:cs="Traditional Arabic" w:hint="default"/>
      </w:rPr>
    </w:lvl>
    <w:lvl w:ilvl="7">
      <w:start w:val="1"/>
      <w:numFmt w:val="irohaFullWidth"/>
      <w:lvlText w:val="o"/>
      <w:lvlJc w:val="left"/>
      <w:pPr>
        <w:tabs>
          <w:tab w:val="num" w:pos="6840"/>
        </w:tabs>
        <w:ind w:left="6840" w:right="6840" w:hanging="360"/>
      </w:pPr>
      <w:rPr>
        <w:rFonts w:ascii="Courier New" w:hAnsi="Courier New" w:cs="Traditional Arabic" w:hint="default"/>
      </w:rPr>
    </w:lvl>
    <w:lvl w:ilvl="8">
      <w:start w:val="1"/>
      <w:numFmt w:val="irohaFullWidth"/>
      <w:lvlText w:val=""/>
      <w:lvlJc w:val="left"/>
      <w:pPr>
        <w:tabs>
          <w:tab w:val="num" w:pos="7560"/>
        </w:tabs>
        <w:ind w:left="7560" w:right="7560" w:hanging="360"/>
      </w:pPr>
      <w:rPr>
        <w:rFonts w:ascii="Wingdings" w:hAnsi="Wingdings" w:cs="Traditional Arabic" w:hint="default"/>
      </w:rPr>
    </w:lvl>
  </w:abstractNum>
  <w:abstractNum w:abstractNumId="708">
    <w:nsid w:val="5A2E5A60"/>
    <w:multiLevelType w:val="singleLevel"/>
    <w:tmpl w:val="0401000F"/>
    <w:lvl w:ilvl="0">
      <w:start w:val="1"/>
      <w:numFmt w:val="decimal"/>
      <w:lvlText w:val="%1."/>
      <w:lvlJc w:val="center"/>
      <w:pPr>
        <w:tabs>
          <w:tab w:val="num" w:pos="648"/>
        </w:tabs>
        <w:ind w:left="360" w:right="360" w:hanging="72"/>
      </w:pPr>
    </w:lvl>
  </w:abstractNum>
  <w:abstractNum w:abstractNumId="709">
    <w:nsid w:val="5A3974AA"/>
    <w:multiLevelType w:val="singleLevel"/>
    <w:tmpl w:val="BFCED6F4"/>
    <w:lvl w:ilvl="0">
      <w:start w:val="75"/>
      <w:numFmt w:val="decimal"/>
      <w:lvlText w:val="%1-"/>
      <w:lvlJc w:val="left"/>
      <w:pPr>
        <w:tabs>
          <w:tab w:val="num" w:pos="720"/>
        </w:tabs>
        <w:ind w:hanging="720"/>
      </w:pPr>
      <w:rPr>
        <w:rFonts w:ascii="Times New Roman" w:hAnsi="Times New Roman" w:cs="Traditional Arabic" w:hint="default"/>
        <w:sz w:val="54"/>
      </w:rPr>
    </w:lvl>
  </w:abstractNum>
  <w:abstractNum w:abstractNumId="710">
    <w:nsid w:val="5A3C799C"/>
    <w:multiLevelType w:val="multilevel"/>
    <w:tmpl w:val="5CFE0DF2"/>
    <w:lvl w:ilvl="0">
      <w:start w:val="1"/>
      <w:numFmt w:val="decimal"/>
      <w:lvlText w:val="%1."/>
      <w:lvlJc w:val="left"/>
      <w:pPr>
        <w:tabs>
          <w:tab w:val="num" w:pos="780"/>
        </w:tabs>
        <w:ind w:left="780" w:right="780" w:hanging="360"/>
      </w:pPr>
      <w:rPr>
        <w:rFonts w:ascii="Times New Roman" w:hAnsi="Times New Roman" w:cs="Times New Roman" w:hint="default"/>
      </w:rPr>
    </w:lvl>
    <w:lvl w:ilvl="1">
      <w:start w:val="1"/>
      <w:numFmt w:val="bullet"/>
      <w:lvlText w:val=""/>
      <w:lvlJc w:val="left"/>
      <w:pPr>
        <w:tabs>
          <w:tab w:val="num" w:pos="720"/>
        </w:tabs>
        <w:ind w:left="720" w:right="720" w:hanging="360"/>
      </w:pPr>
      <w:rPr>
        <w:rFonts w:ascii="Symbol" w:hAnsi="Symbol" w:cs="Times New Roman" w:hint="default"/>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711">
    <w:nsid w:val="5A3D3127"/>
    <w:multiLevelType w:val="hybridMultilevel"/>
    <w:tmpl w:val="E3DCF640"/>
    <w:lvl w:ilvl="0" w:tplc="04090003">
      <w:start w:val="1"/>
      <w:numFmt w:val="bullet"/>
      <w:lvlText w:val="o"/>
      <w:lvlJc w:val="left"/>
      <w:pPr>
        <w:tabs>
          <w:tab w:val="num" w:pos="1440"/>
        </w:tabs>
        <w:ind w:left="1440" w:right="1440" w:hanging="360"/>
      </w:pPr>
      <w:rPr>
        <w:rFonts w:ascii="Courier New" w:hAnsi="Courier New" w:cs="Courier New"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712">
    <w:nsid w:val="5A511716"/>
    <w:multiLevelType w:val="hybridMultilevel"/>
    <w:tmpl w:val="C53E6C0C"/>
    <w:lvl w:ilvl="0" w:tplc="FFFFFFFF">
      <w:start w:val="3"/>
      <w:numFmt w:val="decimal"/>
      <w:lvlText w:val="%1-"/>
      <w:lvlJc w:val="left"/>
      <w:pPr>
        <w:tabs>
          <w:tab w:val="num" w:pos="870"/>
        </w:tabs>
        <w:ind w:left="870" w:right="870" w:hanging="510"/>
      </w:pPr>
      <w:rPr>
        <w:rFonts w:hint="cs"/>
      </w:rPr>
    </w:lvl>
    <w:lvl w:ilvl="1" w:tplc="FFFFFFFF" w:tentative="1">
      <w:start w:val="1"/>
      <w:numFmt w:val="lowerLetter"/>
      <w:lvlText w:val="%2."/>
      <w:lvlJc w:val="left"/>
      <w:pPr>
        <w:tabs>
          <w:tab w:val="num" w:pos="1440"/>
        </w:tabs>
        <w:ind w:left="1440" w:right="1440" w:hanging="360"/>
      </w:pPr>
    </w:lvl>
    <w:lvl w:ilvl="2" w:tplc="FFFFFFFF" w:tentative="1">
      <w:start w:val="1"/>
      <w:numFmt w:val="lowerRoman"/>
      <w:lvlText w:val="%3."/>
      <w:lvlJc w:val="right"/>
      <w:pPr>
        <w:tabs>
          <w:tab w:val="num" w:pos="2160"/>
        </w:tabs>
        <w:ind w:left="2160" w:right="2160" w:hanging="180"/>
      </w:pPr>
    </w:lvl>
    <w:lvl w:ilvl="3" w:tplc="FFFFFFFF" w:tentative="1">
      <w:start w:val="1"/>
      <w:numFmt w:val="decimal"/>
      <w:lvlText w:val="%4."/>
      <w:lvlJc w:val="left"/>
      <w:pPr>
        <w:tabs>
          <w:tab w:val="num" w:pos="2880"/>
        </w:tabs>
        <w:ind w:left="2880" w:right="2880" w:hanging="360"/>
      </w:pPr>
    </w:lvl>
    <w:lvl w:ilvl="4" w:tplc="FFFFFFFF" w:tentative="1">
      <w:start w:val="1"/>
      <w:numFmt w:val="lowerLetter"/>
      <w:lvlText w:val="%5."/>
      <w:lvlJc w:val="left"/>
      <w:pPr>
        <w:tabs>
          <w:tab w:val="num" w:pos="3600"/>
        </w:tabs>
        <w:ind w:left="3600" w:right="3600" w:hanging="360"/>
      </w:pPr>
    </w:lvl>
    <w:lvl w:ilvl="5" w:tplc="FFFFFFFF" w:tentative="1">
      <w:start w:val="1"/>
      <w:numFmt w:val="lowerRoman"/>
      <w:lvlText w:val="%6."/>
      <w:lvlJc w:val="right"/>
      <w:pPr>
        <w:tabs>
          <w:tab w:val="num" w:pos="4320"/>
        </w:tabs>
        <w:ind w:left="4320" w:right="4320" w:hanging="180"/>
      </w:pPr>
    </w:lvl>
    <w:lvl w:ilvl="6" w:tplc="FFFFFFFF" w:tentative="1">
      <w:start w:val="1"/>
      <w:numFmt w:val="decimal"/>
      <w:lvlText w:val="%7."/>
      <w:lvlJc w:val="left"/>
      <w:pPr>
        <w:tabs>
          <w:tab w:val="num" w:pos="5040"/>
        </w:tabs>
        <w:ind w:left="5040" w:right="5040" w:hanging="360"/>
      </w:pPr>
    </w:lvl>
    <w:lvl w:ilvl="7" w:tplc="FFFFFFFF" w:tentative="1">
      <w:start w:val="1"/>
      <w:numFmt w:val="lowerLetter"/>
      <w:lvlText w:val="%8."/>
      <w:lvlJc w:val="left"/>
      <w:pPr>
        <w:tabs>
          <w:tab w:val="num" w:pos="5760"/>
        </w:tabs>
        <w:ind w:left="5760" w:right="5760" w:hanging="360"/>
      </w:pPr>
    </w:lvl>
    <w:lvl w:ilvl="8" w:tplc="FFFFFFFF" w:tentative="1">
      <w:start w:val="1"/>
      <w:numFmt w:val="lowerRoman"/>
      <w:lvlText w:val="%9."/>
      <w:lvlJc w:val="right"/>
      <w:pPr>
        <w:tabs>
          <w:tab w:val="num" w:pos="6480"/>
        </w:tabs>
        <w:ind w:left="6480" w:right="6480" w:hanging="180"/>
      </w:pPr>
    </w:lvl>
  </w:abstractNum>
  <w:abstractNum w:abstractNumId="713">
    <w:nsid w:val="5A7B5954"/>
    <w:multiLevelType w:val="multilevel"/>
    <w:tmpl w:val="82EC1688"/>
    <w:lvl w:ilvl="0">
      <w:start w:val="1"/>
      <w:numFmt w:val="bullet"/>
      <w:lvlText w:val=""/>
      <w:lvlJc w:val="left"/>
      <w:pPr>
        <w:tabs>
          <w:tab w:val="num" w:pos="1440"/>
        </w:tabs>
        <w:ind w:left="1440" w:right="1440" w:hanging="360"/>
      </w:pPr>
      <w:rPr>
        <w:rFonts w:ascii="Symbol" w:hAnsi="Symbol"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714">
    <w:nsid w:val="5A7F7E1A"/>
    <w:multiLevelType w:val="singleLevel"/>
    <w:tmpl w:val="E46C9518"/>
    <w:lvl w:ilvl="0">
      <w:start w:val="1"/>
      <w:numFmt w:val="upperRoman"/>
      <w:lvlText w:val="%1-"/>
      <w:lvlJc w:val="left"/>
      <w:pPr>
        <w:tabs>
          <w:tab w:val="num" w:pos="720"/>
        </w:tabs>
        <w:ind w:left="720" w:right="720" w:hanging="720"/>
      </w:pPr>
      <w:rPr>
        <w:rFonts w:hint="default"/>
        <w:sz w:val="32"/>
      </w:rPr>
    </w:lvl>
  </w:abstractNum>
  <w:abstractNum w:abstractNumId="715">
    <w:nsid w:val="5ADD0C79"/>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716">
    <w:nsid w:val="5B73064E"/>
    <w:multiLevelType w:val="hybridMultilevel"/>
    <w:tmpl w:val="FA0C3FCC"/>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717">
    <w:nsid w:val="5B934E20"/>
    <w:multiLevelType w:val="singleLevel"/>
    <w:tmpl w:val="0401000F"/>
    <w:lvl w:ilvl="0">
      <w:start w:val="1"/>
      <w:numFmt w:val="decimal"/>
      <w:lvlText w:val="%1."/>
      <w:lvlJc w:val="center"/>
      <w:pPr>
        <w:tabs>
          <w:tab w:val="num" w:pos="648"/>
        </w:tabs>
        <w:ind w:left="360" w:right="360" w:hanging="72"/>
      </w:pPr>
    </w:lvl>
  </w:abstractNum>
  <w:abstractNum w:abstractNumId="718">
    <w:nsid w:val="5BBD1B74"/>
    <w:multiLevelType w:val="singleLevel"/>
    <w:tmpl w:val="0401000F"/>
    <w:lvl w:ilvl="0">
      <w:start w:val="1"/>
      <w:numFmt w:val="decimal"/>
      <w:lvlText w:val="%1."/>
      <w:lvlJc w:val="center"/>
      <w:pPr>
        <w:tabs>
          <w:tab w:val="num" w:pos="648"/>
        </w:tabs>
        <w:ind w:left="360" w:right="360" w:hanging="72"/>
      </w:pPr>
    </w:lvl>
  </w:abstractNum>
  <w:abstractNum w:abstractNumId="719">
    <w:nsid w:val="5BC02A61"/>
    <w:multiLevelType w:val="hybridMultilevel"/>
    <w:tmpl w:val="2D22EDA4"/>
    <w:lvl w:ilvl="0" w:tplc="04090001">
      <w:start w:val="1"/>
      <w:numFmt w:val="bullet"/>
      <w:lvlText w:val=""/>
      <w:lvlJc w:val="left"/>
      <w:pPr>
        <w:tabs>
          <w:tab w:val="num" w:pos="1440"/>
        </w:tabs>
        <w:ind w:left="1440" w:right="144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720">
    <w:nsid w:val="5BC8633E"/>
    <w:multiLevelType w:val="singleLevel"/>
    <w:tmpl w:val="0401000F"/>
    <w:lvl w:ilvl="0">
      <w:start w:val="1"/>
      <w:numFmt w:val="decimal"/>
      <w:lvlText w:val="%1."/>
      <w:lvlJc w:val="center"/>
      <w:pPr>
        <w:tabs>
          <w:tab w:val="num" w:pos="648"/>
        </w:tabs>
        <w:ind w:left="360" w:right="360" w:hanging="72"/>
      </w:pPr>
    </w:lvl>
  </w:abstractNum>
  <w:abstractNum w:abstractNumId="721">
    <w:nsid w:val="5BF21B0B"/>
    <w:multiLevelType w:val="hybridMultilevel"/>
    <w:tmpl w:val="7A22D82C"/>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22">
    <w:nsid w:val="5C002E21"/>
    <w:multiLevelType w:val="hybridMultilevel"/>
    <w:tmpl w:val="A262158A"/>
    <w:lvl w:ilvl="0" w:tplc="04090001">
      <w:start w:val="1"/>
      <w:numFmt w:val="bullet"/>
      <w:lvlText w:val=""/>
      <w:lvlJc w:val="left"/>
      <w:pPr>
        <w:tabs>
          <w:tab w:val="num" w:pos="1440"/>
        </w:tabs>
        <w:ind w:left="1440" w:right="144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723">
    <w:nsid w:val="5C1C6A02"/>
    <w:multiLevelType w:val="multilevel"/>
    <w:tmpl w:val="CA500B82"/>
    <w:lvl w:ilvl="0">
      <w:start w:val="1"/>
      <w:numFmt w:val="bullet"/>
      <w:lvlText w:val=""/>
      <w:lvlJc w:val="left"/>
      <w:pPr>
        <w:tabs>
          <w:tab w:val="num" w:pos="720"/>
        </w:tabs>
        <w:ind w:left="720" w:right="720" w:hanging="360"/>
      </w:pPr>
      <w:rPr>
        <w:rFonts w:ascii="Wingdings" w:hAnsi="Wingdings" w:cs="Times New Roman"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724">
    <w:nsid w:val="5C2129F0"/>
    <w:multiLevelType w:val="singleLevel"/>
    <w:tmpl w:val="CE9E43A8"/>
    <w:lvl w:ilvl="0">
      <w:start w:val="1"/>
      <w:numFmt w:val="bullet"/>
      <w:lvlText w:val="-"/>
      <w:lvlJc w:val="left"/>
      <w:pPr>
        <w:tabs>
          <w:tab w:val="num" w:pos="360"/>
        </w:tabs>
        <w:ind w:left="0" w:right="360" w:hanging="360"/>
      </w:pPr>
      <w:rPr>
        <w:rFonts w:cs="Times New Roman"/>
        <w:sz w:val="32"/>
      </w:rPr>
    </w:lvl>
  </w:abstractNum>
  <w:abstractNum w:abstractNumId="725">
    <w:nsid w:val="5C6D1E85"/>
    <w:multiLevelType w:val="singleLevel"/>
    <w:tmpl w:val="04010011"/>
    <w:lvl w:ilvl="0">
      <w:start w:val="1"/>
      <w:numFmt w:val="decimal"/>
      <w:lvlText w:val="%1)"/>
      <w:lvlJc w:val="center"/>
      <w:pPr>
        <w:tabs>
          <w:tab w:val="num" w:pos="648"/>
        </w:tabs>
        <w:ind w:left="360" w:right="360" w:hanging="72"/>
      </w:pPr>
    </w:lvl>
  </w:abstractNum>
  <w:abstractNum w:abstractNumId="726">
    <w:nsid w:val="5C85239D"/>
    <w:multiLevelType w:val="hybridMultilevel"/>
    <w:tmpl w:val="E6445544"/>
    <w:lvl w:ilvl="0" w:tplc="1B3077C2">
      <w:start w:val="1"/>
      <w:numFmt w:val="bullet"/>
      <w:lvlText w:val=""/>
      <w:lvlJc w:val="left"/>
      <w:pPr>
        <w:tabs>
          <w:tab w:val="num" w:pos="720"/>
        </w:tabs>
        <w:ind w:left="720" w:right="720" w:hanging="360"/>
      </w:pPr>
      <w:rPr>
        <w:rFonts w:ascii="Wingdings" w:hAnsi="Wingdings" w:cs="Times New Roman" w:hint="default"/>
        <w:sz w:val="24"/>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727">
    <w:nsid w:val="5C8B7F27"/>
    <w:multiLevelType w:val="hybridMultilevel"/>
    <w:tmpl w:val="C8E6CDE6"/>
    <w:lvl w:ilvl="0" w:tplc="A7A4C464">
      <w:start w:val="2"/>
      <w:numFmt w:val="bullet"/>
      <w:lvlText w:val="-"/>
      <w:lvlJc w:val="left"/>
      <w:pPr>
        <w:tabs>
          <w:tab w:val="num" w:pos="720"/>
        </w:tabs>
        <w:ind w:left="720" w:righ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728">
    <w:nsid w:val="5CB96AB5"/>
    <w:multiLevelType w:val="multilevel"/>
    <w:tmpl w:val="DA9C0EF2"/>
    <w:lvl w:ilvl="0">
      <w:start w:val="1"/>
      <w:numFmt w:val="irohaFullWidth"/>
      <w:lvlText w:val=""/>
      <w:lvlJc w:val="left"/>
      <w:pPr>
        <w:tabs>
          <w:tab w:val="num" w:pos="1800"/>
        </w:tabs>
        <w:ind w:left="1800" w:right="1800" w:hanging="360"/>
      </w:pPr>
      <w:rPr>
        <w:rFonts w:ascii="Symbol" w:hAnsi="Symbol" w:cs="Traditional Arabic" w:hint="default"/>
      </w:rPr>
    </w:lvl>
    <w:lvl w:ilvl="1">
      <w:start w:val="1"/>
      <w:numFmt w:val="irohaFullWidth"/>
      <w:lvlText w:val="o"/>
      <w:lvlJc w:val="left"/>
      <w:pPr>
        <w:tabs>
          <w:tab w:val="num" w:pos="2520"/>
        </w:tabs>
        <w:ind w:left="2520" w:right="2520" w:hanging="360"/>
      </w:pPr>
      <w:rPr>
        <w:rFonts w:ascii="Courier New" w:hAnsi="Courier New" w:cs="Traditional Arabic" w:hint="default"/>
      </w:rPr>
    </w:lvl>
    <w:lvl w:ilvl="2">
      <w:start w:val="1"/>
      <w:numFmt w:val="irohaFullWidth"/>
      <w:lvlText w:val=""/>
      <w:lvlJc w:val="left"/>
      <w:pPr>
        <w:tabs>
          <w:tab w:val="num" w:pos="3240"/>
        </w:tabs>
        <w:ind w:left="3240" w:right="3240" w:hanging="360"/>
      </w:pPr>
      <w:rPr>
        <w:rFonts w:ascii="Wingdings" w:hAnsi="Wingdings" w:cs="Traditional Arabic" w:hint="default"/>
      </w:rPr>
    </w:lvl>
    <w:lvl w:ilvl="3">
      <w:start w:val="1"/>
      <w:numFmt w:val="irohaFullWidth"/>
      <w:lvlText w:val=""/>
      <w:lvlJc w:val="left"/>
      <w:pPr>
        <w:tabs>
          <w:tab w:val="num" w:pos="3960"/>
        </w:tabs>
        <w:ind w:left="3960" w:right="3960" w:hanging="360"/>
      </w:pPr>
      <w:rPr>
        <w:rFonts w:ascii="Symbol" w:hAnsi="Symbol" w:cs="Traditional Arabic" w:hint="default"/>
      </w:rPr>
    </w:lvl>
    <w:lvl w:ilvl="4">
      <w:start w:val="1"/>
      <w:numFmt w:val="irohaFullWidth"/>
      <w:lvlText w:val="o"/>
      <w:lvlJc w:val="left"/>
      <w:pPr>
        <w:tabs>
          <w:tab w:val="num" w:pos="4680"/>
        </w:tabs>
        <w:ind w:left="4680" w:right="4680" w:hanging="360"/>
      </w:pPr>
      <w:rPr>
        <w:rFonts w:ascii="Courier New" w:hAnsi="Courier New" w:cs="Traditional Arabic" w:hint="default"/>
      </w:rPr>
    </w:lvl>
    <w:lvl w:ilvl="5">
      <w:start w:val="1"/>
      <w:numFmt w:val="irohaFullWidth"/>
      <w:lvlText w:val=""/>
      <w:lvlJc w:val="left"/>
      <w:pPr>
        <w:tabs>
          <w:tab w:val="num" w:pos="5400"/>
        </w:tabs>
        <w:ind w:left="5400" w:right="5400" w:hanging="360"/>
      </w:pPr>
      <w:rPr>
        <w:rFonts w:ascii="Wingdings" w:hAnsi="Wingdings" w:cs="Traditional Arabic" w:hint="default"/>
      </w:rPr>
    </w:lvl>
    <w:lvl w:ilvl="6">
      <w:start w:val="1"/>
      <w:numFmt w:val="irohaFullWidth"/>
      <w:lvlText w:val=""/>
      <w:lvlJc w:val="left"/>
      <w:pPr>
        <w:tabs>
          <w:tab w:val="num" w:pos="6120"/>
        </w:tabs>
        <w:ind w:left="6120" w:right="6120" w:hanging="360"/>
      </w:pPr>
      <w:rPr>
        <w:rFonts w:ascii="Symbol" w:hAnsi="Symbol" w:cs="Traditional Arabic" w:hint="default"/>
      </w:rPr>
    </w:lvl>
    <w:lvl w:ilvl="7">
      <w:start w:val="1"/>
      <w:numFmt w:val="irohaFullWidth"/>
      <w:lvlText w:val="o"/>
      <w:lvlJc w:val="left"/>
      <w:pPr>
        <w:tabs>
          <w:tab w:val="num" w:pos="6840"/>
        </w:tabs>
        <w:ind w:left="6840" w:right="6840" w:hanging="360"/>
      </w:pPr>
      <w:rPr>
        <w:rFonts w:ascii="Courier New" w:hAnsi="Courier New" w:cs="Traditional Arabic" w:hint="default"/>
      </w:rPr>
    </w:lvl>
    <w:lvl w:ilvl="8">
      <w:start w:val="1"/>
      <w:numFmt w:val="irohaFullWidth"/>
      <w:lvlText w:val=""/>
      <w:lvlJc w:val="left"/>
      <w:pPr>
        <w:tabs>
          <w:tab w:val="num" w:pos="7560"/>
        </w:tabs>
        <w:ind w:left="7560" w:right="7560" w:hanging="360"/>
      </w:pPr>
      <w:rPr>
        <w:rFonts w:ascii="Wingdings" w:hAnsi="Wingdings" w:cs="Traditional Arabic" w:hint="default"/>
      </w:rPr>
    </w:lvl>
  </w:abstractNum>
  <w:abstractNum w:abstractNumId="729">
    <w:nsid w:val="5CE33ACF"/>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730">
    <w:nsid w:val="5CF560D3"/>
    <w:multiLevelType w:val="hybridMultilevel"/>
    <w:tmpl w:val="F4586546"/>
    <w:lvl w:ilvl="0" w:tplc="EEA25B88">
      <w:numFmt w:val="decimal"/>
      <w:lvlText w:val="(%1"/>
      <w:lvlJc w:val="left"/>
      <w:pPr>
        <w:tabs>
          <w:tab w:val="num" w:pos="720"/>
        </w:tabs>
        <w:ind w:left="720" w:right="720"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31">
    <w:nsid w:val="5CF97C9E"/>
    <w:multiLevelType w:val="singleLevel"/>
    <w:tmpl w:val="803034E4"/>
    <w:lvl w:ilvl="0">
      <w:numFmt w:val="chosung"/>
      <w:lvlText w:val="-"/>
      <w:lvlJc w:val="left"/>
      <w:pPr>
        <w:tabs>
          <w:tab w:val="num" w:pos="360"/>
        </w:tabs>
        <w:ind w:left="360" w:right="360" w:hanging="360"/>
      </w:pPr>
      <w:rPr>
        <w:rFonts w:cs="Times New Roman" w:hint="default"/>
        <w:sz w:val="32"/>
      </w:rPr>
    </w:lvl>
  </w:abstractNum>
  <w:abstractNum w:abstractNumId="732">
    <w:nsid w:val="5D2A6E5F"/>
    <w:multiLevelType w:val="hybridMultilevel"/>
    <w:tmpl w:val="BAD2B432"/>
    <w:lvl w:ilvl="0" w:tplc="2AB86114">
      <w:start w:val="1"/>
      <w:numFmt w:val="decimal"/>
      <w:lvlText w:val="%1."/>
      <w:lvlJc w:val="left"/>
      <w:pPr>
        <w:tabs>
          <w:tab w:val="num" w:pos="735"/>
        </w:tabs>
        <w:ind w:left="735" w:right="735" w:hanging="375"/>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33">
    <w:nsid w:val="5D78172B"/>
    <w:multiLevelType w:val="singleLevel"/>
    <w:tmpl w:val="4AF27B08"/>
    <w:lvl w:ilvl="0">
      <w:numFmt w:val="bullet"/>
      <w:lvlText w:val="-"/>
      <w:lvlJc w:val="left"/>
      <w:pPr>
        <w:tabs>
          <w:tab w:val="num" w:pos="360"/>
        </w:tabs>
        <w:ind w:left="360" w:right="360" w:hanging="360"/>
      </w:pPr>
      <w:rPr>
        <w:rFonts w:cs="Times New Roman" w:hint="default"/>
        <w:sz w:val="32"/>
      </w:rPr>
    </w:lvl>
  </w:abstractNum>
  <w:abstractNum w:abstractNumId="734">
    <w:nsid w:val="5D7A5E32"/>
    <w:multiLevelType w:val="hybridMultilevel"/>
    <w:tmpl w:val="C66CCB1E"/>
    <w:lvl w:ilvl="0" w:tplc="386E2320">
      <w:start w:val="4"/>
      <w:numFmt w:val="decimal"/>
      <w:lvlText w:val="%1-"/>
      <w:lvlJc w:val="left"/>
      <w:pPr>
        <w:tabs>
          <w:tab w:val="num" w:pos="2186"/>
        </w:tabs>
        <w:ind w:left="2186" w:right="2186" w:hanging="540"/>
      </w:pPr>
      <w:rPr>
        <w:rFonts w:hint="cs"/>
      </w:rPr>
    </w:lvl>
    <w:lvl w:ilvl="1" w:tplc="E45E89B8">
      <w:start w:val="1"/>
      <w:numFmt w:val="arabicAlpha"/>
      <w:lvlText w:val="%2-"/>
      <w:lvlJc w:val="left"/>
      <w:pPr>
        <w:tabs>
          <w:tab w:val="num" w:pos="2726"/>
        </w:tabs>
        <w:ind w:left="2726" w:right="2726" w:hanging="360"/>
      </w:pPr>
      <w:rPr>
        <w:rFonts w:hint="cs"/>
      </w:rPr>
    </w:lvl>
    <w:lvl w:ilvl="2" w:tplc="0401001B" w:tentative="1">
      <w:start w:val="1"/>
      <w:numFmt w:val="lowerRoman"/>
      <w:lvlText w:val="%3."/>
      <w:lvlJc w:val="right"/>
      <w:pPr>
        <w:tabs>
          <w:tab w:val="num" w:pos="3446"/>
        </w:tabs>
        <w:ind w:left="3446" w:right="3446" w:hanging="180"/>
      </w:pPr>
    </w:lvl>
    <w:lvl w:ilvl="3" w:tplc="0401000F" w:tentative="1">
      <w:start w:val="1"/>
      <w:numFmt w:val="decimal"/>
      <w:lvlText w:val="%4."/>
      <w:lvlJc w:val="left"/>
      <w:pPr>
        <w:tabs>
          <w:tab w:val="num" w:pos="4166"/>
        </w:tabs>
        <w:ind w:left="4166" w:right="4166" w:hanging="360"/>
      </w:pPr>
    </w:lvl>
    <w:lvl w:ilvl="4" w:tplc="04010019" w:tentative="1">
      <w:start w:val="1"/>
      <w:numFmt w:val="lowerLetter"/>
      <w:lvlText w:val="%5."/>
      <w:lvlJc w:val="left"/>
      <w:pPr>
        <w:tabs>
          <w:tab w:val="num" w:pos="4886"/>
        </w:tabs>
        <w:ind w:left="4886" w:right="4886" w:hanging="360"/>
      </w:pPr>
    </w:lvl>
    <w:lvl w:ilvl="5" w:tplc="0401001B" w:tentative="1">
      <w:start w:val="1"/>
      <w:numFmt w:val="lowerRoman"/>
      <w:lvlText w:val="%6."/>
      <w:lvlJc w:val="right"/>
      <w:pPr>
        <w:tabs>
          <w:tab w:val="num" w:pos="5606"/>
        </w:tabs>
        <w:ind w:left="5606" w:right="5606" w:hanging="180"/>
      </w:pPr>
    </w:lvl>
    <w:lvl w:ilvl="6" w:tplc="0401000F" w:tentative="1">
      <w:start w:val="1"/>
      <w:numFmt w:val="decimal"/>
      <w:lvlText w:val="%7."/>
      <w:lvlJc w:val="left"/>
      <w:pPr>
        <w:tabs>
          <w:tab w:val="num" w:pos="6326"/>
        </w:tabs>
        <w:ind w:left="6326" w:right="6326" w:hanging="360"/>
      </w:pPr>
    </w:lvl>
    <w:lvl w:ilvl="7" w:tplc="04010019" w:tentative="1">
      <w:start w:val="1"/>
      <w:numFmt w:val="lowerLetter"/>
      <w:lvlText w:val="%8."/>
      <w:lvlJc w:val="left"/>
      <w:pPr>
        <w:tabs>
          <w:tab w:val="num" w:pos="7046"/>
        </w:tabs>
        <w:ind w:left="7046" w:right="7046" w:hanging="360"/>
      </w:pPr>
    </w:lvl>
    <w:lvl w:ilvl="8" w:tplc="0401001B" w:tentative="1">
      <w:start w:val="1"/>
      <w:numFmt w:val="lowerRoman"/>
      <w:lvlText w:val="%9."/>
      <w:lvlJc w:val="right"/>
      <w:pPr>
        <w:tabs>
          <w:tab w:val="num" w:pos="7766"/>
        </w:tabs>
        <w:ind w:left="7766" w:right="7766" w:hanging="180"/>
      </w:pPr>
    </w:lvl>
  </w:abstractNum>
  <w:abstractNum w:abstractNumId="735">
    <w:nsid w:val="5DAF43E5"/>
    <w:multiLevelType w:val="hybridMultilevel"/>
    <w:tmpl w:val="B4D4B4F8"/>
    <w:lvl w:ilvl="0" w:tplc="0401000F">
      <w:start w:val="1"/>
      <w:numFmt w:val="decimal"/>
      <w:lvlText w:val="%1."/>
      <w:lvlJc w:val="left"/>
      <w:pPr>
        <w:tabs>
          <w:tab w:val="num" w:pos="1140"/>
        </w:tabs>
        <w:ind w:left="1140" w:right="1140" w:hanging="360"/>
      </w:pPr>
    </w:lvl>
    <w:lvl w:ilvl="1" w:tplc="EF4CEE34">
      <w:start w:val="1"/>
      <w:numFmt w:val="arabicAlpha"/>
      <w:lvlText w:val="(%2)"/>
      <w:lvlJc w:val="center"/>
      <w:pPr>
        <w:tabs>
          <w:tab w:val="num" w:pos="1860"/>
        </w:tabs>
        <w:ind w:left="1860" w:right="1860" w:hanging="360"/>
      </w:pPr>
      <w:rPr>
        <w:rFonts w:hint="default"/>
      </w:rPr>
    </w:lvl>
    <w:lvl w:ilvl="2" w:tplc="4F3AEBD8">
      <w:start w:val="6"/>
      <w:numFmt w:val="decimal"/>
      <w:lvlText w:val="%3."/>
      <w:lvlJc w:val="left"/>
      <w:pPr>
        <w:tabs>
          <w:tab w:val="num" w:pos="2760"/>
        </w:tabs>
        <w:ind w:left="2760" w:right="2760" w:hanging="360"/>
      </w:pPr>
      <w:rPr>
        <w:rFonts w:hint="default"/>
      </w:rPr>
    </w:lvl>
    <w:lvl w:ilvl="3" w:tplc="0401000F" w:tentative="1">
      <w:start w:val="1"/>
      <w:numFmt w:val="decimal"/>
      <w:lvlText w:val="%4."/>
      <w:lvlJc w:val="left"/>
      <w:pPr>
        <w:tabs>
          <w:tab w:val="num" w:pos="3300"/>
        </w:tabs>
        <w:ind w:left="3300" w:right="3300" w:hanging="360"/>
      </w:pPr>
    </w:lvl>
    <w:lvl w:ilvl="4" w:tplc="04010019" w:tentative="1">
      <w:start w:val="1"/>
      <w:numFmt w:val="lowerLetter"/>
      <w:lvlText w:val="%5."/>
      <w:lvlJc w:val="left"/>
      <w:pPr>
        <w:tabs>
          <w:tab w:val="num" w:pos="4020"/>
        </w:tabs>
        <w:ind w:left="4020" w:right="4020" w:hanging="360"/>
      </w:pPr>
    </w:lvl>
    <w:lvl w:ilvl="5" w:tplc="0401001B" w:tentative="1">
      <w:start w:val="1"/>
      <w:numFmt w:val="lowerRoman"/>
      <w:lvlText w:val="%6."/>
      <w:lvlJc w:val="right"/>
      <w:pPr>
        <w:tabs>
          <w:tab w:val="num" w:pos="4740"/>
        </w:tabs>
        <w:ind w:left="4740" w:right="4740" w:hanging="180"/>
      </w:pPr>
    </w:lvl>
    <w:lvl w:ilvl="6" w:tplc="0401000F" w:tentative="1">
      <w:start w:val="1"/>
      <w:numFmt w:val="decimal"/>
      <w:lvlText w:val="%7."/>
      <w:lvlJc w:val="left"/>
      <w:pPr>
        <w:tabs>
          <w:tab w:val="num" w:pos="5460"/>
        </w:tabs>
        <w:ind w:left="5460" w:right="5460" w:hanging="360"/>
      </w:pPr>
    </w:lvl>
    <w:lvl w:ilvl="7" w:tplc="04010019" w:tentative="1">
      <w:start w:val="1"/>
      <w:numFmt w:val="lowerLetter"/>
      <w:lvlText w:val="%8."/>
      <w:lvlJc w:val="left"/>
      <w:pPr>
        <w:tabs>
          <w:tab w:val="num" w:pos="6180"/>
        </w:tabs>
        <w:ind w:left="6180" w:right="6180" w:hanging="360"/>
      </w:pPr>
    </w:lvl>
    <w:lvl w:ilvl="8" w:tplc="0401001B" w:tentative="1">
      <w:start w:val="1"/>
      <w:numFmt w:val="lowerRoman"/>
      <w:lvlText w:val="%9."/>
      <w:lvlJc w:val="right"/>
      <w:pPr>
        <w:tabs>
          <w:tab w:val="num" w:pos="6900"/>
        </w:tabs>
        <w:ind w:left="6900" w:right="6900" w:hanging="180"/>
      </w:pPr>
    </w:lvl>
  </w:abstractNum>
  <w:abstractNum w:abstractNumId="736">
    <w:nsid w:val="5DC63B74"/>
    <w:multiLevelType w:val="singleLevel"/>
    <w:tmpl w:val="04010009"/>
    <w:lvl w:ilvl="0">
      <w:start w:val="1"/>
      <w:numFmt w:val="chosung"/>
      <w:lvlText w:val=""/>
      <w:lvlJc w:val="center"/>
      <w:pPr>
        <w:tabs>
          <w:tab w:val="num" w:pos="648"/>
        </w:tabs>
        <w:ind w:left="360" w:right="360" w:hanging="72"/>
      </w:pPr>
      <w:rPr>
        <w:rFonts w:ascii="Wingdings" w:hAnsi="Wingdings" w:hint="default"/>
      </w:rPr>
    </w:lvl>
  </w:abstractNum>
  <w:abstractNum w:abstractNumId="737">
    <w:nsid w:val="5DCA5431"/>
    <w:multiLevelType w:val="hybridMultilevel"/>
    <w:tmpl w:val="73CAB0BC"/>
    <w:lvl w:ilvl="0" w:tplc="CCDA466E">
      <w:start w:val="2"/>
      <w:numFmt w:val="arabicAlpha"/>
      <w:lvlText w:val="%1."/>
      <w:lvlJc w:val="left"/>
      <w:pPr>
        <w:tabs>
          <w:tab w:val="num" w:pos="720"/>
        </w:tabs>
        <w:ind w:left="720" w:right="720" w:hanging="36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738">
    <w:nsid w:val="5DF3786A"/>
    <w:multiLevelType w:val="hybridMultilevel"/>
    <w:tmpl w:val="8DB6FAD6"/>
    <w:lvl w:ilvl="0" w:tplc="B3BE2280">
      <w:start w:val="1"/>
      <w:numFmt w:val="arabicAlpha"/>
      <w:lvlText w:val="%1-"/>
      <w:lvlJc w:val="left"/>
      <w:pPr>
        <w:tabs>
          <w:tab w:val="num" w:pos="-514"/>
        </w:tabs>
        <w:ind w:left="-514" w:right="-514" w:hanging="360"/>
      </w:pPr>
      <w:rPr>
        <w:rFonts w:hint="cs"/>
      </w:rPr>
    </w:lvl>
    <w:lvl w:ilvl="1" w:tplc="152EC3F4">
      <w:start w:val="1"/>
      <w:numFmt w:val="bullet"/>
      <w:lvlText w:val="-"/>
      <w:lvlJc w:val="left"/>
      <w:pPr>
        <w:tabs>
          <w:tab w:val="num" w:pos="206"/>
        </w:tabs>
        <w:ind w:left="206" w:right="206" w:hanging="360"/>
      </w:pPr>
      <w:rPr>
        <w:rFonts w:ascii="Times New Roman" w:eastAsia="Times New Roman" w:hAnsi="Times New Roman" w:cs="Simplified Arabic" w:hint="default"/>
      </w:rPr>
    </w:lvl>
    <w:lvl w:ilvl="2" w:tplc="A134E572">
      <w:start w:val="76"/>
      <w:numFmt w:val="decimal"/>
      <w:lvlText w:val="%3"/>
      <w:lvlJc w:val="left"/>
      <w:pPr>
        <w:tabs>
          <w:tab w:val="num" w:pos="1106"/>
        </w:tabs>
        <w:ind w:left="1106" w:right="1106" w:hanging="360"/>
      </w:pPr>
      <w:rPr>
        <w:rFonts w:hint="cs"/>
      </w:rPr>
    </w:lvl>
    <w:lvl w:ilvl="3" w:tplc="0409000F" w:tentative="1">
      <w:start w:val="1"/>
      <w:numFmt w:val="decimal"/>
      <w:lvlText w:val="%4."/>
      <w:lvlJc w:val="left"/>
      <w:pPr>
        <w:tabs>
          <w:tab w:val="num" w:pos="1646"/>
        </w:tabs>
        <w:ind w:left="1646" w:right="1646" w:hanging="360"/>
      </w:pPr>
    </w:lvl>
    <w:lvl w:ilvl="4" w:tplc="04090019" w:tentative="1">
      <w:start w:val="1"/>
      <w:numFmt w:val="lowerLetter"/>
      <w:lvlText w:val="%5."/>
      <w:lvlJc w:val="left"/>
      <w:pPr>
        <w:tabs>
          <w:tab w:val="num" w:pos="2366"/>
        </w:tabs>
        <w:ind w:left="2366" w:right="2366" w:hanging="360"/>
      </w:pPr>
    </w:lvl>
    <w:lvl w:ilvl="5" w:tplc="0409001B" w:tentative="1">
      <w:start w:val="1"/>
      <w:numFmt w:val="lowerRoman"/>
      <w:lvlText w:val="%6."/>
      <w:lvlJc w:val="right"/>
      <w:pPr>
        <w:tabs>
          <w:tab w:val="num" w:pos="3086"/>
        </w:tabs>
        <w:ind w:left="3086" w:right="3086" w:hanging="180"/>
      </w:pPr>
    </w:lvl>
    <w:lvl w:ilvl="6" w:tplc="0409000F" w:tentative="1">
      <w:start w:val="1"/>
      <w:numFmt w:val="decimal"/>
      <w:lvlText w:val="%7."/>
      <w:lvlJc w:val="left"/>
      <w:pPr>
        <w:tabs>
          <w:tab w:val="num" w:pos="3806"/>
        </w:tabs>
        <w:ind w:left="3806" w:right="3806" w:hanging="360"/>
      </w:pPr>
    </w:lvl>
    <w:lvl w:ilvl="7" w:tplc="04090019" w:tentative="1">
      <w:start w:val="1"/>
      <w:numFmt w:val="lowerLetter"/>
      <w:lvlText w:val="%8."/>
      <w:lvlJc w:val="left"/>
      <w:pPr>
        <w:tabs>
          <w:tab w:val="num" w:pos="4526"/>
        </w:tabs>
        <w:ind w:left="4526" w:right="4526" w:hanging="360"/>
      </w:pPr>
    </w:lvl>
    <w:lvl w:ilvl="8" w:tplc="0409001B" w:tentative="1">
      <w:start w:val="1"/>
      <w:numFmt w:val="lowerRoman"/>
      <w:lvlText w:val="%9."/>
      <w:lvlJc w:val="right"/>
      <w:pPr>
        <w:tabs>
          <w:tab w:val="num" w:pos="5246"/>
        </w:tabs>
        <w:ind w:left="5246" w:right="5246" w:hanging="180"/>
      </w:pPr>
    </w:lvl>
  </w:abstractNum>
  <w:abstractNum w:abstractNumId="739">
    <w:nsid w:val="5E540E14"/>
    <w:multiLevelType w:val="hybridMultilevel"/>
    <w:tmpl w:val="5D8887C2"/>
    <w:lvl w:ilvl="0" w:tplc="04090003">
      <w:start w:val="1"/>
      <w:numFmt w:val="bullet"/>
      <w:lvlText w:val="o"/>
      <w:lvlJc w:val="left"/>
      <w:pPr>
        <w:tabs>
          <w:tab w:val="num" w:pos="1440"/>
        </w:tabs>
        <w:ind w:left="1440" w:right="1440" w:hanging="360"/>
      </w:pPr>
      <w:rPr>
        <w:rFonts w:ascii="Courier New" w:hAnsi="Courier New" w:cs="Courier New" w:hint="default"/>
      </w:rPr>
    </w:lvl>
    <w:lvl w:ilvl="1" w:tplc="7F38EBE6">
      <w:start w:val="1"/>
      <w:numFmt w:val="decimal"/>
      <w:lvlText w:val="%2."/>
      <w:lvlJc w:val="left"/>
      <w:pPr>
        <w:tabs>
          <w:tab w:val="num" w:pos="1440"/>
        </w:tabs>
        <w:ind w:left="1440" w:right="1440" w:hanging="360"/>
      </w:pPr>
      <w:rPr>
        <w:rFonts w:ascii="Times New Roman" w:hAnsi="Times New Roman" w:cs="Times New Roman" w:hint="default"/>
      </w:rPr>
    </w:lvl>
    <w:lvl w:ilvl="2" w:tplc="B6C8A352">
      <w:start w:val="1"/>
      <w:numFmt w:val="arabicAlpha"/>
      <w:lvlText w:val="%3."/>
      <w:lvlJc w:val="left"/>
      <w:pPr>
        <w:tabs>
          <w:tab w:val="num" w:pos="2880"/>
        </w:tabs>
        <w:ind w:left="2880" w:right="2880" w:hanging="360"/>
      </w:pPr>
      <w:rPr>
        <w:rFonts w:ascii="Times New Roman" w:hAnsi="Times New Roman"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740">
    <w:nsid w:val="5E5C36AB"/>
    <w:multiLevelType w:val="hybridMultilevel"/>
    <w:tmpl w:val="EB3A9680"/>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741">
    <w:nsid w:val="5E651FB7"/>
    <w:multiLevelType w:val="hybridMultilevel"/>
    <w:tmpl w:val="E6DADDE6"/>
    <w:lvl w:ilvl="0" w:tplc="0409000B">
      <w:start w:val="1"/>
      <w:numFmt w:val="bullet"/>
      <w:lvlText w:val=""/>
      <w:lvlJc w:val="left"/>
      <w:pPr>
        <w:tabs>
          <w:tab w:val="num" w:pos="2160"/>
        </w:tabs>
        <w:ind w:left="2160" w:right="2160" w:hanging="360"/>
      </w:pPr>
      <w:rPr>
        <w:rFonts w:ascii="Wingdings" w:hAnsi="Wingdings" w:cs="Times New Roman" w:hint="default"/>
      </w:rPr>
    </w:lvl>
    <w:lvl w:ilvl="1" w:tplc="04090003">
      <w:start w:val="1"/>
      <w:numFmt w:val="bullet"/>
      <w:lvlText w:val="o"/>
      <w:lvlJc w:val="left"/>
      <w:pPr>
        <w:tabs>
          <w:tab w:val="num" w:pos="2880"/>
        </w:tabs>
        <w:ind w:left="2880" w:right="2880" w:hanging="360"/>
      </w:pPr>
      <w:rPr>
        <w:rFonts w:ascii="Courier New" w:hAnsi="Courier New" w:cs="Courier New" w:hint="default"/>
      </w:rPr>
    </w:lvl>
    <w:lvl w:ilvl="2" w:tplc="04090005">
      <w:start w:val="1"/>
      <w:numFmt w:val="bullet"/>
      <w:lvlText w:val=""/>
      <w:lvlJc w:val="left"/>
      <w:pPr>
        <w:tabs>
          <w:tab w:val="num" w:pos="3600"/>
        </w:tabs>
        <w:ind w:left="3600" w:right="3600" w:hanging="360"/>
      </w:pPr>
      <w:rPr>
        <w:rFonts w:ascii="Wingdings" w:hAnsi="Wingdings" w:cs="Times New Roman" w:hint="default"/>
      </w:rPr>
    </w:lvl>
    <w:lvl w:ilvl="3" w:tplc="04090001">
      <w:start w:val="1"/>
      <w:numFmt w:val="bullet"/>
      <w:lvlText w:val=""/>
      <w:lvlJc w:val="left"/>
      <w:pPr>
        <w:tabs>
          <w:tab w:val="num" w:pos="4320"/>
        </w:tabs>
        <w:ind w:left="4320" w:right="4320" w:hanging="360"/>
      </w:pPr>
      <w:rPr>
        <w:rFonts w:ascii="Symbol" w:hAnsi="Symbol" w:cs="Times New Roman" w:hint="default"/>
      </w:rPr>
    </w:lvl>
    <w:lvl w:ilvl="4" w:tplc="04090003">
      <w:start w:val="1"/>
      <w:numFmt w:val="bullet"/>
      <w:lvlText w:val="o"/>
      <w:lvlJc w:val="left"/>
      <w:pPr>
        <w:tabs>
          <w:tab w:val="num" w:pos="5040"/>
        </w:tabs>
        <w:ind w:left="5040" w:right="5040" w:hanging="360"/>
      </w:pPr>
      <w:rPr>
        <w:rFonts w:ascii="Courier New" w:hAnsi="Courier New" w:cs="Courier New" w:hint="default"/>
      </w:rPr>
    </w:lvl>
    <w:lvl w:ilvl="5" w:tplc="04090005">
      <w:start w:val="1"/>
      <w:numFmt w:val="bullet"/>
      <w:lvlText w:val=""/>
      <w:lvlJc w:val="left"/>
      <w:pPr>
        <w:tabs>
          <w:tab w:val="num" w:pos="5760"/>
        </w:tabs>
        <w:ind w:left="5760" w:right="5760" w:hanging="360"/>
      </w:pPr>
      <w:rPr>
        <w:rFonts w:ascii="Wingdings" w:hAnsi="Wingdings" w:cs="Times New Roman" w:hint="default"/>
      </w:rPr>
    </w:lvl>
    <w:lvl w:ilvl="6" w:tplc="04090001">
      <w:start w:val="1"/>
      <w:numFmt w:val="bullet"/>
      <w:lvlText w:val=""/>
      <w:lvlJc w:val="left"/>
      <w:pPr>
        <w:tabs>
          <w:tab w:val="num" w:pos="6480"/>
        </w:tabs>
        <w:ind w:left="6480" w:right="6480" w:hanging="360"/>
      </w:pPr>
      <w:rPr>
        <w:rFonts w:ascii="Symbol" w:hAnsi="Symbol" w:cs="Times New Roman" w:hint="default"/>
      </w:rPr>
    </w:lvl>
    <w:lvl w:ilvl="7" w:tplc="04090003">
      <w:start w:val="1"/>
      <w:numFmt w:val="bullet"/>
      <w:lvlText w:val="o"/>
      <w:lvlJc w:val="left"/>
      <w:pPr>
        <w:tabs>
          <w:tab w:val="num" w:pos="7200"/>
        </w:tabs>
        <w:ind w:left="7200" w:right="7200" w:hanging="360"/>
      </w:pPr>
      <w:rPr>
        <w:rFonts w:ascii="Courier New" w:hAnsi="Courier New" w:cs="Courier New" w:hint="default"/>
      </w:rPr>
    </w:lvl>
    <w:lvl w:ilvl="8" w:tplc="04090005">
      <w:start w:val="1"/>
      <w:numFmt w:val="bullet"/>
      <w:lvlText w:val=""/>
      <w:lvlJc w:val="left"/>
      <w:pPr>
        <w:tabs>
          <w:tab w:val="num" w:pos="7920"/>
        </w:tabs>
        <w:ind w:left="7920" w:right="7920" w:hanging="360"/>
      </w:pPr>
      <w:rPr>
        <w:rFonts w:ascii="Wingdings" w:hAnsi="Wingdings" w:cs="Times New Roman" w:hint="default"/>
      </w:rPr>
    </w:lvl>
  </w:abstractNum>
  <w:abstractNum w:abstractNumId="742">
    <w:nsid w:val="5E955221"/>
    <w:multiLevelType w:val="hybridMultilevel"/>
    <w:tmpl w:val="2202FD6E"/>
    <w:lvl w:ilvl="0" w:tplc="1B3077C2">
      <w:start w:val="1"/>
      <w:numFmt w:val="bullet"/>
      <w:lvlText w:val=""/>
      <w:lvlJc w:val="left"/>
      <w:pPr>
        <w:tabs>
          <w:tab w:val="num" w:pos="720"/>
        </w:tabs>
        <w:ind w:left="720" w:right="720" w:hanging="360"/>
      </w:pPr>
      <w:rPr>
        <w:rFonts w:ascii="Wingdings" w:hAnsi="Wingdings" w:cs="Times New Roman" w:hint="default"/>
        <w:sz w:val="24"/>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743">
    <w:nsid w:val="5EB91DF6"/>
    <w:multiLevelType w:val="hybridMultilevel"/>
    <w:tmpl w:val="3778797A"/>
    <w:lvl w:ilvl="0" w:tplc="F7620E74">
      <w:start w:val="1"/>
      <w:numFmt w:val="decimal"/>
      <w:lvlText w:val="%1-"/>
      <w:lvlJc w:val="left"/>
      <w:pPr>
        <w:tabs>
          <w:tab w:val="num" w:pos="750"/>
        </w:tabs>
        <w:ind w:left="750" w:right="750" w:hanging="39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44">
    <w:nsid w:val="5EBA5605"/>
    <w:multiLevelType w:val="singleLevel"/>
    <w:tmpl w:val="944EDE10"/>
    <w:lvl w:ilvl="0">
      <w:start w:val="1"/>
      <w:numFmt w:val="lowerRoman"/>
      <w:lvlText w:val="%1-"/>
      <w:lvlJc w:val="left"/>
      <w:pPr>
        <w:tabs>
          <w:tab w:val="num" w:pos="720"/>
        </w:tabs>
        <w:ind w:left="720" w:right="720" w:hanging="720"/>
      </w:pPr>
      <w:rPr>
        <w:rFonts w:hint="default"/>
        <w:sz w:val="32"/>
      </w:rPr>
    </w:lvl>
  </w:abstractNum>
  <w:abstractNum w:abstractNumId="745">
    <w:nsid w:val="5EBB070A"/>
    <w:multiLevelType w:val="hybridMultilevel"/>
    <w:tmpl w:val="3EBE740C"/>
    <w:lvl w:ilvl="0" w:tplc="90F200A6">
      <w:start w:val="1"/>
      <w:numFmt w:val="arabicAlpha"/>
      <w:lvlText w:val="%1-"/>
      <w:lvlJc w:val="left"/>
      <w:pPr>
        <w:tabs>
          <w:tab w:val="num" w:pos="720"/>
        </w:tabs>
        <w:ind w:left="720" w:right="720" w:hanging="36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46">
    <w:nsid w:val="5EC3345D"/>
    <w:multiLevelType w:val="hybridMultilevel"/>
    <w:tmpl w:val="02E8BC26"/>
    <w:lvl w:ilvl="0" w:tplc="04090003">
      <w:start w:val="1"/>
      <w:numFmt w:val="bullet"/>
      <w:lvlText w:val="o"/>
      <w:lvlJc w:val="left"/>
      <w:pPr>
        <w:tabs>
          <w:tab w:val="num" w:pos="720"/>
        </w:tabs>
        <w:ind w:left="720" w:right="720" w:hanging="360"/>
      </w:pPr>
      <w:rPr>
        <w:rFonts w:ascii="Courier New" w:hAnsi="Courier New" w:cs="Courier New"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747">
    <w:nsid w:val="5F102681"/>
    <w:multiLevelType w:val="hybridMultilevel"/>
    <w:tmpl w:val="32F4403A"/>
    <w:lvl w:ilvl="0" w:tplc="0409000F">
      <w:start w:val="1"/>
      <w:numFmt w:val="decimal"/>
      <w:lvlText w:val="%1."/>
      <w:lvlJc w:val="left"/>
      <w:pPr>
        <w:tabs>
          <w:tab w:val="num" w:pos="1440"/>
        </w:tabs>
        <w:ind w:left="1440" w:right="1440" w:hanging="360"/>
      </w:pPr>
      <w:rPr>
        <w:rFonts w:ascii="Times New Roman" w:hAnsi="Times New Roman" w:cs="Times New Roman"/>
      </w:rPr>
    </w:lvl>
    <w:lvl w:ilvl="1" w:tplc="458C67C8">
      <w:numFmt w:val="bullet"/>
      <w:lvlText w:val="-"/>
      <w:lvlJc w:val="left"/>
      <w:pPr>
        <w:tabs>
          <w:tab w:val="num" w:pos="2160"/>
        </w:tabs>
        <w:ind w:left="2160" w:right="2160" w:hanging="360"/>
      </w:pPr>
      <w:rPr>
        <w:rFonts w:ascii="Times New Roman" w:eastAsia="Times New Roman" w:hAnsi="Times New Roman" w:hint="default"/>
      </w:rPr>
    </w:lvl>
    <w:lvl w:ilvl="2" w:tplc="0409001B">
      <w:start w:val="1"/>
      <w:numFmt w:val="lowerRoman"/>
      <w:lvlText w:val="%3."/>
      <w:lvlJc w:val="right"/>
      <w:pPr>
        <w:tabs>
          <w:tab w:val="num" w:pos="2880"/>
        </w:tabs>
        <w:ind w:left="2880" w:right="2880" w:hanging="180"/>
      </w:pPr>
      <w:rPr>
        <w:rFonts w:ascii="Times New Roman" w:hAnsi="Times New Roman" w:cs="Times New Roman"/>
      </w:rPr>
    </w:lvl>
    <w:lvl w:ilvl="3" w:tplc="0409000F">
      <w:start w:val="1"/>
      <w:numFmt w:val="decimal"/>
      <w:lvlText w:val="%4."/>
      <w:lvlJc w:val="left"/>
      <w:pPr>
        <w:tabs>
          <w:tab w:val="num" w:pos="3600"/>
        </w:tabs>
        <w:ind w:left="3600" w:right="3600" w:hanging="360"/>
      </w:pPr>
      <w:rPr>
        <w:rFonts w:ascii="Times New Roman" w:hAnsi="Times New Roman" w:cs="Times New Roman"/>
      </w:rPr>
    </w:lvl>
    <w:lvl w:ilvl="4" w:tplc="04090019">
      <w:start w:val="1"/>
      <w:numFmt w:val="lowerLetter"/>
      <w:lvlText w:val="%5."/>
      <w:lvlJc w:val="left"/>
      <w:pPr>
        <w:tabs>
          <w:tab w:val="num" w:pos="4320"/>
        </w:tabs>
        <w:ind w:left="4320" w:right="4320" w:hanging="360"/>
      </w:pPr>
      <w:rPr>
        <w:rFonts w:ascii="Times New Roman" w:hAnsi="Times New Roman" w:cs="Times New Roman"/>
      </w:rPr>
    </w:lvl>
    <w:lvl w:ilvl="5" w:tplc="0409001B">
      <w:start w:val="1"/>
      <w:numFmt w:val="lowerRoman"/>
      <w:lvlText w:val="%6."/>
      <w:lvlJc w:val="right"/>
      <w:pPr>
        <w:tabs>
          <w:tab w:val="num" w:pos="5040"/>
        </w:tabs>
        <w:ind w:left="5040" w:right="5040" w:hanging="180"/>
      </w:pPr>
      <w:rPr>
        <w:rFonts w:ascii="Times New Roman" w:hAnsi="Times New Roman" w:cs="Times New Roman"/>
      </w:rPr>
    </w:lvl>
    <w:lvl w:ilvl="6" w:tplc="0409000F">
      <w:start w:val="1"/>
      <w:numFmt w:val="decimal"/>
      <w:lvlText w:val="%7."/>
      <w:lvlJc w:val="left"/>
      <w:pPr>
        <w:tabs>
          <w:tab w:val="num" w:pos="5760"/>
        </w:tabs>
        <w:ind w:left="5760" w:right="5760" w:hanging="360"/>
      </w:pPr>
      <w:rPr>
        <w:rFonts w:ascii="Times New Roman" w:hAnsi="Times New Roman" w:cs="Times New Roman"/>
      </w:rPr>
    </w:lvl>
    <w:lvl w:ilvl="7" w:tplc="04090019">
      <w:start w:val="1"/>
      <w:numFmt w:val="lowerLetter"/>
      <w:lvlText w:val="%8."/>
      <w:lvlJc w:val="left"/>
      <w:pPr>
        <w:tabs>
          <w:tab w:val="num" w:pos="6480"/>
        </w:tabs>
        <w:ind w:left="6480" w:right="6480" w:hanging="360"/>
      </w:pPr>
      <w:rPr>
        <w:rFonts w:ascii="Times New Roman" w:hAnsi="Times New Roman" w:cs="Times New Roman"/>
      </w:rPr>
    </w:lvl>
    <w:lvl w:ilvl="8" w:tplc="0409001B">
      <w:start w:val="1"/>
      <w:numFmt w:val="lowerRoman"/>
      <w:lvlText w:val="%9."/>
      <w:lvlJc w:val="right"/>
      <w:pPr>
        <w:tabs>
          <w:tab w:val="num" w:pos="7200"/>
        </w:tabs>
        <w:ind w:left="7200" w:right="7200" w:hanging="180"/>
      </w:pPr>
      <w:rPr>
        <w:rFonts w:ascii="Times New Roman" w:hAnsi="Times New Roman" w:cs="Times New Roman"/>
      </w:rPr>
    </w:lvl>
  </w:abstractNum>
  <w:abstractNum w:abstractNumId="748">
    <w:nsid w:val="5F1E581D"/>
    <w:multiLevelType w:val="singleLevel"/>
    <w:tmpl w:val="4AF27B08"/>
    <w:lvl w:ilvl="0">
      <w:numFmt w:val="chosung"/>
      <w:lvlText w:val="-"/>
      <w:lvlJc w:val="left"/>
      <w:pPr>
        <w:tabs>
          <w:tab w:val="num" w:pos="360"/>
        </w:tabs>
        <w:ind w:left="360" w:right="360" w:hanging="360"/>
      </w:pPr>
      <w:rPr>
        <w:rFonts w:cs="Times New Roman" w:hint="default"/>
        <w:sz w:val="32"/>
      </w:rPr>
    </w:lvl>
  </w:abstractNum>
  <w:abstractNum w:abstractNumId="749">
    <w:nsid w:val="5F2601D8"/>
    <w:multiLevelType w:val="multilevel"/>
    <w:tmpl w:val="4DC04B46"/>
    <w:lvl w:ilvl="0">
      <w:start w:val="1"/>
      <w:numFmt w:val="bullet"/>
      <w:lvlText w:val=""/>
      <w:lvlJc w:val="left"/>
      <w:pPr>
        <w:tabs>
          <w:tab w:val="num" w:pos="720"/>
        </w:tabs>
        <w:ind w:left="720" w:right="720" w:hanging="360"/>
      </w:pPr>
      <w:rPr>
        <w:rFonts w:ascii="Symbol" w:hAnsi="Symbol" w:cs="Times New Roman" w:hint="default"/>
      </w:rPr>
    </w:lvl>
    <w:lvl w:ilvl="1">
      <w:numFmt w:val="bullet"/>
      <w:lvlText w:val="-"/>
      <w:lvlJc w:val="left"/>
      <w:pPr>
        <w:tabs>
          <w:tab w:val="num" w:pos="1440"/>
        </w:tabs>
        <w:ind w:left="1440" w:right="1440" w:hanging="360"/>
      </w:pPr>
      <w:rPr>
        <w:rFonts w:ascii="Times New Roman" w:eastAsia="Times New Roman" w:hAnsi="Times New Roman"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750">
    <w:nsid w:val="5F370EAE"/>
    <w:multiLevelType w:val="hybridMultilevel"/>
    <w:tmpl w:val="B482904A"/>
    <w:lvl w:ilvl="0" w:tplc="4EF8E070">
      <w:start w:val="1"/>
      <w:numFmt w:val="decimal"/>
      <w:lvlText w:val="%1-"/>
      <w:lvlJc w:val="left"/>
      <w:pPr>
        <w:tabs>
          <w:tab w:val="num" w:pos="735"/>
        </w:tabs>
        <w:ind w:left="735" w:right="735" w:hanging="375"/>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51">
    <w:nsid w:val="5F7545AE"/>
    <w:multiLevelType w:val="singleLevel"/>
    <w:tmpl w:val="0401000F"/>
    <w:lvl w:ilvl="0">
      <w:start w:val="1"/>
      <w:numFmt w:val="decimal"/>
      <w:lvlText w:val="%1."/>
      <w:lvlJc w:val="center"/>
      <w:pPr>
        <w:tabs>
          <w:tab w:val="num" w:pos="648"/>
        </w:tabs>
        <w:ind w:left="360" w:right="360" w:hanging="72"/>
      </w:pPr>
    </w:lvl>
  </w:abstractNum>
  <w:abstractNum w:abstractNumId="752">
    <w:nsid w:val="5F8E1201"/>
    <w:multiLevelType w:val="hybridMultilevel"/>
    <w:tmpl w:val="E64A5562"/>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753">
    <w:nsid w:val="5F9407F2"/>
    <w:multiLevelType w:val="hybridMultilevel"/>
    <w:tmpl w:val="1504833E"/>
    <w:lvl w:ilvl="0" w:tplc="EC203D70">
      <w:start w:val="8"/>
      <w:numFmt w:val="arabicAlpha"/>
      <w:lvlText w:val="(%1)"/>
      <w:lvlJc w:val="left"/>
      <w:pPr>
        <w:tabs>
          <w:tab w:val="num" w:pos="720"/>
        </w:tabs>
        <w:ind w:left="720" w:right="720" w:hanging="360"/>
      </w:pPr>
      <w:rPr>
        <w:rFonts w:ascii="Times New Roman" w:hAnsi="Times New Roman" w:cs="Times New Roman" w:hint="default"/>
      </w:rPr>
    </w:lvl>
    <w:lvl w:ilvl="1" w:tplc="81CA8048">
      <w:start w:val="1"/>
      <w:numFmt w:val="decimal"/>
      <w:lvlText w:val="(%2)"/>
      <w:lvlJc w:val="left"/>
      <w:pPr>
        <w:tabs>
          <w:tab w:val="num" w:pos="1440"/>
        </w:tabs>
        <w:ind w:left="1440" w:right="1440" w:hanging="360"/>
      </w:pPr>
      <w:rPr>
        <w:rFonts w:ascii="Times New Roman" w:hAnsi="Times New Roman" w:cs="Times New Roman" w:hint="default"/>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754">
    <w:nsid w:val="5FA803B6"/>
    <w:multiLevelType w:val="hybridMultilevel"/>
    <w:tmpl w:val="0E5E837A"/>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55">
    <w:nsid w:val="5FC14606"/>
    <w:multiLevelType w:val="singleLevel"/>
    <w:tmpl w:val="04010009"/>
    <w:lvl w:ilvl="0">
      <w:start w:val="1"/>
      <w:numFmt w:val="chosung"/>
      <w:lvlText w:val=""/>
      <w:lvlJc w:val="center"/>
      <w:pPr>
        <w:tabs>
          <w:tab w:val="num" w:pos="648"/>
        </w:tabs>
        <w:ind w:left="360" w:right="360" w:hanging="72"/>
      </w:pPr>
      <w:rPr>
        <w:rFonts w:ascii="Wingdings" w:hAnsi="Wingdings" w:hint="default"/>
      </w:rPr>
    </w:lvl>
  </w:abstractNum>
  <w:abstractNum w:abstractNumId="756">
    <w:nsid w:val="5FCD10EB"/>
    <w:multiLevelType w:val="singleLevel"/>
    <w:tmpl w:val="4AF27B08"/>
    <w:lvl w:ilvl="0">
      <w:numFmt w:val="bullet"/>
      <w:lvlText w:val="-"/>
      <w:lvlJc w:val="left"/>
      <w:pPr>
        <w:tabs>
          <w:tab w:val="num" w:pos="360"/>
        </w:tabs>
        <w:ind w:left="360" w:right="360" w:hanging="360"/>
      </w:pPr>
      <w:rPr>
        <w:rFonts w:cs="Times New Roman" w:hint="default"/>
        <w:sz w:val="32"/>
      </w:rPr>
    </w:lvl>
  </w:abstractNum>
  <w:abstractNum w:abstractNumId="757">
    <w:nsid w:val="5FD83C6B"/>
    <w:multiLevelType w:val="hybridMultilevel"/>
    <w:tmpl w:val="5114DD92"/>
    <w:lvl w:ilvl="0" w:tplc="0409000B">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758">
    <w:nsid w:val="5FEB0403"/>
    <w:multiLevelType w:val="hybridMultilevel"/>
    <w:tmpl w:val="191A5C86"/>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759">
    <w:nsid w:val="60074333"/>
    <w:multiLevelType w:val="multilevel"/>
    <w:tmpl w:val="0409001F"/>
    <w:lvl w:ilvl="0">
      <w:start w:val="1"/>
      <w:numFmt w:val="decimal"/>
      <w:lvlText w:val="%1."/>
      <w:lvlJc w:val="left"/>
      <w:pPr>
        <w:tabs>
          <w:tab w:val="num" w:pos="360"/>
        </w:tabs>
        <w:ind w:left="360" w:right="360" w:hanging="360"/>
      </w:pPr>
      <w:rPr>
        <w:rFonts w:ascii="Times New Roman" w:hAnsi="Times New Roman" w:cs="Times New Roman"/>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760">
    <w:nsid w:val="603176E0"/>
    <w:multiLevelType w:val="hybridMultilevel"/>
    <w:tmpl w:val="6B541812"/>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761">
    <w:nsid w:val="60416450"/>
    <w:multiLevelType w:val="singleLevel"/>
    <w:tmpl w:val="944EDE10"/>
    <w:lvl w:ilvl="0">
      <w:start w:val="1"/>
      <w:numFmt w:val="lowerRoman"/>
      <w:lvlText w:val="%1-"/>
      <w:lvlJc w:val="left"/>
      <w:pPr>
        <w:tabs>
          <w:tab w:val="num" w:pos="720"/>
        </w:tabs>
        <w:ind w:left="720" w:right="720" w:hanging="720"/>
      </w:pPr>
      <w:rPr>
        <w:rFonts w:hint="default"/>
        <w:sz w:val="32"/>
      </w:rPr>
    </w:lvl>
  </w:abstractNum>
  <w:abstractNum w:abstractNumId="762">
    <w:nsid w:val="6053256E"/>
    <w:multiLevelType w:val="multilevel"/>
    <w:tmpl w:val="2D706C1C"/>
    <w:lvl w:ilvl="0">
      <w:start w:val="1"/>
      <w:numFmt w:val="decimal"/>
      <w:lvlText w:val="%1."/>
      <w:lvlJc w:val="left"/>
      <w:pPr>
        <w:tabs>
          <w:tab w:val="num" w:pos="360"/>
        </w:tabs>
        <w:ind w:left="360" w:right="360" w:hanging="360"/>
      </w:pPr>
      <w:rPr>
        <w:rFonts w:ascii="Times New Roman" w:hAnsi="Times New Roman" w:cs="Times New Roman"/>
      </w:rPr>
    </w:lvl>
    <w:lvl w:ilvl="1">
      <w:start w:val="1"/>
      <w:numFmt w:val="bullet"/>
      <w:lvlText w:val="o"/>
      <w:lvlJc w:val="left"/>
      <w:pPr>
        <w:tabs>
          <w:tab w:val="num" w:pos="720"/>
        </w:tabs>
        <w:ind w:left="720" w:right="720" w:hanging="360"/>
      </w:pPr>
      <w:rPr>
        <w:rFonts w:ascii="Courier New" w:hAnsi="Courier New" w:cs="Courier New" w:hint="default"/>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763">
    <w:nsid w:val="605453C3"/>
    <w:multiLevelType w:val="hybridMultilevel"/>
    <w:tmpl w:val="429A75EE"/>
    <w:lvl w:ilvl="0" w:tplc="72F48C3A">
      <w:start w:val="1"/>
      <w:numFmt w:val="bullet"/>
      <w:lvlText w:val="-"/>
      <w:lvlJc w:val="left"/>
      <w:pPr>
        <w:tabs>
          <w:tab w:val="num" w:pos="720"/>
        </w:tabs>
        <w:ind w:left="720" w:right="720" w:hanging="360"/>
      </w:pPr>
      <w:rPr>
        <w:rFonts w:ascii="Times New Roman" w:eastAsia="Times New Roman" w:hAnsi="Times New Roman" w:cs="Simplified Arabic" w:hint="default"/>
      </w:rPr>
    </w:lvl>
    <w:lvl w:ilvl="1" w:tplc="940C1C8A">
      <w:numFmt w:val="bullet"/>
      <w:lvlText w:val=""/>
      <w:lvlJc w:val="left"/>
      <w:pPr>
        <w:tabs>
          <w:tab w:val="num" w:pos="1440"/>
        </w:tabs>
        <w:ind w:left="1440" w:right="1440" w:hanging="360"/>
      </w:pPr>
      <w:rPr>
        <w:rFonts w:ascii="Symbol" w:eastAsia="Times New Roman" w:hAnsi="Symbol" w:cs="Simplified Arabic"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764">
    <w:nsid w:val="607A6D2C"/>
    <w:multiLevelType w:val="hybridMultilevel"/>
    <w:tmpl w:val="E5E87704"/>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765">
    <w:nsid w:val="609D2A5A"/>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766">
    <w:nsid w:val="60BB3678"/>
    <w:multiLevelType w:val="hybridMultilevel"/>
    <w:tmpl w:val="65A6F2A8"/>
    <w:lvl w:ilvl="0" w:tplc="0409000F">
      <w:start w:val="1"/>
      <w:numFmt w:val="decimal"/>
      <w:lvlText w:val="%1."/>
      <w:lvlJc w:val="left"/>
      <w:pPr>
        <w:tabs>
          <w:tab w:val="num" w:pos="1440"/>
        </w:tabs>
        <w:ind w:left="1440" w:right="1440" w:hanging="360"/>
      </w:pPr>
      <w:rPr>
        <w:rFonts w:ascii="Times New Roman" w:hAnsi="Times New Roman" w:cs="Times New Roman"/>
      </w:rPr>
    </w:lvl>
    <w:lvl w:ilvl="1" w:tplc="04090001">
      <w:start w:val="1"/>
      <w:numFmt w:val="bullet"/>
      <w:lvlText w:val=""/>
      <w:lvlJc w:val="left"/>
      <w:pPr>
        <w:tabs>
          <w:tab w:val="num" w:pos="2160"/>
        </w:tabs>
        <w:ind w:left="2160" w:right="2160" w:hanging="360"/>
      </w:pPr>
      <w:rPr>
        <w:rFonts w:ascii="Symbol" w:hAnsi="Symbol" w:cs="Times New Roman" w:hint="default"/>
      </w:rPr>
    </w:lvl>
    <w:lvl w:ilvl="2" w:tplc="9958677E">
      <w:start w:val="1"/>
      <w:numFmt w:val="lowerRoman"/>
      <w:lvlText w:val="%3."/>
      <w:lvlJc w:val="right"/>
      <w:pPr>
        <w:tabs>
          <w:tab w:val="num" w:pos="2880"/>
        </w:tabs>
        <w:ind w:left="2880" w:right="2880" w:hanging="180"/>
      </w:pPr>
      <w:rPr>
        <w:rFonts w:ascii="Times New Roman" w:hAnsi="Times New Roman" w:cs="Times New Roman"/>
      </w:rPr>
    </w:lvl>
    <w:lvl w:ilvl="3" w:tplc="04090001">
      <w:start w:val="1"/>
      <w:numFmt w:val="bullet"/>
      <w:lvlText w:val=""/>
      <w:lvlJc w:val="left"/>
      <w:pPr>
        <w:tabs>
          <w:tab w:val="num" w:pos="2160"/>
        </w:tabs>
        <w:ind w:left="2160" w:right="2160" w:hanging="360"/>
      </w:pPr>
      <w:rPr>
        <w:rFonts w:ascii="Symbol" w:hAnsi="Symbol" w:cs="Times New Roman" w:hint="default"/>
      </w:rPr>
    </w:lvl>
    <w:lvl w:ilvl="4" w:tplc="04090019">
      <w:start w:val="1"/>
      <w:numFmt w:val="lowerLetter"/>
      <w:lvlText w:val="%5."/>
      <w:lvlJc w:val="left"/>
      <w:pPr>
        <w:tabs>
          <w:tab w:val="num" w:pos="4320"/>
        </w:tabs>
        <w:ind w:left="4320" w:right="4320" w:hanging="360"/>
      </w:pPr>
      <w:rPr>
        <w:rFonts w:ascii="Times New Roman" w:hAnsi="Times New Roman" w:cs="Times New Roman"/>
      </w:rPr>
    </w:lvl>
    <w:lvl w:ilvl="5" w:tplc="0409001B">
      <w:start w:val="1"/>
      <w:numFmt w:val="lowerRoman"/>
      <w:lvlText w:val="%6."/>
      <w:lvlJc w:val="right"/>
      <w:pPr>
        <w:tabs>
          <w:tab w:val="num" w:pos="5040"/>
        </w:tabs>
        <w:ind w:left="5040" w:right="5040" w:hanging="180"/>
      </w:pPr>
      <w:rPr>
        <w:rFonts w:ascii="Times New Roman" w:hAnsi="Times New Roman" w:cs="Times New Roman"/>
      </w:rPr>
    </w:lvl>
    <w:lvl w:ilvl="6" w:tplc="0409000F">
      <w:start w:val="1"/>
      <w:numFmt w:val="decimal"/>
      <w:lvlText w:val="%7."/>
      <w:lvlJc w:val="left"/>
      <w:pPr>
        <w:tabs>
          <w:tab w:val="num" w:pos="5760"/>
        </w:tabs>
        <w:ind w:left="5760" w:right="5760" w:hanging="360"/>
      </w:pPr>
      <w:rPr>
        <w:rFonts w:ascii="Times New Roman" w:hAnsi="Times New Roman" w:cs="Times New Roman"/>
      </w:rPr>
    </w:lvl>
    <w:lvl w:ilvl="7" w:tplc="04090019">
      <w:start w:val="1"/>
      <w:numFmt w:val="lowerLetter"/>
      <w:lvlText w:val="%8."/>
      <w:lvlJc w:val="left"/>
      <w:pPr>
        <w:tabs>
          <w:tab w:val="num" w:pos="6480"/>
        </w:tabs>
        <w:ind w:left="6480" w:right="6480" w:hanging="360"/>
      </w:pPr>
      <w:rPr>
        <w:rFonts w:ascii="Times New Roman" w:hAnsi="Times New Roman" w:cs="Times New Roman"/>
      </w:rPr>
    </w:lvl>
    <w:lvl w:ilvl="8" w:tplc="0409001B">
      <w:start w:val="1"/>
      <w:numFmt w:val="lowerRoman"/>
      <w:lvlText w:val="%9."/>
      <w:lvlJc w:val="right"/>
      <w:pPr>
        <w:tabs>
          <w:tab w:val="num" w:pos="7200"/>
        </w:tabs>
        <w:ind w:left="7200" w:right="7200" w:hanging="180"/>
      </w:pPr>
      <w:rPr>
        <w:rFonts w:ascii="Times New Roman" w:hAnsi="Times New Roman" w:cs="Times New Roman"/>
      </w:rPr>
    </w:lvl>
  </w:abstractNum>
  <w:abstractNum w:abstractNumId="767">
    <w:nsid w:val="60E570F3"/>
    <w:multiLevelType w:val="hybridMultilevel"/>
    <w:tmpl w:val="C8E8088C"/>
    <w:lvl w:ilvl="0" w:tplc="FF180456">
      <w:start w:val="1"/>
      <w:numFmt w:val="decimal"/>
      <w:lvlText w:val="%1)"/>
      <w:lvlJc w:val="left"/>
      <w:pPr>
        <w:tabs>
          <w:tab w:val="num" w:pos="878"/>
        </w:tabs>
        <w:ind w:left="878" w:right="878" w:hanging="360"/>
      </w:pPr>
      <w:rPr>
        <w:rFonts w:hint="cs"/>
      </w:rPr>
    </w:lvl>
    <w:lvl w:ilvl="1" w:tplc="04090019" w:tentative="1">
      <w:start w:val="1"/>
      <w:numFmt w:val="lowerLetter"/>
      <w:lvlText w:val="%2."/>
      <w:lvlJc w:val="left"/>
      <w:pPr>
        <w:tabs>
          <w:tab w:val="num" w:pos="1598"/>
        </w:tabs>
        <w:ind w:left="1598" w:right="1598" w:hanging="360"/>
      </w:pPr>
    </w:lvl>
    <w:lvl w:ilvl="2" w:tplc="0409001B" w:tentative="1">
      <w:start w:val="1"/>
      <w:numFmt w:val="lowerRoman"/>
      <w:lvlText w:val="%3."/>
      <w:lvlJc w:val="right"/>
      <w:pPr>
        <w:tabs>
          <w:tab w:val="num" w:pos="2318"/>
        </w:tabs>
        <w:ind w:left="2318" w:right="2318" w:hanging="180"/>
      </w:pPr>
    </w:lvl>
    <w:lvl w:ilvl="3" w:tplc="0409000F" w:tentative="1">
      <w:start w:val="1"/>
      <w:numFmt w:val="decimal"/>
      <w:lvlText w:val="%4."/>
      <w:lvlJc w:val="left"/>
      <w:pPr>
        <w:tabs>
          <w:tab w:val="num" w:pos="3038"/>
        </w:tabs>
        <w:ind w:left="3038" w:right="3038" w:hanging="360"/>
      </w:pPr>
    </w:lvl>
    <w:lvl w:ilvl="4" w:tplc="04090019" w:tentative="1">
      <w:start w:val="1"/>
      <w:numFmt w:val="lowerLetter"/>
      <w:lvlText w:val="%5."/>
      <w:lvlJc w:val="left"/>
      <w:pPr>
        <w:tabs>
          <w:tab w:val="num" w:pos="3758"/>
        </w:tabs>
        <w:ind w:left="3758" w:right="3758" w:hanging="360"/>
      </w:pPr>
    </w:lvl>
    <w:lvl w:ilvl="5" w:tplc="0409001B" w:tentative="1">
      <w:start w:val="1"/>
      <w:numFmt w:val="lowerRoman"/>
      <w:lvlText w:val="%6."/>
      <w:lvlJc w:val="right"/>
      <w:pPr>
        <w:tabs>
          <w:tab w:val="num" w:pos="4478"/>
        </w:tabs>
        <w:ind w:left="4478" w:right="4478" w:hanging="180"/>
      </w:pPr>
    </w:lvl>
    <w:lvl w:ilvl="6" w:tplc="0409000F" w:tentative="1">
      <w:start w:val="1"/>
      <w:numFmt w:val="decimal"/>
      <w:lvlText w:val="%7."/>
      <w:lvlJc w:val="left"/>
      <w:pPr>
        <w:tabs>
          <w:tab w:val="num" w:pos="5198"/>
        </w:tabs>
        <w:ind w:left="5198" w:right="5198" w:hanging="360"/>
      </w:pPr>
    </w:lvl>
    <w:lvl w:ilvl="7" w:tplc="04090019" w:tentative="1">
      <w:start w:val="1"/>
      <w:numFmt w:val="lowerLetter"/>
      <w:lvlText w:val="%8."/>
      <w:lvlJc w:val="left"/>
      <w:pPr>
        <w:tabs>
          <w:tab w:val="num" w:pos="5918"/>
        </w:tabs>
        <w:ind w:left="5918" w:right="5918" w:hanging="360"/>
      </w:pPr>
    </w:lvl>
    <w:lvl w:ilvl="8" w:tplc="0409001B" w:tentative="1">
      <w:start w:val="1"/>
      <w:numFmt w:val="lowerRoman"/>
      <w:lvlText w:val="%9."/>
      <w:lvlJc w:val="right"/>
      <w:pPr>
        <w:tabs>
          <w:tab w:val="num" w:pos="6638"/>
        </w:tabs>
        <w:ind w:left="6638" w:right="6638" w:hanging="180"/>
      </w:pPr>
    </w:lvl>
  </w:abstractNum>
  <w:abstractNum w:abstractNumId="768">
    <w:nsid w:val="60EA41B1"/>
    <w:multiLevelType w:val="hybridMultilevel"/>
    <w:tmpl w:val="DB48F6E8"/>
    <w:lvl w:ilvl="0" w:tplc="CA7A24D8">
      <w:start w:val="1"/>
      <w:numFmt w:val="decimal"/>
      <w:lvlText w:val="%1."/>
      <w:lvlJc w:val="left"/>
      <w:pPr>
        <w:tabs>
          <w:tab w:val="num" w:pos="1440"/>
        </w:tabs>
        <w:ind w:left="1440" w:right="1440" w:hanging="360"/>
      </w:pPr>
      <w:rPr>
        <w:rFonts w:ascii="Times New Roman" w:hAnsi="Times New Roman" w:cs="Times New Roman"/>
      </w:rPr>
    </w:lvl>
    <w:lvl w:ilvl="1" w:tplc="04090019">
      <w:start w:val="1"/>
      <w:numFmt w:val="lowerLetter"/>
      <w:lvlText w:val="%2."/>
      <w:lvlJc w:val="left"/>
      <w:pPr>
        <w:tabs>
          <w:tab w:val="num" w:pos="2160"/>
        </w:tabs>
        <w:ind w:left="2160" w:right="2160" w:hanging="360"/>
      </w:pPr>
      <w:rPr>
        <w:rFonts w:ascii="Times New Roman" w:hAnsi="Times New Roman" w:cs="Times New Roman"/>
      </w:rPr>
    </w:lvl>
    <w:lvl w:ilvl="2" w:tplc="0409001B">
      <w:start w:val="1"/>
      <w:numFmt w:val="lowerRoman"/>
      <w:lvlText w:val="%3."/>
      <w:lvlJc w:val="right"/>
      <w:pPr>
        <w:tabs>
          <w:tab w:val="num" w:pos="2880"/>
        </w:tabs>
        <w:ind w:left="2880" w:right="2880" w:hanging="180"/>
      </w:pPr>
      <w:rPr>
        <w:rFonts w:ascii="Times New Roman" w:hAnsi="Times New Roman" w:cs="Times New Roman"/>
      </w:rPr>
    </w:lvl>
    <w:lvl w:ilvl="3" w:tplc="0409000F">
      <w:start w:val="1"/>
      <w:numFmt w:val="decimal"/>
      <w:lvlText w:val="%4."/>
      <w:lvlJc w:val="left"/>
      <w:pPr>
        <w:tabs>
          <w:tab w:val="num" w:pos="3600"/>
        </w:tabs>
        <w:ind w:left="3600" w:right="3600" w:hanging="360"/>
      </w:pPr>
      <w:rPr>
        <w:rFonts w:ascii="Times New Roman" w:hAnsi="Times New Roman" w:cs="Times New Roman"/>
      </w:rPr>
    </w:lvl>
    <w:lvl w:ilvl="4" w:tplc="04090019">
      <w:start w:val="1"/>
      <w:numFmt w:val="lowerLetter"/>
      <w:lvlText w:val="%5."/>
      <w:lvlJc w:val="left"/>
      <w:pPr>
        <w:tabs>
          <w:tab w:val="num" w:pos="4320"/>
        </w:tabs>
        <w:ind w:left="4320" w:right="4320" w:hanging="360"/>
      </w:pPr>
      <w:rPr>
        <w:rFonts w:ascii="Times New Roman" w:hAnsi="Times New Roman" w:cs="Times New Roman"/>
      </w:rPr>
    </w:lvl>
    <w:lvl w:ilvl="5" w:tplc="0409001B">
      <w:start w:val="1"/>
      <w:numFmt w:val="lowerRoman"/>
      <w:lvlText w:val="%6."/>
      <w:lvlJc w:val="right"/>
      <w:pPr>
        <w:tabs>
          <w:tab w:val="num" w:pos="5040"/>
        </w:tabs>
        <w:ind w:left="5040" w:right="5040" w:hanging="180"/>
      </w:pPr>
      <w:rPr>
        <w:rFonts w:ascii="Times New Roman" w:hAnsi="Times New Roman" w:cs="Times New Roman"/>
      </w:rPr>
    </w:lvl>
    <w:lvl w:ilvl="6" w:tplc="0409000F">
      <w:start w:val="1"/>
      <w:numFmt w:val="decimal"/>
      <w:lvlText w:val="%7."/>
      <w:lvlJc w:val="left"/>
      <w:pPr>
        <w:tabs>
          <w:tab w:val="num" w:pos="5760"/>
        </w:tabs>
        <w:ind w:left="5760" w:right="5760" w:hanging="360"/>
      </w:pPr>
      <w:rPr>
        <w:rFonts w:ascii="Times New Roman" w:hAnsi="Times New Roman" w:cs="Times New Roman"/>
      </w:rPr>
    </w:lvl>
    <w:lvl w:ilvl="7" w:tplc="04090019">
      <w:start w:val="1"/>
      <w:numFmt w:val="lowerLetter"/>
      <w:lvlText w:val="%8."/>
      <w:lvlJc w:val="left"/>
      <w:pPr>
        <w:tabs>
          <w:tab w:val="num" w:pos="6480"/>
        </w:tabs>
        <w:ind w:left="6480" w:right="6480" w:hanging="360"/>
      </w:pPr>
      <w:rPr>
        <w:rFonts w:ascii="Times New Roman" w:hAnsi="Times New Roman" w:cs="Times New Roman"/>
      </w:rPr>
    </w:lvl>
    <w:lvl w:ilvl="8" w:tplc="0409001B">
      <w:start w:val="1"/>
      <w:numFmt w:val="lowerRoman"/>
      <w:lvlText w:val="%9."/>
      <w:lvlJc w:val="right"/>
      <w:pPr>
        <w:tabs>
          <w:tab w:val="num" w:pos="7200"/>
        </w:tabs>
        <w:ind w:left="7200" w:right="7200" w:hanging="180"/>
      </w:pPr>
      <w:rPr>
        <w:rFonts w:ascii="Times New Roman" w:hAnsi="Times New Roman" w:cs="Times New Roman"/>
      </w:rPr>
    </w:lvl>
  </w:abstractNum>
  <w:abstractNum w:abstractNumId="769">
    <w:nsid w:val="60FB4937"/>
    <w:multiLevelType w:val="hybridMultilevel"/>
    <w:tmpl w:val="E118FA5A"/>
    <w:lvl w:ilvl="0" w:tplc="0401000F">
      <w:start w:val="1"/>
      <w:numFmt w:val="decimal"/>
      <w:lvlText w:val="%1."/>
      <w:lvlJc w:val="left"/>
      <w:pPr>
        <w:tabs>
          <w:tab w:val="num" w:pos="720"/>
        </w:tabs>
        <w:ind w:left="720" w:right="720" w:hanging="360"/>
      </w:pPr>
    </w:lvl>
    <w:lvl w:ilvl="1" w:tplc="645C8522">
      <w:start w:val="1"/>
      <w:numFmt w:val="decimal"/>
      <w:lvlText w:val="%2-"/>
      <w:lvlJc w:val="left"/>
      <w:pPr>
        <w:tabs>
          <w:tab w:val="num" w:pos="1515"/>
        </w:tabs>
        <w:ind w:left="1515" w:right="1515" w:hanging="435"/>
      </w:pPr>
      <w:rPr>
        <w:rFonts w:hint="cs"/>
      </w:rPr>
    </w:lvl>
    <w:lvl w:ilvl="2" w:tplc="0FF0B1AC">
      <w:start w:val="1"/>
      <w:numFmt w:val="arabicAlpha"/>
      <w:lvlText w:val="%3-"/>
      <w:lvlJc w:val="left"/>
      <w:pPr>
        <w:tabs>
          <w:tab w:val="num" w:pos="2340"/>
        </w:tabs>
        <w:ind w:left="2340" w:right="2340" w:hanging="360"/>
      </w:pPr>
      <w:rPr>
        <w:rFonts w:hint="cs"/>
      </w:r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70">
    <w:nsid w:val="611079A7"/>
    <w:multiLevelType w:val="hybridMultilevel"/>
    <w:tmpl w:val="B5C84CB0"/>
    <w:lvl w:ilvl="0" w:tplc="04090001">
      <w:start w:val="1"/>
      <w:numFmt w:val="bullet"/>
      <w:lvlText w:val=""/>
      <w:lvlJc w:val="left"/>
      <w:pPr>
        <w:tabs>
          <w:tab w:val="num" w:pos="1080"/>
        </w:tabs>
        <w:ind w:left="1080" w:right="1080" w:hanging="360"/>
      </w:pPr>
      <w:rPr>
        <w:rFonts w:ascii="Symbol" w:hAnsi="Symbol" w:cs="Times New Roman" w:hint="default"/>
      </w:rPr>
    </w:lvl>
    <w:lvl w:ilvl="1" w:tplc="04090003">
      <w:start w:val="1"/>
      <w:numFmt w:val="bullet"/>
      <w:lvlText w:val="o"/>
      <w:lvlJc w:val="left"/>
      <w:pPr>
        <w:tabs>
          <w:tab w:val="num" w:pos="1800"/>
        </w:tabs>
        <w:ind w:left="1800" w:right="1800" w:hanging="360"/>
      </w:pPr>
      <w:rPr>
        <w:rFonts w:ascii="Courier New" w:hAnsi="Courier New" w:cs="Courier New" w:hint="default"/>
      </w:rPr>
    </w:lvl>
    <w:lvl w:ilvl="2" w:tplc="04090005">
      <w:start w:val="1"/>
      <w:numFmt w:val="bullet"/>
      <w:lvlText w:val=""/>
      <w:lvlJc w:val="left"/>
      <w:pPr>
        <w:tabs>
          <w:tab w:val="num" w:pos="2520"/>
        </w:tabs>
        <w:ind w:left="2520" w:right="2520" w:hanging="360"/>
      </w:pPr>
      <w:rPr>
        <w:rFonts w:ascii="Wingdings" w:hAnsi="Wingdings" w:cs="Times New Roman" w:hint="default"/>
      </w:rPr>
    </w:lvl>
    <w:lvl w:ilvl="3" w:tplc="04090001">
      <w:start w:val="1"/>
      <w:numFmt w:val="bullet"/>
      <w:lvlText w:val=""/>
      <w:lvlJc w:val="left"/>
      <w:pPr>
        <w:tabs>
          <w:tab w:val="num" w:pos="3240"/>
        </w:tabs>
        <w:ind w:left="3240" w:right="3240" w:hanging="360"/>
      </w:pPr>
      <w:rPr>
        <w:rFonts w:ascii="Symbol" w:hAnsi="Symbol" w:cs="Times New Roman" w:hint="default"/>
      </w:rPr>
    </w:lvl>
    <w:lvl w:ilvl="4" w:tplc="04090003">
      <w:start w:val="1"/>
      <w:numFmt w:val="bullet"/>
      <w:lvlText w:val="o"/>
      <w:lvlJc w:val="left"/>
      <w:pPr>
        <w:tabs>
          <w:tab w:val="num" w:pos="3960"/>
        </w:tabs>
        <w:ind w:left="3960" w:right="3960" w:hanging="360"/>
      </w:pPr>
      <w:rPr>
        <w:rFonts w:ascii="Courier New" w:hAnsi="Courier New" w:cs="Courier New" w:hint="default"/>
      </w:rPr>
    </w:lvl>
    <w:lvl w:ilvl="5" w:tplc="04090005">
      <w:start w:val="1"/>
      <w:numFmt w:val="bullet"/>
      <w:lvlText w:val=""/>
      <w:lvlJc w:val="left"/>
      <w:pPr>
        <w:tabs>
          <w:tab w:val="num" w:pos="4680"/>
        </w:tabs>
        <w:ind w:left="4680" w:right="4680" w:hanging="360"/>
      </w:pPr>
      <w:rPr>
        <w:rFonts w:ascii="Wingdings" w:hAnsi="Wingdings" w:cs="Times New Roman" w:hint="default"/>
      </w:rPr>
    </w:lvl>
    <w:lvl w:ilvl="6" w:tplc="04090001">
      <w:start w:val="1"/>
      <w:numFmt w:val="bullet"/>
      <w:lvlText w:val=""/>
      <w:lvlJc w:val="left"/>
      <w:pPr>
        <w:tabs>
          <w:tab w:val="num" w:pos="5400"/>
        </w:tabs>
        <w:ind w:left="5400" w:right="5400" w:hanging="360"/>
      </w:pPr>
      <w:rPr>
        <w:rFonts w:ascii="Symbol" w:hAnsi="Symbol" w:cs="Times New Roman" w:hint="default"/>
      </w:rPr>
    </w:lvl>
    <w:lvl w:ilvl="7" w:tplc="04090003">
      <w:start w:val="1"/>
      <w:numFmt w:val="bullet"/>
      <w:lvlText w:val="o"/>
      <w:lvlJc w:val="left"/>
      <w:pPr>
        <w:tabs>
          <w:tab w:val="num" w:pos="6120"/>
        </w:tabs>
        <w:ind w:left="6120" w:right="6120" w:hanging="360"/>
      </w:pPr>
      <w:rPr>
        <w:rFonts w:ascii="Courier New" w:hAnsi="Courier New" w:cs="Courier New" w:hint="default"/>
      </w:rPr>
    </w:lvl>
    <w:lvl w:ilvl="8" w:tplc="04090005">
      <w:start w:val="1"/>
      <w:numFmt w:val="bullet"/>
      <w:lvlText w:val=""/>
      <w:lvlJc w:val="left"/>
      <w:pPr>
        <w:tabs>
          <w:tab w:val="num" w:pos="6840"/>
        </w:tabs>
        <w:ind w:left="6840" w:right="6840" w:hanging="360"/>
      </w:pPr>
      <w:rPr>
        <w:rFonts w:ascii="Wingdings" w:hAnsi="Wingdings" w:cs="Times New Roman" w:hint="default"/>
      </w:rPr>
    </w:lvl>
  </w:abstractNum>
  <w:abstractNum w:abstractNumId="771">
    <w:nsid w:val="61221152"/>
    <w:multiLevelType w:val="singleLevel"/>
    <w:tmpl w:val="0401000F"/>
    <w:lvl w:ilvl="0">
      <w:start w:val="1"/>
      <w:numFmt w:val="decimal"/>
      <w:lvlText w:val="%1."/>
      <w:lvlJc w:val="center"/>
      <w:pPr>
        <w:tabs>
          <w:tab w:val="num" w:pos="648"/>
        </w:tabs>
        <w:ind w:left="360" w:right="360" w:hanging="72"/>
      </w:pPr>
    </w:lvl>
  </w:abstractNum>
  <w:abstractNum w:abstractNumId="772">
    <w:nsid w:val="61234575"/>
    <w:multiLevelType w:val="singleLevel"/>
    <w:tmpl w:val="E9FE4C90"/>
    <w:lvl w:ilvl="0">
      <w:start w:val="1"/>
      <w:numFmt w:val="decimal"/>
      <w:lvlText w:val="%1."/>
      <w:lvlJc w:val="center"/>
      <w:pPr>
        <w:tabs>
          <w:tab w:val="num" w:pos="648"/>
        </w:tabs>
        <w:ind w:left="360" w:right="360" w:hanging="72"/>
      </w:pPr>
    </w:lvl>
  </w:abstractNum>
  <w:abstractNum w:abstractNumId="773">
    <w:nsid w:val="61280C83"/>
    <w:multiLevelType w:val="hybridMultilevel"/>
    <w:tmpl w:val="E3B409CA"/>
    <w:lvl w:ilvl="0" w:tplc="28583E90">
      <w:start w:val="1"/>
      <w:numFmt w:val="decimal"/>
      <w:lvlText w:val="%1-"/>
      <w:lvlJc w:val="left"/>
      <w:pPr>
        <w:tabs>
          <w:tab w:val="num" w:pos="750"/>
        </w:tabs>
        <w:ind w:left="750" w:right="750" w:hanging="390"/>
      </w:pPr>
      <w:rPr>
        <w:rFonts w:hint="cs"/>
      </w:rPr>
    </w:lvl>
    <w:lvl w:ilvl="1" w:tplc="ECF29306">
      <w:start w:val="1"/>
      <w:numFmt w:val="arabicAlpha"/>
      <w:lvlText w:val="(%2)"/>
      <w:lvlJc w:val="left"/>
      <w:pPr>
        <w:tabs>
          <w:tab w:val="num" w:pos="1440"/>
        </w:tabs>
        <w:ind w:left="1440" w:right="1440" w:hanging="360"/>
      </w:pPr>
      <w:rPr>
        <w:rFonts w:hint="cs"/>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74">
    <w:nsid w:val="6142751C"/>
    <w:multiLevelType w:val="singleLevel"/>
    <w:tmpl w:val="21506BF4"/>
    <w:lvl w:ilvl="0">
      <w:start w:val="19"/>
      <w:numFmt w:val="chosung"/>
      <w:lvlText w:val="-"/>
      <w:lvlJc w:val="left"/>
      <w:pPr>
        <w:tabs>
          <w:tab w:val="num" w:pos="360"/>
        </w:tabs>
        <w:ind w:left="360" w:right="360" w:hanging="360"/>
      </w:pPr>
      <w:rPr>
        <w:rFonts w:hint="default"/>
        <w:sz w:val="30"/>
      </w:rPr>
    </w:lvl>
  </w:abstractNum>
  <w:abstractNum w:abstractNumId="775">
    <w:nsid w:val="61473B1E"/>
    <w:multiLevelType w:val="singleLevel"/>
    <w:tmpl w:val="544E964E"/>
    <w:lvl w:ilvl="0">
      <w:start w:val="1"/>
      <w:numFmt w:val="decimal"/>
      <w:lvlText w:val="%1-"/>
      <w:lvlJc w:val="left"/>
      <w:pPr>
        <w:tabs>
          <w:tab w:val="num" w:pos="720"/>
        </w:tabs>
        <w:ind w:left="720" w:right="720" w:hanging="720"/>
      </w:pPr>
      <w:rPr>
        <w:rFonts w:hint="default"/>
        <w:sz w:val="32"/>
      </w:rPr>
    </w:lvl>
  </w:abstractNum>
  <w:abstractNum w:abstractNumId="776">
    <w:nsid w:val="61C74D92"/>
    <w:multiLevelType w:val="hybridMultilevel"/>
    <w:tmpl w:val="379A6922"/>
    <w:lvl w:ilvl="0" w:tplc="0401000F">
      <w:start w:val="1"/>
      <w:numFmt w:val="decimal"/>
      <w:lvlText w:val="%1."/>
      <w:lvlJc w:val="left"/>
      <w:pPr>
        <w:tabs>
          <w:tab w:val="num" w:pos="960"/>
        </w:tabs>
        <w:ind w:left="960" w:right="960" w:hanging="360"/>
      </w:pPr>
    </w:lvl>
    <w:lvl w:ilvl="1" w:tplc="4F3AEBD8">
      <w:start w:val="6"/>
      <w:numFmt w:val="decimal"/>
      <w:lvlText w:val="%2."/>
      <w:lvlJc w:val="left"/>
      <w:pPr>
        <w:tabs>
          <w:tab w:val="num" w:pos="1680"/>
        </w:tabs>
        <w:ind w:left="1680" w:right="1680" w:hanging="360"/>
      </w:pPr>
      <w:rPr>
        <w:rFonts w:hint="default"/>
      </w:rPr>
    </w:lvl>
    <w:lvl w:ilvl="2" w:tplc="0401001B" w:tentative="1">
      <w:start w:val="1"/>
      <w:numFmt w:val="lowerRoman"/>
      <w:lvlText w:val="%3."/>
      <w:lvlJc w:val="right"/>
      <w:pPr>
        <w:tabs>
          <w:tab w:val="num" w:pos="2400"/>
        </w:tabs>
        <w:ind w:left="2400" w:right="2400" w:hanging="180"/>
      </w:pPr>
    </w:lvl>
    <w:lvl w:ilvl="3" w:tplc="0401000F" w:tentative="1">
      <w:start w:val="1"/>
      <w:numFmt w:val="decimal"/>
      <w:lvlText w:val="%4."/>
      <w:lvlJc w:val="left"/>
      <w:pPr>
        <w:tabs>
          <w:tab w:val="num" w:pos="3120"/>
        </w:tabs>
        <w:ind w:left="3120" w:right="3120" w:hanging="360"/>
      </w:pPr>
    </w:lvl>
    <w:lvl w:ilvl="4" w:tplc="04010019" w:tentative="1">
      <w:start w:val="1"/>
      <w:numFmt w:val="lowerLetter"/>
      <w:lvlText w:val="%5."/>
      <w:lvlJc w:val="left"/>
      <w:pPr>
        <w:tabs>
          <w:tab w:val="num" w:pos="3840"/>
        </w:tabs>
        <w:ind w:left="3840" w:right="3840" w:hanging="360"/>
      </w:pPr>
    </w:lvl>
    <w:lvl w:ilvl="5" w:tplc="0401001B" w:tentative="1">
      <w:start w:val="1"/>
      <w:numFmt w:val="lowerRoman"/>
      <w:lvlText w:val="%6."/>
      <w:lvlJc w:val="right"/>
      <w:pPr>
        <w:tabs>
          <w:tab w:val="num" w:pos="4560"/>
        </w:tabs>
        <w:ind w:left="4560" w:right="4560" w:hanging="180"/>
      </w:pPr>
    </w:lvl>
    <w:lvl w:ilvl="6" w:tplc="0401000F" w:tentative="1">
      <w:start w:val="1"/>
      <w:numFmt w:val="decimal"/>
      <w:lvlText w:val="%7."/>
      <w:lvlJc w:val="left"/>
      <w:pPr>
        <w:tabs>
          <w:tab w:val="num" w:pos="5280"/>
        </w:tabs>
        <w:ind w:left="5280" w:right="5280" w:hanging="360"/>
      </w:pPr>
    </w:lvl>
    <w:lvl w:ilvl="7" w:tplc="04010019" w:tentative="1">
      <w:start w:val="1"/>
      <w:numFmt w:val="lowerLetter"/>
      <w:lvlText w:val="%8."/>
      <w:lvlJc w:val="left"/>
      <w:pPr>
        <w:tabs>
          <w:tab w:val="num" w:pos="6000"/>
        </w:tabs>
        <w:ind w:left="6000" w:right="6000" w:hanging="360"/>
      </w:pPr>
    </w:lvl>
    <w:lvl w:ilvl="8" w:tplc="0401001B" w:tentative="1">
      <w:start w:val="1"/>
      <w:numFmt w:val="lowerRoman"/>
      <w:lvlText w:val="%9."/>
      <w:lvlJc w:val="right"/>
      <w:pPr>
        <w:tabs>
          <w:tab w:val="num" w:pos="6720"/>
        </w:tabs>
        <w:ind w:left="6720" w:right="6720" w:hanging="180"/>
      </w:pPr>
    </w:lvl>
  </w:abstractNum>
  <w:abstractNum w:abstractNumId="777">
    <w:nsid w:val="61CB6D1C"/>
    <w:multiLevelType w:val="hybridMultilevel"/>
    <w:tmpl w:val="DA1AA926"/>
    <w:lvl w:ilvl="0" w:tplc="BAC0CED4">
      <w:start w:val="1"/>
      <w:numFmt w:val="bullet"/>
      <w:lvlText w:val=""/>
      <w:lvlJc w:val="left"/>
      <w:pPr>
        <w:tabs>
          <w:tab w:val="num" w:pos="720"/>
        </w:tabs>
        <w:ind w:left="720" w:right="720" w:hanging="360"/>
      </w:pPr>
      <w:rPr>
        <w:rFonts w:ascii="Wingdings" w:hAnsi="Wingdings" w:cs="Times New Roman" w:hint="default"/>
      </w:rPr>
    </w:lvl>
    <w:lvl w:ilvl="1" w:tplc="454ABC5C">
      <w:start w:val="1"/>
      <w:numFmt w:val="decimal"/>
      <w:lvlText w:val="%2."/>
      <w:lvlJc w:val="left"/>
      <w:pPr>
        <w:tabs>
          <w:tab w:val="num" w:pos="1440"/>
        </w:tabs>
        <w:ind w:left="1440" w:right="1440" w:hanging="360"/>
      </w:pPr>
      <w:rPr>
        <w:rFonts w:ascii="Times New Roman" w:hAnsi="Times New Roman" w:cs="Times New Roman" w:hint="default"/>
      </w:rPr>
    </w:lvl>
    <w:lvl w:ilvl="2" w:tplc="04010005">
      <w:start w:val="1"/>
      <w:numFmt w:val="bullet"/>
      <w:lvlText w:val=""/>
      <w:lvlJc w:val="left"/>
      <w:pPr>
        <w:tabs>
          <w:tab w:val="num" w:pos="2160"/>
        </w:tabs>
        <w:ind w:left="2160" w:right="2160" w:hanging="360"/>
      </w:pPr>
      <w:rPr>
        <w:rFonts w:ascii="Wingdings" w:hAnsi="Wingdings" w:cs="Times New Roman" w:hint="default"/>
      </w:rPr>
    </w:lvl>
    <w:lvl w:ilvl="3" w:tplc="9808D03E">
      <w:start w:val="5"/>
      <w:numFmt w:val="arabicAlpha"/>
      <w:lvlText w:val="%4."/>
      <w:lvlJc w:val="left"/>
      <w:pPr>
        <w:tabs>
          <w:tab w:val="num" w:pos="2880"/>
        </w:tabs>
        <w:ind w:left="2880" w:right="2880" w:hanging="360"/>
      </w:pPr>
      <w:rPr>
        <w:rFonts w:ascii="Times New Roman" w:hAnsi="Times New Roman" w:cs="Times New Roman" w:hint="default"/>
      </w:rPr>
    </w:lvl>
    <w:lvl w:ilvl="4" w:tplc="04010003">
      <w:start w:val="1"/>
      <w:numFmt w:val="bullet"/>
      <w:lvlText w:val="o"/>
      <w:lvlJc w:val="left"/>
      <w:pPr>
        <w:tabs>
          <w:tab w:val="num" w:pos="3600"/>
        </w:tabs>
        <w:ind w:left="3600" w:right="3600" w:hanging="360"/>
      </w:pPr>
      <w:rPr>
        <w:rFonts w:ascii="Courier New" w:hAnsi="Courier New" w:cs="Courier New" w:hint="default"/>
      </w:rPr>
    </w:lvl>
    <w:lvl w:ilvl="5" w:tplc="04010005">
      <w:start w:val="1"/>
      <w:numFmt w:val="bullet"/>
      <w:lvlText w:val=""/>
      <w:lvlJc w:val="left"/>
      <w:pPr>
        <w:tabs>
          <w:tab w:val="num" w:pos="4320"/>
        </w:tabs>
        <w:ind w:left="4320" w:right="4320" w:hanging="360"/>
      </w:pPr>
      <w:rPr>
        <w:rFonts w:ascii="Wingdings" w:hAnsi="Wingdings" w:cs="Times New Roman" w:hint="default"/>
      </w:rPr>
    </w:lvl>
    <w:lvl w:ilvl="6" w:tplc="04010001">
      <w:start w:val="1"/>
      <w:numFmt w:val="bullet"/>
      <w:lvlText w:val=""/>
      <w:lvlJc w:val="left"/>
      <w:pPr>
        <w:tabs>
          <w:tab w:val="num" w:pos="5040"/>
        </w:tabs>
        <w:ind w:left="5040" w:right="5040" w:hanging="360"/>
      </w:pPr>
      <w:rPr>
        <w:rFonts w:ascii="Symbol" w:hAnsi="Symbol" w:cs="Times New Roman" w:hint="default"/>
      </w:rPr>
    </w:lvl>
    <w:lvl w:ilvl="7" w:tplc="04010003">
      <w:start w:val="1"/>
      <w:numFmt w:val="bullet"/>
      <w:lvlText w:val="o"/>
      <w:lvlJc w:val="left"/>
      <w:pPr>
        <w:tabs>
          <w:tab w:val="num" w:pos="5760"/>
        </w:tabs>
        <w:ind w:left="5760" w:right="5760" w:hanging="360"/>
      </w:pPr>
      <w:rPr>
        <w:rFonts w:ascii="Courier New" w:hAnsi="Courier New" w:cs="Courier New" w:hint="default"/>
      </w:rPr>
    </w:lvl>
    <w:lvl w:ilvl="8" w:tplc="04010005">
      <w:start w:val="1"/>
      <w:numFmt w:val="bullet"/>
      <w:lvlText w:val=""/>
      <w:lvlJc w:val="left"/>
      <w:pPr>
        <w:tabs>
          <w:tab w:val="num" w:pos="6480"/>
        </w:tabs>
        <w:ind w:left="6480" w:right="6480" w:hanging="360"/>
      </w:pPr>
      <w:rPr>
        <w:rFonts w:ascii="Wingdings" w:hAnsi="Wingdings" w:cs="Times New Roman" w:hint="default"/>
      </w:rPr>
    </w:lvl>
  </w:abstractNum>
  <w:abstractNum w:abstractNumId="778">
    <w:nsid w:val="621347F7"/>
    <w:multiLevelType w:val="singleLevel"/>
    <w:tmpl w:val="BE84782E"/>
    <w:lvl w:ilvl="0">
      <w:start w:val="1"/>
      <w:numFmt w:val="bullet"/>
      <w:lvlText w:val=""/>
      <w:lvlJc w:val="center"/>
      <w:pPr>
        <w:tabs>
          <w:tab w:val="num" w:pos="648"/>
        </w:tabs>
        <w:ind w:left="360" w:right="360" w:hanging="72"/>
      </w:pPr>
      <w:rPr>
        <w:rFonts w:ascii="Symbol" w:hint="default"/>
        <w:sz w:val="24"/>
      </w:rPr>
    </w:lvl>
  </w:abstractNum>
  <w:abstractNum w:abstractNumId="779">
    <w:nsid w:val="6222765F"/>
    <w:multiLevelType w:val="singleLevel"/>
    <w:tmpl w:val="C3CE38F6"/>
    <w:lvl w:ilvl="0">
      <w:start w:val="31"/>
      <w:numFmt w:val="decimal"/>
      <w:lvlText w:val="%1-"/>
      <w:lvlJc w:val="left"/>
      <w:pPr>
        <w:tabs>
          <w:tab w:val="num" w:pos="194"/>
        </w:tabs>
        <w:ind w:left="194" w:right="194" w:hanging="960"/>
      </w:pPr>
      <w:rPr>
        <w:rFonts w:hint="default"/>
        <w:sz w:val="22"/>
      </w:rPr>
    </w:lvl>
  </w:abstractNum>
  <w:abstractNum w:abstractNumId="780">
    <w:nsid w:val="62801D9D"/>
    <w:multiLevelType w:val="singleLevel"/>
    <w:tmpl w:val="998E8058"/>
    <w:lvl w:ilvl="0">
      <w:start w:val="1"/>
      <w:numFmt w:val="decimal"/>
      <w:lvlText w:val="%1-"/>
      <w:lvlJc w:val="left"/>
      <w:pPr>
        <w:tabs>
          <w:tab w:val="num" w:pos="720"/>
        </w:tabs>
        <w:ind w:left="720" w:right="720" w:hanging="720"/>
      </w:pPr>
      <w:rPr>
        <w:rFonts w:hint="default"/>
        <w:sz w:val="32"/>
      </w:rPr>
    </w:lvl>
  </w:abstractNum>
  <w:abstractNum w:abstractNumId="781">
    <w:nsid w:val="62CA32BB"/>
    <w:multiLevelType w:val="singleLevel"/>
    <w:tmpl w:val="FB964B90"/>
    <w:lvl w:ilvl="0">
      <w:start w:val="2"/>
      <w:numFmt w:val="decimal"/>
      <w:lvlText w:val="%1-"/>
      <w:lvlJc w:val="left"/>
      <w:pPr>
        <w:tabs>
          <w:tab w:val="num" w:pos="720"/>
        </w:tabs>
        <w:ind w:hanging="720"/>
      </w:pPr>
      <w:rPr>
        <w:rFonts w:ascii="Times New Roman" w:hAnsi="Times New Roman" w:cs="Traditional Arabic" w:hint="default"/>
        <w:sz w:val="40"/>
      </w:rPr>
    </w:lvl>
  </w:abstractNum>
  <w:abstractNum w:abstractNumId="782">
    <w:nsid w:val="62DD0106"/>
    <w:multiLevelType w:val="singleLevel"/>
    <w:tmpl w:val="08D05F12"/>
    <w:lvl w:ilvl="0">
      <w:start w:val="1"/>
      <w:numFmt w:val="upperRoman"/>
      <w:lvlText w:val="%1-"/>
      <w:lvlJc w:val="left"/>
      <w:pPr>
        <w:tabs>
          <w:tab w:val="num" w:pos="720"/>
        </w:tabs>
        <w:ind w:left="720" w:right="720" w:hanging="720"/>
      </w:pPr>
      <w:rPr>
        <w:rFonts w:hint="default"/>
        <w:sz w:val="32"/>
      </w:rPr>
    </w:lvl>
  </w:abstractNum>
  <w:abstractNum w:abstractNumId="783">
    <w:nsid w:val="63155B11"/>
    <w:multiLevelType w:val="hybridMultilevel"/>
    <w:tmpl w:val="A3C8B858"/>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784">
    <w:nsid w:val="631A352A"/>
    <w:multiLevelType w:val="singleLevel"/>
    <w:tmpl w:val="0401000F"/>
    <w:lvl w:ilvl="0">
      <w:start w:val="1"/>
      <w:numFmt w:val="decimal"/>
      <w:lvlText w:val="%1."/>
      <w:lvlJc w:val="center"/>
      <w:pPr>
        <w:tabs>
          <w:tab w:val="num" w:pos="648"/>
        </w:tabs>
        <w:ind w:left="360" w:right="360" w:hanging="72"/>
      </w:pPr>
    </w:lvl>
  </w:abstractNum>
  <w:abstractNum w:abstractNumId="785">
    <w:nsid w:val="63405C1F"/>
    <w:multiLevelType w:val="multilevel"/>
    <w:tmpl w:val="C5E474C8"/>
    <w:lvl w:ilvl="0">
      <w:start w:val="1"/>
      <w:numFmt w:val="decimal"/>
      <w:lvlText w:val="%1."/>
      <w:lvlJc w:val="left"/>
      <w:pPr>
        <w:tabs>
          <w:tab w:val="num" w:pos="780"/>
        </w:tabs>
        <w:ind w:left="780" w:right="780" w:hanging="360"/>
      </w:pPr>
      <w:rPr>
        <w:rFonts w:ascii="Times New Roman" w:hAnsi="Times New Roman" w:cs="Times New Roman" w:hint="default"/>
      </w:rPr>
    </w:lvl>
    <w:lvl w:ilvl="1">
      <w:start w:val="1"/>
      <w:numFmt w:val="bullet"/>
      <w:lvlText w:val=""/>
      <w:lvlJc w:val="left"/>
      <w:pPr>
        <w:tabs>
          <w:tab w:val="num" w:pos="720"/>
        </w:tabs>
        <w:ind w:left="720" w:right="720" w:hanging="360"/>
      </w:pPr>
      <w:rPr>
        <w:rFonts w:ascii="Symbol" w:hAnsi="Symbol" w:cs="Times New Roman" w:hint="default"/>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786">
    <w:nsid w:val="635D4058"/>
    <w:multiLevelType w:val="hybridMultilevel"/>
    <w:tmpl w:val="40C8C0D2"/>
    <w:lvl w:ilvl="0" w:tplc="20BAC6EE">
      <w:start w:val="1"/>
      <w:numFmt w:val="decimal"/>
      <w:lvlText w:val="%1."/>
      <w:lvlJc w:val="left"/>
      <w:pPr>
        <w:tabs>
          <w:tab w:val="num" w:pos="1520"/>
        </w:tabs>
        <w:ind w:left="1520" w:right="1520" w:hanging="360"/>
      </w:pPr>
      <w:rPr>
        <w:rFonts w:hint="cs"/>
      </w:rPr>
    </w:lvl>
    <w:lvl w:ilvl="1" w:tplc="04090019" w:tentative="1">
      <w:start w:val="1"/>
      <w:numFmt w:val="lowerLetter"/>
      <w:lvlText w:val="%2."/>
      <w:lvlJc w:val="left"/>
      <w:pPr>
        <w:tabs>
          <w:tab w:val="num" w:pos="2240"/>
        </w:tabs>
        <w:ind w:left="2240" w:right="2240" w:hanging="360"/>
      </w:pPr>
    </w:lvl>
    <w:lvl w:ilvl="2" w:tplc="0409001B" w:tentative="1">
      <w:start w:val="1"/>
      <w:numFmt w:val="lowerRoman"/>
      <w:lvlText w:val="%3."/>
      <w:lvlJc w:val="right"/>
      <w:pPr>
        <w:tabs>
          <w:tab w:val="num" w:pos="2960"/>
        </w:tabs>
        <w:ind w:left="2960" w:right="2960" w:hanging="180"/>
      </w:pPr>
    </w:lvl>
    <w:lvl w:ilvl="3" w:tplc="0409000F" w:tentative="1">
      <w:start w:val="1"/>
      <w:numFmt w:val="decimal"/>
      <w:lvlText w:val="%4."/>
      <w:lvlJc w:val="left"/>
      <w:pPr>
        <w:tabs>
          <w:tab w:val="num" w:pos="3680"/>
        </w:tabs>
        <w:ind w:left="3680" w:right="3680" w:hanging="360"/>
      </w:pPr>
    </w:lvl>
    <w:lvl w:ilvl="4" w:tplc="04090019" w:tentative="1">
      <w:start w:val="1"/>
      <w:numFmt w:val="lowerLetter"/>
      <w:lvlText w:val="%5."/>
      <w:lvlJc w:val="left"/>
      <w:pPr>
        <w:tabs>
          <w:tab w:val="num" w:pos="4400"/>
        </w:tabs>
        <w:ind w:left="4400" w:right="4400" w:hanging="360"/>
      </w:pPr>
    </w:lvl>
    <w:lvl w:ilvl="5" w:tplc="0409001B" w:tentative="1">
      <w:start w:val="1"/>
      <w:numFmt w:val="lowerRoman"/>
      <w:lvlText w:val="%6."/>
      <w:lvlJc w:val="right"/>
      <w:pPr>
        <w:tabs>
          <w:tab w:val="num" w:pos="5120"/>
        </w:tabs>
        <w:ind w:left="5120" w:right="5120" w:hanging="180"/>
      </w:pPr>
    </w:lvl>
    <w:lvl w:ilvl="6" w:tplc="0409000F" w:tentative="1">
      <w:start w:val="1"/>
      <w:numFmt w:val="decimal"/>
      <w:lvlText w:val="%7."/>
      <w:lvlJc w:val="left"/>
      <w:pPr>
        <w:tabs>
          <w:tab w:val="num" w:pos="5840"/>
        </w:tabs>
        <w:ind w:left="5840" w:right="5840" w:hanging="360"/>
      </w:pPr>
    </w:lvl>
    <w:lvl w:ilvl="7" w:tplc="04090019" w:tentative="1">
      <w:start w:val="1"/>
      <w:numFmt w:val="lowerLetter"/>
      <w:lvlText w:val="%8."/>
      <w:lvlJc w:val="left"/>
      <w:pPr>
        <w:tabs>
          <w:tab w:val="num" w:pos="6560"/>
        </w:tabs>
        <w:ind w:left="6560" w:right="6560" w:hanging="360"/>
      </w:pPr>
    </w:lvl>
    <w:lvl w:ilvl="8" w:tplc="0409001B" w:tentative="1">
      <w:start w:val="1"/>
      <w:numFmt w:val="lowerRoman"/>
      <w:lvlText w:val="%9."/>
      <w:lvlJc w:val="right"/>
      <w:pPr>
        <w:tabs>
          <w:tab w:val="num" w:pos="7280"/>
        </w:tabs>
        <w:ind w:left="7280" w:right="7280" w:hanging="180"/>
      </w:pPr>
    </w:lvl>
  </w:abstractNum>
  <w:abstractNum w:abstractNumId="787">
    <w:nsid w:val="636868F3"/>
    <w:multiLevelType w:val="singleLevel"/>
    <w:tmpl w:val="1A3A8B20"/>
    <w:lvl w:ilvl="0">
      <w:start w:val="8"/>
      <w:numFmt w:val="upperRoman"/>
      <w:lvlText w:val="%1 "/>
      <w:lvlJc w:val="left"/>
      <w:pPr>
        <w:tabs>
          <w:tab w:val="num" w:pos="504"/>
        </w:tabs>
        <w:ind w:left="360" w:right="360" w:hanging="360"/>
      </w:pPr>
      <w:rPr>
        <w:rFonts w:hint="default"/>
        <w:sz w:val="22"/>
      </w:rPr>
    </w:lvl>
  </w:abstractNum>
  <w:abstractNum w:abstractNumId="788">
    <w:nsid w:val="63C72120"/>
    <w:multiLevelType w:val="multilevel"/>
    <w:tmpl w:val="E9C6EEB2"/>
    <w:lvl w:ilvl="0">
      <w:start w:val="1"/>
      <w:numFmt w:val="irohaFullWidth"/>
      <w:lvlText w:val=""/>
      <w:lvlJc w:val="left"/>
      <w:pPr>
        <w:tabs>
          <w:tab w:val="num" w:pos="1713"/>
        </w:tabs>
        <w:ind w:left="1713" w:right="1713" w:hanging="360"/>
      </w:pPr>
      <w:rPr>
        <w:rFonts w:ascii="Symbol" w:hAnsi="Symbol" w:cs="Traditional Arabic" w:hint="default"/>
      </w:rPr>
    </w:lvl>
    <w:lvl w:ilvl="1">
      <w:start w:val="1"/>
      <w:numFmt w:val="irohaFullWidth"/>
      <w:lvlText w:val="o"/>
      <w:lvlJc w:val="left"/>
      <w:pPr>
        <w:tabs>
          <w:tab w:val="num" w:pos="2433"/>
        </w:tabs>
        <w:ind w:left="2433" w:right="2433" w:hanging="360"/>
      </w:pPr>
      <w:rPr>
        <w:rFonts w:ascii="Courier New" w:hAnsi="Courier New" w:cs="Traditional Arabic" w:hint="default"/>
      </w:rPr>
    </w:lvl>
    <w:lvl w:ilvl="2">
      <w:start w:val="1"/>
      <w:numFmt w:val="irohaFullWidth"/>
      <w:lvlText w:val=""/>
      <w:lvlJc w:val="left"/>
      <w:pPr>
        <w:tabs>
          <w:tab w:val="num" w:pos="3153"/>
        </w:tabs>
        <w:ind w:left="3153" w:right="3153" w:hanging="360"/>
      </w:pPr>
      <w:rPr>
        <w:rFonts w:ascii="Wingdings" w:hAnsi="Wingdings" w:cs="Traditional Arabic" w:hint="default"/>
      </w:rPr>
    </w:lvl>
    <w:lvl w:ilvl="3">
      <w:start w:val="1"/>
      <w:numFmt w:val="irohaFullWidth"/>
      <w:lvlText w:val=""/>
      <w:lvlJc w:val="left"/>
      <w:pPr>
        <w:tabs>
          <w:tab w:val="num" w:pos="3873"/>
        </w:tabs>
        <w:ind w:left="3873" w:right="3873" w:hanging="360"/>
      </w:pPr>
      <w:rPr>
        <w:rFonts w:ascii="Symbol" w:hAnsi="Symbol" w:cs="Traditional Arabic" w:hint="default"/>
      </w:rPr>
    </w:lvl>
    <w:lvl w:ilvl="4">
      <w:start w:val="1"/>
      <w:numFmt w:val="irohaFullWidth"/>
      <w:lvlText w:val="o"/>
      <w:lvlJc w:val="left"/>
      <w:pPr>
        <w:tabs>
          <w:tab w:val="num" w:pos="4593"/>
        </w:tabs>
        <w:ind w:left="4593" w:right="4593" w:hanging="360"/>
      </w:pPr>
      <w:rPr>
        <w:rFonts w:ascii="Courier New" w:hAnsi="Courier New" w:cs="Traditional Arabic" w:hint="default"/>
      </w:rPr>
    </w:lvl>
    <w:lvl w:ilvl="5">
      <w:start w:val="1"/>
      <w:numFmt w:val="irohaFullWidth"/>
      <w:lvlText w:val=""/>
      <w:lvlJc w:val="left"/>
      <w:pPr>
        <w:tabs>
          <w:tab w:val="num" w:pos="5313"/>
        </w:tabs>
        <w:ind w:left="5313" w:right="5313" w:hanging="360"/>
      </w:pPr>
      <w:rPr>
        <w:rFonts w:ascii="Wingdings" w:hAnsi="Wingdings" w:cs="Traditional Arabic" w:hint="default"/>
      </w:rPr>
    </w:lvl>
    <w:lvl w:ilvl="6">
      <w:start w:val="1"/>
      <w:numFmt w:val="irohaFullWidth"/>
      <w:lvlText w:val=""/>
      <w:lvlJc w:val="left"/>
      <w:pPr>
        <w:tabs>
          <w:tab w:val="num" w:pos="6033"/>
        </w:tabs>
        <w:ind w:left="6033" w:right="6033" w:hanging="360"/>
      </w:pPr>
      <w:rPr>
        <w:rFonts w:ascii="Symbol" w:hAnsi="Symbol" w:cs="Traditional Arabic" w:hint="default"/>
      </w:rPr>
    </w:lvl>
    <w:lvl w:ilvl="7">
      <w:start w:val="1"/>
      <w:numFmt w:val="irohaFullWidth"/>
      <w:lvlText w:val="o"/>
      <w:lvlJc w:val="left"/>
      <w:pPr>
        <w:tabs>
          <w:tab w:val="num" w:pos="6753"/>
        </w:tabs>
        <w:ind w:left="6753" w:right="6753" w:hanging="360"/>
      </w:pPr>
      <w:rPr>
        <w:rFonts w:ascii="Courier New" w:hAnsi="Courier New" w:cs="Traditional Arabic" w:hint="default"/>
      </w:rPr>
    </w:lvl>
    <w:lvl w:ilvl="8">
      <w:start w:val="1"/>
      <w:numFmt w:val="irohaFullWidth"/>
      <w:lvlText w:val=""/>
      <w:lvlJc w:val="left"/>
      <w:pPr>
        <w:tabs>
          <w:tab w:val="num" w:pos="7473"/>
        </w:tabs>
        <w:ind w:left="7473" w:right="7473" w:hanging="360"/>
      </w:pPr>
      <w:rPr>
        <w:rFonts w:ascii="Wingdings" w:hAnsi="Wingdings" w:cs="Traditional Arabic" w:hint="default"/>
      </w:rPr>
    </w:lvl>
  </w:abstractNum>
  <w:abstractNum w:abstractNumId="789">
    <w:nsid w:val="63E04308"/>
    <w:multiLevelType w:val="hybridMultilevel"/>
    <w:tmpl w:val="B7024AF8"/>
    <w:lvl w:ilvl="0" w:tplc="04090003">
      <w:start w:val="1"/>
      <w:numFmt w:val="bullet"/>
      <w:lvlText w:val="o"/>
      <w:lvlJc w:val="left"/>
      <w:pPr>
        <w:tabs>
          <w:tab w:val="num" w:pos="1080"/>
        </w:tabs>
        <w:ind w:left="1080" w:right="1080" w:hanging="360"/>
      </w:pPr>
      <w:rPr>
        <w:rFonts w:ascii="Courier New" w:hAnsi="Courier New" w:cs="Courier New" w:hint="default"/>
      </w:rPr>
    </w:lvl>
    <w:lvl w:ilvl="1" w:tplc="04090003">
      <w:start w:val="1"/>
      <w:numFmt w:val="bullet"/>
      <w:lvlText w:val="o"/>
      <w:lvlJc w:val="left"/>
      <w:pPr>
        <w:tabs>
          <w:tab w:val="num" w:pos="1800"/>
        </w:tabs>
        <w:ind w:left="1800" w:right="1800" w:hanging="360"/>
      </w:pPr>
      <w:rPr>
        <w:rFonts w:ascii="Courier New" w:hAnsi="Courier New" w:cs="Courier New" w:hint="default"/>
      </w:rPr>
    </w:lvl>
    <w:lvl w:ilvl="2" w:tplc="04090005">
      <w:start w:val="1"/>
      <w:numFmt w:val="bullet"/>
      <w:lvlText w:val=""/>
      <w:lvlJc w:val="left"/>
      <w:pPr>
        <w:tabs>
          <w:tab w:val="num" w:pos="2520"/>
        </w:tabs>
        <w:ind w:left="2520" w:right="2520" w:hanging="360"/>
      </w:pPr>
      <w:rPr>
        <w:rFonts w:ascii="Wingdings" w:hAnsi="Wingdings" w:cs="Times New Roman" w:hint="default"/>
      </w:rPr>
    </w:lvl>
    <w:lvl w:ilvl="3" w:tplc="04090001">
      <w:start w:val="1"/>
      <w:numFmt w:val="bullet"/>
      <w:lvlText w:val=""/>
      <w:lvlJc w:val="left"/>
      <w:pPr>
        <w:tabs>
          <w:tab w:val="num" w:pos="3240"/>
        </w:tabs>
        <w:ind w:left="3240" w:right="3240" w:hanging="360"/>
      </w:pPr>
      <w:rPr>
        <w:rFonts w:ascii="Symbol" w:hAnsi="Symbol" w:cs="Times New Roman" w:hint="default"/>
      </w:rPr>
    </w:lvl>
    <w:lvl w:ilvl="4" w:tplc="04090003">
      <w:start w:val="1"/>
      <w:numFmt w:val="bullet"/>
      <w:lvlText w:val="o"/>
      <w:lvlJc w:val="left"/>
      <w:pPr>
        <w:tabs>
          <w:tab w:val="num" w:pos="3960"/>
        </w:tabs>
        <w:ind w:left="3960" w:right="3960" w:hanging="360"/>
      </w:pPr>
      <w:rPr>
        <w:rFonts w:ascii="Courier New" w:hAnsi="Courier New" w:cs="Courier New" w:hint="default"/>
      </w:rPr>
    </w:lvl>
    <w:lvl w:ilvl="5" w:tplc="04090005">
      <w:start w:val="1"/>
      <w:numFmt w:val="bullet"/>
      <w:lvlText w:val=""/>
      <w:lvlJc w:val="left"/>
      <w:pPr>
        <w:tabs>
          <w:tab w:val="num" w:pos="4680"/>
        </w:tabs>
        <w:ind w:left="4680" w:right="4680" w:hanging="360"/>
      </w:pPr>
      <w:rPr>
        <w:rFonts w:ascii="Wingdings" w:hAnsi="Wingdings" w:cs="Times New Roman" w:hint="default"/>
      </w:rPr>
    </w:lvl>
    <w:lvl w:ilvl="6" w:tplc="04090001">
      <w:start w:val="1"/>
      <w:numFmt w:val="bullet"/>
      <w:lvlText w:val=""/>
      <w:lvlJc w:val="left"/>
      <w:pPr>
        <w:tabs>
          <w:tab w:val="num" w:pos="5400"/>
        </w:tabs>
        <w:ind w:left="5400" w:right="5400" w:hanging="360"/>
      </w:pPr>
      <w:rPr>
        <w:rFonts w:ascii="Symbol" w:hAnsi="Symbol" w:cs="Times New Roman" w:hint="default"/>
      </w:rPr>
    </w:lvl>
    <w:lvl w:ilvl="7" w:tplc="04090003">
      <w:start w:val="1"/>
      <w:numFmt w:val="bullet"/>
      <w:lvlText w:val="o"/>
      <w:lvlJc w:val="left"/>
      <w:pPr>
        <w:tabs>
          <w:tab w:val="num" w:pos="6120"/>
        </w:tabs>
        <w:ind w:left="6120" w:right="6120" w:hanging="360"/>
      </w:pPr>
      <w:rPr>
        <w:rFonts w:ascii="Courier New" w:hAnsi="Courier New" w:cs="Courier New" w:hint="default"/>
      </w:rPr>
    </w:lvl>
    <w:lvl w:ilvl="8" w:tplc="04090005">
      <w:start w:val="1"/>
      <w:numFmt w:val="bullet"/>
      <w:lvlText w:val=""/>
      <w:lvlJc w:val="left"/>
      <w:pPr>
        <w:tabs>
          <w:tab w:val="num" w:pos="6840"/>
        </w:tabs>
        <w:ind w:left="6840" w:right="6840" w:hanging="360"/>
      </w:pPr>
      <w:rPr>
        <w:rFonts w:ascii="Wingdings" w:hAnsi="Wingdings" w:cs="Times New Roman" w:hint="default"/>
      </w:rPr>
    </w:lvl>
  </w:abstractNum>
  <w:abstractNum w:abstractNumId="790">
    <w:nsid w:val="63E043DA"/>
    <w:multiLevelType w:val="multilevel"/>
    <w:tmpl w:val="29867014"/>
    <w:lvl w:ilvl="0">
      <w:start w:val="1"/>
      <w:numFmt w:val="bullet"/>
      <w:lvlText w:val=""/>
      <w:lvlJc w:val="left"/>
      <w:pPr>
        <w:tabs>
          <w:tab w:val="num" w:pos="720"/>
        </w:tabs>
        <w:ind w:left="720" w:right="720" w:hanging="360"/>
      </w:pPr>
      <w:rPr>
        <w:rFonts w:ascii="Wingdings" w:hAnsi="Wingdings" w:cs="Times New Roman" w:hint="default"/>
        <w:sz w:val="20"/>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791">
    <w:nsid w:val="64002279"/>
    <w:multiLevelType w:val="singleLevel"/>
    <w:tmpl w:val="6AF84ADC"/>
    <w:lvl w:ilvl="0">
      <w:start w:val="10"/>
      <w:numFmt w:val="bullet"/>
      <w:lvlText w:val="-"/>
      <w:lvlJc w:val="left"/>
      <w:pPr>
        <w:tabs>
          <w:tab w:val="num" w:pos="360"/>
        </w:tabs>
        <w:ind w:left="360" w:right="360" w:hanging="360"/>
      </w:pPr>
      <w:rPr>
        <w:rFonts w:cs="Times New Roman" w:hint="default"/>
        <w:sz w:val="32"/>
      </w:rPr>
    </w:lvl>
  </w:abstractNum>
  <w:abstractNum w:abstractNumId="792">
    <w:nsid w:val="6417164C"/>
    <w:multiLevelType w:val="hybridMultilevel"/>
    <w:tmpl w:val="46EAE42C"/>
    <w:lvl w:ilvl="0" w:tplc="0401000F">
      <w:start w:val="1"/>
      <w:numFmt w:val="decimal"/>
      <w:lvlText w:val="%1."/>
      <w:lvlJc w:val="left"/>
      <w:pPr>
        <w:tabs>
          <w:tab w:val="num" w:pos="746"/>
        </w:tabs>
        <w:ind w:left="746" w:right="746" w:hanging="360"/>
      </w:pPr>
    </w:lvl>
    <w:lvl w:ilvl="1" w:tplc="04010019" w:tentative="1">
      <w:start w:val="1"/>
      <w:numFmt w:val="lowerLetter"/>
      <w:lvlText w:val="%2."/>
      <w:lvlJc w:val="left"/>
      <w:pPr>
        <w:tabs>
          <w:tab w:val="num" w:pos="1466"/>
        </w:tabs>
        <w:ind w:left="1466" w:right="1466" w:hanging="360"/>
      </w:pPr>
    </w:lvl>
    <w:lvl w:ilvl="2" w:tplc="0401001B" w:tentative="1">
      <w:start w:val="1"/>
      <w:numFmt w:val="lowerRoman"/>
      <w:lvlText w:val="%3."/>
      <w:lvlJc w:val="right"/>
      <w:pPr>
        <w:tabs>
          <w:tab w:val="num" w:pos="2186"/>
        </w:tabs>
        <w:ind w:left="2186" w:right="2186" w:hanging="180"/>
      </w:pPr>
    </w:lvl>
    <w:lvl w:ilvl="3" w:tplc="0401000F" w:tentative="1">
      <w:start w:val="1"/>
      <w:numFmt w:val="decimal"/>
      <w:lvlText w:val="%4."/>
      <w:lvlJc w:val="left"/>
      <w:pPr>
        <w:tabs>
          <w:tab w:val="num" w:pos="2906"/>
        </w:tabs>
        <w:ind w:left="2906" w:right="2906" w:hanging="360"/>
      </w:pPr>
    </w:lvl>
    <w:lvl w:ilvl="4" w:tplc="04010019" w:tentative="1">
      <w:start w:val="1"/>
      <w:numFmt w:val="lowerLetter"/>
      <w:lvlText w:val="%5."/>
      <w:lvlJc w:val="left"/>
      <w:pPr>
        <w:tabs>
          <w:tab w:val="num" w:pos="3626"/>
        </w:tabs>
        <w:ind w:left="3626" w:right="3626" w:hanging="360"/>
      </w:pPr>
    </w:lvl>
    <w:lvl w:ilvl="5" w:tplc="0401001B" w:tentative="1">
      <w:start w:val="1"/>
      <w:numFmt w:val="lowerRoman"/>
      <w:lvlText w:val="%6."/>
      <w:lvlJc w:val="right"/>
      <w:pPr>
        <w:tabs>
          <w:tab w:val="num" w:pos="4346"/>
        </w:tabs>
        <w:ind w:left="4346" w:right="4346" w:hanging="180"/>
      </w:pPr>
    </w:lvl>
    <w:lvl w:ilvl="6" w:tplc="0401000F" w:tentative="1">
      <w:start w:val="1"/>
      <w:numFmt w:val="decimal"/>
      <w:lvlText w:val="%7."/>
      <w:lvlJc w:val="left"/>
      <w:pPr>
        <w:tabs>
          <w:tab w:val="num" w:pos="5066"/>
        </w:tabs>
        <w:ind w:left="5066" w:right="5066" w:hanging="360"/>
      </w:pPr>
    </w:lvl>
    <w:lvl w:ilvl="7" w:tplc="04010019" w:tentative="1">
      <w:start w:val="1"/>
      <w:numFmt w:val="lowerLetter"/>
      <w:lvlText w:val="%8."/>
      <w:lvlJc w:val="left"/>
      <w:pPr>
        <w:tabs>
          <w:tab w:val="num" w:pos="5786"/>
        </w:tabs>
        <w:ind w:left="5786" w:right="5786" w:hanging="360"/>
      </w:pPr>
    </w:lvl>
    <w:lvl w:ilvl="8" w:tplc="0401001B" w:tentative="1">
      <w:start w:val="1"/>
      <w:numFmt w:val="lowerRoman"/>
      <w:lvlText w:val="%9."/>
      <w:lvlJc w:val="right"/>
      <w:pPr>
        <w:tabs>
          <w:tab w:val="num" w:pos="6506"/>
        </w:tabs>
        <w:ind w:left="6506" w:right="6506" w:hanging="180"/>
      </w:pPr>
    </w:lvl>
  </w:abstractNum>
  <w:abstractNum w:abstractNumId="793">
    <w:nsid w:val="641C4785"/>
    <w:multiLevelType w:val="singleLevel"/>
    <w:tmpl w:val="66BC9AA2"/>
    <w:lvl w:ilvl="0">
      <w:start w:val="1"/>
      <w:numFmt w:val="lowerRoman"/>
      <w:lvlText w:val="%1."/>
      <w:lvlJc w:val="center"/>
      <w:pPr>
        <w:tabs>
          <w:tab w:val="num" w:pos="648"/>
        </w:tabs>
        <w:ind w:left="648" w:right="648" w:hanging="360"/>
      </w:pPr>
    </w:lvl>
  </w:abstractNum>
  <w:abstractNum w:abstractNumId="794">
    <w:nsid w:val="643D4B50"/>
    <w:multiLevelType w:val="hybridMultilevel"/>
    <w:tmpl w:val="447A5EC2"/>
    <w:lvl w:ilvl="0" w:tplc="F7620E74">
      <w:start w:val="1"/>
      <w:numFmt w:val="decimal"/>
      <w:lvlText w:val="%1-"/>
      <w:lvlJc w:val="left"/>
      <w:pPr>
        <w:tabs>
          <w:tab w:val="num" w:pos="750"/>
        </w:tabs>
        <w:ind w:left="750" w:right="750" w:hanging="390"/>
      </w:pPr>
      <w:rPr>
        <w:rFonts w:hint="cs"/>
      </w:rPr>
    </w:lvl>
    <w:lvl w:ilvl="1" w:tplc="9E548D88">
      <w:start w:val="1"/>
      <w:numFmt w:val="decimal"/>
      <w:lvlText w:val="(%2)"/>
      <w:lvlJc w:val="left"/>
      <w:pPr>
        <w:tabs>
          <w:tab w:val="num" w:pos="1515"/>
        </w:tabs>
        <w:ind w:left="1515" w:right="1515" w:hanging="435"/>
      </w:pPr>
      <w:rPr>
        <w:rFonts w:hint="cs"/>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95">
    <w:nsid w:val="649C0B68"/>
    <w:multiLevelType w:val="hybridMultilevel"/>
    <w:tmpl w:val="105619B2"/>
    <w:lvl w:ilvl="0" w:tplc="246EED74">
      <w:start w:val="1"/>
      <w:numFmt w:val="decimal"/>
      <w:lvlText w:val="%1-"/>
      <w:lvlJc w:val="left"/>
      <w:pPr>
        <w:tabs>
          <w:tab w:val="num" w:pos="1080"/>
        </w:tabs>
        <w:ind w:left="1080" w:right="1080" w:hanging="360"/>
      </w:pPr>
      <w:rPr>
        <w:rFonts w:hint="cs"/>
        <w:b/>
      </w:rPr>
    </w:lvl>
    <w:lvl w:ilvl="1" w:tplc="04010019">
      <w:start w:val="1"/>
      <w:numFmt w:val="lowerLetter"/>
      <w:lvlText w:val="%2."/>
      <w:lvlJc w:val="left"/>
      <w:pPr>
        <w:tabs>
          <w:tab w:val="num" w:pos="1800"/>
        </w:tabs>
        <w:ind w:left="1800" w:right="1800" w:hanging="360"/>
      </w:pPr>
    </w:lvl>
    <w:lvl w:ilvl="2" w:tplc="0401001B">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796">
    <w:nsid w:val="64B842F3"/>
    <w:multiLevelType w:val="singleLevel"/>
    <w:tmpl w:val="803034E4"/>
    <w:lvl w:ilvl="0">
      <w:start w:val="3"/>
      <w:numFmt w:val="chosung"/>
      <w:lvlText w:val="-"/>
      <w:lvlJc w:val="left"/>
      <w:pPr>
        <w:tabs>
          <w:tab w:val="num" w:pos="360"/>
        </w:tabs>
        <w:ind w:left="360" w:right="360" w:hanging="360"/>
      </w:pPr>
      <w:rPr>
        <w:rFonts w:cs="Times New Roman" w:hint="default"/>
        <w:sz w:val="32"/>
      </w:rPr>
    </w:lvl>
  </w:abstractNum>
  <w:abstractNum w:abstractNumId="797">
    <w:nsid w:val="64BB36E0"/>
    <w:multiLevelType w:val="multilevel"/>
    <w:tmpl w:val="1E9A5DEA"/>
    <w:lvl w:ilvl="0">
      <w:start w:val="1"/>
      <w:numFmt w:val="bullet"/>
      <w:lvlText w:val=""/>
      <w:lvlJc w:val="left"/>
      <w:pPr>
        <w:tabs>
          <w:tab w:val="num" w:pos="720"/>
        </w:tabs>
        <w:ind w:left="720" w:right="720" w:hanging="360"/>
      </w:pPr>
      <w:rPr>
        <w:rFonts w:ascii="Symbol" w:hAnsi="Symbol" w:cs="Times New Roman"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798">
    <w:nsid w:val="64CF132A"/>
    <w:multiLevelType w:val="singleLevel"/>
    <w:tmpl w:val="F17CA560"/>
    <w:lvl w:ilvl="0">
      <w:start w:val="5"/>
      <w:numFmt w:val="upperRoman"/>
      <w:lvlText w:val="%1-"/>
      <w:lvlJc w:val="left"/>
      <w:pPr>
        <w:tabs>
          <w:tab w:val="num" w:pos="1304"/>
        </w:tabs>
        <w:ind w:left="1304" w:right="1304" w:hanging="720"/>
      </w:pPr>
      <w:rPr>
        <w:rFonts w:hint="default"/>
        <w:sz w:val="32"/>
      </w:rPr>
    </w:lvl>
  </w:abstractNum>
  <w:abstractNum w:abstractNumId="799">
    <w:nsid w:val="64E161EE"/>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800">
    <w:nsid w:val="64F1313B"/>
    <w:multiLevelType w:val="hybridMultilevel"/>
    <w:tmpl w:val="7180DBD6"/>
    <w:lvl w:ilvl="0" w:tplc="30D491CC">
      <w:start w:val="1"/>
      <w:numFmt w:val="decimal"/>
      <w:lvlText w:val="%1-"/>
      <w:lvlJc w:val="left"/>
      <w:pPr>
        <w:tabs>
          <w:tab w:val="num" w:pos="780"/>
        </w:tabs>
        <w:ind w:left="780" w:right="780" w:hanging="420"/>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801">
    <w:nsid w:val="651400B7"/>
    <w:multiLevelType w:val="hybridMultilevel"/>
    <w:tmpl w:val="5114DD92"/>
    <w:lvl w:ilvl="0" w:tplc="0409000B">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802">
    <w:nsid w:val="652515FB"/>
    <w:multiLevelType w:val="hybridMultilevel"/>
    <w:tmpl w:val="D55A96AC"/>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03">
    <w:nsid w:val="65274B27"/>
    <w:multiLevelType w:val="singleLevel"/>
    <w:tmpl w:val="BA4EC9D2"/>
    <w:lvl w:ilvl="0">
      <w:start w:val="1"/>
      <w:numFmt w:val="decimal"/>
      <w:lvlText w:val="%1-"/>
      <w:lvlJc w:val="left"/>
      <w:pPr>
        <w:tabs>
          <w:tab w:val="num" w:pos="1440"/>
        </w:tabs>
        <w:ind w:hanging="720"/>
      </w:pPr>
      <w:rPr>
        <w:rFonts w:ascii="Times New Roman" w:hAnsi="Times New Roman" w:cs="Traditional Arabic" w:hint="default"/>
        <w:sz w:val="32"/>
      </w:rPr>
    </w:lvl>
  </w:abstractNum>
  <w:abstractNum w:abstractNumId="804">
    <w:nsid w:val="653E56C2"/>
    <w:multiLevelType w:val="singleLevel"/>
    <w:tmpl w:val="0401000F"/>
    <w:lvl w:ilvl="0">
      <w:start w:val="1"/>
      <w:numFmt w:val="decimal"/>
      <w:lvlText w:val="%1."/>
      <w:lvlJc w:val="center"/>
      <w:pPr>
        <w:tabs>
          <w:tab w:val="num" w:pos="648"/>
        </w:tabs>
        <w:ind w:left="360" w:right="360" w:hanging="72"/>
      </w:pPr>
    </w:lvl>
  </w:abstractNum>
  <w:abstractNum w:abstractNumId="805">
    <w:nsid w:val="655650E9"/>
    <w:multiLevelType w:val="singleLevel"/>
    <w:tmpl w:val="A0F8D0E8"/>
    <w:lvl w:ilvl="0">
      <w:start w:val="6"/>
      <w:numFmt w:val="upperRoman"/>
      <w:lvlText w:val="%1-"/>
      <w:lvlJc w:val="left"/>
      <w:pPr>
        <w:tabs>
          <w:tab w:val="num" w:pos="705"/>
        </w:tabs>
        <w:ind w:left="705" w:right="705" w:hanging="705"/>
      </w:pPr>
      <w:rPr>
        <w:rFonts w:hint="default"/>
        <w:sz w:val="22"/>
      </w:rPr>
    </w:lvl>
  </w:abstractNum>
  <w:abstractNum w:abstractNumId="806">
    <w:nsid w:val="655A09A7"/>
    <w:multiLevelType w:val="singleLevel"/>
    <w:tmpl w:val="1C60FA96"/>
    <w:lvl w:ilvl="0">
      <w:start w:val="51"/>
      <w:numFmt w:val="decimal"/>
      <w:lvlText w:val="%1-"/>
      <w:lvlJc w:val="left"/>
      <w:pPr>
        <w:tabs>
          <w:tab w:val="num" w:pos="720"/>
        </w:tabs>
        <w:ind w:hanging="720"/>
      </w:pPr>
      <w:rPr>
        <w:rFonts w:ascii="Times New Roman" w:hAnsi="Times New Roman" w:cs="Traditional Arabic" w:hint="default"/>
        <w:b/>
        <w:sz w:val="48"/>
      </w:rPr>
    </w:lvl>
  </w:abstractNum>
  <w:abstractNum w:abstractNumId="807">
    <w:nsid w:val="655E0737"/>
    <w:multiLevelType w:val="singleLevel"/>
    <w:tmpl w:val="10EEB5B4"/>
    <w:lvl w:ilvl="0">
      <w:start w:val="1"/>
      <w:numFmt w:val="decimal"/>
      <w:lvlText w:val="%1."/>
      <w:lvlJc w:val="left"/>
      <w:pPr>
        <w:tabs>
          <w:tab w:val="num" w:pos="360"/>
        </w:tabs>
        <w:ind w:left="360" w:right="360" w:hanging="360"/>
      </w:pPr>
      <w:rPr>
        <w:rFonts w:hint="default"/>
        <w:sz w:val="22"/>
      </w:rPr>
    </w:lvl>
  </w:abstractNum>
  <w:abstractNum w:abstractNumId="808">
    <w:nsid w:val="658D139C"/>
    <w:multiLevelType w:val="hybridMultilevel"/>
    <w:tmpl w:val="12C8D8F8"/>
    <w:lvl w:ilvl="0" w:tplc="04090001">
      <w:start w:val="1"/>
      <w:numFmt w:val="bullet"/>
      <w:lvlText w:val=""/>
      <w:lvlJc w:val="left"/>
      <w:pPr>
        <w:tabs>
          <w:tab w:val="num" w:pos="720"/>
        </w:tabs>
        <w:ind w:left="720" w:right="720" w:hanging="360"/>
      </w:pPr>
      <w:rPr>
        <w:rFonts w:ascii="Symbol" w:hAnsi="Symbol" w:cs="Times New Roman" w:hint="default"/>
      </w:rPr>
    </w:lvl>
    <w:lvl w:ilvl="1" w:tplc="1B3077C2">
      <w:start w:val="1"/>
      <w:numFmt w:val="bullet"/>
      <w:lvlText w:val=""/>
      <w:lvlJc w:val="left"/>
      <w:pPr>
        <w:tabs>
          <w:tab w:val="num" w:pos="1980"/>
        </w:tabs>
        <w:ind w:left="1980" w:right="1980" w:hanging="360"/>
      </w:pPr>
      <w:rPr>
        <w:rFonts w:ascii="Wingdings" w:hAnsi="Wingdings" w:cs="Times New Roman" w:hint="default"/>
        <w:sz w:val="24"/>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809">
    <w:nsid w:val="65A47FDE"/>
    <w:multiLevelType w:val="singleLevel"/>
    <w:tmpl w:val="562C34DA"/>
    <w:lvl w:ilvl="0">
      <w:numFmt w:val="chosung"/>
      <w:lvlText w:val=""/>
      <w:lvlJc w:val="left"/>
      <w:pPr>
        <w:tabs>
          <w:tab w:val="num" w:pos="360"/>
        </w:tabs>
        <w:ind w:left="360" w:right="360" w:hanging="360"/>
      </w:pPr>
      <w:rPr>
        <w:rFonts w:ascii="Symbol" w:hint="default"/>
        <w:sz w:val="22"/>
      </w:rPr>
    </w:lvl>
  </w:abstractNum>
  <w:abstractNum w:abstractNumId="810">
    <w:nsid w:val="65A95F7A"/>
    <w:multiLevelType w:val="hybridMultilevel"/>
    <w:tmpl w:val="37728F2E"/>
    <w:lvl w:ilvl="0" w:tplc="04090001">
      <w:start w:val="1"/>
      <w:numFmt w:val="bullet"/>
      <w:lvlText w:val=""/>
      <w:lvlJc w:val="left"/>
      <w:pPr>
        <w:tabs>
          <w:tab w:val="num" w:pos="720"/>
        </w:tabs>
        <w:ind w:left="720" w:right="720" w:hanging="360"/>
      </w:pPr>
      <w:rPr>
        <w:rFonts w:ascii="Symbol" w:hAnsi="Symbol"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811">
    <w:nsid w:val="65CA3B73"/>
    <w:multiLevelType w:val="hybridMultilevel"/>
    <w:tmpl w:val="8272AE86"/>
    <w:lvl w:ilvl="0" w:tplc="D2AE0800">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812">
    <w:nsid w:val="65DB5742"/>
    <w:multiLevelType w:val="hybridMultilevel"/>
    <w:tmpl w:val="97D2B9B0"/>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813">
    <w:nsid w:val="65F65097"/>
    <w:multiLevelType w:val="hybridMultilevel"/>
    <w:tmpl w:val="D63E98F2"/>
    <w:lvl w:ilvl="0" w:tplc="02667FFC">
      <w:start w:val="1"/>
      <w:numFmt w:val="decimal"/>
      <w:lvlText w:val="%1."/>
      <w:lvlJc w:val="left"/>
      <w:pPr>
        <w:tabs>
          <w:tab w:val="num" w:pos="720"/>
        </w:tabs>
        <w:ind w:left="720" w:right="720" w:hanging="360"/>
      </w:pPr>
      <w:rPr>
        <w:rFonts w:hint="cs"/>
      </w:rPr>
    </w:lvl>
    <w:lvl w:ilvl="1" w:tplc="04010019">
      <w:start w:val="1"/>
      <w:numFmt w:val="lowerLetter"/>
      <w:lvlText w:val="%2."/>
      <w:lvlJc w:val="left"/>
      <w:pPr>
        <w:tabs>
          <w:tab w:val="num" w:pos="1440"/>
        </w:tabs>
        <w:ind w:left="1440" w:right="1440" w:hanging="360"/>
      </w:pPr>
    </w:lvl>
    <w:lvl w:ilvl="2" w:tplc="0401001B">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14">
    <w:nsid w:val="66034755"/>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815">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16">
    <w:nsid w:val="66477588"/>
    <w:multiLevelType w:val="hybridMultilevel"/>
    <w:tmpl w:val="93E661B4"/>
    <w:lvl w:ilvl="0" w:tplc="349E0AA4">
      <w:start w:val="1"/>
      <w:numFmt w:val="decimal"/>
      <w:lvlText w:val="%1-"/>
      <w:lvlJc w:val="left"/>
      <w:pPr>
        <w:tabs>
          <w:tab w:val="num" w:pos="795"/>
        </w:tabs>
        <w:ind w:left="795" w:right="795" w:hanging="435"/>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17">
    <w:nsid w:val="668D6BA2"/>
    <w:multiLevelType w:val="hybridMultilevel"/>
    <w:tmpl w:val="995CED36"/>
    <w:lvl w:ilvl="0" w:tplc="80F0F3C6">
      <w:start w:val="36"/>
      <w:numFmt w:val="bullet"/>
      <w:lvlText w:val="-"/>
      <w:lvlJc w:val="left"/>
      <w:pPr>
        <w:tabs>
          <w:tab w:val="num" w:pos="720"/>
        </w:tabs>
        <w:ind w:left="720" w:righ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818">
    <w:nsid w:val="66B20FF9"/>
    <w:multiLevelType w:val="hybridMultilevel"/>
    <w:tmpl w:val="DF648976"/>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819">
    <w:nsid w:val="66D24FED"/>
    <w:multiLevelType w:val="hybridMultilevel"/>
    <w:tmpl w:val="FAE4B9FE"/>
    <w:lvl w:ilvl="0" w:tplc="04010001">
      <w:start w:val="1"/>
      <w:numFmt w:val="bullet"/>
      <w:lvlText w:val=""/>
      <w:lvlJc w:val="left"/>
      <w:pPr>
        <w:tabs>
          <w:tab w:val="num" w:pos="2989"/>
        </w:tabs>
        <w:ind w:left="2989" w:right="2989" w:hanging="360"/>
      </w:pPr>
      <w:rPr>
        <w:rFonts w:ascii="Symbol" w:hAnsi="Symbol" w:hint="default"/>
      </w:rPr>
    </w:lvl>
    <w:lvl w:ilvl="1" w:tplc="04010001">
      <w:start w:val="1"/>
      <w:numFmt w:val="bullet"/>
      <w:lvlText w:val=""/>
      <w:lvlJc w:val="left"/>
      <w:pPr>
        <w:tabs>
          <w:tab w:val="num" w:pos="3709"/>
        </w:tabs>
        <w:ind w:left="3709" w:right="3709" w:hanging="360"/>
      </w:pPr>
      <w:rPr>
        <w:rFonts w:ascii="Symbol" w:hAnsi="Symbol" w:hint="default"/>
      </w:rPr>
    </w:lvl>
    <w:lvl w:ilvl="2" w:tplc="04010005" w:tentative="1">
      <w:start w:val="1"/>
      <w:numFmt w:val="bullet"/>
      <w:lvlText w:val=""/>
      <w:lvlJc w:val="left"/>
      <w:pPr>
        <w:tabs>
          <w:tab w:val="num" w:pos="4429"/>
        </w:tabs>
        <w:ind w:left="4429" w:right="4429" w:hanging="360"/>
      </w:pPr>
      <w:rPr>
        <w:rFonts w:ascii="Wingdings" w:hAnsi="Wingdings" w:hint="default"/>
      </w:rPr>
    </w:lvl>
    <w:lvl w:ilvl="3" w:tplc="04010001" w:tentative="1">
      <w:start w:val="1"/>
      <w:numFmt w:val="bullet"/>
      <w:lvlText w:val=""/>
      <w:lvlJc w:val="left"/>
      <w:pPr>
        <w:tabs>
          <w:tab w:val="num" w:pos="5149"/>
        </w:tabs>
        <w:ind w:left="5149" w:right="5149" w:hanging="360"/>
      </w:pPr>
      <w:rPr>
        <w:rFonts w:ascii="Symbol" w:hAnsi="Symbol" w:hint="default"/>
      </w:rPr>
    </w:lvl>
    <w:lvl w:ilvl="4" w:tplc="04010003" w:tentative="1">
      <w:start w:val="1"/>
      <w:numFmt w:val="bullet"/>
      <w:lvlText w:val="o"/>
      <w:lvlJc w:val="left"/>
      <w:pPr>
        <w:tabs>
          <w:tab w:val="num" w:pos="5869"/>
        </w:tabs>
        <w:ind w:left="5869" w:right="5869" w:hanging="360"/>
      </w:pPr>
      <w:rPr>
        <w:rFonts w:ascii="Courier New" w:hAnsi="Courier New" w:hint="default"/>
      </w:rPr>
    </w:lvl>
    <w:lvl w:ilvl="5" w:tplc="04010005" w:tentative="1">
      <w:start w:val="1"/>
      <w:numFmt w:val="bullet"/>
      <w:lvlText w:val=""/>
      <w:lvlJc w:val="left"/>
      <w:pPr>
        <w:tabs>
          <w:tab w:val="num" w:pos="6589"/>
        </w:tabs>
        <w:ind w:left="6589" w:right="6589" w:hanging="360"/>
      </w:pPr>
      <w:rPr>
        <w:rFonts w:ascii="Wingdings" w:hAnsi="Wingdings" w:hint="default"/>
      </w:rPr>
    </w:lvl>
    <w:lvl w:ilvl="6" w:tplc="04010001" w:tentative="1">
      <w:start w:val="1"/>
      <w:numFmt w:val="bullet"/>
      <w:lvlText w:val=""/>
      <w:lvlJc w:val="left"/>
      <w:pPr>
        <w:tabs>
          <w:tab w:val="num" w:pos="7309"/>
        </w:tabs>
        <w:ind w:left="7309" w:right="7309" w:hanging="360"/>
      </w:pPr>
      <w:rPr>
        <w:rFonts w:ascii="Symbol" w:hAnsi="Symbol" w:hint="default"/>
      </w:rPr>
    </w:lvl>
    <w:lvl w:ilvl="7" w:tplc="04010003" w:tentative="1">
      <w:start w:val="1"/>
      <w:numFmt w:val="bullet"/>
      <w:lvlText w:val="o"/>
      <w:lvlJc w:val="left"/>
      <w:pPr>
        <w:tabs>
          <w:tab w:val="num" w:pos="8029"/>
        </w:tabs>
        <w:ind w:left="8029" w:right="8029" w:hanging="360"/>
      </w:pPr>
      <w:rPr>
        <w:rFonts w:ascii="Courier New" w:hAnsi="Courier New" w:hint="default"/>
      </w:rPr>
    </w:lvl>
    <w:lvl w:ilvl="8" w:tplc="04010005" w:tentative="1">
      <w:start w:val="1"/>
      <w:numFmt w:val="bullet"/>
      <w:lvlText w:val=""/>
      <w:lvlJc w:val="left"/>
      <w:pPr>
        <w:tabs>
          <w:tab w:val="num" w:pos="8749"/>
        </w:tabs>
        <w:ind w:left="8749" w:right="8749" w:hanging="360"/>
      </w:pPr>
      <w:rPr>
        <w:rFonts w:ascii="Wingdings" w:hAnsi="Wingdings" w:hint="default"/>
      </w:rPr>
    </w:lvl>
  </w:abstractNum>
  <w:abstractNum w:abstractNumId="820">
    <w:nsid w:val="66D554BA"/>
    <w:multiLevelType w:val="singleLevel"/>
    <w:tmpl w:val="4AF27B08"/>
    <w:lvl w:ilvl="0">
      <w:numFmt w:val="chosung"/>
      <w:lvlText w:val="-"/>
      <w:lvlJc w:val="left"/>
      <w:pPr>
        <w:tabs>
          <w:tab w:val="num" w:pos="360"/>
        </w:tabs>
        <w:ind w:left="360" w:right="360" w:hanging="360"/>
      </w:pPr>
      <w:rPr>
        <w:rFonts w:cs="Times New Roman" w:hint="default"/>
        <w:sz w:val="32"/>
      </w:rPr>
    </w:lvl>
  </w:abstractNum>
  <w:abstractNum w:abstractNumId="821">
    <w:nsid w:val="66D65DE4"/>
    <w:multiLevelType w:val="hybridMultilevel"/>
    <w:tmpl w:val="30C67DD4"/>
    <w:lvl w:ilvl="0" w:tplc="03DA1AD2">
      <w:start w:val="1"/>
      <w:numFmt w:val="decimal"/>
      <w:lvlText w:val="%1-"/>
      <w:lvlJc w:val="left"/>
      <w:pPr>
        <w:tabs>
          <w:tab w:val="num" w:pos="446"/>
        </w:tabs>
        <w:ind w:left="446" w:right="446" w:hanging="420"/>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822">
    <w:nsid w:val="66F34894"/>
    <w:multiLevelType w:val="singleLevel"/>
    <w:tmpl w:val="27820E06"/>
    <w:lvl w:ilvl="0">
      <w:start w:val="1"/>
      <w:numFmt w:val="decimal"/>
      <w:lvlText w:val="%1."/>
      <w:lvlJc w:val="left"/>
      <w:pPr>
        <w:tabs>
          <w:tab w:val="num" w:pos="360"/>
        </w:tabs>
        <w:ind w:left="360" w:right="360" w:hanging="360"/>
      </w:pPr>
      <w:rPr>
        <w:rFonts w:hint="default"/>
        <w:sz w:val="24"/>
      </w:rPr>
    </w:lvl>
  </w:abstractNum>
  <w:abstractNum w:abstractNumId="823">
    <w:nsid w:val="670B50F4"/>
    <w:multiLevelType w:val="hybridMultilevel"/>
    <w:tmpl w:val="A36A9C4E"/>
    <w:lvl w:ilvl="0" w:tplc="ADFE7A98">
      <w:start w:val="1"/>
      <w:numFmt w:val="decimal"/>
      <w:lvlText w:val="%1-"/>
      <w:lvlJc w:val="left"/>
      <w:pPr>
        <w:tabs>
          <w:tab w:val="num" w:pos="1545"/>
        </w:tabs>
        <w:ind w:left="1545" w:right="1545" w:hanging="360"/>
      </w:pPr>
      <w:rPr>
        <w:rFonts w:hint="cs"/>
      </w:rPr>
    </w:lvl>
    <w:lvl w:ilvl="1" w:tplc="04090019" w:tentative="1">
      <w:start w:val="1"/>
      <w:numFmt w:val="lowerLetter"/>
      <w:lvlText w:val="%2."/>
      <w:lvlJc w:val="left"/>
      <w:pPr>
        <w:tabs>
          <w:tab w:val="num" w:pos="2265"/>
        </w:tabs>
        <w:ind w:left="2265" w:right="2265" w:hanging="360"/>
      </w:pPr>
    </w:lvl>
    <w:lvl w:ilvl="2" w:tplc="0409001B" w:tentative="1">
      <w:start w:val="1"/>
      <w:numFmt w:val="lowerRoman"/>
      <w:lvlText w:val="%3."/>
      <w:lvlJc w:val="right"/>
      <w:pPr>
        <w:tabs>
          <w:tab w:val="num" w:pos="2985"/>
        </w:tabs>
        <w:ind w:left="2985" w:right="2985" w:hanging="180"/>
      </w:pPr>
    </w:lvl>
    <w:lvl w:ilvl="3" w:tplc="0409000F" w:tentative="1">
      <w:start w:val="1"/>
      <w:numFmt w:val="decimal"/>
      <w:lvlText w:val="%4."/>
      <w:lvlJc w:val="left"/>
      <w:pPr>
        <w:tabs>
          <w:tab w:val="num" w:pos="3705"/>
        </w:tabs>
        <w:ind w:left="3705" w:right="3705" w:hanging="360"/>
      </w:pPr>
    </w:lvl>
    <w:lvl w:ilvl="4" w:tplc="04090019" w:tentative="1">
      <w:start w:val="1"/>
      <w:numFmt w:val="lowerLetter"/>
      <w:lvlText w:val="%5."/>
      <w:lvlJc w:val="left"/>
      <w:pPr>
        <w:tabs>
          <w:tab w:val="num" w:pos="4425"/>
        </w:tabs>
        <w:ind w:left="4425" w:right="4425" w:hanging="360"/>
      </w:pPr>
    </w:lvl>
    <w:lvl w:ilvl="5" w:tplc="0409001B" w:tentative="1">
      <w:start w:val="1"/>
      <w:numFmt w:val="lowerRoman"/>
      <w:lvlText w:val="%6."/>
      <w:lvlJc w:val="right"/>
      <w:pPr>
        <w:tabs>
          <w:tab w:val="num" w:pos="5145"/>
        </w:tabs>
        <w:ind w:left="5145" w:right="5145" w:hanging="180"/>
      </w:pPr>
    </w:lvl>
    <w:lvl w:ilvl="6" w:tplc="0409000F" w:tentative="1">
      <w:start w:val="1"/>
      <w:numFmt w:val="decimal"/>
      <w:lvlText w:val="%7."/>
      <w:lvlJc w:val="left"/>
      <w:pPr>
        <w:tabs>
          <w:tab w:val="num" w:pos="5865"/>
        </w:tabs>
        <w:ind w:left="5865" w:right="5865" w:hanging="360"/>
      </w:pPr>
    </w:lvl>
    <w:lvl w:ilvl="7" w:tplc="04090019" w:tentative="1">
      <w:start w:val="1"/>
      <w:numFmt w:val="lowerLetter"/>
      <w:lvlText w:val="%8."/>
      <w:lvlJc w:val="left"/>
      <w:pPr>
        <w:tabs>
          <w:tab w:val="num" w:pos="6585"/>
        </w:tabs>
        <w:ind w:left="6585" w:right="6585" w:hanging="360"/>
      </w:pPr>
    </w:lvl>
    <w:lvl w:ilvl="8" w:tplc="0409001B" w:tentative="1">
      <w:start w:val="1"/>
      <w:numFmt w:val="lowerRoman"/>
      <w:lvlText w:val="%9."/>
      <w:lvlJc w:val="right"/>
      <w:pPr>
        <w:tabs>
          <w:tab w:val="num" w:pos="7305"/>
        </w:tabs>
        <w:ind w:left="7305" w:right="7305" w:hanging="180"/>
      </w:pPr>
    </w:lvl>
  </w:abstractNum>
  <w:abstractNum w:abstractNumId="824">
    <w:nsid w:val="671B3986"/>
    <w:multiLevelType w:val="singleLevel"/>
    <w:tmpl w:val="0401000F"/>
    <w:lvl w:ilvl="0">
      <w:start w:val="1"/>
      <w:numFmt w:val="decimal"/>
      <w:lvlText w:val="%1."/>
      <w:lvlJc w:val="center"/>
      <w:pPr>
        <w:tabs>
          <w:tab w:val="num" w:pos="648"/>
        </w:tabs>
        <w:ind w:left="360" w:right="360" w:hanging="72"/>
      </w:pPr>
    </w:lvl>
  </w:abstractNum>
  <w:abstractNum w:abstractNumId="825">
    <w:nsid w:val="67A156FD"/>
    <w:multiLevelType w:val="singleLevel"/>
    <w:tmpl w:val="9E4AF194"/>
    <w:lvl w:ilvl="0">
      <w:numFmt w:val="bullet"/>
      <w:lvlText w:val="-"/>
      <w:lvlJc w:val="left"/>
      <w:pPr>
        <w:tabs>
          <w:tab w:val="num" w:pos="360"/>
        </w:tabs>
        <w:ind w:hanging="360"/>
      </w:pPr>
      <w:rPr>
        <w:rFonts w:ascii="Times New Roman" w:hAnsi="Times New Roman" w:cs="Times New Roman" w:hint="default"/>
        <w:sz w:val="24"/>
      </w:rPr>
    </w:lvl>
  </w:abstractNum>
  <w:abstractNum w:abstractNumId="826">
    <w:nsid w:val="67BD18F9"/>
    <w:multiLevelType w:val="hybridMultilevel"/>
    <w:tmpl w:val="0C045606"/>
    <w:lvl w:ilvl="0" w:tplc="F2068C8A">
      <w:start w:val="31"/>
      <w:numFmt w:val="decimal"/>
      <w:lvlText w:val="%1."/>
      <w:lvlJc w:val="left"/>
      <w:pPr>
        <w:tabs>
          <w:tab w:val="num" w:pos="954"/>
        </w:tabs>
        <w:ind w:left="954" w:right="954" w:hanging="360"/>
      </w:pPr>
      <w:rPr>
        <w:rFonts w:hint="cs"/>
      </w:rPr>
    </w:lvl>
    <w:lvl w:ilvl="1" w:tplc="04090019" w:tentative="1">
      <w:start w:val="1"/>
      <w:numFmt w:val="lowerLetter"/>
      <w:lvlText w:val="%2."/>
      <w:lvlJc w:val="left"/>
      <w:pPr>
        <w:tabs>
          <w:tab w:val="num" w:pos="1674"/>
        </w:tabs>
        <w:ind w:left="1674" w:right="1674" w:hanging="360"/>
      </w:pPr>
    </w:lvl>
    <w:lvl w:ilvl="2" w:tplc="0409001B" w:tentative="1">
      <w:start w:val="1"/>
      <w:numFmt w:val="lowerRoman"/>
      <w:lvlText w:val="%3."/>
      <w:lvlJc w:val="right"/>
      <w:pPr>
        <w:tabs>
          <w:tab w:val="num" w:pos="2394"/>
        </w:tabs>
        <w:ind w:left="2394" w:right="2394" w:hanging="180"/>
      </w:pPr>
    </w:lvl>
    <w:lvl w:ilvl="3" w:tplc="0409000F" w:tentative="1">
      <w:start w:val="1"/>
      <w:numFmt w:val="decimal"/>
      <w:lvlText w:val="%4."/>
      <w:lvlJc w:val="left"/>
      <w:pPr>
        <w:tabs>
          <w:tab w:val="num" w:pos="3114"/>
        </w:tabs>
        <w:ind w:left="3114" w:right="3114" w:hanging="360"/>
      </w:pPr>
    </w:lvl>
    <w:lvl w:ilvl="4" w:tplc="04090019" w:tentative="1">
      <w:start w:val="1"/>
      <w:numFmt w:val="lowerLetter"/>
      <w:lvlText w:val="%5."/>
      <w:lvlJc w:val="left"/>
      <w:pPr>
        <w:tabs>
          <w:tab w:val="num" w:pos="3834"/>
        </w:tabs>
        <w:ind w:left="3834" w:right="3834" w:hanging="360"/>
      </w:pPr>
    </w:lvl>
    <w:lvl w:ilvl="5" w:tplc="0409001B" w:tentative="1">
      <w:start w:val="1"/>
      <w:numFmt w:val="lowerRoman"/>
      <w:lvlText w:val="%6."/>
      <w:lvlJc w:val="right"/>
      <w:pPr>
        <w:tabs>
          <w:tab w:val="num" w:pos="4554"/>
        </w:tabs>
        <w:ind w:left="4554" w:right="4554" w:hanging="180"/>
      </w:pPr>
    </w:lvl>
    <w:lvl w:ilvl="6" w:tplc="0409000F" w:tentative="1">
      <w:start w:val="1"/>
      <w:numFmt w:val="decimal"/>
      <w:lvlText w:val="%7."/>
      <w:lvlJc w:val="left"/>
      <w:pPr>
        <w:tabs>
          <w:tab w:val="num" w:pos="5274"/>
        </w:tabs>
        <w:ind w:left="5274" w:right="5274" w:hanging="360"/>
      </w:pPr>
    </w:lvl>
    <w:lvl w:ilvl="7" w:tplc="04090019" w:tentative="1">
      <w:start w:val="1"/>
      <w:numFmt w:val="lowerLetter"/>
      <w:lvlText w:val="%8."/>
      <w:lvlJc w:val="left"/>
      <w:pPr>
        <w:tabs>
          <w:tab w:val="num" w:pos="5994"/>
        </w:tabs>
        <w:ind w:left="5994" w:right="5994" w:hanging="360"/>
      </w:pPr>
    </w:lvl>
    <w:lvl w:ilvl="8" w:tplc="0409001B" w:tentative="1">
      <w:start w:val="1"/>
      <w:numFmt w:val="lowerRoman"/>
      <w:lvlText w:val="%9."/>
      <w:lvlJc w:val="right"/>
      <w:pPr>
        <w:tabs>
          <w:tab w:val="num" w:pos="6714"/>
        </w:tabs>
        <w:ind w:left="6714" w:right="6714" w:hanging="180"/>
      </w:pPr>
    </w:lvl>
  </w:abstractNum>
  <w:abstractNum w:abstractNumId="827">
    <w:nsid w:val="67D810DD"/>
    <w:multiLevelType w:val="singleLevel"/>
    <w:tmpl w:val="E68AE820"/>
    <w:lvl w:ilvl="0">
      <w:start w:val="1"/>
      <w:numFmt w:val="arabicAbjad"/>
      <w:lvlText w:val="%1."/>
      <w:lvlJc w:val="center"/>
      <w:pPr>
        <w:tabs>
          <w:tab w:val="num" w:pos="648"/>
        </w:tabs>
        <w:ind w:left="648" w:right="648" w:hanging="360"/>
      </w:pPr>
    </w:lvl>
  </w:abstractNum>
  <w:abstractNum w:abstractNumId="828">
    <w:nsid w:val="67F6256C"/>
    <w:multiLevelType w:val="multilevel"/>
    <w:tmpl w:val="A8F8BB84"/>
    <w:lvl w:ilvl="0">
      <w:start w:val="1"/>
      <w:numFmt w:val="bullet"/>
      <w:lvlText w:val="o"/>
      <w:lvlJc w:val="left"/>
      <w:pPr>
        <w:tabs>
          <w:tab w:val="num" w:pos="360"/>
        </w:tabs>
        <w:ind w:left="360" w:right="360" w:hanging="360"/>
      </w:pPr>
      <w:rPr>
        <w:rFonts w:ascii="Courier New" w:hAnsi="Courier New" w:cs="Courier New" w:hint="default"/>
      </w:rPr>
    </w:lvl>
    <w:lvl w:ilvl="1">
      <w:start w:val="1"/>
      <w:numFmt w:val="decimal"/>
      <w:lvlText w:val="%1.%2."/>
      <w:lvlJc w:val="left"/>
      <w:pPr>
        <w:tabs>
          <w:tab w:val="num" w:pos="792"/>
        </w:tabs>
        <w:ind w:left="792" w:right="792" w:hanging="432"/>
      </w:pPr>
      <w:rPr>
        <w:rFonts w:ascii="Times New Roman" w:hAnsi="Times New Roman" w:cs="Times New Roman"/>
      </w:rPr>
    </w:lvl>
    <w:lvl w:ilvl="2">
      <w:start w:val="1"/>
      <w:numFmt w:val="decimal"/>
      <w:lvlText w:val="%1.%2.%3."/>
      <w:lvlJc w:val="left"/>
      <w:pPr>
        <w:tabs>
          <w:tab w:val="num" w:pos="1440"/>
        </w:tabs>
        <w:ind w:left="1224" w:right="1224" w:hanging="504"/>
      </w:pPr>
      <w:rPr>
        <w:rFonts w:ascii="Times New Roman" w:hAnsi="Times New Roman" w:cs="Times New Roman"/>
      </w:rPr>
    </w:lvl>
    <w:lvl w:ilvl="3">
      <w:start w:val="1"/>
      <w:numFmt w:val="decimal"/>
      <w:lvlText w:val="%1.%2.%3.%4."/>
      <w:lvlJc w:val="left"/>
      <w:pPr>
        <w:tabs>
          <w:tab w:val="num" w:pos="1800"/>
        </w:tabs>
        <w:ind w:left="1728" w:right="1728" w:hanging="648"/>
      </w:pPr>
      <w:rPr>
        <w:rFonts w:ascii="Times New Roman" w:hAnsi="Times New Roman" w:cs="Times New Roman"/>
      </w:rPr>
    </w:lvl>
    <w:lvl w:ilvl="4">
      <w:start w:val="1"/>
      <w:numFmt w:val="decimal"/>
      <w:lvlText w:val="%1.%2.%3.%4.%5."/>
      <w:lvlJc w:val="left"/>
      <w:pPr>
        <w:tabs>
          <w:tab w:val="num" w:pos="2520"/>
        </w:tabs>
        <w:ind w:left="2232" w:right="2232" w:hanging="792"/>
      </w:pPr>
      <w:rPr>
        <w:rFonts w:ascii="Times New Roman" w:hAnsi="Times New Roman" w:cs="Times New Roman"/>
      </w:rPr>
    </w:lvl>
    <w:lvl w:ilvl="5">
      <w:start w:val="1"/>
      <w:numFmt w:val="decimal"/>
      <w:lvlText w:val="%1.%2.%3.%4.%5.%6."/>
      <w:lvlJc w:val="left"/>
      <w:pPr>
        <w:tabs>
          <w:tab w:val="num" w:pos="2880"/>
        </w:tabs>
        <w:ind w:left="2736" w:right="2736" w:hanging="936"/>
      </w:pPr>
      <w:rPr>
        <w:rFonts w:ascii="Times New Roman" w:hAnsi="Times New Roman" w:cs="Times New Roman"/>
      </w:rPr>
    </w:lvl>
    <w:lvl w:ilvl="6">
      <w:start w:val="1"/>
      <w:numFmt w:val="decimal"/>
      <w:lvlText w:val="%1.%2.%3.%4.%5.%6.%7."/>
      <w:lvlJc w:val="left"/>
      <w:pPr>
        <w:tabs>
          <w:tab w:val="num" w:pos="3600"/>
        </w:tabs>
        <w:ind w:left="3240" w:right="3240" w:hanging="1080"/>
      </w:pPr>
      <w:rPr>
        <w:rFonts w:ascii="Times New Roman" w:hAnsi="Times New Roman" w:cs="Times New Roman"/>
      </w:rPr>
    </w:lvl>
    <w:lvl w:ilvl="7">
      <w:start w:val="1"/>
      <w:numFmt w:val="decimal"/>
      <w:lvlText w:val="%1.%2.%3.%4.%5.%6.%7.%8."/>
      <w:lvlJc w:val="left"/>
      <w:pPr>
        <w:tabs>
          <w:tab w:val="num" w:pos="3960"/>
        </w:tabs>
        <w:ind w:left="3744" w:right="3744" w:hanging="1224"/>
      </w:pPr>
      <w:rPr>
        <w:rFonts w:ascii="Times New Roman" w:hAnsi="Times New Roman" w:cs="Times New Roman"/>
      </w:rPr>
    </w:lvl>
    <w:lvl w:ilvl="8">
      <w:start w:val="1"/>
      <w:numFmt w:val="decimal"/>
      <w:lvlText w:val="%1.%2.%3.%4.%5.%6.%7.%8.%9."/>
      <w:lvlJc w:val="left"/>
      <w:pPr>
        <w:tabs>
          <w:tab w:val="num" w:pos="4680"/>
        </w:tabs>
        <w:ind w:left="4320" w:right="4320" w:hanging="1440"/>
      </w:pPr>
      <w:rPr>
        <w:rFonts w:ascii="Times New Roman" w:hAnsi="Times New Roman" w:cs="Times New Roman"/>
      </w:rPr>
    </w:lvl>
  </w:abstractNum>
  <w:abstractNum w:abstractNumId="829">
    <w:nsid w:val="681F330E"/>
    <w:multiLevelType w:val="hybridMultilevel"/>
    <w:tmpl w:val="A6DE3696"/>
    <w:lvl w:ilvl="0" w:tplc="A4E0ADC4">
      <w:start w:val="1"/>
      <w:numFmt w:val="decimal"/>
      <w:lvlText w:val="%1-"/>
      <w:lvlJc w:val="left"/>
      <w:pPr>
        <w:tabs>
          <w:tab w:val="num" w:pos="2081"/>
        </w:tabs>
        <w:ind w:left="2081" w:right="2081" w:hanging="435"/>
      </w:pPr>
      <w:rPr>
        <w:rFonts w:hint="cs"/>
      </w:rPr>
    </w:lvl>
    <w:lvl w:ilvl="1" w:tplc="04010019" w:tentative="1">
      <w:start w:val="1"/>
      <w:numFmt w:val="lowerLetter"/>
      <w:lvlText w:val="%2."/>
      <w:lvlJc w:val="left"/>
      <w:pPr>
        <w:tabs>
          <w:tab w:val="num" w:pos="2726"/>
        </w:tabs>
        <w:ind w:left="2726" w:right="2726" w:hanging="360"/>
      </w:pPr>
    </w:lvl>
    <w:lvl w:ilvl="2" w:tplc="0401001B" w:tentative="1">
      <w:start w:val="1"/>
      <w:numFmt w:val="lowerRoman"/>
      <w:lvlText w:val="%3."/>
      <w:lvlJc w:val="right"/>
      <w:pPr>
        <w:tabs>
          <w:tab w:val="num" w:pos="3446"/>
        </w:tabs>
        <w:ind w:left="3446" w:right="3446" w:hanging="180"/>
      </w:pPr>
    </w:lvl>
    <w:lvl w:ilvl="3" w:tplc="0401000F" w:tentative="1">
      <w:start w:val="1"/>
      <w:numFmt w:val="decimal"/>
      <w:lvlText w:val="%4."/>
      <w:lvlJc w:val="left"/>
      <w:pPr>
        <w:tabs>
          <w:tab w:val="num" w:pos="4166"/>
        </w:tabs>
        <w:ind w:left="4166" w:right="4166" w:hanging="360"/>
      </w:pPr>
    </w:lvl>
    <w:lvl w:ilvl="4" w:tplc="04010019" w:tentative="1">
      <w:start w:val="1"/>
      <w:numFmt w:val="lowerLetter"/>
      <w:lvlText w:val="%5."/>
      <w:lvlJc w:val="left"/>
      <w:pPr>
        <w:tabs>
          <w:tab w:val="num" w:pos="4886"/>
        </w:tabs>
        <w:ind w:left="4886" w:right="4886" w:hanging="360"/>
      </w:pPr>
    </w:lvl>
    <w:lvl w:ilvl="5" w:tplc="0401001B" w:tentative="1">
      <w:start w:val="1"/>
      <w:numFmt w:val="lowerRoman"/>
      <w:lvlText w:val="%6."/>
      <w:lvlJc w:val="right"/>
      <w:pPr>
        <w:tabs>
          <w:tab w:val="num" w:pos="5606"/>
        </w:tabs>
        <w:ind w:left="5606" w:right="5606" w:hanging="180"/>
      </w:pPr>
    </w:lvl>
    <w:lvl w:ilvl="6" w:tplc="0401000F" w:tentative="1">
      <w:start w:val="1"/>
      <w:numFmt w:val="decimal"/>
      <w:lvlText w:val="%7."/>
      <w:lvlJc w:val="left"/>
      <w:pPr>
        <w:tabs>
          <w:tab w:val="num" w:pos="6326"/>
        </w:tabs>
        <w:ind w:left="6326" w:right="6326" w:hanging="360"/>
      </w:pPr>
    </w:lvl>
    <w:lvl w:ilvl="7" w:tplc="04010019" w:tentative="1">
      <w:start w:val="1"/>
      <w:numFmt w:val="lowerLetter"/>
      <w:lvlText w:val="%8."/>
      <w:lvlJc w:val="left"/>
      <w:pPr>
        <w:tabs>
          <w:tab w:val="num" w:pos="7046"/>
        </w:tabs>
        <w:ind w:left="7046" w:right="7046" w:hanging="360"/>
      </w:pPr>
    </w:lvl>
    <w:lvl w:ilvl="8" w:tplc="0401001B" w:tentative="1">
      <w:start w:val="1"/>
      <w:numFmt w:val="lowerRoman"/>
      <w:lvlText w:val="%9."/>
      <w:lvlJc w:val="right"/>
      <w:pPr>
        <w:tabs>
          <w:tab w:val="num" w:pos="7766"/>
        </w:tabs>
        <w:ind w:left="7766" w:right="7766" w:hanging="180"/>
      </w:pPr>
    </w:lvl>
  </w:abstractNum>
  <w:abstractNum w:abstractNumId="830">
    <w:nsid w:val="687B0595"/>
    <w:multiLevelType w:val="hybridMultilevel"/>
    <w:tmpl w:val="97FC3FFA"/>
    <w:lvl w:ilvl="0" w:tplc="81A2AA94">
      <w:start w:val="8"/>
      <w:numFmt w:val="bullet"/>
      <w:lvlText w:val="-"/>
      <w:lvlJc w:val="left"/>
      <w:pPr>
        <w:tabs>
          <w:tab w:val="num" w:pos="644"/>
        </w:tabs>
        <w:ind w:left="644" w:right="644" w:hanging="360"/>
      </w:pPr>
      <w:rPr>
        <w:rFonts w:ascii="Times New Roman" w:eastAsia="Times New Roman" w:hAnsi="Times New Roman" w:cs="Traditional Arabic" w:hint="default"/>
      </w:rPr>
    </w:lvl>
    <w:lvl w:ilvl="1" w:tplc="04010003" w:tentative="1">
      <w:start w:val="1"/>
      <w:numFmt w:val="bullet"/>
      <w:lvlText w:val="o"/>
      <w:lvlJc w:val="left"/>
      <w:pPr>
        <w:tabs>
          <w:tab w:val="num" w:pos="1364"/>
        </w:tabs>
        <w:ind w:left="1364" w:right="1364" w:hanging="360"/>
      </w:pPr>
      <w:rPr>
        <w:rFonts w:ascii="Courier New" w:hAnsi="Courier New" w:hint="default"/>
      </w:rPr>
    </w:lvl>
    <w:lvl w:ilvl="2" w:tplc="04010005" w:tentative="1">
      <w:start w:val="1"/>
      <w:numFmt w:val="bullet"/>
      <w:lvlText w:val=""/>
      <w:lvlJc w:val="left"/>
      <w:pPr>
        <w:tabs>
          <w:tab w:val="num" w:pos="2084"/>
        </w:tabs>
        <w:ind w:left="2084" w:right="2084" w:hanging="360"/>
      </w:pPr>
      <w:rPr>
        <w:rFonts w:ascii="Wingdings" w:hAnsi="Wingdings" w:hint="default"/>
      </w:rPr>
    </w:lvl>
    <w:lvl w:ilvl="3" w:tplc="04010001" w:tentative="1">
      <w:start w:val="1"/>
      <w:numFmt w:val="bullet"/>
      <w:lvlText w:val=""/>
      <w:lvlJc w:val="left"/>
      <w:pPr>
        <w:tabs>
          <w:tab w:val="num" w:pos="2804"/>
        </w:tabs>
        <w:ind w:left="2804" w:right="2804" w:hanging="360"/>
      </w:pPr>
      <w:rPr>
        <w:rFonts w:ascii="Symbol" w:hAnsi="Symbol" w:hint="default"/>
      </w:rPr>
    </w:lvl>
    <w:lvl w:ilvl="4" w:tplc="04010003" w:tentative="1">
      <w:start w:val="1"/>
      <w:numFmt w:val="bullet"/>
      <w:lvlText w:val="o"/>
      <w:lvlJc w:val="left"/>
      <w:pPr>
        <w:tabs>
          <w:tab w:val="num" w:pos="3524"/>
        </w:tabs>
        <w:ind w:left="3524" w:right="3524" w:hanging="360"/>
      </w:pPr>
      <w:rPr>
        <w:rFonts w:ascii="Courier New" w:hAnsi="Courier New" w:hint="default"/>
      </w:rPr>
    </w:lvl>
    <w:lvl w:ilvl="5" w:tplc="04010005" w:tentative="1">
      <w:start w:val="1"/>
      <w:numFmt w:val="bullet"/>
      <w:lvlText w:val=""/>
      <w:lvlJc w:val="left"/>
      <w:pPr>
        <w:tabs>
          <w:tab w:val="num" w:pos="4244"/>
        </w:tabs>
        <w:ind w:left="4244" w:right="4244" w:hanging="360"/>
      </w:pPr>
      <w:rPr>
        <w:rFonts w:ascii="Wingdings" w:hAnsi="Wingdings" w:hint="default"/>
      </w:rPr>
    </w:lvl>
    <w:lvl w:ilvl="6" w:tplc="04010001" w:tentative="1">
      <w:start w:val="1"/>
      <w:numFmt w:val="bullet"/>
      <w:lvlText w:val=""/>
      <w:lvlJc w:val="left"/>
      <w:pPr>
        <w:tabs>
          <w:tab w:val="num" w:pos="4964"/>
        </w:tabs>
        <w:ind w:left="4964" w:right="4964" w:hanging="360"/>
      </w:pPr>
      <w:rPr>
        <w:rFonts w:ascii="Symbol" w:hAnsi="Symbol" w:hint="default"/>
      </w:rPr>
    </w:lvl>
    <w:lvl w:ilvl="7" w:tplc="04010003" w:tentative="1">
      <w:start w:val="1"/>
      <w:numFmt w:val="bullet"/>
      <w:lvlText w:val="o"/>
      <w:lvlJc w:val="left"/>
      <w:pPr>
        <w:tabs>
          <w:tab w:val="num" w:pos="5684"/>
        </w:tabs>
        <w:ind w:left="5684" w:right="5684" w:hanging="360"/>
      </w:pPr>
      <w:rPr>
        <w:rFonts w:ascii="Courier New" w:hAnsi="Courier New" w:hint="default"/>
      </w:rPr>
    </w:lvl>
    <w:lvl w:ilvl="8" w:tplc="04010005" w:tentative="1">
      <w:start w:val="1"/>
      <w:numFmt w:val="bullet"/>
      <w:lvlText w:val=""/>
      <w:lvlJc w:val="left"/>
      <w:pPr>
        <w:tabs>
          <w:tab w:val="num" w:pos="6404"/>
        </w:tabs>
        <w:ind w:left="6404" w:right="6404" w:hanging="360"/>
      </w:pPr>
      <w:rPr>
        <w:rFonts w:ascii="Wingdings" w:hAnsi="Wingdings" w:hint="default"/>
      </w:rPr>
    </w:lvl>
  </w:abstractNum>
  <w:abstractNum w:abstractNumId="831">
    <w:nsid w:val="68845786"/>
    <w:multiLevelType w:val="hybridMultilevel"/>
    <w:tmpl w:val="A7E0AE64"/>
    <w:lvl w:ilvl="0" w:tplc="D0C4A0A2">
      <w:start w:val="1"/>
      <w:numFmt w:val="decimal"/>
      <w:lvlText w:val="%1-"/>
      <w:lvlJc w:val="left"/>
      <w:pPr>
        <w:tabs>
          <w:tab w:val="num" w:pos="780"/>
        </w:tabs>
        <w:ind w:left="780" w:right="780" w:hanging="42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32">
    <w:nsid w:val="68985AD4"/>
    <w:multiLevelType w:val="singleLevel"/>
    <w:tmpl w:val="998E8058"/>
    <w:lvl w:ilvl="0">
      <w:start w:val="1"/>
      <w:numFmt w:val="decimal"/>
      <w:lvlText w:val="%1-"/>
      <w:lvlJc w:val="left"/>
      <w:pPr>
        <w:tabs>
          <w:tab w:val="num" w:pos="720"/>
        </w:tabs>
        <w:ind w:left="720" w:right="720" w:hanging="720"/>
      </w:pPr>
      <w:rPr>
        <w:rFonts w:hint="default"/>
        <w:sz w:val="32"/>
      </w:rPr>
    </w:lvl>
  </w:abstractNum>
  <w:abstractNum w:abstractNumId="833">
    <w:nsid w:val="68A427CD"/>
    <w:multiLevelType w:val="multilevel"/>
    <w:tmpl w:val="A1F6003A"/>
    <w:lvl w:ilvl="0">
      <w:start w:val="1"/>
      <w:numFmt w:val="decimal"/>
      <w:lvlText w:val="%1."/>
      <w:lvlJc w:val="left"/>
      <w:pPr>
        <w:tabs>
          <w:tab w:val="num" w:pos="780"/>
        </w:tabs>
        <w:ind w:left="780" w:right="780" w:hanging="360"/>
      </w:pPr>
      <w:rPr>
        <w:rFonts w:ascii="Times New Roman" w:hAnsi="Times New Roman" w:cs="Times New Roman" w:hint="default"/>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834">
    <w:nsid w:val="68BA0777"/>
    <w:multiLevelType w:val="singleLevel"/>
    <w:tmpl w:val="412467A4"/>
    <w:lvl w:ilvl="0">
      <w:start w:val="1"/>
      <w:numFmt w:val="upperRoman"/>
      <w:lvlText w:val="%1ع"/>
      <w:lvlJc w:val="left"/>
      <w:pPr>
        <w:tabs>
          <w:tab w:val="num" w:pos="720"/>
        </w:tabs>
        <w:ind w:left="720" w:right="720" w:hanging="720"/>
      </w:pPr>
      <w:rPr>
        <w:rFonts w:hint="default"/>
        <w:sz w:val="32"/>
      </w:rPr>
    </w:lvl>
  </w:abstractNum>
  <w:abstractNum w:abstractNumId="835">
    <w:nsid w:val="692A4FC5"/>
    <w:multiLevelType w:val="hybridMultilevel"/>
    <w:tmpl w:val="914A5A32"/>
    <w:lvl w:ilvl="0" w:tplc="B2144AC6">
      <w:start w:val="1"/>
      <w:numFmt w:val="bullet"/>
      <w:lvlText w:val="o"/>
      <w:lvlJc w:val="left"/>
      <w:pPr>
        <w:tabs>
          <w:tab w:val="num" w:pos="1440"/>
        </w:tabs>
        <w:ind w:left="1440" w:right="1440" w:hanging="360"/>
      </w:pPr>
      <w:rPr>
        <w:rFonts w:ascii="Courier New" w:hAnsi="Courier New" w:cs="Courier New" w:hint="default"/>
      </w:rPr>
    </w:lvl>
    <w:lvl w:ilvl="1" w:tplc="04090001">
      <w:start w:val="1"/>
      <w:numFmt w:val="bullet"/>
      <w:lvlText w:val=""/>
      <w:lvlJc w:val="left"/>
      <w:pPr>
        <w:tabs>
          <w:tab w:val="num" w:pos="2160"/>
        </w:tabs>
        <w:ind w:left="2160" w:right="2160" w:hanging="360"/>
      </w:pPr>
      <w:rPr>
        <w:rFonts w:ascii="Symbol" w:hAnsi="Symbol" w:cs="Times New Roman"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836">
    <w:nsid w:val="694F39D2"/>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837">
    <w:nsid w:val="69A366F2"/>
    <w:multiLevelType w:val="hybridMultilevel"/>
    <w:tmpl w:val="4C2E1664"/>
    <w:lvl w:ilvl="0" w:tplc="1B3077C2">
      <w:start w:val="1"/>
      <w:numFmt w:val="bullet"/>
      <w:lvlText w:val=""/>
      <w:lvlJc w:val="left"/>
      <w:pPr>
        <w:tabs>
          <w:tab w:val="num" w:pos="720"/>
        </w:tabs>
        <w:ind w:left="720" w:right="720" w:hanging="360"/>
      </w:pPr>
      <w:rPr>
        <w:rFonts w:ascii="Wingdings" w:hAnsi="Wingdings" w:cs="Times New Roman" w:hint="default"/>
        <w:sz w:val="24"/>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838">
    <w:nsid w:val="69A95617"/>
    <w:multiLevelType w:val="hybridMultilevel"/>
    <w:tmpl w:val="6B82DD14"/>
    <w:lvl w:ilvl="0" w:tplc="64163BE0">
      <w:start w:val="1"/>
      <w:numFmt w:val="decimal"/>
      <w:lvlText w:val="%1-"/>
      <w:lvlJc w:val="left"/>
      <w:pPr>
        <w:tabs>
          <w:tab w:val="num" w:pos="1335"/>
        </w:tabs>
        <w:ind w:left="1335" w:right="1335" w:hanging="435"/>
      </w:pPr>
      <w:rPr>
        <w:rFonts w:hint="cs"/>
      </w:rPr>
    </w:lvl>
    <w:lvl w:ilvl="1" w:tplc="04010019" w:tentative="1">
      <w:start w:val="1"/>
      <w:numFmt w:val="lowerLetter"/>
      <w:lvlText w:val="%2."/>
      <w:lvlJc w:val="left"/>
      <w:pPr>
        <w:tabs>
          <w:tab w:val="num" w:pos="1980"/>
        </w:tabs>
        <w:ind w:left="1980" w:right="1980" w:hanging="360"/>
      </w:pPr>
    </w:lvl>
    <w:lvl w:ilvl="2" w:tplc="0401001B" w:tentative="1">
      <w:start w:val="1"/>
      <w:numFmt w:val="lowerRoman"/>
      <w:lvlText w:val="%3."/>
      <w:lvlJc w:val="right"/>
      <w:pPr>
        <w:tabs>
          <w:tab w:val="num" w:pos="2700"/>
        </w:tabs>
        <w:ind w:left="2700" w:right="2700" w:hanging="180"/>
      </w:pPr>
    </w:lvl>
    <w:lvl w:ilvl="3" w:tplc="0401000F" w:tentative="1">
      <w:start w:val="1"/>
      <w:numFmt w:val="decimal"/>
      <w:lvlText w:val="%4."/>
      <w:lvlJc w:val="left"/>
      <w:pPr>
        <w:tabs>
          <w:tab w:val="num" w:pos="3420"/>
        </w:tabs>
        <w:ind w:left="3420" w:right="3420" w:hanging="360"/>
      </w:pPr>
    </w:lvl>
    <w:lvl w:ilvl="4" w:tplc="04010019" w:tentative="1">
      <w:start w:val="1"/>
      <w:numFmt w:val="lowerLetter"/>
      <w:lvlText w:val="%5."/>
      <w:lvlJc w:val="left"/>
      <w:pPr>
        <w:tabs>
          <w:tab w:val="num" w:pos="4140"/>
        </w:tabs>
        <w:ind w:left="4140" w:right="4140" w:hanging="360"/>
      </w:pPr>
    </w:lvl>
    <w:lvl w:ilvl="5" w:tplc="0401001B" w:tentative="1">
      <w:start w:val="1"/>
      <w:numFmt w:val="lowerRoman"/>
      <w:lvlText w:val="%6."/>
      <w:lvlJc w:val="right"/>
      <w:pPr>
        <w:tabs>
          <w:tab w:val="num" w:pos="4860"/>
        </w:tabs>
        <w:ind w:left="4860" w:right="4860" w:hanging="180"/>
      </w:pPr>
    </w:lvl>
    <w:lvl w:ilvl="6" w:tplc="0401000F" w:tentative="1">
      <w:start w:val="1"/>
      <w:numFmt w:val="decimal"/>
      <w:lvlText w:val="%7."/>
      <w:lvlJc w:val="left"/>
      <w:pPr>
        <w:tabs>
          <w:tab w:val="num" w:pos="5580"/>
        </w:tabs>
        <w:ind w:left="5580" w:right="5580" w:hanging="360"/>
      </w:pPr>
    </w:lvl>
    <w:lvl w:ilvl="7" w:tplc="04010019" w:tentative="1">
      <w:start w:val="1"/>
      <w:numFmt w:val="lowerLetter"/>
      <w:lvlText w:val="%8."/>
      <w:lvlJc w:val="left"/>
      <w:pPr>
        <w:tabs>
          <w:tab w:val="num" w:pos="6300"/>
        </w:tabs>
        <w:ind w:left="6300" w:right="6300" w:hanging="360"/>
      </w:pPr>
    </w:lvl>
    <w:lvl w:ilvl="8" w:tplc="0401001B" w:tentative="1">
      <w:start w:val="1"/>
      <w:numFmt w:val="lowerRoman"/>
      <w:lvlText w:val="%9."/>
      <w:lvlJc w:val="right"/>
      <w:pPr>
        <w:tabs>
          <w:tab w:val="num" w:pos="7020"/>
        </w:tabs>
        <w:ind w:left="7020" w:right="7020" w:hanging="180"/>
      </w:pPr>
    </w:lvl>
  </w:abstractNum>
  <w:abstractNum w:abstractNumId="839">
    <w:nsid w:val="69EF5551"/>
    <w:multiLevelType w:val="hybridMultilevel"/>
    <w:tmpl w:val="81C25164"/>
    <w:lvl w:ilvl="0" w:tplc="4E7414D2">
      <w:start w:val="1"/>
      <w:numFmt w:val="decimal"/>
      <w:lvlText w:val="%1-"/>
      <w:lvlJc w:val="left"/>
      <w:pPr>
        <w:tabs>
          <w:tab w:val="num" w:pos="1441"/>
        </w:tabs>
        <w:ind w:left="1441" w:right="1441" w:hanging="405"/>
      </w:pPr>
      <w:rPr>
        <w:rFonts w:hint="cs"/>
      </w:rPr>
    </w:lvl>
    <w:lvl w:ilvl="1" w:tplc="04090019" w:tentative="1">
      <w:start w:val="1"/>
      <w:numFmt w:val="lowerLetter"/>
      <w:lvlText w:val="%2."/>
      <w:lvlJc w:val="left"/>
      <w:pPr>
        <w:tabs>
          <w:tab w:val="num" w:pos="1958"/>
        </w:tabs>
        <w:ind w:left="1958" w:right="1958" w:hanging="360"/>
      </w:pPr>
    </w:lvl>
    <w:lvl w:ilvl="2" w:tplc="0409001B" w:tentative="1">
      <w:start w:val="1"/>
      <w:numFmt w:val="lowerRoman"/>
      <w:lvlText w:val="%3."/>
      <w:lvlJc w:val="right"/>
      <w:pPr>
        <w:tabs>
          <w:tab w:val="num" w:pos="2678"/>
        </w:tabs>
        <w:ind w:left="2678" w:right="2678" w:hanging="180"/>
      </w:pPr>
    </w:lvl>
    <w:lvl w:ilvl="3" w:tplc="0409000F" w:tentative="1">
      <w:start w:val="1"/>
      <w:numFmt w:val="decimal"/>
      <w:lvlText w:val="%4."/>
      <w:lvlJc w:val="left"/>
      <w:pPr>
        <w:tabs>
          <w:tab w:val="num" w:pos="3398"/>
        </w:tabs>
        <w:ind w:left="3398" w:right="3398" w:hanging="360"/>
      </w:pPr>
    </w:lvl>
    <w:lvl w:ilvl="4" w:tplc="04090019" w:tentative="1">
      <w:start w:val="1"/>
      <w:numFmt w:val="lowerLetter"/>
      <w:lvlText w:val="%5."/>
      <w:lvlJc w:val="left"/>
      <w:pPr>
        <w:tabs>
          <w:tab w:val="num" w:pos="4118"/>
        </w:tabs>
        <w:ind w:left="4118" w:right="4118" w:hanging="360"/>
      </w:pPr>
    </w:lvl>
    <w:lvl w:ilvl="5" w:tplc="0409001B" w:tentative="1">
      <w:start w:val="1"/>
      <w:numFmt w:val="lowerRoman"/>
      <w:lvlText w:val="%6."/>
      <w:lvlJc w:val="right"/>
      <w:pPr>
        <w:tabs>
          <w:tab w:val="num" w:pos="4838"/>
        </w:tabs>
        <w:ind w:left="4838" w:right="4838" w:hanging="180"/>
      </w:pPr>
    </w:lvl>
    <w:lvl w:ilvl="6" w:tplc="0409000F" w:tentative="1">
      <w:start w:val="1"/>
      <w:numFmt w:val="decimal"/>
      <w:lvlText w:val="%7."/>
      <w:lvlJc w:val="left"/>
      <w:pPr>
        <w:tabs>
          <w:tab w:val="num" w:pos="5558"/>
        </w:tabs>
        <w:ind w:left="5558" w:right="5558" w:hanging="360"/>
      </w:pPr>
    </w:lvl>
    <w:lvl w:ilvl="7" w:tplc="04090019" w:tentative="1">
      <w:start w:val="1"/>
      <w:numFmt w:val="lowerLetter"/>
      <w:lvlText w:val="%8."/>
      <w:lvlJc w:val="left"/>
      <w:pPr>
        <w:tabs>
          <w:tab w:val="num" w:pos="6278"/>
        </w:tabs>
        <w:ind w:left="6278" w:right="6278" w:hanging="360"/>
      </w:pPr>
    </w:lvl>
    <w:lvl w:ilvl="8" w:tplc="0409001B" w:tentative="1">
      <w:start w:val="1"/>
      <w:numFmt w:val="lowerRoman"/>
      <w:lvlText w:val="%9."/>
      <w:lvlJc w:val="right"/>
      <w:pPr>
        <w:tabs>
          <w:tab w:val="num" w:pos="6998"/>
        </w:tabs>
        <w:ind w:left="6998" w:right="6998" w:hanging="180"/>
      </w:pPr>
    </w:lvl>
  </w:abstractNum>
  <w:abstractNum w:abstractNumId="840">
    <w:nsid w:val="6A0F1057"/>
    <w:multiLevelType w:val="hybridMultilevel"/>
    <w:tmpl w:val="7152DBF0"/>
    <w:lvl w:ilvl="0" w:tplc="CD5E1A32">
      <w:numFmt w:val="bullet"/>
      <w:lvlText w:val=""/>
      <w:lvlJc w:val="left"/>
      <w:pPr>
        <w:tabs>
          <w:tab w:val="num" w:pos="643"/>
        </w:tabs>
        <w:ind w:left="643" w:right="643" w:hanging="360"/>
      </w:pPr>
      <w:rPr>
        <w:rFonts w:ascii="Symbol" w:hAnsi="Symbol" w:hint="default"/>
        <w:color w:val="auto"/>
      </w:rPr>
    </w:lvl>
    <w:lvl w:ilvl="1" w:tplc="116EEE8C">
      <w:start w:val="1"/>
      <w:numFmt w:val="decimal"/>
      <w:lvlText w:val="%2-"/>
      <w:lvlJc w:val="left"/>
      <w:pPr>
        <w:tabs>
          <w:tab w:val="num" w:pos="1723"/>
        </w:tabs>
        <w:ind w:left="1723" w:right="1723" w:hanging="720"/>
      </w:pPr>
      <w:rPr>
        <w:rFonts w:hint="cs"/>
      </w:rPr>
    </w:lvl>
    <w:lvl w:ilvl="2" w:tplc="0401001B" w:tentative="1">
      <w:start w:val="1"/>
      <w:numFmt w:val="lowerRoman"/>
      <w:lvlText w:val="%3."/>
      <w:lvlJc w:val="right"/>
      <w:pPr>
        <w:tabs>
          <w:tab w:val="num" w:pos="2083"/>
        </w:tabs>
        <w:ind w:left="2083" w:right="2083" w:hanging="180"/>
      </w:pPr>
    </w:lvl>
    <w:lvl w:ilvl="3" w:tplc="0401000F" w:tentative="1">
      <w:start w:val="1"/>
      <w:numFmt w:val="decimal"/>
      <w:lvlText w:val="%4."/>
      <w:lvlJc w:val="left"/>
      <w:pPr>
        <w:tabs>
          <w:tab w:val="num" w:pos="2803"/>
        </w:tabs>
        <w:ind w:left="2803" w:right="2803" w:hanging="360"/>
      </w:pPr>
    </w:lvl>
    <w:lvl w:ilvl="4" w:tplc="04010019" w:tentative="1">
      <w:start w:val="1"/>
      <w:numFmt w:val="lowerLetter"/>
      <w:lvlText w:val="%5."/>
      <w:lvlJc w:val="left"/>
      <w:pPr>
        <w:tabs>
          <w:tab w:val="num" w:pos="3523"/>
        </w:tabs>
        <w:ind w:left="3523" w:right="3523" w:hanging="360"/>
      </w:pPr>
    </w:lvl>
    <w:lvl w:ilvl="5" w:tplc="0401001B" w:tentative="1">
      <w:start w:val="1"/>
      <w:numFmt w:val="lowerRoman"/>
      <w:lvlText w:val="%6."/>
      <w:lvlJc w:val="right"/>
      <w:pPr>
        <w:tabs>
          <w:tab w:val="num" w:pos="4243"/>
        </w:tabs>
        <w:ind w:left="4243" w:right="4243" w:hanging="180"/>
      </w:pPr>
    </w:lvl>
    <w:lvl w:ilvl="6" w:tplc="0401000F" w:tentative="1">
      <w:start w:val="1"/>
      <w:numFmt w:val="decimal"/>
      <w:lvlText w:val="%7."/>
      <w:lvlJc w:val="left"/>
      <w:pPr>
        <w:tabs>
          <w:tab w:val="num" w:pos="4963"/>
        </w:tabs>
        <w:ind w:left="4963" w:right="4963" w:hanging="360"/>
      </w:pPr>
    </w:lvl>
    <w:lvl w:ilvl="7" w:tplc="04010019" w:tentative="1">
      <w:start w:val="1"/>
      <w:numFmt w:val="lowerLetter"/>
      <w:lvlText w:val="%8."/>
      <w:lvlJc w:val="left"/>
      <w:pPr>
        <w:tabs>
          <w:tab w:val="num" w:pos="5683"/>
        </w:tabs>
        <w:ind w:left="5683" w:right="5683" w:hanging="360"/>
      </w:pPr>
    </w:lvl>
    <w:lvl w:ilvl="8" w:tplc="0401001B" w:tentative="1">
      <w:start w:val="1"/>
      <w:numFmt w:val="lowerRoman"/>
      <w:lvlText w:val="%9."/>
      <w:lvlJc w:val="right"/>
      <w:pPr>
        <w:tabs>
          <w:tab w:val="num" w:pos="6403"/>
        </w:tabs>
        <w:ind w:left="6403" w:right="6403" w:hanging="180"/>
      </w:pPr>
    </w:lvl>
  </w:abstractNum>
  <w:abstractNum w:abstractNumId="841">
    <w:nsid w:val="6A4476D1"/>
    <w:multiLevelType w:val="hybridMultilevel"/>
    <w:tmpl w:val="EA3EFE5C"/>
    <w:lvl w:ilvl="0" w:tplc="4E7414D2">
      <w:start w:val="1"/>
      <w:numFmt w:val="decimal"/>
      <w:lvlText w:val="%1-"/>
      <w:lvlJc w:val="left"/>
      <w:pPr>
        <w:tabs>
          <w:tab w:val="num" w:pos="923"/>
        </w:tabs>
        <w:ind w:left="923" w:right="923" w:hanging="405"/>
      </w:pPr>
      <w:rPr>
        <w:rFonts w:hint="cs"/>
      </w:rPr>
    </w:lvl>
    <w:lvl w:ilvl="1" w:tplc="E62CC6A6">
      <w:start w:val="1"/>
      <w:numFmt w:val="decimal"/>
      <w:lvlText w:val="(%2)"/>
      <w:lvlJc w:val="left"/>
      <w:pPr>
        <w:tabs>
          <w:tab w:val="num" w:pos="2183"/>
        </w:tabs>
        <w:ind w:left="2183" w:right="2183" w:hanging="945"/>
      </w:pPr>
      <w:rPr>
        <w:rFonts w:hint="cs"/>
      </w:rPr>
    </w:lvl>
    <w:lvl w:ilvl="2" w:tplc="556A54A8">
      <w:start w:val="1"/>
      <w:numFmt w:val="arabicAbjad"/>
      <w:lvlText w:val="%3)"/>
      <w:lvlJc w:val="left"/>
      <w:pPr>
        <w:tabs>
          <w:tab w:val="num" w:pos="2498"/>
        </w:tabs>
        <w:ind w:left="2498" w:right="2498" w:hanging="360"/>
      </w:pPr>
      <w:rPr>
        <w:rFonts w:hint="cs"/>
      </w:rPr>
    </w:lvl>
    <w:lvl w:ilvl="3" w:tplc="0409000F" w:tentative="1">
      <w:start w:val="1"/>
      <w:numFmt w:val="decimal"/>
      <w:lvlText w:val="%4."/>
      <w:lvlJc w:val="left"/>
      <w:pPr>
        <w:tabs>
          <w:tab w:val="num" w:pos="3038"/>
        </w:tabs>
        <w:ind w:left="3038" w:right="3038" w:hanging="360"/>
      </w:pPr>
    </w:lvl>
    <w:lvl w:ilvl="4" w:tplc="04090019" w:tentative="1">
      <w:start w:val="1"/>
      <w:numFmt w:val="lowerLetter"/>
      <w:lvlText w:val="%5."/>
      <w:lvlJc w:val="left"/>
      <w:pPr>
        <w:tabs>
          <w:tab w:val="num" w:pos="3758"/>
        </w:tabs>
        <w:ind w:left="3758" w:right="3758" w:hanging="360"/>
      </w:pPr>
    </w:lvl>
    <w:lvl w:ilvl="5" w:tplc="0409001B" w:tentative="1">
      <w:start w:val="1"/>
      <w:numFmt w:val="lowerRoman"/>
      <w:lvlText w:val="%6."/>
      <w:lvlJc w:val="right"/>
      <w:pPr>
        <w:tabs>
          <w:tab w:val="num" w:pos="4478"/>
        </w:tabs>
        <w:ind w:left="4478" w:right="4478" w:hanging="180"/>
      </w:pPr>
    </w:lvl>
    <w:lvl w:ilvl="6" w:tplc="0409000F" w:tentative="1">
      <w:start w:val="1"/>
      <w:numFmt w:val="decimal"/>
      <w:lvlText w:val="%7."/>
      <w:lvlJc w:val="left"/>
      <w:pPr>
        <w:tabs>
          <w:tab w:val="num" w:pos="5198"/>
        </w:tabs>
        <w:ind w:left="5198" w:right="5198" w:hanging="360"/>
      </w:pPr>
    </w:lvl>
    <w:lvl w:ilvl="7" w:tplc="04090019" w:tentative="1">
      <w:start w:val="1"/>
      <w:numFmt w:val="lowerLetter"/>
      <w:lvlText w:val="%8."/>
      <w:lvlJc w:val="left"/>
      <w:pPr>
        <w:tabs>
          <w:tab w:val="num" w:pos="5918"/>
        </w:tabs>
        <w:ind w:left="5918" w:right="5918" w:hanging="360"/>
      </w:pPr>
    </w:lvl>
    <w:lvl w:ilvl="8" w:tplc="0409001B" w:tentative="1">
      <w:start w:val="1"/>
      <w:numFmt w:val="lowerRoman"/>
      <w:lvlText w:val="%9."/>
      <w:lvlJc w:val="right"/>
      <w:pPr>
        <w:tabs>
          <w:tab w:val="num" w:pos="6638"/>
        </w:tabs>
        <w:ind w:left="6638" w:right="6638" w:hanging="180"/>
      </w:pPr>
    </w:lvl>
  </w:abstractNum>
  <w:abstractNum w:abstractNumId="842">
    <w:nsid w:val="6A5A50FF"/>
    <w:multiLevelType w:val="singleLevel"/>
    <w:tmpl w:val="4AF27B08"/>
    <w:lvl w:ilvl="0">
      <w:numFmt w:val="chosung"/>
      <w:lvlText w:val="-"/>
      <w:lvlJc w:val="left"/>
      <w:pPr>
        <w:tabs>
          <w:tab w:val="num" w:pos="360"/>
        </w:tabs>
        <w:ind w:left="360" w:right="360" w:hanging="360"/>
      </w:pPr>
      <w:rPr>
        <w:rFonts w:cs="Times New Roman" w:hint="default"/>
        <w:sz w:val="32"/>
      </w:rPr>
    </w:lvl>
  </w:abstractNum>
  <w:abstractNum w:abstractNumId="843">
    <w:nsid w:val="6A645A75"/>
    <w:multiLevelType w:val="hybridMultilevel"/>
    <w:tmpl w:val="05F04A0E"/>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844">
    <w:nsid w:val="6A6F60BB"/>
    <w:multiLevelType w:val="hybridMultilevel"/>
    <w:tmpl w:val="6494F10E"/>
    <w:lvl w:ilvl="0" w:tplc="04090001">
      <w:start w:val="1"/>
      <w:numFmt w:val="bullet"/>
      <w:lvlText w:val=""/>
      <w:lvlJc w:val="left"/>
      <w:pPr>
        <w:tabs>
          <w:tab w:val="num" w:pos="720"/>
        </w:tabs>
        <w:ind w:left="720" w:right="720" w:hanging="360"/>
      </w:pPr>
      <w:rPr>
        <w:rFonts w:ascii="Symbol" w:hAnsi="Symbol" w:cs="Times New Roman" w:hint="default"/>
      </w:rPr>
    </w:lvl>
    <w:lvl w:ilvl="1" w:tplc="1B3077C2">
      <w:start w:val="1"/>
      <w:numFmt w:val="bullet"/>
      <w:lvlText w:val=""/>
      <w:lvlJc w:val="left"/>
      <w:pPr>
        <w:tabs>
          <w:tab w:val="num" w:pos="1440"/>
        </w:tabs>
        <w:ind w:left="1440" w:right="1440" w:hanging="360"/>
      </w:pPr>
      <w:rPr>
        <w:rFonts w:ascii="Wingdings" w:hAnsi="Wingdings" w:cs="Times New Roman" w:hint="default"/>
        <w:sz w:val="24"/>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845">
    <w:nsid w:val="6A807BD4"/>
    <w:multiLevelType w:val="multilevel"/>
    <w:tmpl w:val="E9366C32"/>
    <w:lvl w:ilvl="0">
      <w:start w:val="1"/>
      <w:numFmt w:val="bullet"/>
      <w:lvlText w:val=""/>
      <w:lvlJc w:val="left"/>
      <w:pPr>
        <w:tabs>
          <w:tab w:val="num" w:pos="720"/>
        </w:tabs>
        <w:ind w:left="720" w:right="720" w:hanging="360"/>
      </w:pPr>
      <w:rPr>
        <w:rFonts w:ascii="Wingdings" w:hAnsi="Wingdings" w:cs="Times New Roman"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846">
    <w:nsid w:val="6AB56A45"/>
    <w:multiLevelType w:val="hybridMultilevel"/>
    <w:tmpl w:val="53F666F6"/>
    <w:lvl w:ilvl="0" w:tplc="A4643522">
      <w:start w:val="2"/>
      <w:numFmt w:val="decimal"/>
      <w:lvlText w:val="%1-"/>
      <w:lvlJc w:val="left"/>
      <w:pPr>
        <w:tabs>
          <w:tab w:val="num" w:pos="870"/>
        </w:tabs>
        <w:ind w:left="870" w:right="870" w:hanging="51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47">
    <w:nsid w:val="6AB8530B"/>
    <w:multiLevelType w:val="hybridMultilevel"/>
    <w:tmpl w:val="A7C845D0"/>
    <w:lvl w:ilvl="0" w:tplc="463A7194">
      <w:start w:val="2"/>
      <w:numFmt w:val="arabicAlpha"/>
      <w:lvlText w:val="%1-"/>
      <w:lvlJc w:val="left"/>
      <w:pPr>
        <w:tabs>
          <w:tab w:val="num" w:pos="746"/>
        </w:tabs>
        <w:ind w:left="746" w:right="746" w:hanging="360"/>
      </w:pPr>
      <w:rPr>
        <w:rFonts w:hint="cs"/>
      </w:rPr>
    </w:lvl>
    <w:lvl w:ilvl="1" w:tplc="04090019" w:tentative="1">
      <w:start w:val="1"/>
      <w:numFmt w:val="lowerLetter"/>
      <w:lvlText w:val="%2."/>
      <w:lvlJc w:val="left"/>
      <w:pPr>
        <w:tabs>
          <w:tab w:val="num" w:pos="1466"/>
        </w:tabs>
        <w:ind w:left="1466" w:right="1466" w:hanging="360"/>
      </w:pPr>
    </w:lvl>
    <w:lvl w:ilvl="2" w:tplc="0409001B" w:tentative="1">
      <w:start w:val="1"/>
      <w:numFmt w:val="lowerRoman"/>
      <w:lvlText w:val="%3."/>
      <w:lvlJc w:val="right"/>
      <w:pPr>
        <w:tabs>
          <w:tab w:val="num" w:pos="2186"/>
        </w:tabs>
        <w:ind w:left="2186" w:right="2186" w:hanging="180"/>
      </w:pPr>
    </w:lvl>
    <w:lvl w:ilvl="3" w:tplc="0409000F" w:tentative="1">
      <w:start w:val="1"/>
      <w:numFmt w:val="decimal"/>
      <w:lvlText w:val="%4."/>
      <w:lvlJc w:val="left"/>
      <w:pPr>
        <w:tabs>
          <w:tab w:val="num" w:pos="2906"/>
        </w:tabs>
        <w:ind w:left="2906" w:right="2906" w:hanging="360"/>
      </w:pPr>
    </w:lvl>
    <w:lvl w:ilvl="4" w:tplc="04090019" w:tentative="1">
      <w:start w:val="1"/>
      <w:numFmt w:val="lowerLetter"/>
      <w:lvlText w:val="%5."/>
      <w:lvlJc w:val="left"/>
      <w:pPr>
        <w:tabs>
          <w:tab w:val="num" w:pos="3626"/>
        </w:tabs>
        <w:ind w:left="3626" w:right="3626" w:hanging="360"/>
      </w:pPr>
    </w:lvl>
    <w:lvl w:ilvl="5" w:tplc="0409001B" w:tentative="1">
      <w:start w:val="1"/>
      <w:numFmt w:val="lowerRoman"/>
      <w:lvlText w:val="%6."/>
      <w:lvlJc w:val="right"/>
      <w:pPr>
        <w:tabs>
          <w:tab w:val="num" w:pos="4346"/>
        </w:tabs>
        <w:ind w:left="4346" w:right="4346" w:hanging="180"/>
      </w:pPr>
    </w:lvl>
    <w:lvl w:ilvl="6" w:tplc="0409000F" w:tentative="1">
      <w:start w:val="1"/>
      <w:numFmt w:val="decimal"/>
      <w:lvlText w:val="%7."/>
      <w:lvlJc w:val="left"/>
      <w:pPr>
        <w:tabs>
          <w:tab w:val="num" w:pos="5066"/>
        </w:tabs>
        <w:ind w:left="5066" w:right="5066" w:hanging="360"/>
      </w:pPr>
    </w:lvl>
    <w:lvl w:ilvl="7" w:tplc="04090019" w:tentative="1">
      <w:start w:val="1"/>
      <w:numFmt w:val="lowerLetter"/>
      <w:lvlText w:val="%8."/>
      <w:lvlJc w:val="left"/>
      <w:pPr>
        <w:tabs>
          <w:tab w:val="num" w:pos="5786"/>
        </w:tabs>
        <w:ind w:left="5786" w:right="5786" w:hanging="360"/>
      </w:pPr>
    </w:lvl>
    <w:lvl w:ilvl="8" w:tplc="0409001B" w:tentative="1">
      <w:start w:val="1"/>
      <w:numFmt w:val="lowerRoman"/>
      <w:lvlText w:val="%9."/>
      <w:lvlJc w:val="right"/>
      <w:pPr>
        <w:tabs>
          <w:tab w:val="num" w:pos="6506"/>
        </w:tabs>
        <w:ind w:left="6506" w:right="6506" w:hanging="180"/>
      </w:pPr>
    </w:lvl>
  </w:abstractNum>
  <w:abstractNum w:abstractNumId="848">
    <w:nsid w:val="6ACC6BC2"/>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849">
    <w:nsid w:val="6ADD717C"/>
    <w:multiLevelType w:val="hybridMultilevel"/>
    <w:tmpl w:val="C45A4BEE"/>
    <w:lvl w:ilvl="0" w:tplc="D06C4F80">
      <w:start w:val="1"/>
      <w:numFmt w:val="decimal"/>
      <w:lvlText w:val="(%1)"/>
      <w:lvlJc w:val="left"/>
      <w:pPr>
        <w:tabs>
          <w:tab w:val="num" w:pos="938"/>
        </w:tabs>
        <w:ind w:left="938" w:right="938" w:hanging="420"/>
      </w:pPr>
      <w:rPr>
        <w:rFonts w:hint="cs"/>
      </w:rPr>
    </w:lvl>
    <w:lvl w:ilvl="1" w:tplc="5D6201E4">
      <w:start w:val="1"/>
      <w:numFmt w:val="arabicAbjad"/>
      <w:lvlText w:val="%2)"/>
      <w:lvlJc w:val="left"/>
      <w:pPr>
        <w:tabs>
          <w:tab w:val="num" w:pos="1598"/>
        </w:tabs>
        <w:ind w:left="1598" w:right="1598" w:hanging="360"/>
      </w:pPr>
      <w:rPr>
        <w:rFonts w:hint="cs"/>
      </w:rPr>
    </w:lvl>
    <w:lvl w:ilvl="2" w:tplc="5182398E">
      <w:start w:val="1"/>
      <w:numFmt w:val="arabicAlpha"/>
      <w:lvlText w:val="%3-"/>
      <w:lvlJc w:val="left"/>
      <w:pPr>
        <w:tabs>
          <w:tab w:val="num" w:pos="2498"/>
        </w:tabs>
        <w:ind w:left="2498" w:right="2498" w:hanging="360"/>
      </w:pPr>
      <w:rPr>
        <w:rFonts w:hint="cs"/>
        <w:sz w:val="28"/>
      </w:rPr>
    </w:lvl>
    <w:lvl w:ilvl="3" w:tplc="0409000F" w:tentative="1">
      <w:start w:val="1"/>
      <w:numFmt w:val="decimal"/>
      <w:lvlText w:val="%4."/>
      <w:lvlJc w:val="left"/>
      <w:pPr>
        <w:tabs>
          <w:tab w:val="num" w:pos="3038"/>
        </w:tabs>
        <w:ind w:left="3038" w:right="3038" w:hanging="360"/>
      </w:pPr>
    </w:lvl>
    <w:lvl w:ilvl="4" w:tplc="04090019" w:tentative="1">
      <w:start w:val="1"/>
      <w:numFmt w:val="lowerLetter"/>
      <w:lvlText w:val="%5."/>
      <w:lvlJc w:val="left"/>
      <w:pPr>
        <w:tabs>
          <w:tab w:val="num" w:pos="3758"/>
        </w:tabs>
        <w:ind w:left="3758" w:right="3758" w:hanging="360"/>
      </w:pPr>
    </w:lvl>
    <w:lvl w:ilvl="5" w:tplc="0409001B" w:tentative="1">
      <w:start w:val="1"/>
      <w:numFmt w:val="lowerRoman"/>
      <w:lvlText w:val="%6."/>
      <w:lvlJc w:val="right"/>
      <w:pPr>
        <w:tabs>
          <w:tab w:val="num" w:pos="4478"/>
        </w:tabs>
        <w:ind w:left="4478" w:right="4478" w:hanging="180"/>
      </w:pPr>
    </w:lvl>
    <w:lvl w:ilvl="6" w:tplc="0409000F" w:tentative="1">
      <w:start w:val="1"/>
      <w:numFmt w:val="decimal"/>
      <w:lvlText w:val="%7."/>
      <w:lvlJc w:val="left"/>
      <w:pPr>
        <w:tabs>
          <w:tab w:val="num" w:pos="5198"/>
        </w:tabs>
        <w:ind w:left="5198" w:right="5198" w:hanging="360"/>
      </w:pPr>
    </w:lvl>
    <w:lvl w:ilvl="7" w:tplc="04090019" w:tentative="1">
      <w:start w:val="1"/>
      <w:numFmt w:val="lowerLetter"/>
      <w:lvlText w:val="%8."/>
      <w:lvlJc w:val="left"/>
      <w:pPr>
        <w:tabs>
          <w:tab w:val="num" w:pos="5918"/>
        </w:tabs>
        <w:ind w:left="5918" w:right="5918" w:hanging="360"/>
      </w:pPr>
    </w:lvl>
    <w:lvl w:ilvl="8" w:tplc="0409001B" w:tentative="1">
      <w:start w:val="1"/>
      <w:numFmt w:val="lowerRoman"/>
      <w:lvlText w:val="%9."/>
      <w:lvlJc w:val="right"/>
      <w:pPr>
        <w:tabs>
          <w:tab w:val="num" w:pos="6638"/>
        </w:tabs>
        <w:ind w:left="6638" w:right="6638" w:hanging="180"/>
      </w:pPr>
    </w:lvl>
  </w:abstractNum>
  <w:abstractNum w:abstractNumId="850">
    <w:nsid w:val="6B073DBA"/>
    <w:multiLevelType w:val="singleLevel"/>
    <w:tmpl w:val="F2A8A932"/>
    <w:lvl w:ilvl="0">
      <w:start w:val="1"/>
      <w:numFmt w:val="lowerRoman"/>
      <w:lvlText w:val="%1-"/>
      <w:lvlJc w:val="left"/>
      <w:pPr>
        <w:tabs>
          <w:tab w:val="num" w:pos="720"/>
        </w:tabs>
        <w:ind w:left="720" w:right="720" w:hanging="720"/>
      </w:pPr>
      <w:rPr>
        <w:rFonts w:hint="default"/>
        <w:sz w:val="32"/>
      </w:rPr>
    </w:lvl>
  </w:abstractNum>
  <w:abstractNum w:abstractNumId="851">
    <w:nsid w:val="6B0F68D9"/>
    <w:multiLevelType w:val="hybridMultilevel"/>
    <w:tmpl w:val="269A2ADC"/>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852">
    <w:nsid w:val="6B1D135D"/>
    <w:multiLevelType w:val="hybridMultilevel"/>
    <w:tmpl w:val="6A9E89F2"/>
    <w:lvl w:ilvl="0" w:tplc="8818988A">
      <w:start w:val="97"/>
      <w:numFmt w:val="bullet"/>
      <w:lvlText w:val=""/>
      <w:lvlJc w:val="left"/>
      <w:pPr>
        <w:tabs>
          <w:tab w:val="num" w:pos="-123"/>
        </w:tabs>
        <w:ind w:left="-123" w:right="-123" w:hanging="360"/>
      </w:pPr>
      <w:rPr>
        <w:rFonts w:ascii="Symbol" w:eastAsia="Times New Roman" w:hAnsi="Symbol" w:cs="PT Bold Heading"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853">
    <w:nsid w:val="6B266228"/>
    <w:multiLevelType w:val="singleLevel"/>
    <w:tmpl w:val="0401000F"/>
    <w:lvl w:ilvl="0">
      <w:start w:val="1"/>
      <w:numFmt w:val="decimal"/>
      <w:lvlText w:val="%1."/>
      <w:lvlJc w:val="center"/>
      <w:pPr>
        <w:tabs>
          <w:tab w:val="num" w:pos="648"/>
        </w:tabs>
        <w:ind w:left="360" w:right="360" w:hanging="72"/>
      </w:pPr>
    </w:lvl>
  </w:abstractNum>
  <w:abstractNum w:abstractNumId="854">
    <w:nsid w:val="6B445F35"/>
    <w:multiLevelType w:val="hybridMultilevel"/>
    <w:tmpl w:val="100C0352"/>
    <w:lvl w:ilvl="0" w:tplc="BF4EAF62">
      <w:start w:val="1"/>
      <w:numFmt w:val="arabicAlpha"/>
      <w:lvlText w:val="%1-"/>
      <w:lvlJc w:val="left"/>
      <w:pPr>
        <w:tabs>
          <w:tab w:val="num" w:pos="1091"/>
        </w:tabs>
        <w:ind w:left="1091" w:right="1091" w:hanging="705"/>
      </w:pPr>
      <w:rPr>
        <w:rFonts w:hint="cs"/>
      </w:rPr>
    </w:lvl>
    <w:lvl w:ilvl="1" w:tplc="04090019" w:tentative="1">
      <w:start w:val="1"/>
      <w:numFmt w:val="lowerLetter"/>
      <w:lvlText w:val="%2."/>
      <w:lvlJc w:val="left"/>
      <w:pPr>
        <w:tabs>
          <w:tab w:val="num" w:pos="1466"/>
        </w:tabs>
        <w:ind w:left="1466" w:right="1466" w:hanging="360"/>
      </w:pPr>
    </w:lvl>
    <w:lvl w:ilvl="2" w:tplc="0409001B" w:tentative="1">
      <w:start w:val="1"/>
      <w:numFmt w:val="lowerRoman"/>
      <w:lvlText w:val="%3."/>
      <w:lvlJc w:val="right"/>
      <w:pPr>
        <w:tabs>
          <w:tab w:val="num" w:pos="2186"/>
        </w:tabs>
        <w:ind w:left="2186" w:right="2186" w:hanging="180"/>
      </w:pPr>
    </w:lvl>
    <w:lvl w:ilvl="3" w:tplc="0409000F" w:tentative="1">
      <w:start w:val="1"/>
      <w:numFmt w:val="decimal"/>
      <w:lvlText w:val="%4."/>
      <w:lvlJc w:val="left"/>
      <w:pPr>
        <w:tabs>
          <w:tab w:val="num" w:pos="2906"/>
        </w:tabs>
        <w:ind w:left="2906" w:right="2906" w:hanging="360"/>
      </w:pPr>
    </w:lvl>
    <w:lvl w:ilvl="4" w:tplc="04090019" w:tentative="1">
      <w:start w:val="1"/>
      <w:numFmt w:val="lowerLetter"/>
      <w:lvlText w:val="%5."/>
      <w:lvlJc w:val="left"/>
      <w:pPr>
        <w:tabs>
          <w:tab w:val="num" w:pos="3626"/>
        </w:tabs>
        <w:ind w:left="3626" w:right="3626" w:hanging="360"/>
      </w:pPr>
    </w:lvl>
    <w:lvl w:ilvl="5" w:tplc="0409001B" w:tentative="1">
      <w:start w:val="1"/>
      <w:numFmt w:val="lowerRoman"/>
      <w:lvlText w:val="%6."/>
      <w:lvlJc w:val="right"/>
      <w:pPr>
        <w:tabs>
          <w:tab w:val="num" w:pos="4346"/>
        </w:tabs>
        <w:ind w:left="4346" w:right="4346" w:hanging="180"/>
      </w:pPr>
    </w:lvl>
    <w:lvl w:ilvl="6" w:tplc="0409000F" w:tentative="1">
      <w:start w:val="1"/>
      <w:numFmt w:val="decimal"/>
      <w:lvlText w:val="%7."/>
      <w:lvlJc w:val="left"/>
      <w:pPr>
        <w:tabs>
          <w:tab w:val="num" w:pos="5066"/>
        </w:tabs>
        <w:ind w:left="5066" w:right="5066" w:hanging="360"/>
      </w:pPr>
    </w:lvl>
    <w:lvl w:ilvl="7" w:tplc="04090019" w:tentative="1">
      <w:start w:val="1"/>
      <w:numFmt w:val="lowerLetter"/>
      <w:lvlText w:val="%8."/>
      <w:lvlJc w:val="left"/>
      <w:pPr>
        <w:tabs>
          <w:tab w:val="num" w:pos="5786"/>
        </w:tabs>
        <w:ind w:left="5786" w:right="5786" w:hanging="360"/>
      </w:pPr>
    </w:lvl>
    <w:lvl w:ilvl="8" w:tplc="0409001B" w:tentative="1">
      <w:start w:val="1"/>
      <w:numFmt w:val="lowerRoman"/>
      <w:lvlText w:val="%9."/>
      <w:lvlJc w:val="right"/>
      <w:pPr>
        <w:tabs>
          <w:tab w:val="num" w:pos="6506"/>
        </w:tabs>
        <w:ind w:left="6506" w:right="6506" w:hanging="180"/>
      </w:pPr>
    </w:lvl>
  </w:abstractNum>
  <w:abstractNum w:abstractNumId="855">
    <w:nsid w:val="6B585E31"/>
    <w:multiLevelType w:val="singleLevel"/>
    <w:tmpl w:val="98DA54AC"/>
    <w:lvl w:ilvl="0">
      <w:start w:val="1"/>
      <w:numFmt w:val="decimal"/>
      <w:lvlText w:val="%1-"/>
      <w:lvlJc w:val="left"/>
      <w:pPr>
        <w:tabs>
          <w:tab w:val="num" w:pos="1440"/>
        </w:tabs>
        <w:ind w:hanging="720"/>
      </w:pPr>
      <w:rPr>
        <w:rFonts w:ascii="Times New Roman" w:hAnsi="Times New Roman" w:cs="Traditional Arabic" w:hint="default"/>
        <w:sz w:val="32"/>
      </w:rPr>
    </w:lvl>
  </w:abstractNum>
  <w:abstractNum w:abstractNumId="856">
    <w:nsid w:val="6B735AD0"/>
    <w:multiLevelType w:val="singleLevel"/>
    <w:tmpl w:val="6E68143C"/>
    <w:lvl w:ilvl="0">
      <w:start w:val="1"/>
      <w:numFmt w:val="decimal"/>
      <w:lvlText w:val="%1-"/>
      <w:lvlJc w:val="left"/>
      <w:pPr>
        <w:tabs>
          <w:tab w:val="num" w:pos="720"/>
        </w:tabs>
        <w:ind w:left="720" w:right="720" w:hanging="720"/>
      </w:pPr>
      <w:rPr>
        <w:rFonts w:hint="default"/>
        <w:sz w:val="36"/>
      </w:rPr>
    </w:lvl>
  </w:abstractNum>
  <w:abstractNum w:abstractNumId="857">
    <w:nsid w:val="6B7C4657"/>
    <w:multiLevelType w:val="singleLevel"/>
    <w:tmpl w:val="7766FC98"/>
    <w:lvl w:ilvl="0">
      <w:start w:val="1"/>
      <w:numFmt w:val="chosung"/>
      <w:lvlText w:val="-"/>
      <w:lvlJc w:val="left"/>
      <w:pPr>
        <w:tabs>
          <w:tab w:val="num" w:pos="360"/>
        </w:tabs>
        <w:ind w:left="360" w:right="360" w:hanging="360"/>
      </w:pPr>
      <w:rPr>
        <w:rFonts w:cs="Times New Roman" w:hint="default"/>
        <w:sz w:val="32"/>
      </w:rPr>
    </w:lvl>
  </w:abstractNum>
  <w:abstractNum w:abstractNumId="858">
    <w:nsid w:val="6B8B7A43"/>
    <w:multiLevelType w:val="hybridMultilevel"/>
    <w:tmpl w:val="628039C2"/>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859">
    <w:nsid w:val="6BA27691"/>
    <w:multiLevelType w:val="hybridMultilevel"/>
    <w:tmpl w:val="A9E41A3E"/>
    <w:lvl w:ilvl="0" w:tplc="A9022FDC">
      <w:numFmt w:val="bullet"/>
      <w:lvlText w:val="-"/>
      <w:lvlJc w:val="left"/>
      <w:pPr>
        <w:tabs>
          <w:tab w:val="num" w:pos="720"/>
        </w:tabs>
        <w:ind w:left="720" w:right="720" w:hanging="360"/>
      </w:pPr>
      <w:rPr>
        <w:rFonts w:ascii="Arial" w:eastAsia="Times New Roman" w:hAnsi="Arial" w:hint="default"/>
      </w:rPr>
    </w:lvl>
    <w:lvl w:ilvl="1" w:tplc="20DABB54">
      <w:start w:val="1"/>
      <w:numFmt w:val="bullet"/>
      <w:lvlText w:val="o"/>
      <w:lvlJc w:val="left"/>
      <w:pPr>
        <w:tabs>
          <w:tab w:val="num" w:pos="1440"/>
        </w:tabs>
        <w:ind w:left="1440" w:right="1440" w:hanging="360"/>
      </w:pPr>
      <w:rPr>
        <w:rFonts w:ascii="Courier New" w:hAnsi="Courier New" w:cs="Courier New" w:hint="default"/>
      </w:rPr>
    </w:lvl>
    <w:lvl w:ilvl="2" w:tplc="0409000F">
      <w:start w:val="1"/>
      <w:numFmt w:val="decimal"/>
      <w:lvlText w:val="%3."/>
      <w:lvlJc w:val="left"/>
      <w:pPr>
        <w:tabs>
          <w:tab w:val="num" w:pos="2160"/>
        </w:tabs>
        <w:ind w:left="2160" w:right="2160" w:hanging="360"/>
      </w:pPr>
      <w:rPr>
        <w:rFonts w:ascii="Times New Roman" w:hAnsi="Times New Roman"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860">
    <w:nsid w:val="6BB372C2"/>
    <w:multiLevelType w:val="singleLevel"/>
    <w:tmpl w:val="0401000F"/>
    <w:lvl w:ilvl="0">
      <w:start w:val="1"/>
      <w:numFmt w:val="decimal"/>
      <w:lvlText w:val="%1."/>
      <w:lvlJc w:val="center"/>
      <w:pPr>
        <w:tabs>
          <w:tab w:val="num" w:pos="648"/>
        </w:tabs>
        <w:ind w:left="360" w:right="360" w:hanging="72"/>
      </w:pPr>
    </w:lvl>
  </w:abstractNum>
  <w:abstractNum w:abstractNumId="861">
    <w:nsid w:val="6C264939"/>
    <w:multiLevelType w:val="singleLevel"/>
    <w:tmpl w:val="BAF85C10"/>
    <w:lvl w:ilvl="0">
      <w:start w:val="85"/>
      <w:numFmt w:val="decimal"/>
      <w:lvlText w:val="%1-"/>
      <w:lvlJc w:val="left"/>
      <w:pPr>
        <w:tabs>
          <w:tab w:val="num" w:pos="720"/>
        </w:tabs>
        <w:ind w:hanging="720"/>
      </w:pPr>
      <w:rPr>
        <w:rFonts w:ascii="Times New Roman" w:hAnsi="Times New Roman" w:cs="Traditional Arabic" w:hint="default"/>
        <w:b/>
        <w:sz w:val="48"/>
      </w:rPr>
    </w:lvl>
  </w:abstractNum>
  <w:abstractNum w:abstractNumId="862">
    <w:nsid w:val="6C4605BB"/>
    <w:multiLevelType w:val="singleLevel"/>
    <w:tmpl w:val="E9FE4C90"/>
    <w:lvl w:ilvl="0">
      <w:start w:val="1"/>
      <w:numFmt w:val="decimal"/>
      <w:lvlText w:val="%1."/>
      <w:lvlJc w:val="center"/>
      <w:pPr>
        <w:tabs>
          <w:tab w:val="num" w:pos="648"/>
        </w:tabs>
        <w:ind w:left="360" w:right="360" w:hanging="72"/>
      </w:pPr>
    </w:lvl>
  </w:abstractNum>
  <w:abstractNum w:abstractNumId="863">
    <w:nsid w:val="6C722B08"/>
    <w:multiLevelType w:val="singleLevel"/>
    <w:tmpl w:val="0784C7FA"/>
    <w:lvl w:ilvl="0">
      <w:start w:val="1"/>
      <w:numFmt w:val="decimal"/>
      <w:lvlText w:val="%1-"/>
      <w:lvlJc w:val="left"/>
      <w:pPr>
        <w:tabs>
          <w:tab w:val="num" w:pos="1440"/>
        </w:tabs>
        <w:ind w:hanging="720"/>
      </w:pPr>
      <w:rPr>
        <w:rFonts w:ascii="Times New Roman" w:hAnsi="Times New Roman" w:cs="Traditional Arabic" w:hint="default"/>
        <w:sz w:val="34"/>
      </w:rPr>
    </w:lvl>
  </w:abstractNum>
  <w:abstractNum w:abstractNumId="864">
    <w:nsid w:val="6C985527"/>
    <w:multiLevelType w:val="hybridMultilevel"/>
    <w:tmpl w:val="9E84C50E"/>
    <w:lvl w:ilvl="0" w:tplc="F3EAE012">
      <w:start w:val="1"/>
      <w:numFmt w:val="bullet"/>
      <w:lvlText w:val=""/>
      <w:lvlJc w:val="left"/>
      <w:pPr>
        <w:tabs>
          <w:tab w:val="num" w:pos="720"/>
        </w:tabs>
        <w:ind w:left="720" w:right="720" w:hanging="360"/>
      </w:pPr>
      <w:rPr>
        <w:rFonts w:ascii="Symbol" w:eastAsia="Times New Roman" w:hAnsi="Symbol" w:cs="Akhbar MT"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865">
    <w:nsid w:val="6CCD35EE"/>
    <w:multiLevelType w:val="multilevel"/>
    <w:tmpl w:val="BA68A700"/>
    <w:lvl w:ilvl="0">
      <w:start w:val="1"/>
      <w:numFmt w:val="decimal"/>
      <w:lvlText w:val="%1."/>
      <w:lvlJc w:val="left"/>
      <w:pPr>
        <w:tabs>
          <w:tab w:val="num" w:pos="720"/>
        </w:tabs>
        <w:ind w:left="720" w:right="720" w:hanging="360"/>
      </w:pPr>
      <w:rPr>
        <w:rFonts w:ascii="Times New Roman" w:hAnsi="Times New Roman" w:cs="Times New Roman"/>
      </w:rPr>
    </w:lvl>
    <w:lvl w:ilvl="1">
      <w:start w:val="1"/>
      <w:numFmt w:val="lowerLetter"/>
      <w:lvlText w:val="%2."/>
      <w:lvlJc w:val="left"/>
      <w:pPr>
        <w:tabs>
          <w:tab w:val="num" w:pos="1440"/>
        </w:tabs>
        <w:ind w:left="1440" w:right="1440" w:hanging="360"/>
      </w:pPr>
      <w:rPr>
        <w:rFonts w:ascii="Times New Roman" w:hAnsi="Times New Roman" w:cs="Times New Roman"/>
      </w:rPr>
    </w:lvl>
    <w:lvl w:ilvl="2">
      <w:start w:val="1"/>
      <w:numFmt w:val="lowerRoman"/>
      <w:lvlText w:val="%3."/>
      <w:lvlJc w:val="right"/>
      <w:pPr>
        <w:tabs>
          <w:tab w:val="num" w:pos="2160"/>
        </w:tabs>
        <w:ind w:left="2160" w:right="2160" w:hanging="180"/>
      </w:pPr>
      <w:rPr>
        <w:rFonts w:ascii="Times New Roman" w:hAnsi="Times New Roman" w:cs="Times New Roman"/>
      </w:rPr>
    </w:lvl>
    <w:lvl w:ilvl="3">
      <w:start w:val="1"/>
      <w:numFmt w:val="decimal"/>
      <w:lvlText w:val="%4."/>
      <w:lvlJc w:val="left"/>
      <w:pPr>
        <w:tabs>
          <w:tab w:val="num" w:pos="2880"/>
        </w:tabs>
        <w:ind w:left="2880" w:right="2880" w:hanging="360"/>
      </w:pPr>
      <w:rPr>
        <w:rFonts w:ascii="Times New Roman" w:hAnsi="Times New Roman" w:cs="Times New Roman"/>
      </w:rPr>
    </w:lvl>
    <w:lvl w:ilvl="4">
      <w:start w:val="1"/>
      <w:numFmt w:val="lowerLetter"/>
      <w:lvlText w:val="%5."/>
      <w:lvlJc w:val="left"/>
      <w:pPr>
        <w:tabs>
          <w:tab w:val="num" w:pos="3600"/>
        </w:tabs>
        <w:ind w:left="3600" w:right="3600" w:hanging="360"/>
      </w:pPr>
      <w:rPr>
        <w:rFonts w:ascii="Times New Roman" w:hAnsi="Times New Roman" w:cs="Times New Roman"/>
      </w:rPr>
    </w:lvl>
    <w:lvl w:ilvl="5">
      <w:start w:val="1"/>
      <w:numFmt w:val="lowerRoman"/>
      <w:lvlText w:val="%6."/>
      <w:lvlJc w:val="right"/>
      <w:pPr>
        <w:tabs>
          <w:tab w:val="num" w:pos="4320"/>
        </w:tabs>
        <w:ind w:left="4320" w:right="4320" w:hanging="180"/>
      </w:pPr>
      <w:rPr>
        <w:rFonts w:ascii="Times New Roman" w:hAnsi="Times New Roman" w:cs="Times New Roman"/>
      </w:rPr>
    </w:lvl>
    <w:lvl w:ilvl="6">
      <w:start w:val="1"/>
      <w:numFmt w:val="decimal"/>
      <w:lvlText w:val="%7."/>
      <w:lvlJc w:val="left"/>
      <w:pPr>
        <w:tabs>
          <w:tab w:val="num" w:pos="5040"/>
        </w:tabs>
        <w:ind w:left="5040" w:right="5040" w:hanging="360"/>
      </w:pPr>
      <w:rPr>
        <w:rFonts w:ascii="Times New Roman" w:hAnsi="Times New Roman" w:cs="Times New Roman"/>
      </w:rPr>
    </w:lvl>
    <w:lvl w:ilvl="7">
      <w:start w:val="1"/>
      <w:numFmt w:val="lowerLetter"/>
      <w:lvlText w:val="%8."/>
      <w:lvlJc w:val="left"/>
      <w:pPr>
        <w:tabs>
          <w:tab w:val="num" w:pos="5760"/>
        </w:tabs>
        <w:ind w:left="5760" w:right="5760" w:hanging="360"/>
      </w:pPr>
      <w:rPr>
        <w:rFonts w:ascii="Times New Roman" w:hAnsi="Times New Roman" w:cs="Times New Roman"/>
      </w:rPr>
    </w:lvl>
    <w:lvl w:ilvl="8">
      <w:start w:val="1"/>
      <w:numFmt w:val="lowerRoman"/>
      <w:lvlText w:val="%9."/>
      <w:lvlJc w:val="right"/>
      <w:pPr>
        <w:tabs>
          <w:tab w:val="num" w:pos="6480"/>
        </w:tabs>
        <w:ind w:left="6480" w:right="6480" w:hanging="180"/>
      </w:pPr>
      <w:rPr>
        <w:rFonts w:ascii="Times New Roman" w:hAnsi="Times New Roman" w:cs="Times New Roman"/>
      </w:rPr>
    </w:lvl>
  </w:abstractNum>
  <w:abstractNum w:abstractNumId="866">
    <w:nsid w:val="6D121E31"/>
    <w:multiLevelType w:val="singleLevel"/>
    <w:tmpl w:val="F89E7458"/>
    <w:lvl w:ilvl="0">
      <w:start w:val="1"/>
      <w:numFmt w:val="bullet"/>
      <w:lvlText w:val="-"/>
      <w:lvlJc w:val="left"/>
      <w:pPr>
        <w:tabs>
          <w:tab w:val="num" w:pos="1800"/>
        </w:tabs>
        <w:ind w:hanging="360"/>
      </w:pPr>
      <w:rPr>
        <w:rFonts w:ascii="Times New Roman" w:hAnsi="Times New Roman" w:cs="Times New Roman" w:hint="default"/>
        <w:sz w:val="32"/>
      </w:rPr>
    </w:lvl>
  </w:abstractNum>
  <w:abstractNum w:abstractNumId="867">
    <w:nsid w:val="6D5359DE"/>
    <w:multiLevelType w:val="multilevel"/>
    <w:tmpl w:val="D64E1C7C"/>
    <w:lvl w:ilvl="0">
      <w:start w:val="1"/>
      <w:numFmt w:val="irohaFullWidth"/>
      <w:lvlText w:val=""/>
      <w:lvlJc w:val="left"/>
      <w:pPr>
        <w:tabs>
          <w:tab w:val="num" w:pos="1755"/>
        </w:tabs>
        <w:ind w:left="1755" w:right="1755" w:hanging="360"/>
      </w:pPr>
      <w:rPr>
        <w:rFonts w:ascii="Symbol" w:hAnsi="Symbol" w:cs="Traditional Arabic" w:hint="default"/>
      </w:rPr>
    </w:lvl>
    <w:lvl w:ilvl="1">
      <w:start w:val="1"/>
      <w:numFmt w:val="irohaFullWidth"/>
      <w:lvlText w:val="o"/>
      <w:lvlJc w:val="left"/>
      <w:pPr>
        <w:tabs>
          <w:tab w:val="num" w:pos="2475"/>
        </w:tabs>
        <w:ind w:left="2475" w:right="2475" w:hanging="360"/>
      </w:pPr>
      <w:rPr>
        <w:rFonts w:ascii="Courier New" w:hAnsi="Courier New" w:cs="Traditional Arabic" w:hint="default"/>
      </w:rPr>
    </w:lvl>
    <w:lvl w:ilvl="2">
      <w:start w:val="1"/>
      <w:numFmt w:val="irohaFullWidth"/>
      <w:lvlText w:val=""/>
      <w:lvlJc w:val="left"/>
      <w:pPr>
        <w:tabs>
          <w:tab w:val="num" w:pos="3195"/>
        </w:tabs>
        <w:ind w:left="3195" w:right="3195" w:hanging="360"/>
      </w:pPr>
      <w:rPr>
        <w:rFonts w:ascii="Wingdings" w:hAnsi="Wingdings" w:cs="Traditional Arabic" w:hint="default"/>
      </w:rPr>
    </w:lvl>
    <w:lvl w:ilvl="3">
      <w:start w:val="1"/>
      <w:numFmt w:val="irohaFullWidth"/>
      <w:lvlText w:val=""/>
      <w:lvlJc w:val="left"/>
      <w:pPr>
        <w:tabs>
          <w:tab w:val="num" w:pos="3915"/>
        </w:tabs>
        <w:ind w:left="3915" w:right="3915" w:hanging="360"/>
      </w:pPr>
      <w:rPr>
        <w:rFonts w:ascii="Symbol" w:hAnsi="Symbol" w:cs="Traditional Arabic" w:hint="default"/>
      </w:rPr>
    </w:lvl>
    <w:lvl w:ilvl="4">
      <w:start w:val="1"/>
      <w:numFmt w:val="irohaFullWidth"/>
      <w:lvlText w:val="o"/>
      <w:lvlJc w:val="left"/>
      <w:pPr>
        <w:tabs>
          <w:tab w:val="num" w:pos="4635"/>
        </w:tabs>
        <w:ind w:left="4635" w:right="4635" w:hanging="360"/>
      </w:pPr>
      <w:rPr>
        <w:rFonts w:ascii="Courier New" w:hAnsi="Courier New" w:cs="Traditional Arabic" w:hint="default"/>
      </w:rPr>
    </w:lvl>
    <w:lvl w:ilvl="5">
      <w:start w:val="1"/>
      <w:numFmt w:val="irohaFullWidth"/>
      <w:lvlText w:val=""/>
      <w:lvlJc w:val="left"/>
      <w:pPr>
        <w:tabs>
          <w:tab w:val="num" w:pos="5355"/>
        </w:tabs>
        <w:ind w:left="5355" w:right="5355" w:hanging="360"/>
      </w:pPr>
      <w:rPr>
        <w:rFonts w:ascii="Wingdings" w:hAnsi="Wingdings" w:cs="Traditional Arabic" w:hint="default"/>
      </w:rPr>
    </w:lvl>
    <w:lvl w:ilvl="6">
      <w:start w:val="1"/>
      <w:numFmt w:val="irohaFullWidth"/>
      <w:lvlText w:val=""/>
      <w:lvlJc w:val="left"/>
      <w:pPr>
        <w:tabs>
          <w:tab w:val="num" w:pos="6075"/>
        </w:tabs>
        <w:ind w:left="6075" w:right="6075" w:hanging="360"/>
      </w:pPr>
      <w:rPr>
        <w:rFonts w:ascii="Symbol" w:hAnsi="Symbol" w:cs="Traditional Arabic" w:hint="default"/>
      </w:rPr>
    </w:lvl>
    <w:lvl w:ilvl="7">
      <w:start w:val="1"/>
      <w:numFmt w:val="irohaFullWidth"/>
      <w:lvlText w:val="o"/>
      <w:lvlJc w:val="left"/>
      <w:pPr>
        <w:tabs>
          <w:tab w:val="num" w:pos="6795"/>
        </w:tabs>
        <w:ind w:left="6795" w:right="6795" w:hanging="360"/>
      </w:pPr>
      <w:rPr>
        <w:rFonts w:ascii="Courier New" w:hAnsi="Courier New" w:cs="Traditional Arabic" w:hint="default"/>
      </w:rPr>
    </w:lvl>
    <w:lvl w:ilvl="8">
      <w:start w:val="1"/>
      <w:numFmt w:val="irohaFullWidth"/>
      <w:lvlText w:val=""/>
      <w:lvlJc w:val="left"/>
      <w:pPr>
        <w:tabs>
          <w:tab w:val="num" w:pos="7515"/>
        </w:tabs>
        <w:ind w:left="7515" w:right="7515" w:hanging="360"/>
      </w:pPr>
      <w:rPr>
        <w:rFonts w:ascii="Wingdings" w:hAnsi="Wingdings" w:cs="Traditional Arabic" w:hint="default"/>
      </w:rPr>
    </w:lvl>
  </w:abstractNum>
  <w:abstractNum w:abstractNumId="868">
    <w:nsid w:val="6D6F0D2E"/>
    <w:multiLevelType w:val="hybridMultilevel"/>
    <w:tmpl w:val="DB4A541A"/>
    <w:lvl w:ilvl="0" w:tplc="0401000F">
      <w:start w:val="1"/>
      <w:numFmt w:val="decimal"/>
      <w:lvlText w:val="%1."/>
      <w:lvlJc w:val="left"/>
      <w:pPr>
        <w:tabs>
          <w:tab w:val="num" w:pos="720"/>
        </w:tabs>
        <w:ind w:left="720" w:right="720" w:hanging="360"/>
      </w:pPr>
    </w:lvl>
    <w:lvl w:ilvl="1" w:tplc="076E5A5C">
      <w:numFmt w:val="bullet"/>
      <w:lvlText w:val="-"/>
      <w:lvlJc w:val="left"/>
      <w:pPr>
        <w:tabs>
          <w:tab w:val="num" w:pos="1440"/>
        </w:tabs>
        <w:ind w:left="1440" w:right="1440" w:hanging="360"/>
      </w:pPr>
      <w:rPr>
        <w:rFonts w:ascii="Times New Roman" w:eastAsia="Times New Roman" w:hAnsi="Times New Roman" w:cs="Traditional Arabic" w:hint="default"/>
      </w:rPr>
    </w:lvl>
    <w:lvl w:ilvl="2" w:tplc="FEA6C96A">
      <w:start w:val="1"/>
      <w:numFmt w:val="decimal"/>
      <w:lvlText w:val="(%3)"/>
      <w:lvlJc w:val="left"/>
      <w:pPr>
        <w:tabs>
          <w:tab w:val="num" w:pos="2700"/>
        </w:tabs>
        <w:ind w:left="2700" w:right="2700" w:hanging="720"/>
      </w:pPr>
      <w:rPr>
        <w:rFonts w:hint="cs"/>
      </w:r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69">
    <w:nsid w:val="6D9B240E"/>
    <w:multiLevelType w:val="hybridMultilevel"/>
    <w:tmpl w:val="F6AA6892"/>
    <w:lvl w:ilvl="0" w:tplc="9E6077BC">
      <w:start w:val="12"/>
      <w:numFmt w:val="decimal"/>
      <w:lvlText w:val="%1."/>
      <w:lvlJc w:val="left"/>
      <w:pPr>
        <w:tabs>
          <w:tab w:val="num" w:pos="1560"/>
        </w:tabs>
        <w:ind w:left="1560" w:right="1560" w:hanging="480"/>
      </w:pPr>
      <w:rPr>
        <w:rFonts w:ascii="Times New Roman" w:hAnsi="Times New Roman" w:cs="Times New Roman" w:hint="default"/>
      </w:rPr>
    </w:lvl>
    <w:lvl w:ilvl="1" w:tplc="1B3077C2">
      <w:start w:val="1"/>
      <w:numFmt w:val="bullet"/>
      <w:lvlText w:val=""/>
      <w:lvlJc w:val="left"/>
      <w:pPr>
        <w:tabs>
          <w:tab w:val="num" w:pos="2160"/>
        </w:tabs>
        <w:ind w:left="2160" w:right="2160" w:hanging="360"/>
      </w:pPr>
      <w:rPr>
        <w:rFonts w:ascii="Wingdings" w:hAnsi="Wingdings" w:cs="Times New Roman" w:hint="default"/>
        <w:sz w:val="24"/>
      </w:rPr>
    </w:lvl>
    <w:lvl w:ilvl="2" w:tplc="0409001B">
      <w:start w:val="1"/>
      <w:numFmt w:val="lowerRoman"/>
      <w:lvlText w:val="%3."/>
      <w:lvlJc w:val="right"/>
      <w:pPr>
        <w:tabs>
          <w:tab w:val="num" w:pos="2880"/>
        </w:tabs>
        <w:ind w:left="2880" w:right="2880" w:hanging="180"/>
      </w:pPr>
      <w:rPr>
        <w:rFonts w:ascii="Times New Roman" w:hAnsi="Times New Roman" w:cs="Times New Roman"/>
      </w:rPr>
    </w:lvl>
    <w:lvl w:ilvl="3" w:tplc="0409000F">
      <w:start w:val="1"/>
      <w:numFmt w:val="decimal"/>
      <w:lvlText w:val="%4."/>
      <w:lvlJc w:val="left"/>
      <w:pPr>
        <w:tabs>
          <w:tab w:val="num" w:pos="3600"/>
        </w:tabs>
        <w:ind w:left="3600" w:right="3600" w:hanging="360"/>
      </w:pPr>
      <w:rPr>
        <w:rFonts w:ascii="Times New Roman" w:hAnsi="Times New Roman" w:cs="Times New Roman"/>
      </w:rPr>
    </w:lvl>
    <w:lvl w:ilvl="4" w:tplc="04090019">
      <w:start w:val="1"/>
      <w:numFmt w:val="lowerLetter"/>
      <w:lvlText w:val="%5."/>
      <w:lvlJc w:val="left"/>
      <w:pPr>
        <w:tabs>
          <w:tab w:val="num" w:pos="4320"/>
        </w:tabs>
        <w:ind w:left="4320" w:right="4320" w:hanging="360"/>
      </w:pPr>
      <w:rPr>
        <w:rFonts w:ascii="Times New Roman" w:hAnsi="Times New Roman" w:cs="Times New Roman"/>
      </w:rPr>
    </w:lvl>
    <w:lvl w:ilvl="5" w:tplc="0409001B">
      <w:start w:val="1"/>
      <w:numFmt w:val="lowerRoman"/>
      <w:lvlText w:val="%6."/>
      <w:lvlJc w:val="right"/>
      <w:pPr>
        <w:tabs>
          <w:tab w:val="num" w:pos="5040"/>
        </w:tabs>
        <w:ind w:left="5040" w:right="5040" w:hanging="180"/>
      </w:pPr>
      <w:rPr>
        <w:rFonts w:ascii="Times New Roman" w:hAnsi="Times New Roman" w:cs="Times New Roman"/>
      </w:rPr>
    </w:lvl>
    <w:lvl w:ilvl="6" w:tplc="0409000F">
      <w:start w:val="1"/>
      <w:numFmt w:val="decimal"/>
      <w:lvlText w:val="%7."/>
      <w:lvlJc w:val="left"/>
      <w:pPr>
        <w:tabs>
          <w:tab w:val="num" w:pos="5760"/>
        </w:tabs>
        <w:ind w:left="5760" w:right="5760" w:hanging="360"/>
      </w:pPr>
      <w:rPr>
        <w:rFonts w:ascii="Times New Roman" w:hAnsi="Times New Roman" w:cs="Times New Roman"/>
      </w:rPr>
    </w:lvl>
    <w:lvl w:ilvl="7" w:tplc="04090019">
      <w:start w:val="1"/>
      <w:numFmt w:val="lowerLetter"/>
      <w:lvlText w:val="%8."/>
      <w:lvlJc w:val="left"/>
      <w:pPr>
        <w:tabs>
          <w:tab w:val="num" w:pos="6480"/>
        </w:tabs>
        <w:ind w:left="6480" w:right="6480" w:hanging="360"/>
      </w:pPr>
      <w:rPr>
        <w:rFonts w:ascii="Times New Roman" w:hAnsi="Times New Roman" w:cs="Times New Roman"/>
      </w:rPr>
    </w:lvl>
    <w:lvl w:ilvl="8" w:tplc="0409001B">
      <w:start w:val="1"/>
      <w:numFmt w:val="lowerRoman"/>
      <w:lvlText w:val="%9."/>
      <w:lvlJc w:val="right"/>
      <w:pPr>
        <w:tabs>
          <w:tab w:val="num" w:pos="7200"/>
        </w:tabs>
        <w:ind w:left="7200" w:right="7200" w:hanging="180"/>
      </w:pPr>
      <w:rPr>
        <w:rFonts w:ascii="Times New Roman" w:hAnsi="Times New Roman" w:cs="Times New Roman"/>
      </w:rPr>
    </w:lvl>
  </w:abstractNum>
  <w:abstractNum w:abstractNumId="870">
    <w:nsid w:val="6DC60874"/>
    <w:multiLevelType w:val="hybridMultilevel"/>
    <w:tmpl w:val="EF02D298"/>
    <w:lvl w:ilvl="0" w:tplc="04090009">
      <w:start w:val="1"/>
      <w:numFmt w:val="bullet"/>
      <w:lvlText w:val=""/>
      <w:lvlJc w:val="left"/>
      <w:pPr>
        <w:tabs>
          <w:tab w:val="num" w:pos="2160"/>
        </w:tabs>
        <w:ind w:left="2160" w:right="2160" w:hanging="360"/>
      </w:pPr>
      <w:rPr>
        <w:rFonts w:ascii="Wingdings" w:hAnsi="Wingdings" w:cs="Times New Roman" w:hint="default"/>
      </w:rPr>
    </w:lvl>
    <w:lvl w:ilvl="1" w:tplc="04090003">
      <w:start w:val="1"/>
      <w:numFmt w:val="bullet"/>
      <w:lvlText w:val="o"/>
      <w:lvlJc w:val="left"/>
      <w:pPr>
        <w:tabs>
          <w:tab w:val="num" w:pos="2880"/>
        </w:tabs>
        <w:ind w:left="2880" w:right="2880" w:hanging="360"/>
      </w:pPr>
      <w:rPr>
        <w:rFonts w:ascii="Courier New" w:hAnsi="Courier New" w:cs="Courier New" w:hint="default"/>
      </w:rPr>
    </w:lvl>
    <w:lvl w:ilvl="2" w:tplc="04090005">
      <w:start w:val="1"/>
      <w:numFmt w:val="bullet"/>
      <w:lvlText w:val=""/>
      <w:lvlJc w:val="left"/>
      <w:pPr>
        <w:tabs>
          <w:tab w:val="num" w:pos="3600"/>
        </w:tabs>
        <w:ind w:left="3600" w:right="3600" w:hanging="360"/>
      </w:pPr>
      <w:rPr>
        <w:rFonts w:ascii="Wingdings" w:hAnsi="Wingdings" w:cs="Times New Roman" w:hint="default"/>
      </w:rPr>
    </w:lvl>
    <w:lvl w:ilvl="3" w:tplc="04090001">
      <w:start w:val="1"/>
      <w:numFmt w:val="bullet"/>
      <w:lvlText w:val=""/>
      <w:lvlJc w:val="left"/>
      <w:pPr>
        <w:tabs>
          <w:tab w:val="num" w:pos="4320"/>
        </w:tabs>
        <w:ind w:left="4320" w:right="4320" w:hanging="360"/>
      </w:pPr>
      <w:rPr>
        <w:rFonts w:ascii="Symbol" w:hAnsi="Symbol" w:cs="Times New Roman" w:hint="default"/>
      </w:rPr>
    </w:lvl>
    <w:lvl w:ilvl="4" w:tplc="04090003">
      <w:start w:val="1"/>
      <w:numFmt w:val="bullet"/>
      <w:lvlText w:val="o"/>
      <w:lvlJc w:val="left"/>
      <w:pPr>
        <w:tabs>
          <w:tab w:val="num" w:pos="5040"/>
        </w:tabs>
        <w:ind w:left="5040" w:right="5040" w:hanging="360"/>
      </w:pPr>
      <w:rPr>
        <w:rFonts w:ascii="Courier New" w:hAnsi="Courier New" w:cs="Courier New" w:hint="default"/>
      </w:rPr>
    </w:lvl>
    <w:lvl w:ilvl="5" w:tplc="04090005">
      <w:start w:val="1"/>
      <w:numFmt w:val="bullet"/>
      <w:lvlText w:val=""/>
      <w:lvlJc w:val="left"/>
      <w:pPr>
        <w:tabs>
          <w:tab w:val="num" w:pos="5760"/>
        </w:tabs>
        <w:ind w:left="5760" w:right="5760" w:hanging="360"/>
      </w:pPr>
      <w:rPr>
        <w:rFonts w:ascii="Wingdings" w:hAnsi="Wingdings" w:cs="Times New Roman" w:hint="default"/>
      </w:rPr>
    </w:lvl>
    <w:lvl w:ilvl="6" w:tplc="04090001">
      <w:start w:val="1"/>
      <w:numFmt w:val="bullet"/>
      <w:lvlText w:val=""/>
      <w:lvlJc w:val="left"/>
      <w:pPr>
        <w:tabs>
          <w:tab w:val="num" w:pos="6480"/>
        </w:tabs>
        <w:ind w:left="6480" w:right="6480" w:hanging="360"/>
      </w:pPr>
      <w:rPr>
        <w:rFonts w:ascii="Symbol" w:hAnsi="Symbol" w:cs="Times New Roman" w:hint="default"/>
      </w:rPr>
    </w:lvl>
    <w:lvl w:ilvl="7" w:tplc="04090003">
      <w:start w:val="1"/>
      <w:numFmt w:val="bullet"/>
      <w:lvlText w:val="o"/>
      <w:lvlJc w:val="left"/>
      <w:pPr>
        <w:tabs>
          <w:tab w:val="num" w:pos="7200"/>
        </w:tabs>
        <w:ind w:left="7200" w:right="7200" w:hanging="360"/>
      </w:pPr>
      <w:rPr>
        <w:rFonts w:ascii="Courier New" w:hAnsi="Courier New" w:cs="Courier New" w:hint="default"/>
      </w:rPr>
    </w:lvl>
    <w:lvl w:ilvl="8" w:tplc="04090005">
      <w:start w:val="1"/>
      <w:numFmt w:val="bullet"/>
      <w:lvlText w:val=""/>
      <w:lvlJc w:val="left"/>
      <w:pPr>
        <w:tabs>
          <w:tab w:val="num" w:pos="7920"/>
        </w:tabs>
        <w:ind w:left="7920" w:right="7920" w:hanging="360"/>
      </w:pPr>
      <w:rPr>
        <w:rFonts w:ascii="Wingdings" w:hAnsi="Wingdings" w:cs="Times New Roman" w:hint="default"/>
      </w:rPr>
    </w:lvl>
  </w:abstractNum>
  <w:abstractNum w:abstractNumId="871">
    <w:nsid w:val="6E4B07DB"/>
    <w:multiLevelType w:val="singleLevel"/>
    <w:tmpl w:val="F81256CA"/>
    <w:lvl w:ilvl="0">
      <w:start w:val="1"/>
      <w:numFmt w:val="chosung"/>
      <w:lvlText w:val=""/>
      <w:lvlJc w:val="left"/>
      <w:pPr>
        <w:tabs>
          <w:tab w:val="num" w:pos="360"/>
        </w:tabs>
        <w:ind w:left="360" w:right="360" w:hanging="360"/>
      </w:pPr>
      <w:rPr>
        <w:rFonts w:ascii="Symbol" w:hint="default"/>
        <w:sz w:val="32"/>
      </w:rPr>
    </w:lvl>
  </w:abstractNum>
  <w:abstractNum w:abstractNumId="872">
    <w:nsid w:val="6E4B0E0A"/>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873">
    <w:nsid w:val="6E631F48"/>
    <w:multiLevelType w:val="hybridMultilevel"/>
    <w:tmpl w:val="8FFC5B9E"/>
    <w:lvl w:ilvl="0" w:tplc="04010001">
      <w:start w:val="1"/>
      <w:numFmt w:val="bullet"/>
      <w:lvlText w:val=""/>
      <w:lvlJc w:val="left"/>
      <w:pPr>
        <w:tabs>
          <w:tab w:val="num" w:pos="2629"/>
        </w:tabs>
        <w:ind w:left="2629" w:right="2629" w:hanging="360"/>
      </w:pPr>
      <w:rPr>
        <w:rFonts w:ascii="Symbol" w:hAnsi="Symbol" w:hint="default"/>
      </w:rPr>
    </w:lvl>
    <w:lvl w:ilvl="1" w:tplc="04010003" w:tentative="1">
      <w:start w:val="1"/>
      <w:numFmt w:val="bullet"/>
      <w:lvlText w:val="o"/>
      <w:lvlJc w:val="left"/>
      <w:pPr>
        <w:tabs>
          <w:tab w:val="num" w:pos="3349"/>
        </w:tabs>
        <w:ind w:left="3349" w:right="3349" w:hanging="360"/>
      </w:pPr>
      <w:rPr>
        <w:rFonts w:ascii="Courier New" w:hAnsi="Courier New" w:hint="default"/>
      </w:rPr>
    </w:lvl>
    <w:lvl w:ilvl="2" w:tplc="04010005" w:tentative="1">
      <w:start w:val="1"/>
      <w:numFmt w:val="bullet"/>
      <w:lvlText w:val=""/>
      <w:lvlJc w:val="left"/>
      <w:pPr>
        <w:tabs>
          <w:tab w:val="num" w:pos="4069"/>
        </w:tabs>
        <w:ind w:left="4069" w:right="4069" w:hanging="360"/>
      </w:pPr>
      <w:rPr>
        <w:rFonts w:ascii="Wingdings" w:hAnsi="Wingdings" w:hint="default"/>
      </w:rPr>
    </w:lvl>
    <w:lvl w:ilvl="3" w:tplc="04010001" w:tentative="1">
      <w:start w:val="1"/>
      <w:numFmt w:val="bullet"/>
      <w:lvlText w:val=""/>
      <w:lvlJc w:val="left"/>
      <w:pPr>
        <w:tabs>
          <w:tab w:val="num" w:pos="4789"/>
        </w:tabs>
        <w:ind w:left="4789" w:right="4789" w:hanging="360"/>
      </w:pPr>
      <w:rPr>
        <w:rFonts w:ascii="Symbol" w:hAnsi="Symbol" w:hint="default"/>
      </w:rPr>
    </w:lvl>
    <w:lvl w:ilvl="4" w:tplc="04010003" w:tentative="1">
      <w:start w:val="1"/>
      <w:numFmt w:val="bullet"/>
      <w:lvlText w:val="o"/>
      <w:lvlJc w:val="left"/>
      <w:pPr>
        <w:tabs>
          <w:tab w:val="num" w:pos="5509"/>
        </w:tabs>
        <w:ind w:left="5509" w:right="5509" w:hanging="360"/>
      </w:pPr>
      <w:rPr>
        <w:rFonts w:ascii="Courier New" w:hAnsi="Courier New" w:hint="default"/>
      </w:rPr>
    </w:lvl>
    <w:lvl w:ilvl="5" w:tplc="04010005" w:tentative="1">
      <w:start w:val="1"/>
      <w:numFmt w:val="bullet"/>
      <w:lvlText w:val=""/>
      <w:lvlJc w:val="left"/>
      <w:pPr>
        <w:tabs>
          <w:tab w:val="num" w:pos="6229"/>
        </w:tabs>
        <w:ind w:left="6229" w:right="6229" w:hanging="360"/>
      </w:pPr>
      <w:rPr>
        <w:rFonts w:ascii="Wingdings" w:hAnsi="Wingdings" w:hint="default"/>
      </w:rPr>
    </w:lvl>
    <w:lvl w:ilvl="6" w:tplc="04010001" w:tentative="1">
      <w:start w:val="1"/>
      <w:numFmt w:val="bullet"/>
      <w:lvlText w:val=""/>
      <w:lvlJc w:val="left"/>
      <w:pPr>
        <w:tabs>
          <w:tab w:val="num" w:pos="6949"/>
        </w:tabs>
        <w:ind w:left="6949" w:right="6949" w:hanging="360"/>
      </w:pPr>
      <w:rPr>
        <w:rFonts w:ascii="Symbol" w:hAnsi="Symbol" w:hint="default"/>
      </w:rPr>
    </w:lvl>
    <w:lvl w:ilvl="7" w:tplc="04010003" w:tentative="1">
      <w:start w:val="1"/>
      <w:numFmt w:val="bullet"/>
      <w:lvlText w:val="o"/>
      <w:lvlJc w:val="left"/>
      <w:pPr>
        <w:tabs>
          <w:tab w:val="num" w:pos="7669"/>
        </w:tabs>
        <w:ind w:left="7669" w:right="7669" w:hanging="360"/>
      </w:pPr>
      <w:rPr>
        <w:rFonts w:ascii="Courier New" w:hAnsi="Courier New" w:hint="default"/>
      </w:rPr>
    </w:lvl>
    <w:lvl w:ilvl="8" w:tplc="04010005" w:tentative="1">
      <w:start w:val="1"/>
      <w:numFmt w:val="bullet"/>
      <w:lvlText w:val=""/>
      <w:lvlJc w:val="left"/>
      <w:pPr>
        <w:tabs>
          <w:tab w:val="num" w:pos="8389"/>
        </w:tabs>
        <w:ind w:left="8389" w:right="8389" w:hanging="360"/>
      </w:pPr>
      <w:rPr>
        <w:rFonts w:ascii="Wingdings" w:hAnsi="Wingdings" w:hint="default"/>
      </w:rPr>
    </w:lvl>
  </w:abstractNum>
  <w:abstractNum w:abstractNumId="874">
    <w:nsid w:val="6E7F55AD"/>
    <w:multiLevelType w:val="hybridMultilevel"/>
    <w:tmpl w:val="1E9A5DEA"/>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875">
    <w:nsid w:val="6E963FDC"/>
    <w:multiLevelType w:val="multilevel"/>
    <w:tmpl w:val="1E3A1B86"/>
    <w:lvl w:ilvl="0">
      <w:start w:val="1"/>
      <w:numFmt w:val="bullet"/>
      <w:lvlText w:val=""/>
      <w:lvlJc w:val="left"/>
      <w:pPr>
        <w:tabs>
          <w:tab w:val="num" w:pos="720"/>
        </w:tabs>
        <w:ind w:left="720" w:right="720" w:hanging="360"/>
      </w:pPr>
      <w:rPr>
        <w:rFonts w:ascii="Symbol" w:hAnsi="Symbol" w:cs="Times New Roman"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876">
    <w:nsid w:val="6EB15594"/>
    <w:multiLevelType w:val="hybridMultilevel"/>
    <w:tmpl w:val="A468973A"/>
    <w:lvl w:ilvl="0" w:tplc="C296A52A">
      <w:numFmt w:val="bullet"/>
      <w:lvlText w:val=""/>
      <w:lvlJc w:val="left"/>
      <w:pPr>
        <w:tabs>
          <w:tab w:val="num" w:pos="720"/>
        </w:tabs>
        <w:ind w:left="720" w:right="720" w:hanging="360"/>
      </w:pPr>
      <w:rPr>
        <w:rFonts w:ascii="Symbol" w:eastAsia="Times New Roman" w:hAnsi="Symbol" w:cs="Simplified Arabic"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877">
    <w:nsid w:val="6EC43799"/>
    <w:multiLevelType w:val="hybridMultilevel"/>
    <w:tmpl w:val="3C7CB108"/>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78">
    <w:nsid w:val="6EED3F1E"/>
    <w:multiLevelType w:val="singleLevel"/>
    <w:tmpl w:val="AA727742"/>
    <w:lvl w:ilvl="0">
      <w:start w:val="1"/>
      <w:numFmt w:val="lowerRoman"/>
      <w:lvlText w:val="%1."/>
      <w:lvlJc w:val="center"/>
      <w:pPr>
        <w:tabs>
          <w:tab w:val="num" w:pos="648"/>
        </w:tabs>
        <w:ind w:left="648" w:right="648" w:hanging="360"/>
      </w:pPr>
    </w:lvl>
  </w:abstractNum>
  <w:abstractNum w:abstractNumId="879">
    <w:nsid w:val="6F03281A"/>
    <w:multiLevelType w:val="hybridMultilevel"/>
    <w:tmpl w:val="8EA4B712"/>
    <w:lvl w:ilvl="0" w:tplc="6DB67D46">
      <w:numFmt w:val="bullet"/>
      <w:lvlText w:val="-"/>
      <w:lvlJc w:val="left"/>
      <w:pPr>
        <w:tabs>
          <w:tab w:val="num" w:pos="746"/>
        </w:tabs>
        <w:ind w:left="746" w:right="746" w:hanging="360"/>
      </w:pPr>
      <w:rPr>
        <w:rFonts w:ascii="Times New Roman" w:eastAsia="Times New Roman" w:hAnsi="Times New Roman" w:cs="Simplified Arabic" w:hint="default"/>
      </w:rPr>
    </w:lvl>
    <w:lvl w:ilvl="1" w:tplc="04090003" w:tentative="1">
      <w:start w:val="1"/>
      <w:numFmt w:val="bullet"/>
      <w:lvlText w:val="o"/>
      <w:lvlJc w:val="left"/>
      <w:pPr>
        <w:tabs>
          <w:tab w:val="num" w:pos="1466"/>
        </w:tabs>
        <w:ind w:left="1466" w:right="1466" w:hanging="360"/>
      </w:pPr>
      <w:rPr>
        <w:rFonts w:ascii="Courier New" w:hAnsi="Courier New" w:hint="default"/>
      </w:rPr>
    </w:lvl>
    <w:lvl w:ilvl="2" w:tplc="04090005" w:tentative="1">
      <w:start w:val="1"/>
      <w:numFmt w:val="bullet"/>
      <w:lvlText w:val=""/>
      <w:lvlJc w:val="left"/>
      <w:pPr>
        <w:tabs>
          <w:tab w:val="num" w:pos="2186"/>
        </w:tabs>
        <w:ind w:left="2186" w:right="2186" w:hanging="360"/>
      </w:pPr>
      <w:rPr>
        <w:rFonts w:ascii="Wingdings" w:hAnsi="Wingdings" w:hint="default"/>
      </w:rPr>
    </w:lvl>
    <w:lvl w:ilvl="3" w:tplc="04090001" w:tentative="1">
      <w:start w:val="1"/>
      <w:numFmt w:val="bullet"/>
      <w:lvlText w:val=""/>
      <w:lvlJc w:val="left"/>
      <w:pPr>
        <w:tabs>
          <w:tab w:val="num" w:pos="2906"/>
        </w:tabs>
        <w:ind w:left="2906" w:right="2906" w:hanging="360"/>
      </w:pPr>
      <w:rPr>
        <w:rFonts w:ascii="Symbol" w:hAnsi="Symbol" w:hint="default"/>
      </w:rPr>
    </w:lvl>
    <w:lvl w:ilvl="4" w:tplc="04090003" w:tentative="1">
      <w:start w:val="1"/>
      <w:numFmt w:val="bullet"/>
      <w:lvlText w:val="o"/>
      <w:lvlJc w:val="left"/>
      <w:pPr>
        <w:tabs>
          <w:tab w:val="num" w:pos="3626"/>
        </w:tabs>
        <w:ind w:left="3626" w:right="3626" w:hanging="360"/>
      </w:pPr>
      <w:rPr>
        <w:rFonts w:ascii="Courier New" w:hAnsi="Courier New" w:hint="default"/>
      </w:rPr>
    </w:lvl>
    <w:lvl w:ilvl="5" w:tplc="04090005" w:tentative="1">
      <w:start w:val="1"/>
      <w:numFmt w:val="bullet"/>
      <w:lvlText w:val=""/>
      <w:lvlJc w:val="left"/>
      <w:pPr>
        <w:tabs>
          <w:tab w:val="num" w:pos="4346"/>
        </w:tabs>
        <w:ind w:left="4346" w:right="4346" w:hanging="360"/>
      </w:pPr>
      <w:rPr>
        <w:rFonts w:ascii="Wingdings" w:hAnsi="Wingdings" w:hint="default"/>
      </w:rPr>
    </w:lvl>
    <w:lvl w:ilvl="6" w:tplc="04090001" w:tentative="1">
      <w:start w:val="1"/>
      <w:numFmt w:val="bullet"/>
      <w:lvlText w:val=""/>
      <w:lvlJc w:val="left"/>
      <w:pPr>
        <w:tabs>
          <w:tab w:val="num" w:pos="5066"/>
        </w:tabs>
        <w:ind w:left="5066" w:right="5066" w:hanging="360"/>
      </w:pPr>
      <w:rPr>
        <w:rFonts w:ascii="Symbol" w:hAnsi="Symbol" w:hint="default"/>
      </w:rPr>
    </w:lvl>
    <w:lvl w:ilvl="7" w:tplc="04090003" w:tentative="1">
      <w:start w:val="1"/>
      <w:numFmt w:val="bullet"/>
      <w:lvlText w:val="o"/>
      <w:lvlJc w:val="left"/>
      <w:pPr>
        <w:tabs>
          <w:tab w:val="num" w:pos="5786"/>
        </w:tabs>
        <w:ind w:left="5786" w:right="5786" w:hanging="360"/>
      </w:pPr>
      <w:rPr>
        <w:rFonts w:ascii="Courier New" w:hAnsi="Courier New" w:hint="default"/>
      </w:rPr>
    </w:lvl>
    <w:lvl w:ilvl="8" w:tplc="04090005" w:tentative="1">
      <w:start w:val="1"/>
      <w:numFmt w:val="bullet"/>
      <w:lvlText w:val=""/>
      <w:lvlJc w:val="left"/>
      <w:pPr>
        <w:tabs>
          <w:tab w:val="num" w:pos="6506"/>
        </w:tabs>
        <w:ind w:left="6506" w:right="6506" w:hanging="360"/>
      </w:pPr>
      <w:rPr>
        <w:rFonts w:ascii="Wingdings" w:hAnsi="Wingdings" w:hint="default"/>
      </w:rPr>
    </w:lvl>
  </w:abstractNum>
  <w:abstractNum w:abstractNumId="880">
    <w:nsid w:val="6F513E57"/>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881">
    <w:nsid w:val="6F682A8A"/>
    <w:multiLevelType w:val="hybridMultilevel"/>
    <w:tmpl w:val="64C692FC"/>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82">
    <w:nsid w:val="6F8A5D69"/>
    <w:multiLevelType w:val="singleLevel"/>
    <w:tmpl w:val="AA727742"/>
    <w:lvl w:ilvl="0">
      <w:start w:val="1"/>
      <w:numFmt w:val="lowerRoman"/>
      <w:lvlText w:val="%1."/>
      <w:lvlJc w:val="center"/>
      <w:pPr>
        <w:tabs>
          <w:tab w:val="num" w:pos="648"/>
        </w:tabs>
        <w:ind w:left="648" w:right="648" w:hanging="360"/>
      </w:pPr>
    </w:lvl>
  </w:abstractNum>
  <w:abstractNum w:abstractNumId="883">
    <w:nsid w:val="6F98728D"/>
    <w:multiLevelType w:val="hybridMultilevel"/>
    <w:tmpl w:val="7D84CE3A"/>
    <w:lvl w:ilvl="0" w:tplc="66B6ACB8">
      <w:start w:val="1"/>
      <w:numFmt w:val="decimal"/>
      <w:lvlText w:val="%1-"/>
      <w:lvlJc w:val="left"/>
      <w:pPr>
        <w:tabs>
          <w:tab w:val="num" w:pos="1043"/>
        </w:tabs>
        <w:ind w:left="1043" w:right="1043" w:hanging="405"/>
      </w:pPr>
      <w:rPr>
        <w:rFonts w:hint="cs"/>
      </w:rPr>
    </w:lvl>
    <w:lvl w:ilvl="1" w:tplc="04090019" w:tentative="1">
      <w:start w:val="1"/>
      <w:numFmt w:val="lowerLetter"/>
      <w:lvlText w:val="%2."/>
      <w:lvlJc w:val="left"/>
      <w:pPr>
        <w:tabs>
          <w:tab w:val="num" w:pos="1718"/>
        </w:tabs>
        <w:ind w:left="1718" w:right="1718" w:hanging="360"/>
      </w:pPr>
    </w:lvl>
    <w:lvl w:ilvl="2" w:tplc="0409001B" w:tentative="1">
      <w:start w:val="1"/>
      <w:numFmt w:val="lowerRoman"/>
      <w:lvlText w:val="%3."/>
      <w:lvlJc w:val="right"/>
      <w:pPr>
        <w:tabs>
          <w:tab w:val="num" w:pos="2438"/>
        </w:tabs>
        <w:ind w:left="2438" w:right="2438" w:hanging="180"/>
      </w:pPr>
    </w:lvl>
    <w:lvl w:ilvl="3" w:tplc="0409000F" w:tentative="1">
      <w:start w:val="1"/>
      <w:numFmt w:val="decimal"/>
      <w:lvlText w:val="%4."/>
      <w:lvlJc w:val="left"/>
      <w:pPr>
        <w:tabs>
          <w:tab w:val="num" w:pos="3158"/>
        </w:tabs>
        <w:ind w:left="3158" w:right="3158" w:hanging="360"/>
      </w:pPr>
    </w:lvl>
    <w:lvl w:ilvl="4" w:tplc="04090019" w:tentative="1">
      <w:start w:val="1"/>
      <w:numFmt w:val="lowerLetter"/>
      <w:lvlText w:val="%5."/>
      <w:lvlJc w:val="left"/>
      <w:pPr>
        <w:tabs>
          <w:tab w:val="num" w:pos="3878"/>
        </w:tabs>
        <w:ind w:left="3878" w:right="3878" w:hanging="360"/>
      </w:pPr>
    </w:lvl>
    <w:lvl w:ilvl="5" w:tplc="0409001B" w:tentative="1">
      <w:start w:val="1"/>
      <w:numFmt w:val="lowerRoman"/>
      <w:lvlText w:val="%6."/>
      <w:lvlJc w:val="right"/>
      <w:pPr>
        <w:tabs>
          <w:tab w:val="num" w:pos="4598"/>
        </w:tabs>
        <w:ind w:left="4598" w:right="4598" w:hanging="180"/>
      </w:pPr>
    </w:lvl>
    <w:lvl w:ilvl="6" w:tplc="0409000F" w:tentative="1">
      <w:start w:val="1"/>
      <w:numFmt w:val="decimal"/>
      <w:lvlText w:val="%7."/>
      <w:lvlJc w:val="left"/>
      <w:pPr>
        <w:tabs>
          <w:tab w:val="num" w:pos="5318"/>
        </w:tabs>
        <w:ind w:left="5318" w:right="5318" w:hanging="360"/>
      </w:pPr>
    </w:lvl>
    <w:lvl w:ilvl="7" w:tplc="04090019" w:tentative="1">
      <w:start w:val="1"/>
      <w:numFmt w:val="lowerLetter"/>
      <w:lvlText w:val="%8."/>
      <w:lvlJc w:val="left"/>
      <w:pPr>
        <w:tabs>
          <w:tab w:val="num" w:pos="6038"/>
        </w:tabs>
        <w:ind w:left="6038" w:right="6038" w:hanging="360"/>
      </w:pPr>
    </w:lvl>
    <w:lvl w:ilvl="8" w:tplc="0409001B" w:tentative="1">
      <w:start w:val="1"/>
      <w:numFmt w:val="lowerRoman"/>
      <w:lvlText w:val="%9."/>
      <w:lvlJc w:val="right"/>
      <w:pPr>
        <w:tabs>
          <w:tab w:val="num" w:pos="6758"/>
        </w:tabs>
        <w:ind w:left="6758" w:right="6758" w:hanging="180"/>
      </w:pPr>
    </w:lvl>
  </w:abstractNum>
  <w:abstractNum w:abstractNumId="884">
    <w:nsid w:val="6FC81A53"/>
    <w:multiLevelType w:val="singleLevel"/>
    <w:tmpl w:val="0409000F"/>
    <w:lvl w:ilvl="0">
      <w:start w:val="1"/>
      <w:numFmt w:val="decimal"/>
      <w:lvlText w:val="%1."/>
      <w:lvlJc w:val="left"/>
      <w:pPr>
        <w:tabs>
          <w:tab w:val="num" w:pos="648"/>
        </w:tabs>
        <w:ind w:left="648" w:right="648" w:hanging="360"/>
      </w:pPr>
    </w:lvl>
  </w:abstractNum>
  <w:abstractNum w:abstractNumId="885">
    <w:nsid w:val="6FE03E04"/>
    <w:multiLevelType w:val="hybridMultilevel"/>
    <w:tmpl w:val="64186D32"/>
    <w:lvl w:ilvl="0" w:tplc="D60873C0">
      <w:start w:val="1"/>
      <w:numFmt w:val="decimal"/>
      <w:lvlText w:val="%1-"/>
      <w:lvlJc w:val="left"/>
      <w:pPr>
        <w:tabs>
          <w:tab w:val="num" w:pos="1448"/>
        </w:tabs>
        <w:ind w:left="1448" w:right="1448" w:hanging="930"/>
      </w:pPr>
      <w:rPr>
        <w:rFonts w:hint="cs"/>
      </w:rPr>
    </w:lvl>
    <w:lvl w:ilvl="1" w:tplc="5D6201E4">
      <w:start w:val="1"/>
      <w:numFmt w:val="arabicAbjad"/>
      <w:lvlText w:val="%2)"/>
      <w:lvlJc w:val="left"/>
      <w:pPr>
        <w:tabs>
          <w:tab w:val="num" w:pos="1598"/>
        </w:tabs>
        <w:ind w:left="1598" w:right="1598" w:hanging="360"/>
      </w:pPr>
      <w:rPr>
        <w:rFonts w:hint="cs"/>
      </w:rPr>
    </w:lvl>
    <w:lvl w:ilvl="2" w:tplc="0409001B" w:tentative="1">
      <w:start w:val="1"/>
      <w:numFmt w:val="lowerRoman"/>
      <w:lvlText w:val="%3."/>
      <w:lvlJc w:val="right"/>
      <w:pPr>
        <w:tabs>
          <w:tab w:val="num" w:pos="2318"/>
        </w:tabs>
        <w:ind w:left="2318" w:right="2318" w:hanging="180"/>
      </w:pPr>
    </w:lvl>
    <w:lvl w:ilvl="3" w:tplc="0409000F" w:tentative="1">
      <w:start w:val="1"/>
      <w:numFmt w:val="decimal"/>
      <w:lvlText w:val="%4."/>
      <w:lvlJc w:val="left"/>
      <w:pPr>
        <w:tabs>
          <w:tab w:val="num" w:pos="3038"/>
        </w:tabs>
        <w:ind w:left="3038" w:right="3038" w:hanging="360"/>
      </w:pPr>
    </w:lvl>
    <w:lvl w:ilvl="4" w:tplc="04090019" w:tentative="1">
      <w:start w:val="1"/>
      <w:numFmt w:val="lowerLetter"/>
      <w:lvlText w:val="%5."/>
      <w:lvlJc w:val="left"/>
      <w:pPr>
        <w:tabs>
          <w:tab w:val="num" w:pos="3758"/>
        </w:tabs>
        <w:ind w:left="3758" w:right="3758" w:hanging="360"/>
      </w:pPr>
    </w:lvl>
    <w:lvl w:ilvl="5" w:tplc="0409001B" w:tentative="1">
      <w:start w:val="1"/>
      <w:numFmt w:val="lowerRoman"/>
      <w:lvlText w:val="%6."/>
      <w:lvlJc w:val="right"/>
      <w:pPr>
        <w:tabs>
          <w:tab w:val="num" w:pos="4478"/>
        </w:tabs>
        <w:ind w:left="4478" w:right="4478" w:hanging="180"/>
      </w:pPr>
    </w:lvl>
    <w:lvl w:ilvl="6" w:tplc="0409000F" w:tentative="1">
      <w:start w:val="1"/>
      <w:numFmt w:val="decimal"/>
      <w:lvlText w:val="%7."/>
      <w:lvlJc w:val="left"/>
      <w:pPr>
        <w:tabs>
          <w:tab w:val="num" w:pos="5198"/>
        </w:tabs>
        <w:ind w:left="5198" w:right="5198" w:hanging="360"/>
      </w:pPr>
    </w:lvl>
    <w:lvl w:ilvl="7" w:tplc="04090019" w:tentative="1">
      <w:start w:val="1"/>
      <w:numFmt w:val="lowerLetter"/>
      <w:lvlText w:val="%8."/>
      <w:lvlJc w:val="left"/>
      <w:pPr>
        <w:tabs>
          <w:tab w:val="num" w:pos="5918"/>
        </w:tabs>
        <w:ind w:left="5918" w:right="5918" w:hanging="360"/>
      </w:pPr>
    </w:lvl>
    <w:lvl w:ilvl="8" w:tplc="0409001B" w:tentative="1">
      <w:start w:val="1"/>
      <w:numFmt w:val="lowerRoman"/>
      <w:lvlText w:val="%9."/>
      <w:lvlJc w:val="right"/>
      <w:pPr>
        <w:tabs>
          <w:tab w:val="num" w:pos="6638"/>
        </w:tabs>
        <w:ind w:left="6638" w:right="6638" w:hanging="180"/>
      </w:pPr>
    </w:lvl>
  </w:abstractNum>
  <w:abstractNum w:abstractNumId="886">
    <w:nsid w:val="6FE57EE3"/>
    <w:multiLevelType w:val="singleLevel"/>
    <w:tmpl w:val="2AE051A4"/>
    <w:lvl w:ilvl="0">
      <w:start w:val="1"/>
      <w:numFmt w:val="decimal"/>
      <w:lvlText w:val="%1-"/>
      <w:lvlJc w:val="left"/>
      <w:pPr>
        <w:tabs>
          <w:tab w:val="num" w:pos="1080"/>
        </w:tabs>
        <w:ind w:hanging="360"/>
      </w:pPr>
      <w:rPr>
        <w:rFonts w:ascii="Times New Roman" w:hAnsi="Times New Roman" w:cs="Traditional Arabic" w:hint="default"/>
        <w:color w:val="auto"/>
        <w:sz w:val="28"/>
      </w:rPr>
    </w:lvl>
  </w:abstractNum>
  <w:abstractNum w:abstractNumId="887">
    <w:nsid w:val="6FF43A83"/>
    <w:multiLevelType w:val="hybridMultilevel"/>
    <w:tmpl w:val="92AEB654"/>
    <w:lvl w:ilvl="0" w:tplc="5E6AA792">
      <w:numFmt w:val="decimal"/>
      <w:lvlText w:val="%1-"/>
      <w:lvlJc w:val="left"/>
      <w:pPr>
        <w:tabs>
          <w:tab w:val="num" w:pos="750"/>
        </w:tabs>
        <w:ind w:left="750" w:right="750" w:hanging="39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88">
    <w:nsid w:val="700004B1"/>
    <w:multiLevelType w:val="singleLevel"/>
    <w:tmpl w:val="0401000F"/>
    <w:lvl w:ilvl="0">
      <w:start w:val="1"/>
      <w:numFmt w:val="decimal"/>
      <w:lvlText w:val="%1."/>
      <w:lvlJc w:val="center"/>
      <w:pPr>
        <w:tabs>
          <w:tab w:val="num" w:pos="648"/>
        </w:tabs>
        <w:ind w:left="360" w:right="360" w:hanging="72"/>
      </w:pPr>
    </w:lvl>
  </w:abstractNum>
  <w:abstractNum w:abstractNumId="889">
    <w:nsid w:val="7011132F"/>
    <w:multiLevelType w:val="hybridMultilevel"/>
    <w:tmpl w:val="394EADAC"/>
    <w:lvl w:ilvl="0" w:tplc="0409000F">
      <w:start w:val="1"/>
      <w:numFmt w:val="decimal"/>
      <w:lvlText w:val="%1."/>
      <w:lvlJc w:val="left"/>
      <w:pPr>
        <w:tabs>
          <w:tab w:val="num" w:pos="1800"/>
        </w:tabs>
        <w:ind w:left="1800" w:right="1800" w:hanging="360"/>
      </w:pPr>
      <w:rPr>
        <w:rFonts w:ascii="Times New Roman" w:hAnsi="Times New Roman" w:cs="Times New Roman"/>
      </w:rPr>
    </w:lvl>
    <w:lvl w:ilvl="1" w:tplc="04090019">
      <w:start w:val="1"/>
      <w:numFmt w:val="lowerLetter"/>
      <w:lvlText w:val="%2."/>
      <w:lvlJc w:val="left"/>
      <w:pPr>
        <w:tabs>
          <w:tab w:val="num" w:pos="2520"/>
        </w:tabs>
        <w:ind w:left="2520" w:right="2520" w:hanging="360"/>
      </w:pPr>
      <w:rPr>
        <w:rFonts w:ascii="Times New Roman" w:hAnsi="Times New Roman" w:cs="Times New Roman"/>
      </w:rPr>
    </w:lvl>
    <w:lvl w:ilvl="2" w:tplc="0409001B">
      <w:start w:val="1"/>
      <w:numFmt w:val="lowerRoman"/>
      <w:lvlText w:val="%3."/>
      <w:lvlJc w:val="right"/>
      <w:pPr>
        <w:tabs>
          <w:tab w:val="num" w:pos="3240"/>
        </w:tabs>
        <w:ind w:left="3240" w:right="3240" w:hanging="180"/>
      </w:pPr>
      <w:rPr>
        <w:rFonts w:ascii="Times New Roman" w:hAnsi="Times New Roman" w:cs="Times New Roman"/>
      </w:rPr>
    </w:lvl>
    <w:lvl w:ilvl="3" w:tplc="0409000F">
      <w:start w:val="1"/>
      <w:numFmt w:val="decimal"/>
      <w:lvlText w:val="%4."/>
      <w:lvlJc w:val="left"/>
      <w:pPr>
        <w:tabs>
          <w:tab w:val="num" w:pos="3960"/>
        </w:tabs>
        <w:ind w:left="3960" w:right="3960" w:hanging="360"/>
      </w:pPr>
      <w:rPr>
        <w:rFonts w:ascii="Times New Roman" w:hAnsi="Times New Roman" w:cs="Times New Roman"/>
      </w:rPr>
    </w:lvl>
    <w:lvl w:ilvl="4" w:tplc="04090019">
      <w:start w:val="1"/>
      <w:numFmt w:val="lowerLetter"/>
      <w:lvlText w:val="%5."/>
      <w:lvlJc w:val="left"/>
      <w:pPr>
        <w:tabs>
          <w:tab w:val="num" w:pos="4680"/>
        </w:tabs>
        <w:ind w:left="4680" w:right="4680" w:hanging="360"/>
      </w:pPr>
      <w:rPr>
        <w:rFonts w:ascii="Times New Roman" w:hAnsi="Times New Roman" w:cs="Times New Roman"/>
      </w:rPr>
    </w:lvl>
    <w:lvl w:ilvl="5" w:tplc="0409001B">
      <w:start w:val="1"/>
      <w:numFmt w:val="lowerRoman"/>
      <w:lvlText w:val="%6."/>
      <w:lvlJc w:val="right"/>
      <w:pPr>
        <w:tabs>
          <w:tab w:val="num" w:pos="5400"/>
        </w:tabs>
        <w:ind w:left="5400" w:right="5400" w:hanging="180"/>
      </w:pPr>
      <w:rPr>
        <w:rFonts w:ascii="Times New Roman" w:hAnsi="Times New Roman" w:cs="Times New Roman"/>
      </w:rPr>
    </w:lvl>
    <w:lvl w:ilvl="6" w:tplc="0409000F">
      <w:start w:val="1"/>
      <w:numFmt w:val="decimal"/>
      <w:lvlText w:val="%7."/>
      <w:lvlJc w:val="left"/>
      <w:pPr>
        <w:tabs>
          <w:tab w:val="num" w:pos="6120"/>
        </w:tabs>
        <w:ind w:left="6120" w:right="6120" w:hanging="360"/>
      </w:pPr>
      <w:rPr>
        <w:rFonts w:ascii="Times New Roman" w:hAnsi="Times New Roman" w:cs="Times New Roman"/>
      </w:rPr>
    </w:lvl>
    <w:lvl w:ilvl="7" w:tplc="04090019">
      <w:start w:val="1"/>
      <w:numFmt w:val="lowerLetter"/>
      <w:lvlText w:val="%8."/>
      <w:lvlJc w:val="left"/>
      <w:pPr>
        <w:tabs>
          <w:tab w:val="num" w:pos="6840"/>
        </w:tabs>
        <w:ind w:left="6840" w:right="6840" w:hanging="360"/>
      </w:pPr>
      <w:rPr>
        <w:rFonts w:ascii="Times New Roman" w:hAnsi="Times New Roman" w:cs="Times New Roman"/>
      </w:rPr>
    </w:lvl>
    <w:lvl w:ilvl="8" w:tplc="0409001B">
      <w:start w:val="1"/>
      <w:numFmt w:val="lowerRoman"/>
      <w:lvlText w:val="%9."/>
      <w:lvlJc w:val="right"/>
      <w:pPr>
        <w:tabs>
          <w:tab w:val="num" w:pos="7560"/>
        </w:tabs>
        <w:ind w:left="7560" w:right="7560" w:hanging="180"/>
      </w:pPr>
      <w:rPr>
        <w:rFonts w:ascii="Times New Roman" w:hAnsi="Times New Roman" w:cs="Times New Roman"/>
      </w:rPr>
    </w:lvl>
  </w:abstractNum>
  <w:abstractNum w:abstractNumId="890">
    <w:nsid w:val="701C2209"/>
    <w:multiLevelType w:val="hybridMultilevel"/>
    <w:tmpl w:val="C6A89330"/>
    <w:lvl w:ilvl="0" w:tplc="C33EB1A6">
      <w:start w:val="1"/>
      <w:numFmt w:val="decimal"/>
      <w:lvlText w:val="%1."/>
      <w:lvlJc w:val="left"/>
      <w:pPr>
        <w:tabs>
          <w:tab w:val="num" w:pos="720"/>
        </w:tabs>
        <w:ind w:left="720" w:right="720" w:hanging="360"/>
      </w:pPr>
      <w:rPr>
        <w:rFonts w:hint="cs"/>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91">
    <w:nsid w:val="70222711"/>
    <w:multiLevelType w:val="hybridMultilevel"/>
    <w:tmpl w:val="024EDEA6"/>
    <w:lvl w:ilvl="0" w:tplc="04090001">
      <w:start w:val="1"/>
      <w:numFmt w:val="bullet"/>
      <w:lvlText w:val=""/>
      <w:lvlJc w:val="left"/>
      <w:pPr>
        <w:tabs>
          <w:tab w:val="num" w:pos="1590"/>
        </w:tabs>
        <w:ind w:left="1590" w:right="1590" w:hanging="360"/>
      </w:pPr>
      <w:rPr>
        <w:rFonts w:ascii="Symbol" w:hAnsi="Symbol" w:cs="Times New Roman" w:hint="default"/>
      </w:rPr>
    </w:lvl>
    <w:lvl w:ilvl="1" w:tplc="04090003">
      <w:start w:val="1"/>
      <w:numFmt w:val="bullet"/>
      <w:lvlText w:val="o"/>
      <w:lvlJc w:val="left"/>
      <w:pPr>
        <w:tabs>
          <w:tab w:val="num" w:pos="2310"/>
        </w:tabs>
        <w:ind w:left="2310" w:right="2310" w:hanging="360"/>
      </w:pPr>
      <w:rPr>
        <w:rFonts w:ascii="Courier New" w:hAnsi="Courier New" w:cs="Courier New" w:hint="default"/>
      </w:rPr>
    </w:lvl>
    <w:lvl w:ilvl="2" w:tplc="04090005">
      <w:start w:val="1"/>
      <w:numFmt w:val="bullet"/>
      <w:lvlText w:val=""/>
      <w:lvlJc w:val="left"/>
      <w:pPr>
        <w:tabs>
          <w:tab w:val="num" w:pos="3030"/>
        </w:tabs>
        <w:ind w:left="3030" w:right="3030" w:hanging="360"/>
      </w:pPr>
      <w:rPr>
        <w:rFonts w:ascii="Wingdings" w:hAnsi="Wingdings" w:cs="Times New Roman" w:hint="default"/>
      </w:rPr>
    </w:lvl>
    <w:lvl w:ilvl="3" w:tplc="04090001">
      <w:start w:val="1"/>
      <w:numFmt w:val="bullet"/>
      <w:lvlText w:val=""/>
      <w:lvlJc w:val="left"/>
      <w:pPr>
        <w:tabs>
          <w:tab w:val="num" w:pos="3750"/>
        </w:tabs>
        <w:ind w:left="3750" w:right="3750" w:hanging="360"/>
      </w:pPr>
      <w:rPr>
        <w:rFonts w:ascii="Symbol" w:hAnsi="Symbol" w:cs="Times New Roman" w:hint="default"/>
      </w:rPr>
    </w:lvl>
    <w:lvl w:ilvl="4" w:tplc="04090003">
      <w:start w:val="1"/>
      <w:numFmt w:val="bullet"/>
      <w:lvlText w:val="o"/>
      <w:lvlJc w:val="left"/>
      <w:pPr>
        <w:tabs>
          <w:tab w:val="num" w:pos="4470"/>
        </w:tabs>
        <w:ind w:left="4470" w:right="4470" w:hanging="360"/>
      </w:pPr>
      <w:rPr>
        <w:rFonts w:ascii="Courier New" w:hAnsi="Courier New" w:cs="Courier New" w:hint="default"/>
      </w:rPr>
    </w:lvl>
    <w:lvl w:ilvl="5" w:tplc="04090005">
      <w:start w:val="1"/>
      <w:numFmt w:val="bullet"/>
      <w:lvlText w:val=""/>
      <w:lvlJc w:val="left"/>
      <w:pPr>
        <w:tabs>
          <w:tab w:val="num" w:pos="5190"/>
        </w:tabs>
        <w:ind w:left="5190" w:right="5190" w:hanging="360"/>
      </w:pPr>
      <w:rPr>
        <w:rFonts w:ascii="Wingdings" w:hAnsi="Wingdings" w:cs="Times New Roman" w:hint="default"/>
      </w:rPr>
    </w:lvl>
    <w:lvl w:ilvl="6" w:tplc="04090001">
      <w:start w:val="1"/>
      <w:numFmt w:val="bullet"/>
      <w:lvlText w:val=""/>
      <w:lvlJc w:val="left"/>
      <w:pPr>
        <w:tabs>
          <w:tab w:val="num" w:pos="5910"/>
        </w:tabs>
        <w:ind w:left="5910" w:right="5910" w:hanging="360"/>
      </w:pPr>
      <w:rPr>
        <w:rFonts w:ascii="Symbol" w:hAnsi="Symbol" w:cs="Times New Roman" w:hint="default"/>
      </w:rPr>
    </w:lvl>
    <w:lvl w:ilvl="7" w:tplc="04090003">
      <w:start w:val="1"/>
      <w:numFmt w:val="bullet"/>
      <w:lvlText w:val="o"/>
      <w:lvlJc w:val="left"/>
      <w:pPr>
        <w:tabs>
          <w:tab w:val="num" w:pos="6630"/>
        </w:tabs>
        <w:ind w:left="6630" w:right="6630" w:hanging="360"/>
      </w:pPr>
      <w:rPr>
        <w:rFonts w:ascii="Courier New" w:hAnsi="Courier New" w:cs="Courier New" w:hint="default"/>
      </w:rPr>
    </w:lvl>
    <w:lvl w:ilvl="8" w:tplc="04090005">
      <w:start w:val="1"/>
      <w:numFmt w:val="bullet"/>
      <w:lvlText w:val=""/>
      <w:lvlJc w:val="left"/>
      <w:pPr>
        <w:tabs>
          <w:tab w:val="num" w:pos="7350"/>
        </w:tabs>
        <w:ind w:left="7350" w:right="7350" w:hanging="360"/>
      </w:pPr>
      <w:rPr>
        <w:rFonts w:ascii="Wingdings" w:hAnsi="Wingdings" w:cs="Times New Roman" w:hint="default"/>
      </w:rPr>
    </w:lvl>
  </w:abstractNum>
  <w:abstractNum w:abstractNumId="892">
    <w:nsid w:val="7052561D"/>
    <w:multiLevelType w:val="hybridMultilevel"/>
    <w:tmpl w:val="BECE87E0"/>
    <w:lvl w:ilvl="0" w:tplc="04090001">
      <w:start w:val="1"/>
      <w:numFmt w:val="bullet"/>
      <w:lvlText w:val=""/>
      <w:lvlJc w:val="left"/>
      <w:pPr>
        <w:tabs>
          <w:tab w:val="num" w:pos="2160"/>
        </w:tabs>
        <w:ind w:left="2160" w:right="2160" w:hanging="360"/>
      </w:pPr>
      <w:rPr>
        <w:rFonts w:ascii="Symbol" w:hAnsi="Symbol" w:cs="Times New Roman" w:hint="default"/>
      </w:rPr>
    </w:lvl>
    <w:lvl w:ilvl="1" w:tplc="04090003">
      <w:start w:val="1"/>
      <w:numFmt w:val="bullet"/>
      <w:lvlText w:val="o"/>
      <w:lvlJc w:val="left"/>
      <w:pPr>
        <w:tabs>
          <w:tab w:val="num" w:pos="2880"/>
        </w:tabs>
        <w:ind w:left="2880" w:right="2880" w:hanging="360"/>
      </w:pPr>
      <w:rPr>
        <w:rFonts w:ascii="Courier New" w:hAnsi="Courier New" w:cs="Courier New" w:hint="default"/>
      </w:rPr>
    </w:lvl>
    <w:lvl w:ilvl="2" w:tplc="04090005">
      <w:start w:val="1"/>
      <w:numFmt w:val="bullet"/>
      <w:lvlText w:val=""/>
      <w:lvlJc w:val="left"/>
      <w:pPr>
        <w:tabs>
          <w:tab w:val="num" w:pos="3600"/>
        </w:tabs>
        <w:ind w:left="3600" w:right="3600" w:hanging="360"/>
      </w:pPr>
      <w:rPr>
        <w:rFonts w:ascii="Wingdings" w:hAnsi="Wingdings" w:cs="Times New Roman" w:hint="default"/>
      </w:rPr>
    </w:lvl>
    <w:lvl w:ilvl="3" w:tplc="04090001">
      <w:start w:val="1"/>
      <w:numFmt w:val="bullet"/>
      <w:lvlText w:val=""/>
      <w:lvlJc w:val="left"/>
      <w:pPr>
        <w:tabs>
          <w:tab w:val="num" w:pos="4320"/>
        </w:tabs>
        <w:ind w:left="4320" w:right="4320" w:hanging="360"/>
      </w:pPr>
      <w:rPr>
        <w:rFonts w:ascii="Symbol" w:hAnsi="Symbol" w:cs="Times New Roman" w:hint="default"/>
      </w:rPr>
    </w:lvl>
    <w:lvl w:ilvl="4" w:tplc="04090003">
      <w:start w:val="1"/>
      <w:numFmt w:val="bullet"/>
      <w:lvlText w:val="o"/>
      <w:lvlJc w:val="left"/>
      <w:pPr>
        <w:tabs>
          <w:tab w:val="num" w:pos="5040"/>
        </w:tabs>
        <w:ind w:left="5040" w:right="5040" w:hanging="360"/>
      </w:pPr>
      <w:rPr>
        <w:rFonts w:ascii="Courier New" w:hAnsi="Courier New" w:cs="Courier New" w:hint="default"/>
      </w:rPr>
    </w:lvl>
    <w:lvl w:ilvl="5" w:tplc="04090005">
      <w:start w:val="1"/>
      <w:numFmt w:val="bullet"/>
      <w:lvlText w:val=""/>
      <w:lvlJc w:val="left"/>
      <w:pPr>
        <w:tabs>
          <w:tab w:val="num" w:pos="5760"/>
        </w:tabs>
        <w:ind w:left="5760" w:right="5760" w:hanging="360"/>
      </w:pPr>
      <w:rPr>
        <w:rFonts w:ascii="Wingdings" w:hAnsi="Wingdings" w:cs="Times New Roman" w:hint="default"/>
      </w:rPr>
    </w:lvl>
    <w:lvl w:ilvl="6" w:tplc="04090001">
      <w:start w:val="1"/>
      <w:numFmt w:val="bullet"/>
      <w:lvlText w:val=""/>
      <w:lvlJc w:val="left"/>
      <w:pPr>
        <w:tabs>
          <w:tab w:val="num" w:pos="6480"/>
        </w:tabs>
        <w:ind w:left="6480" w:right="6480" w:hanging="360"/>
      </w:pPr>
      <w:rPr>
        <w:rFonts w:ascii="Symbol" w:hAnsi="Symbol" w:cs="Times New Roman" w:hint="default"/>
      </w:rPr>
    </w:lvl>
    <w:lvl w:ilvl="7" w:tplc="04090003">
      <w:start w:val="1"/>
      <w:numFmt w:val="bullet"/>
      <w:lvlText w:val="o"/>
      <w:lvlJc w:val="left"/>
      <w:pPr>
        <w:tabs>
          <w:tab w:val="num" w:pos="7200"/>
        </w:tabs>
        <w:ind w:left="7200" w:right="7200" w:hanging="360"/>
      </w:pPr>
      <w:rPr>
        <w:rFonts w:ascii="Courier New" w:hAnsi="Courier New" w:cs="Courier New" w:hint="default"/>
      </w:rPr>
    </w:lvl>
    <w:lvl w:ilvl="8" w:tplc="04090005">
      <w:start w:val="1"/>
      <w:numFmt w:val="bullet"/>
      <w:lvlText w:val=""/>
      <w:lvlJc w:val="left"/>
      <w:pPr>
        <w:tabs>
          <w:tab w:val="num" w:pos="7920"/>
        </w:tabs>
        <w:ind w:left="7920" w:right="7920" w:hanging="360"/>
      </w:pPr>
      <w:rPr>
        <w:rFonts w:ascii="Wingdings" w:hAnsi="Wingdings" w:cs="Times New Roman" w:hint="default"/>
      </w:rPr>
    </w:lvl>
  </w:abstractNum>
  <w:abstractNum w:abstractNumId="893">
    <w:nsid w:val="709A26A4"/>
    <w:multiLevelType w:val="singleLevel"/>
    <w:tmpl w:val="4AF27B08"/>
    <w:lvl w:ilvl="0">
      <w:numFmt w:val="chosung"/>
      <w:lvlText w:val="-"/>
      <w:lvlJc w:val="left"/>
      <w:pPr>
        <w:tabs>
          <w:tab w:val="num" w:pos="360"/>
        </w:tabs>
        <w:ind w:left="360" w:right="360" w:hanging="360"/>
      </w:pPr>
      <w:rPr>
        <w:rFonts w:cs="Times New Roman" w:hint="default"/>
        <w:sz w:val="32"/>
      </w:rPr>
    </w:lvl>
  </w:abstractNum>
  <w:abstractNum w:abstractNumId="894">
    <w:nsid w:val="70A66F98"/>
    <w:multiLevelType w:val="singleLevel"/>
    <w:tmpl w:val="0401000F"/>
    <w:lvl w:ilvl="0">
      <w:start w:val="1"/>
      <w:numFmt w:val="decimal"/>
      <w:lvlText w:val="%1."/>
      <w:lvlJc w:val="center"/>
      <w:pPr>
        <w:tabs>
          <w:tab w:val="num" w:pos="648"/>
        </w:tabs>
        <w:ind w:left="360" w:right="360" w:hanging="72"/>
      </w:pPr>
    </w:lvl>
  </w:abstractNum>
  <w:abstractNum w:abstractNumId="895">
    <w:nsid w:val="70AB28DF"/>
    <w:multiLevelType w:val="hybridMultilevel"/>
    <w:tmpl w:val="4F086882"/>
    <w:lvl w:ilvl="0" w:tplc="03EE312C">
      <w:start w:val="1"/>
      <w:numFmt w:val="bullet"/>
      <w:lvlText w:val=""/>
      <w:lvlJc w:val="left"/>
      <w:pPr>
        <w:tabs>
          <w:tab w:val="num" w:pos="360"/>
        </w:tabs>
        <w:ind w:left="360" w:right="360" w:hanging="360"/>
      </w:pPr>
      <w:rPr>
        <w:rFonts w:ascii="Wingdings" w:hAnsi="Wingdings" w:cs="Times New Roman" w:hint="default"/>
      </w:rPr>
    </w:lvl>
    <w:lvl w:ilvl="1" w:tplc="04010003">
      <w:start w:val="1"/>
      <w:numFmt w:val="bullet"/>
      <w:lvlText w:val="o"/>
      <w:lvlJc w:val="left"/>
      <w:pPr>
        <w:tabs>
          <w:tab w:val="num" w:pos="1080"/>
        </w:tabs>
        <w:ind w:left="1080" w:right="1080" w:hanging="360"/>
      </w:pPr>
      <w:rPr>
        <w:rFonts w:ascii="Courier New" w:hAnsi="Courier New" w:cs="Courier New" w:hint="default"/>
      </w:rPr>
    </w:lvl>
    <w:lvl w:ilvl="2" w:tplc="04010005">
      <w:start w:val="1"/>
      <w:numFmt w:val="bullet"/>
      <w:lvlText w:val=""/>
      <w:lvlJc w:val="left"/>
      <w:pPr>
        <w:tabs>
          <w:tab w:val="num" w:pos="1800"/>
        </w:tabs>
        <w:ind w:left="1800" w:right="1800" w:hanging="360"/>
      </w:pPr>
      <w:rPr>
        <w:rFonts w:ascii="Wingdings" w:hAnsi="Wingdings" w:cs="Times New Roman" w:hint="default"/>
      </w:rPr>
    </w:lvl>
    <w:lvl w:ilvl="3" w:tplc="04010001">
      <w:start w:val="1"/>
      <w:numFmt w:val="bullet"/>
      <w:lvlText w:val=""/>
      <w:lvlJc w:val="left"/>
      <w:pPr>
        <w:tabs>
          <w:tab w:val="num" w:pos="2520"/>
        </w:tabs>
        <w:ind w:left="2520" w:right="2520" w:hanging="360"/>
      </w:pPr>
      <w:rPr>
        <w:rFonts w:ascii="Symbol" w:hAnsi="Symbol" w:cs="Times New Roman" w:hint="default"/>
      </w:rPr>
    </w:lvl>
    <w:lvl w:ilvl="4" w:tplc="04010003">
      <w:start w:val="1"/>
      <w:numFmt w:val="bullet"/>
      <w:lvlText w:val="o"/>
      <w:lvlJc w:val="left"/>
      <w:pPr>
        <w:tabs>
          <w:tab w:val="num" w:pos="3240"/>
        </w:tabs>
        <w:ind w:left="3240" w:right="3240" w:hanging="360"/>
      </w:pPr>
      <w:rPr>
        <w:rFonts w:ascii="Courier New" w:hAnsi="Courier New" w:cs="Courier New" w:hint="default"/>
      </w:rPr>
    </w:lvl>
    <w:lvl w:ilvl="5" w:tplc="04010005">
      <w:start w:val="1"/>
      <w:numFmt w:val="bullet"/>
      <w:lvlText w:val=""/>
      <w:lvlJc w:val="left"/>
      <w:pPr>
        <w:tabs>
          <w:tab w:val="num" w:pos="3960"/>
        </w:tabs>
        <w:ind w:left="3960" w:right="3960" w:hanging="360"/>
      </w:pPr>
      <w:rPr>
        <w:rFonts w:ascii="Wingdings" w:hAnsi="Wingdings" w:cs="Times New Roman" w:hint="default"/>
      </w:rPr>
    </w:lvl>
    <w:lvl w:ilvl="6" w:tplc="04010001">
      <w:start w:val="1"/>
      <w:numFmt w:val="bullet"/>
      <w:lvlText w:val=""/>
      <w:lvlJc w:val="left"/>
      <w:pPr>
        <w:tabs>
          <w:tab w:val="num" w:pos="4680"/>
        </w:tabs>
        <w:ind w:left="4680" w:right="4680" w:hanging="360"/>
      </w:pPr>
      <w:rPr>
        <w:rFonts w:ascii="Symbol" w:hAnsi="Symbol" w:cs="Times New Roman" w:hint="default"/>
      </w:rPr>
    </w:lvl>
    <w:lvl w:ilvl="7" w:tplc="04010003">
      <w:start w:val="1"/>
      <w:numFmt w:val="bullet"/>
      <w:lvlText w:val="o"/>
      <w:lvlJc w:val="left"/>
      <w:pPr>
        <w:tabs>
          <w:tab w:val="num" w:pos="5400"/>
        </w:tabs>
        <w:ind w:left="5400" w:right="5400" w:hanging="360"/>
      </w:pPr>
      <w:rPr>
        <w:rFonts w:ascii="Courier New" w:hAnsi="Courier New" w:cs="Courier New" w:hint="default"/>
      </w:rPr>
    </w:lvl>
    <w:lvl w:ilvl="8" w:tplc="04010005">
      <w:start w:val="1"/>
      <w:numFmt w:val="bullet"/>
      <w:lvlText w:val=""/>
      <w:lvlJc w:val="left"/>
      <w:pPr>
        <w:tabs>
          <w:tab w:val="num" w:pos="6120"/>
        </w:tabs>
        <w:ind w:left="6120" w:right="6120" w:hanging="360"/>
      </w:pPr>
      <w:rPr>
        <w:rFonts w:ascii="Wingdings" w:hAnsi="Wingdings" w:cs="Times New Roman" w:hint="default"/>
      </w:rPr>
    </w:lvl>
  </w:abstractNum>
  <w:abstractNum w:abstractNumId="896">
    <w:nsid w:val="70AD73B4"/>
    <w:multiLevelType w:val="hybridMultilevel"/>
    <w:tmpl w:val="2F58B5A6"/>
    <w:lvl w:ilvl="0" w:tplc="04090019">
      <w:start w:val="1"/>
      <w:numFmt w:val="lowerLetter"/>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897">
    <w:nsid w:val="70C90DDA"/>
    <w:multiLevelType w:val="singleLevel"/>
    <w:tmpl w:val="0401000F"/>
    <w:lvl w:ilvl="0">
      <w:start w:val="1"/>
      <w:numFmt w:val="decimal"/>
      <w:lvlText w:val="%1."/>
      <w:lvlJc w:val="center"/>
      <w:pPr>
        <w:tabs>
          <w:tab w:val="num" w:pos="648"/>
        </w:tabs>
        <w:ind w:left="360" w:right="360" w:hanging="72"/>
      </w:pPr>
    </w:lvl>
  </w:abstractNum>
  <w:abstractNum w:abstractNumId="898">
    <w:nsid w:val="71117548"/>
    <w:multiLevelType w:val="hybridMultilevel"/>
    <w:tmpl w:val="486EF904"/>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899">
    <w:nsid w:val="715B0A38"/>
    <w:multiLevelType w:val="hybridMultilevel"/>
    <w:tmpl w:val="5464DC42"/>
    <w:lvl w:ilvl="0" w:tplc="06E6161A">
      <w:start w:val="1"/>
      <w:numFmt w:val="arabicAlpha"/>
      <w:lvlText w:val="%1-"/>
      <w:lvlJc w:val="left"/>
      <w:pPr>
        <w:tabs>
          <w:tab w:val="num" w:pos="1080"/>
        </w:tabs>
        <w:ind w:left="1080" w:right="1080" w:hanging="360"/>
      </w:pPr>
      <w:rPr>
        <w:rFonts w:ascii="Times New Roman" w:hAnsi="Times New Roman" w:cs="Times New Roman" w:hint="default"/>
      </w:rPr>
    </w:lvl>
    <w:lvl w:ilvl="1" w:tplc="04090019">
      <w:start w:val="1"/>
      <w:numFmt w:val="lowerLetter"/>
      <w:lvlText w:val="%2."/>
      <w:lvlJc w:val="left"/>
      <w:pPr>
        <w:tabs>
          <w:tab w:val="num" w:pos="1800"/>
        </w:tabs>
        <w:ind w:left="1800" w:right="1800" w:hanging="360"/>
      </w:pPr>
      <w:rPr>
        <w:rFonts w:ascii="Times New Roman" w:hAnsi="Times New Roman" w:cs="Times New Roman"/>
      </w:rPr>
    </w:lvl>
    <w:lvl w:ilvl="2" w:tplc="0409001B">
      <w:start w:val="1"/>
      <w:numFmt w:val="lowerRoman"/>
      <w:lvlText w:val="%3."/>
      <w:lvlJc w:val="right"/>
      <w:pPr>
        <w:tabs>
          <w:tab w:val="num" w:pos="2520"/>
        </w:tabs>
        <w:ind w:left="2520" w:right="2520" w:hanging="180"/>
      </w:pPr>
      <w:rPr>
        <w:rFonts w:ascii="Times New Roman" w:hAnsi="Times New Roman" w:cs="Times New Roman"/>
      </w:rPr>
    </w:lvl>
    <w:lvl w:ilvl="3" w:tplc="0409000F">
      <w:start w:val="1"/>
      <w:numFmt w:val="decimal"/>
      <w:lvlText w:val="%4."/>
      <w:lvlJc w:val="left"/>
      <w:pPr>
        <w:tabs>
          <w:tab w:val="num" w:pos="3240"/>
        </w:tabs>
        <w:ind w:left="3240" w:right="3240" w:hanging="360"/>
      </w:pPr>
      <w:rPr>
        <w:rFonts w:ascii="Times New Roman" w:hAnsi="Times New Roman" w:cs="Times New Roman"/>
      </w:rPr>
    </w:lvl>
    <w:lvl w:ilvl="4" w:tplc="04090019">
      <w:start w:val="1"/>
      <w:numFmt w:val="lowerLetter"/>
      <w:lvlText w:val="%5."/>
      <w:lvlJc w:val="left"/>
      <w:pPr>
        <w:tabs>
          <w:tab w:val="num" w:pos="3960"/>
        </w:tabs>
        <w:ind w:left="3960" w:right="3960" w:hanging="360"/>
      </w:pPr>
      <w:rPr>
        <w:rFonts w:ascii="Times New Roman" w:hAnsi="Times New Roman" w:cs="Times New Roman"/>
      </w:rPr>
    </w:lvl>
    <w:lvl w:ilvl="5" w:tplc="0409001B">
      <w:start w:val="1"/>
      <w:numFmt w:val="lowerRoman"/>
      <w:lvlText w:val="%6."/>
      <w:lvlJc w:val="right"/>
      <w:pPr>
        <w:tabs>
          <w:tab w:val="num" w:pos="4680"/>
        </w:tabs>
        <w:ind w:left="4680" w:right="4680" w:hanging="180"/>
      </w:pPr>
      <w:rPr>
        <w:rFonts w:ascii="Times New Roman" w:hAnsi="Times New Roman" w:cs="Times New Roman"/>
      </w:rPr>
    </w:lvl>
    <w:lvl w:ilvl="6" w:tplc="0409000F">
      <w:start w:val="1"/>
      <w:numFmt w:val="decimal"/>
      <w:lvlText w:val="%7."/>
      <w:lvlJc w:val="left"/>
      <w:pPr>
        <w:tabs>
          <w:tab w:val="num" w:pos="5400"/>
        </w:tabs>
        <w:ind w:left="5400" w:right="5400" w:hanging="360"/>
      </w:pPr>
      <w:rPr>
        <w:rFonts w:ascii="Times New Roman" w:hAnsi="Times New Roman" w:cs="Times New Roman"/>
      </w:rPr>
    </w:lvl>
    <w:lvl w:ilvl="7" w:tplc="04090019">
      <w:start w:val="1"/>
      <w:numFmt w:val="lowerLetter"/>
      <w:lvlText w:val="%8."/>
      <w:lvlJc w:val="left"/>
      <w:pPr>
        <w:tabs>
          <w:tab w:val="num" w:pos="6120"/>
        </w:tabs>
        <w:ind w:left="6120" w:right="6120" w:hanging="360"/>
      </w:pPr>
      <w:rPr>
        <w:rFonts w:ascii="Times New Roman" w:hAnsi="Times New Roman" w:cs="Times New Roman"/>
      </w:rPr>
    </w:lvl>
    <w:lvl w:ilvl="8" w:tplc="0409001B">
      <w:start w:val="1"/>
      <w:numFmt w:val="lowerRoman"/>
      <w:lvlText w:val="%9."/>
      <w:lvlJc w:val="right"/>
      <w:pPr>
        <w:tabs>
          <w:tab w:val="num" w:pos="6840"/>
        </w:tabs>
        <w:ind w:left="6840" w:right="6840" w:hanging="180"/>
      </w:pPr>
      <w:rPr>
        <w:rFonts w:ascii="Times New Roman" w:hAnsi="Times New Roman" w:cs="Times New Roman"/>
      </w:rPr>
    </w:lvl>
  </w:abstractNum>
  <w:abstractNum w:abstractNumId="900">
    <w:nsid w:val="71A76B90"/>
    <w:multiLevelType w:val="singleLevel"/>
    <w:tmpl w:val="998E8058"/>
    <w:lvl w:ilvl="0">
      <w:start w:val="1"/>
      <w:numFmt w:val="decimal"/>
      <w:lvlText w:val="%1-"/>
      <w:lvlJc w:val="left"/>
      <w:pPr>
        <w:tabs>
          <w:tab w:val="num" w:pos="720"/>
        </w:tabs>
        <w:ind w:left="720" w:right="720" w:hanging="720"/>
      </w:pPr>
      <w:rPr>
        <w:rFonts w:hint="default"/>
        <w:sz w:val="32"/>
      </w:rPr>
    </w:lvl>
  </w:abstractNum>
  <w:abstractNum w:abstractNumId="901">
    <w:nsid w:val="71B03EEC"/>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902">
    <w:nsid w:val="71BB608D"/>
    <w:multiLevelType w:val="singleLevel"/>
    <w:tmpl w:val="998E8058"/>
    <w:lvl w:ilvl="0">
      <w:start w:val="1"/>
      <w:numFmt w:val="decimal"/>
      <w:lvlText w:val="%1-"/>
      <w:lvlJc w:val="left"/>
      <w:pPr>
        <w:tabs>
          <w:tab w:val="num" w:pos="720"/>
        </w:tabs>
        <w:ind w:left="720" w:right="720" w:hanging="720"/>
      </w:pPr>
      <w:rPr>
        <w:rFonts w:hint="default"/>
        <w:sz w:val="32"/>
      </w:rPr>
    </w:lvl>
  </w:abstractNum>
  <w:abstractNum w:abstractNumId="903">
    <w:nsid w:val="71BE4475"/>
    <w:multiLevelType w:val="singleLevel"/>
    <w:tmpl w:val="B2C81FD2"/>
    <w:lvl w:ilvl="0">
      <w:start w:val="1"/>
      <w:numFmt w:val="bullet"/>
      <w:lvlText w:val="-"/>
      <w:lvlJc w:val="left"/>
      <w:pPr>
        <w:tabs>
          <w:tab w:val="num" w:pos="360"/>
        </w:tabs>
        <w:ind w:hanging="360"/>
      </w:pPr>
      <w:rPr>
        <w:rFonts w:ascii="Times New Roman" w:hAnsi="Times New Roman" w:cs="Times New Roman" w:hint="default"/>
        <w:sz w:val="28"/>
      </w:rPr>
    </w:lvl>
  </w:abstractNum>
  <w:abstractNum w:abstractNumId="904">
    <w:nsid w:val="71FA54AD"/>
    <w:multiLevelType w:val="hybridMultilevel"/>
    <w:tmpl w:val="887A3F1E"/>
    <w:lvl w:ilvl="0" w:tplc="0409000F">
      <w:start w:val="1"/>
      <w:numFmt w:val="decimal"/>
      <w:lvlText w:val="%1."/>
      <w:lvlJc w:val="left"/>
      <w:pPr>
        <w:tabs>
          <w:tab w:val="num" w:pos="1520"/>
        </w:tabs>
        <w:ind w:left="1520" w:right="1520" w:hanging="360"/>
      </w:pPr>
    </w:lvl>
    <w:lvl w:ilvl="1" w:tplc="04090019" w:tentative="1">
      <w:start w:val="1"/>
      <w:numFmt w:val="lowerLetter"/>
      <w:lvlText w:val="%2."/>
      <w:lvlJc w:val="left"/>
      <w:pPr>
        <w:tabs>
          <w:tab w:val="num" w:pos="2240"/>
        </w:tabs>
        <w:ind w:left="2240" w:right="2240" w:hanging="360"/>
      </w:pPr>
    </w:lvl>
    <w:lvl w:ilvl="2" w:tplc="0409001B" w:tentative="1">
      <w:start w:val="1"/>
      <w:numFmt w:val="lowerRoman"/>
      <w:lvlText w:val="%3."/>
      <w:lvlJc w:val="right"/>
      <w:pPr>
        <w:tabs>
          <w:tab w:val="num" w:pos="2960"/>
        </w:tabs>
        <w:ind w:left="2960" w:right="2960" w:hanging="180"/>
      </w:pPr>
    </w:lvl>
    <w:lvl w:ilvl="3" w:tplc="0409000F" w:tentative="1">
      <w:start w:val="1"/>
      <w:numFmt w:val="decimal"/>
      <w:lvlText w:val="%4."/>
      <w:lvlJc w:val="left"/>
      <w:pPr>
        <w:tabs>
          <w:tab w:val="num" w:pos="3680"/>
        </w:tabs>
        <w:ind w:left="3680" w:right="3680" w:hanging="360"/>
      </w:pPr>
    </w:lvl>
    <w:lvl w:ilvl="4" w:tplc="04090019" w:tentative="1">
      <w:start w:val="1"/>
      <w:numFmt w:val="lowerLetter"/>
      <w:lvlText w:val="%5."/>
      <w:lvlJc w:val="left"/>
      <w:pPr>
        <w:tabs>
          <w:tab w:val="num" w:pos="4400"/>
        </w:tabs>
        <w:ind w:left="4400" w:right="4400" w:hanging="360"/>
      </w:pPr>
    </w:lvl>
    <w:lvl w:ilvl="5" w:tplc="0409001B" w:tentative="1">
      <w:start w:val="1"/>
      <w:numFmt w:val="lowerRoman"/>
      <w:lvlText w:val="%6."/>
      <w:lvlJc w:val="right"/>
      <w:pPr>
        <w:tabs>
          <w:tab w:val="num" w:pos="5120"/>
        </w:tabs>
        <w:ind w:left="5120" w:right="5120" w:hanging="180"/>
      </w:pPr>
    </w:lvl>
    <w:lvl w:ilvl="6" w:tplc="0409000F" w:tentative="1">
      <w:start w:val="1"/>
      <w:numFmt w:val="decimal"/>
      <w:lvlText w:val="%7."/>
      <w:lvlJc w:val="left"/>
      <w:pPr>
        <w:tabs>
          <w:tab w:val="num" w:pos="5840"/>
        </w:tabs>
        <w:ind w:left="5840" w:right="5840" w:hanging="360"/>
      </w:pPr>
    </w:lvl>
    <w:lvl w:ilvl="7" w:tplc="04090019" w:tentative="1">
      <w:start w:val="1"/>
      <w:numFmt w:val="lowerLetter"/>
      <w:lvlText w:val="%8."/>
      <w:lvlJc w:val="left"/>
      <w:pPr>
        <w:tabs>
          <w:tab w:val="num" w:pos="6560"/>
        </w:tabs>
        <w:ind w:left="6560" w:right="6560" w:hanging="360"/>
      </w:pPr>
    </w:lvl>
    <w:lvl w:ilvl="8" w:tplc="0409001B" w:tentative="1">
      <w:start w:val="1"/>
      <w:numFmt w:val="lowerRoman"/>
      <w:lvlText w:val="%9."/>
      <w:lvlJc w:val="right"/>
      <w:pPr>
        <w:tabs>
          <w:tab w:val="num" w:pos="7280"/>
        </w:tabs>
        <w:ind w:left="7280" w:right="7280" w:hanging="180"/>
      </w:pPr>
    </w:lvl>
  </w:abstractNum>
  <w:abstractNum w:abstractNumId="905">
    <w:nsid w:val="721025B3"/>
    <w:multiLevelType w:val="hybridMultilevel"/>
    <w:tmpl w:val="14EE5BC4"/>
    <w:lvl w:ilvl="0" w:tplc="54801892">
      <w:start w:val="1"/>
      <w:numFmt w:val="bullet"/>
      <w:lvlText w:val=""/>
      <w:lvlJc w:val="left"/>
      <w:pPr>
        <w:tabs>
          <w:tab w:val="num" w:pos="720"/>
        </w:tabs>
        <w:ind w:left="720" w:right="720" w:hanging="360"/>
      </w:pPr>
      <w:rPr>
        <w:rFonts w:ascii="Wingdings" w:hAnsi="Wingdings" w:cs="Times New Roman" w:hint="default"/>
        <w:sz w:val="20"/>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906">
    <w:nsid w:val="727409C5"/>
    <w:multiLevelType w:val="hybridMultilevel"/>
    <w:tmpl w:val="6E925058"/>
    <w:lvl w:ilvl="0" w:tplc="922C2B32">
      <w:start w:val="12"/>
      <w:numFmt w:val="decimal"/>
      <w:lvlText w:val="%1."/>
      <w:lvlJc w:val="left"/>
      <w:pPr>
        <w:tabs>
          <w:tab w:val="num" w:pos="870"/>
        </w:tabs>
        <w:ind w:left="870" w:right="870" w:hanging="510"/>
      </w:pPr>
      <w:rPr>
        <w:rFonts w:ascii="Times New Roman" w:hAnsi="Times New Roman" w:cs="Times New Roman" w:hint="default"/>
      </w:rPr>
    </w:lvl>
    <w:lvl w:ilvl="1" w:tplc="B9268D74">
      <w:start w:val="192"/>
      <w:numFmt w:val="decimal"/>
      <w:lvlText w:val="%2."/>
      <w:lvlJc w:val="left"/>
      <w:pPr>
        <w:tabs>
          <w:tab w:val="num" w:pos="1785"/>
        </w:tabs>
        <w:ind w:left="1785" w:right="1785" w:hanging="705"/>
      </w:pPr>
      <w:rPr>
        <w:rFonts w:ascii="Times New Roman" w:hAnsi="Times New Roman" w:cs="Times New Roman" w:hint="default"/>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907">
    <w:nsid w:val="72951B4B"/>
    <w:multiLevelType w:val="hybridMultilevel"/>
    <w:tmpl w:val="6E7E5E6E"/>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908">
    <w:nsid w:val="72BA2AC0"/>
    <w:multiLevelType w:val="singleLevel"/>
    <w:tmpl w:val="20C6D7C0"/>
    <w:lvl w:ilvl="0">
      <w:numFmt w:val="bullet"/>
      <w:lvlText w:val="-"/>
      <w:lvlJc w:val="left"/>
      <w:pPr>
        <w:tabs>
          <w:tab w:val="num" w:pos="360"/>
        </w:tabs>
        <w:ind w:left="360" w:right="360" w:hanging="360"/>
      </w:pPr>
      <w:rPr>
        <w:rFonts w:hint="default"/>
        <w:sz w:val="24"/>
      </w:rPr>
    </w:lvl>
  </w:abstractNum>
  <w:abstractNum w:abstractNumId="909">
    <w:nsid w:val="72E62422"/>
    <w:multiLevelType w:val="hybridMultilevel"/>
    <w:tmpl w:val="B01239EE"/>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910">
    <w:nsid w:val="72F02466"/>
    <w:multiLevelType w:val="singleLevel"/>
    <w:tmpl w:val="A0F8D0E8"/>
    <w:lvl w:ilvl="0">
      <w:start w:val="6"/>
      <w:numFmt w:val="upperRoman"/>
      <w:lvlText w:val="%1-"/>
      <w:lvlJc w:val="left"/>
      <w:pPr>
        <w:tabs>
          <w:tab w:val="num" w:pos="705"/>
        </w:tabs>
        <w:ind w:left="705" w:right="705" w:hanging="705"/>
      </w:pPr>
      <w:rPr>
        <w:rFonts w:hint="default"/>
        <w:sz w:val="22"/>
      </w:rPr>
    </w:lvl>
  </w:abstractNum>
  <w:abstractNum w:abstractNumId="911">
    <w:nsid w:val="734D18B0"/>
    <w:multiLevelType w:val="singleLevel"/>
    <w:tmpl w:val="B2B67188"/>
    <w:lvl w:ilvl="0">
      <w:start w:val="1"/>
      <w:numFmt w:val="upperRoman"/>
      <w:lvlText w:val="%1-"/>
      <w:lvlJc w:val="left"/>
      <w:pPr>
        <w:tabs>
          <w:tab w:val="num" w:pos="720"/>
        </w:tabs>
        <w:ind w:left="720" w:right="720" w:hanging="720"/>
      </w:pPr>
      <w:rPr>
        <w:rFonts w:hint="default"/>
        <w:sz w:val="32"/>
      </w:rPr>
    </w:lvl>
  </w:abstractNum>
  <w:abstractNum w:abstractNumId="912">
    <w:nsid w:val="73781233"/>
    <w:multiLevelType w:val="hybridMultilevel"/>
    <w:tmpl w:val="CD70C558"/>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913">
    <w:nsid w:val="738B6A0B"/>
    <w:multiLevelType w:val="singleLevel"/>
    <w:tmpl w:val="0401000F"/>
    <w:lvl w:ilvl="0">
      <w:start w:val="1"/>
      <w:numFmt w:val="decimal"/>
      <w:lvlText w:val="%1."/>
      <w:lvlJc w:val="center"/>
      <w:pPr>
        <w:tabs>
          <w:tab w:val="num" w:pos="648"/>
        </w:tabs>
        <w:ind w:left="360" w:right="360" w:hanging="72"/>
      </w:pPr>
    </w:lvl>
  </w:abstractNum>
  <w:abstractNum w:abstractNumId="914">
    <w:nsid w:val="739B5AD2"/>
    <w:multiLevelType w:val="hybridMultilevel"/>
    <w:tmpl w:val="0882A256"/>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915">
    <w:nsid w:val="73A9785A"/>
    <w:multiLevelType w:val="singleLevel"/>
    <w:tmpl w:val="CD561BFE"/>
    <w:lvl w:ilvl="0">
      <w:start w:val="1"/>
      <w:numFmt w:val="decimal"/>
      <w:lvlText w:val="%1-"/>
      <w:lvlJc w:val="left"/>
      <w:pPr>
        <w:tabs>
          <w:tab w:val="num" w:pos="1800"/>
        </w:tabs>
        <w:ind w:hanging="360"/>
      </w:pPr>
      <w:rPr>
        <w:rFonts w:ascii="Times New Roman" w:hAnsi="Times New Roman" w:cs="Traditional Arabic" w:hint="default"/>
        <w:color w:val="auto"/>
        <w:sz w:val="28"/>
      </w:rPr>
    </w:lvl>
  </w:abstractNum>
  <w:abstractNum w:abstractNumId="916">
    <w:nsid w:val="73B12DD4"/>
    <w:multiLevelType w:val="hybridMultilevel"/>
    <w:tmpl w:val="9D843C0C"/>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917">
    <w:nsid w:val="73BF3965"/>
    <w:multiLevelType w:val="hybridMultilevel"/>
    <w:tmpl w:val="1520DEDA"/>
    <w:lvl w:ilvl="0" w:tplc="6282B3F6">
      <w:numFmt w:val="bullet"/>
      <w:lvlText w:val="-"/>
      <w:lvlJc w:val="left"/>
      <w:pPr>
        <w:tabs>
          <w:tab w:val="num" w:pos="720"/>
        </w:tabs>
        <w:ind w:left="720" w:righ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18">
    <w:nsid w:val="73C46B4F"/>
    <w:multiLevelType w:val="singleLevel"/>
    <w:tmpl w:val="0401000F"/>
    <w:lvl w:ilvl="0">
      <w:start w:val="1"/>
      <w:numFmt w:val="decimal"/>
      <w:lvlText w:val="%1."/>
      <w:lvlJc w:val="center"/>
      <w:pPr>
        <w:tabs>
          <w:tab w:val="num" w:pos="648"/>
        </w:tabs>
        <w:ind w:left="360" w:right="360" w:hanging="72"/>
      </w:pPr>
    </w:lvl>
  </w:abstractNum>
  <w:abstractNum w:abstractNumId="919">
    <w:nsid w:val="73EA29E1"/>
    <w:multiLevelType w:val="multilevel"/>
    <w:tmpl w:val="6FFEEE04"/>
    <w:lvl w:ilvl="0">
      <w:start w:val="1"/>
      <w:numFmt w:val="bullet"/>
      <w:lvlText w:val=""/>
      <w:lvlJc w:val="left"/>
      <w:pPr>
        <w:tabs>
          <w:tab w:val="num" w:pos="720"/>
        </w:tabs>
        <w:ind w:left="720" w:right="720" w:hanging="360"/>
      </w:pPr>
      <w:rPr>
        <w:rFonts w:ascii="Symbol" w:hAnsi="Symbol" w:cs="Times New Roman" w:hint="default"/>
      </w:rPr>
    </w:lvl>
    <w:lvl w:ilvl="1">
      <w:start w:val="1"/>
      <w:numFmt w:val="bullet"/>
      <w:lvlText w:val="o"/>
      <w:lvlJc w:val="left"/>
      <w:pPr>
        <w:tabs>
          <w:tab w:val="num" w:pos="1440"/>
        </w:tabs>
        <w:ind w:left="1440" w:right="1440" w:hanging="360"/>
      </w:pPr>
      <w:rPr>
        <w:rFonts w:ascii="Courier New" w:hAnsi="Courier New" w:cs="Courier New" w:hint="default"/>
      </w:rPr>
    </w:lvl>
    <w:lvl w:ilvl="2">
      <w:start w:val="1"/>
      <w:numFmt w:val="bullet"/>
      <w:lvlText w:val=""/>
      <w:lvlJc w:val="left"/>
      <w:pPr>
        <w:tabs>
          <w:tab w:val="num" w:pos="2160"/>
        </w:tabs>
        <w:ind w:left="2160" w:right="2160" w:hanging="360"/>
      </w:pPr>
      <w:rPr>
        <w:rFonts w:ascii="Wingdings" w:hAnsi="Wingdings" w:cs="Times New Roman" w:hint="default"/>
      </w:rPr>
    </w:lvl>
    <w:lvl w:ilvl="3">
      <w:start w:val="1"/>
      <w:numFmt w:val="bullet"/>
      <w:lvlText w:val=""/>
      <w:lvlJc w:val="left"/>
      <w:pPr>
        <w:tabs>
          <w:tab w:val="num" w:pos="2880"/>
        </w:tabs>
        <w:ind w:left="2880" w:right="2880" w:hanging="360"/>
      </w:pPr>
      <w:rPr>
        <w:rFonts w:ascii="Symbol" w:hAnsi="Symbol" w:cs="Times New Roman" w:hint="default"/>
      </w:rPr>
    </w:lvl>
    <w:lvl w:ilvl="4">
      <w:start w:val="1"/>
      <w:numFmt w:val="bullet"/>
      <w:lvlText w:val="o"/>
      <w:lvlJc w:val="left"/>
      <w:pPr>
        <w:tabs>
          <w:tab w:val="num" w:pos="3600"/>
        </w:tabs>
        <w:ind w:left="3600" w:right="3600" w:hanging="360"/>
      </w:pPr>
      <w:rPr>
        <w:rFonts w:ascii="Courier New" w:hAnsi="Courier New" w:cs="Courier New" w:hint="default"/>
      </w:rPr>
    </w:lvl>
    <w:lvl w:ilvl="5">
      <w:start w:val="1"/>
      <w:numFmt w:val="bullet"/>
      <w:lvlText w:val=""/>
      <w:lvlJc w:val="left"/>
      <w:pPr>
        <w:tabs>
          <w:tab w:val="num" w:pos="4320"/>
        </w:tabs>
        <w:ind w:left="4320" w:right="4320" w:hanging="360"/>
      </w:pPr>
      <w:rPr>
        <w:rFonts w:ascii="Wingdings" w:hAnsi="Wingdings" w:cs="Times New Roman" w:hint="default"/>
      </w:rPr>
    </w:lvl>
    <w:lvl w:ilvl="6">
      <w:start w:val="1"/>
      <w:numFmt w:val="bullet"/>
      <w:lvlText w:val=""/>
      <w:lvlJc w:val="left"/>
      <w:pPr>
        <w:tabs>
          <w:tab w:val="num" w:pos="5040"/>
        </w:tabs>
        <w:ind w:left="5040" w:right="5040" w:hanging="360"/>
      </w:pPr>
      <w:rPr>
        <w:rFonts w:ascii="Symbol" w:hAnsi="Symbol" w:cs="Times New Roman" w:hint="default"/>
      </w:rPr>
    </w:lvl>
    <w:lvl w:ilvl="7">
      <w:start w:val="1"/>
      <w:numFmt w:val="bullet"/>
      <w:lvlText w:val="o"/>
      <w:lvlJc w:val="left"/>
      <w:pPr>
        <w:tabs>
          <w:tab w:val="num" w:pos="5760"/>
        </w:tabs>
        <w:ind w:left="5760" w:right="5760" w:hanging="360"/>
      </w:pPr>
      <w:rPr>
        <w:rFonts w:ascii="Courier New" w:hAnsi="Courier New" w:cs="Courier New" w:hint="default"/>
      </w:rPr>
    </w:lvl>
    <w:lvl w:ilvl="8">
      <w:start w:val="1"/>
      <w:numFmt w:val="bullet"/>
      <w:lvlText w:val=""/>
      <w:lvlJc w:val="left"/>
      <w:pPr>
        <w:tabs>
          <w:tab w:val="num" w:pos="6480"/>
        </w:tabs>
        <w:ind w:left="6480" w:right="6480" w:hanging="360"/>
      </w:pPr>
      <w:rPr>
        <w:rFonts w:ascii="Wingdings" w:hAnsi="Wingdings" w:cs="Times New Roman" w:hint="default"/>
      </w:rPr>
    </w:lvl>
  </w:abstractNum>
  <w:abstractNum w:abstractNumId="920">
    <w:nsid w:val="740C3767"/>
    <w:multiLevelType w:val="hybridMultilevel"/>
    <w:tmpl w:val="D97C2388"/>
    <w:lvl w:ilvl="0" w:tplc="3C7CB8CC">
      <w:start w:val="1"/>
      <w:numFmt w:val="decimal"/>
      <w:lvlText w:val="%1."/>
      <w:lvlJc w:val="left"/>
      <w:pPr>
        <w:tabs>
          <w:tab w:val="num" w:pos="720"/>
        </w:tabs>
        <w:ind w:left="720" w:right="720" w:hanging="36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21">
    <w:nsid w:val="744969AE"/>
    <w:multiLevelType w:val="singleLevel"/>
    <w:tmpl w:val="0401000F"/>
    <w:lvl w:ilvl="0">
      <w:start w:val="1"/>
      <w:numFmt w:val="decimal"/>
      <w:lvlText w:val="%1."/>
      <w:lvlJc w:val="center"/>
      <w:pPr>
        <w:tabs>
          <w:tab w:val="num" w:pos="648"/>
        </w:tabs>
        <w:ind w:left="360" w:right="360" w:hanging="72"/>
      </w:pPr>
    </w:lvl>
  </w:abstractNum>
  <w:abstractNum w:abstractNumId="922">
    <w:nsid w:val="744C67EE"/>
    <w:multiLevelType w:val="hybridMultilevel"/>
    <w:tmpl w:val="DE063388"/>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923">
    <w:nsid w:val="74703BD7"/>
    <w:multiLevelType w:val="hybridMultilevel"/>
    <w:tmpl w:val="DB82A60E"/>
    <w:lvl w:ilvl="0" w:tplc="1A84C492">
      <w:numFmt w:val="bullet"/>
      <w:lvlText w:val="-"/>
      <w:lvlJc w:val="left"/>
      <w:pPr>
        <w:tabs>
          <w:tab w:val="num" w:pos="866"/>
        </w:tabs>
        <w:ind w:left="866" w:right="866" w:hanging="360"/>
      </w:pPr>
      <w:rPr>
        <w:rFonts w:ascii="Times New Roman" w:eastAsia="Times New Roman" w:hAnsi="Times New Roman" w:cs="Simplified Arabic" w:hint="default"/>
      </w:rPr>
    </w:lvl>
    <w:lvl w:ilvl="1" w:tplc="04090003" w:tentative="1">
      <w:start w:val="1"/>
      <w:numFmt w:val="bullet"/>
      <w:lvlText w:val="o"/>
      <w:lvlJc w:val="left"/>
      <w:pPr>
        <w:tabs>
          <w:tab w:val="num" w:pos="1920"/>
        </w:tabs>
        <w:ind w:left="1920" w:right="1920" w:hanging="360"/>
      </w:pPr>
      <w:rPr>
        <w:rFonts w:ascii="Courier New" w:hAnsi="Courier New" w:hint="default"/>
      </w:rPr>
    </w:lvl>
    <w:lvl w:ilvl="2" w:tplc="04090005" w:tentative="1">
      <w:start w:val="1"/>
      <w:numFmt w:val="bullet"/>
      <w:lvlText w:val=""/>
      <w:lvlJc w:val="left"/>
      <w:pPr>
        <w:tabs>
          <w:tab w:val="num" w:pos="2640"/>
        </w:tabs>
        <w:ind w:left="2640" w:right="2640" w:hanging="360"/>
      </w:pPr>
      <w:rPr>
        <w:rFonts w:ascii="Wingdings" w:hAnsi="Wingdings" w:hint="default"/>
      </w:rPr>
    </w:lvl>
    <w:lvl w:ilvl="3" w:tplc="04090001" w:tentative="1">
      <w:start w:val="1"/>
      <w:numFmt w:val="bullet"/>
      <w:lvlText w:val=""/>
      <w:lvlJc w:val="left"/>
      <w:pPr>
        <w:tabs>
          <w:tab w:val="num" w:pos="3360"/>
        </w:tabs>
        <w:ind w:left="3360" w:right="3360" w:hanging="360"/>
      </w:pPr>
      <w:rPr>
        <w:rFonts w:ascii="Symbol" w:hAnsi="Symbol" w:hint="default"/>
      </w:rPr>
    </w:lvl>
    <w:lvl w:ilvl="4" w:tplc="04090003" w:tentative="1">
      <w:start w:val="1"/>
      <w:numFmt w:val="bullet"/>
      <w:lvlText w:val="o"/>
      <w:lvlJc w:val="left"/>
      <w:pPr>
        <w:tabs>
          <w:tab w:val="num" w:pos="4080"/>
        </w:tabs>
        <w:ind w:left="4080" w:right="4080" w:hanging="360"/>
      </w:pPr>
      <w:rPr>
        <w:rFonts w:ascii="Courier New" w:hAnsi="Courier New" w:hint="default"/>
      </w:rPr>
    </w:lvl>
    <w:lvl w:ilvl="5" w:tplc="04090005" w:tentative="1">
      <w:start w:val="1"/>
      <w:numFmt w:val="bullet"/>
      <w:lvlText w:val=""/>
      <w:lvlJc w:val="left"/>
      <w:pPr>
        <w:tabs>
          <w:tab w:val="num" w:pos="4800"/>
        </w:tabs>
        <w:ind w:left="4800" w:right="4800" w:hanging="360"/>
      </w:pPr>
      <w:rPr>
        <w:rFonts w:ascii="Wingdings" w:hAnsi="Wingdings" w:hint="default"/>
      </w:rPr>
    </w:lvl>
    <w:lvl w:ilvl="6" w:tplc="04090001" w:tentative="1">
      <w:start w:val="1"/>
      <w:numFmt w:val="bullet"/>
      <w:lvlText w:val=""/>
      <w:lvlJc w:val="left"/>
      <w:pPr>
        <w:tabs>
          <w:tab w:val="num" w:pos="5520"/>
        </w:tabs>
        <w:ind w:left="5520" w:right="5520" w:hanging="360"/>
      </w:pPr>
      <w:rPr>
        <w:rFonts w:ascii="Symbol" w:hAnsi="Symbol" w:hint="default"/>
      </w:rPr>
    </w:lvl>
    <w:lvl w:ilvl="7" w:tplc="04090003" w:tentative="1">
      <w:start w:val="1"/>
      <w:numFmt w:val="bullet"/>
      <w:lvlText w:val="o"/>
      <w:lvlJc w:val="left"/>
      <w:pPr>
        <w:tabs>
          <w:tab w:val="num" w:pos="6240"/>
        </w:tabs>
        <w:ind w:left="6240" w:right="6240" w:hanging="360"/>
      </w:pPr>
      <w:rPr>
        <w:rFonts w:ascii="Courier New" w:hAnsi="Courier New" w:hint="default"/>
      </w:rPr>
    </w:lvl>
    <w:lvl w:ilvl="8" w:tplc="04090005" w:tentative="1">
      <w:start w:val="1"/>
      <w:numFmt w:val="bullet"/>
      <w:lvlText w:val=""/>
      <w:lvlJc w:val="left"/>
      <w:pPr>
        <w:tabs>
          <w:tab w:val="num" w:pos="6960"/>
        </w:tabs>
        <w:ind w:left="6960" w:right="6960" w:hanging="360"/>
      </w:pPr>
      <w:rPr>
        <w:rFonts w:ascii="Wingdings" w:hAnsi="Wingdings" w:hint="default"/>
      </w:rPr>
    </w:lvl>
  </w:abstractNum>
  <w:abstractNum w:abstractNumId="924">
    <w:nsid w:val="749726A2"/>
    <w:multiLevelType w:val="hybridMultilevel"/>
    <w:tmpl w:val="93885AD6"/>
    <w:lvl w:ilvl="0" w:tplc="1A84C492">
      <w:numFmt w:val="bullet"/>
      <w:lvlText w:val="-"/>
      <w:lvlJc w:val="left"/>
      <w:pPr>
        <w:tabs>
          <w:tab w:val="num" w:pos="866"/>
        </w:tabs>
        <w:ind w:left="866" w:right="866" w:hanging="360"/>
      </w:pPr>
      <w:rPr>
        <w:rFonts w:ascii="Times New Roman" w:eastAsia="Times New Roman" w:hAnsi="Times New Roman" w:cs="Simplified Arabic" w:hint="default"/>
      </w:rPr>
    </w:lvl>
    <w:lvl w:ilvl="1" w:tplc="04090003" w:tentative="1">
      <w:start w:val="1"/>
      <w:numFmt w:val="bullet"/>
      <w:lvlText w:val="o"/>
      <w:lvlJc w:val="left"/>
      <w:pPr>
        <w:tabs>
          <w:tab w:val="num" w:pos="1920"/>
        </w:tabs>
        <w:ind w:left="1920" w:right="1920" w:hanging="360"/>
      </w:pPr>
      <w:rPr>
        <w:rFonts w:ascii="Courier New" w:hAnsi="Courier New" w:hint="default"/>
      </w:rPr>
    </w:lvl>
    <w:lvl w:ilvl="2" w:tplc="04090005" w:tentative="1">
      <w:start w:val="1"/>
      <w:numFmt w:val="bullet"/>
      <w:lvlText w:val=""/>
      <w:lvlJc w:val="left"/>
      <w:pPr>
        <w:tabs>
          <w:tab w:val="num" w:pos="2640"/>
        </w:tabs>
        <w:ind w:left="2640" w:right="2640" w:hanging="360"/>
      </w:pPr>
      <w:rPr>
        <w:rFonts w:ascii="Wingdings" w:hAnsi="Wingdings" w:hint="default"/>
      </w:rPr>
    </w:lvl>
    <w:lvl w:ilvl="3" w:tplc="04090001" w:tentative="1">
      <w:start w:val="1"/>
      <w:numFmt w:val="bullet"/>
      <w:lvlText w:val=""/>
      <w:lvlJc w:val="left"/>
      <w:pPr>
        <w:tabs>
          <w:tab w:val="num" w:pos="3360"/>
        </w:tabs>
        <w:ind w:left="3360" w:right="3360" w:hanging="360"/>
      </w:pPr>
      <w:rPr>
        <w:rFonts w:ascii="Symbol" w:hAnsi="Symbol" w:hint="default"/>
      </w:rPr>
    </w:lvl>
    <w:lvl w:ilvl="4" w:tplc="04090003" w:tentative="1">
      <w:start w:val="1"/>
      <w:numFmt w:val="bullet"/>
      <w:lvlText w:val="o"/>
      <w:lvlJc w:val="left"/>
      <w:pPr>
        <w:tabs>
          <w:tab w:val="num" w:pos="4080"/>
        </w:tabs>
        <w:ind w:left="4080" w:right="4080" w:hanging="360"/>
      </w:pPr>
      <w:rPr>
        <w:rFonts w:ascii="Courier New" w:hAnsi="Courier New" w:hint="default"/>
      </w:rPr>
    </w:lvl>
    <w:lvl w:ilvl="5" w:tplc="04090005" w:tentative="1">
      <w:start w:val="1"/>
      <w:numFmt w:val="bullet"/>
      <w:lvlText w:val=""/>
      <w:lvlJc w:val="left"/>
      <w:pPr>
        <w:tabs>
          <w:tab w:val="num" w:pos="4800"/>
        </w:tabs>
        <w:ind w:left="4800" w:right="4800" w:hanging="360"/>
      </w:pPr>
      <w:rPr>
        <w:rFonts w:ascii="Wingdings" w:hAnsi="Wingdings" w:hint="default"/>
      </w:rPr>
    </w:lvl>
    <w:lvl w:ilvl="6" w:tplc="04090001" w:tentative="1">
      <w:start w:val="1"/>
      <w:numFmt w:val="bullet"/>
      <w:lvlText w:val=""/>
      <w:lvlJc w:val="left"/>
      <w:pPr>
        <w:tabs>
          <w:tab w:val="num" w:pos="5520"/>
        </w:tabs>
        <w:ind w:left="5520" w:right="5520" w:hanging="360"/>
      </w:pPr>
      <w:rPr>
        <w:rFonts w:ascii="Symbol" w:hAnsi="Symbol" w:hint="default"/>
      </w:rPr>
    </w:lvl>
    <w:lvl w:ilvl="7" w:tplc="04090003" w:tentative="1">
      <w:start w:val="1"/>
      <w:numFmt w:val="bullet"/>
      <w:lvlText w:val="o"/>
      <w:lvlJc w:val="left"/>
      <w:pPr>
        <w:tabs>
          <w:tab w:val="num" w:pos="6240"/>
        </w:tabs>
        <w:ind w:left="6240" w:right="6240" w:hanging="360"/>
      </w:pPr>
      <w:rPr>
        <w:rFonts w:ascii="Courier New" w:hAnsi="Courier New" w:hint="default"/>
      </w:rPr>
    </w:lvl>
    <w:lvl w:ilvl="8" w:tplc="04090005" w:tentative="1">
      <w:start w:val="1"/>
      <w:numFmt w:val="bullet"/>
      <w:lvlText w:val=""/>
      <w:lvlJc w:val="left"/>
      <w:pPr>
        <w:tabs>
          <w:tab w:val="num" w:pos="6960"/>
        </w:tabs>
        <w:ind w:left="6960" w:right="6960" w:hanging="360"/>
      </w:pPr>
      <w:rPr>
        <w:rFonts w:ascii="Wingdings" w:hAnsi="Wingdings" w:hint="default"/>
      </w:rPr>
    </w:lvl>
  </w:abstractNum>
  <w:abstractNum w:abstractNumId="925">
    <w:nsid w:val="74A07971"/>
    <w:multiLevelType w:val="hybridMultilevel"/>
    <w:tmpl w:val="004CC99A"/>
    <w:lvl w:ilvl="0" w:tplc="FFFFFFFF">
      <w:start w:val="2"/>
      <w:numFmt w:val="decimal"/>
      <w:lvlText w:val="%1."/>
      <w:lvlJc w:val="left"/>
      <w:pPr>
        <w:tabs>
          <w:tab w:val="num" w:pos="810"/>
        </w:tabs>
        <w:ind w:left="810" w:right="810" w:hanging="450"/>
      </w:pPr>
      <w:rPr>
        <w:rFonts w:hint="cs"/>
      </w:rPr>
    </w:lvl>
    <w:lvl w:ilvl="1" w:tplc="FFFFFFFF" w:tentative="1">
      <w:start w:val="1"/>
      <w:numFmt w:val="lowerLetter"/>
      <w:lvlText w:val="%2."/>
      <w:lvlJc w:val="left"/>
      <w:pPr>
        <w:tabs>
          <w:tab w:val="num" w:pos="1440"/>
        </w:tabs>
        <w:ind w:left="1440" w:right="1440" w:hanging="360"/>
      </w:pPr>
    </w:lvl>
    <w:lvl w:ilvl="2" w:tplc="FFFFFFFF" w:tentative="1">
      <w:start w:val="1"/>
      <w:numFmt w:val="lowerRoman"/>
      <w:lvlText w:val="%3."/>
      <w:lvlJc w:val="right"/>
      <w:pPr>
        <w:tabs>
          <w:tab w:val="num" w:pos="2160"/>
        </w:tabs>
        <w:ind w:left="2160" w:right="2160" w:hanging="180"/>
      </w:pPr>
    </w:lvl>
    <w:lvl w:ilvl="3" w:tplc="FFFFFFFF" w:tentative="1">
      <w:start w:val="1"/>
      <w:numFmt w:val="decimal"/>
      <w:lvlText w:val="%4."/>
      <w:lvlJc w:val="left"/>
      <w:pPr>
        <w:tabs>
          <w:tab w:val="num" w:pos="2880"/>
        </w:tabs>
        <w:ind w:left="2880" w:right="2880" w:hanging="360"/>
      </w:pPr>
    </w:lvl>
    <w:lvl w:ilvl="4" w:tplc="FFFFFFFF" w:tentative="1">
      <w:start w:val="1"/>
      <w:numFmt w:val="lowerLetter"/>
      <w:lvlText w:val="%5."/>
      <w:lvlJc w:val="left"/>
      <w:pPr>
        <w:tabs>
          <w:tab w:val="num" w:pos="3600"/>
        </w:tabs>
        <w:ind w:left="3600" w:right="3600" w:hanging="360"/>
      </w:pPr>
    </w:lvl>
    <w:lvl w:ilvl="5" w:tplc="FFFFFFFF" w:tentative="1">
      <w:start w:val="1"/>
      <w:numFmt w:val="lowerRoman"/>
      <w:lvlText w:val="%6."/>
      <w:lvlJc w:val="right"/>
      <w:pPr>
        <w:tabs>
          <w:tab w:val="num" w:pos="4320"/>
        </w:tabs>
        <w:ind w:left="4320" w:right="4320" w:hanging="180"/>
      </w:pPr>
    </w:lvl>
    <w:lvl w:ilvl="6" w:tplc="FFFFFFFF" w:tentative="1">
      <w:start w:val="1"/>
      <w:numFmt w:val="decimal"/>
      <w:lvlText w:val="%7."/>
      <w:lvlJc w:val="left"/>
      <w:pPr>
        <w:tabs>
          <w:tab w:val="num" w:pos="5040"/>
        </w:tabs>
        <w:ind w:left="5040" w:right="5040" w:hanging="360"/>
      </w:pPr>
    </w:lvl>
    <w:lvl w:ilvl="7" w:tplc="FFFFFFFF" w:tentative="1">
      <w:start w:val="1"/>
      <w:numFmt w:val="lowerLetter"/>
      <w:lvlText w:val="%8."/>
      <w:lvlJc w:val="left"/>
      <w:pPr>
        <w:tabs>
          <w:tab w:val="num" w:pos="5760"/>
        </w:tabs>
        <w:ind w:left="5760" w:right="5760" w:hanging="360"/>
      </w:pPr>
    </w:lvl>
    <w:lvl w:ilvl="8" w:tplc="FFFFFFFF" w:tentative="1">
      <w:start w:val="1"/>
      <w:numFmt w:val="lowerRoman"/>
      <w:lvlText w:val="%9."/>
      <w:lvlJc w:val="right"/>
      <w:pPr>
        <w:tabs>
          <w:tab w:val="num" w:pos="6480"/>
        </w:tabs>
        <w:ind w:left="6480" w:right="6480" w:hanging="180"/>
      </w:pPr>
    </w:lvl>
  </w:abstractNum>
  <w:abstractNum w:abstractNumId="926">
    <w:nsid w:val="74A65FE0"/>
    <w:multiLevelType w:val="singleLevel"/>
    <w:tmpl w:val="D3BC6126"/>
    <w:lvl w:ilvl="0">
      <w:start w:val="1"/>
      <w:numFmt w:val="bullet"/>
      <w:lvlText w:val="-"/>
      <w:lvlJc w:val="left"/>
      <w:pPr>
        <w:tabs>
          <w:tab w:val="num" w:pos="360"/>
        </w:tabs>
        <w:ind w:hanging="360"/>
      </w:pPr>
      <w:rPr>
        <w:rFonts w:ascii="Times New Roman" w:hAnsi="Times New Roman" w:cs="Times New Roman" w:hint="default"/>
        <w:sz w:val="24"/>
      </w:rPr>
    </w:lvl>
  </w:abstractNum>
  <w:abstractNum w:abstractNumId="927">
    <w:nsid w:val="75267AF8"/>
    <w:multiLevelType w:val="hybridMultilevel"/>
    <w:tmpl w:val="2FBA43A0"/>
    <w:lvl w:ilvl="0" w:tplc="5FE8C424">
      <w:numFmt w:val="bullet"/>
      <w:lvlText w:val=""/>
      <w:lvlJc w:val="left"/>
      <w:pPr>
        <w:tabs>
          <w:tab w:val="num" w:pos="720"/>
        </w:tabs>
        <w:ind w:left="720" w:right="720" w:hanging="360"/>
      </w:pPr>
      <w:rPr>
        <w:rFonts w:ascii="Symbol" w:eastAsia="Times New Roman" w:hAnsi="Symbol" w:cs="Simplified Arabic" w:hint="default"/>
      </w:rPr>
    </w:lvl>
    <w:lvl w:ilvl="1" w:tplc="0409000B">
      <w:start w:val="1"/>
      <w:numFmt w:val="bullet"/>
      <w:lvlText w:val=""/>
      <w:lvlJc w:val="left"/>
      <w:pPr>
        <w:tabs>
          <w:tab w:val="num" w:pos="1440"/>
        </w:tabs>
        <w:ind w:left="1440" w:right="1440" w:hanging="360"/>
      </w:pPr>
      <w:rPr>
        <w:rFonts w:ascii="Wingdings" w:hAnsi="Wingdings"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28">
    <w:nsid w:val="756B5C6F"/>
    <w:multiLevelType w:val="hybridMultilevel"/>
    <w:tmpl w:val="A4A0FFD6"/>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29">
    <w:nsid w:val="75D42937"/>
    <w:multiLevelType w:val="singleLevel"/>
    <w:tmpl w:val="D3923BAC"/>
    <w:lvl w:ilvl="0">
      <w:numFmt w:val="bullet"/>
      <w:lvlText w:val="-"/>
      <w:lvlJc w:val="left"/>
      <w:pPr>
        <w:tabs>
          <w:tab w:val="num" w:pos="360"/>
        </w:tabs>
        <w:ind w:left="360" w:right="360" w:hanging="360"/>
      </w:pPr>
      <w:rPr>
        <w:rFonts w:cs="Times New Roman" w:hint="default"/>
        <w:sz w:val="28"/>
      </w:rPr>
    </w:lvl>
  </w:abstractNum>
  <w:abstractNum w:abstractNumId="930">
    <w:nsid w:val="75D52B2B"/>
    <w:multiLevelType w:val="multilevel"/>
    <w:tmpl w:val="DE16AA5A"/>
    <w:lvl w:ilvl="0">
      <w:start w:val="12"/>
      <w:numFmt w:val="decimal"/>
      <w:lvlText w:val="%1."/>
      <w:lvlJc w:val="left"/>
      <w:pPr>
        <w:tabs>
          <w:tab w:val="num" w:pos="1560"/>
        </w:tabs>
        <w:ind w:left="1560" w:right="1560" w:hanging="480"/>
      </w:pPr>
      <w:rPr>
        <w:rFonts w:ascii="Times New Roman" w:hAnsi="Times New Roman" w:cs="Times New Roman" w:hint="default"/>
      </w:rPr>
    </w:lvl>
    <w:lvl w:ilvl="1">
      <w:start w:val="1"/>
      <w:numFmt w:val="lowerLetter"/>
      <w:lvlText w:val="%2."/>
      <w:lvlJc w:val="left"/>
      <w:pPr>
        <w:tabs>
          <w:tab w:val="num" w:pos="2160"/>
        </w:tabs>
        <w:ind w:left="2160" w:right="2160" w:hanging="360"/>
      </w:pPr>
      <w:rPr>
        <w:rFonts w:ascii="Times New Roman" w:hAnsi="Times New Roman" w:cs="Times New Roman"/>
      </w:rPr>
    </w:lvl>
    <w:lvl w:ilvl="2">
      <w:start w:val="1"/>
      <w:numFmt w:val="lowerRoman"/>
      <w:lvlText w:val="%3."/>
      <w:lvlJc w:val="right"/>
      <w:pPr>
        <w:tabs>
          <w:tab w:val="num" w:pos="2880"/>
        </w:tabs>
        <w:ind w:left="2880" w:right="2880" w:hanging="180"/>
      </w:pPr>
      <w:rPr>
        <w:rFonts w:ascii="Times New Roman" w:hAnsi="Times New Roman" w:cs="Times New Roman"/>
      </w:rPr>
    </w:lvl>
    <w:lvl w:ilvl="3">
      <w:start w:val="1"/>
      <w:numFmt w:val="decimal"/>
      <w:lvlText w:val="%4."/>
      <w:lvlJc w:val="left"/>
      <w:pPr>
        <w:tabs>
          <w:tab w:val="num" w:pos="3600"/>
        </w:tabs>
        <w:ind w:left="3600" w:right="3600" w:hanging="360"/>
      </w:pPr>
      <w:rPr>
        <w:rFonts w:ascii="Times New Roman" w:hAnsi="Times New Roman" w:cs="Times New Roman"/>
      </w:rPr>
    </w:lvl>
    <w:lvl w:ilvl="4">
      <w:start w:val="1"/>
      <w:numFmt w:val="lowerLetter"/>
      <w:lvlText w:val="%5."/>
      <w:lvlJc w:val="left"/>
      <w:pPr>
        <w:tabs>
          <w:tab w:val="num" w:pos="4320"/>
        </w:tabs>
        <w:ind w:left="4320" w:right="4320" w:hanging="360"/>
      </w:pPr>
      <w:rPr>
        <w:rFonts w:ascii="Times New Roman" w:hAnsi="Times New Roman" w:cs="Times New Roman"/>
      </w:rPr>
    </w:lvl>
    <w:lvl w:ilvl="5">
      <w:start w:val="1"/>
      <w:numFmt w:val="lowerRoman"/>
      <w:lvlText w:val="%6."/>
      <w:lvlJc w:val="right"/>
      <w:pPr>
        <w:tabs>
          <w:tab w:val="num" w:pos="5040"/>
        </w:tabs>
        <w:ind w:left="5040" w:right="5040" w:hanging="180"/>
      </w:pPr>
      <w:rPr>
        <w:rFonts w:ascii="Times New Roman" w:hAnsi="Times New Roman" w:cs="Times New Roman"/>
      </w:rPr>
    </w:lvl>
    <w:lvl w:ilvl="6">
      <w:start w:val="1"/>
      <w:numFmt w:val="decimal"/>
      <w:lvlText w:val="%7."/>
      <w:lvlJc w:val="left"/>
      <w:pPr>
        <w:tabs>
          <w:tab w:val="num" w:pos="5760"/>
        </w:tabs>
        <w:ind w:left="5760" w:right="5760" w:hanging="360"/>
      </w:pPr>
      <w:rPr>
        <w:rFonts w:ascii="Times New Roman" w:hAnsi="Times New Roman" w:cs="Times New Roman"/>
      </w:rPr>
    </w:lvl>
    <w:lvl w:ilvl="7">
      <w:start w:val="1"/>
      <w:numFmt w:val="lowerLetter"/>
      <w:lvlText w:val="%8."/>
      <w:lvlJc w:val="left"/>
      <w:pPr>
        <w:tabs>
          <w:tab w:val="num" w:pos="6480"/>
        </w:tabs>
        <w:ind w:left="6480" w:right="6480" w:hanging="360"/>
      </w:pPr>
      <w:rPr>
        <w:rFonts w:ascii="Times New Roman" w:hAnsi="Times New Roman" w:cs="Times New Roman"/>
      </w:rPr>
    </w:lvl>
    <w:lvl w:ilvl="8">
      <w:start w:val="1"/>
      <w:numFmt w:val="lowerRoman"/>
      <w:lvlText w:val="%9."/>
      <w:lvlJc w:val="right"/>
      <w:pPr>
        <w:tabs>
          <w:tab w:val="num" w:pos="7200"/>
        </w:tabs>
        <w:ind w:left="7200" w:right="7200" w:hanging="180"/>
      </w:pPr>
      <w:rPr>
        <w:rFonts w:ascii="Times New Roman" w:hAnsi="Times New Roman" w:cs="Times New Roman"/>
      </w:rPr>
    </w:lvl>
  </w:abstractNum>
  <w:abstractNum w:abstractNumId="931">
    <w:nsid w:val="75F17032"/>
    <w:multiLevelType w:val="singleLevel"/>
    <w:tmpl w:val="4AF27B08"/>
    <w:lvl w:ilvl="0">
      <w:numFmt w:val="bullet"/>
      <w:lvlText w:val="-"/>
      <w:lvlJc w:val="left"/>
      <w:pPr>
        <w:tabs>
          <w:tab w:val="num" w:pos="360"/>
        </w:tabs>
        <w:ind w:left="360" w:right="360" w:hanging="360"/>
      </w:pPr>
      <w:rPr>
        <w:rFonts w:cs="Times New Roman" w:hint="default"/>
        <w:sz w:val="32"/>
      </w:rPr>
    </w:lvl>
  </w:abstractNum>
  <w:abstractNum w:abstractNumId="932">
    <w:nsid w:val="7622384B"/>
    <w:multiLevelType w:val="hybridMultilevel"/>
    <w:tmpl w:val="C75CB73E"/>
    <w:lvl w:ilvl="0" w:tplc="04090001">
      <w:start w:val="1"/>
      <w:numFmt w:val="bullet"/>
      <w:lvlText w:val=""/>
      <w:lvlJc w:val="left"/>
      <w:pPr>
        <w:tabs>
          <w:tab w:val="num" w:pos="960"/>
        </w:tabs>
        <w:ind w:left="960" w:right="960" w:hanging="360"/>
      </w:pPr>
      <w:rPr>
        <w:rFonts w:ascii="Symbol" w:hAnsi="Symbol" w:cs="Times New Roman" w:hint="default"/>
      </w:rPr>
    </w:lvl>
    <w:lvl w:ilvl="1" w:tplc="04090019">
      <w:start w:val="1"/>
      <w:numFmt w:val="lowerLetter"/>
      <w:lvlText w:val="%2."/>
      <w:lvlJc w:val="left"/>
      <w:pPr>
        <w:tabs>
          <w:tab w:val="num" w:pos="1680"/>
        </w:tabs>
        <w:ind w:left="1680" w:right="1680" w:hanging="360"/>
      </w:pPr>
      <w:rPr>
        <w:rFonts w:ascii="Times New Roman" w:hAnsi="Times New Roman" w:cs="Times New Roman"/>
      </w:rPr>
    </w:lvl>
    <w:lvl w:ilvl="2" w:tplc="0409001B">
      <w:start w:val="1"/>
      <w:numFmt w:val="lowerRoman"/>
      <w:lvlText w:val="%3."/>
      <w:lvlJc w:val="right"/>
      <w:pPr>
        <w:tabs>
          <w:tab w:val="num" w:pos="2400"/>
        </w:tabs>
        <w:ind w:left="2400" w:right="2400" w:hanging="180"/>
      </w:pPr>
      <w:rPr>
        <w:rFonts w:ascii="Times New Roman" w:hAnsi="Times New Roman" w:cs="Times New Roman"/>
      </w:rPr>
    </w:lvl>
    <w:lvl w:ilvl="3" w:tplc="0409000F">
      <w:start w:val="1"/>
      <w:numFmt w:val="decimal"/>
      <w:lvlText w:val="%4."/>
      <w:lvlJc w:val="left"/>
      <w:pPr>
        <w:tabs>
          <w:tab w:val="num" w:pos="3120"/>
        </w:tabs>
        <w:ind w:left="3120" w:right="3120" w:hanging="360"/>
      </w:pPr>
      <w:rPr>
        <w:rFonts w:ascii="Times New Roman" w:hAnsi="Times New Roman" w:cs="Times New Roman"/>
      </w:rPr>
    </w:lvl>
    <w:lvl w:ilvl="4" w:tplc="04090019">
      <w:start w:val="1"/>
      <w:numFmt w:val="lowerLetter"/>
      <w:lvlText w:val="%5."/>
      <w:lvlJc w:val="left"/>
      <w:pPr>
        <w:tabs>
          <w:tab w:val="num" w:pos="3840"/>
        </w:tabs>
        <w:ind w:left="3840" w:right="3840" w:hanging="360"/>
      </w:pPr>
      <w:rPr>
        <w:rFonts w:ascii="Times New Roman" w:hAnsi="Times New Roman" w:cs="Times New Roman"/>
      </w:rPr>
    </w:lvl>
    <w:lvl w:ilvl="5" w:tplc="0409001B">
      <w:start w:val="1"/>
      <w:numFmt w:val="lowerRoman"/>
      <w:lvlText w:val="%6."/>
      <w:lvlJc w:val="right"/>
      <w:pPr>
        <w:tabs>
          <w:tab w:val="num" w:pos="4560"/>
        </w:tabs>
        <w:ind w:left="4560" w:right="4560" w:hanging="180"/>
      </w:pPr>
      <w:rPr>
        <w:rFonts w:ascii="Times New Roman" w:hAnsi="Times New Roman" w:cs="Times New Roman"/>
      </w:rPr>
    </w:lvl>
    <w:lvl w:ilvl="6" w:tplc="0409000F">
      <w:start w:val="1"/>
      <w:numFmt w:val="decimal"/>
      <w:lvlText w:val="%7."/>
      <w:lvlJc w:val="left"/>
      <w:pPr>
        <w:tabs>
          <w:tab w:val="num" w:pos="5280"/>
        </w:tabs>
        <w:ind w:left="5280" w:right="5280" w:hanging="360"/>
      </w:pPr>
      <w:rPr>
        <w:rFonts w:ascii="Times New Roman" w:hAnsi="Times New Roman" w:cs="Times New Roman"/>
      </w:rPr>
    </w:lvl>
    <w:lvl w:ilvl="7" w:tplc="04090019">
      <w:start w:val="1"/>
      <w:numFmt w:val="lowerLetter"/>
      <w:lvlText w:val="%8."/>
      <w:lvlJc w:val="left"/>
      <w:pPr>
        <w:tabs>
          <w:tab w:val="num" w:pos="6000"/>
        </w:tabs>
        <w:ind w:left="6000" w:right="6000" w:hanging="360"/>
      </w:pPr>
      <w:rPr>
        <w:rFonts w:ascii="Times New Roman" w:hAnsi="Times New Roman" w:cs="Times New Roman"/>
      </w:rPr>
    </w:lvl>
    <w:lvl w:ilvl="8" w:tplc="0409001B">
      <w:start w:val="1"/>
      <w:numFmt w:val="lowerRoman"/>
      <w:lvlText w:val="%9."/>
      <w:lvlJc w:val="right"/>
      <w:pPr>
        <w:tabs>
          <w:tab w:val="num" w:pos="6720"/>
        </w:tabs>
        <w:ind w:left="6720" w:right="6720" w:hanging="180"/>
      </w:pPr>
      <w:rPr>
        <w:rFonts w:ascii="Times New Roman" w:hAnsi="Times New Roman" w:cs="Times New Roman"/>
      </w:rPr>
    </w:lvl>
  </w:abstractNum>
  <w:abstractNum w:abstractNumId="933">
    <w:nsid w:val="762365CC"/>
    <w:multiLevelType w:val="singleLevel"/>
    <w:tmpl w:val="E6223AC2"/>
    <w:lvl w:ilvl="0">
      <w:start w:val="1"/>
      <w:numFmt w:val="decimal"/>
      <w:lvlText w:val="%1-"/>
      <w:lvlJc w:val="left"/>
      <w:pPr>
        <w:tabs>
          <w:tab w:val="num" w:pos="390"/>
        </w:tabs>
        <w:ind w:hanging="390"/>
      </w:pPr>
      <w:rPr>
        <w:rFonts w:ascii="Times New Roman" w:hAnsi="Times New Roman" w:cs="Traditional Arabic" w:hint="default"/>
        <w:sz w:val="28"/>
      </w:rPr>
    </w:lvl>
  </w:abstractNum>
  <w:abstractNum w:abstractNumId="934">
    <w:nsid w:val="763F3247"/>
    <w:multiLevelType w:val="hybridMultilevel"/>
    <w:tmpl w:val="9E025D80"/>
    <w:lvl w:ilvl="0" w:tplc="0409000B">
      <w:start w:val="1"/>
      <w:numFmt w:val="bullet"/>
      <w:lvlText w:val=""/>
      <w:lvlJc w:val="left"/>
      <w:pPr>
        <w:tabs>
          <w:tab w:val="num" w:pos="720"/>
        </w:tabs>
        <w:ind w:left="720" w:right="720" w:hanging="360"/>
      </w:pPr>
      <w:rPr>
        <w:rFonts w:ascii="Wingdings" w:hAnsi="Wingdings" w:hint="default"/>
      </w:rPr>
    </w:lvl>
    <w:lvl w:ilvl="1" w:tplc="69044BCC">
      <w:start w:val="8"/>
      <w:numFmt w:val="bullet"/>
      <w:lvlText w:val="-"/>
      <w:lvlJc w:val="left"/>
      <w:pPr>
        <w:tabs>
          <w:tab w:val="num" w:pos="1440"/>
        </w:tabs>
        <w:ind w:left="1440" w:righ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35">
    <w:nsid w:val="765859C2"/>
    <w:multiLevelType w:val="hybridMultilevel"/>
    <w:tmpl w:val="3C26D960"/>
    <w:lvl w:ilvl="0" w:tplc="7CA2EC64">
      <w:start w:val="1"/>
      <w:numFmt w:val="decimal"/>
      <w:lvlText w:val="%1-"/>
      <w:lvlJc w:val="left"/>
      <w:pPr>
        <w:tabs>
          <w:tab w:val="num" w:pos="795"/>
        </w:tabs>
        <w:ind w:left="795" w:right="795" w:hanging="435"/>
      </w:pPr>
      <w:rPr>
        <w:rFonts w:hint="cs"/>
      </w:rPr>
    </w:lvl>
    <w:lvl w:ilvl="1" w:tplc="EBF6C17E">
      <w:start w:val="1"/>
      <w:numFmt w:val="bullet"/>
      <w:lvlText w:val="-"/>
      <w:lvlJc w:val="left"/>
      <w:pPr>
        <w:tabs>
          <w:tab w:val="num" w:pos="1440"/>
        </w:tabs>
        <w:ind w:left="1440" w:right="1440" w:hanging="360"/>
      </w:pPr>
      <w:rPr>
        <w:rFonts w:ascii="Times New Roman" w:eastAsia="Times New Roman" w:hAnsi="Times New Roman" w:cs="Arabic Transparent" w:hint="default"/>
        <w:lang w:bidi="ar-SA"/>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36">
    <w:nsid w:val="765D2584"/>
    <w:multiLevelType w:val="hybridMultilevel"/>
    <w:tmpl w:val="E8D272CE"/>
    <w:lvl w:ilvl="0" w:tplc="B5C4D0C0">
      <w:start w:val="1"/>
      <w:numFmt w:val="decimal"/>
      <w:lvlText w:val="%1-"/>
      <w:lvlJc w:val="left"/>
      <w:pPr>
        <w:tabs>
          <w:tab w:val="num" w:pos="425"/>
        </w:tabs>
        <w:ind w:left="425" w:right="425" w:hanging="390"/>
      </w:pPr>
      <w:rPr>
        <w:rFonts w:hint="cs"/>
      </w:rPr>
    </w:lvl>
    <w:lvl w:ilvl="1" w:tplc="04090019" w:tentative="1">
      <w:start w:val="1"/>
      <w:numFmt w:val="lowerLetter"/>
      <w:lvlText w:val="%2."/>
      <w:lvlJc w:val="left"/>
      <w:pPr>
        <w:tabs>
          <w:tab w:val="num" w:pos="1115"/>
        </w:tabs>
        <w:ind w:left="1115" w:right="1115" w:hanging="360"/>
      </w:pPr>
    </w:lvl>
    <w:lvl w:ilvl="2" w:tplc="0409001B" w:tentative="1">
      <w:start w:val="1"/>
      <w:numFmt w:val="lowerRoman"/>
      <w:lvlText w:val="%3."/>
      <w:lvlJc w:val="right"/>
      <w:pPr>
        <w:tabs>
          <w:tab w:val="num" w:pos="1835"/>
        </w:tabs>
        <w:ind w:left="1835" w:right="1835" w:hanging="180"/>
      </w:pPr>
    </w:lvl>
    <w:lvl w:ilvl="3" w:tplc="0409000F" w:tentative="1">
      <w:start w:val="1"/>
      <w:numFmt w:val="decimal"/>
      <w:lvlText w:val="%4."/>
      <w:lvlJc w:val="left"/>
      <w:pPr>
        <w:tabs>
          <w:tab w:val="num" w:pos="2555"/>
        </w:tabs>
        <w:ind w:left="2555" w:right="2555" w:hanging="360"/>
      </w:pPr>
    </w:lvl>
    <w:lvl w:ilvl="4" w:tplc="04090019" w:tentative="1">
      <w:start w:val="1"/>
      <w:numFmt w:val="lowerLetter"/>
      <w:lvlText w:val="%5."/>
      <w:lvlJc w:val="left"/>
      <w:pPr>
        <w:tabs>
          <w:tab w:val="num" w:pos="3275"/>
        </w:tabs>
        <w:ind w:left="3275" w:right="3275" w:hanging="360"/>
      </w:pPr>
    </w:lvl>
    <w:lvl w:ilvl="5" w:tplc="0409001B" w:tentative="1">
      <w:start w:val="1"/>
      <w:numFmt w:val="lowerRoman"/>
      <w:lvlText w:val="%6."/>
      <w:lvlJc w:val="right"/>
      <w:pPr>
        <w:tabs>
          <w:tab w:val="num" w:pos="3995"/>
        </w:tabs>
        <w:ind w:left="3995" w:right="3995" w:hanging="180"/>
      </w:pPr>
    </w:lvl>
    <w:lvl w:ilvl="6" w:tplc="0409000F" w:tentative="1">
      <w:start w:val="1"/>
      <w:numFmt w:val="decimal"/>
      <w:lvlText w:val="%7."/>
      <w:lvlJc w:val="left"/>
      <w:pPr>
        <w:tabs>
          <w:tab w:val="num" w:pos="4715"/>
        </w:tabs>
        <w:ind w:left="4715" w:right="4715" w:hanging="360"/>
      </w:pPr>
    </w:lvl>
    <w:lvl w:ilvl="7" w:tplc="04090019" w:tentative="1">
      <w:start w:val="1"/>
      <w:numFmt w:val="lowerLetter"/>
      <w:lvlText w:val="%8."/>
      <w:lvlJc w:val="left"/>
      <w:pPr>
        <w:tabs>
          <w:tab w:val="num" w:pos="5435"/>
        </w:tabs>
        <w:ind w:left="5435" w:right="5435" w:hanging="360"/>
      </w:pPr>
    </w:lvl>
    <w:lvl w:ilvl="8" w:tplc="0409001B" w:tentative="1">
      <w:start w:val="1"/>
      <w:numFmt w:val="lowerRoman"/>
      <w:lvlText w:val="%9."/>
      <w:lvlJc w:val="right"/>
      <w:pPr>
        <w:tabs>
          <w:tab w:val="num" w:pos="6155"/>
        </w:tabs>
        <w:ind w:left="6155" w:right="6155" w:hanging="180"/>
      </w:pPr>
    </w:lvl>
  </w:abstractNum>
  <w:abstractNum w:abstractNumId="937">
    <w:nsid w:val="767775C7"/>
    <w:multiLevelType w:val="singleLevel"/>
    <w:tmpl w:val="803034E4"/>
    <w:lvl w:ilvl="0">
      <w:start w:val="1"/>
      <w:numFmt w:val="chosung"/>
      <w:lvlText w:val="-"/>
      <w:lvlJc w:val="left"/>
      <w:pPr>
        <w:tabs>
          <w:tab w:val="num" w:pos="360"/>
        </w:tabs>
        <w:ind w:left="360" w:right="360" w:hanging="360"/>
      </w:pPr>
      <w:rPr>
        <w:rFonts w:cs="Times New Roman" w:hint="default"/>
        <w:sz w:val="32"/>
      </w:rPr>
    </w:lvl>
  </w:abstractNum>
  <w:abstractNum w:abstractNumId="938">
    <w:nsid w:val="76C95797"/>
    <w:multiLevelType w:val="hybridMultilevel"/>
    <w:tmpl w:val="84A050B2"/>
    <w:lvl w:ilvl="0" w:tplc="FF06485C">
      <w:start w:val="146"/>
      <w:numFmt w:val="decimal"/>
      <w:lvlText w:val="%1."/>
      <w:lvlJc w:val="left"/>
      <w:pPr>
        <w:tabs>
          <w:tab w:val="num" w:pos="1089"/>
        </w:tabs>
        <w:ind w:left="1089" w:right="1089" w:hanging="495"/>
      </w:pPr>
      <w:rPr>
        <w:rFonts w:hint="cs"/>
      </w:rPr>
    </w:lvl>
    <w:lvl w:ilvl="1" w:tplc="04090019" w:tentative="1">
      <w:start w:val="1"/>
      <w:numFmt w:val="lowerLetter"/>
      <w:lvlText w:val="%2."/>
      <w:lvlJc w:val="left"/>
      <w:pPr>
        <w:tabs>
          <w:tab w:val="num" w:pos="1674"/>
        </w:tabs>
        <w:ind w:left="1674" w:right="1674" w:hanging="360"/>
      </w:pPr>
    </w:lvl>
    <w:lvl w:ilvl="2" w:tplc="0409001B" w:tentative="1">
      <w:start w:val="1"/>
      <w:numFmt w:val="lowerRoman"/>
      <w:lvlText w:val="%3."/>
      <w:lvlJc w:val="right"/>
      <w:pPr>
        <w:tabs>
          <w:tab w:val="num" w:pos="2394"/>
        </w:tabs>
        <w:ind w:left="2394" w:right="2394" w:hanging="180"/>
      </w:pPr>
    </w:lvl>
    <w:lvl w:ilvl="3" w:tplc="0409000F" w:tentative="1">
      <w:start w:val="1"/>
      <w:numFmt w:val="decimal"/>
      <w:lvlText w:val="%4."/>
      <w:lvlJc w:val="left"/>
      <w:pPr>
        <w:tabs>
          <w:tab w:val="num" w:pos="3114"/>
        </w:tabs>
        <w:ind w:left="3114" w:right="3114" w:hanging="360"/>
      </w:pPr>
    </w:lvl>
    <w:lvl w:ilvl="4" w:tplc="04090019" w:tentative="1">
      <w:start w:val="1"/>
      <w:numFmt w:val="lowerLetter"/>
      <w:lvlText w:val="%5."/>
      <w:lvlJc w:val="left"/>
      <w:pPr>
        <w:tabs>
          <w:tab w:val="num" w:pos="3834"/>
        </w:tabs>
        <w:ind w:left="3834" w:right="3834" w:hanging="360"/>
      </w:pPr>
    </w:lvl>
    <w:lvl w:ilvl="5" w:tplc="0409001B" w:tentative="1">
      <w:start w:val="1"/>
      <w:numFmt w:val="lowerRoman"/>
      <w:lvlText w:val="%6."/>
      <w:lvlJc w:val="right"/>
      <w:pPr>
        <w:tabs>
          <w:tab w:val="num" w:pos="4554"/>
        </w:tabs>
        <w:ind w:left="4554" w:right="4554" w:hanging="180"/>
      </w:pPr>
    </w:lvl>
    <w:lvl w:ilvl="6" w:tplc="0409000F" w:tentative="1">
      <w:start w:val="1"/>
      <w:numFmt w:val="decimal"/>
      <w:lvlText w:val="%7."/>
      <w:lvlJc w:val="left"/>
      <w:pPr>
        <w:tabs>
          <w:tab w:val="num" w:pos="5274"/>
        </w:tabs>
        <w:ind w:left="5274" w:right="5274" w:hanging="360"/>
      </w:pPr>
    </w:lvl>
    <w:lvl w:ilvl="7" w:tplc="04090019" w:tentative="1">
      <w:start w:val="1"/>
      <w:numFmt w:val="lowerLetter"/>
      <w:lvlText w:val="%8."/>
      <w:lvlJc w:val="left"/>
      <w:pPr>
        <w:tabs>
          <w:tab w:val="num" w:pos="5994"/>
        </w:tabs>
        <w:ind w:left="5994" w:right="5994" w:hanging="360"/>
      </w:pPr>
    </w:lvl>
    <w:lvl w:ilvl="8" w:tplc="0409001B" w:tentative="1">
      <w:start w:val="1"/>
      <w:numFmt w:val="lowerRoman"/>
      <w:lvlText w:val="%9."/>
      <w:lvlJc w:val="right"/>
      <w:pPr>
        <w:tabs>
          <w:tab w:val="num" w:pos="6714"/>
        </w:tabs>
        <w:ind w:left="6714" w:right="6714" w:hanging="180"/>
      </w:pPr>
    </w:lvl>
  </w:abstractNum>
  <w:abstractNum w:abstractNumId="939">
    <w:nsid w:val="772056F1"/>
    <w:multiLevelType w:val="singleLevel"/>
    <w:tmpl w:val="4AF27B08"/>
    <w:lvl w:ilvl="0">
      <w:numFmt w:val="bullet"/>
      <w:lvlText w:val="-"/>
      <w:lvlJc w:val="left"/>
      <w:pPr>
        <w:tabs>
          <w:tab w:val="num" w:pos="360"/>
        </w:tabs>
        <w:ind w:left="360" w:right="360" w:hanging="360"/>
      </w:pPr>
      <w:rPr>
        <w:rFonts w:cs="Times New Roman" w:hint="default"/>
        <w:sz w:val="32"/>
      </w:rPr>
    </w:lvl>
  </w:abstractNum>
  <w:abstractNum w:abstractNumId="940">
    <w:nsid w:val="77304633"/>
    <w:multiLevelType w:val="hybridMultilevel"/>
    <w:tmpl w:val="9D3699B2"/>
    <w:lvl w:ilvl="0" w:tplc="04090005">
      <w:start w:val="1"/>
      <w:numFmt w:val="bullet"/>
      <w:lvlText w:val=""/>
      <w:lvlJc w:val="left"/>
      <w:pPr>
        <w:tabs>
          <w:tab w:val="num" w:pos="720"/>
        </w:tabs>
        <w:ind w:left="720" w:right="720" w:hanging="360"/>
      </w:pPr>
      <w:rPr>
        <w:rFonts w:ascii="Wingdings" w:hAnsi="Wingdings"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941">
    <w:nsid w:val="77432801"/>
    <w:multiLevelType w:val="multilevel"/>
    <w:tmpl w:val="E6DADDE6"/>
    <w:lvl w:ilvl="0">
      <w:start w:val="1"/>
      <w:numFmt w:val="bullet"/>
      <w:lvlText w:val=""/>
      <w:lvlJc w:val="left"/>
      <w:pPr>
        <w:tabs>
          <w:tab w:val="num" w:pos="2160"/>
        </w:tabs>
        <w:ind w:left="2160" w:right="2160" w:hanging="360"/>
      </w:pPr>
      <w:rPr>
        <w:rFonts w:ascii="Wingdings" w:hAnsi="Wingdings" w:cs="Times New Roman" w:hint="default"/>
      </w:rPr>
    </w:lvl>
    <w:lvl w:ilvl="1">
      <w:start w:val="1"/>
      <w:numFmt w:val="bullet"/>
      <w:lvlText w:val="o"/>
      <w:lvlJc w:val="left"/>
      <w:pPr>
        <w:tabs>
          <w:tab w:val="num" w:pos="2880"/>
        </w:tabs>
        <w:ind w:left="2880" w:right="2880" w:hanging="360"/>
      </w:pPr>
      <w:rPr>
        <w:rFonts w:ascii="Courier New" w:hAnsi="Courier New" w:cs="Courier New" w:hint="default"/>
      </w:rPr>
    </w:lvl>
    <w:lvl w:ilvl="2">
      <w:start w:val="1"/>
      <w:numFmt w:val="bullet"/>
      <w:lvlText w:val=""/>
      <w:lvlJc w:val="left"/>
      <w:pPr>
        <w:tabs>
          <w:tab w:val="num" w:pos="3600"/>
        </w:tabs>
        <w:ind w:left="3600" w:right="3600" w:hanging="360"/>
      </w:pPr>
      <w:rPr>
        <w:rFonts w:ascii="Wingdings" w:hAnsi="Wingdings" w:cs="Times New Roman" w:hint="default"/>
      </w:rPr>
    </w:lvl>
    <w:lvl w:ilvl="3">
      <w:start w:val="1"/>
      <w:numFmt w:val="bullet"/>
      <w:lvlText w:val=""/>
      <w:lvlJc w:val="left"/>
      <w:pPr>
        <w:tabs>
          <w:tab w:val="num" w:pos="4320"/>
        </w:tabs>
        <w:ind w:left="4320" w:right="4320" w:hanging="360"/>
      </w:pPr>
      <w:rPr>
        <w:rFonts w:ascii="Symbol" w:hAnsi="Symbol" w:cs="Times New Roman" w:hint="default"/>
      </w:rPr>
    </w:lvl>
    <w:lvl w:ilvl="4">
      <w:start w:val="1"/>
      <w:numFmt w:val="bullet"/>
      <w:lvlText w:val="o"/>
      <w:lvlJc w:val="left"/>
      <w:pPr>
        <w:tabs>
          <w:tab w:val="num" w:pos="5040"/>
        </w:tabs>
        <w:ind w:left="5040" w:right="5040" w:hanging="360"/>
      </w:pPr>
      <w:rPr>
        <w:rFonts w:ascii="Courier New" w:hAnsi="Courier New" w:cs="Courier New" w:hint="default"/>
      </w:rPr>
    </w:lvl>
    <w:lvl w:ilvl="5">
      <w:start w:val="1"/>
      <w:numFmt w:val="bullet"/>
      <w:lvlText w:val=""/>
      <w:lvlJc w:val="left"/>
      <w:pPr>
        <w:tabs>
          <w:tab w:val="num" w:pos="5760"/>
        </w:tabs>
        <w:ind w:left="5760" w:right="5760" w:hanging="360"/>
      </w:pPr>
      <w:rPr>
        <w:rFonts w:ascii="Wingdings" w:hAnsi="Wingdings" w:cs="Times New Roman" w:hint="default"/>
      </w:rPr>
    </w:lvl>
    <w:lvl w:ilvl="6">
      <w:start w:val="1"/>
      <w:numFmt w:val="bullet"/>
      <w:lvlText w:val=""/>
      <w:lvlJc w:val="left"/>
      <w:pPr>
        <w:tabs>
          <w:tab w:val="num" w:pos="6480"/>
        </w:tabs>
        <w:ind w:left="6480" w:right="6480" w:hanging="360"/>
      </w:pPr>
      <w:rPr>
        <w:rFonts w:ascii="Symbol" w:hAnsi="Symbol" w:cs="Times New Roman" w:hint="default"/>
      </w:rPr>
    </w:lvl>
    <w:lvl w:ilvl="7">
      <w:start w:val="1"/>
      <w:numFmt w:val="bullet"/>
      <w:lvlText w:val="o"/>
      <w:lvlJc w:val="left"/>
      <w:pPr>
        <w:tabs>
          <w:tab w:val="num" w:pos="7200"/>
        </w:tabs>
        <w:ind w:left="7200" w:right="7200" w:hanging="360"/>
      </w:pPr>
      <w:rPr>
        <w:rFonts w:ascii="Courier New" w:hAnsi="Courier New" w:cs="Courier New" w:hint="default"/>
      </w:rPr>
    </w:lvl>
    <w:lvl w:ilvl="8">
      <w:start w:val="1"/>
      <w:numFmt w:val="bullet"/>
      <w:lvlText w:val=""/>
      <w:lvlJc w:val="left"/>
      <w:pPr>
        <w:tabs>
          <w:tab w:val="num" w:pos="7920"/>
        </w:tabs>
        <w:ind w:left="7920" w:right="7920" w:hanging="360"/>
      </w:pPr>
      <w:rPr>
        <w:rFonts w:ascii="Wingdings" w:hAnsi="Wingdings" w:cs="Times New Roman" w:hint="default"/>
      </w:rPr>
    </w:lvl>
  </w:abstractNum>
  <w:abstractNum w:abstractNumId="942">
    <w:nsid w:val="774E4A7E"/>
    <w:multiLevelType w:val="hybridMultilevel"/>
    <w:tmpl w:val="0AE2FC48"/>
    <w:lvl w:ilvl="0" w:tplc="6282B3F6">
      <w:numFmt w:val="bullet"/>
      <w:lvlText w:val="-"/>
      <w:lvlJc w:val="left"/>
      <w:pPr>
        <w:tabs>
          <w:tab w:val="num" w:pos="720"/>
        </w:tabs>
        <w:ind w:left="720" w:right="720" w:hanging="360"/>
      </w:pPr>
      <w:rPr>
        <w:rFonts w:ascii="Times New Roman" w:eastAsia="Times New Roman" w:hAnsi="Times New Roman" w:cs="Simplified Arabic" w:hint="default"/>
      </w:rPr>
    </w:lvl>
    <w:lvl w:ilvl="1" w:tplc="21227864">
      <w:start w:val="1"/>
      <w:numFmt w:val="bullet"/>
      <w:lvlText w:val=""/>
      <w:lvlJc w:val="left"/>
      <w:pPr>
        <w:tabs>
          <w:tab w:val="num" w:pos="1440"/>
        </w:tabs>
        <w:ind w:left="1440" w:right="1440" w:hanging="360"/>
      </w:pPr>
      <w:rPr>
        <w:rFonts w:ascii="Symbol" w:eastAsia="Times New Roman" w:hAnsi="Symbol" w:cs="Simplified Arabic"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43">
    <w:nsid w:val="778211A9"/>
    <w:multiLevelType w:val="singleLevel"/>
    <w:tmpl w:val="AA727742"/>
    <w:lvl w:ilvl="0">
      <w:start w:val="1"/>
      <w:numFmt w:val="lowerRoman"/>
      <w:lvlText w:val="%1."/>
      <w:lvlJc w:val="center"/>
      <w:pPr>
        <w:tabs>
          <w:tab w:val="num" w:pos="648"/>
        </w:tabs>
        <w:ind w:left="648" w:right="648" w:hanging="360"/>
      </w:pPr>
    </w:lvl>
  </w:abstractNum>
  <w:abstractNum w:abstractNumId="944">
    <w:nsid w:val="778B6D13"/>
    <w:multiLevelType w:val="singleLevel"/>
    <w:tmpl w:val="E9FE4C90"/>
    <w:lvl w:ilvl="0">
      <w:start w:val="1"/>
      <w:numFmt w:val="decimal"/>
      <w:lvlText w:val="%1."/>
      <w:lvlJc w:val="center"/>
      <w:pPr>
        <w:tabs>
          <w:tab w:val="num" w:pos="648"/>
        </w:tabs>
        <w:ind w:left="360" w:right="360" w:hanging="72"/>
      </w:pPr>
    </w:lvl>
  </w:abstractNum>
  <w:abstractNum w:abstractNumId="945">
    <w:nsid w:val="7791463B"/>
    <w:multiLevelType w:val="singleLevel"/>
    <w:tmpl w:val="0401000F"/>
    <w:lvl w:ilvl="0">
      <w:start w:val="1"/>
      <w:numFmt w:val="decimal"/>
      <w:lvlText w:val="%1."/>
      <w:lvlJc w:val="center"/>
      <w:pPr>
        <w:tabs>
          <w:tab w:val="num" w:pos="648"/>
        </w:tabs>
        <w:ind w:left="360" w:right="360" w:hanging="72"/>
      </w:pPr>
    </w:lvl>
  </w:abstractNum>
  <w:abstractNum w:abstractNumId="946">
    <w:nsid w:val="77C80557"/>
    <w:multiLevelType w:val="multilevel"/>
    <w:tmpl w:val="28C2DD94"/>
    <w:lvl w:ilvl="0">
      <w:start w:val="1"/>
      <w:numFmt w:val="lowerLetter"/>
      <w:lvlText w:val="%1."/>
      <w:lvlJc w:val="left"/>
      <w:pPr>
        <w:tabs>
          <w:tab w:val="num" w:pos="1800"/>
        </w:tabs>
        <w:ind w:left="1800" w:right="1800" w:hanging="360"/>
      </w:pPr>
      <w:rPr>
        <w:rFonts w:ascii="Times New Roman" w:hAnsi="Times New Roman" w:cs="Times New Roman"/>
      </w:rPr>
    </w:lvl>
    <w:lvl w:ilvl="1">
      <w:start w:val="1"/>
      <w:numFmt w:val="lowerLetter"/>
      <w:lvlText w:val="%2."/>
      <w:lvlJc w:val="left"/>
      <w:pPr>
        <w:tabs>
          <w:tab w:val="num" w:pos="2520"/>
        </w:tabs>
        <w:ind w:left="2520" w:right="2520" w:hanging="360"/>
      </w:pPr>
      <w:rPr>
        <w:rFonts w:ascii="Times New Roman" w:hAnsi="Times New Roman" w:cs="Times New Roman"/>
      </w:rPr>
    </w:lvl>
    <w:lvl w:ilvl="2">
      <w:start w:val="1"/>
      <w:numFmt w:val="lowerRoman"/>
      <w:lvlText w:val="%3."/>
      <w:lvlJc w:val="right"/>
      <w:pPr>
        <w:tabs>
          <w:tab w:val="num" w:pos="3240"/>
        </w:tabs>
        <w:ind w:left="3240" w:right="3240" w:hanging="180"/>
      </w:pPr>
      <w:rPr>
        <w:rFonts w:ascii="Times New Roman" w:hAnsi="Times New Roman" w:cs="Times New Roman"/>
      </w:rPr>
    </w:lvl>
    <w:lvl w:ilvl="3">
      <w:start w:val="1"/>
      <w:numFmt w:val="decimal"/>
      <w:lvlText w:val="%4."/>
      <w:lvlJc w:val="left"/>
      <w:pPr>
        <w:tabs>
          <w:tab w:val="num" w:pos="3960"/>
        </w:tabs>
        <w:ind w:left="3960" w:right="3960" w:hanging="360"/>
      </w:pPr>
      <w:rPr>
        <w:rFonts w:ascii="Times New Roman" w:hAnsi="Times New Roman" w:cs="Times New Roman"/>
      </w:rPr>
    </w:lvl>
    <w:lvl w:ilvl="4">
      <w:start w:val="1"/>
      <w:numFmt w:val="lowerLetter"/>
      <w:lvlText w:val="%5."/>
      <w:lvlJc w:val="left"/>
      <w:pPr>
        <w:tabs>
          <w:tab w:val="num" w:pos="4680"/>
        </w:tabs>
        <w:ind w:left="4680" w:right="4680" w:hanging="360"/>
      </w:pPr>
      <w:rPr>
        <w:rFonts w:ascii="Times New Roman" w:hAnsi="Times New Roman" w:cs="Times New Roman"/>
      </w:rPr>
    </w:lvl>
    <w:lvl w:ilvl="5">
      <w:start w:val="1"/>
      <w:numFmt w:val="lowerRoman"/>
      <w:lvlText w:val="%6."/>
      <w:lvlJc w:val="right"/>
      <w:pPr>
        <w:tabs>
          <w:tab w:val="num" w:pos="5400"/>
        </w:tabs>
        <w:ind w:left="5400" w:right="5400" w:hanging="180"/>
      </w:pPr>
      <w:rPr>
        <w:rFonts w:ascii="Times New Roman" w:hAnsi="Times New Roman" w:cs="Times New Roman"/>
      </w:rPr>
    </w:lvl>
    <w:lvl w:ilvl="6">
      <w:start w:val="1"/>
      <w:numFmt w:val="decimal"/>
      <w:lvlText w:val="%7."/>
      <w:lvlJc w:val="left"/>
      <w:pPr>
        <w:tabs>
          <w:tab w:val="num" w:pos="6120"/>
        </w:tabs>
        <w:ind w:left="6120" w:right="6120" w:hanging="360"/>
      </w:pPr>
      <w:rPr>
        <w:rFonts w:ascii="Times New Roman" w:hAnsi="Times New Roman" w:cs="Times New Roman"/>
      </w:rPr>
    </w:lvl>
    <w:lvl w:ilvl="7">
      <w:start w:val="1"/>
      <w:numFmt w:val="lowerLetter"/>
      <w:lvlText w:val="%8."/>
      <w:lvlJc w:val="left"/>
      <w:pPr>
        <w:tabs>
          <w:tab w:val="num" w:pos="6840"/>
        </w:tabs>
        <w:ind w:left="6840" w:right="6840" w:hanging="360"/>
      </w:pPr>
      <w:rPr>
        <w:rFonts w:ascii="Times New Roman" w:hAnsi="Times New Roman" w:cs="Times New Roman"/>
      </w:rPr>
    </w:lvl>
    <w:lvl w:ilvl="8">
      <w:start w:val="1"/>
      <w:numFmt w:val="lowerRoman"/>
      <w:lvlText w:val="%9."/>
      <w:lvlJc w:val="right"/>
      <w:pPr>
        <w:tabs>
          <w:tab w:val="num" w:pos="7560"/>
        </w:tabs>
        <w:ind w:left="7560" w:right="7560" w:hanging="180"/>
      </w:pPr>
      <w:rPr>
        <w:rFonts w:ascii="Times New Roman" w:hAnsi="Times New Roman" w:cs="Times New Roman"/>
      </w:rPr>
    </w:lvl>
  </w:abstractNum>
  <w:abstractNum w:abstractNumId="947">
    <w:nsid w:val="77F250F2"/>
    <w:multiLevelType w:val="hybridMultilevel"/>
    <w:tmpl w:val="29D2EB62"/>
    <w:lvl w:ilvl="0" w:tplc="04090003">
      <w:start w:val="1"/>
      <w:numFmt w:val="bullet"/>
      <w:lvlText w:val="o"/>
      <w:lvlJc w:val="left"/>
      <w:pPr>
        <w:tabs>
          <w:tab w:val="num" w:pos="1080"/>
        </w:tabs>
        <w:ind w:left="1080" w:right="1080" w:hanging="360"/>
      </w:pPr>
      <w:rPr>
        <w:rFonts w:ascii="Courier New" w:hAnsi="Courier New" w:cs="Courier New" w:hint="default"/>
      </w:rPr>
    </w:lvl>
    <w:lvl w:ilvl="1" w:tplc="04090003">
      <w:start w:val="1"/>
      <w:numFmt w:val="bullet"/>
      <w:lvlText w:val="o"/>
      <w:lvlJc w:val="left"/>
      <w:pPr>
        <w:tabs>
          <w:tab w:val="num" w:pos="1800"/>
        </w:tabs>
        <w:ind w:left="1800" w:right="1800" w:hanging="360"/>
      </w:pPr>
      <w:rPr>
        <w:rFonts w:ascii="Courier New" w:hAnsi="Courier New" w:cs="Courier New" w:hint="default"/>
      </w:rPr>
    </w:lvl>
    <w:lvl w:ilvl="2" w:tplc="04090005">
      <w:start w:val="1"/>
      <w:numFmt w:val="bullet"/>
      <w:lvlText w:val=""/>
      <w:lvlJc w:val="left"/>
      <w:pPr>
        <w:tabs>
          <w:tab w:val="num" w:pos="2520"/>
        </w:tabs>
        <w:ind w:left="2520" w:right="2520" w:hanging="360"/>
      </w:pPr>
      <w:rPr>
        <w:rFonts w:ascii="Wingdings" w:hAnsi="Wingdings" w:cs="Times New Roman" w:hint="default"/>
      </w:rPr>
    </w:lvl>
    <w:lvl w:ilvl="3" w:tplc="04090001">
      <w:start w:val="1"/>
      <w:numFmt w:val="bullet"/>
      <w:lvlText w:val=""/>
      <w:lvlJc w:val="left"/>
      <w:pPr>
        <w:tabs>
          <w:tab w:val="num" w:pos="3240"/>
        </w:tabs>
        <w:ind w:left="3240" w:right="3240" w:hanging="360"/>
      </w:pPr>
      <w:rPr>
        <w:rFonts w:ascii="Symbol" w:hAnsi="Symbol" w:cs="Times New Roman" w:hint="default"/>
      </w:rPr>
    </w:lvl>
    <w:lvl w:ilvl="4" w:tplc="04090003">
      <w:start w:val="1"/>
      <w:numFmt w:val="bullet"/>
      <w:lvlText w:val="o"/>
      <w:lvlJc w:val="left"/>
      <w:pPr>
        <w:tabs>
          <w:tab w:val="num" w:pos="3960"/>
        </w:tabs>
        <w:ind w:left="3960" w:right="3960" w:hanging="360"/>
      </w:pPr>
      <w:rPr>
        <w:rFonts w:ascii="Courier New" w:hAnsi="Courier New" w:cs="Courier New" w:hint="default"/>
      </w:rPr>
    </w:lvl>
    <w:lvl w:ilvl="5" w:tplc="04090005">
      <w:start w:val="1"/>
      <w:numFmt w:val="bullet"/>
      <w:lvlText w:val=""/>
      <w:lvlJc w:val="left"/>
      <w:pPr>
        <w:tabs>
          <w:tab w:val="num" w:pos="4680"/>
        </w:tabs>
        <w:ind w:left="4680" w:right="4680" w:hanging="360"/>
      </w:pPr>
      <w:rPr>
        <w:rFonts w:ascii="Wingdings" w:hAnsi="Wingdings" w:cs="Times New Roman" w:hint="default"/>
      </w:rPr>
    </w:lvl>
    <w:lvl w:ilvl="6" w:tplc="04090001">
      <w:start w:val="1"/>
      <w:numFmt w:val="bullet"/>
      <w:lvlText w:val=""/>
      <w:lvlJc w:val="left"/>
      <w:pPr>
        <w:tabs>
          <w:tab w:val="num" w:pos="5400"/>
        </w:tabs>
        <w:ind w:left="5400" w:right="5400" w:hanging="360"/>
      </w:pPr>
      <w:rPr>
        <w:rFonts w:ascii="Symbol" w:hAnsi="Symbol" w:cs="Times New Roman" w:hint="default"/>
      </w:rPr>
    </w:lvl>
    <w:lvl w:ilvl="7" w:tplc="04090003">
      <w:start w:val="1"/>
      <w:numFmt w:val="bullet"/>
      <w:lvlText w:val="o"/>
      <w:lvlJc w:val="left"/>
      <w:pPr>
        <w:tabs>
          <w:tab w:val="num" w:pos="6120"/>
        </w:tabs>
        <w:ind w:left="6120" w:right="6120" w:hanging="360"/>
      </w:pPr>
      <w:rPr>
        <w:rFonts w:ascii="Courier New" w:hAnsi="Courier New" w:cs="Courier New" w:hint="default"/>
      </w:rPr>
    </w:lvl>
    <w:lvl w:ilvl="8" w:tplc="04090005">
      <w:start w:val="1"/>
      <w:numFmt w:val="bullet"/>
      <w:lvlText w:val=""/>
      <w:lvlJc w:val="left"/>
      <w:pPr>
        <w:tabs>
          <w:tab w:val="num" w:pos="6840"/>
        </w:tabs>
        <w:ind w:left="6840" w:right="6840" w:hanging="360"/>
      </w:pPr>
      <w:rPr>
        <w:rFonts w:ascii="Wingdings" w:hAnsi="Wingdings" w:cs="Times New Roman" w:hint="default"/>
      </w:rPr>
    </w:lvl>
  </w:abstractNum>
  <w:abstractNum w:abstractNumId="948">
    <w:nsid w:val="78017D75"/>
    <w:multiLevelType w:val="hybridMultilevel"/>
    <w:tmpl w:val="A394DD32"/>
    <w:lvl w:ilvl="0" w:tplc="1B3077C2">
      <w:start w:val="1"/>
      <w:numFmt w:val="bullet"/>
      <w:lvlText w:val=""/>
      <w:lvlJc w:val="left"/>
      <w:pPr>
        <w:tabs>
          <w:tab w:val="num" w:pos="720"/>
        </w:tabs>
        <w:ind w:left="720" w:right="720" w:hanging="360"/>
      </w:pPr>
      <w:rPr>
        <w:rFonts w:ascii="Wingdings" w:hAnsi="Wingdings" w:cs="Times New Roman" w:hint="default"/>
        <w:sz w:val="24"/>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949">
    <w:nsid w:val="78231D0E"/>
    <w:multiLevelType w:val="hybridMultilevel"/>
    <w:tmpl w:val="CE74D9BC"/>
    <w:lvl w:ilvl="0" w:tplc="65887DE8">
      <w:start w:val="26"/>
      <w:numFmt w:val="arabicAlpha"/>
      <w:lvlText w:val="%1."/>
      <w:lvlJc w:val="left"/>
      <w:pPr>
        <w:tabs>
          <w:tab w:val="num" w:pos="1800"/>
        </w:tabs>
        <w:ind w:left="1800" w:right="1800" w:hanging="360"/>
      </w:pPr>
      <w:rPr>
        <w:rFonts w:ascii="Times New Roman" w:hAnsi="Times New Roman" w:cs="Times New Roman" w:hint="default"/>
      </w:rPr>
    </w:lvl>
    <w:lvl w:ilvl="1" w:tplc="04090019">
      <w:start w:val="1"/>
      <w:numFmt w:val="lowerLetter"/>
      <w:lvlText w:val="%2."/>
      <w:lvlJc w:val="left"/>
      <w:pPr>
        <w:tabs>
          <w:tab w:val="num" w:pos="2520"/>
        </w:tabs>
        <w:ind w:left="2520" w:right="2520" w:hanging="360"/>
      </w:pPr>
      <w:rPr>
        <w:rFonts w:ascii="Times New Roman" w:hAnsi="Times New Roman" w:cs="Times New Roman"/>
      </w:rPr>
    </w:lvl>
    <w:lvl w:ilvl="2" w:tplc="0409001B">
      <w:start w:val="1"/>
      <w:numFmt w:val="lowerRoman"/>
      <w:lvlText w:val="%3."/>
      <w:lvlJc w:val="right"/>
      <w:pPr>
        <w:tabs>
          <w:tab w:val="num" w:pos="3240"/>
        </w:tabs>
        <w:ind w:left="3240" w:right="3240" w:hanging="180"/>
      </w:pPr>
      <w:rPr>
        <w:rFonts w:ascii="Times New Roman" w:hAnsi="Times New Roman" w:cs="Times New Roman"/>
      </w:rPr>
    </w:lvl>
    <w:lvl w:ilvl="3" w:tplc="0409000F">
      <w:start w:val="1"/>
      <w:numFmt w:val="decimal"/>
      <w:lvlText w:val="%4."/>
      <w:lvlJc w:val="left"/>
      <w:pPr>
        <w:tabs>
          <w:tab w:val="num" w:pos="3960"/>
        </w:tabs>
        <w:ind w:left="3960" w:right="3960" w:hanging="360"/>
      </w:pPr>
      <w:rPr>
        <w:rFonts w:ascii="Times New Roman" w:hAnsi="Times New Roman" w:cs="Times New Roman"/>
      </w:rPr>
    </w:lvl>
    <w:lvl w:ilvl="4" w:tplc="04090019">
      <w:start w:val="1"/>
      <w:numFmt w:val="lowerLetter"/>
      <w:lvlText w:val="%5."/>
      <w:lvlJc w:val="left"/>
      <w:pPr>
        <w:tabs>
          <w:tab w:val="num" w:pos="4680"/>
        </w:tabs>
        <w:ind w:left="4680" w:right="4680" w:hanging="360"/>
      </w:pPr>
      <w:rPr>
        <w:rFonts w:ascii="Times New Roman" w:hAnsi="Times New Roman" w:cs="Times New Roman"/>
      </w:rPr>
    </w:lvl>
    <w:lvl w:ilvl="5" w:tplc="0409001B">
      <w:start w:val="1"/>
      <w:numFmt w:val="lowerRoman"/>
      <w:lvlText w:val="%6."/>
      <w:lvlJc w:val="right"/>
      <w:pPr>
        <w:tabs>
          <w:tab w:val="num" w:pos="5400"/>
        </w:tabs>
        <w:ind w:left="5400" w:right="5400" w:hanging="180"/>
      </w:pPr>
      <w:rPr>
        <w:rFonts w:ascii="Times New Roman" w:hAnsi="Times New Roman" w:cs="Times New Roman"/>
      </w:rPr>
    </w:lvl>
    <w:lvl w:ilvl="6" w:tplc="0409000F">
      <w:start w:val="1"/>
      <w:numFmt w:val="decimal"/>
      <w:lvlText w:val="%7."/>
      <w:lvlJc w:val="left"/>
      <w:pPr>
        <w:tabs>
          <w:tab w:val="num" w:pos="6120"/>
        </w:tabs>
        <w:ind w:left="6120" w:right="6120" w:hanging="360"/>
      </w:pPr>
      <w:rPr>
        <w:rFonts w:ascii="Times New Roman" w:hAnsi="Times New Roman" w:cs="Times New Roman"/>
      </w:rPr>
    </w:lvl>
    <w:lvl w:ilvl="7" w:tplc="04090019">
      <w:start w:val="1"/>
      <w:numFmt w:val="lowerLetter"/>
      <w:lvlText w:val="%8."/>
      <w:lvlJc w:val="left"/>
      <w:pPr>
        <w:tabs>
          <w:tab w:val="num" w:pos="6840"/>
        </w:tabs>
        <w:ind w:left="6840" w:right="6840" w:hanging="360"/>
      </w:pPr>
      <w:rPr>
        <w:rFonts w:ascii="Times New Roman" w:hAnsi="Times New Roman" w:cs="Times New Roman"/>
      </w:rPr>
    </w:lvl>
    <w:lvl w:ilvl="8" w:tplc="0409001B">
      <w:start w:val="1"/>
      <w:numFmt w:val="lowerRoman"/>
      <w:lvlText w:val="%9."/>
      <w:lvlJc w:val="right"/>
      <w:pPr>
        <w:tabs>
          <w:tab w:val="num" w:pos="7560"/>
        </w:tabs>
        <w:ind w:left="7560" w:right="7560" w:hanging="180"/>
      </w:pPr>
      <w:rPr>
        <w:rFonts w:ascii="Times New Roman" w:hAnsi="Times New Roman" w:cs="Times New Roman"/>
      </w:rPr>
    </w:lvl>
  </w:abstractNum>
  <w:abstractNum w:abstractNumId="950">
    <w:nsid w:val="783D0A8E"/>
    <w:multiLevelType w:val="hybridMultilevel"/>
    <w:tmpl w:val="C57A8354"/>
    <w:lvl w:ilvl="0" w:tplc="CF102B4C">
      <w:start w:val="9"/>
      <w:numFmt w:val="bullet"/>
      <w:lvlText w:val="-"/>
      <w:lvlJc w:val="left"/>
      <w:pPr>
        <w:tabs>
          <w:tab w:val="num" w:pos="720"/>
        </w:tabs>
        <w:ind w:left="720" w:right="720" w:hanging="360"/>
      </w:pPr>
      <w:rPr>
        <w:rFonts w:ascii="Times New Roman" w:eastAsia="Times New Roman" w:hAnsi="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951">
    <w:nsid w:val="78563EB4"/>
    <w:multiLevelType w:val="singleLevel"/>
    <w:tmpl w:val="AA727742"/>
    <w:lvl w:ilvl="0">
      <w:start w:val="1"/>
      <w:numFmt w:val="arabicAbjad"/>
      <w:lvlText w:val="%1."/>
      <w:lvlJc w:val="center"/>
      <w:pPr>
        <w:tabs>
          <w:tab w:val="num" w:pos="648"/>
        </w:tabs>
        <w:ind w:left="648" w:right="648" w:hanging="360"/>
      </w:pPr>
    </w:lvl>
  </w:abstractNum>
  <w:abstractNum w:abstractNumId="952">
    <w:nsid w:val="785D602E"/>
    <w:multiLevelType w:val="hybridMultilevel"/>
    <w:tmpl w:val="D49E4412"/>
    <w:lvl w:ilvl="0" w:tplc="0409000F">
      <w:start w:val="1"/>
      <w:numFmt w:val="decimal"/>
      <w:lvlText w:val="%1."/>
      <w:lvlJc w:val="left"/>
      <w:pPr>
        <w:tabs>
          <w:tab w:val="num" w:pos="720"/>
        </w:tabs>
        <w:ind w:left="720" w:right="720" w:hanging="360"/>
      </w:pPr>
      <w:rPr>
        <w:rFonts w:ascii="Times New Roman" w:hAnsi="Times New Roman" w:cs="Times New Roman"/>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953">
    <w:nsid w:val="786053FF"/>
    <w:multiLevelType w:val="hybridMultilevel"/>
    <w:tmpl w:val="09A204F4"/>
    <w:lvl w:ilvl="0" w:tplc="34CAB360">
      <w:start w:val="8"/>
      <w:numFmt w:val="arabicAlpha"/>
      <w:lvlText w:val="(%1)"/>
      <w:lvlJc w:val="left"/>
      <w:pPr>
        <w:tabs>
          <w:tab w:val="num" w:pos="750"/>
        </w:tabs>
        <w:ind w:left="750" w:right="750" w:hanging="39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954">
    <w:nsid w:val="787570E2"/>
    <w:multiLevelType w:val="hybridMultilevel"/>
    <w:tmpl w:val="B6009D84"/>
    <w:lvl w:ilvl="0" w:tplc="0409000B">
      <w:start w:val="1"/>
      <w:numFmt w:val="bullet"/>
      <w:lvlText w:val=""/>
      <w:lvlJc w:val="left"/>
      <w:pPr>
        <w:tabs>
          <w:tab w:val="num" w:pos="720"/>
        </w:tabs>
        <w:ind w:left="720" w:right="720" w:hanging="360"/>
      </w:pPr>
      <w:rPr>
        <w:rFonts w:ascii="Wingdings" w:hAnsi="Wingdings"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955">
    <w:nsid w:val="787907B7"/>
    <w:multiLevelType w:val="hybridMultilevel"/>
    <w:tmpl w:val="762E483C"/>
    <w:lvl w:ilvl="0" w:tplc="04010001">
      <w:start w:val="1"/>
      <w:numFmt w:val="bullet"/>
      <w:lvlText w:val=""/>
      <w:lvlJc w:val="left"/>
      <w:pPr>
        <w:tabs>
          <w:tab w:val="num" w:pos="1800"/>
        </w:tabs>
        <w:ind w:left="1800" w:right="1800" w:hanging="360"/>
      </w:pPr>
      <w:rPr>
        <w:rFonts w:ascii="Symbol" w:hAnsi="Symbol" w:hint="default"/>
      </w:rPr>
    </w:lvl>
    <w:lvl w:ilvl="1" w:tplc="B9267840">
      <w:numFmt w:val="bullet"/>
      <w:lvlText w:val="-"/>
      <w:lvlJc w:val="left"/>
      <w:pPr>
        <w:tabs>
          <w:tab w:val="num" w:pos="2520"/>
        </w:tabs>
        <w:ind w:left="2520" w:right="2520" w:hanging="360"/>
      </w:pPr>
      <w:rPr>
        <w:rFonts w:ascii="Times New Roman" w:eastAsia="Times New Roman" w:hAnsi="Times New Roman" w:cs="Arabic Transparent" w:hint="default"/>
      </w:rPr>
    </w:lvl>
    <w:lvl w:ilvl="2" w:tplc="D91A32F0">
      <w:start w:val="2"/>
      <w:numFmt w:val="decimal"/>
      <w:lvlText w:val="%3-"/>
      <w:lvlJc w:val="left"/>
      <w:pPr>
        <w:tabs>
          <w:tab w:val="num" w:pos="3420"/>
        </w:tabs>
        <w:ind w:left="3420" w:right="3420" w:hanging="540"/>
      </w:pPr>
      <w:rPr>
        <w:rFonts w:hint="cs"/>
      </w:rPr>
    </w:lvl>
    <w:lvl w:ilvl="3" w:tplc="94B8D8FC">
      <w:start w:val="1"/>
      <w:numFmt w:val="decimal"/>
      <w:lvlText w:val="%4-"/>
      <w:lvlJc w:val="left"/>
      <w:pPr>
        <w:tabs>
          <w:tab w:val="num" w:pos="3960"/>
        </w:tabs>
        <w:ind w:left="3960" w:right="3960" w:hanging="360"/>
      </w:pPr>
      <w:rPr>
        <w:rFonts w:hint="cs"/>
      </w:rPr>
    </w:lvl>
    <w:lvl w:ilvl="4" w:tplc="04010003" w:tentative="1">
      <w:start w:val="1"/>
      <w:numFmt w:val="bullet"/>
      <w:lvlText w:val="o"/>
      <w:lvlJc w:val="left"/>
      <w:pPr>
        <w:tabs>
          <w:tab w:val="num" w:pos="4680"/>
        </w:tabs>
        <w:ind w:left="4680" w:right="4680" w:hanging="360"/>
      </w:pPr>
      <w:rPr>
        <w:rFonts w:ascii="Courier New" w:hAnsi="Courier New" w:hint="default"/>
      </w:rPr>
    </w:lvl>
    <w:lvl w:ilvl="5" w:tplc="04010005" w:tentative="1">
      <w:start w:val="1"/>
      <w:numFmt w:val="bullet"/>
      <w:lvlText w:val=""/>
      <w:lvlJc w:val="left"/>
      <w:pPr>
        <w:tabs>
          <w:tab w:val="num" w:pos="5400"/>
        </w:tabs>
        <w:ind w:left="5400" w:right="5400" w:hanging="360"/>
      </w:pPr>
      <w:rPr>
        <w:rFonts w:ascii="Wingdings" w:hAnsi="Wingdings" w:hint="default"/>
      </w:rPr>
    </w:lvl>
    <w:lvl w:ilvl="6" w:tplc="04010001" w:tentative="1">
      <w:start w:val="1"/>
      <w:numFmt w:val="bullet"/>
      <w:lvlText w:val=""/>
      <w:lvlJc w:val="left"/>
      <w:pPr>
        <w:tabs>
          <w:tab w:val="num" w:pos="6120"/>
        </w:tabs>
        <w:ind w:left="6120" w:right="6120" w:hanging="360"/>
      </w:pPr>
      <w:rPr>
        <w:rFonts w:ascii="Symbol" w:hAnsi="Symbol" w:hint="default"/>
      </w:rPr>
    </w:lvl>
    <w:lvl w:ilvl="7" w:tplc="04010003" w:tentative="1">
      <w:start w:val="1"/>
      <w:numFmt w:val="bullet"/>
      <w:lvlText w:val="o"/>
      <w:lvlJc w:val="left"/>
      <w:pPr>
        <w:tabs>
          <w:tab w:val="num" w:pos="6840"/>
        </w:tabs>
        <w:ind w:left="6840" w:right="6840" w:hanging="360"/>
      </w:pPr>
      <w:rPr>
        <w:rFonts w:ascii="Courier New" w:hAnsi="Courier New" w:hint="default"/>
      </w:rPr>
    </w:lvl>
    <w:lvl w:ilvl="8" w:tplc="04010005" w:tentative="1">
      <w:start w:val="1"/>
      <w:numFmt w:val="bullet"/>
      <w:lvlText w:val=""/>
      <w:lvlJc w:val="left"/>
      <w:pPr>
        <w:tabs>
          <w:tab w:val="num" w:pos="7560"/>
        </w:tabs>
        <w:ind w:left="7560" w:right="7560" w:hanging="360"/>
      </w:pPr>
      <w:rPr>
        <w:rFonts w:ascii="Wingdings" w:hAnsi="Wingdings" w:hint="default"/>
      </w:rPr>
    </w:lvl>
  </w:abstractNum>
  <w:abstractNum w:abstractNumId="956">
    <w:nsid w:val="789C4D1C"/>
    <w:multiLevelType w:val="multilevel"/>
    <w:tmpl w:val="0409001F"/>
    <w:lvl w:ilvl="0">
      <w:start w:val="1"/>
      <w:numFmt w:val="decimal"/>
      <w:lvlText w:val="%1."/>
      <w:lvlJc w:val="left"/>
      <w:pPr>
        <w:tabs>
          <w:tab w:val="num" w:pos="360"/>
        </w:tabs>
        <w:ind w:left="360" w:right="360" w:hanging="360"/>
      </w:pPr>
      <w:rPr>
        <w:rFonts w:ascii="Times New Roman" w:hAnsi="Times New Roman" w:cs="Times New Roman"/>
      </w:rPr>
    </w:lvl>
    <w:lvl w:ilvl="1">
      <w:start w:val="1"/>
      <w:numFmt w:val="decimal"/>
      <w:lvlText w:val="%1.%2."/>
      <w:lvlJc w:val="left"/>
      <w:pPr>
        <w:tabs>
          <w:tab w:val="num" w:pos="1080"/>
        </w:tabs>
        <w:ind w:left="792" w:right="792" w:hanging="432"/>
      </w:pPr>
      <w:rPr>
        <w:rFonts w:ascii="Times New Roman" w:hAnsi="Times New Roman" w:cs="Times New Roman"/>
      </w:rPr>
    </w:lvl>
    <w:lvl w:ilvl="2">
      <w:start w:val="1"/>
      <w:numFmt w:val="decimal"/>
      <w:lvlText w:val="%1.%2.%3."/>
      <w:lvlJc w:val="left"/>
      <w:pPr>
        <w:tabs>
          <w:tab w:val="num" w:pos="1800"/>
        </w:tabs>
        <w:ind w:left="1224" w:right="1224" w:hanging="504"/>
      </w:pPr>
      <w:rPr>
        <w:rFonts w:ascii="Times New Roman" w:hAnsi="Times New Roman" w:cs="Times New Roman"/>
      </w:rPr>
    </w:lvl>
    <w:lvl w:ilvl="3">
      <w:start w:val="1"/>
      <w:numFmt w:val="decimal"/>
      <w:lvlText w:val="%1.%2.%3.%4."/>
      <w:lvlJc w:val="left"/>
      <w:pPr>
        <w:tabs>
          <w:tab w:val="num" w:pos="2160"/>
        </w:tabs>
        <w:ind w:left="1728" w:right="1728" w:hanging="648"/>
      </w:pPr>
      <w:rPr>
        <w:rFonts w:ascii="Times New Roman" w:hAnsi="Times New Roman" w:cs="Times New Roman"/>
      </w:rPr>
    </w:lvl>
    <w:lvl w:ilvl="4">
      <w:start w:val="1"/>
      <w:numFmt w:val="decimal"/>
      <w:lvlText w:val="%1.%2.%3.%4.%5."/>
      <w:lvlJc w:val="left"/>
      <w:pPr>
        <w:tabs>
          <w:tab w:val="num" w:pos="2880"/>
        </w:tabs>
        <w:ind w:left="2232" w:right="2232" w:hanging="792"/>
      </w:pPr>
      <w:rPr>
        <w:rFonts w:ascii="Times New Roman" w:hAnsi="Times New Roman" w:cs="Times New Roman"/>
      </w:rPr>
    </w:lvl>
    <w:lvl w:ilvl="5">
      <w:start w:val="1"/>
      <w:numFmt w:val="decimal"/>
      <w:lvlText w:val="%1.%2.%3.%4.%5.%6."/>
      <w:lvlJc w:val="left"/>
      <w:pPr>
        <w:tabs>
          <w:tab w:val="num" w:pos="3600"/>
        </w:tabs>
        <w:ind w:left="2736" w:right="2736" w:hanging="936"/>
      </w:pPr>
      <w:rPr>
        <w:rFonts w:ascii="Times New Roman" w:hAnsi="Times New Roman" w:cs="Times New Roman"/>
      </w:rPr>
    </w:lvl>
    <w:lvl w:ilvl="6">
      <w:start w:val="1"/>
      <w:numFmt w:val="decimal"/>
      <w:lvlText w:val="%1.%2.%3.%4.%5.%6.%7."/>
      <w:lvlJc w:val="left"/>
      <w:pPr>
        <w:tabs>
          <w:tab w:val="num" w:pos="4320"/>
        </w:tabs>
        <w:ind w:left="3240" w:right="3240" w:hanging="1080"/>
      </w:pPr>
      <w:rPr>
        <w:rFonts w:ascii="Times New Roman" w:hAnsi="Times New Roman" w:cs="Times New Roman"/>
      </w:rPr>
    </w:lvl>
    <w:lvl w:ilvl="7">
      <w:start w:val="1"/>
      <w:numFmt w:val="decimal"/>
      <w:lvlText w:val="%1.%2.%3.%4.%5.%6.%7.%8."/>
      <w:lvlJc w:val="left"/>
      <w:pPr>
        <w:tabs>
          <w:tab w:val="num" w:pos="4680"/>
        </w:tabs>
        <w:ind w:left="3744" w:right="3744" w:hanging="1224"/>
      </w:pPr>
      <w:rPr>
        <w:rFonts w:ascii="Times New Roman" w:hAnsi="Times New Roman" w:cs="Times New Roman"/>
      </w:rPr>
    </w:lvl>
    <w:lvl w:ilvl="8">
      <w:start w:val="1"/>
      <w:numFmt w:val="decimal"/>
      <w:lvlText w:val="%1.%2.%3.%4.%5.%6.%7.%8.%9."/>
      <w:lvlJc w:val="left"/>
      <w:pPr>
        <w:tabs>
          <w:tab w:val="num" w:pos="5400"/>
        </w:tabs>
        <w:ind w:left="4320" w:right="4320" w:hanging="1440"/>
      </w:pPr>
      <w:rPr>
        <w:rFonts w:ascii="Times New Roman" w:hAnsi="Times New Roman" w:cs="Times New Roman"/>
      </w:rPr>
    </w:lvl>
  </w:abstractNum>
  <w:abstractNum w:abstractNumId="957">
    <w:nsid w:val="78B5054D"/>
    <w:multiLevelType w:val="hybridMultilevel"/>
    <w:tmpl w:val="405ECA32"/>
    <w:lvl w:ilvl="0" w:tplc="CA3AC9F4">
      <w:start w:val="1"/>
      <w:numFmt w:val="arabicAlpha"/>
      <w:lvlText w:val="(%1)"/>
      <w:lvlJc w:val="left"/>
      <w:pPr>
        <w:tabs>
          <w:tab w:val="num" w:pos="720"/>
        </w:tabs>
        <w:ind w:left="720" w:right="720" w:hanging="360"/>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958">
    <w:nsid w:val="78BF0869"/>
    <w:multiLevelType w:val="hybridMultilevel"/>
    <w:tmpl w:val="942862F0"/>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959">
    <w:nsid w:val="78D67485"/>
    <w:multiLevelType w:val="hybridMultilevel"/>
    <w:tmpl w:val="ACB87F24"/>
    <w:lvl w:ilvl="0" w:tplc="03EE312C">
      <w:start w:val="1"/>
      <w:numFmt w:val="bullet"/>
      <w:lvlText w:val=""/>
      <w:lvlJc w:val="left"/>
      <w:pPr>
        <w:tabs>
          <w:tab w:val="num" w:pos="720"/>
        </w:tabs>
        <w:ind w:left="720" w:right="720" w:hanging="360"/>
      </w:pPr>
      <w:rPr>
        <w:rFonts w:ascii="Wingdings" w:hAnsi="Wingdings" w:cs="Times New Roman" w:hint="default"/>
      </w:rPr>
    </w:lvl>
    <w:lvl w:ilvl="1" w:tplc="01848D9A">
      <w:start w:val="8"/>
      <w:numFmt w:val="bullet"/>
      <w:lvlText w:val="-"/>
      <w:lvlJc w:val="left"/>
      <w:pPr>
        <w:tabs>
          <w:tab w:val="num" w:pos="1440"/>
        </w:tabs>
        <w:ind w:left="1440" w:right="1440" w:hanging="360"/>
      </w:pPr>
      <w:rPr>
        <w:rFonts w:ascii="Times New Roman" w:eastAsia="Times New Roman" w:hAnsi="Times New Roman" w:hint="default"/>
      </w:rPr>
    </w:lvl>
    <w:lvl w:ilvl="2" w:tplc="04010005">
      <w:start w:val="1"/>
      <w:numFmt w:val="bullet"/>
      <w:lvlText w:val=""/>
      <w:lvlJc w:val="left"/>
      <w:pPr>
        <w:tabs>
          <w:tab w:val="num" w:pos="2160"/>
        </w:tabs>
        <w:ind w:left="2160" w:right="2160" w:hanging="360"/>
      </w:pPr>
      <w:rPr>
        <w:rFonts w:ascii="Wingdings" w:hAnsi="Wingdings" w:cs="Times New Roman" w:hint="default"/>
      </w:rPr>
    </w:lvl>
    <w:lvl w:ilvl="3" w:tplc="04010001">
      <w:start w:val="1"/>
      <w:numFmt w:val="bullet"/>
      <w:lvlText w:val=""/>
      <w:lvlJc w:val="left"/>
      <w:pPr>
        <w:tabs>
          <w:tab w:val="num" w:pos="2880"/>
        </w:tabs>
        <w:ind w:left="2880" w:right="2880" w:hanging="360"/>
      </w:pPr>
      <w:rPr>
        <w:rFonts w:ascii="Symbol" w:hAnsi="Symbol" w:cs="Times New Roman" w:hint="default"/>
      </w:rPr>
    </w:lvl>
    <w:lvl w:ilvl="4" w:tplc="04010003">
      <w:start w:val="1"/>
      <w:numFmt w:val="bullet"/>
      <w:lvlText w:val="o"/>
      <w:lvlJc w:val="left"/>
      <w:pPr>
        <w:tabs>
          <w:tab w:val="num" w:pos="3600"/>
        </w:tabs>
        <w:ind w:left="3600" w:right="3600" w:hanging="360"/>
      </w:pPr>
      <w:rPr>
        <w:rFonts w:ascii="Courier New" w:hAnsi="Courier New" w:cs="Courier New" w:hint="default"/>
      </w:rPr>
    </w:lvl>
    <w:lvl w:ilvl="5" w:tplc="04010005">
      <w:start w:val="1"/>
      <w:numFmt w:val="bullet"/>
      <w:lvlText w:val=""/>
      <w:lvlJc w:val="left"/>
      <w:pPr>
        <w:tabs>
          <w:tab w:val="num" w:pos="4320"/>
        </w:tabs>
        <w:ind w:left="4320" w:right="4320" w:hanging="360"/>
      </w:pPr>
      <w:rPr>
        <w:rFonts w:ascii="Wingdings" w:hAnsi="Wingdings" w:cs="Times New Roman" w:hint="default"/>
      </w:rPr>
    </w:lvl>
    <w:lvl w:ilvl="6" w:tplc="04010001">
      <w:start w:val="1"/>
      <w:numFmt w:val="bullet"/>
      <w:lvlText w:val=""/>
      <w:lvlJc w:val="left"/>
      <w:pPr>
        <w:tabs>
          <w:tab w:val="num" w:pos="5040"/>
        </w:tabs>
        <w:ind w:left="5040" w:right="5040" w:hanging="360"/>
      </w:pPr>
      <w:rPr>
        <w:rFonts w:ascii="Symbol" w:hAnsi="Symbol" w:cs="Times New Roman" w:hint="default"/>
      </w:rPr>
    </w:lvl>
    <w:lvl w:ilvl="7" w:tplc="04010003">
      <w:start w:val="1"/>
      <w:numFmt w:val="bullet"/>
      <w:lvlText w:val="o"/>
      <w:lvlJc w:val="left"/>
      <w:pPr>
        <w:tabs>
          <w:tab w:val="num" w:pos="5760"/>
        </w:tabs>
        <w:ind w:left="5760" w:right="5760" w:hanging="360"/>
      </w:pPr>
      <w:rPr>
        <w:rFonts w:ascii="Courier New" w:hAnsi="Courier New" w:cs="Courier New" w:hint="default"/>
      </w:rPr>
    </w:lvl>
    <w:lvl w:ilvl="8" w:tplc="04010005">
      <w:start w:val="1"/>
      <w:numFmt w:val="bullet"/>
      <w:lvlText w:val=""/>
      <w:lvlJc w:val="left"/>
      <w:pPr>
        <w:tabs>
          <w:tab w:val="num" w:pos="6480"/>
        </w:tabs>
        <w:ind w:left="6480" w:right="6480" w:hanging="360"/>
      </w:pPr>
      <w:rPr>
        <w:rFonts w:ascii="Wingdings" w:hAnsi="Wingdings" w:cs="Times New Roman" w:hint="default"/>
      </w:rPr>
    </w:lvl>
  </w:abstractNum>
  <w:abstractNum w:abstractNumId="960">
    <w:nsid w:val="78DD0D47"/>
    <w:multiLevelType w:val="singleLevel"/>
    <w:tmpl w:val="66BC9AA2"/>
    <w:lvl w:ilvl="0">
      <w:start w:val="1"/>
      <w:numFmt w:val="lowerRoman"/>
      <w:lvlText w:val="%1."/>
      <w:lvlJc w:val="center"/>
      <w:pPr>
        <w:tabs>
          <w:tab w:val="num" w:pos="648"/>
        </w:tabs>
        <w:ind w:left="648" w:right="648" w:hanging="360"/>
      </w:pPr>
    </w:lvl>
  </w:abstractNum>
  <w:abstractNum w:abstractNumId="961">
    <w:nsid w:val="790335D2"/>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962">
    <w:nsid w:val="790757DF"/>
    <w:multiLevelType w:val="hybridMultilevel"/>
    <w:tmpl w:val="B9E2BDAC"/>
    <w:lvl w:ilvl="0" w:tplc="F4EC9D22">
      <w:numFmt w:val="bullet"/>
      <w:lvlText w:val=""/>
      <w:lvlJc w:val="left"/>
      <w:pPr>
        <w:tabs>
          <w:tab w:val="num" w:pos="720"/>
        </w:tabs>
        <w:ind w:left="720" w:right="720" w:hanging="360"/>
      </w:pPr>
      <w:rPr>
        <w:rFonts w:ascii="Symbol" w:eastAsia="Times New Roman" w:hAnsi="Symbol" w:cs="Arabic Transparent" w:hint="default"/>
      </w:rPr>
    </w:lvl>
    <w:lvl w:ilvl="1" w:tplc="04090003">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63">
    <w:nsid w:val="7927327D"/>
    <w:multiLevelType w:val="singleLevel"/>
    <w:tmpl w:val="0401000F"/>
    <w:lvl w:ilvl="0">
      <w:start w:val="1"/>
      <w:numFmt w:val="decimal"/>
      <w:lvlText w:val="%1."/>
      <w:lvlJc w:val="center"/>
      <w:pPr>
        <w:tabs>
          <w:tab w:val="num" w:pos="648"/>
        </w:tabs>
        <w:ind w:left="360" w:right="360" w:hanging="72"/>
      </w:pPr>
    </w:lvl>
  </w:abstractNum>
  <w:abstractNum w:abstractNumId="964">
    <w:nsid w:val="79643626"/>
    <w:multiLevelType w:val="singleLevel"/>
    <w:tmpl w:val="0401000F"/>
    <w:lvl w:ilvl="0">
      <w:start w:val="1"/>
      <w:numFmt w:val="decimal"/>
      <w:lvlText w:val="%1."/>
      <w:lvlJc w:val="center"/>
      <w:pPr>
        <w:tabs>
          <w:tab w:val="num" w:pos="648"/>
        </w:tabs>
        <w:ind w:left="360" w:right="360" w:hanging="72"/>
      </w:pPr>
    </w:lvl>
  </w:abstractNum>
  <w:abstractNum w:abstractNumId="965">
    <w:nsid w:val="797B239C"/>
    <w:multiLevelType w:val="hybridMultilevel"/>
    <w:tmpl w:val="8D72B00C"/>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966">
    <w:nsid w:val="79EA4C3C"/>
    <w:multiLevelType w:val="singleLevel"/>
    <w:tmpl w:val="C7C8D57A"/>
    <w:lvl w:ilvl="0">
      <w:start w:val="3"/>
      <w:numFmt w:val="decimal"/>
      <w:lvlText w:val="%1ً"/>
      <w:lvlJc w:val="left"/>
      <w:pPr>
        <w:tabs>
          <w:tab w:val="num" w:pos="585"/>
        </w:tabs>
        <w:ind w:left="585" w:right="585" w:hanging="360"/>
      </w:pPr>
      <w:rPr>
        <w:rFonts w:hint="default"/>
        <w:sz w:val="24"/>
      </w:rPr>
    </w:lvl>
  </w:abstractNum>
  <w:abstractNum w:abstractNumId="967">
    <w:nsid w:val="79F3240D"/>
    <w:multiLevelType w:val="hybridMultilevel"/>
    <w:tmpl w:val="7316ADD0"/>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968">
    <w:nsid w:val="79F86217"/>
    <w:multiLevelType w:val="singleLevel"/>
    <w:tmpl w:val="4AF27B08"/>
    <w:lvl w:ilvl="0">
      <w:numFmt w:val="bullet"/>
      <w:lvlText w:val="-"/>
      <w:lvlJc w:val="left"/>
      <w:pPr>
        <w:tabs>
          <w:tab w:val="num" w:pos="360"/>
        </w:tabs>
        <w:ind w:left="360" w:right="360" w:hanging="360"/>
      </w:pPr>
      <w:rPr>
        <w:rFonts w:cs="Times New Roman" w:hint="default"/>
        <w:sz w:val="32"/>
      </w:rPr>
    </w:lvl>
  </w:abstractNum>
  <w:abstractNum w:abstractNumId="969">
    <w:nsid w:val="7A1C6629"/>
    <w:multiLevelType w:val="hybridMultilevel"/>
    <w:tmpl w:val="1DA00584"/>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970">
    <w:nsid w:val="7A2F3BFB"/>
    <w:multiLevelType w:val="hybridMultilevel"/>
    <w:tmpl w:val="4BFEBF3C"/>
    <w:lvl w:ilvl="0" w:tplc="04090001">
      <w:start w:val="1"/>
      <w:numFmt w:val="bullet"/>
      <w:lvlText w:val=""/>
      <w:lvlJc w:val="left"/>
      <w:pPr>
        <w:tabs>
          <w:tab w:val="num" w:pos="1440"/>
        </w:tabs>
        <w:ind w:left="1440" w:right="144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971">
    <w:nsid w:val="7A3C3029"/>
    <w:multiLevelType w:val="hybridMultilevel"/>
    <w:tmpl w:val="87880722"/>
    <w:lvl w:ilvl="0" w:tplc="569C0F40">
      <w:start w:val="1"/>
      <w:numFmt w:val="decimal"/>
      <w:lvlText w:val="%1-"/>
      <w:lvlJc w:val="left"/>
      <w:pPr>
        <w:tabs>
          <w:tab w:val="num" w:pos="750"/>
        </w:tabs>
        <w:ind w:left="750" w:right="750" w:hanging="390"/>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972">
    <w:nsid w:val="7A625C65"/>
    <w:multiLevelType w:val="hybridMultilevel"/>
    <w:tmpl w:val="1B142BAC"/>
    <w:lvl w:ilvl="0" w:tplc="04090005">
      <w:start w:val="1"/>
      <w:numFmt w:val="bullet"/>
      <w:lvlText w:val=""/>
      <w:lvlJc w:val="left"/>
      <w:pPr>
        <w:tabs>
          <w:tab w:val="num" w:pos="720"/>
        </w:tabs>
        <w:ind w:left="720" w:right="720" w:hanging="360"/>
      </w:pPr>
      <w:rPr>
        <w:rFonts w:ascii="Wingdings" w:hAnsi="Wingdings" w:cs="Times New Roman" w:hint="default"/>
      </w:rPr>
    </w:lvl>
    <w:lvl w:ilvl="1" w:tplc="04090001">
      <w:start w:val="1"/>
      <w:numFmt w:val="bullet"/>
      <w:lvlText w:val=""/>
      <w:lvlJc w:val="left"/>
      <w:pPr>
        <w:tabs>
          <w:tab w:val="num" w:pos="1440"/>
        </w:tabs>
        <w:ind w:left="1440" w:right="1440" w:hanging="360"/>
      </w:pPr>
      <w:rPr>
        <w:rFonts w:ascii="Symbol" w:hAnsi="Symbol" w:cs="Times New Roman" w:hint="default"/>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97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74">
    <w:nsid w:val="7ABE29D6"/>
    <w:multiLevelType w:val="hybridMultilevel"/>
    <w:tmpl w:val="5C1E3DCC"/>
    <w:lvl w:ilvl="0" w:tplc="0409000B">
      <w:start w:val="1"/>
      <w:numFmt w:val="bullet"/>
      <w:lvlText w:val=""/>
      <w:lvlJc w:val="left"/>
      <w:pPr>
        <w:tabs>
          <w:tab w:val="num" w:pos="1080"/>
        </w:tabs>
        <w:ind w:left="1080" w:right="1080" w:hanging="360"/>
      </w:pPr>
      <w:rPr>
        <w:rFonts w:ascii="Wingdings" w:hAnsi="Wingdings" w:hint="default"/>
      </w:rPr>
    </w:lvl>
    <w:lvl w:ilvl="1" w:tplc="04090003" w:tentative="1">
      <w:start w:val="1"/>
      <w:numFmt w:val="bullet"/>
      <w:lvlText w:val="o"/>
      <w:lvlJc w:val="left"/>
      <w:pPr>
        <w:tabs>
          <w:tab w:val="num" w:pos="1800"/>
        </w:tabs>
        <w:ind w:left="1800" w:right="1800" w:hanging="360"/>
      </w:pPr>
      <w:rPr>
        <w:rFonts w:ascii="Courier New" w:hAnsi="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975">
    <w:nsid w:val="7AD91F40"/>
    <w:multiLevelType w:val="hybridMultilevel"/>
    <w:tmpl w:val="0D8CEE52"/>
    <w:lvl w:ilvl="0" w:tplc="41C480AA">
      <w:numFmt w:val="bullet"/>
      <w:lvlText w:val="-"/>
      <w:lvlJc w:val="left"/>
      <w:pPr>
        <w:tabs>
          <w:tab w:val="num" w:pos="720"/>
        </w:tabs>
        <w:ind w:left="720" w:right="720" w:hanging="360"/>
      </w:pPr>
      <w:rPr>
        <w:rFonts w:ascii="Times New Roman" w:eastAsia="Times New Roman" w:hAnsi="Times New Roman" w:cs="Simplified Arabic" w:hint="default"/>
      </w:rPr>
    </w:lvl>
    <w:lvl w:ilvl="1" w:tplc="04090003">
      <w:start w:val="1"/>
      <w:numFmt w:val="bullet"/>
      <w:lvlText w:val="o"/>
      <w:lvlJc w:val="left"/>
      <w:pPr>
        <w:tabs>
          <w:tab w:val="num" w:pos="1440"/>
        </w:tabs>
        <w:ind w:left="1440" w:right="1440" w:hanging="360"/>
      </w:pPr>
      <w:rPr>
        <w:rFonts w:ascii="Courier New" w:hAnsi="Courier New" w:hint="default"/>
      </w:rPr>
    </w:lvl>
    <w:lvl w:ilvl="2" w:tplc="3DA0A760">
      <w:start w:val="7"/>
      <w:numFmt w:val="bullet"/>
      <w:lvlText w:val=""/>
      <w:lvlJc w:val="left"/>
      <w:pPr>
        <w:tabs>
          <w:tab w:val="num" w:pos="2160"/>
        </w:tabs>
        <w:ind w:left="2160" w:right="2160" w:hanging="360"/>
      </w:pPr>
      <w:rPr>
        <w:rFonts w:ascii="Symbol" w:eastAsia="Times New Roman" w:hAnsi="Symbol" w:cs="Simplified Arabic"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976">
    <w:nsid w:val="7ADC1549"/>
    <w:multiLevelType w:val="hybridMultilevel"/>
    <w:tmpl w:val="F8383DAC"/>
    <w:lvl w:ilvl="0" w:tplc="C2BC2AB0">
      <w:start w:val="99"/>
      <w:numFmt w:val="decimal"/>
      <w:lvlText w:val="%1."/>
      <w:lvlJc w:val="left"/>
      <w:pPr>
        <w:tabs>
          <w:tab w:val="num" w:pos="954"/>
        </w:tabs>
        <w:ind w:left="954" w:right="954" w:hanging="360"/>
      </w:pPr>
      <w:rPr>
        <w:rFonts w:hint="cs"/>
      </w:rPr>
    </w:lvl>
    <w:lvl w:ilvl="1" w:tplc="04090019" w:tentative="1">
      <w:start w:val="1"/>
      <w:numFmt w:val="lowerLetter"/>
      <w:lvlText w:val="%2."/>
      <w:lvlJc w:val="left"/>
      <w:pPr>
        <w:tabs>
          <w:tab w:val="num" w:pos="1674"/>
        </w:tabs>
        <w:ind w:left="1674" w:right="1674" w:hanging="360"/>
      </w:pPr>
    </w:lvl>
    <w:lvl w:ilvl="2" w:tplc="0409001B" w:tentative="1">
      <w:start w:val="1"/>
      <w:numFmt w:val="lowerRoman"/>
      <w:lvlText w:val="%3."/>
      <w:lvlJc w:val="right"/>
      <w:pPr>
        <w:tabs>
          <w:tab w:val="num" w:pos="2394"/>
        </w:tabs>
        <w:ind w:left="2394" w:right="2394" w:hanging="180"/>
      </w:pPr>
    </w:lvl>
    <w:lvl w:ilvl="3" w:tplc="0409000F" w:tentative="1">
      <w:start w:val="1"/>
      <w:numFmt w:val="decimal"/>
      <w:lvlText w:val="%4."/>
      <w:lvlJc w:val="left"/>
      <w:pPr>
        <w:tabs>
          <w:tab w:val="num" w:pos="3114"/>
        </w:tabs>
        <w:ind w:left="3114" w:right="3114" w:hanging="360"/>
      </w:pPr>
    </w:lvl>
    <w:lvl w:ilvl="4" w:tplc="04090019" w:tentative="1">
      <w:start w:val="1"/>
      <w:numFmt w:val="lowerLetter"/>
      <w:lvlText w:val="%5."/>
      <w:lvlJc w:val="left"/>
      <w:pPr>
        <w:tabs>
          <w:tab w:val="num" w:pos="3834"/>
        </w:tabs>
        <w:ind w:left="3834" w:right="3834" w:hanging="360"/>
      </w:pPr>
    </w:lvl>
    <w:lvl w:ilvl="5" w:tplc="0409001B" w:tentative="1">
      <w:start w:val="1"/>
      <w:numFmt w:val="lowerRoman"/>
      <w:lvlText w:val="%6."/>
      <w:lvlJc w:val="right"/>
      <w:pPr>
        <w:tabs>
          <w:tab w:val="num" w:pos="4554"/>
        </w:tabs>
        <w:ind w:left="4554" w:right="4554" w:hanging="180"/>
      </w:pPr>
    </w:lvl>
    <w:lvl w:ilvl="6" w:tplc="0409000F" w:tentative="1">
      <w:start w:val="1"/>
      <w:numFmt w:val="decimal"/>
      <w:lvlText w:val="%7."/>
      <w:lvlJc w:val="left"/>
      <w:pPr>
        <w:tabs>
          <w:tab w:val="num" w:pos="5274"/>
        </w:tabs>
        <w:ind w:left="5274" w:right="5274" w:hanging="360"/>
      </w:pPr>
    </w:lvl>
    <w:lvl w:ilvl="7" w:tplc="04090019" w:tentative="1">
      <w:start w:val="1"/>
      <w:numFmt w:val="lowerLetter"/>
      <w:lvlText w:val="%8."/>
      <w:lvlJc w:val="left"/>
      <w:pPr>
        <w:tabs>
          <w:tab w:val="num" w:pos="5994"/>
        </w:tabs>
        <w:ind w:left="5994" w:right="5994" w:hanging="360"/>
      </w:pPr>
    </w:lvl>
    <w:lvl w:ilvl="8" w:tplc="0409001B" w:tentative="1">
      <w:start w:val="1"/>
      <w:numFmt w:val="lowerRoman"/>
      <w:lvlText w:val="%9."/>
      <w:lvlJc w:val="right"/>
      <w:pPr>
        <w:tabs>
          <w:tab w:val="num" w:pos="6714"/>
        </w:tabs>
        <w:ind w:left="6714" w:right="6714" w:hanging="180"/>
      </w:pPr>
    </w:lvl>
  </w:abstractNum>
  <w:abstractNum w:abstractNumId="977">
    <w:nsid w:val="7ADC176B"/>
    <w:multiLevelType w:val="hybridMultilevel"/>
    <w:tmpl w:val="19D0C1E0"/>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978">
    <w:nsid w:val="7AE907F8"/>
    <w:multiLevelType w:val="singleLevel"/>
    <w:tmpl w:val="AA727742"/>
    <w:lvl w:ilvl="0">
      <w:start w:val="1"/>
      <w:numFmt w:val="lowerRoman"/>
      <w:lvlText w:val="%1."/>
      <w:lvlJc w:val="center"/>
      <w:pPr>
        <w:tabs>
          <w:tab w:val="num" w:pos="648"/>
        </w:tabs>
        <w:ind w:left="648" w:right="648" w:hanging="360"/>
      </w:pPr>
    </w:lvl>
  </w:abstractNum>
  <w:abstractNum w:abstractNumId="979">
    <w:nsid w:val="7AEA43FD"/>
    <w:multiLevelType w:val="singleLevel"/>
    <w:tmpl w:val="04010001"/>
    <w:lvl w:ilvl="0">
      <w:start w:val="1"/>
      <w:numFmt w:val="chosung"/>
      <w:lvlText w:val=""/>
      <w:lvlJc w:val="center"/>
      <w:pPr>
        <w:tabs>
          <w:tab w:val="num" w:pos="648"/>
        </w:tabs>
        <w:ind w:left="360" w:right="360" w:hanging="72"/>
      </w:pPr>
      <w:rPr>
        <w:rFonts w:ascii="Symbol" w:hAnsi="Symbol" w:hint="default"/>
      </w:rPr>
    </w:lvl>
  </w:abstractNum>
  <w:abstractNum w:abstractNumId="980">
    <w:nsid w:val="7AF56BE8"/>
    <w:multiLevelType w:val="singleLevel"/>
    <w:tmpl w:val="803034E4"/>
    <w:lvl w:ilvl="0">
      <w:start w:val="1"/>
      <w:numFmt w:val="chosung"/>
      <w:lvlText w:val="-"/>
      <w:lvlJc w:val="left"/>
      <w:pPr>
        <w:tabs>
          <w:tab w:val="num" w:pos="360"/>
        </w:tabs>
        <w:ind w:left="360" w:right="360" w:hanging="360"/>
      </w:pPr>
      <w:rPr>
        <w:rFonts w:cs="Times New Roman" w:hint="default"/>
        <w:sz w:val="32"/>
      </w:rPr>
    </w:lvl>
  </w:abstractNum>
  <w:abstractNum w:abstractNumId="981">
    <w:nsid w:val="7B0E0DD6"/>
    <w:multiLevelType w:val="hybridMultilevel"/>
    <w:tmpl w:val="F09297D0"/>
    <w:lvl w:ilvl="0" w:tplc="0409000B">
      <w:start w:val="1"/>
      <w:numFmt w:val="bullet"/>
      <w:lvlText w:val=""/>
      <w:lvlJc w:val="left"/>
      <w:pPr>
        <w:tabs>
          <w:tab w:val="num" w:pos="800"/>
        </w:tabs>
        <w:ind w:left="800" w:right="800" w:hanging="360"/>
      </w:pPr>
      <w:rPr>
        <w:rFonts w:ascii="Wingdings" w:hAnsi="Wingdings" w:hint="default"/>
      </w:rPr>
    </w:lvl>
    <w:lvl w:ilvl="1" w:tplc="04090003" w:tentative="1">
      <w:start w:val="1"/>
      <w:numFmt w:val="bullet"/>
      <w:lvlText w:val="o"/>
      <w:lvlJc w:val="left"/>
      <w:pPr>
        <w:tabs>
          <w:tab w:val="num" w:pos="1520"/>
        </w:tabs>
        <w:ind w:left="1520" w:right="1520" w:hanging="360"/>
      </w:pPr>
      <w:rPr>
        <w:rFonts w:ascii="Courier New" w:hAnsi="Courier New" w:hint="default"/>
      </w:rPr>
    </w:lvl>
    <w:lvl w:ilvl="2" w:tplc="04090005" w:tentative="1">
      <w:start w:val="1"/>
      <w:numFmt w:val="bullet"/>
      <w:lvlText w:val=""/>
      <w:lvlJc w:val="left"/>
      <w:pPr>
        <w:tabs>
          <w:tab w:val="num" w:pos="2240"/>
        </w:tabs>
        <w:ind w:left="2240" w:right="2240" w:hanging="360"/>
      </w:pPr>
      <w:rPr>
        <w:rFonts w:ascii="Wingdings" w:hAnsi="Wingdings" w:hint="default"/>
      </w:rPr>
    </w:lvl>
    <w:lvl w:ilvl="3" w:tplc="04090001" w:tentative="1">
      <w:start w:val="1"/>
      <w:numFmt w:val="bullet"/>
      <w:lvlText w:val=""/>
      <w:lvlJc w:val="left"/>
      <w:pPr>
        <w:tabs>
          <w:tab w:val="num" w:pos="2960"/>
        </w:tabs>
        <w:ind w:left="2960" w:right="2960" w:hanging="360"/>
      </w:pPr>
      <w:rPr>
        <w:rFonts w:ascii="Symbol" w:hAnsi="Symbol" w:hint="default"/>
      </w:rPr>
    </w:lvl>
    <w:lvl w:ilvl="4" w:tplc="04090003" w:tentative="1">
      <w:start w:val="1"/>
      <w:numFmt w:val="bullet"/>
      <w:lvlText w:val="o"/>
      <w:lvlJc w:val="left"/>
      <w:pPr>
        <w:tabs>
          <w:tab w:val="num" w:pos="3680"/>
        </w:tabs>
        <w:ind w:left="3680" w:right="3680" w:hanging="360"/>
      </w:pPr>
      <w:rPr>
        <w:rFonts w:ascii="Courier New" w:hAnsi="Courier New" w:hint="default"/>
      </w:rPr>
    </w:lvl>
    <w:lvl w:ilvl="5" w:tplc="04090005" w:tentative="1">
      <w:start w:val="1"/>
      <w:numFmt w:val="bullet"/>
      <w:lvlText w:val=""/>
      <w:lvlJc w:val="left"/>
      <w:pPr>
        <w:tabs>
          <w:tab w:val="num" w:pos="4400"/>
        </w:tabs>
        <w:ind w:left="4400" w:right="4400" w:hanging="360"/>
      </w:pPr>
      <w:rPr>
        <w:rFonts w:ascii="Wingdings" w:hAnsi="Wingdings" w:hint="default"/>
      </w:rPr>
    </w:lvl>
    <w:lvl w:ilvl="6" w:tplc="04090001" w:tentative="1">
      <w:start w:val="1"/>
      <w:numFmt w:val="bullet"/>
      <w:lvlText w:val=""/>
      <w:lvlJc w:val="left"/>
      <w:pPr>
        <w:tabs>
          <w:tab w:val="num" w:pos="5120"/>
        </w:tabs>
        <w:ind w:left="5120" w:right="5120" w:hanging="360"/>
      </w:pPr>
      <w:rPr>
        <w:rFonts w:ascii="Symbol" w:hAnsi="Symbol" w:hint="default"/>
      </w:rPr>
    </w:lvl>
    <w:lvl w:ilvl="7" w:tplc="04090003" w:tentative="1">
      <w:start w:val="1"/>
      <w:numFmt w:val="bullet"/>
      <w:lvlText w:val="o"/>
      <w:lvlJc w:val="left"/>
      <w:pPr>
        <w:tabs>
          <w:tab w:val="num" w:pos="5840"/>
        </w:tabs>
        <w:ind w:left="5840" w:right="5840" w:hanging="360"/>
      </w:pPr>
      <w:rPr>
        <w:rFonts w:ascii="Courier New" w:hAnsi="Courier New" w:hint="default"/>
      </w:rPr>
    </w:lvl>
    <w:lvl w:ilvl="8" w:tplc="04090005" w:tentative="1">
      <w:start w:val="1"/>
      <w:numFmt w:val="bullet"/>
      <w:lvlText w:val=""/>
      <w:lvlJc w:val="left"/>
      <w:pPr>
        <w:tabs>
          <w:tab w:val="num" w:pos="6560"/>
        </w:tabs>
        <w:ind w:left="6560" w:right="6560" w:hanging="360"/>
      </w:pPr>
      <w:rPr>
        <w:rFonts w:ascii="Wingdings" w:hAnsi="Wingdings" w:hint="default"/>
      </w:rPr>
    </w:lvl>
  </w:abstractNum>
  <w:abstractNum w:abstractNumId="982">
    <w:nsid w:val="7B151CCA"/>
    <w:multiLevelType w:val="hybridMultilevel"/>
    <w:tmpl w:val="4912C2C2"/>
    <w:lvl w:ilvl="0" w:tplc="04010001">
      <w:start w:val="1"/>
      <w:numFmt w:val="bullet"/>
      <w:lvlText w:val=""/>
      <w:lvlJc w:val="left"/>
      <w:pPr>
        <w:tabs>
          <w:tab w:val="num" w:pos="1800"/>
        </w:tabs>
        <w:ind w:left="1800" w:right="1800" w:hanging="360"/>
      </w:pPr>
      <w:rPr>
        <w:rFonts w:ascii="Symbol" w:hAnsi="Symbol" w:hint="default"/>
      </w:rPr>
    </w:lvl>
    <w:lvl w:ilvl="1" w:tplc="04010003">
      <w:start w:val="1"/>
      <w:numFmt w:val="bullet"/>
      <w:lvlText w:val="o"/>
      <w:lvlJc w:val="left"/>
      <w:pPr>
        <w:tabs>
          <w:tab w:val="num" w:pos="2520"/>
        </w:tabs>
        <w:ind w:left="2520" w:right="2520" w:hanging="360"/>
      </w:pPr>
      <w:rPr>
        <w:rFonts w:ascii="Courier New" w:hAnsi="Courier New" w:hint="default"/>
      </w:rPr>
    </w:lvl>
    <w:lvl w:ilvl="2" w:tplc="04010005" w:tentative="1">
      <w:start w:val="1"/>
      <w:numFmt w:val="bullet"/>
      <w:lvlText w:val=""/>
      <w:lvlJc w:val="left"/>
      <w:pPr>
        <w:tabs>
          <w:tab w:val="num" w:pos="3240"/>
        </w:tabs>
        <w:ind w:left="3240" w:right="3240" w:hanging="360"/>
      </w:pPr>
      <w:rPr>
        <w:rFonts w:ascii="Wingdings" w:hAnsi="Wingdings" w:hint="default"/>
      </w:rPr>
    </w:lvl>
    <w:lvl w:ilvl="3" w:tplc="04010001" w:tentative="1">
      <w:start w:val="1"/>
      <w:numFmt w:val="bullet"/>
      <w:lvlText w:val=""/>
      <w:lvlJc w:val="left"/>
      <w:pPr>
        <w:tabs>
          <w:tab w:val="num" w:pos="3960"/>
        </w:tabs>
        <w:ind w:left="3960" w:right="3960" w:hanging="360"/>
      </w:pPr>
      <w:rPr>
        <w:rFonts w:ascii="Symbol" w:hAnsi="Symbol" w:hint="default"/>
      </w:rPr>
    </w:lvl>
    <w:lvl w:ilvl="4" w:tplc="04010003" w:tentative="1">
      <w:start w:val="1"/>
      <w:numFmt w:val="bullet"/>
      <w:lvlText w:val="o"/>
      <w:lvlJc w:val="left"/>
      <w:pPr>
        <w:tabs>
          <w:tab w:val="num" w:pos="4680"/>
        </w:tabs>
        <w:ind w:left="4680" w:right="4680" w:hanging="360"/>
      </w:pPr>
      <w:rPr>
        <w:rFonts w:ascii="Courier New" w:hAnsi="Courier New" w:hint="default"/>
      </w:rPr>
    </w:lvl>
    <w:lvl w:ilvl="5" w:tplc="04010005" w:tentative="1">
      <w:start w:val="1"/>
      <w:numFmt w:val="bullet"/>
      <w:lvlText w:val=""/>
      <w:lvlJc w:val="left"/>
      <w:pPr>
        <w:tabs>
          <w:tab w:val="num" w:pos="5400"/>
        </w:tabs>
        <w:ind w:left="5400" w:right="5400" w:hanging="360"/>
      </w:pPr>
      <w:rPr>
        <w:rFonts w:ascii="Wingdings" w:hAnsi="Wingdings" w:hint="default"/>
      </w:rPr>
    </w:lvl>
    <w:lvl w:ilvl="6" w:tplc="04010001" w:tentative="1">
      <w:start w:val="1"/>
      <w:numFmt w:val="bullet"/>
      <w:lvlText w:val=""/>
      <w:lvlJc w:val="left"/>
      <w:pPr>
        <w:tabs>
          <w:tab w:val="num" w:pos="6120"/>
        </w:tabs>
        <w:ind w:left="6120" w:right="6120" w:hanging="360"/>
      </w:pPr>
      <w:rPr>
        <w:rFonts w:ascii="Symbol" w:hAnsi="Symbol" w:hint="default"/>
      </w:rPr>
    </w:lvl>
    <w:lvl w:ilvl="7" w:tplc="04010003" w:tentative="1">
      <w:start w:val="1"/>
      <w:numFmt w:val="bullet"/>
      <w:lvlText w:val="o"/>
      <w:lvlJc w:val="left"/>
      <w:pPr>
        <w:tabs>
          <w:tab w:val="num" w:pos="6840"/>
        </w:tabs>
        <w:ind w:left="6840" w:right="6840" w:hanging="360"/>
      </w:pPr>
      <w:rPr>
        <w:rFonts w:ascii="Courier New" w:hAnsi="Courier New" w:hint="default"/>
      </w:rPr>
    </w:lvl>
    <w:lvl w:ilvl="8" w:tplc="04010005" w:tentative="1">
      <w:start w:val="1"/>
      <w:numFmt w:val="bullet"/>
      <w:lvlText w:val=""/>
      <w:lvlJc w:val="left"/>
      <w:pPr>
        <w:tabs>
          <w:tab w:val="num" w:pos="7560"/>
        </w:tabs>
        <w:ind w:left="7560" w:right="7560" w:hanging="360"/>
      </w:pPr>
      <w:rPr>
        <w:rFonts w:ascii="Wingdings" w:hAnsi="Wingdings" w:hint="default"/>
      </w:rPr>
    </w:lvl>
  </w:abstractNum>
  <w:abstractNum w:abstractNumId="983">
    <w:nsid w:val="7B1A7356"/>
    <w:multiLevelType w:val="hybridMultilevel"/>
    <w:tmpl w:val="064878A8"/>
    <w:lvl w:ilvl="0" w:tplc="04090001">
      <w:start w:val="1"/>
      <w:numFmt w:val="bullet"/>
      <w:lvlText w:val=""/>
      <w:lvlJc w:val="left"/>
      <w:pPr>
        <w:tabs>
          <w:tab w:val="num" w:pos="720"/>
        </w:tabs>
        <w:ind w:left="720" w:right="720" w:hanging="360"/>
      </w:pPr>
      <w:rPr>
        <w:rFonts w:ascii="Symbol" w:hAnsi="Symbol"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984">
    <w:nsid w:val="7B414F1B"/>
    <w:multiLevelType w:val="singleLevel"/>
    <w:tmpl w:val="F2A8A932"/>
    <w:lvl w:ilvl="0">
      <w:start w:val="1"/>
      <w:numFmt w:val="lowerRoman"/>
      <w:lvlText w:val="%1-"/>
      <w:lvlJc w:val="left"/>
      <w:pPr>
        <w:tabs>
          <w:tab w:val="num" w:pos="720"/>
        </w:tabs>
        <w:ind w:left="720" w:right="720" w:hanging="720"/>
      </w:pPr>
      <w:rPr>
        <w:rFonts w:hint="default"/>
        <w:sz w:val="32"/>
      </w:rPr>
    </w:lvl>
  </w:abstractNum>
  <w:abstractNum w:abstractNumId="985">
    <w:nsid w:val="7B541AF9"/>
    <w:multiLevelType w:val="singleLevel"/>
    <w:tmpl w:val="E9FE4C90"/>
    <w:lvl w:ilvl="0">
      <w:start w:val="1"/>
      <w:numFmt w:val="decimal"/>
      <w:lvlText w:val="%1."/>
      <w:lvlJc w:val="center"/>
      <w:pPr>
        <w:tabs>
          <w:tab w:val="num" w:pos="648"/>
        </w:tabs>
        <w:ind w:left="360" w:right="360" w:hanging="72"/>
      </w:pPr>
    </w:lvl>
  </w:abstractNum>
  <w:abstractNum w:abstractNumId="986">
    <w:nsid w:val="7B5C44CC"/>
    <w:multiLevelType w:val="hybridMultilevel"/>
    <w:tmpl w:val="2F98379C"/>
    <w:lvl w:ilvl="0" w:tplc="0409000B">
      <w:start w:val="1"/>
      <w:numFmt w:val="bullet"/>
      <w:lvlText w:val=""/>
      <w:lvlJc w:val="left"/>
      <w:pPr>
        <w:tabs>
          <w:tab w:val="num" w:pos="720"/>
        </w:tabs>
        <w:ind w:left="720" w:right="720" w:hanging="360"/>
      </w:pPr>
      <w:rPr>
        <w:rFonts w:ascii="Wingdings" w:hAnsi="Wingdings" w:cs="Times New Roman" w:hint="default"/>
      </w:rPr>
    </w:lvl>
    <w:lvl w:ilvl="1" w:tplc="04090003">
      <w:start w:val="1"/>
      <w:numFmt w:val="bullet"/>
      <w:lvlText w:val="o"/>
      <w:lvlJc w:val="left"/>
      <w:pPr>
        <w:tabs>
          <w:tab w:val="num" w:pos="1440"/>
        </w:tabs>
        <w:ind w:left="1440" w:right="1440" w:hanging="360"/>
      </w:pPr>
      <w:rPr>
        <w:rFonts w:ascii="Courier New" w:hAnsi="Courier New" w:cs="Courier New" w:hint="default"/>
      </w:rPr>
    </w:lvl>
    <w:lvl w:ilvl="2" w:tplc="04090005">
      <w:start w:val="1"/>
      <w:numFmt w:val="bullet"/>
      <w:lvlText w:val=""/>
      <w:lvlJc w:val="left"/>
      <w:pPr>
        <w:tabs>
          <w:tab w:val="num" w:pos="2160"/>
        </w:tabs>
        <w:ind w:left="2160" w:right="2160" w:hanging="360"/>
      </w:pPr>
      <w:rPr>
        <w:rFonts w:ascii="Wingdings" w:hAnsi="Wingdings"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987">
    <w:nsid w:val="7B8153C0"/>
    <w:multiLevelType w:val="singleLevel"/>
    <w:tmpl w:val="04010001"/>
    <w:lvl w:ilvl="0">
      <w:start w:val="1"/>
      <w:numFmt w:val="bullet"/>
      <w:lvlText w:val=""/>
      <w:lvlJc w:val="center"/>
      <w:pPr>
        <w:tabs>
          <w:tab w:val="num" w:pos="648"/>
        </w:tabs>
        <w:ind w:left="360" w:right="360" w:hanging="72"/>
      </w:pPr>
      <w:rPr>
        <w:rFonts w:ascii="Symbol" w:hAnsi="Symbol" w:hint="default"/>
      </w:rPr>
    </w:lvl>
  </w:abstractNum>
  <w:abstractNum w:abstractNumId="988">
    <w:nsid w:val="7B8C7C07"/>
    <w:multiLevelType w:val="singleLevel"/>
    <w:tmpl w:val="04010005"/>
    <w:lvl w:ilvl="0">
      <w:start w:val="1"/>
      <w:numFmt w:val="bullet"/>
      <w:lvlText w:val=""/>
      <w:lvlJc w:val="center"/>
      <w:pPr>
        <w:tabs>
          <w:tab w:val="num" w:pos="648"/>
        </w:tabs>
        <w:ind w:hanging="72"/>
      </w:pPr>
      <w:rPr>
        <w:rFonts w:ascii="Wingdings" w:hAnsi="Wingdings" w:cs="Times New Roman" w:hint="default"/>
      </w:rPr>
    </w:lvl>
  </w:abstractNum>
  <w:abstractNum w:abstractNumId="989">
    <w:nsid w:val="7B943B81"/>
    <w:multiLevelType w:val="hybridMultilevel"/>
    <w:tmpl w:val="BA68A700"/>
    <w:lvl w:ilvl="0" w:tplc="0409000F">
      <w:start w:val="1"/>
      <w:numFmt w:val="decimal"/>
      <w:lvlText w:val="%1."/>
      <w:lvlJc w:val="left"/>
      <w:pPr>
        <w:tabs>
          <w:tab w:val="num" w:pos="720"/>
        </w:tabs>
        <w:ind w:left="720" w:right="720" w:hanging="360"/>
      </w:pPr>
      <w:rPr>
        <w:rFonts w:ascii="Times New Roman" w:hAnsi="Times New Roman" w:cs="Times New Roman"/>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990">
    <w:nsid w:val="7B971FDD"/>
    <w:multiLevelType w:val="hybridMultilevel"/>
    <w:tmpl w:val="2D8008DA"/>
    <w:lvl w:ilvl="0" w:tplc="04090001">
      <w:start w:val="1"/>
      <w:numFmt w:val="bullet"/>
      <w:lvlText w:val=""/>
      <w:lvlJc w:val="left"/>
      <w:pPr>
        <w:tabs>
          <w:tab w:val="num" w:pos="1440"/>
        </w:tabs>
        <w:ind w:left="1440" w:right="144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991">
    <w:nsid w:val="7BA77610"/>
    <w:multiLevelType w:val="singleLevel"/>
    <w:tmpl w:val="07C09E6E"/>
    <w:lvl w:ilvl="0">
      <w:start w:val="1"/>
      <w:numFmt w:val="upperRoman"/>
      <w:lvlText w:val="%1-"/>
      <w:lvlJc w:val="left"/>
      <w:pPr>
        <w:tabs>
          <w:tab w:val="num" w:pos="720"/>
        </w:tabs>
        <w:ind w:left="720" w:right="720" w:hanging="720"/>
      </w:pPr>
      <w:rPr>
        <w:rFonts w:hint="default"/>
        <w:sz w:val="32"/>
      </w:rPr>
    </w:lvl>
  </w:abstractNum>
  <w:abstractNum w:abstractNumId="992">
    <w:nsid w:val="7BC45FE9"/>
    <w:multiLevelType w:val="hybridMultilevel"/>
    <w:tmpl w:val="8196DEAE"/>
    <w:lvl w:ilvl="0" w:tplc="DC1A597C">
      <w:start w:val="1"/>
      <w:numFmt w:val="decimal"/>
      <w:lvlText w:val="%1-"/>
      <w:lvlJc w:val="left"/>
      <w:pPr>
        <w:tabs>
          <w:tab w:val="num" w:pos="908"/>
        </w:tabs>
        <w:ind w:left="908" w:right="908" w:hanging="390"/>
      </w:pPr>
      <w:rPr>
        <w:rFonts w:hint="cs"/>
      </w:rPr>
    </w:lvl>
    <w:lvl w:ilvl="1" w:tplc="04090019" w:tentative="1">
      <w:start w:val="1"/>
      <w:numFmt w:val="lowerLetter"/>
      <w:lvlText w:val="%2."/>
      <w:lvlJc w:val="left"/>
      <w:pPr>
        <w:tabs>
          <w:tab w:val="num" w:pos="1598"/>
        </w:tabs>
        <w:ind w:left="1598" w:right="1598" w:hanging="360"/>
      </w:pPr>
    </w:lvl>
    <w:lvl w:ilvl="2" w:tplc="0409001B" w:tentative="1">
      <w:start w:val="1"/>
      <w:numFmt w:val="lowerRoman"/>
      <w:lvlText w:val="%3."/>
      <w:lvlJc w:val="right"/>
      <w:pPr>
        <w:tabs>
          <w:tab w:val="num" w:pos="2318"/>
        </w:tabs>
        <w:ind w:left="2318" w:right="2318" w:hanging="180"/>
      </w:pPr>
    </w:lvl>
    <w:lvl w:ilvl="3" w:tplc="0409000F" w:tentative="1">
      <w:start w:val="1"/>
      <w:numFmt w:val="decimal"/>
      <w:lvlText w:val="%4."/>
      <w:lvlJc w:val="left"/>
      <w:pPr>
        <w:tabs>
          <w:tab w:val="num" w:pos="3038"/>
        </w:tabs>
        <w:ind w:left="3038" w:right="3038" w:hanging="360"/>
      </w:pPr>
    </w:lvl>
    <w:lvl w:ilvl="4" w:tplc="04090019" w:tentative="1">
      <w:start w:val="1"/>
      <w:numFmt w:val="lowerLetter"/>
      <w:lvlText w:val="%5."/>
      <w:lvlJc w:val="left"/>
      <w:pPr>
        <w:tabs>
          <w:tab w:val="num" w:pos="3758"/>
        </w:tabs>
        <w:ind w:left="3758" w:right="3758" w:hanging="360"/>
      </w:pPr>
    </w:lvl>
    <w:lvl w:ilvl="5" w:tplc="0409001B" w:tentative="1">
      <w:start w:val="1"/>
      <w:numFmt w:val="lowerRoman"/>
      <w:lvlText w:val="%6."/>
      <w:lvlJc w:val="right"/>
      <w:pPr>
        <w:tabs>
          <w:tab w:val="num" w:pos="4478"/>
        </w:tabs>
        <w:ind w:left="4478" w:right="4478" w:hanging="180"/>
      </w:pPr>
    </w:lvl>
    <w:lvl w:ilvl="6" w:tplc="0409000F" w:tentative="1">
      <w:start w:val="1"/>
      <w:numFmt w:val="decimal"/>
      <w:lvlText w:val="%7."/>
      <w:lvlJc w:val="left"/>
      <w:pPr>
        <w:tabs>
          <w:tab w:val="num" w:pos="5198"/>
        </w:tabs>
        <w:ind w:left="5198" w:right="5198" w:hanging="360"/>
      </w:pPr>
    </w:lvl>
    <w:lvl w:ilvl="7" w:tplc="04090019" w:tentative="1">
      <w:start w:val="1"/>
      <w:numFmt w:val="lowerLetter"/>
      <w:lvlText w:val="%8."/>
      <w:lvlJc w:val="left"/>
      <w:pPr>
        <w:tabs>
          <w:tab w:val="num" w:pos="5918"/>
        </w:tabs>
        <w:ind w:left="5918" w:right="5918" w:hanging="360"/>
      </w:pPr>
    </w:lvl>
    <w:lvl w:ilvl="8" w:tplc="0409001B" w:tentative="1">
      <w:start w:val="1"/>
      <w:numFmt w:val="lowerRoman"/>
      <w:lvlText w:val="%9."/>
      <w:lvlJc w:val="right"/>
      <w:pPr>
        <w:tabs>
          <w:tab w:val="num" w:pos="6638"/>
        </w:tabs>
        <w:ind w:left="6638" w:right="6638" w:hanging="180"/>
      </w:pPr>
    </w:lvl>
  </w:abstractNum>
  <w:abstractNum w:abstractNumId="993">
    <w:nsid w:val="7BDD0FA9"/>
    <w:multiLevelType w:val="singleLevel"/>
    <w:tmpl w:val="FE5246E0"/>
    <w:lvl w:ilvl="0">
      <w:start w:val="17"/>
      <w:numFmt w:val="decimal"/>
      <w:lvlText w:val="%1ط"/>
      <w:lvlJc w:val="left"/>
      <w:pPr>
        <w:tabs>
          <w:tab w:val="num" w:pos="360"/>
        </w:tabs>
        <w:ind w:left="360" w:right="360" w:hanging="360"/>
      </w:pPr>
      <w:rPr>
        <w:rFonts w:cs="Mudir MT" w:hint="default"/>
        <w:sz w:val="22"/>
      </w:rPr>
    </w:lvl>
  </w:abstractNum>
  <w:abstractNum w:abstractNumId="994">
    <w:nsid w:val="7C134137"/>
    <w:multiLevelType w:val="singleLevel"/>
    <w:tmpl w:val="27CE91AC"/>
    <w:lvl w:ilvl="0">
      <w:start w:val="5"/>
      <w:numFmt w:val="bullet"/>
      <w:lvlText w:val="-"/>
      <w:lvlJc w:val="left"/>
      <w:pPr>
        <w:tabs>
          <w:tab w:val="num" w:pos="1080"/>
        </w:tabs>
        <w:ind w:hanging="360"/>
      </w:pPr>
      <w:rPr>
        <w:rFonts w:ascii="Times New Roman" w:hAnsi="Times New Roman" w:cs="Times New Roman" w:hint="default"/>
        <w:sz w:val="32"/>
      </w:rPr>
    </w:lvl>
  </w:abstractNum>
  <w:abstractNum w:abstractNumId="995">
    <w:nsid w:val="7C1C0147"/>
    <w:multiLevelType w:val="singleLevel"/>
    <w:tmpl w:val="04010005"/>
    <w:lvl w:ilvl="0">
      <w:start w:val="1"/>
      <w:numFmt w:val="chosung"/>
      <w:lvlText w:val=""/>
      <w:lvlJc w:val="center"/>
      <w:pPr>
        <w:tabs>
          <w:tab w:val="num" w:pos="648"/>
        </w:tabs>
        <w:ind w:left="360" w:right="360" w:hanging="72"/>
      </w:pPr>
      <w:rPr>
        <w:rFonts w:ascii="Wingdings" w:hAnsi="Wingdings" w:hint="default"/>
      </w:rPr>
    </w:lvl>
  </w:abstractNum>
  <w:abstractNum w:abstractNumId="996">
    <w:nsid w:val="7C2B5954"/>
    <w:multiLevelType w:val="hybridMultilevel"/>
    <w:tmpl w:val="EE4221C4"/>
    <w:lvl w:ilvl="0" w:tplc="2A541B70">
      <w:start w:val="1"/>
      <w:numFmt w:val="decimal"/>
      <w:lvlText w:val="%1."/>
      <w:lvlJc w:val="left"/>
      <w:pPr>
        <w:tabs>
          <w:tab w:val="num" w:pos="746"/>
        </w:tabs>
        <w:ind w:left="746" w:right="746" w:hanging="360"/>
      </w:pPr>
      <w:rPr>
        <w:rFonts w:hint="cs"/>
      </w:rPr>
    </w:lvl>
    <w:lvl w:ilvl="1" w:tplc="04090019" w:tentative="1">
      <w:start w:val="1"/>
      <w:numFmt w:val="lowerLetter"/>
      <w:lvlText w:val="%2."/>
      <w:lvlJc w:val="left"/>
      <w:pPr>
        <w:tabs>
          <w:tab w:val="num" w:pos="1466"/>
        </w:tabs>
        <w:ind w:left="1466" w:right="1466" w:hanging="360"/>
      </w:pPr>
    </w:lvl>
    <w:lvl w:ilvl="2" w:tplc="0409001B" w:tentative="1">
      <w:start w:val="1"/>
      <w:numFmt w:val="lowerRoman"/>
      <w:lvlText w:val="%3."/>
      <w:lvlJc w:val="right"/>
      <w:pPr>
        <w:tabs>
          <w:tab w:val="num" w:pos="2186"/>
        </w:tabs>
        <w:ind w:left="2186" w:right="2186" w:hanging="180"/>
      </w:pPr>
    </w:lvl>
    <w:lvl w:ilvl="3" w:tplc="0409000F" w:tentative="1">
      <w:start w:val="1"/>
      <w:numFmt w:val="decimal"/>
      <w:lvlText w:val="%4."/>
      <w:lvlJc w:val="left"/>
      <w:pPr>
        <w:tabs>
          <w:tab w:val="num" w:pos="2906"/>
        </w:tabs>
        <w:ind w:left="2906" w:right="2906" w:hanging="360"/>
      </w:pPr>
    </w:lvl>
    <w:lvl w:ilvl="4" w:tplc="04090019" w:tentative="1">
      <w:start w:val="1"/>
      <w:numFmt w:val="lowerLetter"/>
      <w:lvlText w:val="%5."/>
      <w:lvlJc w:val="left"/>
      <w:pPr>
        <w:tabs>
          <w:tab w:val="num" w:pos="3626"/>
        </w:tabs>
        <w:ind w:left="3626" w:right="3626" w:hanging="360"/>
      </w:pPr>
    </w:lvl>
    <w:lvl w:ilvl="5" w:tplc="0409001B" w:tentative="1">
      <w:start w:val="1"/>
      <w:numFmt w:val="lowerRoman"/>
      <w:lvlText w:val="%6."/>
      <w:lvlJc w:val="right"/>
      <w:pPr>
        <w:tabs>
          <w:tab w:val="num" w:pos="4346"/>
        </w:tabs>
        <w:ind w:left="4346" w:right="4346" w:hanging="180"/>
      </w:pPr>
    </w:lvl>
    <w:lvl w:ilvl="6" w:tplc="0409000F" w:tentative="1">
      <w:start w:val="1"/>
      <w:numFmt w:val="decimal"/>
      <w:lvlText w:val="%7."/>
      <w:lvlJc w:val="left"/>
      <w:pPr>
        <w:tabs>
          <w:tab w:val="num" w:pos="5066"/>
        </w:tabs>
        <w:ind w:left="5066" w:right="5066" w:hanging="360"/>
      </w:pPr>
    </w:lvl>
    <w:lvl w:ilvl="7" w:tplc="04090019" w:tentative="1">
      <w:start w:val="1"/>
      <w:numFmt w:val="lowerLetter"/>
      <w:lvlText w:val="%8."/>
      <w:lvlJc w:val="left"/>
      <w:pPr>
        <w:tabs>
          <w:tab w:val="num" w:pos="5786"/>
        </w:tabs>
        <w:ind w:left="5786" w:right="5786" w:hanging="360"/>
      </w:pPr>
    </w:lvl>
    <w:lvl w:ilvl="8" w:tplc="0409001B" w:tentative="1">
      <w:start w:val="1"/>
      <w:numFmt w:val="lowerRoman"/>
      <w:lvlText w:val="%9."/>
      <w:lvlJc w:val="right"/>
      <w:pPr>
        <w:tabs>
          <w:tab w:val="num" w:pos="6506"/>
        </w:tabs>
        <w:ind w:left="6506" w:right="6506" w:hanging="180"/>
      </w:pPr>
    </w:lvl>
  </w:abstractNum>
  <w:abstractNum w:abstractNumId="997">
    <w:nsid w:val="7C7852C7"/>
    <w:multiLevelType w:val="hybridMultilevel"/>
    <w:tmpl w:val="774E7954"/>
    <w:lvl w:ilvl="0" w:tplc="AEA0BE98">
      <w:start w:val="291"/>
      <w:numFmt w:val="decimal"/>
      <w:lvlText w:val="%1."/>
      <w:lvlJc w:val="left"/>
      <w:pPr>
        <w:tabs>
          <w:tab w:val="num" w:pos="1425"/>
        </w:tabs>
        <w:ind w:left="1425" w:right="1425" w:hanging="705"/>
      </w:pPr>
      <w:rPr>
        <w:rFonts w:ascii="Times New Roman" w:hAnsi="Times New Roman" w:cs="Times New Roman" w:hint="default"/>
      </w:rPr>
    </w:lvl>
    <w:lvl w:ilvl="1" w:tplc="04090019">
      <w:start w:val="1"/>
      <w:numFmt w:val="lowerLetter"/>
      <w:lvlText w:val="%2."/>
      <w:lvlJc w:val="left"/>
      <w:pPr>
        <w:tabs>
          <w:tab w:val="num" w:pos="1800"/>
        </w:tabs>
        <w:ind w:left="1800" w:right="1800" w:hanging="360"/>
      </w:pPr>
      <w:rPr>
        <w:rFonts w:ascii="Times New Roman" w:hAnsi="Times New Roman" w:cs="Times New Roman"/>
      </w:rPr>
    </w:lvl>
    <w:lvl w:ilvl="2" w:tplc="0409001B">
      <w:start w:val="1"/>
      <w:numFmt w:val="lowerRoman"/>
      <w:lvlText w:val="%3."/>
      <w:lvlJc w:val="right"/>
      <w:pPr>
        <w:tabs>
          <w:tab w:val="num" w:pos="2520"/>
        </w:tabs>
        <w:ind w:left="2520" w:right="2520" w:hanging="180"/>
      </w:pPr>
      <w:rPr>
        <w:rFonts w:ascii="Times New Roman" w:hAnsi="Times New Roman" w:cs="Times New Roman"/>
      </w:rPr>
    </w:lvl>
    <w:lvl w:ilvl="3" w:tplc="0409000F">
      <w:start w:val="1"/>
      <w:numFmt w:val="decimal"/>
      <w:lvlText w:val="%4."/>
      <w:lvlJc w:val="left"/>
      <w:pPr>
        <w:tabs>
          <w:tab w:val="num" w:pos="3240"/>
        </w:tabs>
        <w:ind w:left="3240" w:right="3240" w:hanging="360"/>
      </w:pPr>
      <w:rPr>
        <w:rFonts w:ascii="Times New Roman" w:hAnsi="Times New Roman" w:cs="Times New Roman"/>
      </w:rPr>
    </w:lvl>
    <w:lvl w:ilvl="4" w:tplc="04090019">
      <w:start w:val="1"/>
      <w:numFmt w:val="lowerLetter"/>
      <w:lvlText w:val="%5."/>
      <w:lvlJc w:val="left"/>
      <w:pPr>
        <w:tabs>
          <w:tab w:val="num" w:pos="3960"/>
        </w:tabs>
        <w:ind w:left="3960" w:right="3960" w:hanging="360"/>
      </w:pPr>
      <w:rPr>
        <w:rFonts w:ascii="Times New Roman" w:hAnsi="Times New Roman" w:cs="Times New Roman"/>
      </w:rPr>
    </w:lvl>
    <w:lvl w:ilvl="5" w:tplc="0409001B">
      <w:start w:val="1"/>
      <w:numFmt w:val="lowerRoman"/>
      <w:lvlText w:val="%6."/>
      <w:lvlJc w:val="right"/>
      <w:pPr>
        <w:tabs>
          <w:tab w:val="num" w:pos="4680"/>
        </w:tabs>
        <w:ind w:left="4680" w:right="4680" w:hanging="180"/>
      </w:pPr>
      <w:rPr>
        <w:rFonts w:ascii="Times New Roman" w:hAnsi="Times New Roman" w:cs="Times New Roman"/>
      </w:rPr>
    </w:lvl>
    <w:lvl w:ilvl="6" w:tplc="0409000F">
      <w:start w:val="1"/>
      <w:numFmt w:val="decimal"/>
      <w:lvlText w:val="%7."/>
      <w:lvlJc w:val="left"/>
      <w:pPr>
        <w:tabs>
          <w:tab w:val="num" w:pos="5400"/>
        </w:tabs>
        <w:ind w:left="5400" w:right="5400" w:hanging="360"/>
      </w:pPr>
      <w:rPr>
        <w:rFonts w:ascii="Times New Roman" w:hAnsi="Times New Roman" w:cs="Times New Roman"/>
      </w:rPr>
    </w:lvl>
    <w:lvl w:ilvl="7" w:tplc="04090019">
      <w:start w:val="1"/>
      <w:numFmt w:val="lowerLetter"/>
      <w:lvlText w:val="%8."/>
      <w:lvlJc w:val="left"/>
      <w:pPr>
        <w:tabs>
          <w:tab w:val="num" w:pos="6120"/>
        </w:tabs>
        <w:ind w:left="6120" w:right="6120" w:hanging="360"/>
      </w:pPr>
      <w:rPr>
        <w:rFonts w:ascii="Times New Roman" w:hAnsi="Times New Roman" w:cs="Times New Roman"/>
      </w:rPr>
    </w:lvl>
    <w:lvl w:ilvl="8" w:tplc="0409001B">
      <w:start w:val="1"/>
      <w:numFmt w:val="lowerRoman"/>
      <w:lvlText w:val="%9."/>
      <w:lvlJc w:val="right"/>
      <w:pPr>
        <w:tabs>
          <w:tab w:val="num" w:pos="6840"/>
        </w:tabs>
        <w:ind w:left="6840" w:right="6840" w:hanging="180"/>
      </w:pPr>
      <w:rPr>
        <w:rFonts w:ascii="Times New Roman" w:hAnsi="Times New Roman" w:cs="Times New Roman"/>
      </w:rPr>
    </w:lvl>
  </w:abstractNum>
  <w:abstractNum w:abstractNumId="998">
    <w:nsid w:val="7CDA0730"/>
    <w:multiLevelType w:val="singleLevel"/>
    <w:tmpl w:val="0401000F"/>
    <w:lvl w:ilvl="0">
      <w:start w:val="1"/>
      <w:numFmt w:val="decimal"/>
      <w:lvlText w:val="%1."/>
      <w:lvlJc w:val="center"/>
      <w:pPr>
        <w:tabs>
          <w:tab w:val="num" w:pos="648"/>
        </w:tabs>
        <w:ind w:left="360" w:right="360" w:hanging="72"/>
      </w:pPr>
    </w:lvl>
  </w:abstractNum>
  <w:abstractNum w:abstractNumId="999">
    <w:nsid w:val="7CF6316B"/>
    <w:multiLevelType w:val="singleLevel"/>
    <w:tmpl w:val="CE9E43A8"/>
    <w:lvl w:ilvl="0">
      <w:start w:val="1"/>
      <w:numFmt w:val="bullet"/>
      <w:lvlText w:val="-"/>
      <w:lvlJc w:val="left"/>
      <w:pPr>
        <w:tabs>
          <w:tab w:val="num" w:pos="360"/>
        </w:tabs>
        <w:ind w:left="0" w:right="360" w:hanging="360"/>
      </w:pPr>
      <w:rPr>
        <w:rFonts w:cs="Times New Roman"/>
        <w:sz w:val="32"/>
      </w:rPr>
    </w:lvl>
  </w:abstractNum>
  <w:abstractNum w:abstractNumId="1000">
    <w:nsid w:val="7D156A04"/>
    <w:multiLevelType w:val="hybridMultilevel"/>
    <w:tmpl w:val="424CE4DE"/>
    <w:lvl w:ilvl="0" w:tplc="D1EAB286">
      <w:start w:val="1"/>
      <w:numFmt w:val="decimal"/>
      <w:lvlText w:val="%1-"/>
      <w:lvlJc w:val="left"/>
      <w:pPr>
        <w:tabs>
          <w:tab w:val="num" w:pos="1095"/>
        </w:tabs>
        <w:ind w:left="1095" w:right="1095" w:hanging="375"/>
      </w:pPr>
      <w:rPr>
        <w:rFonts w:ascii="Times New Roman" w:hAnsi="Times New Roman" w:cs="Times New Roman" w:hint="default"/>
      </w:rPr>
    </w:lvl>
    <w:lvl w:ilvl="1" w:tplc="04010019">
      <w:start w:val="1"/>
      <w:numFmt w:val="lowerLetter"/>
      <w:lvlText w:val="%2."/>
      <w:lvlJc w:val="left"/>
      <w:pPr>
        <w:tabs>
          <w:tab w:val="num" w:pos="1800"/>
        </w:tabs>
        <w:ind w:left="1800" w:right="1800" w:hanging="360"/>
      </w:pPr>
      <w:rPr>
        <w:rFonts w:ascii="Times New Roman" w:hAnsi="Times New Roman" w:cs="Times New Roman"/>
      </w:rPr>
    </w:lvl>
    <w:lvl w:ilvl="2" w:tplc="0401001B">
      <w:start w:val="1"/>
      <w:numFmt w:val="lowerRoman"/>
      <w:lvlText w:val="%3."/>
      <w:lvlJc w:val="right"/>
      <w:pPr>
        <w:tabs>
          <w:tab w:val="num" w:pos="2520"/>
        </w:tabs>
        <w:ind w:left="2520" w:right="2520" w:hanging="180"/>
      </w:pPr>
      <w:rPr>
        <w:rFonts w:ascii="Times New Roman" w:hAnsi="Times New Roman" w:cs="Times New Roman"/>
      </w:rPr>
    </w:lvl>
    <w:lvl w:ilvl="3" w:tplc="0401000F">
      <w:start w:val="1"/>
      <w:numFmt w:val="decimal"/>
      <w:lvlText w:val="%4."/>
      <w:lvlJc w:val="left"/>
      <w:pPr>
        <w:tabs>
          <w:tab w:val="num" w:pos="3240"/>
        </w:tabs>
        <w:ind w:left="3240" w:right="3240" w:hanging="360"/>
      </w:pPr>
      <w:rPr>
        <w:rFonts w:ascii="Times New Roman" w:hAnsi="Times New Roman" w:cs="Times New Roman"/>
      </w:rPr>
    </w:lvl>
    <w:lvl w:ilvl="4" w:tplc="04010019">
      <w:start w:val="1"/>
      <w:numFmt w:val="lowerLetter"/>
      <w:lvlText w:val="%5."/>
      <w:lvlJc w:val="left"/>
      <w:pPr>
        <w:tabs>
          <w:tab w:val="num" w:pos="3960"/>
        </w:tabs>
        <w:ind w:left="3960" w:right="3960" w:hanging="360"/>
      </w:pPr>
      <w:rPr>
        <w:rFonts w:ascii="Times New Roman" w:hAnsi="Times New Roman" w:cs="Times New Roman"/>
      </w:rPr>
    </w:lvl>
    <w:lvl w:ilvl="5" w:tplc="0401001B">
      <w:start w:val="1"/>
      <w:numFmt w:val="lowerRoman"/>
      <w:lvlText w:val="%6."/>
      <w:lvlJc w:val="right"/>
      <w:pPr>
        <w:tabs>
          <w:tab w:val="num" w:pos="4680"/>
        </w:tabs>
        <w:ind w:left="4680" w:right="4680" w:hanging="180"/>
      </w:pPr>
      <w:rPr>
        <w:rFonts w:ascii="Times New Roman" w:hAnsi="Times New Roman" w:cs="Times New Roman"/>
      </w:rPr>
    </w:lvl>
    <w:lvl w:ilvl="6" w:tplc="0401000F">
      <w:start w:val="1"/>
      <w:numFmt w:val="decimal"/>
      <w:lvlText w:val="%7."/>
      <w:lvlJc w:val="left"/>
      <w:pPr>
        <w:tabs>
          <w:tab w:val="num" w:pos="5400"/>
        </w:tabs>
        <w:ind w:left="5400" w:right="5400" w:hanging="360"/>
      </w:pPr>
      <w:rPr>
        <w:rFonts w:ascii="Times New Roman" w:hAnsi="Times New Roman" w:cs="Times New Roman"/>
      </w:rPr>
    </w:lvl>
    <w:lvl w:ilvl="7" w:tplc="04010019">
      <w:start w:val="1"/>
      <w:numFmt w:val="lowerLetter"/>
      <w:lvlText w:val="%8."/>
      <w:lvlJc w:val="left"/>
      <w:pPr>
        <w:tabs>
          <w:tab w:val="num" w:pos="6120"/>
        </w:tabs>
        <w:ind w:left="6120" w:right="6120" w:hanging="360"/>
      </w:pPr>
      <w:rPr>
        <w:rFonts w:ascii="Times New Roman" w:hAnsi="Times New Roman" w:cs="Times New Roman"/>
      </w:rPr>
    </w:lvl>
    <w:lvl w:ilvl="8" w:tplc="0401001B">
      <w:start w:val="1"/>
      <w:numFmt w:val="lowerRoman"/>
      <w:lvlText w:val="%9."/>
      <w:lvlJc w:val="right"/>
      <w:pPr>
        <w:tabs>
          <w:tab w:val="num" w:pos="6840"/>
        </w:tabs>
        <w:ind w:left="6840" w:right="6840" w:hanging="180"/>
      </w:pPr>
      <w:rPr>
        <w:rFonts w:ascii="Times New Roman" w:hAnsi="Times New Roman" w:cs="Times New Roman"/>
      </w:rPr>
    </w:lvl>
  </w:abstractNum>
  <w:abstractNum w:abstractNumId="1001">
    <w:nsid w:val="7D742247"/>
    <w:multiLevelType w:val="singleLevel"/>
    <w:tmpl w:val="0401000F"/>
    <w:lvl w:ilvl="0">
      <w:start w:val="1"/>
      <w:numFmt w:val="decimal"/>
      <w:lvlText w:val="%1."/>
      <w:lvlJc w:val="center"/>
      <w:pPr>
        <w:tabs>
          <w:tab w:val="num" w:pos="648"/>
        </w:tabs>
        <w:ind w:left="360" w:right="360" w:hanging="72"/>
      </w:pPr>
    </w:lvl>
  </w:abstractNum>
  <w:abstractNum w:abstractNumId="1002">
    <w:nsid w:val="7DB600E0"/>
    <w:multiLevelType w:val="singleLevel"/>
    <w:tmpl w:val="96A25F18"/>
    <w:lvl w:ilvl="0">
      <w:start w:val="1"/>
      <w:numFmt w:val="decimal"/>
      <w:lvlText w:val="%1)"/>
      <w:lvlJc w:val="left"/>
      <w:pPr>
        <w:tabs>
          <w:tab w:val="num" w:pos="360"/>
        </w:tabs>
        <w:ind w:left="113" w:right="113" w:hanging="113"/>
      </w:pPr>
    </w:lvl>
  </w:abstractNum>
  <w:abstractNum w:abstractNumId="1003">
    <w:nsid w:val="7DBD1093"/>
    <w:multiLevelType w:val="hybridMultilevel"/>
    <w:tmpl w:val="B352EF66"/>
    <w:lvl w:ilvl="0" w:tplc="04090001">
      <w:start w:val="1"/>
      <w:numFmt w:val="bullet"/>
      <w:lvlText w:val=""/>
      <w:lvlJc w:val="left"/>
      <w:pPr>
        <w:tabs>
          <w:tab w:val="num" w:pos="720"/>
        </w:tabs>
        <w:ind w:left="720" w:right="720" w:hanging="360"/>
      </w:pPr>
      <w:rPr>
        <w:rFonts w:ascii="Symbol" w:hAnsi="Symbol" w:cs="Times New Roman" w:hint="default"/>
      </w:rPr>
    </w:lvl>
    <w:lvl w:ilvl="1" w:tplc="1B3077C2">
      <w:start w:val="1"/>
      <w:numFmt w:val="bullet"/>
      <w:lvlText w:val=""/>
      <w:lvlJc w:val="left"/>
      <w:pPr>
        <w:tabs>
          <w:tab w:val="num" w:pos="2160"/>
        </w:tabs>
        <w:ind w:left="2160" w:right="2160" w:hanging="360"/>
      </w:pPr>
      <w:rPr>
        <w:rFonts w:ascii="Wingdings" w:hAnsi="Wingdings" w:cs="Times New Roman" w:hint="default"/>
        <w:sz w:val="24"/>
      </w:rPr>
    </w:lvl>
    <w:lvl w:ilvl="2" w:tplc="04090001">
      <w:start w:val="1"/>
      <w:numFmt w:val="bullet"/>
      <w:lvlText w:val=""/>
      <w:lvlJc w:val="left"/>
      <w:pPr>
        <w:tabs>
          <w:tab w:val="num" w:pos="2160"/>
        </w:tabs>
        <w:ind w:left="2160" w:right="2160" w:hanging="360"/>
      </w:pPr>
      <w:rPr>
        <w:rFonts w:ascii="Symbol" w:hAnsi="Symbol" w:cs="Times New Roman" w:hint="default"/>
      </w:rPr>
    </w:lvl>
    <w:lvl w:ilvl="3" w:tplc="04090001">
      <w:start w:val="1"/>
      <w:numFmt w:val="bullet"/>
      <w:lvlText w:val=""/>
      <w:lvlJc w:val="left"/>
      <w:pPr>
        <w:tabs>
          <w:tab w:val="num" w:pos="2880"/>
        </w:tabs>
        <w:ind w:left="2880" w:right="2880" w:hanging="360"/>
      </w:pPr>
      <w:rPr>
        <w:rFonts w:ascii="Symbol" w:hAnsi="Symbol" w:cs="Times New Roman" w:hint="default"/>
      </w:rPr>
    </w:lvl>
    <w:lvl w:ilvl="4" w:tplc="04090003">
      <w:start w:val="1"/>
      <w:numFmt w:val="bullet"/>
      <w:lvlText w:val="o"/>
      <w:lvlJc w:val="left"/>
      <w:pPr>
        <w:tabs>
          <w:tab w:val="num" w:pos="3600"/>
        </w:tabs>
        <w:ind w:left="3600" w:right="3600" w:hanging="360"/>
      </w:pPr>
      <w:rPr>
        <w:rFonts w:ascii="Courier New" w:hAnsi="Courier New" w:cs="Courier New" w:hint="default"/>
      </w:rPr>
    </w:lvl>
    <w:lvl w:ilvl="5" w:tplc="04090005">
      <w:start w:val="1"/>
      <w:numFmt w:val="bullet"/>
      <w:lvlText w:val=""/>
      <w:lvlJc w:val="left"/>
      <w:pPr>
        <w:tabs>
          <w:tab w:val="num" w:pos="4320"/>
        </w:tabs>
        <w:ind w:left="4320" w:right="4320" w:hanging="360"/>
      </w:pPr>
      <w:rPr>
        <w:rFonts w:ascii="Wingdings" w:hAnsi="Wingdings" w:cs="Times New Roman" w:hint="default"/>
      </w:rPr>
    </w:lvl>
    <w:lvl w:ilvl="6" w:tplc="04090001">
      <w:start w:val="1"/>
      <w:numFmt w:val="bullet"/>
      <w:lvlText w:val=""/>
      <w:lvlJc w:val="left"/>
      <w:pPr>
        <w:tabs>
          <w:tab w:val="num" w:pos="5040"/>
        </w:tabs>
        <w:ind w:left="5040" w:right="5040" w:hanging="360"/>
      </w:pPr>
      <w:rPr>
        <w:rFonts w:ascii="Symbol" w:hAnsi="Symbol" w:cs="Times New Roman" w:hint="default"/>
      </w:rPr>
    </w:lvl>
    <w:lvl w:ilvl="7" w:tplc="04090003">
      <w:start w:val="1"/>
      <w:numFmt w:val="bullet"/>
      <w:lvlText w:val="o"/>
      <w:lvlJc w:val="left"/>
      <w:pPr>
        <w:tabs>
          <w:tab w:val="num" w:pos="5760"/>
        </w:tabs>
        <w:ind w:left="5760" w:right="5760" w:hanging="360"/>
      </w:pPr>
      <w:rPr>
        <w:rFonts w:ascii="Courier New" w:hAnsi="Courier New" w:cs="Courier New" w:hint="default"/>
      </w:rPr>
    </w:lvl>
    <w:lvl w:ilvl="8" w:tplc="04090005">
      <w:start w:val="1"/>
      <w:numFmt w:val="bullet"/>
      <w:lvlText w:val=""/>
      <w:lvlJc w:val="left"/>
      <w:pPr>
        <w:tabs>
          <w:tab w:val="num" w:pos="6480"/>
        </w:tabs>
        <w:ind w:left="6480" w:right="6480" w:hanging="360"/>
      </w:pPr>
      <w:rPr>
        <w:rFonts w:ascii="Wingdings" w:hAnsi="Wingdings" w:cs="Times New Roman" w:hint="default"/>
      </w:rPr>
    </w:lvl>
  </w:abstractNum>
  <w:abstractNum w:abstractNumId="1004">
    <w:nsid w:val="7DF608E6"/>
    <w:multiLevelType w:val="hybridMultilevel"/>
    <w:tmpl w:val="F1E68DC0"/>
    <w:lvl w:ilvl="0" w:tplc="C6DEE0BA">
      <w:start w:val="2"/>
      <w:numFmt w:val="decimal"/>
      <w:lvlText w:val="%1-"/>
      <w:lvlJc w:val="left"/>
      <w:pPr>
        <w:tabs>
          <w:tab w:val="num" w:pos="1080"/>
        </w:tabs>
        <w:ind w:left="1080" w:right="1080" w:hanging="360"/>
      </w:pPr>
      <w:rPr>
        <w:rFonts w:hint="cs"/>
      </w:rPr>
    </w:lvl>
    <w:lvl w:ilvl="1" w:tplc="04090019" w:tentative="1">
      <w:start w:val="1"/>
      <w:numFmt w:val="lowerLetter"/>
      <w:lvlText w:val="%2."/>
      <w:lvlJc w:val="left"/>
      <w:pPr>
        <w:tabs>
          <w:tab w:val="num" w:pos="1800"/>
        </w:tabs>
        <w:ind w:left="1800" w:right="1800" w:hanging="360"/>
      </w:pPr>
    </w:lvl>
    <w:lvl w:ilvl="2" w:tplc="0409001B" w:tentative="1">
      <w:start w:val="1"/>
      <w:numFmt w:val="lowerRoman"/>
      <w:lvlText w:val="%3."/>
      <w:lvlJc w:val="right"/>
      <w:pPr>
        <w:tabs>
          <w:tab w:val="num" w:pos="2520"/>
        </w:tabs>
        <w:ind w:left="2520" w:right="2520" w:hanging="180"/>
      </w:p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1005">
    <w:nsid w:val="7E9A2237"/>
    <w:multiLevelType w:val="hybridMultilevel"/>
    <w:tmpl w:val="917CE2B8"/>
    <w:lvl w:ilvl="0" w:tplc="979A52BA">
      <w:start w:val="1"/>
      <w:numFmt w:val="bullet"/>
      <w:lvlText w:val=""/>
      <w:lvlJc w:val="left"/>
      <w:pPr>
        <w:tabs>
          <w:tab w:val="num" w:pos="720"/>
        </w:tabs>
        <w:ind w:left="720" w:right="720" w:hanging="360"/>
      </w:pPr>
      <w:rPr>
        <w:rFonts w:ascii="Symbol" w:hAnsi="Symbol" w:hint="default"/>
        <w:color w:val="auto"/>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006">
    <w:nsid w:val="7ED92570"/>
    <w:multiLevelType w:val="singleLevel"/>
    <w:tmpl w:val="0A76D2BA"/>
    <w:lvl w:ilvl="0">
      <w:numFmt w:val="chosung"/>
      <w:lvlText w:val=""/>
      <w:lvlJc w:val="left"/>
      <w:pPr>
        <w:tabs>
          <w:tab w:val="num" w:pos="360"/>
        </w:tabs>
        <w:ind w:left="360" w:right="360" w:hanging="360"/>
      </w:pPr>
      <w:rPr>
        <w:rFonts w:ascii="Symbol" w:hint="default"/>
        <w:sz w:val="22"/>
      </w:rPr>
    </w:lvl>
  </w:abstractNum>
  <w:abstractNum w:abstractNumId="1007">
    <w:nsid w:val="7F1404B0"/>
    <w:multiLevelType w:val="singleLevel"/>
    <w:tmpl w:val="0401000F"/>
    <w:lvl w:ilvl="0">
      <w:start w:val="1"/>
      <w:numFmt w:val="decimal"/>
      <w:lvlText w:val="%1."/>
      <w:lvlJc w:val="center"/>
      <w:pPr>
        <w:tabs>
          <w:tab w:val="num" w:pos="648"/>
        </w:tabs>
        <w:ind w:left="360" w:right="360" w:hanging="72"/>
      </w:pPr>
    </w:lvl>
  </w:abstractNum>
  <w:abstractNum w:abstractNumId="1008">
    <w:nsid w:val="7F26373F"/>
    <w:multiLevelType w:val="hybridMultilevel"/>
    <w:tmpl w:val="671CF512"/>
    <w:lvl w:ilvl="0" w:tplc="04090005">
      <w:start w:val="1"/>
      <w:numFmt w:val="bullet"/>
      <w:lvlText w:val=""/>
      <w:lvlJc w:val="left"/>
      <w:pPr>
        <w:tabs>
          <w:tab w:val="num" w:pos="1440"/>
        </w:tabs>
        <w:ind w:left="1440" w:right="1440" w:hanging="360"/>
      </w:pPr>
      <w:rPr>
        <w:rFonts w:ascii="Wingdings" w:hAnsi="Wingdings"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1009">
    <w:nsid w:val="7F2A3345"/>
    <w:multiLevelType w:val="singleLevel"/>
    <w:tmpl w:val="803034E4"/>
    <w:lvl w:ilvl="0">
      <w:numFmt w:val="chosung"/>
      <w:lvlText w:val="-"/>
      <w:lvlJc w:val="left"/>
      <w:pPr>
        <w:tabs>
          <w:tab w:val="num" w:pos="360"/>
        </w:tabs>
        <w:ind w:left="360" w:right="360" w:hanging="360"/>
      </w:pPr>
      <w:rPr>
        <w:rFonts w:cs="Times New Roman" w:hint="default"/>
        <w:sz w:val="32"/>
      </w:rPr>
    </w:lvl>
  </w:abstractNum>
  <w:abstractNum w:abstractNumId="1010">
    <w:nsid w:val="7F426B09"/>
    <w:multiLevelType w:val="hybridMultilevel"/>
    <w:tmpl w:val="518E2744"/>
    <w:lvl w:ilvl="0" w:tplc="BCEAE3A8">
      <w:start w:val="1"/>
      <w:numFmt w:val="decimal"/>
      <w:lvlText w:val="%1-"/>
      <w:lvlJc w:val="left"/>
      <w:pPr>
        <w:tabs>
          <w:tab w:val="num" w:pos="720"/>
        </w:tabs>
        <w:ind w:left="720" w:right="720" w:hanging="36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11">
    <w:nsid w:val="7F8434AC"/>
    <w:multiLevelType w:val="hybridMultilevel"/>
    <w:tmpl w:val="5AF60C78"/>
    <w:lvl w:ilvl="0" w:tplc="C56447AE">
      <w:start w:val="1"/>
      <w:numFmt w:val="decimal"/>
      <w:lvlText w:val="%1-"/>
      <w:lvlJc w:val="left"/>
      <w:pPr>
        <w:tabs>
          <w:tab w:val="num" w:pos="1680"/>
        </w:tabs>
        <w:ind w:left="1680" w:right="1680" w:hanging="360"/>
      </w:pPr>
      <w:rPr>
        <w:rFonts w:hint="cs"/>
      </w:rPr>
    </w:lvl>
    <w:lvl w:ilvl="1" w:tplc="CD14EEEC">
      <w:start w:val="1"/>
      <w:numFmt w:val="arabicAlpha"/>
      <w:lvlText w:val="%2-"/>
      <w:lvlJc w:val="left"/>
      <w:pPr>
        <w:tabs>
          <w:tab w:val="num" w:pos="2400"/>
        </w:tabs>
        <w:ind w:left="2400" w:right="2400" w:hanging="360"/>
      </w:pPr>
      <w:rPr>
        <w:rFonts w:hint="cs"/>
      </w:rPr>
    </w:lvl>
    <w:lvl w:ilvl="2" w:tplc="0401001B" w:tentative="1">
      <w:start w:val="1"/>
      <w:numFmt w:val="lowerRoman"/>
      <w:lvlText w:val="%3."/>
      <w:lvlJc w:val="right"/>
      <w:pPr>
        <w:tabs>
          <w:tab w:val="num" w:pos="3120"/>
        </w:tabs>
        <w:ind w:left="3120" w:right="3120" w:hanging="180"/>
      </w:pPr>
    </w:lvl>
    <w:lvl w:ilvl="3" w:tplc="0401000F" w:tentative="1">
      <w:start w:val="1"/>
      <w:numFmt w:val="decimal"/>
      <w:lvlText w:val="%4."/>
      <w:lvlJc w:val="left"/>
      <w:pPr>
        <w:tabs>
          <w:tab w:val="num" w:pos="3840"/>
        </w:tabs>
        <w:ind w:left="3840" w:right="3840" w:hanging="360"/>
      </w:pPr>
    </w:lvl>
    <w:lvl w:ilvl="4" w:tplc="04010019" w:tentative="1">
      <w:start w:val="1"/>
      <w:numFmt w:val="lowerLetter"/>
      <w:lvlText w:val="%5."/>
      <w:lvlJc w:val="left"/>
      <w:pPr>
        <w:tabs>
          <w:tab w:val="num" w:pos="4560"/>
        </w:tabs>
        <w:ind w:left="4560" w:right="4560" w:hanging="360"/>
      </w:pPr>
    </w:lvl>
    <w:lvl w:ilvl="5" w:tplc="0401001B" w:tentative="1">
      <w:start w:val="1"/>
      <w:numFmt w:val="lowerRoman"/>
      <w:lvlText w:val="%6."/>
      <w:lvlJc w:val="right"/>
      <w:pPr>
        <w:tabs>
          <w:tab w:val="num" w:pos="5280"/>
        </w:tabs>
        <w:ind w:left="5280" w:right="5280" w:hanging="180"/>
      </w:pPr>
    </w:lvl>
    <w:lvl w:ilvl="6" w:tplc="0401000F" w:tentative="1">
      <w:start w:val="1"/>
      <w:numFmt w:val="decimal"/>
      <w:lvlText w:val="%7."/>
      <w:lvlJc w:val="left"/>
      <w:pPr>
        <w:tabs>
          <w:tab w:val="num" w:pos="6000"/>
        </w:tabs>
        <w:ind w:left="6000" w:right="6000" w:hanging="360"/>
      </w:pPr>
    </w:lvl>
    <w:lvl w:ilvl="7" w:tplc="04010019" w:tentative="1">
      <w:start w:val="1"/>
      <w:numFmt w:val="lowerLetter"/>
      <w:lvlText w:val="%8."/>
      <w:lvlJc w:val="left"/>
      <w:pPr>
        <w:tabs>
          <w:tab w:val="num" w:pos="6720"/>
        </w:tabs>
        <w:ind w:left="6720" w:right="6720" w:hanging="360"/>
      </w:pPr>
    </w:lvl>
    <w:lvl w:ilvl="8" w:tplc="0401001B" w:tentative="1">
      <w:start w:val="1"/>
      <w:numFmt w:val="lowerRoman"/>
      <w:lvlText w:val="%9."/>
      <w:lvlJc w:val="right"/>
      <w:pPr>
        <w:tabs>
          <w:tab w:val="num" w:pos="7440"/>
        </w:tabs>
        <w:ind w:left="7440" w:right="7440" w:hanging="180"/>
      </w:pPr>
    </w:lvl>
  </w:abstractNum>
  <w:abstractNum w:abstractNumId="1012">
    <w:nsid w:val="7F8F5EC4"/>
    <w:multiLevelType w:val="hybridMultilevel"/>
    <w:tmpl w:val="79763D74"/>
    <w:lvl w:ilvl="0" w:tplc="04090001">
      <w:start w:val="1"/>
      <w:numFmt w:val="bullet"/>
      <w:lvlText w:val=""/>
      <w:lvlJc w:val="left"/>
      <w:pPr>
        <w:tabs>
          <w:tab w:val="num" w:pos="1440"/>
        </w:tabs>
        <w:ind w:left="1440" w:right="1440" w:hanging="360"/>
      </w:pPr>
      <w:rPr>
        <w:rFonts w:ascii="Symbol" w:hAnsi="Symbol" w:cs="Times New Roman" w:hint="default"/>
      </w:rPr>
    </w:lvl>
    <w:lvl w:ilvl="1" w:tplc="04090003">
      <w:start w:val="1"/>
      <w:numFmt w:val="bullet"/>
      <w:lvlText w:val="o"/>
      <w:lvlJc w:val="left"/>
      <w:pPr>
        <w:tabs>
          <w:tab w:val="num" w:pos="2160"/>
        </w:tabs>
        <w:ind w:left="2160" w:right="2160" w:hanging="360"/>
      </w:pPr>
      <w:rPr>
        <w:rFonts w:ascii="Courier New" w:hAnsi="Courier New" w:cs="Courier New" w:hint="default"/>
      </w:rPr>
    </w:lvl>
    <w:lvl w:ilvl="2" w:tplc="04090005">
      <w:start w:val="1"/>
      <w:numFmt w:val="bullet"/>
      <w:lvlText w:val=""/>
      <w:lvlJc w:val="left"/>
      <w:pPr>
        <w:tabs>
          <w:tab w:val="num" w:pos="2880"/>
        </w:tabs>
        <w:ind w:left="2880" w:right="2880" w:hanging="360"/>
      </w:pPr>
      <w:rPr>
        <w:rFonts w:ascii="Wingdings" w:hAnsi="Wingdings" w:cs="Times New Roman" w:hint="default"/>
      </w:rPr>
    </w:lvl>
    <w:lvl w:ilvl="3" w:tplc="04090001">
      <w:start w:val="1"/>
      <w:numFmt w:val="bullet"/>
      <w:lvlText w:val=""/>
      <w:lvlJc w:val="left"/>
      <w:pPr>
        <w:tabs>
          <w:tab w:val="num" w:pos="3600"/>
        </w:tabs>
        <w:ind w:left="3600" w:right="3600" w:hanging="360"/>
      </w:pPr>
      <w:rPr>
        <w:rFonts w:ascii="Symbol" w:hAnsi="Symbol" w:cs="Times New Roman" w:hint="default"/>
      </w:rPr>
    </w:lvl>
    <w:lvl w:ilvl="4" w:tplc="04090003">
      <w:start w:val="1"/>
      <w:numFmt w:val="bullet"/>
      <w:lvlText w:val="o"/>
      <w:lvlJc w:val="left"/>
      <w:pPr>
        <w:tabs>
          <w:tab w:val="num" w:pos="4320"/>
        </w:tabs>
        <w:ind w:left="4320" w:right="4320" w:hanging="360"/>
      </w:pPr>
      <w:rPr>
        <w:rFonts w:ascii="Courier New" w:hAnsi="Courier New" w:cs="Courier New" w:hint="default"/>
      </w:rPr>
    </w:lvl>
    <w:lvl w:ilvl="5" w:tplc="04090005">
      <w:start w:val="1"/>
      <w:numFmt w:val="bullet"/>
      <w:lvlText w:val=""/>
      <w:lvlJc w:val="left"/>
      <w:pPr>
        <w:tabs>
          <w:tab w:val="num" w:pos="5040"/>
        </w:tabs>
        <w:ind w:left="5040" w:right="5040" w:hanging="360"/>
      </w:pPr>
      <w:rPr>
        <w:rFonts w:ascii="Wingdings" w:hAnsi="Wingdings" w:cs="Times New Roman" w:hint="default"/>
      </w:rPr>
    </w:lvl>
    <w:lvl w:ilvl="6" w:tplc="04090001">
      <w:start w:val="1"/>
      <w:numFmt w:val="bullet"/>
      <w:lvlText w:val=""/>
      <w:lvlJc w:val="left"/>
      <w:pPr>
        <w:tabs>
          <w:tab w:val="num" w:pos="5760"/>
        </w:tabs>
        <w:ind w:left="5760" w:right="5760" w:hanging="360"/>
      </w:pPr>
      <w:rPr>
        <w:rFonts w:ascii="Symbol" w:hAnsi="Symbol" w:cs="Times New Roman" w:hint="default"/>
      </w:rPr>
    </w:lvl>
    <w:lvl w:ilvl="7" w:tplc="04090003">
      <w:start w:val="1"/>
      <w:numFmt w:val="bullet"/>
      <w:lvlText w:val="o"/>
      <w:lvlJc w:val="left"/>
      <w:pPr>
        <w:tabs>
          <w:tab w:val="num" w:pos="6480"/>
        </w:tabs>
        <w:ind w:left="6480" w:right="6480" w:hanging="360"/>
      </w:pPr>
      <w:rPr>
        <w:rFonts w:ascii="Courier New" w:hAnsi="Courier New" w:cs="Courier New" w:hint="default"/>
      </w:rPr>
    </w:lvl>
    <w:lvl w:ilvl="8" w:tplc="04090005">
      <w:start w:val="1"/>
      <w:numFmt w:val="bullet"/>
      <w:lvlText w:val=""/>
      <w:lvlJc w:val="left"/>
      <w:pPr>
        <w:tabs>
          <w:tab w:val="num" w:pos="7200"/>
        </w:tabs>
        <w:ind w:left="7200" w:right="7200" w:hanging="360"/>
      </w:pPr>
      <w:rPr>
        <w:rFonts w:ascii="Wingdings" w:hAnsi="Wingdings" w:cs="Times New Roman" w:hint="default"/>
      </w:rPr>
    </w:lvl>
  </w:abstractNum>
  <w:abstractNum w:abstractNumId="1013">
    <w:nsid w:val="7FC15650"/>
    <w:multiLevelType w:val="singleLevel"/>
    <w:tmpl w:val="AA727742"/>
    <w:lvl w:ilvl="0">
      <w:start w:val="1"/>
      <w:numFmt w:val="lowerRoman"/>
      <w:lvlText w:val="%1."/>
      <w:lvlJc w:val="center"/>
      <w:pPr>
        <w:tabs>
          <w:tab w:val="num" w:pos="648"/>
        </w:tabs>
        <w:ind w:left="648" w:right="648" w:hanging="360"/>
      </w:pPr>
    </w:lvl>
  </w:abstractNum>
  <w:abstractNum w:abstractNumId="1014">
    <w:nsid w:val="7FD014E3"/>
    <w:multiLevelType w:val="singleLevel"/>
    <w:tmpl w:val="E5E64F44"/>
    <w:lvl w:ilvl="0">
      <w:start w:val="8"/>
      <w:numFmt w:val="upperRoman"/>
      <w:lvlText w:val="%1-"/>
      <w:lvlJc w:val="left"/>
      <w:pPr>
        <w:tabs>
          <w:tab w:val="num" w:pos="1304"/>
        </w:tabs>
        <w:ind w:left="1304" w:right="1304" w:hanging="720"/>
      </w:pPr>
      <w:rPr>
        <w:rFonts w:hint="default"/>
        <w:sz w:val="32"/>
      </w:rPr>
    </w:lvl>
  </w:abstractNum>
  <w:abstractNum w:abstractNumId="1015">
    <w:nsid w:val="7FDA1E16"/>
    <w:multiLevelType w:val="hybridMultilevel"/>
    <w:tmpl w:val="C8CE1512"/>
    <w:lvl w:ilvl="0" w:tplc="0409000F">
      <w:start w:val="1"/>
      <w:numFmt w:val="decimal"/>
      <w:lvlText w:val="%1."/>
      <w:lvlJc w:val="left"/>
      <w:pPr>
        <w:tabs>
          <w:tab w:val="num" w:pos="2160"/>
        </w:tabs>
        <w:ind w:left="2160" w:right="2160" w:hanging="360"/>
      </w:pPr>
      <w:rPr>
        <w:rFonts w:ascii="Times New Roman" w:hAnsi="Times New Roman" w:cs="Times New Roman"/>
      </w:rPr>
    </w:lvl>
    <w:lvl w:ilvl="1" w:tplc="04090019">
      <w:start w:val="1"/>
      <w:numFmt w:val="lowerLetter"/>
      <w:lvlText w:val="%2."/>
      <w:lvlJc w:val="left"/>
      <w:pPr>
        <w:tabs>
          <w:tab w:val="num" w:pos="2880"/>
        </w:tabs>
        <w:ind w:left="2880" w:right="2880" w:hanging="360"/>
      </w:pPr>
      <w:rPr>
        <w:rFonts w:ascii="Times New Roman" w:hAnsi="Times New Roman" w:cs="Times New Roman"/>
      </w:rPr>
    </w:lvl>
    <w:lvl w:ilvl="2" w:tplc="0409001B">
      <w:start w:val="1"/>
      <w:numFmt w:val="lowerRoman"/>
      <w:lvlText w:val="%3."/>
      <w:lvlJc w:val="right"/>
      <w:pPr>
        <w:tabs>
          <w:tab w:val="num" w:pos="3600"/>
        </w:tabs>
        <w:ind w:left="3600" w:right="3600" w:hanging="180"/>
      </w:pPr>
      <w:rPr>
        <w:rFonts w:ascii="Times New Roman" w:hAnsi="Times New Roman" w:cs="Times New Roman"/>
      </w:rPr>
    </w:lvl>
    <w:lvl w:ilvl="3" w:tplc="0409000F">
      <w:start w:val="1"/>
      <w:numFmt w:val="decimal"/>
      <w:lvlText w:val="%4."/>
      <w:lvlJc w:val="left"/>
      <w:pPr>
        <w:tabs>
          <w:tab w:val="num" w:pos="4320"/>
        </w:tabs>
        <w:ind w:left="4320" w:right="4320" w:hanging="360"/>
      </w:pPr>
      <w:rPr>
        <w:rFonts w:ascii="Times New Roman" w:hAnsi="Times New Roman" w:cs="Times New Roman"/>
      </w:rPr>
    </w:lvl>
    <w:lvl w:ilvl="4" w:tplc="04090019">
      <w:start w:val="1"/>
      <w:numFmt w:val="lowerLetter"/>
      <w:lvlText w:val="%5."/>
      <w:lvlJc w:val="left"/>
      <w:pPr>
        <w:tabs>
          <w:tab w:val="num" w:pos="5040"/>
        </w:tabs>
        <w:ind w:left="5040" w:right="5040" w:hanging="360"/>
      </w:pPr>
      <w:rPr>
        <w:rFonts w:ascii="Times New Roman" w:hAnsi="Times New Roman" w:cs="Times New Roman"/>
      </w:rPr>
    </w:lvl>
    <w:lvl w:ilvl="5" w:tplc="0409001B">
      <w:start w:val="1"/>
      <w:numFmt w:val="lowerRoman"/>
      <w:lvlText w:val="%6."/>
      <w:lvlJc w:val="right"/>
      <w:pPr>
        <w:tabs>
          <w:tab w:val="num" w:pos="5760"/>
        </w:tabs>
        <w:ind w:left="5760" w:right="5760" w:hanging="180"/>
      </w:pPr>
      <w:rPr>
        <w:rFonts w:ascii="Times New Roman" w:hAnsi="Times New Roman" w:cs="Times New Roman"/>
      </w:rPr>
    </w:lvl>
    <w:lvl w:ilvl="6" w:tplc="0409000F">
      <w:start w:val="1"/>
      <w:numFmt w:val="decimal"/>
      <w:lvlText w:val="%7."/>
      <w:lvlJc w:val="left"/>
      <w:pPr>
        <w:tabs>
          <w:tab w:val="num" w:pos="6480"/>
        </w:tabs>
        <w:ind w:left="6480" w:right="6480" w:hanging="360"/>
      </w:pPr>
      <w:rPr>
        <w:rFonts w:ascii="Times New Roman" w:hAnsi="Times New Roman" w:cs="Times New Roman"/>
      </w:rPr>
    </w:lvl>
    <w:lvl w:ilvl="7" w:tplc="04090019">
      <w:start w:val="1"/>
      <w:numFmt w:val="lowerLetter"/>
      <w:lvlText w:val="%8."/>
      <w:lvlJc w:val="left"/>
      <w:pPr>
        <w:tabs>
          <w:tab w:val="num" w:pos="7200"/>
        </w:tabs>
        <w:ind w:left="7200" w:right="7200" w:hanging="360"/>
      </w:pPr>
      <w:rPr>
        <w:rFonts w:ascii="Times New Roman" w:hAnsi="Times New Roman" w:cs="Times New Roman"/>
      </w:rPr>
    </w:lvl>
    <w:lvl w:ilvl="8" w:tplc="0409001B">
      <w:start w:val="1"/>
      <w:numFmt w:val="lowerRoman"/>
      <w:lvlText w:val="%9."/>
      <w:lvlJc w:val="right"/>
      <w:pPr>
        <w:tabs>
          <w:tab w:val="num" w:pos="7920"/>
        </w:tabs>
        <w:ind w:left="7920" w:right="7920" w:hanging="180"/>
      </w:pPr>
      <w:rPr>
        <w:rFonts w:ascii="Times New Roman" w:hAnsi="Times New Roman" w:cs="Times New Roman"/>
      </w:rPr>
    </w:lvl>
  </w:abstractNum>
  <w:abstractNum w:abstractNumId="1016">
    <w:nsid w:val="7FDD25C0"/>
    <w:multiLevelType w:val="hybridMultilevel"/>
    <w:tmpl w:val="85F0E228"/>
    <w:lvl w:ilvl="0" w:tplc="02667FFC">
      <w:start w:val="1"/>
      <w:numFmt w:val="decimal"/>
      <w:lvlText w:val="%1."/>
      <w:lvlJc w:val="left"/>
      <w:pPr>
        <w:tabs>
          <w:tab w:val="num" w:pos="720"/>
        </w:tabs>
        <w:ind w:left="720" w:right="720" w:hanging="36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8"/>
  </w:num>
  <w:num w:numId="2">
    <w:abstractNumId w:val="3"/>
  </w:num>
  <w:num w:numId="3">
    <w:abstractNumId w:val="2"/>
  </w:num>
  <w:num w:numId="4">
    <w:abstractNumId w:val="257"/>
  </w:num>
  <w:num w:numId="5">
    <w:abstractNumId w:val="815"/>
  </w:num>
  <w:num w:numId="6">
    <w:abstractNumId w:val="973"/>
  </w:num>
  <w:num w:numId="7">
    <w:abstractNumId w:val="33"/>
  </w:num>
  <w:num w:numId="8">
    <w:abstractNumId w:val="33"/>
  </w:num>
  <w:num w:numId="9">
    <w:abstractNumId w:val="33"/>
  </w:num>
  <w:num w:numId="10">
    <w:abstractNumId w:val="519"/>
  </w:num>
  <w:num w:numId="11">
    <w:abstractNumId w:val="519"/>
  </w:num>
  <w:num w:numId="12">
    <w:abstractNumId w:val="519"/>
  </w:num>
  <w:num w:numId="13">
    <w:abstractNumId w:val="519"/>
  </w:num>
  <w:num w:numId="14">
    <w:abstractNumId w:val="519"/>
  </w:num>
  <w:num w:numId="15">
    <w:abstractNumId w:val="519"/>
  </w:num>
  <w:num w:numId="16">
    <w:abstractNumId w:val="519"/>
  </w:num>
  <w:num w:numId="17">
    <w:abstractNumId w:val="519"/>
  </w:num>
  <w:num w:numId="18">
    <w:abstractNumId w:val="519"/>
  </w:num>
  <w:num w:numId="19">
    <w:abstractNumId w:val="519"/>
  </w:num>
  <w:num w:numId="20">
    <w:abstractNumId w:val="519"/>
  </w:num>
  <w:num w:numId="21">
    <w:abstractNumId w:val="519"/>
  </w:num>
  <w:num w:numId="22">
    <w:abstractNumId w:val="519"/>
  </w:num>
  <w:num w:numId="23">
    <w:abstractNumId w:val="519"/>
  </w:num>
  <w:num w:numId="24">
    <w:abstractNumId w:val="519"/>
  </w:num>
  <w:num w:numId="25">
    <w:abstractNumId w:val="519"/>
  </w:num>
  <w:num w:numId="26">
    <w:abstractNumId w:val="519"/>
  </w:num>
  <w:num w:numId="27">
    <w:abstractNumId w:val="519"/>
  </w:num>
  <w:num w:numId="28">
    <w:abstractNumId w:val="519"/>
  </w:num>
  <w:num w:numId="29">
    <w:abstractNumId w:val="519"/>
  </w:num>
  <w:num w:numId="30">
    <w:abstractNumId w:val="519"/>
  </w:num>
  <w:num w:numId="31">
    <w:abstractNumId w:val="519"/>
  </w:num>
  <w:num w:numId="32">
    <w:abstractNumId w:val="519"/>
  </w:num>
  <w:num w:numId="33">
    <w:abstractNumId w:val="519"/>
  </w:num>
  <w:num w:numId="34">
    <w:abstractNumId w:val="494"/>
  </w:num>
  <w:num w:numId="35">
    <w:abstractNumId w:val="494"/>
  </w:num>
  <w:num w:numId="36">
    <w:abstractNumId w:val="494"/>
  </w:num>
  <w:num w:numId="37">
    <w:abstractNumId w:val="494"/>
  </w:num>
  <w:num w:numId="38">
    <w:abstractNumId w:val="494"/>
  </w:num>
  <w:num w:numId="39">
    <w:abstractNumId w:val="494"/>
  </w:num>
  <w:num w:numId="40">
    <w:abstractNumId w:val="494"/>
  </w:num>
  <w:num w:numId="41">
    <w:abstractNumId w:val="494"/>
  </w:num>
  <w:num w:numId="42">
    <w:abstractNumId w:val="494"/>
  </w:num>
  <w:num w:numId="43">
    <w:abstractNumId w:val="494"/>
  </w:num>
  <w:num w:numId="44">
    <w:abstractNumId w:val="494"/>
  </w:num>
  <w:num w:numId="45">
    <w:abstractNumId w:val="494"/>
  </w:num>
  <w:num w:numId="46">
    <w:abstractNumId w:val="494"/>
  </w:num>
  <w:num w:numId="47">
    <w:abstractNumId w:val="494"/>
  </w:num>
  <w:num w:numId="48">
    <w:abstractNumId w:val="494"/>
  </w:num>
  <w:num w:numId="49">
    <w:abstractNumId w:val="9"/>
  </w:num>
  <w:num w:numId="50">
    <w:abstractNumId w:val="9"/>
  </w:num>
  <w:num w:numId="51">
    <w:abstractNumId w:val="9"/>
  </w:num>
  <w:num w:numId="52">
    <w:abstractNumId w:val="494"/>
  </w:num>
  <w:num w:numId="53">
    <w:abstractNumId w:val="494"/>
  </w:num>
  <w:num w:numId="54">
    <w:abstractNumId w:val="454"/>
  </w:num>
  <w:num w:numId="55">
    <w:abstractNumId w:val="703"/>
  </w:num>
  <w:num w:numId="56">
    <w:abstractNumId w:val="703"/>
  </w:num>
  <w:num w:numId="57">
    <w:abstractNumId w:val="703"/>
  </w:num>
  <w:num w:numId="58">
    <w:abstractNumId w:val="9"/>
  </w:num>
  <w:num w:numId="59">
    <w:abstractNumId w:val="407"/>
  </w:num>
  <w:num w:numId="60">
    <w:abstractNumId w:val="407"/>
  </w:num>
  <w:num w:numId="61">
    <w:abstractNumId w:val="505"/>
  </w:num>
  <w:num w:numId="62">
    <w:abstractNumId w:val="505"/>
  </w:num>
  <w:num w:numId="63">
    <w:abstractNumId w:val="505"/>
  </w:num>
  <w:num w:numId="64">
    <w:abstractNumId w:val="703"/>
  </w:num>
  <w:num w:numId="65">
    <w:abstractNumId w:val="7"/>
  </w:num>
  <w:num w:numId="66">
    <w:abstractNumId w:val="6"/>
  </w:num>
  <w:num w:numId="67">
    <w:abstractNumId w:val="5"/>
  </w:num>
  <w:num w:numId="68">
    <w:abstractNumId w:val="149"/>
  </w:num>
  <w:num w:numId="69">
    <w:abstractNumId w:val="149"/>
    <w:lvlOverride w:ilvl="0">
      <w:startOverride w:val="1"/>
    </w:lvlOverride>
  </w:num>
  <w:num w:numId="70">
    <w:abstractNumId w:val="255"/>
  </w:num>
  <w:num w:numId="71">
    <w:abstractNumId w:val="255"/>
    <w:lvlOverride w:ilvl="0">
      <w:startOverride w:val="1"/>
    </w:lvlOverride>
  </w:num>
  <w:num w:numId="72">
    <w:abstractNumId w:val="158"/>
  </w:num>
  <w:num w:numId="73">
    <w:abstractNumId w:val="158"/>
    <w:lvlOverride w:ilvl="0">
      <w:startOverride w:val="1"/>
    </w:lvlOverride>
  </w:num>
  <w:num w:numId="74">
    <w:abstractNumId w:val="698"/>
  </w:num>
  <w:num w:numId="75">
    <w:abstractNumId w:val="698"/>
    <w:lvlOverride w:ilvl="0">
      <w:startOverride w:val="1"/>
    </w:lvlOverride>
  </w:num>
  <w:num w:numId="76">
    <w:abstractNumId w:val="178"/>
  </w:num>
  <w:num w:numId="77">
    <w:abstractNumId w:val="178"/>
    <w:lvlOverride w:ilvl="0"/>
  </w:num>
  <w:num w:numId="78">
    <w:abstractNumId w:val="110"/>
  </w:num>
  <w:num w:numId="79">
    <w:abstractNumId w:val="110"/>
    <w:lvlOverride w:ilvl="0"/>
  </w:num>
  <w:num w:numId="80">
    <w:abstractNumId w:val="38"/>
  </w:num>
  <w:num w:numId="81">
    <w:abstractNumId w:val="38"/>
    <w:lvlOverride w:ilvl="0"/>
  </w:num>
  <w:num w:numId="82">
    <w:abstractNumId w:val="999"/>
  </w:num>
  <w:num w:numId="83">
    <w:abstractNumId w:val="999"/>
    <w:lvlOverride w:ilvl="0"/>
  </w:num>
  <w:num w:numId="84">
    <w:abstractNumId w:val="18"/>
  </w:num>
  <w:num w:numId="85">
    <w:abstractNumId w:val="18"/>
    <w:lvlOverride w:ilvl="0"/>
  </w:num>
  <w:num w:numId="86">
    <w:abstractNumId w:val="535"/>
  </w:num>
  <w:num w:numId="87">
    <w:abstractNumId w:val="535"/>
    <w:lvlOverride w:ilvl="0"/>
  </w:num>
  <w:num w:numId="88">
    <w:abstractNumId w:val="208"/>
  </w:num>
  <w:num w:numId="89">
    <w:abstractNumId w:val="208"/>
    <w:lvlOverride w:ilvl="0"/>
  </w:num>
  <w:num w:numId="90">
    <w:abstractNumId w:val="724"/>
  </w:num>
  <w:num w:numId="91">
    <w:abstractNumId w:val="724"/>
    <w:lvlOverride w:ilvl="0"/>
  </w:num>
  <w:num w:numId="92">
    <w:abstractNumId w:val="285"/>
  </w:num>
  <w:num w:numId="93">
    <w:abstractNumId w:val="285"/>
    <w:lvlOverride w:ilvl="0"/>
  </w:num>
  <w:num w:numId="94">
    <w:abstractNumId w:val="165"/>
  </w:num>
  <w:num w:numId="95">
    <w:abstractNumId w:val="546"/>
  </w:num>
  <w:num w:numId="96">
    <w:abstractNumId w:val="211"/>
  </w:num>
  <w:num w:numId="97">
    <w:abstractNumId w:val="169"/>
  </w:num>
  <w:num w:numId="98">
    <w:abstractNumId w:val="732"/>
  </w:num>
  <w:num w:numId="99">
    <w:abstractNumId w:val="817"/>
  </w:num>
  <w:num w:numId="100">
    <w:abstractNumId w:val="599"/>
  </w:num>
  <w:num w:numId="101">
    <w:abstractNumId w:val="942"/>
  </w:num>
  <w:num w:numId="102">
    <w:abstractNumId w:val="400"/>
  </w:num>
  <w:num w:numId="103">
    <w:abstractNumId w:val="705"/>
  </w:num>
  <w:num w:numId="104">
    <w:abstractNumId w:val="278"/>
  </w:num>
  <w:num w:numId="105">
    <w:abstractNumId w:val="467"/>
  </w:num>
  <w:num w:numId="106">
    <w:abstractNumId w:val="363"/>
  </w:num>
  <w:num w:numId="107">
    <w:abstractNumId w:val="704"/>
  </w:num>
  <w:num w:numId="108">
    <w:abstractNumId w:val="347"/>
  </w:num>
  <w:num w:numId="109">
    <w:abstractNumId w:val="209"/>
  </w:num>
  <w:num w:numId="110">
    <w:abstractNumId w:val="228"/>
  </w:num>
  <w:num w:numId="111">
    <w:abstractNumId w:val="419"/>
  </w:num>
  <w:num w:numId="112">
    <w:abstractNumId w:val="515"/>
  </w:num>
  <w:num w:numId="113">
    <w:abstractNumId w:val="426"/>
  </w:num>
  <w:num w:numId="114">
    <w:abstractNumId w:val="461"/>
  </w:num>
  <w:num w:numId="115">
    <w:abstractNumId w:val="481"/>
  </w:num>
  <w:num w:numId="116">
    <w:abstractNumId w:val="932"/>
  </w:num>
  <w:num w:numId="117">
    <w:abstractNumId w:val="692"/>
  </w:num>
  <w:num w:numId="118">
    <w:abstractNumId w:val="891"/>
  </w:num>
  <w:num w:numId="119">
    <w:abstractNumId w:val="22"/>
  </w:num>
  <w:num w:numId="120">
    <w:abstractNumId w:val="652"/>
  </w:num>
  <w:num w:numId="121">
    <w:abstractNumId w:val="663"/>
  </w:num>
  <w:num w:numId="122">
    <w:abstractNumId w:val="495"/>
  </w:num>
  <w:num w:numId="123">
    <w:abstractNumId w:val="1015"/>
  </w:num>
  <w:num w:numId="124">
    <w:abstractNumId w:val="747"/>
  </w:num>
  <w:num w:numId="125">
    <w:abstractNumId w:val="766"/>
  </w:num>
  <w:num w:numId="126">
    <w:abstractNumId w:val="234"/>
  </w:num>
  <w:num w:numId="127">
    <w:abstractNumId w:val="892"/>
  </w:num>
  <w:num w:numId="128">
    <w:abstractNumId w:val="764"/>
  </w:num>
  <w:num w:numId="129">
    <w:abstractNumId w:val="667"/>
  </w:num>
  <w:num w:numId="130">
    <w:abstractNumId w:val="191"/>
  </w:num>
  <w:num w:numId="131">
    <w:abstractNumId w:val="574"/>
  </w:num>
  <w:num w:numId="132">
    <w:abstractNumId w:val="680"/>
  </w:num>
  <w:num w:numId="133">
    <w:abstractNumId w:val="818"/>
  </w:num>
  <w:num w:numId="134">
    <w:abstractNumId w:val="376"/>
  </w:num>
  <w:num w:numId="135">
    <w:abstractNumId w:val="969"/>
  </w:num>
  <w:num w:numId="136">
    <w:abstractNumId w:val="719"/>
  </w:num>
  <w:num w:numId="137">
    <w:abstractNumId w:val="812"/>
  </w:num>
  <w:num w:numId="138">
    <w:abstractNumId w:val="53"/>
  </w:num>
  <w:num w:numId="139">
    <w:abstractNumId w:val="986"/>
  </w:num>
  <w:num w:numId="140">
    <w:abstractNumId w:val="685"/>
  </w:num>
  <w:num w:numId="141">
    <w:abstractNumId w:val="723"/>
  </w:num>
  <w:num w:numId="142">
    <w:abstractNumId w:val="179"/>
  </w:num>
  <w:num w:numId="143">
    <w:abstractNumId w:val="111"/>
  </w:num>
  <w:num w:numId="144">
    <w:abstractNumId w:val="339"/>
  </w:num>
  <w:num w:numId="145">
    <w:abstractNumId w:val="291"/>
  </w:num>
  <w:num w:numId="146">
    <w:abstractNumId w:val="128"/>
  </w:num>
  <w:num w:numId="147">
    <w:abstractNumId w:val="752"/>
  </w:num>
  <w:num w:numId="148">
    <w:abstractNumId w:val="45"/>
  </w:num>
  <w:num w:numId="149">
    <w:abstractNumId w:val="619"/>
  </w:num>
  <w:num w:numId="150">
    <w:abstractNumId w:val="914"/>
  </w:num>
  <w:num w:numId="151">
    <w:abstractNumId w:val="180"/>
  </w:num>
  <w:num w:numId="152">
    <w:abstractNumId w:val="190"/>
  </w:num>
  <w:num w:numId="153">
    <w:abstractNumId w:val="397"/>
  </w:num>
  <w:num w:numId="154">
    <w:abstractNumId w:val="319"/>
  </w:num>
  <w:num w:numId="155">
    <w:abstractNumId w:val="851"/>
  </w:num>
  <w:num w:numId="156">
    <w:abstractNumId w:val="967"/>
  </w:num>
  <w:num w:numId="157">
    <w:abstractNumId w:val="843"/>
  </w:num>
  <w:num w:numId="158">
    <w:abstractNumId w:val="126"/>
  </w:num>
  <w:num w:numId="159">
    <w:abstractNumId w:val="201"/>
  </w:num>
  <w:num w:numId="160">
    <w:abstractNumId w:val="673"/>
  </w:num>
  <w:num w:numId="161">
    <w:abstractNumId w:val="101"/>
  </w:num>
  <w:num w:numId="162">
    <w:abstractNumId w:val="770"/>
  </w:num>
  <w:num w:numId="163">
    <w:abstractNumId w:val="384"/>
  </w:num>
  <w:num w:numId="164">
    <w:abstractNumId w:val="889"/>
  </w:num>
  <w:num w:numId="165">
    <w:abstractNumId w:val="990"/>
  </w:num>
  <w:num w:numId="166">
    <w:abstractNumId w:val="922"/>
  </w:num>
  <w:num w:numId="167">
    <w:abstractNumId w:val="301"/>
  </w:num>
  <w:num w:numId="168">
    <w:abstractNumId w:val="223"/>
  </w:num>
  <w:num w:numId="169">
    <w:abstractNumId w:val="258"/>
  </w:num>
  <w:num w:numId="170">
    <w:abstractNumId w:val="668"/>
  </w:num>
  <w:num w:numId="171">
    <w:abstractNumId w:val="368"/>
  </w:num>
  <w:num w:numId="172">
    <w:abstractNumId w:val="946"/>
  </w:num>
  <w:num w:numId="173">
    <w:abstractNumId w:val="207"/>
  </w:num>
  <w:num w:numId="174">
    <w:abstractNumId w:val="161"/>
  </w:num>
  <w:num w:numId="175">
    <w:abstractNumId w:val="759"/>
  </w:num>
  <w:num w:numId="176">
    <w:abstractNumId w:val="858"/>
  </w:num>
  <w:num w:numId="177">
    <w:abstractNumId w:val="99"/>
  </w:num>
  <w:num w:numId="178">
    <w:abstractNumId w:val="412"/>
  </w:num>
  <w:num w:numId="179">
    <w:abstractNumId w:val="304"/>
  </w:num>
  <w:num w:numId="180">
    <w:abstractNumId w:val="633"/>
  </w:num>
  <w:num w:numId="181">
    <w:abstractNumId w:val="102"/>
  </w:num>
  <w:num w:numId="182">
    <w:abstractNumId w:val="355"/>
  </w:num>
  <w:num w:numId="183">
    <w:abstractNumId w:val="810"/>
  </w:num>
  <w:num w:numId="184">
    <w:abstractNumId w:val="421"/>
  </w:num>
  <w:num w:numId="185">
    <w:abstractNumId w:val="456"/>
  </w:num>
  <w:num w:numId="186">
    <w:abstractNumId w:val="387"/>
  </w:num>
  <w:num w:numId="187">
    <w:abstractNumId w:val="561"/>
  </w:num>
  <w:num w:numId="188">
    <w:abstractNumId w:val="611"/>
  </w:num>
  <w:num w:numId="189">
    <w:abstractNumId w:val="282"/>
  </w:num>
  <w:num w:numId="190">
    <w:abstractNumId w:val="478"/>
  </w:num>
  <w:num w:numId="191">
    <w:abstractNumId w:val="40"/>
  </w:num>
  <w:num w:numId="192">
    <w:abstractNumId w:val="539"/>
  </w:num>
  <w:num w:numId="193">
    <w:abstractNumId w:val="245"/>
  </w:num>
  <w:num w:numId="194">
    <w:abstractNumId w:val="989"/>
  </w:num>
  <w:num w:numId="195">
    <w:abstractNumId w:val="199"/>
  </w:num>
  <w:num w:numId="196">
    <w:abstractNumId w:val="404"/>
  </w:num>
  <w:num w:numId="197">
    <w:abstractNumId w:val="983"/>
  </w:num>
  <w:num w:numId="198">
    <w:abstractNumId w:val="958"/>
  </w:num>
  <w:num w:numId="199">
    <w:abstractNumId w:val="758"/>
  </w:num>
  <w:num w:numId="200">
    <w:abstractNumId w:val="121"/>
  </w:num>
  <w:num w:numId="201">
    <w:abstractNumId w:val="316"/>
  </w:num>
  <w:num w:numId="202">
    <w:abstractNumId w:val="811"/>
  </w:num>
  <w:num w:numId="203">
    <w:abstractNumId w:val="48"/>
  </w:num>
  <w:num w:numId="204">
    <w:abstractNumId w:val="168"/>
  </w:num>
  <w:num w:numId="205">
    <w:abstractNumId w:val="107"/>
  </w:num>
  <w:num w:numId="206">
    <w:abstractNumId w:val="740"/>
  </w:num>
  <w:num w:numId="207">
    <w:abstractNumId w:val="338"/>
  </w:num>
  <w:num w:numId="208">
    <w:abstractNumId w:val="409"/>
  </w:num>
  <w:num w:numId="209">
    <w:abstractNumId w:val="959"/>
  </w:num>
  <w:num w:numId="210">
    <w:abstractNumId w:val="443"/>
  </w:num>
  <w:num w:numId="211">
    <w:abstractNumId w:val="469"/>
  </w:num>
  <w:num w:numId="212">
    <w:abstractNumId w:val="103"/>
  </w:num>
  <w:num w:numId="213">
    <w:abstractNumId w:val="833"/>
  </w:num>
  <w:num w:numId="214">
    <w:abstractNumId w:val="455"/>
  </w:num>
  <w:num w:numId="215">
    <w:abstractNumId w:val="15"/>
  </w:num>
  <w:num w:numId="216">
    <w:abstractNumId w:val="130"/>
  </w:num>
  <w:num w:numId="217">
    <w:abstractNumId w:val="785"/>
  </w:num>
  <w:num w:numId="218">
    <w:abstractNumId w:val="710"/>
  </w:num>
  <w:num w:numId="219">
    <w:abstractNumId w:val="359"/>
  </w:num>
  <w:num w:numId="220">
    <w:abstractNumId w:val="533"/>
  </w:num>
  <w:num w:numId="221">
    <w:abstractNumId w:val="789"/>
  </w:num>
  <w:num w:numId="222">
    <w:abstractNumId w:val="520"/>
  </w:num>
  <w:num w:numId="223">
    <w:abstractNumId w:val="155"/>
  </w:num>
  <w:num w:numId="224">
    <w:abstractNumId w:val="362"/>
  </w:num>
  <w:num w:numId="225">
    <w:abstractNumId w:val="396"/>
  </w:num>
  <w:num w:numId="226">
    <w:abstractNumId w:val="762"/>
  </w:num>
  <w:num w:numId="227">
    <w:abstractNumId w:val="69"/>
  </w:num>
  <w:num w:numId="228">
    <w:abstractNumId w:val="582"/>
  </w:num>
  <w:num w:numId="229">
    <w:abstractNumId w:val="760"/>
  </w:num>
  <w:num w:numId="230">
    <w:abstractNumId w:val="952"/>
  </w:num>
  <w:num w:numId="231">
    <w:abstractNumId w:val="462"/>
  </w:num>
  <w:num w:numId="232">
    <w:abstractNumId w:val="16"/>
  </w:num>
  <w:num w:numId="233">
    <w:abstractNumId w:val="536"/>
  </w:num>
  <w:num w:numId="234">
    <w:abstractNumId w:val="510"/>
  </w:num>
  <w:num w:numId="235">
    <w:abstractNumId w:val="859"/>
  </w:num>
  <w:num w:numId="236">
    <w:abstractNumId w:val="251"/>
  </w:num>
  <w:num w:numId="237">
    <w:abstractNumId w:val="247"/>
  </w:num>
  <w:num w:numId="238">
    <w:abstractNumId w:val="544"/>
  </w:num>
  <w:num w:numId="239">
    <w:abstractNumId w:val="410"/>
  </w:num>
  <w:num w:numId="240">
    <w:abstractNumId w:val="123"/>
  </w:num>
  <w:num w:numId="241">
    <w:abstractNumId w:val="307"/>
  </w:num>
  <w:num w:numId="242">
    <w:abstractNumId w:val="174"/>
  </w:num>
  <w:num w:numId="243">
    <w:abstractNumId w:val="382"/>
  </w:num>
  <w:num w:numId="244">
    <w:abstractNumId w:val="947"/>
  </w:num>
  <w:num w:numId="245">
    <w:abstractNumId w:val="828"/>
  </w:num>
  <w:num w:numId="246">
    <w:abstractNumId w:val="447"/>
  </w:num>
  <w:num w:numId="247">
    <w:abstractNumId w:val="150"/>
  </w:num>
  <w:num w:numId="248">
    <w:abstractNumId w:val="898"/>
  </w:num>
  <w:num w:numId="249">
    <w:abstractNumId w:val="361"/>
  </w:num>
  <w:num w:numId="250">
    <w:abstractNumId w:val="117"/>
  </w:num>
  <w:num w:numId="251">
    <w:abstractNumId w:val="532"/>
  </w:num>
  <w:num w:numId="252">
    <w:abstractNumId w:val="63"/>
  </w:num>
  <w:num w:numId="253">
    <w:abstractNumId w:val="210"/>
  </w:num>
  <w:num w:numId="254">
    <w:abstractNumId w:val="13"/>
  </w:num>
  <w:num w:numId="255">
    <w:abstractNumId w:val="488"/>
  </w:num>
  <w:num w:numId="256">
    <w:abstractNumId w:val="1000"/>
  </w:num>
  <w:num w:numId="257">
    <w:abstractNumId w:val="777"/>
  </w:num>
  <w:num w:numId="258">
    <w:abstractNumId w:val="711"/>
  </w:num>
  <w:num w:numId="259">
    <w:abstractNumId w:val="739"/>
  </w:num>
  <w:num w:numId="260">
    <w:abstractNumId w:val="507"/>
  </w:num>
  <w:num w:numId="261">
    <w:abstractNumId w:val="746"/>
  </w:num>
  <w:num w:numId="262">
    <w:abstractNumId w:val="956"/>
  </w:num>
  <w:num w:numId="263">
    <w:abstractNumId w:val="835"/>
  </w:num>
  <w:num w:numId="264">
    <w:abstractNumId w:val="448"/>
  </w:num>
  <w:num w:numId="265">
    <w:abstractNumId w:val="655"/>
  </w:num>
  <w:num w:numId="266">
    <w:abstractNumId w:val="194"/>
  </w:num>
  <w:num w:numId="267">
    <w:abstractNumId w:val="654"/>
  </w:num>
  <w:num w:numId="268">
    <w:abstractNumId w:val="543"/>
  </w:num>
  <w:num w:numId="269">
    <w:abstractNumId w:val="768"/>
  </w:num>
  <w:num w:numId="270">
    <w:abstractNumId w:val="865"/>
  </w:num>
  <w:num w:numId="271">
    <w:abstractNumId w:val="393"/>
  </w:num>
  <w:num w:numId="272">
    <w:abstractNumId w:val="741"/>
  </w:num>
  <w:num w:numId="273">
    <w:abstractNumId w:val="941"/>
  </w:num>
  <w:num w:numId="274">
    <w:abstractNumId w:val="870"/>
  </w:num>
  <w:num w:numId="275">
    <w:abstractNumId w:val="895"/>
  </w:num>
  <w:num w:numId="276">
    <w:abstractNumId w:val="106"/>
  </w:num>
  <w:num w:numId="277">
    <w:abstractNumId w:val="471"/>
  </w:num>
  <w:num w:numId="278">
    <w:abstractNumId w:val="950"/>
  </w:num>
  <w:num w:numId="279">
    <w:abstractNumId w:val="949"/>
  </w:num>
  <w:num w:numId="280">
    <w:abstractNumId w:val="737"/>
  </w:num>
  <w:num w:numId="281">
    <w:abstractNumId w:val="682"/>
  </w:num>
  <w:num w:numId="282">
    <w:abstractNumId w:val="305"/>
  </w:num>
  <w:num w:numId="283">
    <w:abstractNumId w:val="181"/>
  </w:num>
  <w:num w:numId="284">
    <w:abstractNumId w:val="343"/>
  </w:num>
  <w:num w:numId="285">
    <w:abstractNumId w:val="313"/>
  </w:num>
  <w:num w:numId="286">
    <w:abstractNumId w:val="405"/>
  </w:num>
  <w:num w:numId="287">
    <w:abstractNumId w:val="171"/>
  </w:num>
  <w:num w:numId="288">
    <w:abstractNumId w:val="674"/>
  </w:num>
  <w:num w:numId="289">
    <w:abstractNumId w:val="2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0">
    <w:abstractNumId w:val="108"/>
  </w:num>
  <w:num w:numId="291">
    <w:abstractNumId w:val="395"/>
  </w:num>
  <w:num w:numId="292">
    <w:abstractNumId w:val="430"/>
  </w:num>
  <w:num w:numId="293">
    <w:abstractNumId w:val="783"/>
  </w:num>
  <w:num w:numId="294">
    <w:abstractNumId w:val="874"/>
  </w:num>
  <w:num w:numId="295">
    <w:abstractNumId w:val="232"/>
  </w:num>
  <w:num w:numId="296">
    <w:abstractNumId w:val="623"/>
  </w:num>
  <w:num w:numId="297">
    <w:abstractNumId w:val="213"/>
  </w:num>
  <w:num w:numId="298">
    <w:abstractNumId w:val="186"/>
  </w:num>
  <w:num w:numId="299">
    <w:abstractNumId w:val="896"/>
  </w:num>
  <w:num w:numId="300">
    <w:abstractNumId w:val="177"/>
  </w:num>
  <w:num w:numId="301">
    <w:abstractNumId w:val="906"/>
  </w:num>
  <w:num w:numId="302">
    <w:abstractNumId w:val="221"/>
  </w:num>
  <w:num w:numId="303">
    <w:abstractNumId w:val="310"/>
  </w:num>
  <w:num w:numId="304">
    <w:abstractNumId w:val="632"/>
  </w:num>
  <w:num w:numId="305">
    <w:abstractNumId w:val="522"/>
  </w:num>
  <w:num w:numId="306">
    <w:abstractNumId w:val="722"/>
  </w:num>
  <w:num w:numId="307">
    <w:abstractNumId w:val="653"/>
  </w:num>
  <w:num w:numId="308">
    <w:abstractNumId w:val="713"/>
  </w:num>
  <w:num w:numId="309">
    <w:abstractNumId w:val="482"/>
  </w:num>
  <w:num w:numId="310">
    <w:abstractNumId w:val="449"/>
  </w:num>
  <w:num w:numId="311">
    <w:abstractNumId w:val="572"/>
  </w:num>
  <w:num w:numId="312">
    <w:abstractNumId w:val="378"/>
  </w:num>
  <w:num w:numId="313">
    <w:abstractNumId w:val="326"/>
  </w:num>
  <w:num w:numId="314">
    <w:abstractNumId w:val="970"/>
  </w:num>
  <w:num w:numId="315">
    <w:abstractNumId w:val="403"/>
  </w:num>
  <w:num w:numId="316">
    <w:abstractNumId w:val="916"/>
  </w:num>
  <w:num w:numId="317">
    <w:abstractNumId w:val="997"/>
  </w:num>
  <w:num w:numId="318">
    <w:abstractNumId w:val="457"/>
  </w:num>
  <w:num w:numId="319">
    <w:abstractNumId w:val="600"/>
  </w:num>
  <w:num w:numId="320">
    <w:abstractNumId w:val="66"/>
  </w:num>
  <w:num w:numId="321">
    <w:abstractNumId w:val="1012"/>
  </w:num>
  <w:num w:numId="322">
    <w:abstractNumId w:val="428"/>
  </w:num>
  <w:num w:numId="323">
    <w:abstractNumId w:val="909"/>
  </w:num>
  <w:num w:numId="324">
    <w:abstractNumId w:val="869"/>
  </w:num>
  <w:num w:numId="325">
    <w:abstractNumId w:val="302"/>
  </w:num>
  <w:num w:numId="326">
    <w:abstractNumId w:val="441"/>
  </w:num>
  <w:num w:numId="327">
    <w:abstractNumId w:val="263"/>
  </w:num>
  <w:num w:numId="328">
    <w:abstractNumId w:val="212"/>
  </w:num>
  <w:num w:numId="329">
    <w:abstractNumId w:val="88"/>
  </w:num>
  <w:num w:numId="330">
    <w:abstractNumId w:val="797"/>
  </w:num>
  <w:num w:numId="331">
    <w:abstractNumId w:val="940"/>
  </w:num>
  <w:num w:numId="332">
    <w:abstractNumId w:val="129"/>
  </w:num>
  <w:num w:numId="333">
    <w:abstractNumId w:val="875"/>
  </w:num>
  <w:num w:numId="334">
    <w:abstractNumId w:val="185"/>
  </w:num>
  <w:num w:numId="335">
    <w:abstractNumId w:val="845"/>
  </w:num>
  <w:num w:numId="336">
    <w:abstractNumId w:val="575"/>
  </w:num>
  <w:num w:numId="337">
    <w:abstractNumId w:val="118"/>
  </w:num>
  <w:num w:numId="338">
    <w:abstractNumId w:val="905"/>
  </w:num>
  <w:num w:numId="339">
    <w:abstractNumId w:val="444"/>
  </w:num>
  <w:num w:numId="340">
    <w:abstractNumId w:val="424"/>
  </w:num>
  <w:num w:numId="341">
    <w:abstractNumId w:val="650"/>
  </w:num>
  <w:num w:numId="342">
    <w:abstractNumId w:val="790"/>
  </w:num>
  <w:num w:numId="343">
    <w:abstractNumId w:val="418"/>
  </w:num>
  <w:num w:numId="344">
    <w:abstractNumId w:val="246"/>
  </w:num>
  <w:num w:numId="345">
    <w:abstractNumId w:val="837"/>
  </w:num>
  <w:num w:numId="346">
    <w:abstractNumId w:val="749"/>
  </w:num>
  <w:num w:numId="347">
    <w:abstractNumId w:val="808"/>
  </w:num>
  <w:num w:numId="348">
    <w:abstractNumId w:val="726"/>
  </w:num>
  <w:num w:numId="349">
    <w:abstractNumId w:val="435"/>
  </w:num>
  <w:num w:numId="350">
    <w:abstractNumId w:val="587"/>
  </w:num>
  <w:num w:numId="351">
    <w:abstractNumId w:val="919"/>
  </w:num>
  <w:num w:numId="352">
    <w:abstractNumId w:val="742"/>
  </w:num>
  <w:num w:numId="353">
    <w:abstractNumId w:val="74"/>
  </w:num>
  <w:num w:numId="354">
    <w:abstractNumId w:val="844"/>
  </w:num>
  <w:num w:numId="355">
    <w:abstractNumId w:val="930"/>
  </w:num>
  <w:num w:numId="356">
    <w:abstractNumId w:val="626"/>
  </w:num>
  <w:num w:numId="357">
    <w:abstractNumId w:val="34"/>
  </w:num>
  <w:num w:numId="358">
    <w:abstractNumId w:val="493"/>
  </w:num>
  <w:num w:numId="359">
    <w:abstractNumId w:val="89"/>
  </w:num>
  <w:num w:numId="360">
    <w:abstractNumId w:val="1003"/>
  </w:num>
  <w:num w:numId="361">
    <w:abstractNumId w:val="566"/>
  </w:num>
  <w:num w:numId="362">
    <w:abstractNumId w:val="241"/>
  </w:num>
  <w:num w:numId="363">
    <w:abstractNumId w:val="553"/>
  </w:num>
  <w:num w:numId="364">
    <w:abstractNumId w:val="284"/>
  </w:num>
  <w:num w:numId="365">
    <w:abstractNumId w:val="205"/>
  </w:num>
  <w:num w:numId="366">
    <w:abstractNumId w:val="459"/>
  </w:num>
  <w:num w:numId="367">
    <w:abstractNumId w:val="948"/>
  </w:num>
  <w:num w:numId="368">
    <w:abstractNumId w:val="474"/>
  </w:num>
  <w:num w:numId="369">
    <w:abstractNumId w:val="514"/>
  </w:num>
  <w:num w:numId="370">
    <w:abstractNumId w:val="678"/>
  </w:num>
  <w:num w:numId="371">
    <w:abstractNumId w:val="1008"/>
  </w:num>
  <w:num w:numId="372">
    <w:abstractNumId w:val="294"/>
  </w:num>
  <w:num w:numId="373">
    <w:abstractNumId w:val="917"/>
  </w:num>
  <w:num w:numId="374">
    <w:abstractNumId w:val="881"/>
  </w:num>
  <w:num w:numId="375">
    <w:abstractNumId w:val="773"/>
  </w:num>
  <w:num w:numId="376">
    <w:abstractNumId w:val="503"/>
  </w:num>
  <w:num w:numId="377">
    <w:abstractNumId w:val="640"/>
  </w:num>
  <w:num w:numId="378">
    <w:abstractNumId w:val="120"/>
  </w:num>
  <w:num w:numId="379">
    <w:abstractNumId w:val="7"/>
    <w:lvlOverride w:ilvl="0"/>
  </w:num>
  <w:num w:numId="380">
    <w:abstractNumId w:val="6"/>
    <w:lvlOverride w:ilvl="0"/>
  </w:num>
  <w:num w:numId="381">
    <w:abstractNumId w:val="5"/>
    <w:lvlOverride w:ilvl="0"/>
  </w:num>
  <w:num w:numId="382">
    <w:abstractNumId w:val="129"/>
    <w:lvlOverride w:ilvl="0"/>
    <w:lvlOverride w:ilvl="1"/>
    <w:lvlOverride w:ilvl="2"/>
    <w:lvlOverride w:ilvl="3"/>
    <w:lvlOverride w:ilvl="4"/>
    <w:lvlOverride w:ilvl="5"/>
    <w:lvlOverride w:ilvl="6"/>
    <w:lvlOverride w:ilvl="7"/>
    <w:lvlOverride w:ilvl="8"/>
  </w:num>
  <w:num w:numId="383">
    <w:abstractNumId w:val="619"/>
    <w:lvlOverride w:ilvl="0"/>
    <w:lvlOverride w:ilvl="1"/>
    <w:lvlOverride w:ilvl="2"/>
    <w:lvlOverride w:ilvl="3"/>
    <w:lvlOverride w:ilvl="4"/>
    <w:lvlOverride w:ilvl="5"/>
    <w:lvlOverride w:ilvl="6"/>
    <w:lvlOverride w:ilvl="7"/>
    <w:lvlOverride w:ilvl="8"/>
  </w:num>
  <w:num w:numId="384">
    <w:abstractNumId w:val="221"/>
    <w:lvlOverride w:ilvl="0"/>
    <w:lvlOverride w:ilvl="1"/>
    <w:lvlOverride w:ilvl="2"/>
    <w:lvlOverride w:ilvl="3"/>
    <w:lvlOverride w:ilvl="4"/>
    <w:lvlOverride w:ilvl="5"/>
    <w:lvlOverride w:ilvl="6"/>
    <w:lvlOverride w:ilvl="7"/>
    <w:lvlOverride w:ilvl="8"/>
  </w:num>
  <w:num w:numId="385">
    <w:abstractNumId w:val="574"/>
    <w:lvlOverride w:ilvl="0"/>
    <w:lvlOverride w:ilvl="1"/>
    <w:lvlOverride w:ilvl="2"/>
    <w:lvlOverride w:ilvl="3"/>
    <w:lvlOverride w:ilvl="4"/>
    <w:lvlOverride w:ilvl="5"/>
    <w:lvlOverride w:ilvl="6"/>
    <w:lvlOverride w:ilvl="7"/>
    <w:lvlOverride w:ilvl="8"/>
  </w:num>
  <w:num w:numId="386">
    <w:abstractNumId w:val="310"/>
    <w:lvlOverride w:ilvl="0"/>
    <w:lvlOverride w:ilvl="1"/>
    <w:lvlOverride w:ilvl="2"/>
    <w:lvlOverride w:ilvl="3"/>
    <w:lvlOverride w:ilvl="4"/>
    <w:lvlOverride w:ilvl="5"/>
    <w:lvlOverride w:ilvl="6"/>
    <w:lvlOverride w:ilvl="7"/>
    <w:lvlOverride w:ilvl="8"/>
  </w:num>
  <w:num w:numId="387">
    <w:abstractNumId w:val="632"/>
    <w:lvlOverride w:ilvl="0"/>
    <w:lvlOverride w:ilvl="1"/>
    <w:lvlOverride w:ilvl="2"/>
    <w:lvlOverride w:ilvl="3"/>
    <w:lvlOverride w:ilvl="4"/>
    <w:lvlOverride w:ilvl="5"/>
    <w:lvlOverride w:ilvl="6"/>
    <w:lvlOverride w:ilvl="7"/>
    <w:lvlOverride w:ilvl="8"/>
  </w:num>
  <w:num w:numId="388">
    <w:abstractNumId w:val="376"/>
    <w:lvlOverride w:ilvl="0"/>
    <w:lvlOverride w:ilvl="1"/>
    <w:lvlOverride w:ilvl="2"/>
    <w:lvlOverride w:ilvl="3"/>
    <w:lvlOverride w:ilvl="4"/>
    <w:lvlOverride w:ilvl="5"/>
    <w:lvlOverride w:ilvl="6"/>
    <w:lvlOverride w:ilvl="7"/>
    <w:lvlOverride w:ilvl="8"/>
  </w:num>
  <w:num w:numId="389">
    <w:abstractNumId w:val="719"/>
    <w:lvlOverride w:ilvl="0"/>
    <w:lvlOverride w:ilvl="1"/>
    <w:lvlOverride w:ilvl="2"/>
    <w:lvlOverride w:ilvl="3"/>
    <w:lvlOverride w:ilvl="4"/>
    <w:lvlOverride w:ilvl="5"/>
    <w:lvlOverride w:ilvl="6"/>
    <w:lvlOverride w:ilvl="7"/>
    <w:lvlOverride w:ilvl="8"/>
  </w:num>
  <w:num w:numId="390">
    <w:abstractNumId w:val="246"/>
    <w:lvlOverride w:ilvl="0"/>
    <w:lvlOverride w:ilvl="1"/>
    <w:lvlOverride w:ilvl="2"/>
    <w:lvlOverride w:ilvl="3"/>
    <w:lvlOverride w:ilvl="4"/>
    <w:lvlOverride w:ilvl="5"/>
    <w:lvlOverride w:ilvl="6"/>
    <w:lvlOverride w:ilvl="7"/>
    <w:lvlOverride w:ilvl="8"/>
  </w:num>
  <w:num w:numId="391">
    <w:abstractNumId w:val="684"/>
  </w:num>
  <w:num w:numId="392">
    <w:abstractNumId w:val="432"/>
  </w:num>
  <w:num w:numId="393">
    <w:abstractNumId w:val="450"/>
  </w:num>
  <w:num w:numId="394">
    <w:abstractNumId w:val="12"/>
  </w:num>
  <w:num w:numId="395">
    <w:abstractNumId w:val="116"/>
  </w:num>
  <w:num w:numId="396">
    <w:abstractNumId w:val="972"/>
  </w:num>
  <w:num w:numId="397">
    <w:abstractNumId w:val="0"/>
  </w:num>
  <w:num w:numId="398">
    <w:abstractNumId w:val="0"/>
    <w:lvlOverride w:ilvl="0"/>
  </w:num>
  <w:num w:numId="399">
    <w:abstractNumId w:val="800"/>
  </w:num>
  <w:num w:numId="400">
    <w:abstractNumId w:val="8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1">
    <w:abstractNumId w:val="344"/>
  </w:num>
  <w:num w:numId="402">
    <w:abstractNumId w:val="364"/>
  </w:num>
  <w:num w:numId="403">
    <w:abstractNumId w:val="330"/>
  </w:num>
  <w:num w:numId="404">
    <w:abstractNumId w:val="854"/>
  </w:num>
  <w:num w:numId="405">
    <w:abstractNumId w:val="907"/>
  </w:num>
  <w:num w:numId="406">
    <w:abstractNumId w:val="96"/>
  </w:num>
  <w:num w:numId="407">
    <w:abstractNumId w:val="847"/>
  </w:num>
  <w:num w:numId="408">
    <w:abstractNumId w:val="374"/>
  </w:num>
  <w:num w:numId="409">
    <w:abstractNumId w:val="823"/>
  </w:num>
  <w:num w:numId="410">
    <w:abstractNumId w:val="934"/>
  </w:num>
  <w:num w:numId="411">
    <w:abstractNumId w:val="730"/>
  </w:num>
  <w:num w:numId="412">
    <w:abstractNumId w:val="52"/>
  </w:num>
  <w:num w:numId="413">
    <w:abstractNumId w:val="261"/>
  </w:num>
  <w:num w:numId="414">
    <w:abstractNumId w:val="927"/>
  </w:num>
  <w:num w:numId="415">
    <w:abstractNumId w:val="981"/>
  </w:num>
  <w:num w:numId="416">
    <w:abstractNumId w:val="529"/>
  </w:num>
  <w:num w:numId="417">
    <w:abstractNumId w:val="801"/>
  </w:num>
  <w:num w:numId="418">
    <w:abstractNumId w:val="757"/>
  </w:num>
  <w:num w:numId="419">
    <w:abstractNumId w:val="439"/>
  </w:num>
  <w:num w:numId="420">
    <w:abstractNumId w:val="429"/>
  </w:num>
  <w:num w:numId="421">
    <w:abstractNumId w:val="885"/>
  </w:num>
  <w:num w:numId="422">
    <w:abstractNumId w:val="16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3">
    <w:abstractNumId w:val="105"/>
  </w:num>
  <w:num w:numId="424">
    <w:abstractNumId w:val="6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5">
    <w:abstractNumId w:val="716"/>
  </w:num>
  <w:num w:numId="426">
    <w:abstractNumId w:val="769"/>
  </w:num>
  <w:num w:numId="427">
    <w:abstractNumId w:val="697"/>
  </w:num>
  <w:num w:numId="428">
    <w:abstractNumId w:val="676"/>
  </w:num>
  <w:num w:numId="429">
    <w:abstractNumId w:val="370"/>
  </w:num>
  <w:num w:numId="430">
    <w:abstractNumId w:val="197"/>
  </w:num>
  <w:num w:numId="431">
    <w:abstractNumId w:val="792"/>
  </w:num>
  <w:num w:numId="432">
    <w:abstractNumId w:val="299"/>
  </w:num>
  <w:num w:numId="433">
    <w:abstractNumId w:val="98"/>
  </w:num>
  <w:num w:numId="434">
    <w:abstractNumId w:val="829"/>
  </w:num>
  <w:num w:numId="435">
    <w:abstractNumId w:val="734"/>
  </w:num>
  <w:num w:numId="436">
    <w:abstractNumId w:val="1010"/>
  </w:num>
  <w:num w:numId="437">
    <w:abstractNumId w:val="594"/>
  </w:num>
  <w:num w:numId="438">
    <w:abstractNumId w:val="563"/>
  </w:num>
  <w:num w:numId="439">
    <w:abstractNumId w:val="100"/>
  </w:num>
  <w:num w:numId="440">
    <w:abstractNumId w:val="802"/>
  </w:num>
  <w:num w:numId="441">
    <w:abstractNumId w:val="584"/>
  </w:num>
  <w:num w:numId="442">
    <w:abstractNumId w:val="589"/>
  </w:num>
  <w:num w:numId="443">
    <w:abstractNumId w:val="156"/>
  </w:num>
  <w:num w:numId="444">
    <w:abstractNumId w:val="846"/>
  </w:num>
  <w:num w:numId="445">
    <w:abstractNumId w:val="816"/>
  </w:num>
  <w:num w:numId="446">
    <w:abstractNumId w:val="438"/>
  </w:num>
  <w:num w:numId="447">
    <w:abstractNumId w:val="955"/>
  </w:num>
  <w:num w:numId="448">
    <w:abstractNumId w:val="955"/>
    <w:lvlOverride w:ilvl="0">
      <w:lvl w:ilvl="0" w:tplc="04010001">
        <w:start w:val="1"/>
        <w:numFmt w:val="bullet"/>
        <w:lvlText w:val=""/>
        <w:lvlJc w:val="left"/>
        <w:pPr>
          <w:tabs>
            <w:tab w:val="num" w:pos="1800"/>
          </w:tabs>
          <w:ind w:left="1800" w:right="1800" w:hanging="360"/>
        </w:pPr>
        <w:rPr>
          <w:rFonts w:ascii="Symbol" w:hAnsi="Symbol" w:hint="default"/>
        </w:rPr>
      </w:lvl>
    </w:lvlOverride>
    <w:lvlOverride w:ilvl="1">
      <w:lvl w:ilvl="1" w:tplc="B9267840" w:tentative="1">
        <w:start w:val="1"/>
        <w:numFmt w:val="bullet"/>
        <w:lvlText w:val="o"/>
        <w:lvlJc w:val="left"/>
        <w:pPr>
          <w:tabs>
            <w:tab w:val="num" w:pos="2520"/>
          </w:tabs>
          <w:ind w:left="2520" w:right="2520" w:hanging="360"/>
        </w:pPr>
        <w:rPr>
          <w:rFonts w:ascii="Courier New" w:hAnsi="Courier New" w:hint="default"/>
        </w:rPr>
      </w:lvl>
    </w:lvlOverride>
    <w:lvlOverride w:ilvl="2">
      <w:lvl w:ilvl="2" w:tplc="D91A32F0" w:tentative="1">
        <w:start w:val="1"/>
        <w:numFmt w:val="bullet"/>
        <w:lvlText w:val=""/>
        <w:lvlJc w:val="left"/>
        <w:pPr>
          <w:tabs>
            <w:tab w:val="num" w:pos="3240"/>
          </w:tabs>
          <w:ind w:left="3240" w:right="3240" w:hanging="360"/>
        </w:pPr>
        <w:rPr>
          <w:rFonts w:ascii="Wingdings" w:hAnsi="Wingdings" w:hint="default"/>
        </w:rPr>
      </w:lvl>
    </w:lvlOverride>
    <w:lvlOverride w:ilvl="3">
      <w:lvl w:ilvl="3" w:tplc="94B8D8FC">
        <w:start w:val="1"/>
        <w:numFmt w:val="bullet"/>
        <w:lvlText w:val=""/>
        <w:lvlJc w:val="left"/>
        <w:pPr>
          <w:tabs>
            <w:tab w:val="num" w:pos="3960"/>
          </w:tabs>
          <w:ind w:left="3960" w:right="3960" w:hanging="360"/>
        </w:pPr>
        <w:rPr>
          <w:rFonts w:ascii="Symbol" w:hAnsi="Symbol" w:hint="default"/>
        </w:rPr>
      </w:lvl>
    </w:lvlOverride>
    <w:lvlOverride w:ilvl="4">
      <w:lvl w:ilvl="4" w:tplc="04010003" w:tentative="1">
        <w:start w:val="1"/>
        <w:numFmt w:val="bullet"/>
        <w:lvlText w:val="o"/>
        <w:lvlJc w:val="left"/>
        <w:pPr>
          <w:tabs>
            <w:tab w:val="num" w:pos="4680"/>
          </w:tabs>
          <w:ind w:left="4680" w:right="4680" w:hanging="360"/>
        </w:pPr>
        <w:rPr>
          <w:rFonts w:ascii="Courier New" w:hAnsi="Courier New" w:hint="default"/>
        </w:rPr>
      </w:lvl>
    </w:lvlOverride>
    <w:lvlOverride w:ilvl="5">
      <w:lvl w:ilvl="5" w:tplc="04010005" w:tentative="1">
        <w:start w:val="1"/>
        <w:numFmt w:val="bullet"/>
        <w:lvlText w:val=""/>
        <w:lvlJc w:val="left"/>
        <w:pPr>
          <w:tabs>
            <w:tab w:val="num" w:pos="5400"/>
          </w:tabs>
          <w:ind w:left="5400" w:right="5400" w:hanging="360"/>
        </w:pPr>
        <w:rPr>
          <w:rFonts w:ascii="Wingdings" w:hAnsi="Wingdings" w:hint="default"/>
        </w:rPr>
      </w:lvl>
    </w:lvlOverride>
    <w:lvlOverride w:ilvl="6">
      <w:lvl w:ilvl="6" w:tplc="04010001" w:tentative="1">
        <w:start w:val="1"/>
        <w:numFmt w:val="bullet"/>
        <w:lvlText w:val=""/>
        <w:lvlJc w:val="left"/>
        <w:pPr>
          <w:tabs>
            <w:tab w:val="num" w:pos="6120"/>
          </w:tabs>
          <w:ind w:left="6120" w:right="6120" w:hanging="360"/>
        </w:pPr>
        <w:rPr>
          <w:rFonts w:ascii="Symbol" w:hAnsi="Symbol" w:hint="default"/>
        </w:rPr>
      </w:lvl>
    </w:lvlOverride>
    <w:lvlOverride w:ilvl="7">
      <w:lvl w:ilvl="7" w:tplc="04010003" w:tentative="1">
        <w:start w:val="1"/>
        <w:numFmt w:val="bullet"/>
        <w:lvlText w:val="o"/>
        <w:lvlJc w:val="left"/>
        <w:pPr>
          <w:tabs>
            <w:tab w:val="num" w:pos="6840"/>
          </w:tabs>
          <w:ind w:left="6840" w:right="6840" w:hanging="360"/>
        </w:pPr>
        <w:rPr>
          <w:rFonts w:ascii="Courier New" w:hAnsi="Courier New" w:hint="default"/>
        </w:rPr>
      </w:lvl>
    </w:lvlOverride>
    <w:lvlOverride w:ilvl="8">
      <w:lvl w:ilvl="8" w:tplc="04010005" w:tentative="1">
        <w:start w:val="1"/>
        <w:numFmt w:val="bullet"/>
        <w:lvlText w:val=""/>
        <w:lvlJc w:val="left"/>
        <w:pPr>
          <w:tabs>
            <w:tab w:val="num" w:pos="7560"/>
          </w:tabs>
          <w:ind w:left="7560" w:right="7560" w:hanging="360"/>
        </w:pPr>
        <w:rPr>
          <w:rFonts w:ascii="Wingdings" w:hAnsi="Wingdings" w:hint="default"/>
        </w:rPr>
      </w:lvl>
    </w:lvlOverride>
  </w:num>
  <w:num w:numId="449">
    <w:abstractNumId w:val="504"/>
  </w:num>
  <w:num w:numId="450">
    <w:abstractNumId w:val="745"/>
  </w:num>
  <w:num w:numId="451">
    <w:abstractNumId w:val="551"/>
  </w:num>
  <w:num w:numId="452">
    <w:abstractNumId w:val="873"/>
  </w:num>
  <w:num w:numId="453">
    <w:abstractNumId w:val="154"/>
  </w:num>
  <w:num w:numId="454">
    <w:abstractNumId w:val="819"/>
  </w:num>
  <w:num w:numId="455">
    <w:abstractNumId w:val="982"/>
  </w:num>
  <w:num w:numId="456">
    <w:abstractNumId w:val="631"/>
  </w:num>
  <w:num w:numId="457">
    <w:abstractNumId w:val="621"/>
  </w:num>
  <w:num w:numId="458">
    <w:abstractNumId w:val="104"/>
  </w:num>
  <w:num w:numId="459">
    <w:abstractNumId w:val="838"/>
  </w:num>
  <w:num w:numId="460">
    <w:abstractNumId w:val="259"/>
  </w:num>
  <w:num w:numId="461">
    <w:abstractNumId w:val="1011"/>
  </w:num>
  <w:num w:numId="462">
    <w:abstractNumId w:val="427"/>
  </w:num>
  <w:num w:numId="463">
    <w:abstractNumId w:val="29"/>
  </w:num>
  <w:num w:numId="464">
    <w:abstractNumId w:val="712"/>
  </w:num>
  <w:num w:numId="465">
    <w:abstractNumId w:val="925"/>
  </w:num>
  <w:num w:numId="466">
    <w:abstractNumId w:val="681"/>
  </w:num>
  <w:num w:numId="467">
    <w:abstractNumId w:val="59"/>
  </w:num>
  <w:num w:numId="468">
    <w:abstractNumId w:val="243"/>
  </w:num>
  <w:num w:numId="469">
    <w:abstractNumId w:val="420"/>
  </w:num>
  <w:num w:numId="470">
    <w:abstractNumId w:val="50"/>
  </w:num>
  <w:num w:numId="471">
    <w:abstractNumId w:val="581"/>
  </w:num>
  <w:num w:numId="472">
    <w:abstractNumId w:val="182"/>
  </w:num>
  <w:num w:numId="473">
    <w:abstractNumId w:val="830"/>
  </w:num>
  <w:num w:numId="474">
    <w:abstractNumId w:val="352"/>
  </w:num>
  <w:num w:numId="475">
    <w:abstractNumId w:val="157"/>
  </w:num>
  <w:num w:numId="476">
    <w:abstractNumId w:val="840"/>
  </w:num>
  <w:num w:numId="477">
    <w:abstractNumId w:val="776"/>
  </w:num>
  <w:num w:numId="478">
    <w:abstractNumId w:val="735"/>
  </w:num>
  <w:num w:numId="479">
    <w:abstractNumId w:val="164"/>
  </w:num>
  <w:num w:numId="480">
    <w:abstractNumId w:val="550"/>
  </w:num>
  <w:num w:numId="481">
    <w:abstractNumId w:val="75"/>
  </w:num>
  <w:num w:numId="482">
    <w:abstractNumId w:val="480"/>
  </w:num>
  <w:num w:numId="483">
    <w:abstractNumId w:val="35"/>
  </w:num>
  <w:num w:numId="484">
    <w:abstractNumId w:val="540"/>
  </w:num>
  <w:num w:numId="485">
    <w:abstractNumId w:val="683"/>
  </w:num>
  <w:num w:numId="486">
    <w:abstractNumId w:val="795"/>
  </w:num>
  <w:num w:numId="487">
    <w:abstractNumId w:val="42"/>
  </w:num>
  <w:num w:numId="488">
    <w:abstractNumId w:val="1002"/>
  </w:num>
  <w:num w:numId="489">
    <w:abstractNumId w:val="929"/>
  </w:num>
  <w:num w:numId="490">
    <w:abstractNumId w:val="778"/>
  </w:num>
  <w:num w:numId="491">
    <w:abstractNumId w:val="920"/>
  </w:num>
  <w:num w:numId="492">
    <w:abstractNumId w:val="774"/>
  </w:num>
  <w:num w:numId="493">
    <w:abstractNumId w:val="252"/>
  </w:num>
  <w:num w:numId="494">
    <w:abstractNumId w:val="836"/>
  </w:num>
  <w:num w:numId="495">
    <w:abstractNumId w:val="277"/>
  </w:num>
  <w:num w:numId="496">
    <w:abstractNumId w:val="31"/>
  </w:num>
  <w:num w:numId="497">
    <w:abstractNumId w:val="935"/>
  </w:num>
  <w:num w:numId="498">
    <w:abstractNumId w:val="39"/>
  </w:num>
  <w:num w:numId="499">
    <w:abstractNumId w:val="624"/>
  </w:num>
  <w:num w:numId="500">
    <w:abstractNumId w:val="637"/>
  </w:num>
  <w:num w:numId="501">
    <w:abstractNumId w:val="350"/>
  </w:num>
  <w:num w:numId="502">
    <w:abstractNumId w:val="272"/>
  </w:num>
  <w:num w:numId="503">
    <w:abstractNumId w:val="541"/>
  </w:num>
  <w:num w:numId="504">
    <w:abstractNumId w:val="203"/>
  </w:num>
  <w:num w:numId="505">
    <w:abstractNumId w:val="826"/>
  </w:num>
  <w:num w:numId="506">
    <w:abstractNumId w:val="516"/>
  </w:num>
  <w:num w:numId="507">
    <w:abstractNumId w:val="636"/>
  </w:num>
  <w:num w:numId="508">
    <w:abstractNumId w:val="296"/>
  </w:num>
  <w:num w:numId="509">
    <w:abstractNumId w:val="976"/>
  </w:num>
  <w:num w:numId="510">
    <w:abstractNumId w:val="250"/>
  </w:num>
  <w:num w:numId="511">
    <w:abstractNumId w:val="938"/>
  </w:num>
  <w:num w:numId="512">
    <w:abstractNumId w:val="84"/>
  </w:num>
  <w:num w:numId="513">
    <w:abstractNumId w:val="55"/>
  </w:num>
  <w:num w:numId="514">
    <w:abstractNumId w:val="5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5">
    <w:abstractNumId w:val="147"/>
  </w:num>
  <w:num w:numId="516">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7">
    <w:abstractNumId w:val="322"/>
  </w:num>
  <w:num w:numId="518">
    <w:abstractNumId w:val="3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9">
    <w:abstractNumId w:val="94"/>
  </w:num>
  <w:num w:numId="52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1">
    <w:abstractNumId w:val="526"/>
  </w:num>
  <w:num w:numId="522">
    <w:abstractNumId w:val="5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3">
    <w:abstractNumId w:val="728"/>
  </w:num>
  <w:num w:numId="524">
    <w:abstractNumId w:val="7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5">
    <w:abstractNumId w:val="521"/>
  </w:num>
  <w:num w:numId="526">
    <w:abstractNumId w:val="5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7">
    <w:abstractNumId w:val="379"/>
  </w:num>
  <w:num w:numId="528">
    <w:abstractNumId w:val="3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9">
    <w:abstractNumId w:val="707"/>
  </w:num>
  <w:num w:numId="530">
    <w:abstractNumId w:val="7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1">
    <w:abstractNumId w:val="91"/>
  </w:num>
  <w:num w:numId="532">
    <w:abstractNumId w:val="91"/>
    <w:lvlOverride w:ilvl="0">
      <w:startOverride w:val="1"/>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3">
    <w:abstractNumId w:val="602"/>
  </w:num>
  <w:num w:numId="534">
    <w:abstractNumId w:val="6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5">
    <w:abstractNumId w:val="867"/>
  </w:num>
  <w:num w:numId="536">
    <w:abstractNumId w:val="8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7">
    <w:abstractNumId w:val="176"/>
  </w:num>
  <w:num w:numId="538">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9">
    <w:abstractNumId w:val="788"/>
  </w:num>
  <w:num w:numId="540">
    <w:abstractNumId w:val="7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1">
    <w:abstractNumId w:val="9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2">
    <w:abstractNumId w:val="431"/>
  </w:num>
  <w:num w:numId="543">
    <w:abstractNumId w:val="148"/>
  </w:num>
  <w:num w:numId="544">
    <w:abstractNumId w:val="172"/>
  </w:num>
  <w:num w:numId="545">
    <w:abstractNumId w:val="738"/>
  </w:num>
  <w:num w:numId="546">
    <w:abstractNumId w:val="701"/>
  </w:num>
  <w:num w:numId="547">
    <w:abstractNumId w:val="21"/>
  </w:num>
  <w:num w:numId="548">
    <w:abstractNumId w:val="877"/>
  </w:num>
  <w:num w:numId="549">
    <w:abstractNumId w:val="605"/>
  </w:num>
  <w:num w:numId="550">
    <w:abstractNumId w:val="573"/>
  </w:num>
  <w:num w:numId="551">
    <w:abstractNumId w:val="538"/>
  </w:num>
  <w:num w:numId="552">
    <w:abstractNumId w:val="375"/>
  </w:num>
  <w:num w:numId="553">
    <w:abstractNumId w:val="381"/>
    <w:lvlOverride w:ilvl="0">
      <w:startOverride w:val="1"/>
    </w:lvlOverride>
    <w:lvlOverride w:ilvl="1">
      <w:startOverride w:val="1"/>
    </w:lvlOverride>
    <w:lvlOverride w:ilvl="2">
      <w:startOverride w:val="4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4">
    <w:abstractNumId w:val="414"/>
  </w:num>
  <w:num w:numId="555">
    <w:abstractNumId w:val="887"/>
  </w:num>
  <w:num w:numId="556">
    <w:abstractNumId w:val="992"/>
  </w:num>
  <w:num w:numId="557">
    <w:abstractNumId w:val="693"/>
  </w:num>
  <w:num w:numId="558">
    <w:abstractNumId w:val="767"/>
  </w:num>
  <w:num w:numId="559">
    <w:abstractNumId w:val="345"/>
  </w:num>
  <w:num w:numId="560">
    <w:abstractNumId w:val="634"/>
  </w:num>
  <w:num w:numId="561">
    <w:abstractNumId w:val="849"/>
  </w:num>
  <w:num w:numId="562">
    <w:abstractNumId w:val="417"/>
  </w:num>
  <w:num w:numId="563">
    <w:abstractNumId w:val="19"/>
  </w:num>
  <w:num w:numId="564">
    <w:abstractNumId w:val="231"/>
  </w:num>
  <w:num w:numId="565">
    <w:abstractNumId w:val="473"/>
  </w:num>
  <w:num w:numId="566">
    <w:abstractNumId w:val="218"/>
  </w:num>
  <w:num w:numId="567">
    <w:abstractNumId w:val="794"/>
  </w:num>
  <w:num w:numId="568">
    <w:abstractNumId w:val="217"/>
  </w:num>
  <w:num w:numId="569">
    <w:abstractNumId w:val="47"/>
  </w:num>
  <w:num w:numId="570">
    <w:abstractNumId w:val="308"/>
  </w:num>
  <w:num w:numId="571">
    <w:abstractNumId w:val="658"/>
  </w:num>
  <w:num w:numId="572">
    <w:abstractNumId w:val="841"/>
  </w:num>
  <w:num w:numId="573">
    <w:abstractNumId w:val="477"/>
  </w:num>
  <w:num w:numId="574">
    <w:abstractNumId w:val="320"/>
  </w:num>
  <w:num w:numId="575">
    <w:abstractNumId w:val="883"/>
  </w:num>
  <w:num w:numId="576">
    <w:abstractNumId w:val="222"/>
  </w:num>
  <w:num w:numId="577">
    <w:abstractNumId w:val="839"/>
  </w:num>
  <w:num w:numId="578">
    <w:abstractNumId w:val="743"/>
  </w:num>
  <w:num w:numId="579">
    <w:abstractNumId w:val="638"/>
  </w:num>
  <w:num w:numId="580">
    <w:abstractNumId w:val="235"/>
  </w:num>
  <w:num w:numId="581">
    <w:abstractNumId w:val="451"/>
  </w:num>
  <w:num w:numId="582">
    <w:abstractNumId w:val="606"/>
  </w:num>
  <w:num w:numId="583">
    <w:abstractNumId w:val="273"/>
  </w:num>
  <w:num w:numId="584">
    <w:abstractNumId w:val="90"/>
  </w:num>
  <w:num w:numId="585">
    <w:abstractNumId w:val="349"/>
  </w:num>
  <w:num w:numId="586">
    <w:abstractNumId w:val="694"/>
  </w:num>
  <w:num w:numId="587">
    <w:abstractNumId w:val="926"/>
  </w:num>
  <w:num w:numId="588">
    <w:abstractNumId w:val="679"/>
  </w:num>
  <w:num w:numId="589">
    <w:abstractNumId w:val="496"/>
  </w:num>
  <w:num w:numId="590">
    <w:abstractNumId w:val="56"/>
  </w:num>
  <w:num w:numId="591">
    <w:abstractNumId w:val="460"/>
  </w:num>
  <w:num w:numId="592">
    <w:abstractNumId w:val="903"/>
  </w:num>
  <w:num w:numId="593">
    <w:abstractNumId w:val="57"/>
  </w:num>
  <w:num w:numId="594">
    <w:abstractNumId w:val="159"/>
  </w:num>
  <w:num w:numId="595">
    <w:abstractNumId w:val="569"/>
  </w:num>
  <w:num w:numId="596">
    <w:abstractNumId w:val="425"/>
  </w:num>
  <w:num w:numId="597">
    <w:abstractNumId w:val="385"/>
  </w:num>
  <w:num w:numId="598">
    <w:abstractNumId w:val="492"/>
  </w:num>
  <w:num w:numId="599">
    <w:abstractNumId w:val="933"/>
  </w:num>
  <w:num w:numId="600">
    <w:abstractNumId w:val="187"/>
  </w:num>
  <w:num w:numId="601">
    <w:abstractNumId w:val="351"/>
  </w:num>
  <w:num w:numId="602">
    <w:abstractNumId w:val="620"/>
  </w:num>
  <w:num w:numId="603">
    <w:abstractNumId w:val="113"/>
  </w:num>
  <w:num w:numId="604">
    <w:abstractNumId w:val="825"/>
  </w:num>
  <w:num w:numId="605">
    <w:abstractNumId w:val="765"/>
  </w:num>
  <w:num w:numId="606">
    <w:abstractNumId w:val="25"/>
  </w:num>
  <w:num w:numId="607">
    <w:abstractNumId w:val="87"/>
  </w:num>
  <w:num w:numId="608">
    <w:abstractNumId w:val="814"/>
  </w:num>
  <w:num w:numId="609">
    <w:abstractNumId w:val="577"/>
  </w:num>
  <w:num w:numId="610">
    <w:abstractNumId w:val="988"/>
  </w:num>
  <w:num w:numId="611">
    <w:abstractNumId w:val="961"/>
  </w:num>
  <w:num w:numId="612">
    <w:abstractNumId w:val="17"/>
  </w:num>
  <w:num w:numId="613">
    <w:abstractNumId w:val="436"/>
  </w:num>
  <w:num w:numId="614">
    <w:abstractNumId w:val="365"/>
  </w:num>
  <w:num w:numId="615">
    <w:abstractNumId w:val="715"/>
  </w:num>
  <w:num w:numId="616">
    <w:abstractNumId w:val="392"/>
  </w:num>
  <w:num w:numId="617">
    <w:abstractNumId w:val="394"/>
  </w:num>
  <w:num w:numId="618">
    <w:abstractNumId w:val="863"/>
  </w:num>
  <w:num w:numId="619">
    <w:abstractNumId w:val="367"/>
  </w:num>
  <w:num w:numId="620">
    <w:abstractNumId w:val="618"/>
  </w:num>
  <w:num w:numId="621">
    <w:abstractNumId w:val="578"/>
  </w:num>
  <w:num w:numId="622">
    <w:abstractNumId w:val="627"/>
  </w:num>
  <w:num w:numId="623">
    <w:abstractNumId w:val="781"/>
  </w:num>
  <w:num w:numId="624">
    <w:abstractNumId w:val="160"/>
  </w:num>
  <w:num w:numId="625">
    <w:abstractNumId w:val="136"/>
  </w:num>
  <w:num w:numId="626">
    <w:abstractNumId w:val="237"/>
  </w:num>
  <w:num w:numId="627">
    <w:abstractNumId w:val="677"/>
  </w:num>
  <w:num w:numId="628">
    <w:abstractNumId w:val="806"/>
  </w:num>
  <w:num w:numId="629">
    <w:abstractNumId w:val="166"/>
  </w:num>
  <w:num w:numId="630">
    <w:abstractNumId w:val="709"/>
  </w:num>
  <w:num w:numId="631">
    <w:abstractNumId w:val="861"/>
  </w:num>
  <w:num w:numId="632">
    <w:abstractNumId w:val="318"/>
  </w:num>
  <w:num w:numId="633">
    <w:abstractNumId w:val="175"/>
  </w:num>
  <w:num w:numId="634">
    <w:abstractNumId w:val="145"/>
  </w:num>
  <w:num w:numId="635">
    <w:abstractNumId w:val="200"/>
  </w:num>
  <w:num w:numId="636">
    <w:abstractNumId w:val="399"/>
  </w:num>
  <w:num w:numId="637">
    <w:abstractNumId w:val="14"/>
  </w:num>
  <w:num w:numId="638">
    <w:abstractNumId w:val="994"/>
  </w:num>
  <w:num w:numId="639">
    <w:abstractNumId w:val="855"/>
  </w:num>
  <w:num w:numId="640">
    <w:abstractNumId w:val="803"/>
  </w:num>
  <w:num w:numId="641">
    <w:abstractNumId w:val="665"/>
  </w:num>
  <w:num w:numId="642">
    <w:abstractNumId w:val="608"/>
  </w:num>
  <w:num w:numId="643">
    <w:abstractNumId w:val="866"/>
  </w:num>
  <w:num w:numId="644">
    <w:abstractNumId w:val="886"/>
  </w:num>
  <w:num w:numId="645">
    <w:abstractNumId w:val="356"/>
  </w:num>
  <w:num w:numId="646">
    <w:abstractNumId w:val="915"/>
  </w:num>
  <w:num w:numId="647">
    <w:abstractNumId w:val="388"/>
  </w:num>
  <w:num w:numId="648">
    <w:abstractNumId w:val="342"/>
  </w:num>
  <w:num w:numId="649">
    <w:abstractNumId w:val="337"/>
  </w:num>
  <w:num w:numId="650">
    <w:abstractNumId w:val="458"/>
  </w:num>
  <w:num w:numId="651">
    <w:abstractNumId w:val="11"/>
  </w:num>
  <w:num w:numId="652">
    <w:abstractNumId w:val="664"/>
  </w:num>
  <w:num w:numId="653">
    <w:abstractNumId w:val="133"/>
  </w:num>
  <w:num w:numId="654">
    <w:abstractNumId w:val="28"/>
  </w:num>
  <w:num w:numId="655">
    <w:abstractNumId w:val="463"/>
  </w:num>
  <w:num w:numId="656">
    <w:abstractNumId w:val="483"/>
  </w:num>
  <w:num w:numId="657">
    <w:abstractNumId w:val="899"/>
  </w:num>
  <w:num w:numId="658">
    <w:abstractNumId w:val="528"/>
  </w:num>
  <w:num w:numId="659">
    <w:abstractNumId w:val="327"/>
  </w:num>
  <w:num w:numId="660">
    <w:abstractNumId w:val="690"/>
  </w:num>
  <w:num w:numId="661">
    <w:abstractNumId w:val="957"/>
  </w:num>
  <w:num w:numId="662">
    <w:abstractNumId w:val="329"/>
  </w:num>
  <w:num w:numId="663">
    <w:abstractNumId w:val="953"/>
  </w:num>
  <w:num w:numId="664">
    <w:abstractNumId w:val="300"/>
  </w:num>
  <w:num w:numId="665">
    <w:abstractNumId w:val="267"/>
  </w:num>
  <w:num w:numId="666">
    <w:abstractNumId w:val="586"/>
  </w:num>
  <w:num w:numId="667">
    <w:abstractNumId w:val="753"/>
  </w:num>
  <w:num w:numId="668">
    <w:abstractNumId w:val="1004"/>
  </w:num>
  <w:num w:numId="669">
    <w:abstractNumId w:val="643"/>
  </w:num>
  <w:num w:numId="670">
    <w:abstractNumId w:val="138"/>
  </w:num>
  <w:num w:numId="671">
    <w:abstractNumId w:val="281"/>
  </w:num>
  <w:num w:numId="672">
    <w:abstractNumId w:val="79"/>
  </w:num>
  <w:num w:numId="673">
    <w:abstractNumId w:val="262"/>
  </w:num>
  <w:num w:numId="674">
    <w:abstractNumId w:val="968"/>
  </w:num>
  <w:num w:numId="675">
    <w:abstractNumId w:val="687"/>
  </w:num>
  <w:num w:numId="676">
    <w:abstractNumId w:val="122"/>
  </w:num>
  <w:num w:numId="677">
    <w:abstractNumId w:val="756"/>
  </w:num>
  <w:num w:numId="678">
    <w:abstractNumId w:val="659"/>
  </w:num>
  <w:num w:numId="679">
    <w:abstractNumId w:val="791"/>
  </w:num>
  <w:num w:numId="680">
    <w:abstractNumId w:val="189"/>
  </w:num>
  <w:num w:numId="681">
    <w:abstractNumId w:val="610"/>
  </w:num>
  <w:num w:numId="682">
    <w:abstractNumId w:val="706"/>
  </w:num>
  <w:num w:numId="683">
    <w:abstractNumId w:val="453"/>
  </w:num>
  <w:num w:numId="684">
    <w:abstractNumId w:val="389"/>
  </w:num>
  <w:num w:numId="685">
    <w:abstractNumId w:val="230"/>
  </w:num>
  <w:num w:numId="686">
    <w:abstractNumId w:val="799"/>
  </w:num>
  <w:num w:numId="687">
    <w:abstractNumId w:val="537"/>
  </w:num>
  <w:num w:numId="688">
    <w:abstractNumId w:val="951"/>
  </w:num>
  <w:num w:numId="689">
    <w:abstractNumId w:val="579"/>
  </w:num>
  <w:num w:numId="690">
    <w:abstractNumId w:val="509"/>
  </w:num>
  <w:num w:numId="691">
    <w:abstractNumId w:val="30"/>
  </w:num>
  <w:num w:numId="692">
    <w:abstractNumId w:val="346"/>
  </w:num>
  <w:num w:numId="693">
    <w:abstractNumId w:val="377"/>
  </w:num>
  <w:num w:numId="694">
    <w:abstractNumId w:val="485"/>
  </w:num>
  <w:num w:numId="695">
    <w:abstractNumId w:val="644"/>
  </w:num>
  <w:num w:numId="696">
    <w:abstractNumId w:val="688"/>
  </w:num>
  <w:num w:numId="697">
    <w:abstractNumId w:val="303"/>
  </w:num>
  <w:num w:numId="698">
    <w:abstractNumId w:val="341"/>
  </w:num>
  <w:num w:numId="699">
    <w:abstractNumId w:val="793"/>
  </w:num>
  <w:num w:numId="700">
    <w:abstractNumId w:val="960"/>
  </w:num>
  <w:num w:numId="701">
    <w:abstractNumId w:val="115"/>
  </w:num>
  <w:num w:numId="702">
    <w:abstractNumId w:val="918"/>
  </w:num>
  <w:num w:numId="703">
    <w:abstractNumId w:val="943"/>
  </w:num>
  <w:num w:numId="704">
    <w:abstractNumId w:val="334"/>
  </w:num>
  <w:num w:numId="705">
    <w:abstractNumId w:val="597"/>
  </w:num>
  <w:num w:numId="706">
    <w:abstractNumId w:val="215"/>
  </w:num>
  <w:num w:numId="707">
    <w:abstractNumId w:val="26"/>
  </w:num>
  <w:num w:numId="708">
    <w:abstractNumId w:val="283"/>
  </w:num>
  <w:num w:numId="709">
    <w:abstractNumId w:val="312"/>
  </w:num>
  <w:num w:numId="710">
    <w:abstractNumId w:val="894"/>
  </w:num>
  <w:num w:numId="711">
    <w:abstractNumId w:val="593"/>
  </w:num>
  <w:num w:numId="712">
    <w:abstractNumId w:val="827"/>
  </w:num>
  <w:num w:numId="713">
    <w:abstractNumId w:val="239"/>
  </w:num>
  <w:num w:numId="714">
    <w:abstractNumId w:val="641"/>
  </w:num>
  <w:num w:numId="715">
    <w:abstractNumId w:val="775"/>
  </w:num>
  <w:num w:numId="716">
    <w:abstractNumId w:val="570"/>
  </w:num>
  <w:num w:numId="717">
    <w:abstractNumId w:val="604"/>
  </w:num>
  <w:num w:numId="718">
    <w:abstractNumId w:val="499"/>
  </w:num>
  <w:num w:numId="719">
    <w:abstractNumId w:val="422"/>
  </w:num>
  <w:num w:numId="720">
    <w:abstractNumId w:val="647"/>
  </w:num>
  <w:num w:numId="721">
    <w:abstractNumId w:val="490"/>
  </w:num>
  <w:num w:numId="722">
    <w:abstractNumId w:val="452"/>
  </w:num>
  <w:num w:numId="723">
    <w:abstractNumId w:val="497"/>
  </w:num>
  <w:num w:numId="724">
    <w:abstractNumId w:val="622"/>
  </w:num>
  <w:num w:numId="725">
    <w:abstractNumId w:val="595"/>
  </w:num>
  <w:num w:numId="726">
    <w:abstractNumId w:val="856"/>
  </w:num>
  <w:num w:numId="727">
    <w:abstractNumId w:val="183"/>
  </w:num>
  <w:num w:numId="728">
    <w:abstractNumId w:val="248"/>
  </w:num>
  <w:num w:numId="729">
    <w:abstractNumId w:val="857"/>
  </w:num>
  <w:num w:numId="730">
    <w:abstractNumId w:val="871"/>
  </w:num>
  <w:num w:numId="731">
    <w:abstractNumId w:val="530"/>
  </w:num>
  <w:num w:numId="732">
    <w:abstractNumId w:val="615"/>
  </w:num>
  <w:num w:numId="733">
    <w:abstractNumId w:val="73"/>
  </w:num>
  <w:num w:numId="734">
    <w:abstractNumId w:val="562"/>
  </w:num>
  <w:num w:numId="735">
    <w:abstractNumId w:val="415"/>
  </w:num>
  <w:num w:numId="736">
    <w:abstractNumId w:val="601"/>
  </w:num>
  <w:num w:numId="737">
    <w:abstractNumId w:val="78"/>
  </w:num>
  <w:num w:numId="738">
    <w:abstractNumId w:val="357"/>
  </w:num>
  <w:num w:numId="739">
    <w:abstractNumId w:val="991"/>
  </w:num>
  <w:num w:numId="740">
    <w:abstractNumId w:val="549"/>
  </w:num>
  <w:num w:numId="741">
    <w:abstractNumId w:val="911"/>
  </w:num>
  <w:num w:numId="742">
    <w:abstractNumId w:val="10"/>
  </w:num>
  <w:num w:numId="743">
    <w:abstractNumId w:val="65"/>
  </w:num>
  <w:num w:numId="744">
    <w:abstractNumId w:val="192"/>
  </w:num>
  <w:num w:numId="745">
    <w:abstractNumId w:val="141"/>
  </w:num>
  <w:num w:numId="746">
    <w:abstractNumId w:val="902"/>
  </w:num>
  <w:num w:numId="747">
    <w:abstractNumId w:val="112"/>
  </w:num>
  <w:num w:numId="748">
    <w:abstractNumId w:val="60"/>
  </w:num>
  <w:num w:numId="749">
    <w:abstractNumId w:val="900"/>
  </w:num>
  <w:num w:numId="750">
    <w:abstractNumId w:val="686"/>
  </w:num>
  <w:num w:numId="751">
    <w:abstractNumId w:val="897"/>
  </w:num>
  <w:num w:numId="752">
    <w:abstractNumId w:val="229"/>
  </w:num>
  <w:num w:numId="753">
    <w:abstractNumId w:val="162"/>
  </w:num>
  <w:num w:numId="754">
    <w:abstractNumId w:val="834"/>
  </w:num>
  <w:num w:numId="755">
    <w:abstractNumId w:val="501"/>
  </w:num>
  <w:num w:numId="756">
    <w:abstractNumId w:val="782"/>
  </w:num>
  <w:num w:numId="757">
    <w:abstractNumId w:val="649"/>
  </w:num>
  <w:num w:numId="758">
    <w:abstractNumId w:val="36"/>
  </w:num>
  <w:num w:numId="759">
    <w:abstractNumId w:val="366"/>
  </w:num>
  <w:num w:numId="760">
    <w:abstractNumId w:val="76"/>
  </w:num>
  <w:num w:numId="761">
    <w:abstractNumId w:val="256"/>
  </w:num>
  <w:num w:numId="762">
    <w:abstractNumId w:val="555"/>
  </w:num>
  <w:num w:numId="763">
    <w:abstractNumId w:val="554"/>
  </w:num>
  <w:num w:numId="764">
    <w:abstractNumId w:val="780"/>
  </w:num>
  <w:num w:numId="765">
    <w:abstractNumId w:val="635"/>
  </w:num>
  <w:num w:numId="766">
    <w:abstractNumId w:val="798"/>
  </w:num>
  <w:num w:numId="767">
    <w:abstractNumId w:val="1014"/>
  </w:num>
  <w:num w:numId="768">
    <w:abstractNumId w:val="629"/>
  </w:num>
  <w:num w:numId="769">
    <w:abstractNumId w:val="669"/>
  </w:num>
  <w:num w:numId="770">
    <w:abstractNumId w:val="371"/>
  </w:num>
  <w:num w:numId="771">
    <w:abstractNumId w:val="751"/>
  </w:num>
  <w:num w:numId="772">
    <w:abstractNumId w:val="804"/>
  </w:num>
  <w:num w:numId="773">
    <w:abstractNumId w:val="140"/>
  </w:num>
  <w:num w:numId="774">
    <w:abstractNumId w:val="323"/>
  </w:num>
  <w:num w:numId="775">
    <w:abstractNumId w:val="860"/>
  </w:num>
  <w:num w:numId="776">
    <w:abstractNumId w:val="699"/>
  </w:num>
  <w:num w:numId="777">
    <w:abstractNumId w:val="963"/>
  </w:num>
  <w:num w:numId="778">
    <w:abstractNumId w:val="195"/>
  </w:num>
  <w:num w:numId="779">
    <w:abstractNumId w:val="170"/>
  </w:num>
  <w:num w:numId="780">
    <w:abstractNumId w:val="95"/>
  </w:num>
  <w:num w:numId="781">
    <w:abstractNumId w:val="411"/>
  </w:num>
  <w:num w:numId="782">
    <w:abstractNumId w:val="297"/>
  </w:num>
  <w:num w:numId="783">
    <w:abstractNumId w:val="511"/>
  </w:num>
  <w:num w:numId="784">
    <w:abstractNumId w:val="807"/>
  </w:num>
  <w:num w:numId="785">
    <w:abstractNumId w:val="202"/>
  </w:num>
  <w:num w:numId="786">
    <w:abstractNumId w:val="43"/>
  </w:num>
  <w:num w:numId="787">
    <w:abstractNumId w:val="784"/>
  </w:num>
  <w:num w:numId="788">
    <w:abstractNumId w:val="696"/>
  </w:num>
  <w:num w:numId="789">
    <w:abstractNumId w:val="442"/>
  </w:num>
  <w:num w:numId="790">
    <w:abstractNumId w:val="691"/>
  </w:num>
  <w:num w:numId="791">
    <w:abstractNumId w:val="24"/>
  </w:num>
  <w:num w:numId="792">
    <w:abstractNumId w:val="386"/>
  </w:num>
  <w:num w:numId="793">
    <w:abstractNumId w:val="670"/>
  </w:num>
  <w:num w:numId="794">
    <w:abstractNumId w:val="580"/>
  </w:num>
  <w:num w:numId="795">
    <w:abstractNumId w:val="508"/>
  </w:num>
  <w:num w:numId="796">
    <w:abstractNumId w:val="651"/>
  </w:num>
  <w:num w:numId="797">
    <w:abstractNumId w:val="832"/>
  </w:num>
  <w:num w:numId="798">
    <w:abstractNumId w:val="402"/>
  </w:num>
  <w:num w:numId="799">
    <w:abstractNumId w:val="173"/>
  </w:num>
  <w:num w:numId="800">
    <w:abstractNumId w:val="360"/>
  </w:num>
  <w:num w:numId="801">
    <w:abstractNumId w:val="646"/>
  </w:num>
  <w:num w:numId="802">
    <w:abstractNumId w:val="280"/>
  </w:num>
  <w:num w:numId="803">
    <w:abstractNumId w:val="714"/>
  </w:num>
  <w:num w:numId="804">
    <w:abstractNumId w:val="144"/>
  </w:num>
  <w:num w:numId="805">
    <w:abstractNumId w:val="558"/>
  </w:num>
  <w:num w:numId="806">
    <w:abstractNumId w:val="41"/>
  </w:num>
  <w:num w:numId="807">
    <w:abstractNumId w:val="398"/>
  </w:num>
  <w:num w:numId="808">
    <w:abstractNumId w:val="695"/>
  </w:num>
  <w:num w:numId="809">
    <w:abstractNumId w:val="985"/>
  </w:num>
  <w:num w:numId="810">
    <w:abstractNumId w:val="944"/>
  </w:num>
  <w:num w:numId="811">
    <w:abstractNumId w:val="524"/>
  </w:num>
  <w:num w:numId="812">
    <w:abstractNumId w:val="571"/>
  </w:num>
  <w:num w:numId="813">
    <w:abstractNumId w:val="850"/>
  </w:num>
  <w:num w:numId="814">
    <w:abstractNumId w:val="472"/>
  </w:num>
  <w:num w:numId="815">
    <w:abstractNumId w:val="660"/>
  </w:num>
  <w:num w:numId="816">
    <w:abstractNumId w:val="314"/>
  </w:num>
  <w:num w:numId="817">
    <w:abstractNumId w:val="700"/>
  </w:num>
  <w:num w:numId="818">
    <w:abstractNumId w:val="731"/>
  </w:num>
  <w:num w:numId="819">
    <w:abstractNumId w:val="72"/>
  </w:num>
  <w:num w:numId="820">
    <w:abstractNumId w:val="984"/>
  </w:num>
  <w:num w:numId="821">
    <w:abstractNumId w:val="137"/>
  </w:num>
  <w:num w:numId="822">
    <w:abstractNumId w:val="446"/>
  </w:num>
  <w:num w:numId="823">
    <w:abstractNumId w:val="58"/>
  </w:num>
  <w:num w:numId="824">
    <w:abstractNumId w:val="470"/>
  </w:num>
  <w:num w:numId="825">
    <w:abstractNumId w:val="656"/>
  </w:num>
  <w:num w:numId="826">
    <w:abstractNumId w:val="761"/>
  </w:num>
  <w:num w:numId="827">
    <w:abstractNumId w:val="146"/>
  </w:num>
  <w:num w:numId="828">
    <w:abstractNumId w:val="434"/>
  </w:num>
  <w:num w:numId="829">
    <w:abstractNumId w:val="254"/>
  </w:num>
  <w:num w:numId="830">
    <w:abstractNumId w:val="523"/>
  </w:num>
  <w:num w:numId="831">
    <w:abstractNumId w:val="588"/>
  </w:num>
  <w:num w:numId="832">
    <w:abstractNumId w:val="46"/>
  </w:num>
  <w:num w:numId="833">
    <w:abstractNumId w:val="242"/>
  </w:num>
  <w:num w:numId="834">
    <w:abstractNumId w:val="872"/>
  </w:num>
  <w:num w:numId="835">
    <w:abstractNumId w:val="590"/>
  </w:num>
  <w:num w:numId="836">
    <w:abstractNumId w:val="151"/>
  </w:num>
  <w:num w:numId="837">
    <w:abstractNumId w:val="1009"/>
  </w:num>
  <w:num w:numId="838">
    <w:abstractNumId w:val="306"/>
  </w:num>
  <w:num w:numId="839">
    <w:abstractNumId w:val="125"/>
  </w:num>
  <w:num w:numId="840">
    <w:abstractNumId w:val="279"/>
  </w:num>
  <w:num w:numId="841">
    <w:abstractNumId w:val="662"/>
  </w:num>
  <w:num w:numId="842">
    <w:abstractNumId w:val="440"/>
  </w:num>
  <w:num w:numId="843">
    <w:abstractNumId w:val="744"/>
  </w:num>
  <w:num w:numId="844">
    <w:abstractNumId w:val="614"/>
  </w:num>
  <w:num w:numId="845">
    <w:abstractNumId w:val="772"/>
  </w:num>
  <w:num w:numId="846">
    <w:abstractNumId w:val="862"/>
  </w:num>
  <w:num w:numId="847">
    <w:abstractNumId w:val="27"/>
  </w:num>
  <w:num w:numId="848">
    <w:abstractNumId w:val="518"/>
  </w:num>
  <w:num w:numId="849">
    <w:abstractNumId w:val="725"/>
  </w:num>
  <w:num w:numId="850">
    <w:abstractNumId w:val="275"/>
  </w:num>
  <w:num w:numId="851">
    <w:abstractNumId w:val="921"/>
  </w:num>
  <w:num w:numId="852">
    <w:abstractNumId w:val="1007"/>
  </w:num>
  <w:num w:numId="853">
    <w:abstractNumId w:val="142"/>
  </w:num>
  <w:num w:numId="854">
    <w:abstractNumId w:val="325"/>
  </w:num>
  <w:num w:numId="855">
    <w:abstractNumId w:val="77"/>
  </w:num>
  <w:num w:numId="856">
    <w:abstractNumId w:val="525"/>
  </w:num>
  <w:num w:numId="857">
    <w:abstractNumId w:val="993"/>
  </w:num>
  <w:num w:numId="858">
    <w:abstractNumId w:val="163"/>
  </w:num>
  <w:num w:numId="859">
    <w:abstractNumId w:val="552"/>
  </w:num>
  <w:num w:numId="860">
    <w:abstractNumId w:val="661"/>
  </w:num>
  <w:num w:numId="861">
    <w:abstractNumId w:val="416"/>
  </w:num>
  <w:num w:numId="862">
    <w:abstractNumId w:val="796"/>
  </w:num>
  <w:num w:numId="863">
    <w:abstractNumId w:val="271"/>
  </w:num>
  <w:num w:numId="864">
    <w:abstractNumId w:val="268"/>
  </w:num>
  <w:num w:numId="865">
    <w:abstractNumId w:val="1001"/>
  </w:num>
  <w:num w:numId="866">
    <w:abstractNumId w:val="380"/>
  </w:num>
  <w:num w:numId="867">
    <w:abstractNumId w:val="358"/>
  </w:num>
  <w:num w:numId="868">
    <w:abstractNumId w:val="127"/>
  </w:num>
  <w:num w:numId="869">
    <w:abstractNumId w:val="62"/>
  </w:num>
  <w:num w:numId="870">
    <w:abstractNumId w:val="468"/>
  </w:num>
  <w:num w:numId="871">
    <w:abstractNumId w:val="998"/>
  </w:num>
  <w:num w:numId="872">
    <w:abstractNumId w:val="848"/>
  </w:num>
  <w:num w:numId="873">
    <w:abstractNumId w:val="413"/>
  </w:num>
  <w:num w:numId="874">
    <w:abstractNumId w:val="390"/>
  </w:num>
  <w:num w:numId="875">
    <w:abstractNumId w:val="135"/>
  </w:num>
  <w:num w:numId="876">
    <w:abstractNumId w:val="787"/>
  </w:num>
  <w:num w:numId="877">
    <w:abstractNumId w:val="689"/>
  </w:num>
  <w:num w:numId="878">
    <w:abstractNumId w:val="270"/>
  </w:num>
  <w:num w:numId="879">
    <w:abstractNumId w:val="82"/>
  </w:num>
  <w:num w:numId="880">
    <w:abstractNumId w:val="901"/>
  </w:num>
  <w:num w:numId="881">
    <w:abstractNumId w:val="225"/>
  </w:num>
  <w:num w:numId="882">
    <w:abstractNumId w:val="720"/>
  </w:num>
  <w:num w:numId="883">
    <w:abstractNumId w:val="23"/>
  </w:num>
  <w:num w:numId="884">
    <w:abstractNumId w:val="805"/>
  </w:num>
  <w:num w:numId="885">
    <w:abstractNumId w:val="910"/>
  </w:num>
  <w:num w:numId="886">
    <w:abstractNumId w:val="249"/>
  </w:num>
  <w:num w:numId="887">
    <w:abstractNumId w:val="476"/>
  </w:num>
  <w:num w:numId="888">
    <w:abstractNumId w:val="878"/>
  </w:num>
  <w:num w:numId="889">
    <w:abstractNumId w:val="153"/>
  </w:num>
  <w:num w:numId="890">
    <w:abstractNumId w:val="4"/>
  </w:num>
  <w:num w:numId="891">
    <w:abstractNumId w:val="1"/>
  </w:num>
  <w:num w:numId="892">
    <w:abstractNumId w:val="64"/>
  </w:num>
  <w:num w:numId="893">
    <w:abstractNumId w:val="274"/>
  </w:num>
  <w:num w:numId="894">
    <w:abstractNumId w:val="328"/>
  </w:num>
  <w:num w:numId="895">
    <w:abstractNumId w:val="995"/>
  </w:num>
  <w:num w:numId="896">
    <w:abstractNumId w:val="54"/>
  </w:num>
  <w:num w:numId="897">
    <w:abstractNumId w:val="888"/>
  </w:num>
  <w:num w:numId="898">
    <w:abstractNumId w:val="311"/>
  </w:num>
  <w:num w:numId="899">
    <w:abstractNumId w:val="317"/>
  </w:num>
  <w:num w:numId="900">
    <w:abstractNumId w:val="44"/>
  </w:num>
  <w:num w:numId="901">
    <w:abstractNumId w:val="708"/>
  </w:num>
  <w:num w:numId="902">
    <w:abstractNumId w:val="945"/>
  </w:num>
  <w:num w:numId="903">
    <w:abstractNumId w:val="913"/>
  </w:num>
  <w:num w:numId="904">
    <w:abstractNumId w:val="51"/>
  </w:num>
  <w:num w:numId="905">
    <w:abstractNumId w:val="340"/>
  </w:num>
  <w:num w:numId="906">
    <w:abstractNumId w:val="286"/>
  </w:num>
  <w:num w:numId="907">
    <w:abstractNumId w:val="287"/>
  </w:num>
  <w:num w:numId="908">
    <w:abstractNumId w:val="152"/>
  </w:num>
  <w:num w:numId="909">
    <w:abstractNumId w:val="964"/>
  </w:num>
  <w:num w:numId="910">
    <w:abstractNumId w:val="109"/>
  </w:num>
  <w:num w:numId="911">
    <w:abstractNumId w:val="348"/>
  </w:num>
  <w:num w:numId="912">
    <w:abstractNumId w:val="884"/>
  </w:num>
  <w:num w:numId="913">
    <w:abstractNumId w:val="260"/>
  </w:num>
  <w:num w:numId="914">
    <w:abstractNumId w:val="771"/>
  </w:num>
  <w:num w:numId="915">
    <w:abstractNumId w:val="227"/>
  </w:num>
  <w:num w:numId="916">
    <w:abstractNumId w:val="559"/>
  </w:num>
  <w:num w:numId="917">
    <w:abstractNumId w:val="391"/>
  </w:num>
  <w:num w:numId="918">
    <w:abstractNumId w:val="853"/>
  </w:num>
  <w:num w:numId="919">
    <w:abstractNumId w:val="672"/>
  </w:num>
  <w:num w:numId="920">
    <w:abstractNumId w:val="93"/>
  </w:num>
  <w:num w:numId="921">
    <w:abstractNumId w:val="331"/>
  </w:num>
  <w:num w:numId="922">
    <w:abstractNumId w:val="882"/>
  </w:num>
  <w:num w:numId="923">
    <w:abstractNumId w:val="642"/>
  </w:num>
  <w:num w:numId="924">
    <w:abstractNumId w:val="598"/>
  </w:num>
  <w:num w:numId="925">
    <w:abstractNumId w:val="628"/>
  </w:num>
  <w:num w:numId="926">
    <w:abstractNumId w:val="1013"/>
  </w:num>
  <w:num w:numId="927">
    <w:abstractNumId w:val="978"/>
  </w:num>
  <w:num w:numId="928">
    <w:abstractNumId w:val="1006"/>
  </w:num>
  <w:num w:numId="929">
    <w:abstractNumId w:val="809"/>
  </w:num>
  <w:num w:numId="930">
    <w:abstractNumId w:val="85"/>
  </w:num>
  <w:num w:numId="931">
    <w:abstractNumId w:val="736"/>
  </w:num>
  <w:num w:numId="932">
    <w:abstractNumId w:val="206"/>
  </w:num>
  <w:num w:numId="933">
    <w:abstractNumId w:val="276"/>
  </w:num>
  <w:num w:numId="934">
    <w:abstractNumId w:val="755"/>
  </w:num>
  <w:num w:numId="935">
    <w:abstractNumId w:val="132"/>
  </w:num>
  <w:num w:numId="936">
    <w:abstractNumId w:val="193"/>
  </w:num>
  <w:num w:numId="937">
    <w:abstractNumId w:val="842"/>
  </w:num>
  <w:num w:numId="938">
    <w:abstractNumId w:val="220"/>
  </w:num>
  <w:num w:numId="939">
    <w:abstractNumId w:val="591"/>
  </w:num>
  <w:num w:numId="940">
    <w:abstractNumId w:val="134"/>
  </w:num>
  <w:num w:numId="941">
    <w:abstractNumId w:val="893"/>
  </w:num>
  <w:num w:numId="942">
    <w:abstractNumId w:val="354"/>
  </w:num>
  <w:num w:numId="943">
    <w:abstractNumId w:val="779"/>
  </w:num>
  <w:num w:numId="944">
    <w:abstractNumId w:val="512"/>
  </w:num>
  <w:num w:numId="945">
    <w:abstractNumId w:val="979"/>
  </w:num>
  <w:num w:numId="946">
    <w:abstractNumId w:val="718"/>
  </w:num>
  <w:num w:numId="947">
    <w:abstractNumId w:val="824"/>
  </w:num>
  <w:num w:numId="948">
    <w:abstractNumId w:val="196"/>
  </w:num>
  <w:num w:numId="949">
    <w:abstractNumId w:val="269"/>
  </w:num>
  <w:num w:numId="950">
    <w:abstractNumId w:val="966"/>
  </w:num>
  <w:num w:numId="951">
    <w:abstractNumId w:val="822"/>
  </w:num>
  <w:num w:numId="952">
    <w:abstractNumId w:val="408"/>
  </w:num>
  <w:num w:numId="953">
    <w:abstractNumId w:val="557"/>
  </w:num>
  <w:num w:numId="954">
    <w:abstractNumId w:val="987"/>
  </w:num>
  <w:num w:numId="955">
    <w:abstractNumId w:val="292"/>
  </w:num>
  <w:num w:numId="956">
    <w:abstractNumId w:val="37"/>
  </w:num>
  <w:num w:numId="957">
    <w:abstractNumId w:val="717"/>
  </w:num>
  <w:num w:numId="958">
    <w:abstractNumId w:val="729"/>
  </w:num>
  <w:num w:numId="959">
    <w:abstractNumId w:val="880"/>
  </w:num>
  <w:num w:numId="960">
    <w:abstractNumId w:val="671"/>
  </w:num>
  <w:num w:numId="961">
    <w:abstractNumId w:val="748"/>
  </w:num>
  <w:num w:numId="962">
    <w:abstractNumId w:val="70"/>
  </w:num>
  <w:num w:numId="963">
    <w:abstractNumId w:val="675"/>
  </w:num>
  <w:num w:numId="964">
    <w:abstractNumId w:val="484"/>
  </w:num>
  <w:num w:numId="965">
    <w:abstractNumId w:val="733"/>
  </w:num>
  <w:num w:numId="966">
    <w:abstractNumId w:val="937"/>
  </w:num>
  <w:num w:numId="967">
    <w:abstractNumId w:val="315"/>
  </w:num>
  <w:num w:numId="968">
    <w:abstractNumId w:val="83"/>
  </w:num>
  <w:num w:numId="969">
    <w:abstractNumId w:val="61"/>
  </w:num>
  <w:num w:numId="970">
    <w:abstractNumId w:val="980"/>
  </w:num>
  <w:num w:numId="971">
    <w:abstractNumId w:val="373"/>
  </w:num>
  <w:num w:numId="972">
    <w:abstractNumId w:val="931"/>
  </w:num>
  <w:num w:numId="973">
    <w:abstractNumId w:val="20"/>
  </w:num>
  <w:num w:numId="974">
    <w:abstractNumId w:val="939"/>
  </w:num>
  <w:num w:numId="975">
    <w:abstractNumId w:val="820"/>
  </w:num>
  <w:num w:numId="976">
    <w:abstractNumId w:val="324"/>
  </w:num>
  <w:num w:numId="977">
    <w:abstractNumId w:val="288"/>
  </w:num>
  <w:num w:numId="978">
    <w:abstractNumId w:val="309"/>
  </w:num>
  <w:num w:numId="979">
    <w:abstractNumId w:val="353"/>
  </w:num>
  <w:num w:numId="980">
    <w:abstractNumId w:val="295"/>
  </w:num>
  <w:num w:numId="981">
    <w:abstractNumId w:val="214"/>
  </w:num>
  <w:num w:numId="982">
    <w:abstractNumId w:val="607"/>
  </w:num>
  <w:num w:numId="983">
    <w:abstractNumId w:val="244"/>
  </w:num>
  <w:num w:numId="984">
    <w:abstractNumId w:val="576"/>
  </w:num>
  <w:num w:numId="985">
    <w:abstractNumId w:val="657"/>
  </w:num>
  <w:num w:numId="986">
    <w:abstractNumId w:val="114"/>
  </w:num>
  <w:num w:numId="987">
    <w:abstractNumId w:val="369"/>
  </w:num>
  <w:num w:numId="988">
    <w:abstractNumId w:val="612"/>
  </w:num>
  <w:num w:numId="989">
    <w:abstractNumId w:val="80"/>
  </w:num>
  <w:num w:numId="990">
    <w:abstractNumId w:val="119"/>
  </w:num>
  <w:num w:numId="991">
    <w:abstractNumId w:val="977"/>
  </w:num>
  <w:num w:numId="992">
    <w:abstractNumId w:val="567"/>
  </w:num>
  <w:num w:numId="993">
    <w:abstractNumId w:val="754"/>
  </w:num>
  <w:num w:numId="994">
    <w:abstractNumId w:val="383"/>
  </w:num>
  <w:num w:numId="995">
    <w:abstractNumId w:val="965"/>
  </w:num>
  <w:num w:numId="996">
    <w:abstractNumId w:val="336"/>
  </w:num>
  <w:num w:numId="997">
    <w:abstractNumId w:val="71"/>
  </w:num>
  <w:num w:numId="998">
    <w:abstractNumId w:val="289"/>
  </w:num>
  <w:num w:numId="999">
    <w:abstractNumId w:val="333"/>
  </w:num>
  <w:num w:numId="1000">
    <w:abstractNumId w:val="139"/>
  </w:num>
  <w:num w:numId="1001">
    <w:abstractNumId w:val="226"/>
  </w:num>
  <w:num w:numId="1002">
    <w:abstractNumId w:val="335"/>
  </w:num>
  <w:num w:numId="1003">
    <w:abstractNumId w:val="445"/>
  </w:num>
  <w:num w:numId="1004">
    <w:abstractNumId w:val="406"/>
  </w:num>
  <w:num w:numId="1005">
    <w:abstractNumId w:val="908"/>
  </w:num>
  <w:num w:numId="1006">
    <w:abstractNumId w:val="639"/>
  </w:num>
  <w:num w:numId="1007">
    <w:abstractNumId w:val="750"/>
  </w:num>
  <w:num w:numId="1008">
    <w:abstractNumId w:val="433"/>
  </w:num>
  <w:num w:numId="1009">
    <w:abstractNumId w:val="517"/>
  </w:num>
  <w:num w:numId="1010">
    <w:abstractNumId w:val="864"/>
  </w:num>
  <w:num w:numId="1011">
    <w:abstractNumId w:val="831"/>
  </w:num>
  <w:num w:numId="1012">
    <w:abstractNumId w:val="831"/>
    <w:lvlOverride w:ilvl="0"/>
  </w:num>
  <w:num w:numId="1013">
    <w:abstractNumId w:val="928"/>
  </w:num>
  <w:num w:numId="1014">
    <w:abstractNumId w:val="479"/>
  </w:num>
  <w:num w:numId="1015">
    <w:abstractNumId w:val="264"/>
  </w:num>
  <w:num w:numId="1016">
    <w:abstractNumId w:val="616"/>
  </w:num>
  <w:num w:numId="1017">
    <w:abstractNumId w:val="8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8">
    <w:abstractNumId w:val="6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852"/>
  </w:num>
  <w:num w:numId="1020">
    <w:abstractNumId w:val="8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1">
    <w:abstractNumId w:val="7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2">
    <w:abstractNumId w:val="729"/>
    <w:lvlOverride w:ilvl="0">
      <w:startOverride w:val="1"/>
    </w:lvlOverride>
  </w:num>
  <w:num w:numId="1023">
    <w:abstractNumId w:val="717"/>
    <w:lvlOverride w:ilvl="0">
      <w:startOverride w:val="1"/>
    </w:lvlOverride>
  </w:num>
  <w:num w:numId="1024">
    <w:abstractNumId w:val="748"/>
    <w:lvlOverride w:ilvl="0"/>
  </w:num>
  <w:num w:numId="1025">
    <w:abstractNumId w:val="358"/>
    <w:lvlOverride w:ilvl="0">
      <w:startOverride w:val="1"/>
    </w:lvlOverride>
  </w:num>
  <w:num w:numId="1026">
    <w:abstractNumId w:val="675"/>
    <w:lvlOverride w:ilvl="0"/>
  </w:num>
  <w:num w:numId="1027">
    <w:abstractNumId w:val="733"/>
    <w:lvlOverride w:ilvl="0"/>
  </w:num>
  <w:num w:numId="1028">
    <w:abstractNumId w:val="468"/>
    <w:lvlOverride w:ilvl="0">
      <w:startOverride w:val="1"/>
    </w:lvlOverride>
  </w:num>
  <w:num w:numId="1029">
    <w:abstractNumId w:val="7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0">
    <w:abstractNumId w:val="489"/>
  </w:num>
  <w:num w:numId="1031">
    <w:abstractNumId w:val="879"/>
  </w:num>
  <w:num w:numId="1032">
    <w:abstractNumId w:val="996"/>
  </w:num>
  <w:num w:numId="1033">
    <w:abstractNumId w:val="583"/>
  </w:num>
  <w:num w:numId="1034">
    <w:abstractNumId w:val="962"/>
  </w:num>
  <w:num w:numId="1035">
    <w:abstractNumId w:val="876"/>
  </w:num>
  <w:num w:numId="1036">
    <w:abstractNumId w:val="585"/>
  </w:num>
  <w:num w:numId="1037">
    <w:abstractNumId w:val="630"/>
  </w:num>
  <w:num w:numId="1038">
    <w:abstractNumId w:val="491"/>
  </w:num>
  <w:num w:numId="1039">
    <w:abstractNumId w:val="372"/>
  </w:num>
  <w:num w:numId="1040">
    <w:abstractNumId w:val="763"/>
  </w:num>
  <w:num w:numId="1041">
    <w:abstractNumId w:val="49"/>
  </w:num>
  <w:num w:numId="1042">
    <w:abstractNumId w:val="609"/>
  </w:num>
  <w:num w:numId="1043">
    <w:abstractNumId w:val="290"/>
  </w:num>
  <w:num w:numId="1044">
    <w:abstractNumId w:val="560"/>
  </w:num>
  <w:num w:numId="1045">
    <w:abstractNumId w:val="531"/>
  </w:num>
  <w:num w:numId="1046">
    <w:abstractNumId w:val="67"/>
  </w:num>
  <w:num w:numId="1047">
    <w:abstractNumId w:val="923"/>
  </w:num>
  <w:num w:numId="1048">
    <w:abstractNumId w:val="924"/>
  </w:num>
  <w:num w:numId="1049">
    <w:abstractNumId w:val="437"/>
  </w:num>
  <w:num w:numId="1050">
    <w:abstractNumId w:val="266"/>
  </w:num>
  <w:num w:numId="1051">
    <w:abstractNumId w:val="545"/>
  </w:num>
  <w:num w:numId="1052">
    <w:abstractNumId w:val="96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3">
    <w:abstractNumId w:val="401"/>
  </w:num>
  <w:num w:numId="1054">
    <w:abstractNumId w:val="40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5">
    <w:abstractNumId w:val="466"/>
  </w:num>
  <w:num w:numId="1056">
    <w:abstractNumId w:val="46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7">
    <w:abstractNumId w:val="954"/>
  </w:num>
  <w:num w:numId="1058">
    <w:abstractNumId w:val="9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9">
    <w:abstractNumId w:val="498"/>
  </w:num>
  <w:num w:numId="1060">
    <w:abstractNumId w:val="49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1">
    <w:abstractNumId w:val="188"/>
  </w:num>
  <w:num w:numId="1062">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3">
    <w:abstractNumId w:val="971"/>
  </w:num>
  <w:num w:numId="1064">
    <w:abstractNumId w:val="9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5">
    <w:abstractNumId w:val="238"/>
  </w:num>
  <w:num w:numId="1066">
    <w:abstractNumId w:val="2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7">
    <w:abstractNumId w:val="821"/>
  </w:num>
  <w:num w:numId="1068">
    <w:abstractNumId w:val="8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9">
    <w:abstractNumId w:val="666"/>
  </w:num>
  <w:num w:numId="1070">
    <w:abstractNumId w:val="465"/>
  </w:num>
  <w:num w:numId="1071">
    <w:abstractNumId w:val="97"/>
  </w:num>
  <w:num w:numId="1072">
    <w:abstractNumId w:val="500"/>
  </w:num>
  <w:num w:numId="1073">
    <w:abstractNumId w:val="513"/>
  </w:num>
  <w:num w:numId="1074">
    <w:abstractNumId w:val="293"/>
  </w:num>
  <w:num w:numId="1075">
    <w:abstractNumId w:val="617"/>
  </w:num>
  <w:num w:numId="1076">
    <w:abstractNumId w:val="321"/>
  </w:num>
  <w:num w:numId="1077">
    <w:abstractNumId w:val="564"/>
  </w:num>
  <w:num w:numId="1078">
    <w:abstractNumId w:val="486"/>
  </w:num>
  <w:num w:numId="1079">
    <w:abstractNumId w:val="124"/>
  </w:num>
  <w:num w:numId="1080">
    <w:abstractNumId w:val="32"/>
  </w:num>
  <w:num w:numId="1081">
    <w:abstractNumId w:val="645"/>
  </w:num>
  <w:num w:numId="1082">
    <w:abstractNumId w:val="603"/>
  </w:num>
  <w:num w:numId="1083">
    <w:abstractNumId w:val="81"/>
  </w:num>
  <w:num w:numId="1084">
    <w:abstractNumId w:val="184"/>
  </w:num>
  <w:num w:numId="1085">
    <w:abstractNumId w:val="216"/>
  </w:num>
  <w:num w:numId="1086">
    <w:abstractNumId w:val="565"/>
  </w:num>
  <w:num w:numId="1087">
    <w:abstractNumId w:val="506"/>
  </w:num>
  <w:num w:numId="1088">
    <w:abstractNumId w:val="974"/>
  </w:num>
  <w:num w:numId="1089">
    <w:abstractNumId w:val="143"/>
  </w:num>
  <w:num w:numId="1090">
    <w:abstractNumId w:val="904"/>
  </w:num>
  <w:num w:numId="1091">
    <w:abstractNumId w:val="702"/>
  </w:num>
  <w:num w:numId="1092">
    <w:abstractNumId w:val="786"/>
  </w:num>
  <w:num w:numId="1093">
    <w:abstractNumId w:val="592"/>
  </w:num>
  <w:num w:numId="1094">
    <w:abstractNumId w:val="721"/>
  </w:num>
  <w:num w:numId="1095">
    <w:abstractNumId w:val="131"/>
  </w:num>
  <w:num w:numId="1096">
    <w:abstractNumId w:val="534"/>
  </w:num>
  <w:num w:numId="1097">
    <w:abstractNumId w:val="253"/>
  </w:num>
  <w:num w:numId="1098">
    <w:abstractNumId w:val="568"/>
  </w:num>
  <w:num w:numId="1099">
    <w:abstractNumId w:val="233"/>
  </w:num>
  <w:num w:numId="1100">
    <w:abstractNumId w:val="236"/>
  </w:num>
  <w:num w:numId="1101">
    <w:abstractNumId w:val="727"/>
  </w:num>
  <w:num w:numId="1102">
    <w:abstractNumId w:val="975"/>
  </w:num>
  <w:num w:numId="1103">
    <w:abstractNumId w:val="648"/>
  </w:num>
  <w:num w:numId="1104">
    <w:abstractNumId w:val="198"/>
  </w:num>
  <w:num w:numId="1105">
    <w:abstractNumId w:val="556"/>
  </w:num>
  <w:num w:numId="1106">
    <w:abstractNumId w:val="542"/>
  </w:num>
  <w:num w:numId="1107">
    <w:abstractNumId w:val="68"/>
  </w:num>
  <w:num w:numId="1108">
    <w:abstractNumId w:val="527"/>
  </w:num>
  <w:num w:numId="1109">
    <w:abstractNumId w:val="890"/>
  </w:num>
  <w:num w:numId="1110">
    <w:abstractNumId w:val="204"/>
  </w:num>
  <w:num w:numId="1111">
    <w:abstractNumId w:val="86"/>
  </w:num>
  <w:num w:numId="1112">
    <w:abstractNumId w:val="502"/>
  </w:num>
  <w:num w:numId="1113">
    <w:abstractNumId w:val="596"/>
  </w:num>
  <w:num w:numId="1114">
    <w:abstractNumId w:val="265"/>
  </w:num>
  <w:num w:numId="1115">
    <w:abstractNumId w:val="868"/>
  </w:num>
  <w:num w:numId="1116">
    <w:abstractNumId w:val="613"/>
  </w:num>
  <w:num w:numId="1117">
    <w:abstractNumId w:val="1016"/>
  </w:num>
  <w:num w:numId="1118">
    <w:abstractNumId w:val="813"/>
  </w:num>
  <w:num w:numId="1119">
    <w:abstractNumId w:val="423"/>
  </w:num>
  <w:num w:numId="1120">
    <w:abstractNumId w:val="487"/>
  </w:num>
  <w:num w:numId="1121">
    <w:abstractNumId w:val="1005"/>
  </w:num>
  <w:num w:numId="1122">
    <w:abstractNumId w:val="298"/>
  </w:num>
  <w:num w:numId="1123">
    <w:abstractNumId w:val="167"/>
  </w:num>
  <w:num w:numId="1124">
    <w:abstractNumId w:val="475"/>
  </w:num>
  <w:num w:numId="1125">
    <w:abstractNumId w:val="464"/>
  </w:num>
  <w:num w:numId="1126">
    <w:abstractNumId w:val="548"/>
  </w:num>
  <w:num w:numId="1127">
    <w:abstractNumId w:val="332"/>
  </w:num>
  <w:num w:numId="1128">
    <w:abstractNumId w:val="912"/>
  </w:num>
  <w:num w:numId="1129">
    <w:abstractNumId w:val="219"/>
  </w:num>
  <w:num w:numId="1130">
    <w:abstractNumId w:val="936"/>
  </w:num>
  <w:num w:numId="1131">
    <w:abstractNumId w:val="224"/>
  </w:num>
  <w:num w:numId="1132">
    <w:abstractNumId w:val="547"/>
  </w:num>
  <w:num w:numId="1133">
    <w:abstractNumId w:val="6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character" w:styleId="FollowedHyperlink">
    <w:name w:val="FollowedHyperlink"/>
    <w:semiHidden/>
    <w:rPr>
      <w:color w:val="800080"/>
      <w:u w:val="single"/>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Indent2">
    <w:name w:val="Body Text Indent 2"/>
    <w:basedOn w:val="Normal"/>
    <w:semiHidden/>
    <w:pPr>
      <w:spacing w:before="0" w:after="0" w:line="192" w:lineRule="auto"/>
      <w:ind w:firstLine="386"/>
      <w:jc w:val="both"/>
    </w:pPr>
    <w:rPr>
      <w:rFonts w:ascii="SymbolPS" w:hAnsi="SymbolPS"/>
      <w:i/>
      <w:iCs/>
      <w:spacing w:val="0"/>
      <w:kern w:val="0"/>
      <w:sz w:val="28"/>
      <w:szCs w:val="28"/>
      <w:lang w:eastAsia="en-US"/>
    </w:rPr>
  </w:style>
  <w:style w:type="paragraph" w:styleId="BodyText">
    <w:name w:val="Body Text"/>
    <w:basedOn w:val="Normal"/>
    <w:semiHidden/>
    <w:pPr>
      <w:spacing w:before="0" w:after="0"/>
      <w:jc w:val="center"/>
    </w:pPr>
    <w:rPr>
      <w:rFonts w:cs="Simplified Arabic"/>
      <w:spacing w:val="0"/>
      <w:kern w:val="0"/>
      <w:sz w:val="28"/>
      <w:szCs w:val="28"/>
      <w:lang w:eastAsia="en-US"/>
    </w:rPr>
  </w:style>
  <w:style w:type="paragraph" w:customStyle="1" w:styleId="1">
    <w:name w:val="نمط1"/>
    <w:basedOn w:val="Normal"/>
    <w:pPr>
      <w:jc w:val="both"/>
    </w:pPr>
    <w:rPr>
      <w:sz w:val="28"/>
      <w:szCs w:val="36"/>
    </w:rPr>
  </w:style>
  <w:style w:type="paragraph" w:styleId="BlockText">
    <w:name w:val="Block Text"/>
    <w:basedOn w:val="Normal"/>
    <w:semiHidden/>
    <w:pPr>
      <w:spacing w:before="0" w:after="0"/>
      <w:ind w:right="720"/>
      <w:jc w:val="both"/>
    </w:pPr>
    <w:rPr>
      <w:bCs/>
      <w:spacing w:val="0"/>
      <w:kern w:val="0"/>
      <w:sz w:val="20"/>
      <w:szCs w:val="28"/>
      <w:lang w:eastAsia="en-US"/>
    </w:rPr>
  </w:style>
  <w:style w:type="paragraph" w:styleId="BodyTextIndent3">
    <w:name w:val="Body Text Indent 3"/>
    <w:basedOn w:val="Normal"/>
    <w:semiHidden/>
    <w:pPr>
      <w:spacing w:before="0" w:after="0"/>
      <w:ind w:left="802"/>
      <w:jc w:val="center"/>
    </w:pPr>
    <w:rPr>
      <w:i/>
      <w:iCs/>
      <w:spacing w:val="0"/>
      <w:kern w:val="0"/>
      <w:sz w:val="28"/>
      <w:szCs w:val="28"/>
      <w:lang w:eastAsia="en-US"/>
    </w:rPr>
  </w:style>
  <w:style w:type="paragraph" w:styleId="BodyTextIndent">
    <w:name w:val="Body Text Indent"/>
    <w:basedOn w:val="Normal"/>
    <w:semiHidden/>
    <w:pPr>
      <w:spacing w:before="0" w:after="0"/>
      <w:ind w:left="720"/>
      <w:jc w:val="both"/>
    </w:pPr>
    <w:rPr>
      <w:rFonts w:cs="Simplified Arabic"/>
      <w:spacing w:val="0"/>
      <w:kern w:val="0"/>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124</Pages>
  <Words>35621</Words>
  <Characters>203041</Characters>
  <Application>Microsoft Office Word</Application>
  <DocSecurity>4</DocSecurity>
  <Lines>1692</Lines>
  <Paragraphs>406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249348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غادة</dc:creator>
  <cp:keywords/>
  <dc:description/>
  <cp:lastModifiedBy>MORCOS</cp:lastModifiedBy>
  <cp:revision>2</cp:revision>
  <cp:lastPrinted>2005-03-22T14:18:00Z</cp:lastPrinted>
  <dcterms:created xsi:type="dcterms:W3CDTF">2005-03-22T15:00:00Z</dcterms:created>
  <dcterms:modified xsi:type="dcterms:W3CDTF">2005-03-22T15:00:00Z</dcterms:modified>
</cp:coreProperties>
</file>