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81C736" w14:textId="77777777" w:rsidR="00483E94" w:rsidRPr="00683DDD" w:rsidRDefault="00740999" w:rsidP="00483E94">
      <w:pPr>
        <w:spacing w:after="360"/>
        <w:jc w:val="right"/>
        <w:outlineLvl w:val="0"/>
        <w:rPr>
          <w:bCs/>
          <w:lang w:val="fr-FR"/>
        </w:rPr>
      </w:pPr>
      <w:r w:rsidRPr="00683DDD">
        <w:rPr>
          <w:bCs/>
          <w:lang w:val="fr-FR"/>
        </w:rPr>
        <w:t>A/78/18</w:t>
      </w:r>
    </w:p>
    <w:p w14:paraId="26C461C6" w14:textId="77777777" w:rsidR="00483E94" w:rsidRPr="00683DDD" w:rsidRDefault="001D12EC" w:rsidP="00483E94">
      <w:pPr>
        <w:ind w:left="1134"/>
        <w:rPr>
          <w:lang w:val="fr-FR"/>
        </w:rPr>
      </w:pPr>
      <w:r w:rsidRPr="00683DDD">
        <w:rPr>
          <w:noProof/>
          <w:lang w:val="fr-FR" w:eastAsia="fr-CH"/>
        </w:rPr>
        <w:drawing>
          <wp:inline distT="0" distB="0" distL="0" distR="0" wp14:anchorId="18146D8B" wp14:editId="62BB2BE9">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56E7A5D8" w14:textId="77777777" w:rsidR="00483E94" w:rsidRPr="00683DDD" w:rsidRDefault="00483E94" w:rsidP="00C2512C">
      <w:pPr>
        <w:pStyle w:val="XLargeG"/>
        <w:spacing w:after="800"/>
        <w:rPr>
          <w:lang w:val="fr-FR"/>
        </w:rPr>
      </w:pPr>
      <w:r w:rsidRPr="00683DDD">
        <w:rPr>
          <w:lang w:val="fr-FR"/>
        </w:rPr>
        <w:t>Nations Unies</w:t>
      </w:r>
    </w:p>
    <w:p w14:paraId="0FD24329" w14:textId="24770272" w:rsidR="00483E94" w:rsidRPr="00683DDD" w:rsidRDefault="00483E94" w:rsidP="00D944F3">
      <w:pPr>
        <w:pStyle w:val="STitleLG"/>
      </w:pPr>
      <w:r w:rsidRPr="00683DDD">
        <w:t xml:space="preserve">Rapport </w:t>
      </w:r>
      <w:r w:rsidR="00740999" w:rsidRPr="00683DDD">
        <w:rPr>
          <w:bCs/>
        </w:rPr>
        <w:t>du Comité pour l’élimination de la discrimination raciale</w:t>
      </w:r>
    </w:p>
    <w:p w14:paraId="106740C2" w14:textId="130F130E" w:rsidR="00483E94" w:rsidRPr="00683DDD" w:rsidRDefault="00740999" w:rsidP="00740999">
      <w:pPr>
        <w:pStyle w:val="STitleMG"/>
        <w:spacing w:after="120"/>
        <w:rPr>
          <w:bCs/>
        </w:rPr>
      </w:pPr>
      <w:r w:rsidRPr="00683DDD">
        <w:rPr>
          <w:bCs/>
        </w:rPr>
        <w:t>107</w:t>
      </w:r>
      <w:r w:rsidRPr="00683DDD">
        <w:rPr>
          <w:bCs/>
          <w:vertAlign w:val="superscript"/>
        </w:rPr>
        <w:t>e</w:t>
      </w:r>
      <w:r w:rsidRPr="00683DDD">
        <w:rPr>
          <w:bCs/>
        </w:rPr>
        <w:t> session</w:t>
      </w:r>
      <w:r w:rsidRPr="00683DDD">
        <w:rPr>
          <w:bCs/>
        </w:rPr>
        <w:br/>
        <w:t>(8-30 août 2022)</w:t>
      </w:r>
    </w:p>
    <w:p w14:paraId="18702211" w14:textId="445AC937" w:rsidR="00740999" w:rsidRPr="00683DDD" w:rsidRDefault="00740999" w:rsidP="00740999">
      <w:pPr>
        <w:pStyle w:val="STitleMG"/>
        <w:spacing w:after="120"/>
        <w:rPr>
          <w:bCs/>
        </w:rPr>
      </w:pPr>
      <w:r w:rsidRPr="00683DDD">
        <w:rPr>
          <w:bCs/>
        </w:rPr>
        <w:t>108</w:t>
      </w:r>
      <w:r w:rsidRPr="00683DDD">
        <w:rPr>
          <w:bCs/>
          <w:vertAlign w:val="superscript"/>
        </w:rPr>
        <w:t>e</w:t>
      </w:r>
      <w:r w:rsidRPr="00683DDD">
        <w:rPr>
          <w:bCs/>
        </w:rPr>
        <w:t xml:space="preserve"> session </w:t>
      </w:r>
      <w:r w:rsidRPr="00683DDD">
        <w:rPr>
          <w:bCs/>
        </w:rPr>
        <w:br/>
        <w:t>(14 novembre-2 décembre 2022)</w:t>
      </w:r>
    </w:p>
    <w:p w14:paraId="4D235D6E" w14:textId="2D94F3A9" w:rsidR="00740999" w:rsidRPr="00683DDD" w:rsidRDefault="00740999" w:rsidP="00D944F3">
      <w:pPr>
        <w:pStyle w:val="STitleMG"/>
      </w:pPr>
      <w:r w:rsidRPr="00683DDD">
        <w:rPr>
          <w:bCs/>
        </w:rPr>
        <w:t>109</w:t>
      </w:r>
      <w:r w:rsidRPr="00683DDD">
        <w:rPr>
          <w:bCs/>
          <w:vertAlign w:val="superscript"/>
        </w:rPr>
        <w:t>e</w:t>
      </w:r>
      <w:r w:rsidRPr="00683DDD">
        <w:rPr>
          <w:bCs/>
        </w:rPr>
        <w:t xml:space="preserve"> session </w:t>
      </w:r>
      <w:r w:rsidRPr="00683DDD">
        <w:rPr>
          <w:bCs/>
        </w:rPr>
        <w:br/>
        <w:t>(11-28 avril 2023)</w:t>
      </w:r>
    </w:p>
    <w:p w14:paraId="0782D81A" w14:textId="77777777" w:rsidR="00483E94" w:rsidRPr="00683DDD" w:rsidRDefault="00483E94" w:rsidP="00FC4149">
      <w:pPr>
        <w:pStyle w:val="XLargeG"/>
        <w:spacing w:before="4000"/>
        <w:rPr>
          <w:lang w:val="fr-FR"/>
        </w:rPr>
      </w:pPr>
      <w:r w:rsidRPr="00683DDD">
        <w:rPr>
          <w:lang w:val="fr-FR"/>
        </w:rPr>
        <w:t>Assemblée générale</w:t>
      </w:r>
    </w:p>
    <w:p w14:paraId="41A90F7F" w14:textId="3A586524" w:rsidR="003D346F" w:rsidRPr="00683DDD" w:rsidRDefault="00483E94" w:rsidP="00FC4149">
      <w:pPr>
        <w:pStyle w:val="HChG"/>
        <w:tabs>
          <w:tab w:val="clear" w:pos="851"/>
        </w:tabs>
        <w:spacing w:before="0" w:after="0"/>
        <w:ind w:firstLine="0"/>
        <w:rPr>
          <w:lang w:val="fr-FR"/>
        </w:rPr>
      </w:pPr>
      <w:r w:rsidRPr="00683DDD">
        <w:rPr>
          <w:lang w:val="fr-FR"/>
        </w:rPr>
        <w:t>Documents officiels</w:t>
      </w:r>
      <w:r w:rsidR="00FC4149" w:rsidRPr="00683DDD">
        <w:rPr>
          <w:lang w:val="fr-FR"/>
        </w:rPr>
        <w:br/>
      </w:r>
      <w:r w:rsidR="00740999" w:rsidRPr="00683DDD">
        <w:rPr>
          <w:lang w:val="fr-FR"/>
        </w:rPr>
        <w:t>Soixante</w:t>
      </w:r>
      <w:r w:rsidR="00740999" w:rsidRPr="00683DDD">
        <w:rPr>
          <w:lang w:val="fr-FR"/>
        </w:rPr>
        <w:noBreakHyphen/>
        <w:t>dix</w:t>
      </w:r>
      <w:r w:rsidR="00740999" w:rsidRPr="00683DDD">
        <w:rPr>
          <w:lang w:val="fr-FR"/>
        </w:rPr>
        <w:noBreakHyphen/>
        <w:t>huitième</w:t>
      </w:r>
      <w:r w:rsidRPr="00683DDD">
        <w:rPr>
          <w:lang w:val="fr-FR"/>
        </w:rPr>
        <w:t xml:space="preserve"> session</w:t>
      </w:r>
      <w:r w:rsidR="00FC4149" w:rsidRPr="00683DDD">
        <w:rPr>
          <w:lang w:val="fr-FR"/>
        </w:rPr>
        <w:br/>
      </w:r>
      <w:r w:rsidRPr="00683DDD">
        <w:rPr>
          <w:lang w:val="fr-FR"/>
        </w:rPr>
        <w:t>Supplément n</w:t>
      </w:r>
      <w:r w:rsidRPr="00683DDD">
        <w:rPr>
          <w:vertAlign w:val="superscript"/>
          <w:lang w:val="fr-FR"/>
        </w:rPr>
        <w:t>o</w:t>
      </w:r>
      <w:r w:rsidR="00740999" w:rsidRPr="00683DDD">
        <w:rPr>
          <w:lang w:val="fr-FR"/>
        </w:rPr>
        <w:t> 18</w:t>
      </w:r>
      <w:r w:rsidR="00FB1C8F" w:rsidRPr="00683DDD">
        <w:rPr>
          <w:lang w:val="fr-FR"/>
        </w:rPr>
        <w:t xml:space="preserve"> </w:t>
      </w:r>
      <w:r w:rsidRPr="00683DDD">
        <w:rPr>
          <w:lang w:val="fr-FR"/>
        </w:rPr>
        <w:t>(</w:t>
      </w:r>
      <w:r w:rsidR="00740999" w:rsidRPr="00683DDD">
        <w:rPr>
          <w:lang w:val="fr-FR"/>
        </w:rPr>
        <w:t>A/78/18</w:t>
      </w:r>
      <w:r w:rsidRPr="00683DDD">
        <w:rPr>
          <w:lang w:val="fr-FR"/>
        </w:rPr>
        <w:t>)</w:t>
      </w:r>
    </w:p>
    <w:p w14:paraId="0DC461DE" w14:textId="77777777" w:rsidR="003D346F" w:rsidRPr="00683DDD" w:rsidRDefault="003D346F">
      <w:pPr>
        <w:suppressAutoHyphens w:val="0"/>
        <w:kinsoku/>
        <w:overflowPunct/>
        <w:autoSpaceDE/>
        <w:autoSpaceDN/>
        <w:adjustRightInd/>
        <w:snapToGrid/>
        <w:spacing w:line="240" w:lineRule="auto"/>
        <w:rPr>
          <w:b/>
          <w:sz w:val="28"/>
          <w:szCs w:val="28"/>
          <w:lang w:val="fr-FR"/>
        </w:rPr>
      </w:pPr>
      <w:r w:rsidRPr="00683DDD">
        <w:rPr>
          <w:b/>
          <w:sz w:val="28"/>
          <w:szCs w:val="28"/>
          <w:lang w:val="fr-FR"/>
        </w:rPr>
        <w:br w:type="page"/>
      </w:r>
    </w:p>
    <w:p w14:paraId="41EB3640" w14:textId="77777777" w:rsidR="00483E94" w:rsidRPr="00683DDD" w:rsidRDefault="00483E94" w:rsidP="003D346F">
      <w:pPr>
        <w:rPr>
          <w:lang w:val="fr-FR"/>
        </w:rPr>
      </w:pPr>
    </w:p>
    <w:p w14:paraId="778CFC5B" w14:textId="77777777" w:rsidR="00483E94" w:rsidRPr="00683DDD" w:rsidRDefault="00483E94" w:rsidP="00C451B9">
      <w:pPr>
        <w:rPr>
          <w:lang w:val="fr-FR"/>
        </w:rPr>
        <w:sectPr w:rsidR="00483E94" w:rsidRPr="00683DDD" w:rsidSect="00740999">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rsidRPr="00683DDD" w14:paraId="70D7DB14" w14:textId="77777777" w:rsidTr="00D944F3">
        <w:tc>
          <w:tcPr>
            <w:tcW w:w="4814" w:type="dxa"/>
          </w:tcPr>
          <w:p w14:paraId="76BA175B" w14:textId="77777777" w:rsidR="00D944F3" w:rsidRPr="00683DDD" w:rsidRDefault="00D944F3" w:rsidP="00D944F3">
            <w:pPr>
              <w:rPr>
                <w:b/>
                <w:sz w:val="24"/>
                <w:szCs w:val="24"/>
                <w:lang w:val="fr-FR"/>
              </w:rPr>
            </w:pPr>
            <w:r w:rsidRPr="00683DDD">
              <w:rPr>
                <w:b/>
                <w:sz w:val="24"/>
                <w:szCs w:val="24"/>
                <w:lang w:val="fr-FR"/>
              </w:rPr>
              <w:lastRenderedPageBreak/>
              <w:t>Assemblée générale</w:t>
            </w:r>
          </w:p>
          <w:p w14:paraId="5C1EF844" w14:textId="77777777" w:rsidR="00D944F3" w:rsidRPr="00683DDD" w:rsidRDefault="00D944F3" w:rsidP="00D944F3">
            <w:pPr>
              <w:rPr>
                <w:sz w:val="24"/>
                <w:szCs w:val="24"/>
                <w:lang w:val="fr-FR"/>
              </w:rPr>
            </w:pPr>
            <w:r w:rsidRPr="00683DDD">
              <w:rPr>
                <w:sz w:val="24"/>
                <w:szCs w:val="24"/>
                <w:lang w:val="fr-FR"/>
              </w:rPr>
              <w:t>Documents officiels</w:t>
            </w:r>
          </w:p>
          <w:p w14:paraId="2B272C6F" w14:textId="5DAE8029" w:rsidR="00D944F3" w:rsidRPr="00683DDD" w:rsidRDefault="00740999" w:rsidP="00D944F3">
            <w:pPr>
              <w:rPr>
                <w:sz w:val="24"/>
                <w:szCs w:val="24"/>
                <w:lang w:val="fr-FR"/>
              </w:rPr>
            </w:pPr>
            <w:r w:rsidRPr="00683DDD">
              <w:rPr>
                <w:sz w:val="24"/>
                <w:szCs w:val="24"/>
                <w:lang w:val="fr-FR"/>
              </w:rPr>
              <w:t>Soixante</w:t>
            </w:r>
            <w:r w:rsidRPr="00683DDD">
              <w:rPr>
                <w:sz w:val="24"/>
                <w:szCs w:val="24"/>
                <w:lang w:val="fr-FR"/>
              </w:rPr>
              <w:noBreakHyphen/>
              <w:t>dix</w:t>
            </w:r>
            <w:r w:rsidRPr="00683DDD">
              <w:rPr>
                <w:sz w:val="24"/>
                <w:szCs w:val="24"/>
                <w:lang w:val="fr-FR"/>
              </w:rPr>
              <w:noBreakHyphen/>
              <w:t>huitième</w:t>
            </w:r>
            <w:r w:rsidR="00D944F3" w:rsidRPr="00683DDD">
              <w:rPr>
                <w:sz w:val="24"/>
                <w:szCs w:val="24"/>
                <w:lang w:val="fr-FR"/>
              </w:rPr>
              <w:t xml:space="preserve"> session</w:t>
            </w:r>
          </w:p>
          <w:p w14:paraId="18E06F1A" w14:textId="01E7D142" w:rsidR="00D944F3" w:rsidRPr="00683DDD" w:rsidRDefault="00D944F3" w:rsidP="00D944F3">
            <w:pPr>
              <w:rPr>
                <w:lang w:val="fr-FR"/>
              </w:rPr>
            </w:pPr>
            <w:r w:rsidRPr="00683DDD">
              <w:rPr>
                <w:sz w:val="24"/>
                <w:szCs w:val="24"/>
                <w:lang w:val="fr-FR"/>
              </w:rPr>
              <w:t>Supplément n</w:t>
            </w:r>
            <w:r w:rsidRPr="00683DDD">
              <w:rPr>
                <w:sz w:val="24"/>
                <w:szCs w:val="24"/>
                <w:vertAlign w:val="superscript"/>
                <w:lang w:val="fr-FR"/>
              </w:rPr>
              <w:t>o</w:t>
            </w:r>
            <w:r w:rsidR="00C372D3" w:rsidRPr="00683DDD">
              <w:rPr>
                <w:sz w:val="24"/>
                <w:szCs w:val="24"/>
                <w:lang w:val="fr-FR"/>
              </w:rPr>
              <w:t> </w:t>
            </w:r>
            <w:r w:rsidR="00740999" w:rsidRPr="00683DDD">
              <w:rPr>
                <w:sz w:val="24"/>
                <w:szCs w:val="24"/>
                <w:lang w:val="fr-FR"/>
              </w:rPr>
              <w:t>18</w:t>
            </w:r>
          </w:p>
        </w:tc>
        <w:tc>
          <w:tcPr>
            <w:tcW w:w="4815" w:type="dxa"/>
          </w:tcPr>
          <w:p w14:paraId="7512E493" w14:textId="77777777" w:rsidR="00D944F3" w:rsidRPr="00683DDD" w:rsidRDefault="00740999" w:rsidP="00D944F3">
            <w:pPr>
              <w:jc w:val="right"/>
              <w:rPr>
                <w:lang w:val="fr-FR"/>
              </w:rPr>
            </w:pPr>
            <w:r w:rsidRPr="00683DDD">
              <w:rPr>
                <w:bCs/>
                <w:lang w:val="fr-FR"/>
              </w:rPr>
              <w:t>A/78/18</w:t>
            </w:r>
          </w:p>
        </w:tc>
      </w:tr>
    </w:tbl>
    <w:p w14:paraId="23FC7BE3" w14:textId="23E6CA05" w:rsidR="00541BE4" w:rsidRPr="00683DDD" w:rsidRDefault="00541BE4" w:rsidP="00D944F3">
      <w:pPr>
        <w:pStyle w:val="SMG"/>
        <w:spacing w:before="1134" w:after="480"/>
        <w:rPr>
          <w:szCs w:val="40"/>
          <w:lang w:val="fr-FR"/>
        </w:rPr>
      </w:pPr>
      <w:r w:rsidRPr="00683DDD">
        <w:rPr>
          <w:lang w:val="fr-FR"/>
        </w:rPr>
        <w:t xml:space="preserve">Rapport du </w:t>
      </w:r>
      <w:r w:rsidR="00C372D3" w:rsidRPr="00683DDD">
        <w:rPr>
          <w:bCs/>
          <w:lang w:val="fr-FR"/>
        </w:rPr>
        <w:t xml:space="preserve">Comité pour l’élimination </w:t>
      </w:r>
      <w:r w:rsidR="00C372D3" w:rsidRPr="00683DDD">
        <w:rPr>
          <w:bCs/>
          <w:lang w:val="fr-FR"/>
        </w:rPr>
        <w:br/>
        <w:t>de la discrimination raciale</w:t>
      </w:r>
    </w:p>
    <w:p w14:paraId="2829836A" w14:textId="46F9D355" w:rsidR="000A097F" w:rsidRPr="00683DDD" w:rsidRDefault="00C372D3" w:rsidP="00C372D3">
      <w:pPr>
        <w:pStyle w:val="SSG"/>
        <w:spacing w:after="120"/>
        <w:rPr>
          <w:bCs/>
          <w:lang w:val="fr-FR"/>
        </w:rPr>
      </w:pPr>
      <w:r w:rsidRPr="00683DDD">
        <w:rPr>
          <w:bCs/>
          <w:lang w:val="fr-FR"/>
        </w:rPr>
        <w:t>107</w:t>
      </w:r>
      <w:r w:rsidRPr="00683DDD">
        <w:rPr>
          <w:bCs/>
          <w:vertAlign w:val="superscript"/>
          <w:lang w:val="fr-FR"/>
        </w:rPr>
        <w:t>e</w:t>
      </w:r>
      <w:r w:rsidRPr="00683DDD">
        <w:rPr>
          <w:bCs/>
          <w:lang w:val="fr-FR"/>
        </w:rPr>
        <w:t xml:space="preserve"> session </w:t>
      </w:r>
      <w:r w:rsidRPr="00683DDD">
        <w:rPr>
          <w:bCs/>
          <w:lang w:val="fr-FR"/>
        </w:rPr>
        <w:br/>
        <w:t>(8-30 août 2022)</w:t>
      </w:r>
    </w:p>
    <w:p w14:paraId="792D413D" w14:textId="3F989E0B" w:rsidR="00C372D3" w:rsidRPr="00683DDD" w:rsidRDefault="00C372D3" w:rsidP="00C372D3">
      <w:pPr>
        <w:pStyle w:val="SSG"/>
        <w:spacing w:after="120"/>
        <w:rPr>
          <w:bCs/>
          <w:lang w:val="fr-FR"/>
        </w:rPr>
      </w:pPr>
      <w:r w:rsidRPr="00683DDD">
        <w:rPr>
          <w:bCs/>
          <w:lang w:val="fr-FR"/>
        </w:rPr>
        <w:t>108</w:t>
      </w:r>
      <w:r w:rsidRPr="00683DDD">
        <w:rPr>
          <w:bCs/>
          <w:vertAlign w:val="superscript"/>
          <w:lang w:val="fr-FR"/>
        </w:rPr>
        <w:t>e</w:t>
      </w:r>
      <w:r w:rsidRPr="00683DDD">
        <w:rPr>
          <w:bCs/>
          <w:lang w:val="fr-FR"/>
        </w:rPr>
        <w:t xml:space="preserve"> session </w:t>
      </w:r>
      <w:r w:rsidRPr="00683DDD">
        <w:rPr>
          <w:bCs/>
          <w:lang w:val="fr-FR"/>
        </w:rPr>
        <w:br/>
        <w:t>(14 novembre-2 décembre 2022)</w:t>
      </w:r>
    </w:p>
    <w:p w14:paraId="5CF3D832" w14:textId="4158487B" w:rsidR="00C372D3" w:rsidRPr="00683DDD" w:rsidRDefault="00C372D3" w:rsidP="00C372D3">
      <w:pPr>
        <w:pStyle w:val="SSG"/>
        <w:rPr>
          <w:lang w:val="fr-FR"/>
        </w:rPr>
      </w:pPr>
      <w:r w:rsidRPr="00683DDD">
        <w:rPr>
          <w:bCs/>
          <w:lang w:val="fr-FR"/>
        </w:rPr>
        <w:t>109</w:t>
      </w:r>
      <w:r w:rsidRPr="00683DDD">
        <w:rPr>
          <w:bCs/>
          <w:vertAlign w:val="superscript"/>
          <w:lang w:val="fr-FR"/>
        </w:rPr>
        <w:t>e</w:t>
      </w:r>
      <w:r w:rsidRPr="00683DDD">
        <w:rPr>
          <w:bCs/>
          <w:lang w:val="fr-FR"/>
        </w:rPr>
        <w:t xml:space="preserve"> session </w:t>
      </w:r>
      <w:r w:rsidRPr="00683DDD">
        <w:rPr>
          <w:bCs/>
          <w:lang w:val="fr-FR"/>
        </w:rPr>
        <w:br/>
        <w:t>(11-28 avril 2023)</w:t>
      </w:r>
    </w:p>
    <w:p w14:paraId="22AA7B8D" w14:textId="77777777" w:rsidR="00DF4D0D" w:rsidRPr="00683DDD" w:rsidRDefault="001D12EC" w:rsidP="00BF2362">
      <w:pPr>
        <w:spacing w:before="6400"/>
        <w:ind w:left="1134"/>
        <w:outlineLvl w:val="0"/>
        <w:rPr>
          <w:lang w:val="fr-FR"/>
        </w:rPr>
      </w:pPr>
      <w:r w:rsidRPr="00683DDD">
        <w:rPr>
          <w:noProof/>
          <w:lang w:val="fr-FR" w:eastAsia="fr-CH"/>
        </w:rPr>
        <w:drawing>
          <wp:inline distT="0" distB="0" distL="0" distR="0" wp14:anchorId="3F3BAEE9" wp14:editId="6FB1EE6B">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sidR="00DF4D0D" w:rsidRPr="00683DDD">
        <w:rPr>
          <w:lang w:val="fr-FR"/>
        </w:rPr>
        <w:t xml:space="preserve"> </w:t>
      </w:r>
    </w:p>
    <w:p w14:paraId="0152935D" w14:textId="51472F58" w:rsidR="00541BE4" w:rsidRPr="00683DDD" w:rsidRDefault="00541BE4" w:rsidP="00541BE4">
      <w:pPr>
        <w:ind w:left="1134"/>
        <w:outlineLvl w:val="0"/>
        <w:rPr>
          <w:bCs/>
          <w:sz w:val="24"/>
          <w:szCs w:val="24"/>
          <w:lang w:val="fr-FR"/>
        </w:rPr>
      </w:pPr>
      <w:r w:rsidRPr="00683DDD">
        <w:rPr>
          <w:bCs/>
          <w:noProof/>
          <w:sz w:val="28"/>
          <w:lang w:val="fr-FR"/>
        </w:rPr>
        <w:t>Nations Unies</w:t>
      </w:r>
      <w:r w:rsidRPr="00683DDD">
        <w:rPr>
          <w:bCs/>
          <w:sz w:val="28"/>
          <w:lang w:val="fr-FR"/>
        </w:rPr>
        <w:t xml:space="preserve"> • New York, </w:t>
      </w:r>
      <w:r w:rsidR="00C372D3" w:rsidRPr="00683DDD">
        <w:rPr>
          <w:bCs/>
          <w:sz w:val="28"/>
          <w:lang w:val="fr-FR"/>
        </w:rPr>
        <w:t>2023</w:t>
      </w:r>
    </w:p>
    <w:p w14:paraId="57EC00AB" w14:textId="77777777" w:rsidR="007B0ECA" w:rsidRPr="00683DDD" w:rsidRDefault="00541BE4" w:rsidP="00541BE4">
      <w:pPr>
        <w:spacing w:before="4800" w:after="120"/>
        <w:ind w:left="1134"/>
        <w:rPr>
          <w:lang w:val="fr-FR"/>
        </w:rPr>
      </w:pPr>
      <w:r w:rsidRPr="00683DDD">
        <w:rPr>
          <w:lang w:val="fr-FR"/>
        </w:rPr>
        <w:br w:type="page"/>
      </w:r>
    </w:p>
    <w:p w14:paraId="13E28E92" w14:textId="77777777" w:rsidR="007B0ECA" w:rsidRPr="00683DDD" w:rsidRDefault="007B0ECA" w:rsidP="005813E3">
      <w:pPr>
        <w:tabs>
          <w:tab w:val="left" w:pos="2035"/>
        </w:tabs>
        <w:spacing w:before="4800" w:after="120"/>
        <w:ind w:left="1134" w:firstLine="567"/>
        <w:rPr>
          <w:lang w:val="fr-FR"/>
        </w:rPr>
      </w:pPr>
    </w:p>
    <w:p w14:paraId="75842BEF" w14:textId="77777777" w:rsidR="00541BE4" w:rsidRPr="00683DDD" w:rsidRDefault="00541BE4" w:rsidP="007B0ECA">
      <w:pPr>
        <w:spacing w:before="1400" w:after="120"/>
        <w:ind w:left="1134"/>
        <w:rPr>
          <w:i/>
          <w:lang w:val="fr-FR"/>
        </w:rPr>
      </w:pPr>
      <w:r w:rsidRPr="00683DDD">
        <w:rPr>
          <w:i/>
          <w:lang w:val="fr-FR"/>
        </w:rPr>
        <w:t>Note</w:t>
      </w:r>
    </w:p>
    <w:p w14:paraId="6A96792A" w14:textId="77777777" w:rsidR="00541BE4" w:rsidRPr="00683DDD" w:rsidRDefault="00541BE4" w:rsidP="009A7939">
      <w:pPr>
        <w:pStyle w:val="SingleTxtG"/>
        <w:spacing w:after="8000"/>
        <w:ind w:firstLine="567"/>
        <w:rPr>
          <w:lang w:val="fr-FR"/>
        </w:rPr>
      </w:pPr>
      <w:r w:rsidRPr="00683DDD">
        <w:rPr>
          <w:bCs/>
          <w:lang w:val="fr-FR"/>
        </w:rPr>
        <w:t>Les cotes des documents de l’Organisation des Nations Unies se composent de lettres majuscules et de chiffres. La simple mention d’une cote dans un texte signifie qu’il s’agit d’un document de l’Organisation.</w:t>
      </w:r>
    </w:p>
    <w:p w14:paraId="289027C9" w14:textId="77777777" w:rsidR="009A7939" w:rsidRPr="00683DDD" w:rsidRDefault="009A7939" w:rsidP="009A7939">
      <w:pPr>
        <w:framePr w:w="2880" w:h="288" w:hSpace="180" w:wrap="notBeside" w:vAnchor="page" w:hAnchor="page" w:x="2750" w:y="14739" w:anchorLock="1"/>
        <w:rPr>
          <w:lang w:val="fr-FR"/>
        </w:rPr>
      </w:pPr>
      <w:r w:rsidRPr="00683DDD">
        <w:rPr>
          <w:lang w:val="fr-FR"/>
        </w:rPr>
        <w:t>ISSN XXX XXXXX</w:t>
      </w:r>
    </w:p>
    <w:p w14:paraId="1A12CEA1" w14:textId="77777777" w:rsidR="009A7939" w:rsidRPr="00683DDD" w:rsidRDefault="009A7939" w:rsidP="00C451B9">
      <w:pPr>
        <w:rPr>
          <w:lang w:val="fr-FR"/>
        </w:rPr>
      </w:pPr>
    </w:p>
    <w:p w14:paraId="29B33E83" w14:textId="04966E51" w:rsidR="009A7939" w:rsidRPr="00683DDD" w:rsidRDefault="009A7939" w:rsidP="00C451B9">
      <w:pPr>
        <w:rPr>
          <w:lang w:val="fr-FR"/>
        </w:rPr>
        <w:sectPr w:rsidR="009A7939" w:rsidRPr="00683DDD" w:rsidSect="00740999">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p w14:paraId="5C7203E6" w14:textId="7D34C020" w:rsidR="00EF7D1D" w:rsidRPr="00683DDD" w:rsidRDefault="00A669DA" w:rsidP="00A669DA">
      <w:pPr>
        <w:spacing w:after="480"/>
        <w:jc w:val="right"/>
        <w:rPr>
          <w:lang w:val="fr-FR"/>
        </w:rPr>
      </w:pPr>
      <w:r w:rsidRPr="00683DDD">
        <w:rPr>
          <w:lang w:val="fr-FR"/>
        </w:rPr>
        <w:lastRenderedPageBreak/>
        <w:t>[</w:t>
      </w:r>
      <w:r w:rsidR="009C485C" w:rsidRPr="00683DDD">
        <w:rPr>
          <w:lang w:val="fr-FR"/>
        </w:rPr>
        <w:t>6</w:t>
      </w:r>
      <w:r w:rsidR="00C372D3" w:rsidRPr="00683DDD">
        <w:rPr>
          <w:lang w:val="fr-FR"/>
        </w:rPr>
        <w:t xml:space="preserve"> </w:t>
      </w:r>
      <w:r w:rsidR="009C485C" w:rsidRPr="00683DDD">
        <w:rPr>
          <w:lang w:val="fr-FR"/>
        </w:rPr>
        <w:t xml:space="preserve">septembre </w:t>
      </w:r>
      <w:r w:rsidR="00C372D3" w:rsidRPr="00683DDD">
        <w:rPr>
          <w:lang w:val="fr-FR"/>
        </w:rPr>
        <w:t>2023</w:t>
      </w:r>
      <w:r w:rsidRPr="00683DDD">
        <w:rPr>
          <w:lang w:val="fr-FR"/>
        </w:rPr>
        <w:t>]</w:t>
      </w:r>
    </w:p>
    <w:p w14:paraId="63BCD20A" w14:textId="3D15C9C1" w:rsidR="00C372D3" w:rsidRPr="00F045E1" w:rsidRDefault="00C372D3" w:rsidP="00C372D3">
      <w:pPr>
        <w:spacing w:after="120"/>
        <w:rPr>
          <w:sz w:val="28"/>
          <w:lang w:val="fr-FR"/>
        </w:rPr>
      </w:pPr>
      <w:r w:rsidRPr="00F045E1">
        <w:rPr>
          <w:sz w:val="28"/>
          <w:lang w:val="fr-FR"/>
        </w:rPr>
        <w:t>Table des matières</w:t>
      </w:r>
    </w:p>
    <w:p w14:paraId="07E9D239" w14:textId="7531943D" w:rsidR="00C372D3" w:rsidRPr="00F045E1" w:rsidRDefault="00C372D3" w:rsidP="00C372D3">
      <w:pPr>
        <w:tabs>
          <w:tab w:val="right" w:pos="9638"/>
        </w:tabs>
        <w:spacing w:after="120"/>
        <w:ind w:left="283"/>
        <w:rPr>
          <w:i/>
          <w:sz w:val="18"/>
          <w:lang w:val="fr-FR"/>
        </w:rPr>
      </w:pPr>
      <w:r w:rsidRPr="00F045E1">
        <w:rPr>
          <w:i/>
          <w:sz w:val="18"/>
          <w:lang w:val="fr-FR"/>
        </w:rPr>
        <w:tab/>
        <w:t>Page</w:t>
      </w:r>
    </w:p>
    <w:p w14:paraId="1B533609" w14:textId="74A6C2B9" w:rsidR="00C372D3" w:rsidRPr="00F045E1" w:rsidRDefault="00C372D3" w:rsidP="00C372D3">
      <w:pPr>
        <w:tabs>
          <w:tab w:val="right" w:pos="850"/>
          <w:tab w:val="right" w:leader="dot" w:pos="8787"/>
          <w:tab w:val="right" w:pos="9638"/>
        </w:tabs>
        <w:spacing w:after="120"/>
        <w:ind w:left="1134" w:hanging="1134"/>
        <w:rPr>
          <w:lang w:val="fr-FR"/>
        </w:rPr>
      </w:pPr>
      <w:r w:rsidRPr="00F045E1">
        <w:rPr>
          <w:lang w:val="fr-FR"/>
        </w:rPr>
        <w:tab/>
      </w:r>
      <w:r w:rsidRPr="00F045E1">
        <w:rPr>
          <w:lang w:val="fr-FR"/>
        </w:rPr>
        <w:tab/>
      </w:r>
      <w:r w:rsidR="00F045E1" w:rsidRPr="00683DDD">
        <w:rPr>
          <w:lang w:val="fr-FR"/>
        </w:rPr>
        <w:t>Lettre d’envoi</w:t>
      </w:r>
      <w:r w:rsidRPr="00F045E1">
        <w:rPr>
          <w:lang w:val="fr-FR"/>
        </w:rPr>
        <w:tab/>
      </w:r>
      <w:r w:rsidR="00D955DA" w:rsidRPr="00F045E1">
        <w:rPr>
          <w:lang w:val="fr-FR"/>
        </w:rPr>
        <w:tab/>
      </w:r>
      <w:r w:rsidR="001F3923">
        <w:rPr>
          <w:lang w:val="fr-FR"/>
        </w:rPr>
        <w:t>1</w:t>
      </w:r>
    </w:p>
    <w:p w14:paraId="131F2AFD" w14:textId="5D3DB401" w:rsidR="00D955DA" w:rsidRPr="00F045E1" w:rsidRDefault="00D955DA" w:rsidP="00D955DA">
      <w:pPr>
        <w:tabs>
          <w:tab w:val="right" w:pos="9638"/>
        </w:tabs>
        <w:spacing w:after="120"/>
        <w:ind w:left="283"/>
        <w:rPr>
          <w:lang w:val="fr-FR"/>
        </w:rPr>
      </w:pPr>
      <w:r w:rsidRPr="00F045E1">
        <w:rPr>
          <w:i/>
          <w:sz w:val="18"/>
          <w:lang w:val="fr-FR"/>
        </w:rPr>
        <w:t>Chapitre</w:t>
      </w:r>
    </w:p>
    <w:p w14:paraId="15DC615B" w14:textId="3C892EEA" w:rsidR="00D955DA" w:rsidRPr="00F045E1" w:rsidRDefault="00D955DA" w:rsidP="00D955DA">
      <w:pPr>
        <w:tabs>
          <w:tab w:val="right" w:pos="850"/>
          <w:tab w:val="right" w:leader="dot" w:pos="8787"/>
          <w:tab w:val="right" w:pos="9638"/>
        </w:tabs>
        <w:spacing w:after="120"/>
        <w:ind w:left="1134" w:hanging="1134"/>
        <w:rPr>
          <w:lang w:val="fr-FR"/>
        </w:rPr>
      </w:pPr>
      <w:r w:rsidRPr="00F045E1">
        <w:rPr>
          <w:lang w:val="fr-FR"/>
        </w:rPr>
        <w:tab/>
        <w:t>I.</w:t>
      </w:r>
      <w:r w:rsidRPr="00F045E1">
        <w:rPr>
          <w:lang w:val="fr-FR"/>
        </w:rPr>
        <w:tab/>
      </w:r>
      <w:r w:rsidR="00F045E1" w:rsidRPr="00683DDD">
        <w:rPr>
          <w:lang w:val="fr-FR"/>
        </w:rPr>
        <w:t>Questions d’organisation et questions connexes</w:t>
      </w:r>
      <w:r w:rsidRPr="00F045E1">
        <w:rPr>
          <w:lang w:val="fr-FR"/>
        </w:rPr>
        <w:tab/>
      </w:r>
      <w:r w:rsidRPr="00F045E1">
        <w:rPr>
          <w:lang w:val="fr-FR"/>
        </w:rPr>
        <w:tab/>
      </w:r>
      <w:r w:rsidR="001F3923">
        <w:rPr>
          <w:lang w:val="fr-FR"/>
        </w:rPr>
        <w:t>3</w:t>
      </w:r>
    </w:p>
    <w:p w14:paraId="6A2EE90E" w14:textId="75D99CA6" w:rsidR="00C372D3" w:rsidRPr="00F045E1" w:rsidRDefault="00C372D3" w:rsidP="00C372D3">
      <w:pPr>
        <w:tabs>
          <w:tab w:val="right" w:leader="dot" w:pos="8787"/>
          <w:tab w:val="right" w:pos="9638"/>
        </w:tabs>
        <w:spacing w:after="120"/>
        <w:ind w:left="1559" w:hanging="425"/>
        <w:rPr>
          <w:lang w:val="fr-FR"/>
        </w:rPr>
      </w:pPr>
      <w:r w:rsidRPr="00F045E1">
        <w:rPr>
          <w:lang w:val="fr-FR"/>
        </w:rPr>
        <w:t>A.</w:t>
      </w:r>
      <w:r w:rsidRPr="00F045E1">
        <w:rPr>
          <w:lang w:val="fr-FR"/>
        </w:rPr>
        <w:tab/>
      </w:r>
      <w:r w:rsidR="00F045E1" w:rsidRPr="00683DDD">
        <w:rPr>
          <w:lang w:val="fr-FR"/>
        </w:rPr>
        <w:t xml:space="preserve">États parties à la Convention internationale sur l’élimination de toutes les formes </w:t>
      </w:r>
      <w:r w:rsidR="00F045E1">
        <w:rPr>
          <w:lang w:val="fr-FR"/>
        </w:rPr>
        <w:br/>
      </w:r>
      <w:r w:rsidR="00F045E1" w:rsidRPr="00683DDD">
        <w:rPr>
          <w:lang w:val="fr-FR"/>
        </w:rPr>
        <w:t>de discrimination raciale</w:t>
      </w:r>
      <w:r w:rsidRPr="00F045E1">
        <w:rPr>
          <w:lang w:val="fr-FR"/>
        </w:rPr>
        <w:tab/>
      </w:r>
      <w:r w:rsidR="00D955DA" w:rsidRPr="00F045E1">
        <w:rPr>
          <w:lang w:val="fr-FR"/>
        </w:rPr>
        <w:tab/>
      </w:r>
      <w:r w:rsidR="001F3923">
        <w:rPr>
          <w:lang w:val="fr-FR"/>
        </w:rPr>
        <w:t>3</w:t>
      </w:r>
    </w:p>
    <w:p w14:paraId="77EDC420" w14:textId="385B7DBF" w:rsidR="00D955DA" w:rsidRPr="00F045E1" w:rsidRDefault="00D955DA" w:rsidP="00D955DA">
      <w:pPr>
        <w:tabs>
          <w:tab w:val="right" w:leader="dot" w:pos="8787"/>
          <w:tab w:val="right" w:pos="9638"/>
        </w:tabs>
        <w:spacing w:after="120"/>
        <w:ind w:left="1559" w:hanging="425"/>
        <w:rPr>
          <w:lang w:val="fr-FR"/>
        </w:rPr>
      </w:pPr>
      <w:r w:rsidRPr="00F045E1">
        <w:rPr>
          <w:lang w:val="fr-FR"/>
        </w:rPr>
        <w:t>B.</w:t>
      </w:r>
      <w:r w:rsidRPr="00F045E1">
        <w:rPr>
          <w:lang w:val="fr-FR"/>
        </w:rPr>
        <w:tab/>
      </w:r>
      <w:r w:rsidR="00F045E1" w:rsidRPr="00683DDD">
        <w:rPr>
          <w:lang w:val="fr-FR"/>
        </w:rPr>
        <w:t>Sessions et ordres du jour</w:t>
      </w:r>
      <w:r w:rsidRPr="00F045E1">
        <w:rPr>
          <w:lang w:val="fr-FR"/>
        </w:rPr>
        <w:tab/>
      </w:r>
      <w:r w:rsidRPr="00F045E1">
        <w:rPr>
          <w:lang w:val="fr-FR"/>
        </w:rPr>
        <w:tab/>
      </w:r>
      <w:r w:rsidR="001F3923">
        <w:rPr>
          <w:lang w:val="fr-FR"/>
        </w:rPr>
        <w:t>3</w:t>
      </w:r>
    </w:p>
    <w:p w14:paraId="7789FB54" w14:textId="28F3E287" w:rsidR="00D955DA" w:rsidRPr="00F045E1" w:rsidRDefault="00D955DA" w:rsidP="00D955DA">
      <w:pPr>
        <w:tabs>
          <w:tab w:val="right" w:leader="dot" w:pos="8787"/>
          <w:tab w:val="right" w:pos="9638"/>
        </w:tabs>
        <w:spacing w:after="120"/>
        <w:ind w:left="1559" w:hanging="425"/>
        <w:rPr>
          <w:lang w:val="fr-FR"/>
        </w:rPr>
      </w:pPr>
      <w:r w:rsidRPr="00F045E1">
        <w:rPr>
          <w:lang w:val="fr-FR"/>
        </w:rPr>
        <w:t>C.</w:t>
      </w:r>
      <w:r w:rsidRPr="00F045E1">
        <w:rPr>
          <w:lang w:val="fr-FR"/>
        </w:rPr>
        <w:tab/>
      </w:r>
      <w:r w:rsidR="00F045E1" w:rsidRPr="00683DDD">
        <w:rPr>
          <w:lang w:val="fr-FR"/>
        </w:rPr>
        <w:t>Composition</w:t>
      </w:r>
      <w:r w:rsidRPr="00F045E1">
        <w:rPr>
          <w:lang w:val="fr-FR"/>
        </w:rPr>
        <w:tab/>
      </w:r>
      <w:r w:rsidRPr="00F045E1">
        <w:rPr>
          <w:lang w:val="fr-FR"/>
        </w:rPr>
        <w:tab/>
      </w:r>
      <w:r w:rsidR="001F3923">
        <w:rPr>
          <w:lang w:val="fr-FR"/>
        </w:rPr>
        <w:t>3</w:t>
      </w:r>
    </w:p>
    <w:p w14:paraId="037BC187" w14:textId="2F461C3A" w:rsidR="00D955DA" w:rsidRPr="00F045E1" w:rsidRDefault="00D955DA" w:rsidP="00D955DA">
      <w:pPr>
        <w:tabs>
          <w:tab w:val="right" w:leader="dot" w:pos="8787"/>
          <w:tab w:val="right" w:pos="9638"/>
        </w:tabs>
        <w:spacing w:after="120"/>
        <w:ind w:left="1559" w:hanging="425"/>
        <w:rPr>
          <w:lang w:val="fr-FR"/>
        </w:rPr>
      </w:pPr>
      <w:r w:rsidRPr="00F045E1">
        <w:rPr>
          <w:lang w:val="fr-FR"/>
        </w:rPr>
        <w:t>D.</w:t>
      </w:r>
      <w:r w:rsidRPr="00F045E1">
        <w:rPr>
          <w:lang w:val="fr-FR"/>
        </w:rPr>
        <w:tab/>
      </w:r>
      <w:r w:rsidR="00F045E1" w:rsidRPr="00683DDD">
        <w:rPr>
          <w:lang w:val="fr-FR"/>
        </w:rPr>
        <w:t>Bureau du Comité</w:t>
      </w:r>
      <w:r w:rsidRPr="00F045E1">
        <w:rPr>
          <w:lang w:val="fr-FR"/>
        </w:rPr>
        <w:tab/>
      </w:r>
      <w:r w:rsidRPr="00F045E1">
        <w:rPr>
          <w:lang w:val="fr-FR"/>
        </w:rPr>
        <w:tab/>
      </w:r>
      <w:r w:rsidR="001F3923">
        <w:rPr>
          <w:lang w:val="fr-FR"/>
        </w:rPr>
        <w:t>4</w:t>
      </w:r>
    </w:p>
    <w:p w14:paraId="3DBBFCD5" w14:textId="2FB5A5FA" w:rsidR="00D955DA" w:rsidRPr="00F045E1" w:rsidRDefault="00D955DA" w:rsidP="00D955DA">
      <w:pPr>
        <w:tabs>
          <w:tab w:val="right" w:leader="dot" w:pos="8787"/>
          <w:tab w:val="right" w:pos="9638"/>
        </w:tabs>
        <w:spacing w:after="120"/>
        <w:ind w:left="1559" w:hanging="425"/>
        <w:rPr>
          <w:lang w:val="fr-FR"/>
        </w:rPr>
      </w:pPr>
      <w:r w:rsidRPr="00F045E1">
        <w:rPr>
          <w:lang w:val="fr-FR"/>
        </w:rPr>
        <w:t>E.</w:t>
      </w:r>
      <w:r w:rsidRPr="00F045E1">
        <w:rPr>
          <w:lang w:val="fr-FR"/>
        </w:rPr>
        <w:tab/>
      </w:r>
      <w:r w:rsidR="00F045E1" w:rsidRPr="00683DDD">
        <w:rPr>
          <w:lang w:val="fr-FR"/>
        </w:rPr>
        <w:t xml:space="preserve">Coopération avec l’Organisation internationale du Travail, le Haut-Commissariat </w:t>
      </w:r>
      <w:r w:rsidR="00F045E1">
        <w:rPr>
          <w:lang w:val="fr-FR"/>
        </w:rPr>
        <w:br/>
      </w:r>
      <w:r w:rsidR="00F045E1" w:rsidRPr="00683DDD">
        <w:rPr>
          <w:lang w:val="fr-FR"/>
        </w:rPr>
        <w:t xml:space="preserve">des Nations Unies pour les réfugiés, l’Organisation des Nations Unies pour l’éducation, </w:t>
      </w:r>
      <w:r w:rsidR="001F3923">
        <w:rPr>
          <w:lang w:val="fr-FR"/>
        </w:rPr>
        <w:br/>
      </w:r>
      <w:r w:rsidR="00F045E1" w:rsidRPr="00683DDD">
        <w:rPr>
          <w:lang w:val="fr-FR"/>
        </w:rPr>
        <w:t xml:space="preserve">la science et la culture, les procédures spéciales du Conseil des droits de l’homme </w:t>
      </w:r>
      <w:r w:rsidR="001F3923">
        <w:rPr>
          <w:lang w:val="fr-FR"/>
        </w:rPr>
        <w:br/>
      </w:r>
      <w:r w:rsidR="00F045E1" w:rsidRPr="00683DDD">
        <w:rPr>
          <w:lang w:val="fr-FR"/>
        </w:rPr>
        <w:t>et les mécanismes régionaux des droits de l’homme</w:t>
      </w:r>
      <w:r w:rsidRPr="00F045E1">
        <w:rPr>
          <w:lang w:val="fr-FR"/>
        </w:rPr>
        <w:tab/>
      </w:r>
      <w:r w:rsidRPr="00F045E1">
        <w:rPr>
          <w:lang w:val="fr-FR"/>
        </w:rPr>
        <w:tab/>
      </w:r>
      <w:r w:rsidR="001F3923">
        <w:rPr>
          <w:lang w:val="fr-FR"/>
        </w:rPr>
        <w:t>4</w:t>
      </w:r>
    </w:p>
    <w:p w14:paraId="6FDF5855" w14:textId="66AD378B" w:rsidR="00D955DA" w:rsidRPr="00F045E1" w:rsidRDefault="00D955DA" w:rsidP="00D955DA">
      <w:pPr>
        <w:tabs>
          <w:tab w:val="right" w:leader="dot" w:pos="8787"/>
          <w:tab w:val="right" w:pos="9638"/>
        </w:tabs>
        <w:spacing w:after="120"/>
        <w:ind w:left="1559" w:hanging="425"/>
        <w:rPr>
          <w:lang w:val="fr-FR"/>
        </w:rPr>
      </w:pPr>
      <w:r w:rsidRPr="00F045E1">
        <w:rPr>
          <w:lang w:val="fr-FR"/>
        </w:rPr>
        <w:t>F.</w:t>
      </w:r>
      <w:r w:rsidRPr="00F045E1">
        <w:rPr>
          <w:lang w:val="fr-FR"/>
        </w:rPr>
        <w:tab/>
      </w:r>
      <w:r w:rsidR="00F045E1" w:rsidRPr="00683DDD">
        <w:rPr>
          <w:lang w:val="fr-FR"/>
        </w:rPr>
        <w:t>Questions diverses</w:t>
      </w:r>
      <w:r w:rsidRPr="00F045E1">
        <w:rPr>
          <w:lang w:val="fr-FR"/>
        </w:rPr>
        <w:tab/>
      </w:r>
      <w:r w:rsidRPr="00F045E1">
        <w:rPr>
          <w:lang w:val="fr-FR"/>
        </w:rPr>
        <w:tab/>
      </w:r>
      <w:r w:rsidR="001F3923">
        <w:rPr>
          <w:lang w:val="fr-FR"/>
        </w:rPr>
        <w:t>4</w:t>
      </w:r>
    </w:p>
    <w:p w14:paraId="664CB6BA" w14:textId="1E38B387" w:rsidR="00D955DA" w:rsidRPr="00F045E1" w:rsidRDefault="00D955DA" w:rsidP="00D955DA">
      <w:pPr>
        <w:tabs>
          <w:tab w:val="right" w:leader="dot" w:pos="8787"/>
          <w:tab w:val="right" w:pos="9638"/>
        </w:tabs>
        <w:spacing w:after="120"/>
        <w:ind w:left="1559" w:hanging="425"/>
        <w:rPr>
          <w:lang w:val="fr-FR"/>
        </w:rPr>
      </w:pPr>
      <w:r w:rsidRPr="00F045E1">
        <w:rPr>
          <w:lang w:val="fr-FR"/>
        </w:rPr>
        <w:t>G.</w:t>
      </w:r>
      <w:r w:rsidRPr="00F045E1">
        <w:rPr>
          <w:lang w:val="fr-FR"/>
        </w:rPr>
        <w:tab/>
      </w:r>
      <w:r w:rsidR="00F045E1" w:rsidRPr="00683DDD">
        <w:rPr>
          <w:lang w:val="fr-FR"/>
        </w:rPr>
        <w:t>Adoption du rapport annuel du comité</w:t>
      </w:r>
      <w:r w:rsidRPr="00F045E1">
        <w:rPr>
          <w:lang w:val="fr-FR"/>
        </w:rPr>
        <w:tab/>
      </w:r>
      <w:r w:rsidRPr="00F045E1">
        <w:rPr>
          <w:lang w:val="fr-FR"/>
        </w:rPr>
        <w:tab/>
      </w:r>
      <w:r w:rsidR="001F3923">
        <w:rPr>
          <w:lang w:val="fr-FR"/>
        </w:rPr>
        <w:t>5</w:t>
      </w:r>
    </w:p>
    <w:p w14:paraId="2AC52A8E" w14:textId="004C0854" w:rsidR="00D955DA" w:rsidRPr="00F045E1" w:rsidRDefault="00D955DA" w:rsidP="00D955DA">
      <w:pPr>
        <w:tabs>
          <w:tab w:val="right" w:pos="850"/>
          <w:tab w:val="right" w:leader="dot" w:pos="8787"/>
          <w:tab w:val="right" w:pos="9638"/>
        </w:tabs>
        <w:spacing w:after="120"/>
        <w:ind w:left="1134" w:hanging="1134"/>
        <w:rPr>
          <w:lang w:val="fr-FR"/>
        </w:rPr>
      </w:pPr>
      <w:r w:rsidRPr="00F045E1">
        <w:rPr>
          <w:lang w:val="fr-FR"/>
        </w:rPr>
        <w:tab/>
        <w:t>II.</w:t>
      </w:r>
      <w:r w:rsidRPr="00F045E1">
        <w:rPr>
          <w:lang w:val="fr-FR"/>
        </w:rPr>
        <w:tab/>
      </w:r>
      <w:r w:rsidR="00F045E1" w:rsidRPr="00683DDD">
        <w:rPr>
          <w:lang w:val="fr-FR"/>
        </w:rPr>
        <w:t xml:space="preserve">Prévention de la discrimination raciale, y compris les procédures d’alerte rapide </w:t>
      </w:r>
      <w:r w:rsidR="00F045E1">
        <w:rPr>
          <w:lang w:val="fr-FR"/>
        </w:rPr>
        <w:br/>
      </w:r>
      <w:r w:rsidR="00F045E1" w:rsidRPr="00683DDD">
        <w:rPr>
          <w:lang w:val="fr-FR"/>
        </w:rPr>
        <w:t>et d’intervention d’urgence</w:t>
      </w:r>
      <w:r w:rsidRPr="00F045E1">
        <w:rPr>
          <w:lang w:val="fr-FR"/>
        </w:rPr>
        <w:tab/>
      </w:r>
      <w:r w:rsidRPr="00F045E1">
        <w:rPr>
          <w:lang w:val="fr-FR"/>
        </w:rPr>
        <w:tab/>
      </w:r>
      <w:r w:rsidR="001F3923">
        <w:rPr>
          <w:lang w:val="fr-FR"/>
        </w:rPr>
        <w:t>6</w:t>
      </w:r>
    </w:p>
    <w:p w14:paraId="68FE5F9A" w14:textId="7FE84086" w:rsidR="00D955DA" w:rsidRPr="00F045E1" w:rsidRDefault="00D955DA" w:rsidP="00D955DA">
      <w:pPr>
        <w:tabs>
          <w:tab w:val="right" w:leader="dot" w:pos="8787"/>
          <w:tab w:val="right" w:pos="9638"/>
        </w:tabs>
        <w:spacing w:after="120"/>
        <w:ind w:left="1559" w:hanging="425"/>
        <w:rPr>
          <w:lang w:val="fr-FR"/>
        </w:rPr>
      </w:pPr>
      <w:r w:rsidRPr="00F045E1">
        <w:rPr>
          <w:lang w:val="fr-FR"/>
        </w:rPr>
        <w:t>A.</w:t>
      </w:r>
      <w:r w:rsidRPr="00F045E1">
        <w:rPr>
          <w:lang w:val="fr-FR"/>
        </w:rPr>
        <w:tab/>
      </w:r>
      <w:r w:rsidR="00F045E1" w:rsidRPr="00683DDD">
        <w:rPr>
          <w:lang w:val="fr-FR"/>
        </w:rPr>
        <w:t>Déclarations</w:t>
      </w:r>
      <w:r w:rsidRPr="00F045E1">
        <w:rPr>
          <w:lang w:val="fr-FR"/>
        </w:rPr>
        <w:tab/>
      </w:r>
      <w:r w:rsidRPr="00F045E1">
        <w:rPr>
          <w:lang w:val="fr-FR"/>
        </w:rPr>
        <w:tab/>
      </w:r>
      <w:r w:rsidR="001F3923">
        <w:rPr>
          <w:lang w:val="fr-FR"/>
        </w:rPr>
        <w:t>6</w:t>
      </w:r>
    </w:p>
    <w:p w14:paraId="01A684DF" w14:textId="0C0055DC" w:rsidR="00D955DA" w:rsidRPr="00683DDD" w:rsidRDefault="00D955DA" w:rsidP="00D955DA">
      <w:pPr>
        <w:tabs>
          <w:tab w:val="right" w:leader="dot" w:pos="8787"/>
          <w:tab w:val="right" w:pos="9638"/>
        </w:tabs>
        <w:spacing w:after="120"/>
        <w:ind w:left="1559" w:hanging="425"/>
        <w:rPr>
          <w:lang w:val="fr-FR"/>
        </w:rPr>
      </w:pPr>
      <w:r w:rsidRPr="00F045E1">
        <w:rPr>
          <w:lang w:val="fr-FR"/>
        </w:rPr>
        <w:t>B.</w:t>
      </w:r>
      <w:r w:rsidRPr="00683DDD">
        <w:rPr>
          <w:lang w:val="fr-FR"/>
        </w:rPr>
        <w:tab/>
      </w:r>
      <w:r w:rsidR="00F045E1" w:rsidRPr="00683DDD">
        <w:rPr>
          <w:lang w:val="fr-FR"/>
        </w:rPr>
        <w:t>Décision</w:t>
      </w:r>
      <w:r w:rsidRPr="00683DDD">
        <w:rPr>
          <w:lang w:val="fr-FR"/>
        </w:rPr>
        <w:tab/>
      </w:r>
      <w:r w:rsidRPr="00683DDD">
        <w:rPr>
          <w:lang w:val="fr-FR"/>
        </w:rPr>
        <w:tab/>
      </w:r>
      <w:r w:rsidR="001F3923">
        <w:rPr>
          <w:lang w:val="fr-FR"/>
        </w:rPr>
        <w:t>6</w:t>
      </w:r>
    </w:p>
    <w:p w14:paraId="6C43FE08" w14:textId="03EAA07B" w:rsidR="00D955DA" w:rsidRPr="00683DDD" w:rsidRDefault="00D955DA" w:rsidP="00D955DA">
      <w:pPr>
        <w:tabs>
          <w:tab w:val="right" w:leader="dot" w:pos="8787"/>
          <w:tab w:val="right" w:pos="9638"/>
        </w:tabs>
        <w:spacing w:after="120"/>
        <w:ind w:left="1559" w:hanging="425"/>
        <w:rPr>
          <w:lang w:val="fr-FR"/>
        </w:rPr>
      </w:pPr>
      <w:r w:rsidRPr="00683DDD">
        <w:rPr>
          <w:lang w:val="fr-FR"/>
        </w:rPr>
        <w:t>C.</w:t>
      </w:r>
      <w:r w:rsidRPr="00683DDD">
        <w:rPr>
          <w:lang w:val="fr-FR"/>
        </w:rPr>
        <w:tab/>
      </w:r>
      <w:r w:rsidR="00F045E1" w:rsidRPr="00683DDD">
        <w:rPr>
          <w:lang w:val="fr-FR"/>
        </w:rPr>
        <w:t>Examen de situations au titre des procédures d’alerte rapide et d’intervention d’urgence</w:t>
      </w:r>
      <w:r w:rsidRPr="00683DDD">
        <w:rPr>
          <w:lang w:val="fr-FR"/>
        </w:rPr>
        <w:tab/>
      </w:r>
      <w:r w:rsidRPr="00683DDD">
        <w:rPr>
          <w:lang w:val="fr-FR"/>
        </w:rPr>
        <w:tab/>
      </w:r>
      <w:r w:rsidR="001F3923">
        <w:rPr>
          <w:lang w:val="fr-FR"/>
        </w:rPr>
        <w:t>6</w:t>
      </w:r>
    </w:p>
    <w:p w14:paraId="385644A4" w14:textId="5B1B5411" w:rsidR="00D955DA" w:rsidRPr="00683DDD" w:rsidRDefault="00D955DA" w:rsidP="00D955DA">
      <w:pPr>
        <w:tabs>
          <w:tab w:val="right" w:pos="850"/>
          <w:tab w:val="right" w:leader="dot" w:pos="8787"/>
          <w:tab w:val="right" w:pos="9638"/>
        </w:tabs>
        <w:spacing w:after="120"/>
        <w:ind w:left="1134" w:hanging="1134"/>
        <w:rPr>
          <w:lang w:val="fr-FR"/>
        </w:rPr>
      </w:pPr>
      <w:r w:rsidRPr="00683DDD">
        <w:rPr>
          <w:lang w:val="fr-FR"/>
        </w:rPr>
        <w:tab/>
        <w:t>III.</w:t>
      </w:r>
      <w:r w:rsidRPr="00683DDD">
        <w:rPr>
          <w:lang w:val="fr-FR"/>
        </w:rPr>
        <w:tab/>
      </w:r>
      <w:r w:rsidR="00F045E1" w:rsidRPr="00683DDD">
        <w:rPr>
          <w:lang w:val="fr-FR"/>
        </w:rPr>
        <w:t xml:space="preserve">Examen des rapports, observations et renseignements soumis par les États parties </w:t>
      </w:r>
      <w:r w:rsidR="00F045E1">
        <w:rPr>
          <w:lang w:val="fr-FR"/>
        </w:rPr>
        <w:br/>
      </w:r>
      <w:r w:rsidR="00F045E1" w:rsidRPr="00683DDD">
        <w:rPr>
          <w:lang w:val="fr-FR"/>
        </w:rPr>
        <w:t>en application de l’article 9 de la Convention</w:t>
      </w:r>
      <w:r w:rsidRPr="00683DDD">
        <w:rPr>
          <w:lang w:val="fr-FR"/>
        </w:rPr>
        <w:tab/>
      </w:r>
      <w:r w:rsidRPr="00683DDD">
        <w:rPr>
          <w:lang w:val="fr-FR"/>
        </w:rPr>
        <w:tab/>
      </w:r>
      <w:r w:rsidR="001F3923">
        <w:rPr>
          <w:lang w:val="fr-FR"/>
        </w:rPr>
        <w:t>9</w:t>
      </w:r>
    </w:p>
    <w:p w14:paraId="3779FD00" w14:textId="1B679FF0" w:rsidR="00D955DA" w:rsidRPr="00683DDD" w:rsidRDefault="00D955DA" w:rsidP="00D955DA">
      <w:pPr>
        <w:tabs>
          <w:tab w:val="right" w:pos="850"/>
          <w:tab w:val="right" w:leader="dot" w:pos="8787"/>
          <w:tab w:val="right" w:pos="9638"/>
        </w:tabs>
        <w:spacing w:after="120"/>
        <w:ind w:left="1134" w:hanging="1134"/>
        <w:rPr>
          <w:lang w:val="fr-FR"/>
        </w:rPr>
      </w:pPr>
      <w:r w:rsidRPr="00683DDD">
        <w:rPr>
          <w:lang w:val="fr-FR"/>
        </w:rPr>
        <w:tab/>
        <w:t>IV.</w:t>
      </w:r>
      <w:r w:rsidRPr="00683DDD">
        <w:rPr>
          <w:lang w:val="fr-FR"/>
        </w:rPr>
        <w:tab/>
      </w:r>
      <w:r w:rsidR="00F045E1" w:rsidRPr="00683DDD">
        <w:rPr>
          <w:lang w:val="fr-FR"/>
        </w:rPr>
        <w:t xml:space="preserve">Suivi de l’examen des rapports soumis par les États parties en application de l’article 9 </w:t>
      </w:r>
      <w:r w:rsidR="00F045E1">
        <w:rPr>
          <w:lang w:val="fr-FR"/>
        </w:rPr>
        <w:br/>
      </w:r>
      <w:r w:rsidR="00F045E1" w:rsidRPr="00683DDD">
        <w:rPr>
          <w:lang w:val="fr-FR"/>
        </w:rPr>
        <w:t>de la Convention</w:t>
      </w:r>
      <w:r w:rsidRPr="00683DDD">
        <w:rPr>
          <w:lang w:val="fr-FR"/>
        </w:rPr>
        <w:tab/>
      </w:r>
      <w:r w:rsidRPr="00683DDD">
        <w:rPr>
          <w:lang w:val="fr-FR"/>
        </w:rPr>
        <w:tab/>
      </w:r>
      <w:r w:rsidR="001F3923">
        <w:rPr>
          <w:lang w:val="fr-FR"/>
        </w:rPr>
        <w:t>10</w:t>
      </w:r>
    </w:p>
    <w:p w14:paraId="5DEBC456" w14:textId="5AFCE25C" w:rsidR="00D955DA" w:rsidRPr="00683DDD" w:rsidRDefault="00D955DA" w:rsidP="00D955DA">
      <w:pPr>
        <w:tabs>
          <w:tab w:val="right" w:pos="850"/>
          <w:tab w:val="right" w:leader="dot" w:pos="8787"/>
          <w:tab w:val="right" w:pos="9638"/>
        </w:tabs>
        <w:spacing w:after="120"/>
        <w:ind w:left="1134" w:hanging="1134"/>
        <w:rPr>
          <w:lang w:val="fr-FR"/>
        </w:rPr>
      </w:pPr>
      <w:r w:rsidRPr="00683DDD">
        <w:rPr>
          <w:lang w:val="fr-FR"/>
        </w:rPr>
        <w:tab/>
        <w:t>V.</w:t>
      </w:r>
      <w:r w:rsidRPr="00683DDD">
        <w:rPr>
          <w:lang w:val="fr-FR"/>
        </w:rPr>
        <w:tab/>
      </w:r>
      <w:r w:rsidR="00F045E1" w:rsidRPr="00683DDD">
        <w:rPr>
          <w:lang w:val="fr-FR"/>
        </w:rPr>
        <w:t>Examen des communications soumises au titre de l’article 11 de la Convention</w:t>
      </w:r>
      <w:r w:rsidRPr="00683DDD">
        <w:rPr>
          <w:lang w:val="fr-FR"/>
        </w:rPr>
        <w:tab/>
      </w:r>
      <w:r w:rsidRPr="00683DDD">
        <w:rPr>
          <w:lang w:val="fr-FR"/>
        </w:rPr>
        <w:tab/>
      </w:r>
      <w:r w:rsidR="001F3923">
        <w:rPr>
          <w:lang w:val="fr-FR"/>
        </w:rPr>
        <w:t>11</w:t>
      </w:r>
    </w:p>
    <w:p w14:paraId="38D80131" w14:textId="2AEFF2E8" w:rsidR="00D955DA" w:rsidRPr="00683DDD" w:rsidRDefault="00D955DA" w:rsidP="00D955DA">
      <w:pPr>
        <w:tabs>
          <w:tab w:val="right" w:pos="850"/>
          <w:tab w:val="right" w:leader="dot" w:pos="8787"/>
          <w:tab w:val="right" w:pos="9638"/>
        </w:tabs>
        <w:spacing w:after="120"/>
        <w:ind w:left="1134" w:hanging="1134"/>
        <w:rPr>
          <w:lang w:val="fr-FR"/>
        </w:rPr>
      </w:pPr>
      <w:r w:rsidRPr="00683DDD">
        <w:rPr>
          <w:lang w:val="fr-FR"/>
        </w:rPr>
        <w:tab/>
        <w:t>VI.</w:t>
      </w:r>
      <w:r w:rsidRPr="00683DDD">
        <w:rPr>
          <w:lang w:val="fr-FR"/>
        </w:rPr>
        <w:tab/>
      </w:r>
      <w:r w:rsidR="00F045E1" w:rsidRPr="00683DDD">
        <w:rPr>
          <w:lang w:val="fr-FR"/>
        </w:rPr>
        <w:t>Méthodes de travail et Règlement intérieur</w:t>
      </w:r>
      <w:r w:rsidRPr="00683DDD">
        <w:rPr>
          <w:lang w:val="fr-FR"/>
        </w:rPr>
        <w:tab/>
      </w:r>
      <w:r w:rsidRPr="00683DDD">
        <w:rPr>
          <w:lang w:val="fr-FR"/>
        </w:rPr>
        <w:tab/>
      </w:r>
      <w:r w:rsidR="001F3923">
        <w:rPr>
          <w:lang w:val="fr-FR"/>
        </w:rPr>
        <w:t>12</w:t>
      </w:r>
    </w:p>
    <w:p w14:paraId="51B2887F" w14:textId="7696224B" w:rsidR="00D955DA" w:rsidRPr="00683DDD" w:rsidRDefault="00D955DA" w:rsidP="00D955DA">
      <w:pPr>
        <w:tabs>
          <w:tab w:val="right" w:pos="850"/>
          <w:tab w:val="right" w:leader="dot" w:pos="8787"/>
          <w:tab w:val="right" w:pos="9638"/>
        </w:tabs>
        <w:spacing w:after="120"/>
        <w:ind w:left="1134" w:hanging="1134"/>
        <w:rPr>
          <w:lang w:val="fr-FR"/>
        </w:rPr>
      </w:pPr>
      <w:r w:rsidRPr="00683DDD">
        <w:rPr>
          <w:lang w:val="fr-FR"/>
        </w:rPr>
        <w:tab/>
        <w:t>VII.</w:t>
      </w:r>
      <w:r w:rsidRPr="00683DDD">
        <w:rPr>
          <w:lang w:val="fr-FR"/>
        </w:rPr>
        <w:tab/>
      </w:r>
      <w:r w:rsidR="00F045E1" w:rsidRPr="000C31CA">
        <w:rPr>
          <w:lang w:val="fr-FR"/>
        </w:rPr>
        <w:t>États parties dont les rapports sont très en retard</w:t>
      </w:r>
      <w:r w:rsidRPr="00683DDD">
        <w:rPr>
          <w:lang w:val="fr-FR"/>
        </w:rPr>
        <w:tab/>
      </w:r>
      <w:r w:rsidRPr="00683DDD">
        <w:rPr>
          <w:lang w:val="fr-FR"/>
        </w:rPr>
        <w:tab/>
      </w:r>
      <w:r w:rsidR="001F3923">
        <w:rPr>
          <w:lang w:val="fr-FR"/>
        </w:rPr>
        <w:t>13</w:t>
      </w:r>
    </w:p>
    <w:p w14:paraId="6E90AC8D" w14:textId="5BB2F702" w:rsidR="00D955DA" w:rsidRPr="00683DDD" w:rsidRDefault="00D955DA" w:rsidP="00D955DA">
      <w:pPr>
        <w:tabs>
          <w:tab w:val="right" w:leader="dot" w:pos="8787"/>
          <w:tab w:val="right" w:pos="9638"/>
        </w:tabs>
        <w:spacing w:after="120"/>
        <w:ind w:left="1559" w:hanging="425"/>
        <w:rPr>
          <w:lang w:val="fr-FR"/>
        </w:rPr>
      </w:pPr>
      <w:r w:rsidRPr="00683DDD">
        <w:rPr>
          <w:lang w:val="fr-FR"/>
        </w:rPr>
        <w:t>A.</w:t>
      </w:r>
      <w:r w:rsidRPr="00683DDD">
        <w:rPr>
          <w:lang w:val="fr-FR"/>
        </w:rPr>
        <w:tab/>
      </w:r>
      <w:r w:rsidR="00F045E1" w:rsidRPr="000C31CA">
        <w:rPr>
          <w:lang w:val="fr-FR"/>
        </w:rPr>
        <w:t>Rapports en retard d’au moins dix ans</w:t>
      </w:r>
      <w:r w:rsidRPr="00683DDD">
        <w:rPr>
          <w:lang w:val="fr-FR"/>
        </w:rPr>
        <w:tab/>
      </w:r>
      <w:r w:rsidRPr="00683DDD">
        <w:rPr>
          <w:lang w:val="fr-FR"/>
        </w:rPr>
        <w:tab/>
      </w:r>
      <w:r w:rsidR="001F3923">
        <w:rPr>
          <w:lang w:val="fr-FR"/>
        </w:rPr>
        <w:t>13</w:t>
      </w:r>
    </w:p>
    <w:p w14:paraId="3F38A06C" w14:textId="4C973BE6" w:rsidR="00D955DA" w:rsidRPr="00683DDD" w:rsidRDefault="00D955DA" w:rsidP="00D955DA">
      <w:pPr>
        <w:tabs>
          <w:tab w:val="right" w:leader="dot" w:pos="8787"/>
          <w:tab w:val="right" w:pos="9638"/>
        </w:tabs>
        <w:spacing w:after="120"/>
        <w:ind w:left="1559" w:hanging="425"/>
        <w:rPr>
          <w:lang w:val="fr-FR"/>
        </w:rPr>
      </w:pPr>
      <w:r w:rsidRPr="00683DDD">
        <w:rPr>
          <w:lang w:val="fr-FR"/>
        </w:rPr>
        <w:t>B.</w:t>
      </w:r>
      <w:r w:rsidRPr="00683DDD">
        <w:rPr>
          <w:lang w:val="fr-FR"/>
        </w:rPr>
        <w:tab/>
      </w:r>
      <w:r w:rsidR="00F045E1" w:rsidRPr="00683DDD">
        <w:rPr>
          <w:lang w:val="fr-FR"/>
        </w:rPr>
        <w:t>Rapports en retard d’au moins cinq ans</w:t>
      </w:r>
      <w:r w:rsidRPr="00683DDD">
        <w:rPr>
          <w:lang w:val="fr-FR"/>
        </w:rPr>
        <w:tab/>
      </w:r>
      <w:r w:rsidRPr="00683DDD">
        <w:rPr>
          <w:lang w:val="fr-FR"/>
        </w:rPr>
        <w:tab/>
      </w:r>
      <w:r w:rsidR="001F3923">
        <w:rPr>
          <w:lang w:val="fr-FR"/>
        </w:rPr>
        <w:t>14</w:t>
      </w:r>
    </w:p>
    <w:p w14:paraId="7A6F2B2B" w14:textId="4E964043" w:rsidR="00D955DA" w:rsidRPr="00683DDD" w:rsidRDefault="00D955DA" w:rsidP="00D955DA">
      <w:pPr>
        <w:tabs>
          <w:tab w:val="right" w:leader="dot" w:pos="8787"/>
          <w:tab w:val="right" w:pos="9638"/>
        </w:tabs>
        <w:spacing w:after="120"/>
        <w:ind w:left="1559" w:hanging="425"/>
        <w:rPr>
          <w:lang w:val="fr-FR"/>
        </w:rPr>
      </w:pPr>
      <w:r w:rsidRPr="00683DDD">
        <w:rPr>
          <w:lang w:val="fr-FR"/>
        </w:rPr>
        <w:t>C.</w:t>
      </w:r>
      <w:r w:rsidRPr="00683DDD">
        <w:rPr>
          <w:lang w:val="fr-FR"/>
        </w:rPr>
        <w:tab/>
      </w:r>
      <w:r w:rsidR="00F045E1" w:rsidRPr="00683DDD">
        <w:rPr>
          <w:lang w:val="fr-FR"/>
        </w:rPr>
        <w:t>Mesures que le Comité a prises pour amener les États parties à soumettre leurs rapports</w:t>
      </w:r>
      <w:r w:rsidRPr="00683DDD">
        <w:rPr>
          <w:lang w:val="fr-FR"/>
        </w:rPr>
        <w:tab/>
      </w:r>
      <w:r w:rsidRPr="00683DDD">
        <w:rPr>
          <w:lang w:val="fr-FR"/>
        </w:rPr>
        <w:tab/>
      </w:r>
      <w:r w:rsidR="001F3923">
        <w:rPr>
          <w:lang w:val="fr-FR"/>
        </w:rPr>
        <w:t>15</w:t>
      </w:r>
    </w:p>
    <w:p w14:paraId="0C948B1B" w14:textId="38B712EB" w:rsidR="00D955DA" w:rsidRPr="00683DDD" w:rsidRDefault="00D955DA" w:rsidP="00D955DA">
      <w:pPr>
        <w:tabs>
          <w:tab w:val="right" w:pos="850"/>
          <w:tab w:val="right" w:leader="dot" w:pos="8787"/>
          <w:tab w:val="right" w:pos="9638"/>
        </w:tabs>
        <w:spacing w:after="120"/>
        <w:ind w:left="1134" w:hanging="1134"/>
        <w:rPr>
          <w:lang w:val="fr-FR"/>
        </w:rPr>
      </w:pPr>
      <w:r w:rsidRPr="00683DDD">
        <w:rPr>
          <w:lang w:val="fr-FR"/>
        </w:rPr>
        <w:tab/>
        <w:t>VIII.</w:t>
      </w:r>
      <w:r w:rsidRPr="00683DDD">
        <w:rPr>
          <w:lang w:val="fr-FR"/>
        </w:rPr>
        <w:tab/>
      </w:r>
      <w:r w:rsidR="00F045E1" w:rsidRPr="00683DDD">
        <w:rPr>
          <w:lang w:val="fr-FR"/>
        </w:rPr>
        <w:t>Examen des communications soumises au titre de l’article</w:t>
      </w:r>
      <w:r w:rsidR="00F045E1">
        <w:rPr>
          <w:lang w:val="fr-FR"/>
        </w:rPr>
        <w:t> </w:t>
      </w:r>
      <w:r w:rsidR="00F045E1" w:rsidRPr="00683DDD">
        <w:rPr>
          <w:lang w:val="fr-FR"/>
        </w:rPr>
        <w:t>14 de la Convention</w:t>
      </w:r>
      <w:r w:rsidRPr="00683DDD">
        <w:rPr>
          <w:lang w:val="fr-FR"/>
        </w:rPr>
        <w:tab/>
      </w:r>
      <w:r w:rsidRPr="00683DDD">
        <w:rPr>
          <w:lang w:val="fr-FR"/>
        </w:rPr>
        <w:tab/>
      </w:r>
      <w:r w:rsidR="001F3923">
        <w:rPr>
          <w:lang w:val="fr-FR"/>
        </w:rPr>
        <w:t>16</w:t>
      </w:r>
    </w:p>
    <w:p w14:paraId="39A94315" w14:textId="3C8B331E" w:rsidR="00D955DA" w:rsidRPr="00683DDD" w:rsidRDefault="00D955DA" w:rsidP="00D955DA">
      <w:pPr>
        <w:tabs>
          <w:tab w:val="right" w:pos="850"/>
          <w:tab w:val="right" w:leader="dot" w:pos="8787"/>
          <w:tab w:val="right" w:pos="9638"/>
        </w:tabs>
        <w:spacing w:after="120"/>
        <w:ind w:left="1134" w:hanging="1134"/>
        <w:rPr>
          <w:lang w:val="fr-FR"/>
        </w:rPr>
      </w:pPr>
      <w:r w:rsidRPr="00683DDD">
        <w:rPr>
          <w:lang w:val="fr-FR"/>
        </w:rPr>
        <w:tab/>
        <w:t>IX.</w:t>
      </w:r>
      <w:r w:rsidRPr="00683DDD">
        <w:rPr>
          <w:lang w:val="fr-FR"/>
        </w:rPr>
        <w:tab/>
      </w:r>
      <w:r w:rsidR="00F045E1" w:rsidRPr="00683DDD">
        <w:rPr>
          <w:lang w:val="fr-FR"/>
        </w:rPr>
        <w:t>Suivi des communications émanant de particuliers</w:t>
      </w:r>
      <w:r w:rsidRPr="00683DDD">
        <w:rPr>
          <w:lang w:val="fr-FR"/>
        </w:rPr>
        <w:tab/>
      </w:r>
      <w:r w:rsidRPr="00683DDD">
        <w:rPr>
          <w:lang w:val="fr-FR"/>
        </w:rPr>
        <w:tab/>
      </w:r>
      <w:r w:rsidR="001F3923">
        <w:rPr>
          <w:lang w:val="fr-FR"/>
        </w:rPr>
        <w:t>19</w:t>
      </w:r>
    </w:p>
    <w:p w14:paraId="2D7F3FEA" w14:textId="5CB1FBC4" w:rsidR="00D955DA" w:rsidRPr="00683DDD" w:rsidRDefault="00D955DA" w:rsidP="00D955DA">
      <w:pPr>
        <w:tabs>
          <w:tab w:val="right" w:pos="850"/>
          <w:tab w:val="right" w:leader="dot" w:pos="8787"/>
          <w:tab w:val="right" w:pos="9638"/>
        </w:tabs>
        <w:spacing w:after="120"/>
        <w:ind w:left="1134" w:hanging="1134"/>
        <w:rPr>
          <w:lang w:val="fr-FR"/>
        </w:rPr>
      </w:pPr>
      <w:r w:rsidRPr="00683DDD">
        <w:rPr>
          <w:lang w:val="fr-FR"/>
        </w:rPr>
        <w:tab/>
        <w:t>X.</w:t>
      </w:r>
      <w:r w:rsidRPr="00683DDD">
        <w:rPr>
          <w:lang w:val="fr-FR"/>
        </w:rPr>
        <w:tab/>
      </w:r>
      <w:r w:rsidR="00F045E1" w:rsidRPr="00683DDD">
        <w:rPr>
          <w:lang w:val="fr-FR"/>
        </w:rPr>
        <w:t>Suite donnée à la Conférence mondiale contre le racisme, la</w:t>
      </w:r>
      <w:r w:rsidR="00F045E1">
        <w:rPr>
          <w:lang w:val="fr-FR"/>
        </w:rPr>
        <w:t xml:space="preserve"> </w:t>
      </w:r>
      <w:r w:rsidR="00F045E1" w:rsidRPr="00683DDD">
        <w:rPr>
          <w:lang w:val="fr-FR"/>
        </w:rPr>
        <w:t xml:space="preserve">discrimination raciale, </w:t>
      </w:r>
      <w:r w:rsidR="00F045E1">
        <w:rPr>
          <w:lang w:val="fr-FR"/>
        </w:rPr>
        <w:br/>
      </w:r>
      <w:r w:rsidR="00F045E1" w:rsidRPr="00683DDD">
        <w:rPr>
          <w:lang w:val="fr-FR"/>
        </w:rPr>
        <w:t xml:space="preserve">la xénophobie et l’intolérance qui y est associée et à la Conférence d’examen </w:t>
      </w:r>
      <w:r w:rsidR="00F045E1">
        <w:rPr>
          <w:lang w:val="fr-FR"/>
        </w:rPr>
        <w:br/>
      </w:r>
      <w:r w:rsidR="00F045E1" w:rsidRPr="00683DDD">
        <w:rPr>
          <w:lang w:val="fr-FR"/>
        </w:rPr>
        <w:t>de Durban et activités de promotion liées à la Convention</w:t>
      </w:r>
      <w:r w:rsidRPr="00683DDD">
        <w:rPr>
          <w:lang w:val="fr-FR"/>
        </w:rPr>
        <w:tab/>
      </w:r>
      <w:r w:rsidRPr="00683DDD">
        <w:rPr>
          <w:lang w:val="fr-FR"/>
        </w:rPr>
        <w:tab/>
      </w:r>
      <w:r w:rsidR="001F3923">
        <w:rPr>
          <w:lang w:val="fr-FR"/>
        </w:rPr>
        <w:t>21</w:t>
      </w:r>
    </w:p>
    <w:p w14:paraId="704C70EE" w14:textId="30AEC241" w:rsidR="00D955DA" w:rsidRPr="00683DDD" w:rsidRDefault="00D955DA" w:rsidP="00D955DA">
      <w:pPr>
        <w:tabs>
          <w:tab w:val="right" w:pos="850"/>
          <w:tab w:val="right" w:leader="dot" w:pos="8787"/>
          <w:tab w:val="right" w:pos="9638"/>
        </w:tabs>
        <w:spacing w:after="120"/>
        <w:ind w:left="1134" w:hanging="1134"/>
        <w:rPr>
          <w:lang w:val="fr-FR"/>
        </w:rPr>
      </w:pPr>
      <w:r w:rsidRPr="00683DDD">
        <w:rPr>
          <w:lang w:val="fr-FR"/>
        </w:rPr>
        <w:tab/>
        <w:t>XI.</w:t>
      </w:r>
      <w:r w:rsidRPr="00683DDD">
        <w:rPr>
          <w:lang w:val="fr-FR"/>
        </w:rPr>
        <w:tab/>
      </w:r>
      <w:r w:rsidR="00F045E1" w:rsidRPr="00683DDD">
        <w:rPr>
          <w:lang w:val="fr-FR"/>
        </w:rPr>
        <w:t>Recommandation générale sur la discrimination raciale et le droit à la santé</w:t>
      </w:r>
      <w:r w:rsidRPr="00683DDD">
        <w:rPr>
          <w:lang w:val="fr-FR"/>
        </w:rPr>
        <w:tab/>
      </w:r>
      <w:r w:rsidRPr="00683DDD">
        <w:rPr>
          <w:lang w:val="fr-FR"/>
        </w:rPr>
        <w:tab/>
      </w:r>
      <w:r w:rsidR="001F3923">
        <w:rPr>
          <w:lang w:val="fr-FR"/>
        </w:rPr>
        <w:t>22</w:t>
      </w:r>
    </w:p>
    <w:p w14:paraId="3F955053" w14:textId="49F697C2" w:rsidR="00D955DA" w:rsidRPr="00683DDD" w:rsidRDefault="00D955DA" w:rsidP="001F3923">
      <w:pPr>
        <w:keepNext/>
        <w:keepLines/>
        <w:tabs>
          <w:tab w:val="right" w:pos="850"/>
          <w:tab w:val="right" w:leader="dot" w:pos="8787"/>
          <w:tab w:val="right" w:pos="9638"/>
        </w:tabs>
        <w:spacing w:after="120"/>
        <w:ind w:left="1134" w:hanging="1134"/>
        <w:rPr>
          <w:lang w:val="fr-FR"/>
        </w:rPr>
      </w:pPr>
      <w:r w:rsidRPr="00683DDD">
        <w:rPr>
          <w:lang w:val="fr-FR"/>
        </w:rPr>
        <w:lastRenderedPageBreak/>
        <w:tab/>
        <w:t>XII.</w:t>
      </w:r>
      <w:r w:rsidRPr="00683DDD">
        <w:rPr>
          <w:lang w:val="fr-FR"/>
        </w:rPr>
        <w:tab/>
      </w:r>
      <w:r w:rsidR="00F045E1" w:rsidRPr="00683DDD">
        <w:rPr>
          <w:lang w:val="fr-FR"/>
        </w:rPr>
        <w:t xml:space="preserve">Examen des copies de pétitions, des copies de rapports et d’autres renseignements relatifs </w:t>
      </w:r>
      <w:r w:rsidR="00F045E1">
        <w:rPr>
          <w:lang w:val="fr-FR"/>
        </w:rPr>
        <w:br/>
      </w:r>
      <w:r w:rsidR="00F045E1" w:rsidRPr="00683DDD">
        <w:rPr>
          <w:lang w:val="fr-FR"/>
        </w:rPr>
        <w:t xml:space="preserve">aux territoires sous tutelle, aux territoires non autonomes et à tous les autres territoires </w:t>
      </w:r>
      <w:r w:rsidR="00F045E1">
        <w:rPr>
          <w:lang w:val="fr-FR"/>
        </w:rPr>
        <w:br/>
      </w:r>
      <w:r w:rsidR="00F045E1" w:rsidRPr="00683DDD">
        <w:rPr>
          <w:lang w:val="fr-FR"/>
        </w:rPr>
        <w:t xml:space="preserve">auxquels s’applique la résolution 1514 (XV) de l’Assemblée générale, conformément </w:t>
      </w:r>
      <w:r w:rsidR="00F045E1">
        <w:rPr>
          <w:lang w:val="fr-FR"/>
        </w:rPr>
        <w:br/>
      </w:r>
      <w:r w:rsidR="00F045E1" w:rsidRPr="00683DDD">
        <w:rPr>
          <w:lang w:val="fr-FR"/>
        </w:rPr>
        <w:t>à l’article</w:t>
      </w:r>
      <w:r w:rsidR="00F045E1">
        <w:rPr>
          <w:lang w:val="fr-FR"/>
        </w:rPr>
        <w:t> </w:t>
      </w:r>
      <w:r w:rsidR="00F045E1" w:rsidRPr="00683DDD">
        <w:rPr>
          <w:lang w:val="fr-FR"/>
        </w:rPr>
        <w:t>15 de la Convention</w:t>
      </w:r>
      <w:r w:rsidRPr="00683DDD">
        <w:rPr>
          <w:lang w:val="fr-FR"/>
        </w:rPr>
        <w:tab/>
      </w:r>
      <w:r w:rsidRPr="00683DDD">
        <w:rPr>
          <w:lang w:val="fr-FR"/>
        </w:rPr>
        <w:tab/>
      </w:r>
      <w:r w:rsidR="001F3923">
        <w:rPr>
          <w:lang w:val="fr-FR"/>
        </w:rPr>
        <w:t>23</w:t>
      </w:r>
    </w:p>
    <w:p w14:paraId="324282AB" w14:textId="7E25210E" w:rsidR="00D955DA" w:rsidRPr="00683DDD" w:rsidRDefault="00D955DA" w:rsidP="00D955DA">
      <w:pPr>
        <w:tabs>
          <w:tab w:val="right" w:pos="850"/>
          <w:tab w:val="right" w:leader="dot" w:pos="8787"/>
          <w:tab w:val="right" w:pos="9638"/>
        </w:tabs>
        <w:spacing w:after="120"/>
        <w:ind w:left="1134" w:hanging="1134"/>
        <w:rPr>
          <w:lang w:val="fr-FR"/>
        </w:rPr>
      </w:pPr>
      <w:r w:rsidRPr="00683DDD">
        <w:rPr>
          <w:lang w:val="fr-FR"/>
        </w:rPr>
        <w:tab/>
        <w:t>XIII.</w:t>
      </w:r>
      <w:r w:rsidRPr="00683DDD">
        <w:rPr>
          <w:lang w:val="fr-FR"/>
        </w:rPr>
        <w:tab/>
      </w:r>
      <w:r w:rsidR="00F045E1" w:rsidRPr="00683DDD">
        <w:rPr>
          <w:lang w:val="fr-FR"/>
        </w:rPr>
        <w:t>Représailles</w:t>
      </w:r>
      <w:r w:rsidRPr="00683DDD">
        <w:rPr>
          <w:lang w:val="fr-FR"/>
        </w:rPr>
        <w:tab/>
      </w:r>
      <w:r w:rsidRPr="00683DDD">
        <w:rPr>
          <w:lang w:val="fr-FR"/>
        </w:rPr>
        <w:tab/>
      </w:r>
      <w:r w:rsidR="001F3923">
        <w:rPr>
          <w:lang w:val="fr-FR"/>
        </w:rPr>
        <w:t>24</w:t>
      </w:r>
    </w:p>
    <w:p w14:paraId="78058970" w14:textId="77777777" w:rsidR="00A669DA" w:rsidRPr="00683DDD" w:rsidRDefault="00A669DA" w:rsidP="0060322E">
      <w:pPr>
        <w:tabs>
          <w:tab w:val="right" w:pos="850"/>
          <w:tab w:val="left" w:pos="1134"/>
          <w:tab w:val="left" w:pos="1559"/>
          <w:tab w:val="left" w:pos="1984"/>
          <w:tab w:val="left" w:leader="dot" w:pos="8929"/>
          <w:tab w:val="right" w:pos="9638"/>
        </w:tabs>
        <w:spacing w:after="120"/>
        <w:rPr>
          <w:lang w:val="fr-FR"/>
        </w:rPr>
      </w:pPr>
    </w:p>
    <w:p w14:paraId="07767EAF" w14:textId="77777777" w:rsidR="00740999" w:rsidRPr="00683DDD" w:rsidRDefault="00740999">
      <w:pPr>
        <w:suppressAutoHyphens w:val="0"/>
        <w:kinsoku/>
        <w:overflowPunct/>
        <w:autoSpaceDE/>
        <w:autoSpaceDN/>
        <w:adjustRightInd/>
        <w:snapToGrid/>
        <w:spacing w:line="240" w:lineRule="auto"/>
        <w:rPr>
          <w:lang w:val="fr-FR"/>
        </w:rPr>
        <w:sectPr w:rsidR="00740999" w:rsidRPr="00683DDD" w:rsidSect="00740999">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5B386EA5" w14:textId="77777777" w:rsidR="00C372D3" w:rsidRPr="00683DDD" w:rsidRDefault="00C372D3" w:rsidP="00D955DA">
      <w:pPr>
        <w:pStyle w:val="HChG"/>
        <w:rPr>
          <w:lang w:val="fr-FR"/>
        </w:rPr>
      </w:pPr>
      <w:r w:rsidRPr="00683DDD">
        <w:rPr>
          <w:lang w:val="fr-FR"/>
        </w:rPr>
        <w:lastRenderedPageBreak/>
        <w:tab/>
      </w:r>
      <w:r w:rsidRPr="00683DDD">
        <w:rPr>
          <w:lang w:val="fr-FR"/>
        </w:rPr>
        <w:tab/>
        <w:t>Lettre d’envoi</w:t>
      </w:r>
      <w:bookmarkStart w:id="0" w:name="_Toc428794275"/>
      <w:bookmarkStart w:id="1" w:name="_Toc17361288"/>
      <w:bookmarkStart w:id="2" w:name="_Toc48752311"/>
      <w:bookmarkStart w:id="3" w:name="_Toc48816864"/>
      <w:bookmarkStart w:id="4" w:name="_Toc81563217"/>
      <w:bookmarkStart w:id="5" w:name="_Toc113263026"/>
      <w:bookmarkEnd w:id="0"/>
      <w:bookmarkEnd w:id="1"/>
      <w:bookmarkEnd w:id="2"/>
      <w:bookmarkEnd w:id="3"/>
      <w:bookmarkEnd w:id="4"/>
      <w:bookmarkEnd w:id="5"/>
    </w:p>
    <w:p w14:paraId="1EF9A069" w14:textId="77777777" w:rsidR="00C372D3" w:rsidRPr="00683DDD" w:rsidRDefault="00C372D3" w:rsidP="00D955DA">
      <w:pPr>
        <w:pStyle w:val="SingleTxtG"/>
        <w:jc w:val="right"/>
        <w:rPr>
          <w:lang w:val="fr-FR"/>
        </w:rPr>
      </w:pPr>
      <w:r w:rsidRPr="00683DDD">
        <w:rPr>
          <w:lang w:val="fr-FR"/>
        </w:rPr>
        <w:t>9 août 2023</w:t>
      </w:r>
    </w:p>
    <w:p w14:paraId="698BA845" w14:textId="77777777" w:rsidR="00C372D3" w:rsidRPr="00683DDD" w:rsidRDefault="00C372D3" w:rsidP="00D955DA">
      <w:pPr>
        <w:pStyle w:val="SingleTxtG"/>
        <w:ind w:firstLine="567"/>
        <w:rPr>
          <w:lang w:val="fr-FR"/>
        </w:rPr>
      </w:pPr>
      <w:r w:rsidRPr="00683DDD">
        <w:rPr>
          <w:lang w:val="fr-FR"/>
        </w:rPr>
        <w:t>Monsieur le Secrétaire général,</w:t>
      </w:r>
    </w:p>
    <w:p w14:paraId="2DC34DE3" w14:textId="6D91CAC4" w:rsidR="00C372D3" w:rsidRPr="00683DDD" w:rsidRDefault="00C372D3" w:rsidP="00D955DA">
      <w:pPr>
        <w:pStyle w:val="SingleTxtG"/>
        <w:ind w:firstLine="567"/>
        <w:rPr>
          <w:lang w:val="fr-FR"/>
        </w:rPr>
      </w:pPr>
      <w:r w:rsidRPr="00683DDD">
        <w:rPr>
          <w:lang w:val="fr-FR"/>
        </w:rPr>
        <w:t>J’ai l’honneur de vous faire tenir le rapport annuel du Comité pour l’élimination de la discrimination raciale.</w:t>
      </w:r>
    </w:p>
    <w:p w14:paraId="388FC9BE" w14:textId="508A67C7" w:rsidR="00C372D3" w:rsidRPr="00683DDD" w:rsidRDefault="00C372D3" w:rsidP="00D955DA">
      <w:pPr>
        <w:pStyle w:val="SingleTxtG"/>
        <w:ind w:firstLine="567"/>
        <w:rPr>
          <w:lang w:val="fr-FR"/>
        </w:rPr>
      </w:pPr>
      <w:r w:rsidRPr="00683DDD">
        <w:rPr>
          <w:lang w:val="fr-FR"/>
        </w:rPr>
        <w:t>Ce rapport comprend des renseignements relatifs aux 107</w:t>
      </w:r>
      <w:r w:rsidRPr="00683DDD">
        <w:rPr>
          <w:vertAlign w:val="superscript"/>
          <w:lang w:val="fr-FR"/>
        </w:rPr>
        <w:t>e</w:t>
      </w:r>
      <w:r w:rsidRPr="00683DDD">
        <w:rPr>
          <w:lang w:val="fr-FR"/>
        </w:rPr>
        <w:t>, 108</w:t>
      </w:r>
      <w:r w:rsidRPr="00683DDD">
        <w:rPr>
          <w:vertAlign w:val="superscript"/>
          <w:lang w:val="fr-FR"/>
        </w:rPr>
        <w:t>e</w:t>
      </w:r>
      <w:r w:rsidRPr="00683DDD">
        <w:rPr>
          <w:lang w:val="fr-FR"/>
        </w:rPr>
        <w:t xml:space="preserve"> et 109</w:t>
      </w:r>
      <w:r w:rsidRPr="00683DDD">
        <w:rPr>
          <w:vertAlign w:val="superscript"/>
          <w:lang w:val="fr-FR"/>
        </w:rPr>
        <w:t>e</w:t>
      </w:r>
      <w:r w:rsidRPr="00683DDD">
        <w:rPr>
          <w:lang w:val="fr-FR"/>
        </w:rPr>
        <w:t> sessions du Comité, qui se sont tenues du 8 au 30</w:t>
      </w:r>
      <w:r w:rsidR="00D955DA" w:rsidRPr="00683DDD">
        <w:rPr>
          <w:lang w:val="fr-FR"/>
        </w:rPr>
        <w:t> </w:t>
      </w:r>
      <w:r w:rsidRPr="00683DDD">
        <w:rPr>
          <w:lang w:val="fr-FR"/>
        </w:rPr>
        <w:t>août 2022, du 14</w:t>
      </w:r>
      <w:r w:rsidR="00D955DA" w:rsidRPr="00683DDD">
        <w:rPr>
          <w:lang w:val="fr-FR"/>
        </w:rPr>
        <w:t> </w:t>
      </w:r>
      <w:r w:rsidRPr="00683DDD">
        <w:rPr>
          <w:lang w:val="fr-FR"/>
        </w:rPr>
        <w:t>novembre au 2</w:t>
      </w:r>
      <w:r w:rsidR="00D955DA" w:rsidRPr="00683DDD">
        <w:rPr>
          <w:lang w:val="fr-FR"/>
        </w:rPr>
        <w:t> </w:t>
      </w:r>
      <w:r w:rsidRPr="00683DDD">
        <w:rPr>
          <w:lang w:val="fr-FR"/>
        </w:rPr>
        <w:t>décembre 2022 et du 11 au 28</w:t>
      </w:r>
      <w:r w:rsidR="00D955DA" w:rsidRPr="00683DDD">
        <w:rPr>
          <w:lang w:val="fr-FR"/>
        </w:rPr>
        <w:t> </w:t>
      </w:r>
      <w:r w:rsidRPr="00683DDD">
        <w:rPr>
          <w:lang w:val="fr-FR"/>
        </w:rPr>
        <w:t>avril 2023, respectivement.</w:t>
      </w:r>
    </w:p>
    <w:p w14:paraId="7F3B546A" w14:textId="1E327E36" w:rsidR="00C372D3" w:rsidRPr="00683DDD" w:rsidRDefault="00C372D3" w:rsidP="00D955DA">
      <w:pPr>
        <w:pStyle w:val="SingleTxtG"/>
        <w:ind w:firstLine="567"/>
        <w:rPr>
          <w:lang w:val="fr-FR"/>
        </w:rPr>
      </w:pPr>
      <w:r w:rsidRPr="00683DDD">
        <w:rPr>
          <w:lang w:val="fr-FR"/>
        </w:rPr>
        <w:t>En dépit des effets de la pandémie de maladie à coronavirus (COVID-19), les 107</w:t>
      </w:r>
      <w:r w:rsidRPr="00683DDD">
        <w:rPr>
          <w:vertAlign w:val="superscript"/>
          <w:lang w:val="fr-FR"/>
        </w:rPr>
        <w:t>e</w:t>
      </w:r>
      <w:r w:rsidRPr="00683DDD">
        <w:rPr>
          <w:lang w:val="fr-FR"/>
        </w:rPr>
        <w:t>, 108</w:t>
      </w:r>
      <w:r w:rsidRPr="00683DDD">
        <w:rPr>
          <w:vertAlign w:val="superscript"/>
          <w:lang w:val="fr-FR"/>
        </w:rPr>
        <w:t>e</w:t>
      </w:r>
      <w:r w:rsidRPr="00683DDD">
        <w:rPr>
          <w:lang w:val="fr-FR"/>
        </w:rPr>
        <w:t xml:space="preserve"> et 109</w:t>
      </w:r>
      <w:r w:rsidRPr="00683DDD">
        <w:rPr>
          <w:vertAlign w:val="superscript"/>
          <w:lang w:val="fr-FR"/>
        </w:rPr>
        <w:t>e</w:t>
      </w:r>
      <w:r w:rsidRPr="00683DDD">
        <w:rPr>
          <w:lang w:val="fr-FR"/>
        </w:rPr>
        <w:t> sessions se sont déroulées en présentiel. Seules quelques réunions se sont tenues selon des modalités hybrides.</w:t>
      </w:r>
    </w:p>
    <w:p w14:paraId="222250E8" w14:textId="1220942B" w:rsidR="00C372D3" w:rsidRPr="00683DDD" w:rsidRDefault="00C372D3" w:rsidP="00D955DA">
      <w:pPr>
        <w:pStyle w:val="SingleTxtG"/>
        <w:ind w:firstLine="567"/>
        <w:rPr>
          <w:lang w:val="fr-FR"/>
        </w:rPr>
      </w:pPr>
      <w:r w:rsidRPr="00683DDD">
        <w:rPr>
          <w:lang w:val="fr-FR"/>
        </w:rPr>
        <w:t>Cent quatre-vingt-deux États ont ratifié la Convention internationale sur l’élimination de toutes les formes de discrimination raciale, base normative sur laquelle doivent reposer les efforts internationaux de lutte contre la discrimination raciale.</w:t>
      </w:r>
    </w:p>
    <w:p w14:paraId="1986AB6D" w14:textId="757B4E3C" w:rsidR="00C372D3" w:rsidRPr="00683DDD" w:rsidRDefault="00C372D3" w:rsidP="00D955DA">
      <w:pPr>
        <w:pStyle w:val="SingleTxtG"/>
        <w:ind w:firstLine="567"/>
        <w:rPr>
          <w:lang w:val="fr-FR"/>
        </w:rPr>
      </w:pPr>
      <w:r w:rsidRPr="00683DDD">
        <w:rPr>
          <w:lang w:val="fr-FR"/>
        </w:rPr>
        <w:t>À ses 107</w:t>
      </w:r>
      <w:r w:rsidRPr="00683DDD">
        <w:rPr>
          <w:vertAlign w:val="superscript"/>
          <w:lang w:val="fr-FR"/>
        </w:rPr>
        <w:t>e</w:t>
      </w:r>
      <w:r w:rsidRPr="00683DDD">
        <w:rPr>
          <w:lang w:val="fr-FR"/>
        </w:rPr>
        <w:t>, 108</w:t>
      </w:r>
      <w:r w:rsidRPr="00683DDD">
        <w:rPr>
          <w:vertAlign w:val="superscript"/>
          <w:lang w:val="fr-FR"/>
        </w:rPr>
        <w:t>e</w:t>
      </w:r>
      <w:r w:rsidRPr="00683DDD">
        <w:rPr>
          <w:lang w:val="fr-FR"/>
        </w:rPr>
        <w:t xml:space="preserve"> et 109</w:t>
      </w:r>
      <w:r w:rsidRPr="00683DDD">
        <w:rPr>
          <w:vertAlign w:val="superscript"/>
          <w:lang w:val="fr-FR"/>
        </w:rPr>
        <w:t>e</w:t>
      </w:r>
      <w:r w:rsidRPr="00683DDD">
        <w:rPr>
          <w:lang w:val="fr-FR"/>
        </w:rPr>
        <w:t> sessions, le Comité a continué de s’acquitter d’une charge de travail importante, liée notamment à l’examen des rapports des États parties (voir chap.</w:t>
      </w:r>
      <w:r w:rsidR="00D955DA" w:rsidRPr="00683DDD">
        <w:rPr>
          <w:lang w:val="fr-FR"/>
        </w:rPr>
        <w:t> </w:t>
      </w:r>
      <w:r w:rsidRPr="00683DDD">
        <w:rPr>
          <w:lang w:val="fr-FR"/>
        </w:rPr>
        <w:t>III) et à la situation de plusieurs États parties au titre de ses procédures d’alerte rapide et d’intervention d’urgence (voir chap.</w:t>
      </w:r>
      <w:r w:rsidR="00D955DA" w:rsidRPr="00683DDD">
        <w:rPr>
          <w:lang w:val="fr-FR"/>
        </w:rPr>
        <w:t> </w:t>
      </w:r>
      <w:r w:rsidRPr="00683DDD">
        <w:rPr>
          <w:lang w:val="fr-FR"/>
        </w:rPr>
        <w:t>II). Il a aussi examiné des informations communiquées par plusieurs États parties au titre de sa procédure de suivi de l’examen des rapports (voir chap.</w:t>
      </w:r>
      <w:r w:rsidR="00D955DA" w:rsidRPr="00683DDD">
        <w:rPr>
          <w:lang w:val="fr-FR"/>
        </w:rPr>
        <w:t> </w:t>
      </w:r>
      <w:r w:rsidRPr="00683DDD">
        <w:rPr>
          <w:lang w:val="fr-FR"/>
        </w:rPr>
        <w:t>IV).</w:t>
      </w:r>
    </w:p>
    <w:p w14:paraId="5E6B3196" w14:textId="614D15B1" w:rsidR="00C372D3" w:rsidRPr="00683DDD" w:rsidRDefault="00C372D3" w:rsidP="00D955DA">
      <w:pPr>
        <w:pStyle w:val="SingleTxtG"/>
        <w:ind w:firstLine="567"/>
        <w:rPr>
          <w:lang w:val="fr-FR"/>
        </w:rPr>
      </w:pPr>
      <w:r w:rsidRPr="00683DDD">
        <w:rPr>
          <w:lang w:val="fr-FR"/>
        </w:rPr>
        <w:t>Bien que la pandémie de COVID-19 ait ralenti, les groupes et les personnes qui faisaient déjà l’objet de discrimination raciale continuent d’être touchés par ses conséquences. Face à cette situation, le Comité a rappelé aux États leurs obligations et leur a demandé de garantir un accès effectif et non discriminatoire aux vaccins contre la COVID</w:t>
      </w:r>
      <w:r w:rsidR="005B4E0B" w:rsidRPr="00683DDD">
        <w:rPr>
          <w:lang w:val="fr-FR"/>
        </w:rPr>
        <w:noBreakHyphen/>
      </w:r>
      <w:r w:rsidRPr="00683DDD">
        <w:rPr>
          <w:lang w:val="fr-FR"/>
        </w:rPr>
        <w:t>19, en ayant recours à la coopération et dans le respect du principe de solidarité internationale. Dans le même esprit, il s’est attelé à l’élaboration d’une recommandation générale sur la discrimination raciale dans le contexte de la jouissance du droit à la santé, en s’appuyant sur les enseignements tirés de la pandémie de COVID-19.</w:t>
      </w:r>
    </w:p>
    <w:p w14:paraId="515A4226" w14:textId="51130F84" w:rsidR="00C372D3" w:rsidRPr="00683DDD" w:rsidRDefault="00C372D3" w:rsidP="00D955DA">
      <w:pPr>
        <w:pStyle w:val="SingleTxtG"/>
        <w:ind w:firstLine="567"/>
        <w:rPr>
          <w:lang w:val="fr-FR"/>
        </w:rPr>
      </w:pPr>
      <w:r w:rsidRPr="00683DDD">
        <w:rPr>
          <w:lang w:val="fr-FR"/>
        </w:rPr>
        <w:t xml:space="preserve">Par ailleurs, le Comité a également porté son attention sur la situation des migrants qui fuient leur pays pour trouver refuge à l’étranger, dont les modalités d’accueil </w:t>
      </w:r>
      <w:r w:rsidR="005B4E0B" w:rsidRPr="00683DDD">
        <w:rPr>
          <w:lang w:val="fr-FR"/>
        </w:rPr>
        <w:t>− </w:t>
      </w:r>
      <w:r w:rsidRPr="00683DDD">
        <w:rPr>
          <w:lang w:val="fr-FR"/>
        </w:rPr>
        <w:t>lorsque de telles modalités sont mises en place</w:t>
      </w:r>
      <w:r w:rsidR="005B4E0B" w:rsidRPr="00683DDD">
        <w:rPr>
          <w:lang w:val="fr-FR"/>
        </w:rPr>
        <w:t> −</w:t>
      </w:r>
      <w:r w:rsidRPr="00683DDD">
        <w:rPr>
          <w:lang w:val="fr-FR"/>
        </w:rPr>
        <w:t xml:space="preserve"> et les conditions de vies sont souvent inadaptées. Régulièrement victimes d’actes odieux de discrimination raciale, ces personnes se heurtent au rejet et aux discours de haine raciale, y compris de la part des politiques et des médias, et font face à des violences racistes pouvant parfois entraîner la mort, à la xénophobie et à de nombreuses formes de maltraitances, y compris l’exploitation sexuelle. Les femmes et les jeunes filles migrantes souffrent tout particulièrement de cette situation. Les migrants sont devenus des boucs émissaires dans un trop grand nombre de pays, où ils sont dépeints comme des menaces pour la sûreté et la sécurité. À cet égard, le Comité a adopté trois déclarations visant à mettre en garde les États contre de tels problèmes.</w:t>
      </w:r>
    </w:p>
    <w:p w14:paraId="0EA892E9" w14:textId="060DE980" w:rsidR="00C372D3" w:rsidRPr="00683DDD" w:rsidRDefault="00C372D3" w:rsidP="00D955DA">
      <w:pPr>
        <w:pStyle w:val="SingleTxtG"/>
        <w:ind w:firstLine="567"/>
        <w:rPr>
          <w:lang w:val="fr-FR"/>
        </w:rPr>
      </w:pPr>
      <w:r w:rsidRPr="00683DDD">
        <w:rPr>
          <w:lang w:val="fr-FR"/>
        </w:rPr>
        <w:t>Le Comité a adopté une décision sur la situation des droits humains des Ouïghours et d’autres communautés ethniques musulmanes dans la Région autonome ouïghoure du Xinjiang (Chine) et demandé à l’État partie, entre autres, d’enquêter sur toutes les allégations de violations des droits de l’homme dans le Xinjiang et de libérer immédiatement toutes les personnes arbitrairement privées de leur liberté.</w:t>
      </w:r>
    </w:p>
    <w:p w14:paraId="7418A5B8" w14:textId="5EC37F42" w:rsidR="00C372D3" w:rsidRPr="00683DDD" w:rsidRDefault="00C372D3" w:rsidP="00D955DA">
      <w:pPr>
        <w:pStyle w:val="SingleTxtG"/>
        <w:ind w:firstLine="567"/>
        <w:rPr>
          <w:lang w:val="fr-FR"/>
        </w:rPr>
      </w:pPr>
      <w:r w:rsidRPr="00683DDD">
        <w:rPr>
          <w:lang w:val="fr-FR"/>
        </w:rPr>
        <w:t>Je ne doute pas que, grâce au dévouement et au professionnalisme de ses membres, ainsi qu’à la nature pluraliste et multidisciplinaire de leurs contributions, le Comité continuera de participer grandement à l’application de la Convention et au suivi de la Conférence mondiale contre le racisme, la discrimination raciale, la xénophobie et l’intolérance qui y est associée dans les années à venir.</w:t>
      </w:r>
    </w:p>
    <w:p w14:paraId="709A8312" w14:textId="0CF5E3D1" w:rsidR="00C372D3" w:rsidRPr="00683DDD" w:rsidRDefault="00C372D3" w:rsidP="005B4E0B">
      <w:pPr>
        <w:pStyle w:val="SingleTxtG"/>
        <w:keepNext/>
        <w:ind w:firstLine="567"/>
        <w:rPr>
          <w:lang w:val="fr-FR"/>
        </w:rPr>
      </w:pPr>
      <w:r w:rsidRPr="00683DDD">
        <w:rPr>
          <w:lang w:val="fr-FR"/>
        </w:rPr>
        <w:lastRenderedPageBreak/>
        <w:t>Veuillez agréer, Monsieur le Secrétaire général, les assurances de ma très haute considération.</w:t>
      </w:r>
    </w:p>
    <w:p w14:paraId="72A333DC" w14:textId="77777777" w:rsidR="00C372D3" w:rsidRPr="00683DDD" w:rsidRDefault="00C372D3" w:rsidP="00C372D3">
      <w:pPr>
        <w:pStyle w:val="SingleTxtG"/>
        <w:jc w:val="right"/>
        <w:rPr>
          <w:lang w:val="fr-FR"/>
        </w:rPr>
      </w:pPr>
      <w:r w:rsidRPr="00683DDD">
        <w:rPr>
          <w:lang w:val="fr-FR"/>
        </w:rPr>
        <w:t xml:space="preserve">La Présidente du Comité pour </w:t>
      </w:r>
      <w:r w:rsidRPr="00683DDD">
        <w:rPr>
          <w:lang w:val="fr-FR"/>
        </w:rPr>
        <w:br/>
        <w:t xml:space="preserve">l’élimination de la discrimination raciale, </w:t>
      </w:r>
      <w:r w:rsidRPr="00683DDD">
        <w:rPr>
          <w:lang w:val="fr-FR"/>
        </w:rPr>
        <w:br/>
        <w:t>(</w:t>
      </w:r>
      <w:r w:rsidRPr="00683DDD">
        <w:rPr>
          <w:i/>
          <w:iCs/>
          <w:lang w:val="fr-FR"/>
        </w:rPr>
        <w:t>Signé</w:t>
      </w:r>
      <w:r w:rsidRPr="00683DDD">
        <w:rPr>
          <w:lang w:val="fr-FR"/>
        </w:rPr>
        <w:t xml:space="preserve">) Verene </w:t>
      </w:r>
      <w:r w:rsidRPr="00683DDD">
        <w:rPr>
          <w:b/>
          <w:bCs/>
          <w:lang w:val="fr-FR"/>
        </w:rPr>
        <w:t>Shepherd</w:t>
      </w:r>
    </w:p>
    <w:p w14:paraId="7A097588" w14:textId="6252629B" w:rsidR="005B4E0B" w:rsidRPr="00683DDD" w:rsidRDefault="00C372D3" w:rsidP="00C372D3">
      <w:pPr>
        <w:pStyle w:val="SingleTxtG"/>
        <w:jc w:val="left"/>
        <w:rPr>
          <w:lang w:val="fr-FR"/>
        </w:rPr>
      </w:pPr>
      <w:r w:rsidRPr="00683DDD">
        <w:rPr>
          <w:lang w:val="fr-FR"/>
        </w:rPr>
        <w:t xml:space="preserve">S. E. M. António Guterres </w:t>
      </w:r>
      <w:r w:rsidRPr="00683DDD">
        <w:rPr>
          <w:lang w:val="fr-FR"/>
        </w:rPr>
        <w:br/>
        <w:t xml:space="preserve">Secrétaire général de l’Organisation des Nations Unies </w:t>
      </w:r>
      <w:r w:rsidRPr="00683DDD">
        <w:rPr>
          <w:lang w:val="fr-FR"/>
        </w:rPr>
        <w:br/>
        <w:t xml:space="preserve">New York </w:t>
      </w:r>
    </w:p>
    <w:p w14:paraId="0D9DAD7A" w14:textId="77777777" w:rsidR="005B4E0B" w:rsidRPr="00683DDD" w:rsidRDefault="005B4E0B">
      <w:pPr>
        <w:suppressAutoHyphens w:val="0"/>
        <w:kinsoku/>
        <w:overflowPunct/>
        <w:autoSpaceDE/>
        <w:autoSpaceDN/>
        <w:adjustRightInd/>
        <w:snapToGrid/>
        <w:spacing w:line="240" w:lineRule="auto"/>
        <w:rPr>
          <w:lang w:val="fr-FR"/>
        </w:rPr>
      </w:pPr>
      <w:r w:rsidRPr="00683DDD">
        <w:rPr>
          <w:lang w:val="fr-FR"/>
        </w:rPr>
        <w:br w:type="page"/>
      </w:r>
    </w:p>
    <w:p w14:paraId="57EED0ED" w14:textId="77777777" w:rsidR="00C372D3" w:rsidRPr="00683DDD" w:rsidRDefault="00C372D3" w:rsidP="005B4E0B">
      <w:pPr>
        <w:pStyle w:val="HChG"/>
        <w:rPr>
          <w:lang w:val="fr-FR"/>
        </w:rPr>
      </w:pPr>
      <w:r w:rsidRPr="00683DDD">
        <w:rPr>
          <w:lang w:val="fr-FR"/>
        </w:rPr>
        <w:lastRenderedPageBreak/>
        <w:tab/>
        <w:t>I.</w:t>
      </w:r>
      <w:r w:rsidRPr="00683DDD">
        <w:rPr>
          <w:lang w:val="fr-FR"/>
        </w:rPr>
        <w:tab/>
        <w:t>Questions d’organisation et questions connexes</w:t>
      </w:r>
      <w:bookmarkStart w:id="6" w:name="_Toc428794276"/>
      <w:bookmarkStart w:id="7" w:name="_Toc17361289"/>
      <w:bookmarkStart w:id="8" w:name="_Toc48752312"/>
      <w:bookmarkStart w:id="9" w:name="_Toc48816865"/>
      <w:bookmarkStart w:id="10" w:name="_Toc81563218"/>
      <w:bookmarkStart w:id="11" w:name="_Toc113263027"/>
      <w:bookmarkEnd w:id="6"/>
      <w:bookmarkEnd w:id="7"/>
      <w:bookmarkEnd w:id="8"/>
      <w:bookmarkEnd w:id="9"/>
      <w:bookmarkEnd w:id="10"/>
      <w:bookmarkEnd w:id="11"/>
    </w:p>
    <w:p w14:paraId="7FD1EAF0" w14:textId="38D80201" w:rsidR="00C372D3" w:rsidRPr="00683DDD" w:rsidRDefault="00C372D3" w:rsidP="005B4E0B">
      <w:pPr>
        <w:pStyle w:val="H1G"/>
        <w:rPr>
          <w:lang w:val="fr-FR"/>
        </w:rPr>
      </w:pPr>
      <w:r w:rsidRPr="00683DDD">
        <w:rPr>
          <w:lang w:val="fr-FR"/>
        </w:rPr>
        <w:tab/>
        <w:t>A.</w:t>
      </w:r>
      <w:r w:rsidRPr="00683DDD">
        <w:rPr>
          <w:lang w:val="fr-FR"/>
        </w:rPr>
        <w:tab/>
        <w:t xml:space="preserve">États parties à la Convention internationale sur l’élimination </w:t>
      </w:r>
      <w:r w:rsidR="005B4E0B" w:rsidRPr="00683DDD">
        <w:rPr>
          <w:lang w:val="fr-FR"/>
        </w:rPr>
        <w:br/>
      </w:r>
      <w:r w:rsidRPr="00683DDD">
        <w:rPr>
          <w:lang w:val="fr-FR"/>
        </w:rPr>
        <w:t>de toutes les formes de discrimination raciale</w:t>
      </w:r>
      <w:bookmarkStart w:id="12" w:name="_Toc428794277"/>
      <w:bookmarkStart w:id="13" w:name="_Toc17361290"/>
      <w:bookmarkStart w:id="14" w:name="_Toc48752313"/>
      <w:bookmarkStart w:id="15" w:name="_Toc48816866"/>
      <w:bookmarkStart w:id="16" w:name="_Toc81563219"/>
      <w:bookmarkStart w:id="17" w:name="_Toc113263028"/>
      <w:bookmarkEnd w:id="12"/>
      <w:bookmarkEnd w:id="13"/>
      <w:bookmarkEnd w:id="14"/>
      <w:bookmarkEnd w:id="15"/>
      <w:bookmarkEnd w:id="16"/>
      <w:bookmarkEnd w:id="17"/>
    </w:p>
    <w:p w14:paraId="332EE709" w14:textId="6ED6253A" w:rsidR="00C372D3" w:rsidRPr="00683DDD" w:rsidRDefault="00C372D3" w:rsidP="005B4E0B">
      <w:pPr>
        <w:pStyle w:val="SingleTxtG"/>
        <w:rPr>
          <w:lang w:val="fr-FR"/>
        </w:rPr>
      </w:pPr>
      <w:r w:rsidRPr="00683DDD">
        <w:rPr>
          <w:lang w:val="fr-FR"/>
        </w:rPr>
        <w:t>1.</w:t>
      </w:r>
      <w:r w:rsidRPr="00683DDD">
        <w:rPr>
          <w:lang w:val="fr-FR"/>
        </w:rPr>
        <w:tab/>
        <w:t>Au 28</w:t>
      </w:r>
      <w:r w:rsidR="005B4E0B" w:rsidRPr="00683DDD">
        <w:rPr>
          <w:lang w:val="fr-FR"/>
        </w:rPr>
        <w:t> </w:t>
      </w:r>
      <w:r w:rsidRPr="00683DDD">
        <w:rPr>
          <w:lang w:val="fr-FR"/>
        </w:rPr>
        <w:t>avril 2023, date de clôture de la 109</w:t>
      </w:r>
      <w:r w:rsidRPr="00683DDD">
        <w:rPr>
          <w:vertAlign w:val="superscript"/>
          <w:lang w:val="fr-FR"/>
        </w:rPr>
        <w:t>e</w:t>
      </w:r>
      <w:r w:rsidRPr="00683DDD">
        <w:rPr>
          <w:lang w:val="fr-FR"/>
        </w:rPr>
        <w:t> session du Comité pour l’élimination de la discrimination raciale, 182 États étaient parties à la Convention internationale sur l’élimination de toutes les formes de discrimination raciale, adoptée par l’Assemblée générale des Nations Unies dans sa résolution 2106 A (XX) du 21</w:t>
      </w:r>
      <w:r w:rsidR="005B4E0B" w:rsidRPr="00683DDD">
        <w:rPr>
          <w:lang w:val="fr-FR"/>
        </w:rPr>
        <w:t> </w:t>
      </w:r>
      <w:r w:rsidRPr="00683DDD">
        <w:rPr>
          <w:lang w:val="fr-FR"/>
        </w:rPr>
        <w:t>décembre 1965 et ouverte à la signature et à la ratification à New York le 7</w:t>
      </w:r>
      <w:r w:rsidR="005B4E0B" w:rsidRPr="00683DDD">
        <w:rPr>
          <w:lang w:val="fr-FR"/>
        </w:rPr>
        <w:t> </w:t>
      </w:r>
      <w:r w:rsidRPr="00683DDD">
        <w:rPr>
          <w:lang w:val="fr-FR"/>
        </w:rPr>
        <w:t>mars 1966. La Convention est entrée en vigueur le 4</w:t>
      </w:r>
      <w:r w:rsidR="005B4E0B" w:rsidRPr="00683DDD">
        <w:rPr>
          <w:lang w:val="fr-FR"/>
        </w:rPr>
        <w:t> </w:t>
      </w:r>
      <w:r w:rsidRPr="00683DDD">
        <w:rPr>
          <w:lang w:val="fr-FR"/>
        </w:rPr>
        <w:t>janvier 1969, conformément aux dispositions de son article</w:t>
      </w:r>
      <w:r w:rsidR="005B4E0B" w:rsidRPr="00683DDD">
        <w:rPr>
          <w:lang w:val="fr-FR"/>
        </w:rPr>
        <w:t> </w:t>
      </w:r>
      <w:r w:rsidRPr="00683DDD">
        <w:rPr>
          <w:lang w:val="fr-FR"/>
        </w:rPr>
        <w:t>19.</w:t>
      </w:r>
    </w:p>
    <w:p w14:paraId="296202D6" w14:textId="15DF2C8C" w:rsidR="00C372D3" w:rsidRPr="00683DDD" w:rsidRDefault="00C372D3" w:rsidP="005B4E0B">
      <w:pPr>
        <w:pStyle w:val="SingleTxtG"/>
        <w:rPr>
          <w:lang w:val="fr-FR"/>
        </w:rPr>
      </w:pPr>
      <w:r w:rsidRPr="00683DDD">
        <w:rPr>
          <w:lang w:val="fr-FR"/>
        </w:rPr>
        <w:t>2.</w:t>
      </w:r>
      <w:r w:rsidRPr="00683DDD">
        <w:rPr>
          <w:lang w:val="fr-FR"/>
        </w:rPr>
        <w:tab/>
        <w:t>À la même date, 59 des États parties à la Convention avaient fait la déclaration prévue à l’article</w:t>
      </w:r>
      <w:r w:rsidR="005B4E0B" w:rsidRPr="00683DDD">
        <w:rPr>
          <w:lang w:val="fr-FR"/>
        </w:rPr>
        <w:t> </w:t>
      </w:r>
      <w:r w:rsidRPr="00683DDD">
        <w:rPr>
          <w:lang w:val="fr-FR"/>
        </w:rPr>
        <w:t>14 (par.</w:t>
      </w:r>
      <w:r w:rsidR="005B4E0B" w:rsidRPr="00683DDD">
        <w:rPr>
          <w:lang w:val="fr-FR"/>
        </w:rPr>
        <w:t> </w:t>
      </w:r>
      <w:r w:rsidRPr="00683DDD">
        <w:rPr>
          <w:lang w:val="fr-FR"/>
        </w:rPr>
        <w:t>1) de cet instrument, reconnaissant ainsi la compétence du Comité pour recevoir et examiner les communications émanant de particuliers ou de groupes de particuliers affirmant être victimes d’une violation, par l’un des États parties concernés, de l’un quelconque des droits énoncés dans la Convention.</w:t>
      </w:r>
    </w:p>
    <w:p w14:paraId="301398EB" w14:textId="2AB0DA8C" w:rsidR="00C372D3" w:rsidRPr="00683DDD" w:rsidRDefault="00C372D3" w:rsidP="005B4E0B">
      <w:pPr>
        <w:pStyle w:val="SingleTxtG"/>
        <w:rPr>
          <w:lang w:val="fr-FR"/>
        </w:rPr>
      </w:pPr>
      <w:r w:rsidRPr="00683DDD">
        <w:rPr>
          <w:lang w:val="fr-FR"/>
        </w:rPr>
        <w:t>3.</w:t>
      </w:r>
      <w:r w:rsidRPr="00683DDD">
        <w:rPr>
          <w:lang w:val="fr-FR"/>
        </w:rPr>
        <w:tab/>
        <w:t>Cinquante-trois États parties ont accepté l’amendement à l’article</w:t>
      </w:r>
      <w:r w:rsidR="005B4E0B" w:rsidRPr="00683DDD">
        <w:rPr>
          <w:lang w:val="fr-FR"/>
        </w:rPr>
        <w:t> </w:t>
      </w:r>
      <w:r w:rsidRPr="00683DDD">
        <w:rPr>
          <w:lang w:val="fr-FR"/>
        </w:rPr>
        <w:t>8 (par.</w:t>
      </w:r>
      <w:r w:rsidR="005B4E0B" w:rsidRPr="00683DDD">
        <w:rPr>
          <w:lang w:val="fr-FR"/>
        </w:rPr>
        <w:t> </w:t>
      </w:r>
      <w:r w:rsidRPr="00683DDD">
        <w:rPr>
          <w:lang w:val="fr-FR"/>
        </w:rPr>
        <w:t>6) de la Convention, concernant le financement des activités du Comité, adopté le 15</w:t>
      </w:r>
      <w:r w:rsidR="005B4E0B" w:rsidRPr="00683DDD">
        <w:rPr>
          <w:lang w:val="fr-FR"/>
        </w:rPr>
        <w:t> </w:t>
      </w:r>
      <w:r w:rsidRPr="00683DDD">
        <w:rPr>
          <w:lang w:val="fr-FR"/>
        </w:rPr>
        <w:t xml:space="preserve">janvier 1992 à la quatorzième réunion des États parties et approuvé par l’Assemblée générale dans sa résolution </w:t>
      </w:r>
      <w:hyperlink r:id="rId24" w:history="1">
        <w:r w:rsidR="005B4E0B" w:rsidRPr="00683DDD">
          <w:rPr>
            <w:rStyle w:val="Lienhypertexte"/>
            <w:lang w:val="fr-FR"/>
          </w:rPr>
          <w:t>47/111</w:t>
        </w:r>
      </w:hyperlink>
      <w:r w:rsidRPr="00683DDD">
        <w:rPr>
          <w:lang w:val="fr-FR"/>
        </w:rPr>
        <w:t xml:space="preserve"> du 16</w:t>
      </w:r>
      <w:r w:rsidR="005B4E0B" w:rsidRPr="00683DDD">
        <w:rPr>
          <w:lang w:val="fr-FR"/>
        </w:rPr>
        <w:t> </w:t>
      </w:r>
      <w:r w:rsidRPr="00683DDD">
        <w:rPr>
          <w:lang w:val="fr-FR"/>
        </w:rPr>
        <w:t>décembre 1992.</w:t>
      </w:r>
    </w:p>
    <w:p w14:paraId="7ADE4CA7" w14:textId="29245C1D" w:rsidR="00C372D3" w:rsidRPr="00683DDD" w:rsidRDefault="00C372D3" w:rsidP="005B4E0B">
      <w:pPr>
        <w:pStyle w:val="SingleTxtG"/>
        <w:rPr>
          <w:lang w:val="fr-FR"/>
        </w:rPr>
      </w:pPr>
      <w:r w:rsidRPr="00683DDD">
        <w:rPr>
          <w:lang w:val="fr-FR"/>
        </w:rPr>
        <w:t>4.</w:t>
      </w:r>
      <w:r w:rsidRPr="00683DDD">
        <w:rPr>
          <w:lang w:val="fr-FR"/>
        </w:rPr>
        <w:tab/>
        <w:t>La liste des États parties qui ont fait la déclaration prévue à l’article</w:t>
      </w:r>
      <w:r w:rsidR="005B4E0B" w:rsidRPr="00683DDD">
        <w:rPr>
          <w:lang w:val="fr-FR"/>
        </w:rPr>
        <w:t> </w:t>
      </w:r>
      <w:r w:rsidRPr="00683DDD">
        <w:rPr>
          <w:lang w:val="fr-FR"/>
        </w:rPr>
        <w:t>14 et de ceux qui ont accepté l’amendement à l’article</w:t>
      </w:r>
      <w:r w:rsidR="005B4E0B" w:rsidRPr="00683DDD">
        <w:rPr>
          <w:lang w:val="fr-FR"/>
        </w:rPr>
        <w:t> </w:t>
      </w:r>
      <w:r w:rsidRPr="00683DDD">
        <w:rPr>
          <w:lang w:val="fr-FR"/>
        </w:rPr>
        <w:t>8 (par.</w:t>
      </w:r>
      <w:r w:rsidR="005B4E0B" w:rsidRPr="00683DDD">
        <w:rPr>
          <w:lang w:val="fr-FR"/>
        </w:rPr>
        <w:t> </w:t>
      </w:r>
      <w:r w:rsidRPr="00683DDD">
        <w:rPr>
          <w:lang w:val="fr-FR"/>
        </w:rPr>
        <w:t>6) de la Convention peut être consultée sur le site Web de la Collection des traités des Nations Unies</w:t>
      </w:r>
      <w:r w:rsidRPr="00683DDD">
        <w:rPr>
          <w:rStyle w:val="Appelnotedebasdep"/>
          <w:lang w:val="fr-FR"/>
        </w:rPr>
        <w:footnoteReference w:id="2"/>
      </w:r>
      <w:r w:rsidRPr="00683DDD">
        <w:rPr>
          <w:lang w:val="fr-FR"/>
        </w:rPr>
        <w:t>.</w:t>
      </w:r>
    </w:p>
    <w:p w14:paraId="3D2FA857" w14:textId="77777777" w:rsidR="00C372D3" w:rsidRPr="00683DDD" w:rsidRDefault="00C372D3" w:rsidP="005B4E0B">
      <w:pPr>
        <w:pStyle w:val="H1G"/>
        <w:rPr>
          <w:lang w:val="fr-FR"/>
        </w:rPr>
      </w:pPr>
      <w:bookmarkStart w:id="18" w:name="_Toc428794278"/>
      <w:r w:rsidRPr="00683DDD">
        <w:rPr>
          <w:lang w:val="fr-FR"/>
        </w:rPr>
        <w:tab/>
        <w:t>B.</w:t>
      </w:r>
      <w:r w:rsidRPr="00683DDD">
        <w:rPr>
          <w:lang w:val="fr-FR"/>
        </w:rPr>
        <w:tab/>
        <w:t>Sessions et ordres du jour</w:t>
      </w:r>
      <w:bookmarkStart w:id="19" w:name="_Toc17361291"/>
      <w:bookmarkStart w:id="20" w:name="_Toc48752314"/>
      <w:bookmarkStart w:id="21" w:name="_Toc48816867"/>
      <w:bookmarkStart w:id="22" w:name="_Toc81563220"/>
      <w:bookmarkStart w:id="23" w:name="_Toc113263029"/>
      <w:bookmarkEnd w:id="18"/>
      <w:bookmarkEnd w:id="19"/>
      <w:bookmarkEnd w:id="20"/>
      <w:bookmarkEnd w:id="21"/>
      <w:bookmarkEnd w:id="22"/>
      <w:bookmarkEnd w:id="23"/>
    </w:p>
    <w:p w14:paraId="6859ED3E" w14:textId="3F311E88" w:rsidR="00C372D3" w:rsidRPr="00683DDD" w:rsidRDefault="00C372D3" w:rsidP="00C372D3">
      <w:pPr>
        <w:pStyle w:val="SingleTxtG"/>
        <w:rPr>
          <w:lang w:val="fr-FR"/>
        </w:rPr>
      </w:pPr>
      <w:r w:rsidRPr="00683DDD">
        <w:rPr>
          <w:lang w:val="fr-FR"/>
        </w:rPr>
        <w:t>5.</w:t>
      </w:r>
      <w:r w:rsidRPr="00683DDD">
        <w:rPr>
          <w:lang w:val="fr-FR"/>
        </w:rPr>
        <w:tab/>
        <w:t>Le Comité a tenu trois sessions au cours de la période considérée. La 107</w:t>
      </w:r>
      <w:r w:rsidRPr="00683DDD">
        <w:rPr>
          <w:vertAlign w:val="superscript"/>
          <w:lang w:val="fr-FR"/>
        </w:rPr>
        <w:t>e</w:t>
      </w:r>
      <w:r w:rsidRPr="00683DDD">
        <w:rPr>
          <w:lang w:val="fr-FR"/>
        </w:rPr>
        <w:t> session (2892</w:t>
      </w:r>
      <w:r w:rsidRPr="00683DDD">
        <w:rPr>
          <w:vertAlign w:val="superscript"/>
          <w:lang w:val="fr-FR"/>
        </w:rPr>
        <w:t>e</w:t>
      </w:r>
      <w:r w:rsidRPr="00683DDD">
        <w:rPr>
          <w:lang w:val="fr-FR"/>
        </w:rPr>
        <w:t xml:space="preserve"> à 2925</w:t>
      </w:r>
      <w:r w:rsidRPr="00683DDD">
        <w:rPr>
          <w:vertAlign w:val="superscript"/>
          <w:lang w:val="fr-FR"/>
        </w:rPr>
        <w:t>e</w:t>
      </w:r>
      <w:r w:rsidRPr="00683DDD">
        <w:rPr>
          <w:lang w:val="fr-FR"/>
        </w:rPr>
        <w:t> séances), la 108</w:t>
      </w:r>
      <w:r w:rsidRPr="00683DDD">
        <w:rPr>
          <w:vertAlign w:val="superscript"/>
          <w:lang w:val="fr-FR"/>
        </w:rPr>
        <w:t>e</w:t>
      </w:r>
      <w:r w:rsidRPr="00683DDD">
        <w:rPr>
          <w:lang w:val="fr-FR"/>
        </w:rPr>
        <w:t> session (2926</w:t>
      </w:r>
      <w:r w:rsidRPr="00683DDD">
        <w:rPr>
          <w:vertAlign w:val="superscript"/>
          <w:lang w:val="fr-FR"/>
        </w:rPr>
        <w:t>e</w:t>
      </w:r>
      <w:r w:rsidRPr="00683DDD">
        <w:rPr>
          <w:lang w:val="fr-FR"/>
        </w:rPr>
        <w:t xml:space="preserve"> à 2955</w:t>
      </w:r>
      <w:r w:rsidRPr="00683DDD">
        <w:rPr>
          <w:vertAlign w:val="superscript"/>
          <w:lang w:val="fr-FR"/>
        </w:rPr>
        <w:t>e</w:t>
      </w:r>
      <w:r w:rsidRPr="00683DDD">
        <w:rPr>
          <w:lang w:val="fr-FR"/>
        </w:rPr>
        <w:t> séances) et la 109</w:t>
      </w:r>
      <w:r w:rsidRPr="00683DDD">
        <w:rPr>
          <w:vertAlign w:val="superscript"/>
          <w:lang w:val="fr-FR"/>
        </w:rPr>
        <w:t>e</w:t>
      </w:r>
      <w:r w:rsidRPr="00683DDD">
        <w:rPr>
          <w:lang w:val="fr-FR"/>
        </w:rPr>
        <w:t> session (2956</w:t>
      </w:r>
      <w:r w:rsidRPr="00683DDD">
        <w:rPr>
          <w:vertAlign w:val="superscript"/>
          <w:lang w:val="fr-FR"/>
        </w:rPr>
        <w:t>e</w:t>
      </w:r>
      <w:r w:rsidRPr="00683DDD">
        <w:rPr>
          <w:lang w:val="fr-FR"/>
        </w:rPr>
        <w:t xml:space="preserve"> à 2981</w:t>
      </w:r>
      <w:r w:rsidRPr="00683DDD">
        <w:rPr>
          <w:vertAlign w:val="superscript"/>
          <w:lang w:val="fr-FR"/>
        </w:rPr>
        <w:t>e</w:t>
      </w:r>
      <w:r w:rsidRPr="00683DDD">
        <w:rPr>
          <w:lang w:val="fr-FR"/>
        </w:rPr>
        <w:t> séances) se sont tenues du 8 au 30</w:t>
      </w:r>
      <w:r w:rsidR="005B4E0B" w:rsidRPr="00683DDD">
        <w:rPr>
          <w:lang w:val="fr-FR"/>
        </w:rPr>
        <w:t> </w:t>
      </w:r>
      <w:r w:rsidRPr="00683DDD">
        <w:rPr>
          <w:lang w:val="fr-FR"/>
        </w:rPr>
        <w:t>août 2022, du 14</w:t>
      </w:r>
      <w:r w:rsidR="005B4E0B" w:rsidRPr="00683DDD">
        <w:rPr>
          <w:lang w:val="fr-FR"/>
        </w:rPr>
        <w:t> </w:t>
      </w:r>
      <w:r w:rsidRPr="00683DDD">
        <w:rPr>
          <w:lang w:val="fr-FR"/>
        </w:rPr>
        <w:t>novembre au 2</w:t>
      </w:r>
      <w:r w:rsidR="005B4E0B" w:rsidRPr="00683DDD">
        <w:rPr>
          <w:lang w:val="fr-FR"/>
        </w:rPr>
        <w:t> </w:t>
      </w:r>
      <w:r w:rsidRPr="00683DDD">
        <w:rPr>
          <w:lang w:val="fr-FR"/>
        </w:rPr>
        <w:t>décembre 2022 et du 11 au 28</w:t>
      </w:r>
      <w:r w:rsidR="005B4E0B" w:rsidRPr="00683DDD">
        <w:rPr>
          <w:lang w:val="fr-FR"/>
        </w:rPr>
        <w:t> </w:t>
      </w:r>
      <w:r w:rsidRPr="00683DDD">
        <w:rPr>
          <w:lang w:val="fr-FR"/>
        </w:rPr>
        <w:t>avril 2023, respectivement.</w:t>
      </w:r>
    </w:p>
    <w:p w14:paraId="5CEF42FB" w14:textId="4A0896EB" w:rsidR="00C372D3" w:rsidRPr="00683DDD" w:rsidRDefault="00C372D3" w:rsidP="00C372D3">
      <w:pPr>
        <w:pStyle w:val="SingleTxtG"/>
        <w:rPr>
          <w:lang w:val="fr-FR"/>
        </w:rPr>
      </w:pPr>
      <w:r w:rsidRPr="00683DDD">
        <w:rPr>
          <w:lang w:val="fr-FR"/>
        </w:rPr>
        <w:t>6.</w:t>
      </w:r>
      <w:r w:rsidRPr="00683DDD">
        <w:rPr>
          <w:lang w:val="fr-FR"/>
        </w:rPr>
        <w:tab/>
        <w:t>Les ordres du jour provisoires des 107</w:t>
      </w:r>
      <w:r w:rsidRPr="00683DDD">
        <w:rPr>
          <w:vertAlign w:val="superscript"/>
          <w:lang w:val="fr-FR"/>
        </w:rPr>
        <w:t>e</w:t>
      </w:r>
      <w:r w:rsidRPr="00683DDD">
        <w:rPr>
          <w:lang w:val="fr-FR"/>
        </w:rPr>
        <w:t>, 108</w:t>
      </w:r>
      <w:r w:rsidRPr="00683DDD">
        <w:rPr>
          <w:vertAlign w:val="superscript"/>
          <w:lang w:val="fr-FR"/>
        </w:rPr>
        <w:t>e</w:t>
      </w:r>
      <w:r w:rsidRPr="00683DDD">
        <w:rPr>
          <w:lang w:val="fr-FR"/>
        </w:rPr>
        <w:t xml:space="preserve"> et 109</w:t>
      </w:r>
      <w:r w:rsidRPr="00683DDD">
        <w:rPr>
          <w:vertAlign w:val="superscript"/>
          <w:lang w:val="fr-FR"/>
        </w:rPr>
        <w:t>e</w:t>
      </w:r>
      <w:r w:rsidRPr="00683DDD">
        <w:rPr>
          <w:lang w:val="fr-FR"/>
        </w:rPr>
        <w:t> sessions (</w:t>
      </w:r>
      <w:hyperlink r:id="rId25" w:history="1">
        <w:r w:rsidR="005B4E0B" w:rsidRPr="00683DDD">
          <w:rPr>
            <w:rStyle w:val="Lienhypertexte"/>
            <w:lang w:val="fr-FR"/>
          </w:rPr>
          <w:t>CERD/C/107/1</w:t>
        </w:r>
      </w:hyperlink>
      <w:r w:rsidRPr="00683DDD">
        <w:rPr>
          <w:lang w:val="fr-FR"/>
        </w:rPr>
        <w:t xml:space="preserve">, </w:t>
      </w:r>
      <w:hyperlink r:id="rId26" w:history="1">
        <w:r w:rsidR="005B4E0B" w:rsidRPr="00683DDD">
          <w:rPr>
            <w:rStyle w:val="Lienhypertexte"/>
            <w:lang w:val="fr-FR"/>
          </w:rPr>
          <w:t>CERD/C/108/1</w:t>
        </w:r>
      </w:hyperlink>
      <w:r w:rsidRPr="00683DDD">
        <w:rPr>
          <w:lang w:val="fr-FR"/>
        </w:rPr>
        <w:t xml:space="preserve">, et </w:t>
      </w:r>
      <w:hyperlink r:id="rId27" w:history="1">
        <w:r w:rsidR="005B4E0B" w:rsidRPr="00683DDD">
          <w:rPr>
            <w:rStyle w:val="Lienhypertexte"/>
            <w:lang w:val="fr-FR"/>
          </w:rPr>
          <w:t>CERD/C/109/1</w:t>
        </w:r>
      </w:hyperlink>
      <w:r w:rsidRPr="00683DDD">
        <w:rPr>
          <w:lang w:val="fr-FR"/>
        </w:rPr>
        <w:t>) ont été adoptés par le Comité.</w:t>
      </w:r>
    </w:p>
    <w:p w14:paraId="61E980C1" w14:textId="77777777" w:rsidR="00C372D3" w:rsidRPr="00683DDD" w:rsidRDefault="00C372D3" w:rsidP="005B4E0B">
      <w:pPr>
        <w:pStyle w:val="H1G"/>
        <w:rPr>
          <w:lang w:val="fr-FR"/>
        </w:rPr>
      </w:pPr>
      <w:r w:rsidRPr="00683DDD">
        <w:rPr>
          <w:lang w:val="fr-FR"/>
        </w:rPr>
        <w:tab/>
        <w:t>C.</w:t>
      </w:r>
      <w:r w:rsidRPr="00683DDD">
        <w:rPr>
          <w:lang w:val="fr-FR"/>
        </w:rPr>
        <w:tab/>
        <w:t>Composition</w:t>
      </w:r>
      <w:bookmarkStart w:id="24" w:name="_Toc428794279"/>
      <w:bookmarkStart w:id="25" w:name="_Toc17361292"/>
      <w:bookmarkStart w:id="26" w:name="_Toc48752315"/>
      <w:bookmarkStart w:id="27" w:name="_Toc48816868"/>
      <w:bookmarkStart w:id="28" w:name="_Toc81563221"/>
      <w:bookmarkStart w:id="29" w:name="_Toc113263030"/>
      <w:bookmarkEnd w:id="24"/>
      <w:bookmarkEnd w:id="25"/>
      <w:bookmarkEnd w:id="26"/>
      <w:bookmarkEnd w:id="27"/>
      <w:bookmarkEnd w:id="28"/>
      <w:bookmarkEnd w:id="29"/>
    </w:p>
    <w:p w14:paraId="55FD69B1" w14:textId="02C581CC" w:rsidR="00C372D3" w:rsidRPr="00683DDD" w:rsidRDefault="00C372D3" w:rsidP="005B4E0B">
      <w:pPr>
        <w:pStyle w:val="SingleTxtG"/>
        <w:rPr>
          <w:lang w:val="fr-FR"/>
        </w:rPr>
      </w:pPr>
      <w:r w:rsidRPr="00683DDD">
        <w:rPr>
          <w:lang w:val="fr-FR"/>
        </w:rPr>
        <w:t>7.</w:t>
      </w:r>
      <w:r w:rsidRPr="00683DDD">
        <w:rPr>
          <w:lang w:val="fr-FR"/>
        </w:rPr>
        <w:tab/>
        <w:t>À ses 107</w:t>
      </w:r>
      <w:r w:rsidRPr="00683DDD">
        <w:rPr>
          <w:vertAlign w:val="superscript"/>
          <w:lang w:val="fr-FR"/>
        </w:rPr>
        <w:t>e</w:t>
      </w:r>
      <w:r w:rsidRPr="00683DDD">
        <w:rPr>
          <w:lang w:val="fr-FR"/>
        </w:rPr>
        <w:t>, 108</w:t>
      </w:r>
      <w:r w:rsidRPr="00683DDD">
        <w:rPr>
          <w:vertAlign w:val="superscript"/>
          <w:lang w:val="fr-FR"/>
        </w:rPr>
        <w:t>e</w:t>
      </w:r>
      <w:r w:rsidRPr="00683DDD">
        <w:rPr>
          <w:lang w:val="fr-FR"/>
        </w:rPr>
        <w:t xml:space="preserve"> et 109</w:t>
      </w:r>
      <w:r w:rsidRPr="00683DDD">
        <w:rPr>
          <w:vertAlign w:val="superscript"/>
          <w:lang w:val="fr-FR"/>
        </w:rPr>
        <w:t>e</w:t>
      </w:r>
      <w:r w:rsidRPr="00683DDD">
        <w:rPr>
          <w:lang w:val="fr-FR"/>
        </w:rPr>
        <w:t> sessions, le Comité était composé des membres ci-après</w:t>
      </w:r>
      <w:r w:rsidR="005B4E0B" w:rsidRPr="00683DDD">
        <w:rPr>
          <w:lang w:val="fr-FR"/>
        </w:rPr>
        <w:t> </w:t>
      </w:r>
      <w:r w:rsidRPr="00683DDD">
        <w:rPr>
          <w:lang w:val="fr-FR"/>
        </w:rPr>
        <w:t>:</w:t>
      </w:r>
    </w:p>
    <w:tbl>
      <w:tblPr>
        <w:tblW w:w="7370" w:type="dxa"/>
        <w:tblInd w:w="1134" w:type="dxa"/>
        <w:tblLayout w:type="fixed"/>
        <w:tblCellMar>
          <w:left w:w="0" w:type="dxa"/>
          <w:right w:w="0" w:type="dxa"/>
        </w:tblCellMar>
        <w:tblLook w:val="01E0" w:firstRow="1" w:lastRow="1" w:firstColumn="1" w:lastColumn="1" w:noHBand="0" w:noVBand="0"/>
      </w:tblPr>
      <w:tblGrid>
        <w:gridCol w:w="3119"/>
        <w:gridCol w:w="2268"/>
        <w:gridCol w:w="1983"/>
      </w:tblGrid>
      <w:tr w:rsidR="00683DDD" w:rsidRPr="00683DDD" w14:paraId="2D76A1A8" w14:textId="77777777" w:rsidTr="005B4E0B">
        <w:trPr>
          <w:cantSplit/>
          <w:tblHeader/>
        </w:trPr>
        <w:tc>
          <w:tcPr>
            <w:tcW w:w="3119" w:type="dxa"/>
            <w:tcBorders>
              <w:top w:val="single" w:sz="4" w:space="0" w:color="auto"/>
              <w:bottom w:val="single" w:sz="12" w:space="0" w:color="auto"/>
            </w:tcBorders>
            <w:shd w:val="clear" w:color="auto" w:fill="auto"/>
            <w:vAlign w:val="bottom"/>
          </w:tcPr>
          <w:p w14:paraId="75CC959F" w14:textId="77777777" w:rsidR="00C372D3" w:rsidRPr="00683DDD" w:rsidRDefault="00C372D3" w:rsidP="005B4E0B">
            <w:pPr>
              <w:spacing w:before="80" w:after="80" w:line="200" w:lineRule="exact"/>
              <w:ind w:right="113"/>
              <w:rPr>
                <w:i/>
                <w:sz w:val="16"/>
                <w:lang w:val="fr-FR"/>
              </w:rPr>
            </w:pPr>
            <w:r w:rsidRPr="00683DDD">
              <w:rPr>
                <w:i/>
                <w:sz w:val="16"/>
                <w:lang w:val="fr-FR"/>
              </w:rPr>
              <w:t>Nom</w:t>
            </w:r>
          </w:p>
        </w:tc>
        <w:tc>
          <w:tcPr>
            <w:tcW w:w="2268" w:type="dxa"/>
            <w:tcBorders>
              <w:top w:val="single" w:sz="4" w:space="0" w:color="auto"/>
              <w:bottom w:val="single" w:sz="12" w:space="0" w:color="auto"/>
            </w:tcBorders>
            <w:shd w:val="clear" w:color="auto" w:fill="auto"/>
            <w:vAlign w:val="bottom"/>
          </w:tcPr>
          <w:p w14:paraId="4494EB4C" w14:textId="77777777" w:rsidR="00C372D3" w:rsidRPr="00683DDD" w:rsidRDefault="00C372D3" w:rsidP="005B4E0B">
            <w:pPr>
              <w:spacing w:before="80" w:after="80" w:line="200" w:lineRule="exact"/>
              <w:ind w:right="113"/>
              <w:rPr>
                <w:i/>
                <w:sz w:val="16"/>
                <w:lang w:val="fr-FR"/>
              </w:rPr>
            </w:pPr>
            <w:r w:rsidRPr="00683DDD">
              <w:rPr>
                <w:i/>
                <w:sz w:val="16"/>
                <w:lang w:val="fr-FR"/>
              </w:rPr>
              <w:t>Nationalité</w:t>
            </w:r>
          </w:p>
        </w:tc>
        <w:tc>
          <w:tcPr>
            <w:tcW w:w="1983" w:type="dxa"/>
            <w:tcBorders>
              <w:top w:val="single" w:sz="4" w:space="0" w:color="auto"/>
              <w:bottom w:val="single" w:sz="12" w:space="0" w:color="auto"/>
            </w:tcBorders>
            <w:shd w:val="clear" w:color="auto" w:fill="auto"/>
            <w:vAlign w:val="bottom"/>
          </w:tcPr>
          <w:p w14:paraId="2013AA3D" w14:textId="77777777" w:rsidR="00C372D3" w:rsidRPr="00683DDD" w:rsidRDefault="00C372D3" w:rsidP="005B4E0B">
            <w:pPr>
              <w:spacing w:before="80" w:after="80" w:line="200" w:lineRule="exact"/>
              <w:ind w:right="113"/>
              <w:rPr>
                <w:i/>
                <w:sz w:val="16"/>
                <w:lang w:val="fr-FR"/>
              </w:rPr>
            </w:pPr>
            <w:r w:rsidRPr="00683DDD">
              <w:rPr>
                <w:i/>
                <w:sz w:val="16"/>
                <w:lang w:val="fr-FR"/>
              </w:rPr>
              <w:t>Mandat venant à expiration le 19 janvier</w:t>
            </w:r>
          </w:p>
        </w:tc>
      </w:tr>
      <w:tr w:rsidR="005B4E0B" w:rsidRPr="00683DDD" w14:paraId="14129A34" w14:textId="77777777" w:rsidTr="005B4E0B">
        <w:trPr>
          <w:cantSplit/>
          <w:trHeight w:hRule="exact" w:val="113"/>
          <w:tblHeader/>
        </w:trPr>
        <w:tc>
          <w:tcPr>
            <w:tcW w:w="3119" w:type="dxa"/>
            <w:tcBorders>
              <w:top w:val="single" w:sz="12" w:space="0" w:color="auto"/>
            </w:tcBorders>
            <w:shd w:val="clear" w:color="auto" w:fill="auto"/>
          </w:tcPr>
          <w:p w14:paraId="54BD4022" w14:textId="77777777" w:rsidR="005B4E0B" w:rsidRPr="00683DDD" w:rsidRDefault="005B4E0B" w:rsidP="005B4E0B">
            <w:pPr>
              <w:spacing w:before="40" w:after="120"/>
              <w:ind w:right="113"/>
              <w:rPr>
                <w:lang w:val="fr-FR"/>
              </w:rPr>
            </w:pPr>
          </w:p>
        </w:tc>
        <w:tc>
          <w:tcPr>
            <w:tcW w:w="2268" w:type="dxa"/>
            <w:tcBorders>
              <w:top w:val="single" w:sz="12" w:space="0" w:color="auto"/>
            </w:tcBorders>
            <w:shd w:val="clear" w:color="auto" w:fill="auto"/>
          </w:tcPr>
          <w:p w14:paraId="7B5249A4" w14:textId="77777777" w:rsidR="005B4E0B" w:rsidRPr="00683DDD" w:rsidRDefault="005B4E0B" w:rsidP="005B4E0B">
            <w:pPr>
              <w:spacing w:before="40" w:after="120"/>
              <w:ind w:right="113"/>
              <w:rPr>
                <w:lang w:val="fr-FR"/>
              </w:rPr>
            </w:pPr>
          </w:p>
        </w:tc>
        <w:tc>
          <w:tcPr>
            <w:tcW w:w="1983" w:type="dxa"/>
            <w:tcBorders>
              <w:top w:val="single" w:sz="12" w:space="0" w:color="auto"/>
            </w:tcBorders>
            <w:shd w:val="clear" w:color="auto" w:fill="auto"/>
          </w:tcPr>
          <w:p w14:paraId="1EE00AFF" w14:textId="77777777" w:rsidR="005B4E0B" w:rsidRPr="00683DDD" w:rsidRDefault="005B4E0B" w:rsidP="005B4E0B">
            <w:pPr>
              <w:spacing w:before="40" w:after="120"/>
              <w:ind w:right="113"/>
              <w:rPr>
                <w:lang w:val="fr-FR"/>
              </w:rPr>
            </w:pPr>
          </w:p>
        </w:tc>
      </w:tr>
      <w:tr w:rsidR="00C372D3" w:rsidRPr="00683DDD" w14:paraId="7362CFAB" w14:textId="77777777" w:rsidTr="005B4E0B">
        <w:trPr>
          <w:cantSplit/>
        </w:trPr>
        <w:tc>
          <w:tcPr>
            <w:tcW w:w="3119" w:type="dxa"/>
            <w:shd w:val="clear" w:color="auto" w:fill="auto"/>
          </w:tcPr>
          <w:p w14:paraId="1F86BBC5" w14:textId="77777777" w:rsidR="00C372D3" w:rsidRPr="000C31CA" w:rsidRDefault="00C372D3" w:rsidP="005B4E0B">
            <w:pPr>
              <w:spacing w:before="40" w:after="120"/>
              <w:ind w:right="113"/>
              <w:rPr>
                <w:lang w:val="es-ES"/>
              </w:rPr>
            </w:pPr>
            <w:proofErr w:type="spellStart"/>
            <w:r w:rsidRPr="000C31CA">
              <w:rPr>
                <w:lang w:val="es-ES"/>
              </w:rPr>
              <w:t>Sheikha</w:t>
            </w:r>
            <w:proofErr w:type="spellEnd"/>
            <w:r w:rsidRPr="000C31CA">
              <w:rPr>
                <w:lang w:val="es-ES"/>
              </w:rPr>
              <w:t xml:space="preserve"> </w:t>
            </w:r>
            <w:proofErr w:type="spellStart"/>
            <w:r w:rsidRPr="000C31CA">
              <w:rPr>
                <w:lang w:val="es-ES"/>
              </w:rPr>
              <w:t>Abdulla</w:t>
            </w:r>
            <w:proofErr w:type="spellEnd"/>
            <w:r w:rsidRPr="000C31CA">
              <w:rPr>
                <w:lang w:val="es-ES"/>
              </w:rPr>
              <w:t xml:space="preserve"> </w:t>
            </w:r>
            <w:r w:rsidRPr="000C31CA">
              <w:rPr>
                <w:b/>
                <w:bCs/>
                <w:lang w:val="es-ES"/>
              </w:rPr>
              <w:t>Ali al-</w:t>
            </w:r>
            <w:proofErr w:type="spellStart"/>
            <w:r w:rsidRPr="000C31CA">
              <w:rPr>
                <w:b/>
                <w:bCs/>
                <w:lang w:val="es-ES"/>
              </w:rPr>
              <w:t>Misnad</w:t>
            </w:r>
            <w:proofErr w:type="spellEnd"/>
          </w:p>
        </w:tc>
        <w:tc>
          <w:tcPr>
            <w:tcW w:w="2268" w:type="dxa"/>
            <w:shd w:val="clear" w:color="auto" w:fill="auto"/>
          </w:tcPr>
          <w:p w14:paraId="0EDE3396" w14:textId="77777777" w:rsidR="00C372D3" w:rsidRPr="00683DDD" w:rsidRDefault="00C372D3" w:rsidP="005B4E0B">
            <w:pPr>
              <w:spacing w:before="40" w:after="120"/>
              <w:ind w:right="113"/>
              <w:rPr>
                <w:lang w:val="fr-FR"/>
              </w:rPr>
            </w:pPr>
            <w:r w:rsidRPr="00683DDD">
              <w:rPr>
                <w:lang w:val="fr-FR"/>
              </w:rPr>
              <w:t>Qatar</w:t>
            </w:r>
          </w:p>
        </w:tc>
        <w:tc>
          <w:tcPr>
            <w:tcW w:w="1983" w:type="dxa"/>
            <w:shd w:val="clear" w:color="auto" w:fill="auto"/>
          </w:tcPr>
          <w:p w14:paraId="7D6DABC0" w14:textId="77777777" w:rsidR="00C372D3" w:rsidRPr="00683DDD" w:rsidRDefault="00C372D3" w:rsidP="005B4E0B">
            <w:pPr>
              <w:spacing w:before="40" w:after="120"/>
              <w:ind w:right="113"/>
              <w:rPr>
                <w:lang w:val="fr-FR"/>
              </w:rPr>
            </w:pPr>
            <w:r w:rsidRPr="00683DDD">
              <w:rPr>
                <w:lang w:val="fr-FR"/>
              </w:rPr>
              <w:t>2024</w:t>
            </w:r>
          </w:p>
        </w:tc>
      </w:tr>
      <w:tr w:rsidR="00C372D3" w:rsidRPr="00683DDD" w14:paraId="2DD33333" w14:textId="77777777" w:rsidTr="005B4E0B">
        <w:trPr>
          <w:cantSplit/>
        </w:trPr>
        <w:tc>
          <w:tcPr>
            <w:tcW w:w="3119" w:type="dxa"/>
            <w:shd w:val="clear" w:color="auto" w:fill="auto"/>
          </w:tcPr>
          <w:p w14:paraId="30C5DB1E" w14:textId="77777777" w:rsidR="00C372D3" w:rsidRPr="00683DDD" w:rsidDel="00D61766" w:rsidRDefault="00C372D3" w:rsidP="005B4E0B">
            <w:pPr>
              <w:spacing w:before="40" w:after="120"/>
              <w:ind w:right="113"/>
              <w:rPr>
                <w:lang w:val="fr-FR"/>
              </w:rPr>
            </w:pPr>
            <w:r w:rsidRPr="00683DDD">
              <w:rPr>
                <w:lang w:val="fr-FR"/>
              </w:rPr>
              <w:t xml:space="preserve">Nourredine </w:t>
            </w:r>
            <w:r w:rsidRPr="00683DDD">
              <w:rPr>
                <w:b/>
                <w:bCs/>
                <w:lang w:val="fr-FR"/>
              </w:rPr>
              <w:t>Amir</w:t>
            </w:r>
          </w:p>
        </w:tc>
        <w:tc>
          <w:tcPr>
            <w:tcW w:w="2268" w:type="dxa"/>
            <w:shd w:val="clear" w:color="auto" w:fill="auto"/>
          </w:tcPr>
          <w:p w14:paraId="3173DB73" w14:textId="77777777" w:rsidR="00C372D3" w:rsidRPr="00683DDD" w:rsidRDefault="00C372D3" w:rsidP="005B4E0B">
            <w:pPr>
              <w:spacing w:before="40" w:after="120"/>
              <w:ind w:right="113"/>
              <w:rPr>
                <w:lang w:val="fr-FR"/>
              </w:rPr>
            </w:pPr>
            <w:r w:rsidRPr="00683DDD">
              <w:rPr>
                <w:lang w:val="fr-FR"/>
              </w:rPr>
              <w:t>Algérie</w:t>
            </w:r>
          </w:p>
        </w:tc>
        <w:tc>
          <w:tcPr>
            <w:tcW w:w="1983" w:type="dxa"/>
            <w:shd w:val="clear" w:color="auto" w:fill="auto"/>
          </w:tcPr>
          <w:p w14:paraId="44B6A48B" w14:textId="77777777" w:rsidR="00C372D3" w:rsidRPr="00683DDD" w:rsidRDefault="00C372D3" w:rsidP="005B4E0B">
            <w:pPr>
              <w:spacing w:before="40" w:after="120"/>
              <w:ind w:right="113"/>
              <w:rPr>
                <w:lang w:val="fr-FR"/>
              </w:rPr>
            </w:pPr>
            <w:r w:rsidRPr="00683DDD">
              <w:rPr>
                <w:lang w:val="fr-FR"/>
              </w:rPr>
              <w:t>2026</w:t>
            </w:r>
          </w:p>
        </w:tc>
      </w:tr>
      <w:tr w:rsidR="00C372D3" w:rsidRPr="00683DDD" w14:paraId="54542085" w14:textId="77777777" w:rsidTr="005B4E0B">
        <w:trPr>
          <w:cantSplit/>
        </w:trPr>
        <w:tc>
          <w:tcPr>
            <w:tcW w:w="3119" w:type="dxa"/>
            <w:shd w:val="clear" w:color="auto" w:fill="auto"/>
          </w:tcPr>
          <w:p w14:paraId="1A60090A" w14:textId="77777777" w:rsidR="00C372D3" w:rsidRPr="00683DDD" w:rsidRDefault="00C372D3" w:rsidP="005B4E0B">
            <w:pPr>
              <w:spacing w:before="40" w:after="120"/>
              <w:ind w:right="113"/>
              <w:rPr>
                <w:lang w:val="fr-FR"/>
              </w:rPr>
            </w:pPr>
            <w:r w:rsidRPr="00683DDD">
              <w:rPr>
                <w:lang w:val="fr-FR"/>
              </w:rPr>
              <w:t xml:space="preserve">Michal </w:t>
            </w:r>
            <w:r w:rsidRPr="00683DDD">
              <w:rPr>
                <w:b/>
                <w:bCs/>
                <w:lang w:val="fr-FR"/>
              </w:rPr>
              <w:t>Balcerzak</w:t>
            </w:r>
          </w:p>
        </w:tc>
        <w:tc>
          <w:tcPr>
            <w:tcW w:w="2268" w:type="dxa"/>
            <w:shd w:val="clear" w:color="auto" w:fill="auto"/>
          </w:tcPr>
          <w:p w14:paraId="7147927B" w14:textId="77777777" w:rsidR="00C372D3" w:rsidRPr="00683DDD" w:rsidRDefault="00C372D3" w:rsidP="005B4E0B">
            <w:pPr>
              <w:spacing w:before="40" w:after="120"/>
              <w:ind w:right="113"/>
              <w:rPr>
                <w:lang w:val="fr-FR"/>
              </w:rPr>
            </w:pPr>
            <w:r w:rsidRPr="00683DDD">
              <w:rPr>
                <w:lang w:val="fr-FR"/>
              </w:rPr>
              <w:t>Pologne</w:t>
            </w:r>
          </w:p>
        </w:tc>
        <w:tc>
          <w:tcPr>
            <w:tcW w:w="1983" w:type="dxa"/>
            <w:shd w:val="clear" w:color="auto" w:fill="auto"/>
          </w:tcPr>
          <w:p w14:paraId="61CB6E52" w14:textId="77777777" w:rsidR="00C372D3" w:rsidRPr="00683DDD" w:rsidRDefault="00C372D3" w:rsidP="005B4E0B">
            <w:pPr>
              <w:spacing w:before="40" w:after="120"/>
              <w:ind w:right="113"/>
              <w:rPr>
                <w:lang w:val="fr-FR"/>
              </w:rPr>
            </w:pPr>
            <w:r w:rsidRPr="00683DDD">
              <w:rPr>
                <w:lang w:val="fr-FR"/>
              </w:rPr>
              <w:t>2026</w:t>
            </w:r>
          </w:p>
        </w:tc>
      </w:tr>
      <w:tr w:rsidR="00C372D3" w:rsidRPr="00683DDD" w14:paraId="4DBA6816" w14:textId="77777777" w:rsidTr="005B4E0B">
        <w:trPr>
          <w:cantSplit/>
        </w:trPr>
        <w:tc>
          <w:tcPr>
            <w:tcW w:w="3119" w:type="dxa"/>
            <w:shd w:val="clear" w:color="auto" w:fill="auto"/>
          </w:tcPr>
          <w:p w14:paraId="3A707B43" w14:textId="77777777" w:rsidR="00C372D3" w:rsidRPr="00683DDD" w:rsidRDefault="00C372D3" w:rsidP="005B4E0B">
            <w:pPr>
              <w:spacing w:before="40" w:after="120"/>
              <w:ind w:right="113"/>
              <w:rPr>
                <w:lang w:val="fr-FR"/>
              </w:rPr>
            </w:pPr>
            <w:r w:rsidRPr="00683DDD">
              <w:rPr>
                <w:lang w:val="fr-FR"/>
              </w:rPr>
              <w:t xml:space="preserve">Chinsung </w:t>
            </w:r>
            <w:r w:rsidRPr="00683DDD">
              <w:rPr>
                <w:b/>
                <w:bCs/>
                <w:lang w:val="fr-FR"/>
              </w:rPr>
              <w:t>Chung</w:t>
            </w:r>
          </w:p>
        </w:tc>
        <w:tc>
          <w:tcPr>
            <w:tcW w:w="2268" w:type="dxa"/>
            <w:shd w:val="clear" w:color="auto" w:fill="auto"/>
          </w:tcPr>
          <w:p w14:paraId="0835973B" w14:textId="77777777" w:rsidR="00C372D3" w:rsidRPr="00683DDD" w:rsidRDefault="00C372D3" w:rsidP="005B4E0B">
            <w:pPr>
              <w:spacing w:before="40" w:after="120"/>
              <w:ind w:right="113"/>
              <w:rPr>
                <w:lang w:val="fr-FR"/>
              </w:rPr>
            </w:pPr>
            <w:r w:rsidRPr="00683DDD">
              <w:rPr>
                <w:lang w:val="fr-FR"/>
              </w:rPr>
              <w:t>République de Corée</w:t>
            </w:r>
          </w:p>
        </w:tc>
        <w:tc>
          <w:tcPr>
            <w:tcW w:w="1983" w:type="dxa"/>
            <w:shd w:val="clear" w:color="auto" w:fill="auto"/>
          </w:tcPr>
          <w:p w14:paraId="0AF75667" w14:textId="77777777" w:rsidR="00C372D3" w:rsidRPr="00683DDD" w:rsidRDefault="00C372D3" w:rsidP="005B4E0B">
            <w:pPr>
              <w:spacing w:before="40" w:after="120"/>
              <w:ind w:right="113"/>
              <w:rPr>
                <w:lang w:val="fr-FR"/>
              </w:rPr>
            </w:pPr>
            <w:r w:rsidRPr="00683DDD">
              <w:rPr>
                <w:lang w:val="fr-FR"/>
              </w:rPr>
              <w:t>2026</w:t>
            </w:r>
          </w:p>
        </w:tc>
      </w:tr>
      <w:tr w:rsidR="00C372D3" w:rsidRPr="00683DDD" w14:paraId="15EA6716" w14:textId="77777777" w:rsidTr="005B4E0B">
        <w:trPr>
          <w:cantSplit/>
        </w:trPr>
        <w:tc>
          <w:tcPr>
            <w:tcW w:w="3119" w:type="dxa"/>
            <w:shd w:val="clear" w:color="auto" w:fill="auto"/>
          </w:tcPr>
          <w:p w14:paraId="0337F674" w14:textId="77777777" w:rsidR="00C372D3" w:rsidRPr="00683DDD" w:rsidRDefault="00C372D3" w:rsidP="005B4E0B">
            <w:pPr>
              <w:spacing w:before="40" w:after="120"/>
              <w:ind w:right="113"/>
              <w:rPr>
                <w:lang w:val="fr-FR"/>
              </w:rPr>
            </w:pPr>
            <w:r w:rsidRPr="00683DDD">
              <w:rPr>
                <w:lang w:val="fr-FR"/>
              </w:rPr>
              <w:t xml:space="preserve">Bakari Sidiki </w:t>
            </w:r>
            <w:r w:rsidRPr="00683DDD">
              <w:rPr>
                <w:b/>
                <w:bCs/>
                <w:lang w:val="fr-FR"/>
              </w:rPr>
              <w:t>Diaby</w:t>
            </w:r>
          </w:p>
        </w:tc>
        <w:tc>
          <w:tcPr>
            <w:tcW w:w="2268" w:type="dxa"/>
            <w:shd w:val="clear" w:color="auto" w:fill="auto"/>
          </w:tcPr>
          <w:p w14:paraId="14F6672E" w14:textId="77777777" w:rsidR="00C372D3" w:rsidRPr="00683DDD" w:rsidRDefault="00C372D3" w:rsidP="005B4E0B">
            <w:pPr>
              <w:spacing w:before="40" w:after="120"/>
              <w:ind w:right="113"/>
              <w:rPr>
                <w:lang w:val="fr-FR"/>
              </w:rPr>
            </w:pPr>
            <w:r w:rsidRPr="00683DDD">
              <w:rPr>
                <w:lang w:val="fr-FR"/>
              </w:rPr>
              <w:t xml:space="preserve">Côte d’Ivoire </w:t>
            </w:r>
          </w:p>
        </w:tc>
        <w:tc>
          <w:tcPr>
            <w:tcW w:w="1983" w:type="dxa"/>
            <w:shd w:val="clear" w:color="auto" w:fill="auto"/>
          </w:tcPr>
          <w:p w14:paraId="4BE11B8A" w14:textId="77777777" w:rsidR="00C372D3" w:rsidRPr="00683DDD" w:rsidRDefault="00C372D3" w:rsidP="005B4E0B">
            <w:pPr>
              <w:spacing w:before="40" w:after="120"/>
              <w:ind w:right="113"/>
              <w:rPr>
                <w:lang w:val="fr-FR"/>
              </w:rPr>
            </w:pPr>
            <w:r w:rsidRPr="00683DDD">
              <w:rPr>
                <w:lang w:val="fr-FR"/>
              </w:rPr>
              <w:t>2026</w:t>
            </w:r>
          </w:p>
        </w:tc>
      </w:tr>
      <w:tr w:rsidR="00C372D3" w:rsidRPr="00683DDD" w14:paraId="12585F65" w14:textId="77777777" w:rsidTr="005B4E0B">
        <w:trPr>
          <w:cantSplit/>
        </w:trPr>
        <w:tc>
          <w:tcPr>
            <w:tcW w:w="3119" w:type="dxa"/>
            <w:shd w:val="clear" w:color="auto" w:fill="auto"/>
          </w:tcPr>
          <w:p w14:paraId="5C816453" w14:textId="77777777" w:rsidR="00C372D3" w:rsidRPr="00683DDD" w:rsidRDefault="00C372D3" w:rsidP="005B4E0B">
            <w:pPr>
              <w:spacing w:before="40" w:after="120"/>
              <w:ind w:right="113"/>
              <w:rPr>
                <w:lang w:val="fr-FR"/>
              </w:rPr>
            </w:pPr>
            <w:r w:rsidRPr="00683DDD">
              <w:rPr>
                <w:lang w:val="fr-FR"/>
              </w:rPr>
              <w:t xml:space="preserve">Régine </w:t>
            </w:r>
            <w:r w:rsidRPr="00683DDD">
              <w:rPr>
                <w:b/>
                <w:bCs/>
                <w:lang w:val="fr-FR"/>
              </w:rPr>
              <w:t>Esseneme</w:t>
            </w:r>
          </w:p>
        </w:tc>
        <w:tc>
          <w:tcPr>
            <w:tcW w:w="2268" w:type="dxa"/>
            <w:shd w:val="clear" w:color="auto" w:fill="auto"/>
          </w:tcPr>
          <w:p w14:paraId="6AF299DE" w14:textId="77777777" w:rsidR="00C372D3" w:rsidRPr="00683DDD" w:rsidRDefault="00C372D3" w:rsidP="005B4E0B">
            <w:pPr>
              <w:spacing w:before="40" w:after="120"/>
              <w:ind w:right="113"/>
              <w:rPr>
                <w:lang w:val="fr-FR"/>
              </w:rPr>
            </w:pPr>
            <w:r w:rsidRPr="00683DDD">
              <w:rPr>
                <w:lang w:val="fr-FR"/>
              </w:rPr>
              <w:t>Cameroun</w:t>
            </w:r>
          </w:p>
        </w:tc>
        <w:tc>
          <w:tcPr>
            <w:tcW w:w="1983" w:type="dxa"/>
            <w:shd w:val="clear" w:color="auto" w:fill="auto"/>
          </w:tcPr>
          <w:p w14:paraId="7805D20E" w14:textId="77777777" w:rsidR="00C372D3" w:rsidRPr="00683DDD" w:rsidRDefault="00C372D3" w:rsidP="005B4E0B">
            <w:pPr>
              <w:spacing w:before="40" w:after="120"/>
              <w:ind w:right="113"/>
              <w:rPr>
                <w:lang w:val="fr-FR"/>
              </w:rPr>
            </w:pPr>
            <w:r w:rsidRPr="00683DDD">
              <w:rPr>
                <w:lang w:val="fr-FR"/>
              </w:rPr>
              <w:t>2026</w:t>
            </w:r>
          </w:p>
        </w:tc>
      </w:tr>
      <w:tr w:rsidR="00C372D3" w:rsidRPr="00683DDD" w14:paraId="5350B520" w14:textId="77777777" w:rsidTr="005B4E0B">
        <w:trPr>
          <w:cantSplit/>
        </w:trPr>
        <w:tc>
          <w:tcPr>
            <w:tcW w:w="3119" w:type="dxa"/>
            <w:shd w:val="clear" w:color="auto" w:fill="auto"/>
          </w:tcPr>
          <w:p w14:paraId="6350665A" w14:textId="77777777" w:rsidR="00C372D3" w:rsidRPr="00683DDD" w:rsidRDefault="00C372D3" w:rsidP="005B4E0B">
            <w:pPr>
              <w:spacing w:before="40" w:after="120"/>
              <w:ind w:right="113"/>
              <w:rPr>
                <w:lang w:val="fr-FR"/>
              </w:rPr>
            </w:pPr>
            <w:r w:rsidRPr="00683DDD">
              <w:rPr>
                <w:lang w:val="fr-FR"/>
              </w:rPr>
              <w:t xml:space="preserve">Ibrahima </w:t>
            </w:r>
            <w:r w:rsidRPr="00683DDD">
              <w:rPr>
                <w:b/>
                <w:bCs/>
                <w:lang w:val="fr-FR"/>
              </w:rPr>
              <w:t>Guissé</w:t>
            </w:r>
          </w:p>
        </w:tc>
        <w:tc>
          <w:tcPr>
            <w:tcW w:w="2268" w:type="dxa"/>
            <w:shd w:val="clear" w:color="auto" w:fill="auto"/>
          </w:tcPr>
          <w:p w14:paraId="1E738189" w14:textId="77777777" w:rsidR="00C372D3" w:rsidRPr="00683DDD" w:rsidRDefault="00C372D3" w:rsidP="005B4E0B">
            <w:pPr>
              <w:spacing w:before="40" w:after="120"/>
              <w:ind w:right="113"/>
              <w:rPr>
                <w:lang w:val="fr-FR"/>
              </w:rPr>
            </w:pPr>
            <w:r w:rsidRPr="00683DDD">
              <w:rPr>
                <w:lang w:val="fr-FR"/>
              </w:rPr>
              <w:t>Sénégal</w:t>
            </w:r>
          </w:p>
        </w:tc>
        <w:tc>
          <w:tcPr>
            <w:tcW w:w="1983" w:type="dxa"/>
            <w:shd w:val="clear" w:color="auto" w:fill="auto"/>
          </w:tcPr>
          <w:p w14:paraId="503D1B64" w14:textId="77777777" w:rsidR="00C372D3" w:rsidRPr="00683DDD" w:rsidRDefault="00C372D3" w:rsidP="005B4E0B">
            <w:pPr>
              <w:spacing w:before="40" w:after="120"/>
              <w:ind w:right="113"/>
              <w:rPr>
                <w:lang w:val="fr-FR"/>
              </w:rPr>
            </w:pPr>
            <w:r w:rsidRPr="00683DDD">
              <w:rPr>
                <w:lang w:val="fr-FR"/>
              </w:rPr>
              <w:t>2024</w:t>
            </w:r>
          </w:p>
        </w:tc>
      </w:tr>
      <w:tr w:rsidR="00C372D3" w:rsidRPr="00683DDD" w14:paraId="5E52A566" w14:textId="77777777" w:rsidTr="005B4E0B">
        <w:trPr>
          <w:cantSplit/>
        </w:trPr>
        <w:tc>
          <w:tcPr>
            <w:tcW w:w="3119" w:type="dxa"/>
            <w:shd w:val="clear" w:color="auto" w:fill="auto"/>
          </w:tcPr>
          <w:p w14:paraId="5A4178BF" w14:textId="77777777" w:rsidR="00C372D3" w:rsidRPr="00683DDD" w:rsidRDefault="00C372D3" w:rsidP="005B4E0B">
            <w:pPr>
              <w:spacing w:before="40" w:after="120"/>
              <w:ind w:right="113"/>
              <w:rPr>
                <w:lang w:val="fr-FR"/>
              </w:rPr>
            </w:pPr>
            <w:r w:rsidRPr="00683DDD">
              <w:rPr>
                <w:lang w:val="fr-FR"/>
              </w:rPr>
              <w:lastRenderedPageBreak/>
              <w:t xml:space="preserve">G‏ün </w:t>
            </w:r>
            <w:r w:rsidRPr="00683DDD">
              <w:rPr>
                <w:b/>
                <w:bCs/>
                <w:lang w:val="fr-FR"/>
              </w:rPr>
              <w:t>Kut</w:t>
            </w:r>
            <w:r w:rsidRPr="00683DDD">
              <w:rPr>
                <w:lang w:val="fr-FR"/>
              </w:rPr>
              <w:t xml:space="preserve"> </w:t>
            </w:r>
          </w:p>
        </w:tc>
        <w:tc>
          <w:tcPr>
            <w:tcW w:w="2268" w:type="dxa"/>
            <w:shd w:val="clear" w:color="auto" w:fill="auto"/>
          </w:tcPr>
          <w:p w14:paraId="1CC21559" w14:textId="77777777" w:rsidR="00C372D3" w:rsidRPr="00683DDD" w:rsidRDefault="00C372D3" w:rsidP="005B4E0B">
            <w:pPr>
              <w:spacing w:before="40" w:after="120"/>
              <w:ind w:right="113"/>
              <w:rPr>
                <w:lang w:val="fr-FR"/>
              </w:rPr>
            </w:pPr>
            <w:r w:rsidRPr="00683DDD">
              <w:rPr>
                <w:lang w:val="fr-FR"/>
              </w:rPr>
              <w:t>Türkiye</w:t>
            </w:r>
          </w:p>
        </w:tc>
        <w:tc>
          <w:tcPr>
            <w:tcW w:w="1983" w:type="dxa"/>
            <w:shd w:val="clear" w:color="auto" w:fill="auto"/>
          </w:tcPr>
          <w:p w14:paraId="5CB9C8A1" w14:textId="77777777" w:rsidR="00C372D3" w:rsidRPr="00683DDD" w:rsidRDefault="00C372D3" w:rsidP="005B4E0B">
            <w:pPr>
              <w:spacing w:before="40" w:after="120"/>
              <w:ind w:right="113"/>
              <w:rPr>
                <w:lang w:val="fr-FR"/>
              </w:rPr>
            </w:pPr>
            <w:r w:rsidRPr="00683DDD">
              <w:rPr>
                <w:lang w:val="fr-FR"/>
              </w:rPr>
              <w:t>2026</w:t>
            </w:r>
          </w:p>
        </w:tc>
      </w:tr>
      <w:tr w:rsidR="00C372D3" w:rsidRPr="00683DDD" w14:paraId="455D1F68" w14:textId="77777777" w:rsidTr="005B4E0B">
        <w:trPr>
          <w:cantSplit/>
        </w:trPr>
        <w:tc>
          <w:tcPr>
            <w:tcW w:w="3119" w:type="dxa"/>
            <w:shd w:val="clear" w:color="auto" w:fill="auto"/>
          </w:tcPr>
          <w:p w14:paraId="23A01CE3" w14:textId="77777777" w:rsidR="00C372D3" w:rsidRPr="00683DDD" w:rsidRDefault="00C372D3" w:rsidP="005B4E0B">
            <w:pPr>
              <w:spacing w:before="40" w:after="120"/>
              <w:ind w:right="113"/>
              <w:rPr>
                <w:lang w:val="fr-FR"/>
              </w:rPr>
            </w:pPr>
            <w:r w:rsidRPr="00683DDD">
              <w:rPr>
                <w:b/>
                <w:bCs/>
                <w:lang w:val="fr-FR"/>
              </w:rPr>
              <w:t>Li</w:t>
            </w:r>
            <w:r w:rsidRPr="00683DDD">
              <w:rPr>
                <w:lang w:val="fr-FR"/>
              </w:rPr>
              <w:t xml:space="preserve"> Yanduan </w:t>
            </w:r>
          </w:p>
        </w:tc>
        <w:tc>
          <w:tcPr>
            <w:tcW w:w="2268" w:type="dxa"/>
            <w:shd w:val="clear" w:color="auto" w:fill="auto"/>
          </w:tcPr>
          <w:p w14:paraId="5080FA58" w14:textId="77777777" w:rsidR="00C372D3" w:rsidRPr="00683DDD" w:rsidRDefault="00C372D3" w:rsidP="005B4E0B">
            <w:pPr>
              <w:spacing w:before="40" w:after="120"/>
              <w:ind w:right="113"/>
              <w:rPr>
                <w:lang w:val="fr-FR"/>
              </w:rPr>
            </w:pPr>
            <w:r w:rsidRPr="00683DDD">
              <w:rPr>
                <w:lang w:val="fr-FR"/>
              </w:rPr>
              <w:t xml:space="preserve">Chine </w:t>
            </w:r>
          </w:p>
        </w:tc>
        <w:tc>
          <w:tcPr>
            <w:tcW w:w="1983" w:type="dxa"/>
            <w:shd w:val="clear" w:color="auto" w:fill="auto"/>
          </w:tcPr>
          <w:p w14:paraId="7F10DF8D" w14:textId="77777777" w:rsidR="00C372D3" w:rsidRPr="00683DDD" w:rsidRDefault="00C372D3" w:rsidP="005B4E0B">
            <w:pPr>
              <w:spacing w:before="40" w:after="120"/>
              <w:ind w:right="113"/>
              <w:rPr>
                <w:lang w:val="fr-FR"/>
              </w:rPr>
            </w:pPr>
            <w:r w:rsidRPr="00683DDD">
              <w:rPr>
                <w:lang w:val="fr-FR"/>
              </w:rPr>
              <w:t>2024</w:t>
            </w:r>
          </w:p>
        </w:tc>
      </w:tr>
      <w:tr w:rsidR="00C372D3" w:rsidRPr="00683DDD" w14:paraId="7B0E88F6" w14:textId="77777777" w:rsidTr="005B4E0B">
        <w:trPr>
          <w:cantSplit/>
        </w:trPr>
        <w:tc>
          <w:tcPr>
            <w:tcW w:w="3119" w:type="dxa"/>
            <w:shd w:val="clear" w:color="auto" w:fill="auto"/>
          </w:tcPr>
          <w:p w14:paraId="208AA3F0" w14:textId="77777777" w:rsidR="00C372D3" w:rsidRPr="00683DDD" w:rsidRDefault="00C372D3" w:rsidP="005B4E0B">
            <w:pPr>
              <w:spacing w:before="40" w:after="120"/>
              <w:ind w:right="113"/>
              <w:rPr>
                <w:lang w:val="fr-FR"/>
              </w:rPr>
            </w:pPr>
            <w:r w:rsidRPr="00683DDD">
              <w:rPr>
                <w:lang w:val="fr-FR"/>
              </w:rPr>
              <w:t xml:space="preserve">Gay </w:t>
            </w:r>
            <w:r w:rsidRPr="00683DDD">
              <w:rPr>
                <w:b/>
                <w:bCs/>
                <w:lang w:val="fr-FR"/>
              </w:rPr>
              <w:t>McDougall</w:t>
            </w:r>
          </w:p>
        </w:tc>
        <w:tc>
          <w:tcPr>
            <w:tcW w:w="2268" w:type="dxa"/>
            <w:shd w:val="clear" w:color="auto" w:fill="auto"/>
          </w:tcPr>
          <w:p w14:paraId="01BFE8C9" w14:textId="77777777" w:rsidR="00C372D3" w:rsidRPr="00683DDD" w:rsidRDefault="00C372D3" w:rsidP="005B4E0B">
            <w:pPr>
              <w:spacing w:before="40" w:after="120"/>
              <w:ind w:right="113"/>
              <w:rPr>
                <w:lang w:val="fr-FR"/>
              </w:rPr>
            </w:pPr>
            <w:r w:rsidRPr="00683DDD">
              <w:rPr>
                <w:lang w:val="fr-FR"/>
              </w:rPr>
              <w:t>États-Unis d’Amérique</w:t>
            </w:r>
          </w:p>
        </w:tc>
        <w:tc>
          <w:tcPr>
            <w:tcW w:w="1983" w:type="dxa"/>
            <w:shd w:val="clear" w:color="auto" w:fill="auto"/>
          </w:tcPr>
          <w:p w14:paraId="3A521C25" w14:textId="77777777" w:rsidR="00C372D3" w:rsidRPr="00683DDD" w:rsidRDefault="00C372D3" w:rsidP="005B4E0B">
            <w:pPr>
              <w:spacing w:before="40" w:after="120"/>
              <w:ind w:right="113"/>
              <w:rPr>
                <w:lang w:val="fr-FR"/>
              </w:rPr>
            </w:pPr>
            <w:r w:rsidRPr="00683DDD">
              <w:rPr>
                <w:lang w:val="fr-FR"/>
              </w:rPr>
              <w:t>2026</w:t>
            </w:r>
          </w:p>
        </w:tc>
      </w:tr>
      <w:tr w:rsidR="00C372D3" w:rsidRPr="00683DDD" w14:paraId="7203626B" w14:textId="77777777" w:rsidTr="005B4E0B">
        <w:trPr>
          <w:cantSplit/>
        </w:trPr>
        <w:tc>
          <w:tcPr>
            <w:tcW w:w="3119" w:type="dxa"/>
            <w:shd w:val="clear" w:color="auto" w:fill="auto"/>
          </w:tcPr>
          <w:p w14:paraId="77A94E2F" w14:textId="77777777" w:rsidR="00C372D3" w:rsidRPr="00683DDD" w:rsidRDefault="00C372D3" w:rsidP="005B4E0B">
            <w:pPr>
              <w:spacing w:before="40" w:after="120"/>
              <w:ind w:right="113"/>
              <w:rPr>
                <w:lang w:val="fr-FR"/>
              </w:rPr>
            </w:pPr>
            <w:r w:rsidRPr="00683DDD">
              <w:rPr>
                <w:lang w:val="fr-FR"/>
              </w:rPr>
              <w:t xml:space="preserve">Mehrdad </w:t>
            </w:r>
            <w:r w:rsidRPr="00683DDD">
              <w:rPr>
                <w:b/>
                <w:bCs/>
                <w:lang w:val="fr-FR"/>
              </w:rPr>
              <w:t>Payandeh</w:t>
            </w:r>
          </w:p>
        </w:tc>
        <w:tc>
          <w:tcPr>
            <w:tcW w:w="2268" w:type="dxa"/>
            <w:shd w:val="clear" w:color="auto" w:fill="auto"/>
          </w:tcPr>
          <w:p w14:paraId="352954FD" w14:textId="77777777" w:rsidR="00C372D3" w:rsidRPr="00683DDD" w:rsidRDefault="00C372D3" w:rsidP="005B4E0B">
            <w:pPr>
              <w:spacing w:before="40" w:after="120"/>
              <w:ind w:right="113"/>
              <w:rPr>
                <w:lang w:val="fr-FR"/>
              </w:rPr>
            </w:pPr>
            <w:r w:rsidRPr="00683DDD">
              <w:rPr>
                <w:lang w:val="fr-FR"/>
              </w:rPr>
              <w:t>Allemagne</w:t>
            </w:r>
          </w:p>
        </w:tc>
        <w:tc>
          <w:tcPr>
            <w:tcW w:w="1983" w:type="dxa"/>
            <w:shd w:val="clear" w:color="auto" w:fill="auto"/>
          </w:tcPr>
          <w:p w14:paraId="0DAE47C1" w14:textId="77777777" w:rsidR="00C372D3" w:rsidRPr="00683DDD" w:rsidRDefault="00C372D3" w:rsidP="005B4E0B">
            <w:pPr>
              <w:spacing w:before="40" w:after="120"/>
              <w:ind w:right="113"/>
              <w:rPr>
                <w:lang w:val="fr-FR"/>
              </w:rPr>
            </w:pPr>
            <w:r w:rsidRPr="00683DDD">
              <w:rPr>
                <w:lang w:val="fr-FR"/>
              </w:rPr>
              <w:t>2024</w:t>
            </w:r>
          </w:p>
        </w:tc>
      </w:tr>
      <w:tr w:rsidR="00C372D3" w:rsidRPr="00683DDD" w14:paraId="772BCBA4" w14:textId="77777777" w:rsidTr="005B4E0B">
        <w:trPr>
          <w:cantSplit/>
        </w:trPr>
        <w:tc>
          <w:tcPr>
            <w:tcW w:w="3119" w:type="dxa"/>
            <w:shd w:val="clear" w:color="auto" w:fill="auto"/>
          </w:tcPr>
          <w:p w14:paraId="06E3A2A1" w14:textId="77777777" w:rsidR="00C372D3" w:rsidRPr="00683DDD" w:rsidRDefault="00C372D3" w:rsidP="005B4E0B">
            <w:pPr>
              <w:spacing w:before="40" w:after="120"/>
              <w:ind w:right="113"/>
              <w:rPr>
                <w:lang w:val="fr-FR"/>
              </w:rPr>
            </w:pPr>
            <w:r w:rsidRPr="00683DDD">
              <w:rPr>
                <w:lang w:val="fr-FR"/>
              </w:rPr>
              <w:t xml:space="preserve">Vadili Mohamed </w:t>
            </w:r>
            <w:r w:rsidRPr="00683DDD">
              <w:rPr>
                <w:b/>
                <w:bCs/>
                <w:lang w:val="fr-FR"/>
              </w:rPr>
              <w:t>Rayess</w:t>
            </w:r>
          </w:p>
        </w:tc>
        <w:tc>
          <w:tcPr>
            <w:tcW w:w="2268" w:type="dxa"/>
            <w:shd w:val="clear" w:color="auto" w:fill="auto"/>
          </w:tcPr>
          <w:p w14:paraId="65E2A26C" w14:textId="77777777" w:rsidR="00C372D3" w:rsidRPr="00683DDD" w:rsidRDefault="00C372D3" w:rsidP="005B4E0B">
            <w:pPr>
              <w:spacing w:before="40" w:after="120"/>
              <w:ind w:right="113"/>
              <w:rPr>
                <w:lang w:val="fr-FR"/>
              </w:rPr>
            </w:pPr>
            <w:r w:rsidRPr="00683DDD">
              <w:rPr>
                <w:lang w:val="fr-FR"/>
              </w:rPr>
              <w:t>Mauritanie</w:t>
            </w:r>
          </w:p>
        </w:tc>
        <w:tc>
          <w:tcPr>
            <w:tcW w:w="1983" w:type="dxa"/>
            <w:shd w:val="clear" w:color="auto" w:fill="auto"/>
          </w:tcPr>
          <w:p w14:paraId="427E0252" w14:textId="77777777" w:rsidR="00C372D3" w:rsidRPr="00683DDD" w:rsidRDefault="00C372D3" w:rsidP="005B4E0B">
            <w:pPr>
              <w:spacing w:before="40" w:after="120"/>
              <w:ind w:right="113"/>
              <w:rPr>
                <w:lang w:val="fr-FR"/>
              </w:rPr>
            </w:pPr>
            <w:r w:rsidRPr="00683DDD">
              <w:rPr>
                <w:lang w:val="fr-FR"/>
              </w:rPr>
              <w:t>2024</w:t>
            </w:r>
          </w:p>
        </w:tc>
      </w:tr>
      <w:tr w:rsidR="00C372D3" w:rsidRPr="00683DDD" w14:paraId="53B2F15C" w14:textId="77777777" w:rsidTr="005B4E0B">
        <w:trPr>
          <w:cantSplit/>
        </w:trPr>
        <w:tc>
          <w:tcPr>
            <w:tcW w:w="3119" w:type="dxa"/>
            <w:shd w:val="clear" w:color="auto" w:fill="auto"/>
          </w:tcPr>
          <w:p w14:paraId="66305A32" w14:textId="77777777" w:rsidR="00C372D3" w:rsidRPr="00683DDD" w:rsidRDefault="00C372D3" w:rsidP="005B4E0B">
            <w:pPr>
              <w:spacing w:before="40" w:after="120"/>
              <w:ind w:right="113"/>
              <w:rPr>
                <w:lang w:val="fr-FR"/>
              </w:rPr>
            </w:pPr>
            <w:r w:rsidRPr="00683DDD">
              <w:rPr>
                <w:lang w:val="fr-FR"/>
              </w:rPr>
              <w:t xml:space="preserve">Verene </w:t>
            </w:r>
            <w:r w:rsidRPr="00683DDD">
              <w:rPr>
                <w:b/>
                <w:bCs/>
                <w:lang w:val="fr-FR"/>
              </w:rPr>
              <w:t>Shepherd</w:t>
            </w:r>
          </w:p>
        </w:tc>
        <w:tc>
          <w:tcPr>
            <w:tcW w:w="2268" w:type="dxa"/>
            <w:shd w:val="clear" w:color="auto" w:fill="auto"/>
          </w:tcPr>
          <w:p w14:paraId="680127AC" w14:textId="77777777" w:rsidR="00C372D3" w:rsidRPr="00683DDD" w:rsidRDefault="00C372D3" w:rsidP="005B4E0B">
            <w:pPr>
              <w:spacing w:before="40" w:after="120"/>
              <w:ind w:right="113"/>
              <w:rPr>
                <w:lang w:val="fr-FR"/>
              </w:rPr>
            </w:pPr>
            <w:r w:rsidRPr="00683DDD">
              <w:rPr>
                <w:lang w:val="fr-FR"/>
              </w:rPr>
              <w:t>Jamaïque</w:t>
            </w:r>
          </w:p>
        </w:tc>
        <w:tc>
          <w:tcPr>
            <w:tcW w:w="1983" w:type="dxa"/>
            <w:shd w:val="clear" w:color="auto" w:fill="auto"/>
          </w:tcPr>
          <w:p w14:paraId="0F5BE6D3" w14:textId="77777777" w:rsidR="00C372D3" w:rsidRPr="00683DDD" w:rsidRDefault="00C372D3" w:rsidP="005B4E0B">
            <w:pPr>
              <w:spacing w:before="40" w:after="120"/>
              <w:ind w:right="113"/>
              <w:rPr>
                <w:lang w:val="fr-FR"/>
              </w:rPr>
            </w:pPr>
            <w:r w:rsidRPr="00683DDD">
              <w:rPr>
                <w:lang w:val="fr-FR"/>
              </w:rPr>
              <w:t>2024</w:t>
            </w:r>
          </w:p>
        </w:tc>
      </w:tr>
      <w:tr w:rsidR="00C372D3" w:rsidRPr="00683DDD" w14:paraId="0EAC0F83" w14:textId="77777777" w:rsidTr="005B4E0B">
        <w:trPr>
          <w:cantSplit/>
        </w:trPr>
        <w:tc>
          <w:tcPr>
            <w:tcW w:w="3119" w:type="dxa"/>
            <w:shd w:val="clear" w:color="auto" w:fill="auto"/>
          </w:tcPr>
          <w:p w14:paraId="12E245EB" w14:textId="77777777" w:rsidR="00C372D3" w:rsidRPr="00683DDD" w:rsidRDefault="00C372D3" w:rsidP="005B4E0B">
            <w:pPr>
              <w:spacing w:before="40" w:after="120"/>
              <w:ind w:right="113"/>
              <w:rPr>
                <w:lang w:val="fr-FR"/>
              </w:rPr>
            </w:pPr>
            <w:r w:rsidRPr="00683DDD">
              <w:rPr>
                <w:lang w:val="fr-FR"/>
              </w:rPr>
              <w:t xml:space="preserve">Stamatia </w:t>
            </w:r>
            <w:r w:rsidRPr="00683DDD">
              <w:rPr>
                <w:b/>
                <w:bCs/>
                <w:lang w:val="fr-FR"/>
              </w:rPr>
              <w:t>Stavrinaki</w:t>
            </w:r>
          </w:p>
        </w:tc>
        <w:tc>
          <w:tcPr>
            <w:tcW w:w="2268" w:type="dxa"/>
            <w:shd w:val="clear" w:color="auto" w:fill="auto"/>
          </w:tcPr>
          <w:p w14:paraId="0DA106A4" w14:textId="77777777" w:rsidR="00C372D3" w:rsidRPr="00683DDD" w:rsidRDefault="00C372D3" w:rsidP="005B4E0B">
            <w:pPr>
              <w:spacing w:before="40" w:after="120"/>
              <w:ind w:right="113"/>
              <w:rPr>
                <w:lang w:val="fr-FR"/>
              </w:rPr>
            </w:pPr>
            <w:r w:rsidRPr="00683DDD">
              <w:rPr>
                <w:lang w:val="fr-FR"/>
              </w:rPr>
              <w:t>Grèce</w:t>
            </w:r>
          </w:p>
        </w:tc>
        <w:tc>
          <w:tcPr>
            <w:tcW w:w="1983" w:type="dxa"/>
            <w:shd w:val="clear" w:color="auto" w:fill="auto"/>
          </w:tcPr>
          <w:p w14:paraId="758872E1" w14:textId="77777777" w:rsidR="00C372D3" w:rsidRPr="00683DDD" w:rsidRDefault="00C372D3" w:rsidP="005B4E0B">
            <w:pPr>
              <w:spacing w:before="40" w:after="120"/>
              <w:ind w:right="113"/>
              <w:rPr>
                <w:lang w:val="fr-FR"/>
              </w:rPr>
            </w:pPr>
            <w:r w:rsidRPr="00683DDD">
              <w:rPr>
                <w:lang w:val="fr-FR"/>
              </w:rPr>
              <w:t>2024</w:t>
            </w:r>
          </w:p>
        </w:tc>
      </w:tr>
      <w:tr w:rsidR="00C372D3" w:rsidRPr="00683DDD" w14:paraId="4FE156E2" w14:textId="77777777" w:rsidTr="005B4E0B">
        <w:trPr>
          <w:cantSplit/>
        </w:trPr>
        <w:tc>
          <w:tcPr>
            <w:tcW w:w="3119" w:type="dxa"/>
            <w:shd w:val="clear" w:color="auto" w:fill="auto"/>
          </w:tcPr>
          <w:p w14:paraId="79DBCC1C" w14:textId="77777777" w:rsidR="00C372D3" w:rsidRPr="00683DDD" w:rsidRDefault="00C372D3" w:rsidP="005B4E0B">
            <w:pPr>
              <w:spacing w:before="40" w:after="120"/>
              <w:ind w:right="113"/>
              <w:rPr>
                <w:lang w:val="fr-FR"/>
              </w:rPr>
            </w:pPr>
            <w:r w:rsidRPr="00683DDD">
              <w:rPr>
                <w:lang w:val="fr-FR"/>
              </w:rPr>
              <w:t xml:space="preserve">Mazalo </w:t>
            </w:r>
            <w:r w:rsidRPr="00683DDD">
              <w:rPr>
                <w:b/>
                <w:bCs/>
                <w:lang w:val="fr-FR"/>
              </w:rPr>
              <w:t>Tebie</w:t>
            </w:r>
            <w:r w:rsidRPr="00683DDD">
              <w:rPr>
                <w:lang w:val="fr-FR"/>
              </w:rPr>
              <w:t xml:space="preserve"> </w:t>
            </w:r>
          </w:p>
        </w:tc>
        <w:tc>
          <w:tcPr>
            <w:tcW w:w="2268" w:type="dxa"/>
            <w:shd w:val="clear" w:color="auto" w:fill="auto"/>
          </w:tcPr>
          <w:p w14:paraId="00323EDE" w14:textId="77777777" w:rsidR="00C372D3" w:rsidRPr="00683DDD" w:rsidRDefault="00C372D3" w:rsidP="005B4E0B">
            <w:pPr>
              <w:spacing w:before="40" w:after="120"/>
              <w:ind w:right="113"/>
              <w:rPr>
                <w:lang w:val="fr-FR"/>
              </w:rPr>
            </w:pPr>
            <w:r w:rsidRPr="00683DDD">
              <w:rPr>
                <w:lang w:val="fr-FR"/>
              </w:rPr>
              <w:t xml:space="preserve">Togo </w:t>
            </w:r>
          </w:p>
        </w:tc>
        <w:tc>
          <w:tcPr>
            <w:tcW w:w="1983" w:type="dxa"/>
            <w:shd w:val="clear" w:color="auto" w:fill="auto"/>
          </w:tcPr>
          <w:p w14:paraId="22A28552" w14:textId="77777777" w:rsidR="00C372D3" w:rsidRPr="00683DDD" w:rsidRDefault="00C372D3" w:rsidP="005B4E0B">
            <w:pPr>
              <w:spacing w:before="40" w:after="120"/>
              <w:ind w:right="113"/>
              <w:rPr>
                <w:lang w:val="fr-FR"/>
              </w:rPr>
            </w:pPr>
            <w:r w:rsidRPr="00683DDD">
              <w:rPr>
                <w:lang w:val="fr-FR"/>
              </w:rPr>
              <w:t xml:space="preserve">2026 </w:t>
            </w:r>
          </w:p>
        </w:tc>
      </w:tr>
      <w:tr w:rsidR="00C372D3" w:rsidRPr="00683DDD" w14:paraId="3BBF7694" w14:textId="77777777" w:rsidTr="005B4E0B">
        <w:trPr>
          <w:cantSplit/>
        </w:trPr>
        <w:tc>
          <w:tcPr>
            <w:tcW w:w="3119" w:type="dxa"/>
            <w:shd w:val="clear" w:color="auto" w:fill="auto"/>
          </w:tcPr>
          <w:p w14:paraId="12CEF7E4" w14:textId="77777777" w:rsidR="00C372D3" w:rsidRPr="00683DDD" w:rsidRDefault="00C372D3" w:rsidP="005B4E0B">
            <w:pPr>
              <w:spacing w:before="40" w:after="120"/>
              <w:ind w:right="113"/>
              <w:rPr>
                <w:lang w:val="fr-FR"/>
              </w:rPr>
            </w:pPr>
            <w:r w:rsidRPr="00683DDD">
              <w:rPr>
                <w:lang w:val="fr-FR"/>
              </w:rPr>
              <w:t xml:space="preserve">Faith Dikeledi Pansy </w:t>
            </w:r>
            <w:r w:rsidRPr="00683DDD">
              <w:rPr>
                <w:b/>
                <w:bCs/>
                <w:lang w:val="fr-FR"/>
              </w:rPr>
              <w:t>Tlakula</w:t>
            </w:r>
          </w:p>
        </w:tc>
        <w:tc>
          <w:tcPr>
            <w:tcW w:w="2268" w:type="dxa"/>
            <w:shd w:val="clear" w:color="auto" w:fill="auto"/>
          </w:tcPr>
          <w:p w14:paraId="2908ACDD" w14:textId="77777777" w:rsidR="00C372D3" w:rsidRPr="00683DDD" w:rsidRDefault="00C372D3" w:rsidP="005B4E0B">
            <w:pPr>
              <w:spacing w:before="40" w:after="120"/>
              <w:ind w:right="113"/>
              <w:rPr>
                <w:lang w:val="fr-FR"/>
              </w:rPr>
            </w:pPr>
            <w:r w:rsidRPr="00683DDD">
              <w:rPr>
                <w:lang w:val="fr-FR"/>
              </w:rPr>
              <w:t>Afrique du Sud</w:t>
            </w:r>
          </w:p>
        </w:tc>
        <w:tc>
          <w:tcPr>
            <w:tcW w:w="1983" w:type="dxa"/>
            <w:shd w:val="clear" w:color="auto" w:fill="auto"/>
          </w:tcPr>
          <w:p w14:paraId="4CDC5541" w14:textId="77777777" w:rsidR="00C372D3" w:rsidRPr="00683DDD" w:rsidRDefault="00C372D3" w:rsidP="005B4E0B">
            <w:pPr>
              <w:spacing w:before="40" w:after="120"/>
              <w:ind w:right="113"/>
              <w:rPr>
                <w:lang w:val="fr-FR"/>
              </w:rPr>
            </w:pPr>
            <w:r w:rsidRPr="00683DDD">
              <w:rPr>
                <w:lang w:val="fr-FR"/>
              </w:rPr>
              <w:t>2024</w:t>
            </w:r>
          </w:p>
        </w:tc>
      </w:tr>
      <w:tr w:rsidR="00C372D3" w:rsidRPr="00683DDD" w14:paraId="73E74940" w14:textId="77777777" w:rsidTr="005B4E0B">
        <w:trPr>
          <w:cantSplit/>
        </w:trPr>
        <w:tc>
          <w:tcPr>
            <w:tcW w:w="3119" w:type="dxa"/>
            <w:shd w:val="clear" w:color="auto" w:fill="auto"/>
          </w:tcPr>
          <w:p w14:paraId="3B34EF0C" w14:textId="77777777" w:rsidR="00C372D3" w:rsidRPr="00683DDD" w:rsidRDefault="00C372D3" w:rsidP="005B4E0B">
            <w:pPr>
              <w:spacing w:before="40" w:after="120"/>
              <w:ind w:right="113"/>
              <w:rPr>
                <w:lang w:val="fr-FR"/>
              </w:rPr>
            </w:pPr>
            <w:r w:rsidRPr="00683DDD">
              <w:rPr>
                <w:lang w:val="fr-FR"/>
              </w:rPr>
              <w:t xml:space="preserve">Eduardo Ernesto </w:t>
            </w:r>
            <w:r w:rsidRPr="00683DDD">
              <w:rPr>
                <w:b/>
                <w:bCs/>
                <w:lang w:val="fr-FR"/>
              </w:rPr>
              <w:t>Vega Luna</w:t>
            </w:r>
          </w:p>
        </w:tc>
        <w:tc>
          <w:tcPr>
            <w:tcW w:w="2268" w:type="dxa"/>
            <w:shd w:val="clear" w:color="auto" w:fill="auto"/>
          </w:tcPr>
          <w:p w14:paraId="78C36CAF" w14:textId="77777777" w:rsidR="00C372D3" w:rsidRPr="00683DDD" w:rsidRDefault="00C372D3" w:rsidP="005B4E0B">
            <w:pPr>
              <w:spacing w:before="40" w:after="120"/>
              <w:ind w:right="113"/>
              <w:rPr>
                <w:lang w:val="fr-FR"/>
              </w:rPr>
            </w:pPr>
            <w:r w:rsidRPr="00683DDD">
              <w:rPr>
                <w:lang w:val="fr-FR"/>
              </w:rPr>
              <w:t>Pérou</w:t>
            </w:r>
          </w:p>
        </w:tc>
        <w:tc>
          <w:tcPr>
            <w:tcW w:w="1983" w:type="dxa"/>
            <w:shd w:val="clear" w:color="auto" w:fill="auto"/>
          </w:tcPr>
          <w:p w14:paraId="7C2D60CB" w14:textId="77777777" w:rsidR="00C372D3" w:rsidRPr="00683DDD" w:rsidRDefault="00C372D3" w:rsidP="005B4E0B">
            <w:pPr>
              <w:spacing w:before="40" w:after="120"/>
              <w:ind w:right="113"/>
              <w:rPr>
                <w:lang w:val="fr-FR"/>
              </w:rPr>
            </w:pPr>
            <w:r w:rsidRPr="00683DDD">
              <w:rPr>
                <w:lang w:val="fr-FR"/>
              </w:rPr>
              <w:t>2024</w:t>
            </w:r>
          </w:p>
        </w:tc>
      </w:tr>
      <w:tr w:rsidR="00C372D3" w:rsidRPr="00683DDD" w14:paraId="128C85E6" w14:textId="77777777" w:rsidTr="005B4E0B">
        <w:trPr>
          <w:cantSplit/>
        </w:trPr>
        <w:tc>
          <w:tcPr>
            <w:tcW w:w="3119" w:type="dxa"/>
            <w:tcBorders>
              <w:bottom w:val="single" w:sz="12" w:space="0" w:color="auto"/>
            </w:tcBorders>
            <w:shd w:val="clear" w:color="auto" w:fill="auto"/>
          </w:tcPr>
          <w:p w14:paraId="0AF1FFAF" w14:textId="77777777" w:rsidR="00C372D3" w:rsidRPr="000C31CA" w:rsidRDefault="00C372D3" w:rsidP="005B4E0B">
            <w:pPr>
              <w:spacing w:before="40" w:after="120"/>
              <w:ind w:right="113"/>
              <w:rPr>
                <w:lang w:val="en-US"/>
              </w:rPr>
            </w:pPr>
            <w:r w:rsidRPr="000C31CA">
              <w:rPr>
                <w:lang w:val="en-US"/>
              </w:rPr>
              <w:t xml:space="preserve">Yeung Kam John </w:t>
            </w:r>
            <w:r w:rsidRPr="000C31CA">
              <w:rPr>
                <w:b/>
                <w:bCs/>
                <w:lang w:val="en-US"/>
              </w:rPr>
              <w:t>Yeung Sik Yuen</w:t>
            </w:r>
          </w:p>
        </w:tc>
        <w:tc>
          <w:tcPr>
            <w:tcW w:w="2268" w:type="dxa"/>
            <w:tcBorders>
              <w:bottom w:val="single" w:sz="12" w:space="0" w:color="auto"/>
            </w:tcBorders>
            <w:shd w:val="clear" w:color="auto" w:fill="auto"/>
          </w:tcPr>
          <w:p w14:paraId="00EA918D" w14:textId="77777777" w:rsidR="00C372D3" w:rsidRPr="00683DDD" w:rsidRDefault="00C372D3" w:rsidP="005B4E0B">
            <w:pPr>
              <w:spacing w:before="40" w:after="120"/>
              <w:ind w:right="113"/>
              <w:rPr>
                <w:lang w:val="fr-FR"/>
              </w:rPr>
            </w:pPr>
            <w:r w:rsidRPr="00683DDD">
              <w:rPr>
                <w:lang w:val="fr-FR"/>
              </w:rPr>
              <w:t>Maurice</w:t>
            </w:r>
          </w:p>
        </w:tc>
        <w:tc>
          <w:tcPr>
            <w:tcW w:w="1983" w:type="dxa"/>
            <w:tcBorders>
              <w:bottom w:val="single" w:sz="12" w:space="0" w:color="auto"/>
            </w:tcBorders>
            <w:shd w:val="clear" w:color="auto" w:fill="auto"/>
          </w:tcPr>
          <w:p w14:paraId="41DE91CF" w14:textId="77777777" w:rsidR="00C372D3" w:rsidRPr="00683DDD" w:rsidRDefault="00C372D3" w:rsidP="005B4E0B">
            <w:pPr>
              <w:spacing w:before="40" w:after="120"/>
              <w:ind w:right="113"/>
              <w:rPr>
                <w:lang w:val="fr-FR"/>
              </w:rPr>
            </w:pPr>
            <w:r w:rsidRPr="00683DDD">
              <w:rPr>
                <w:lang w:val="fr-FR"/>
              </w:rPr>
              <w:t>2026</w:t>
            </w:r>
          </w:p>
        </w:tc>
      </w:tr>
    </w:tbl>
    <w:p w14:paraId="33F98360" w14:textId="77777777" w:rsidR="00C372D3" w:rsidRPr="00683DDD" w:rsidRDefault="00C372D3" w:rsidP="005B4E0B">
      <w:pPr>
        <w:pStyle w:val="H1G"/>
        <w:rPr>
          <w:lang w:val="fr-FR"/>
        </w:rPr>
      </w:pPr>
      <w:r w:rsidRPr="00683DDD">
        <w:rPr>
          <w:lang w:val="fr-FR"/>
        </w:rPr>
        <w:tab/>
        <w:t>D.</w:t>
      </w:r>
      <w:r w:rsidRPr="00683DDD">
        <w:rPr>
          <w:lang w:val="fr-FR"/>
        </w:rPr>
        <w:tab/>
        <w:t>Bureau du Comité</w:t>
      </w:r>
      <w:bookmarkStart w:id="30" w:name="_Toc428794280"/>
      <w:bookmarkStart w:id="31" w:name="_Toc17361293"/>
      <w:bookmarkStart w:id="32" w:name="_Toc48752316"/>
      <w:bookmarkStart w:id="33" w:name="_Toc48816869"/>
      <w:bookmarkStart w:id="34" w:name="_Toc81563222"/>
      <w:bookmarkStart w:id="35" w:name="_Toc113263031"/>
      <w:bookmarkEnd w:id="30"/>
      <w:bookmarkEnd w:id="31"/>
      <w:bookmarkEnd w:id="32"/>
      <w:bookmarkEnd w:id="33"/>
      <w:bookmarkEnd w:id="34"/>
      <w:bookmarkEnd w:id="35"/>
    </w:p>
    <w:p w14:paraId="0631C3E8" w14:textId="77777777" w:rsidR="00C372D3" w:rsidRPr="00683DDD" w:rsidRDefault="00C372D3" w:rsidP="005B4E0B">
      <w:pPr>
        <w:pStyle w:val="SingleTxtG"/>
        <w:rPr>
          <w:lang w:val="fr-FR"/>
        </w:rPr>
      </w:pPr>
      <w:r w:rsidRPr="00683DDD">
        <w:rPr>
          <w:lang w:val="fr-FR"/>
        </w:rPr>
        <w:t>8.</w:t>
      </w:r>
      <w:r w:rsidRPr="00683DDD">
        <w:rPr>
          <w:lang w:val="fr-FR"/>
        </w:rPr>
        <w:tab/>
        <w:t>À sa 107</w:t>
      </w:r>
      <w:r w:rsidRPr="00683DDD">
        <w:rPr>
          <w:vertAlign w:val="superscript"/>
          <w:lang w:val="fr-FR"/>
        </w:rPr>
        <w:t>e</w:t>
      </w:r>
      <w:r w:rsidRPr="00683DDD">
        <w:rPr>
          <w:lang w:val="fr-FR"/>
        </w:rPr>
        <w:t> session, le Bureau du Comité était composé des membres ci-après du Comité, élus pour un mandat de deux ans (2022-2024) :</w:t>
      </w:r>
    </w:p>
    <w:p w14:paraId="3E356071" w14:textId="513AEBB9" w:rsidR="00C372D3" w:rsidRPr="00683DDD" w:rsidRDefault="00C372D3" w:rsidP="005B4E0B">
      <w:pPr>
        <w:pStyle w:val="SingleTxtG"/>
        <w:tabs>
          <w:tab w:val="clear" w:pos="2268"/>
          <w:tab w:val="clear" w:pos="2835"/>
          <w:tab w:val="decimal" w:pos="3402"/>
        </w:tabs>
        <w:ind w:left="1701"/>
        <w:rPr>
          <w:lang w:val="fr-FR"/>
        </w:rPr>
      </w:pPr>
      <w:r w:rsidRPr="00683DDD">
        <w:rPr>
          <w:i/>
          <w:iCs/>
          <w:lang w:val="fr-FR"/>
        </w:rPr>
        <w:t>Présidente</w:t>
      </w:r>
      <w:r w:rsidR="005B4E0B" w:rsidRPr="00683DDD">
        <w:rPr>
          <w:i/>
          <w:iCs/>
          <w:lang w:val="fr-FR"/>
        </w:rPr>
        <w:t> </w:t>
      </w:r>
      <w:r w:rsidRPr="00683DDD">
        <w:rPr>
          <w:lang w:val="fr-FR"/>
        </w:rPr>
        <w:t>:</w:t>
      </w:r>
      <w:r w:rsidRPr="00683DDD">
        <w:rPr>
          <w:lang w:val="fr-FR"/>
        </w:rPr>
        <w:tab/>
      </w:r>
      <w:r w:rsidRPr="00683DDD">
        <w:rPr>
          <w:lang w:val="fr-FR"/>
        </w:rPr>
        <w:tab/>
        <w:t>Verene Shepherd</w:t>
      </w:r>
    </w:p>
    <w:p w14:paraId="20C19BA1" w14:textId="316CB37C" w:rsidR="00C372D3" w:rsidRPr="00683DDD" w:rsidRDefault="00C372D3" w:rsidP="005B4E0B">
      <w:pPr>
        <w:pStyle w:val="SingleTxtG"/>
        <w:tabs>
          <w:tab w:val="clear" w:pos="2268"/>
          <w:tab w:val="clear" w:pos="2835"/>
          <w:tab w:val="decimal" w:pos="3402"/>
        </w:tabs>
        <w:spacing w:after="0"/>
        <w:ind w:left="1701"/>
        <w:rPr>
          <w:lang w:val="fr-FR"/>
        </w:rPr>
      </w:pPr>
      <w:r w:rsidRPr="00683DDD">
        <w:rPr>
          <w:i/>
          <w:iCs/>
          <w:lang w:val="fr-FR"/>
        </w:rPr>
        <w:t>Vice-Président(e)s</w:t>
      </w:r>
      <w:r w:rsidR="005B4E0B" w:rsidRPr="00683DDD">
        <w:rPr>
          <w:lang w:val="fr-FR"/>
        </w:rPr>
        <w:t> </w:t>
      </w:r>
      <w:r w:rsidRPr="00683DDD">
        <w:rPr>
          <w:lang w:val="fr-FR"/>
        </w:rPr>
        <w:t>:</w:t>
      </w:r>
      <w:r w:rsidRPr="00683DDD">
        <w:rPr>
          <w:lang w:val="fr-FR"/>
        </w:rPr>
        <w:tab/>
      </w:r>
      <w:r w:rsidR="005B4E0B" w:rsidRPr="00683DDD">
        <w:rPr>
          <w:lang w:val="fr-FR"/>
        </w:rPr>
        <w:tab/>
      </w:r>
      <w:r w:rsidRPr="00683DDD">
        <w:rPr>
          <w:lang w:val="fr-FR"/>
        </w:rPr>
        <w:t>Michal Balcerzak</w:t>
      </w:r>
    </w:p>
    <w:p w14:paraId="322E77FC" w14:textId="4B817417" w:rsidR="005B4E0B" w:rsidRPr="00683DDD" w:rsidRDefault="005B4E0B" w:rsidP="005B4E0B">
      <w:pPr>
        <w:pStyle w:val="SingleTxtG"/>
        <w:tabs>
          <w:tab w:val="clear" w:pos="2268"/>
          <w:tab w:val="clear" w:pos="2835"/>
          <w:tab w:val="decimal" w:pos="3402"/>
        </w:tabs>
        <w:spacing w:after="0"/>
        <w:ind w:left="1701"/>
        <w:rPr>
          <w:lang w:val="fr-FR"/>
        </w:rPr>
      </w:pPr>
      <w:r w:rsidRPr="00683DDD">
        <w:rPr>
          <w:lang w:val="fr-FR"/>
        </w:rPr>
        <w:tab/>
      </w:r>
      <w:r w:rsidRPr="00683DDD">
        <w:rPr>
          <w:lang w:val="fr-FR"/>
        </w:rPr>
        <w:tab/>
        <w:t>Chinsung Chung</w:t>
      </w:r>
    </w:p>
    <w:p w14:paraId="404F713E" w14:textId="5BDA1F4A" w:rsidR="005B4E0B" w:rsidRPr="00683DDD" w:rsidRDefault="005B4E0B" w:rsidP="005B4E0B">
      <w:pPr>
        <w:pStyle w:val="SingleTxtG"/>
        <w:tabs>
          <w:tab w:val="clear" w:pos="2268"/>
          <w:tab w:val="clear" w:pos="2835"/>
          <w:tab w:val="decimal" w:pos="3402"/>
        </w:tabs>
        <w:ind w:left="1701"/>
        <w:rPr>
          <w:lang w:val="fr-FR"/>
        </w:rPr>
      </w:pPr>
      <w:r w:rsidRPr="00683DDD">
        <w:rPr>
          <w:lang w:val="fr-FR"/>
        </w:rPr>
        <w:tab/>
      </w:r>
      <w:r w:rsidRPr="00683DDD">
        <w:rPr>
          <w:lang w:val="fr-FR"/>
        </w:rPr>
        <w:tab/>
        <w:t>Stamatia Stavrinaki</w:t>
      </w:r>
    </w:p>
    <w:p w14:paraId="62103429" w14:textId="0053A629" w:rsidR="00C372D3" w:rsidRPr="00683DDD" w:rsidRDefault="00C372D3" w:rsidP="005B4E0B">
      <w:pPr>
        <w:pStyle w:val="SingleTxtG"/>
        <w:tabs>
          <w:tab w:val="clear" w:pos="2268"/>
          <w:tab w:val="clear" w:pos="2835"/>
          <w:tab w:val="decimal" w:pos="3402"/>
        </w:tabs>
        <w:ind w:left="1701"/>
        <w:rPr>
          <w:lang w:val="fr-FR"/>
        </w:rPr>
      </w:pPr>
      <w:r w:rsidRPr="00683DDD">
        <w:rPr>
          <w:i/>
          <w:iCs/>
          <w:lang w:val="fr-FR"/>
        </w:rPr>
        <w:t>Rapporteur</w:t>
      </w:r>
      <w:r w:rsidR="005B4E0B" w:rsidRPr="00683DDD">
        <w:rPr>
          <w:i/>
          <w:iCs/>
          <w:lang w:val="fr-FR"/>
        </w:rPr>
        <w:t> </w:t>
      </w:r>
      <w:r w:rsidRPr="00683DDD">
        <w:rPr>
          <w:lang w:val="fr-FR"/>
        </w:rPr>
        <w:t>:</w:t>
      </w:r>
      <w:r w:rsidRPr="00683DDD">
        <w:rPr>
          <w:lang w:val="fr-FR"/>
        </w:rPr>
        <w:tab/>
      </w:r>
      <w:r w:rsidRPr="00683DDD">
        <w:rPr>
          <w:lang w:val="fr-FR"/>
        </w:rPr>
        <w:tab/>
        <w:t>Nourredine Amir</w:t>
      </w:r>
    </w:p>
    <w:p w14:paraId="22AE0487" w14:textId="70CB3F11" w:rsidR="00C372D3" w:rsidRPr="00683DDD" w:rsidRDefault="00C372D3" w:rsidP="005B4E0B">
      <w:pPr>
        <w:pStyle w:val="SingleTxtG"/>
        <w:rPr>
          <w:lang w:val="fr-FR"/>
        </w:rPr>
      </w:pPr>
      <w:r w:rsidRPr="00683DDD">
        <w:rPr>
          <w:lang w:val="fr-FR"/>
        </w:rPr>
        <w:t>9.</w:t>
      </w:r>
      <w:r w:rsidRPr="00683DDD">
        <w:rPr>
          <w:lang w:val="fr-FR"/>
        </w:rPr>
        <w:tab/>
        <w:t>À partir de la 108</w:t>
      </w:r>
      <w:r w:rsidRPr="00683DDD">
        <w:rPr>
          <w:vertAlign w:val="superscript"/>
          <w:lang w:val="fr-FR"/>
        </w:rPr>
        <w:t>e</w:t>
      </w:r>
      <w:r w:rsidRPr="00683DDD">
        <w:rPr>
          <w:lang w:val="fr-FR"/>
        </w:rPr>
        <w:t> session, M.</w:t>
      </w:r>
      <w:r w:rsidR="005B4E0B" w:rsidRPr="00683DDD">
        <w:rPr>
          <w:lang w:val="fr-FR"/>
        </w:rPr>
        <w:t> </w:t>
      </w:r>
      <w:r w:rsidRPr="00683DDD">
        <w:rPr>
          <w:lang w:val="fr-FR"/>
        </w:rPr>
        <w:t>Guissé a remplacé M.</w:t>
      </w:r>
      <w:r w:rsidR="005B4E0B" w:rsidRPr="00683DDD">
        <w:rPr>
          <w:lang w:val="fr-FR"/>
        </w:rPr>
        <w:t> </w:t>
      </w:r>
      <w:r w:rsidRPr="00683DDD">
        <w:rPr>
          <w:lang w:val="fr-FR"/>
        </w:rPr>
        <w:t>Amir en tant que rapporteur du Comité.</w:t>
      </w:r>
    </w:p>
    <w:p w14:paraId="08F07DA5" w14:textId="166F7853" w:rsidR="00C372D3" w:rsidRPr="00683DDD" w:rsidRDefault="00C372D3" w:rsidP="005B4E0B">
      <w:pPr>
        <w:pStyle w:val="H1G"/>
        <w:rPr>
          <w:lang w:val="fr-FR"/>
        </w:rPr>
      </w:pPr>
      <w:r w:rsidRPr="00683DDD">
        <w:rPr>
          <w:lang w:val="fr-FR"/>
        </w:rPr>
        <w:tab/>
        <w:t>E.</w:t>
      </w:r>
      <w:r w:rsidRPr="00683DDD">
        <w:rPr>
          <w:lang w:val="fr-FR"/>
        </w:rPr>
        <w:tab/>
        <w:t xml:space="preserve">Coopération avec l’Organisation internationale du Travail, </w:t>
      </w:r>
      <w:r w:rsidR="005B4E0B" w:rsidRPr="00683DDD">
        <w:rPr>
          <w:lang w:val="fr-FR"/>
        </w:rPr>
        <w:br/>
      </w:r>
      <w:r w:rsidRPr="00683DDD">
        <w:rPr>
          <w:lang w:val="fr-FR"/>
        </w:rPr>
        <w:t xml:space="preserve">le Haut-Commissariat des Nations Unies pour les réfugiés, l’Organisation des Nations Unies pour l’éducation, la science </w:t>
      </w:r>
      <w:r w:rsidR="005B4E0B" w:rsidRPr="00683DDD">
        <w:rPr>
          <w:lang w:val="fr-FR"/>
        </w:rPr>
        <w:br/>
      </w:r>
      <w:r w:rsidRPr="00683DDD">
        <w:rPr>
          <w:lang w:val="fr-FR"/>
        </w:rPr>
        <w:t xml:space="preserve">et la culture, les procédures spéciales du Conseil des droits </w:t>
      </w:r>
      <w:r w:rsidR="005B4E0B" w:rsidRPr="00683DDD">
        <w:rPr>
          <w:lang w:val="fr-FR"/>
        </w:rPr>
        <w:br/>
      </w:r>
      <w:r w:rsidRPr="00683DDD">
        <w:rPr>
          <w:lang w:val="fr-FR"/>
        </w:rPr>
        <w:t>de l’homme et les mécanismes régionaux des droits de l’homme</w:t>
      </w:r>
      <w:bookmarkStart w:id="36" w:name="_Toc428794281"/>
      <w:bookmarkStart w:id="37" w:name="_Toc17361294"/>
      <w:bookmarkStart w:id="38" w:name="_Toc48752317"/>
      <w:bookmarkStart w:id="39" w:name="_Toc48816870"/>
      <w:bookmarkStart w:id="40" w:name="_Toc81563223"/>
      <w:bookmarkStart w:id="41" w:name="_Toc113263032"/>
      <w:bookmarkEnd w:id="36"/>
      <w:bookmarkEnd w:id="37"/>
      <w:bookmarkEnd w:id="38"/>
      <w:bookmarkEnd w:id="39"/>
      <w:bookmarkEnd w:id="40"/>
      <w:bookmarkEnd w:id="41"/>
    </w:p>
    <w:p w14:paraId="0D10EB2D" w14:textId="7C9FEC88" w:rsidR="00C372D3" w:rsidRPr="00683DDD" w:rsidRDefault="00C372D3" w:rsidP="005B4E0B">
      <w:pPr>
        <w:pStyle w:val="SingleTxtG"/>
        <w:rPr>
          <w:lang w:val="fr-FR"/>
        </w:rPr>
      </w:pPr>
      <w:r w:rsidRPr="00683DDD">
        <w:rPr>
          <w:lang w:val="fr-FR"/>
        </w:rPr>
        <w:t>10.</w:t>
      </w:r>
      <w:r w:rsidRPr="00683DDD">
        <w:rPr>
          <w:lang w:val="fr-FR"/>
        </w:rPr>
        <w:tab/>
        <w:t>À la 107</w:t>
      </w:r>
      <w:r w:rsidRPr="00683DDD">
        <w:rPr>
          <w:vertAlign w:val="superscript"/>
          <w:lang w:val="fr-FR"/>
        </w:rPr>
        <w:t>e</w:t>
      </w:r>
      <w:r w:rsidRPr="00683DDD">
        <w:rPr>
          <w:lang w:val="fr-FR"/>
        </w:rPr>
        <w:t> session du Comité, les rapports de l’Organisation internationale du Travail, du Fonds des Nations Unies pour l’enfance, de la Commission européenne contre le racisme et l’intolérance et de l’Agence des droits fondamentaux de l’Union européenne concernant les États parties qui faisaient l’objet d’un examen ont été transmis aux membres du Comité. Aux 108</w:t>
      </w:r>
      <w:r w:rsidRPr="00683DDD">
        <w:rPr>
          <w:vertAlign w:val="superscript"/>
          <w:lang w:val="fr-FR"/>
        </w:rPr>
        <w:t>e</w:t>
      </w:r>
      <w:r w:rsidRPr="00683DDD">
        <w:rPr>
          <w:lang w:val="fr-FR"/>
        </w:rPr>
        <w:t xml:space="preserve"> et 109</w:t>
      </w:r>
      <w:r w:rsidRPr="00683DDD">
        <w:rPr>
          <w:vertAlign w:val="superscript"/>
          <w:lang w:val="fr-FR"/>
        </w:rPr>
        <w:t>e</w:t>
      </w:r>
      <w:r w:rsidR="005B4E0B" w:rsidRPr="00683DDD">
        <w:rPr>
          <w:lang w:val="fr-FR"/>
        </w:rPr>
        <w:t> </w:t>
      </w:r>
      <w:r w:rsidRPr="00683DDD">
        <w:rPr>
          <w:lang w:val="fr-FR"/>
        </w:rPr>
        <w:t>sessions, la Commission européenne contre le racisme et l’intolérance a présenté des rapports au Comité, dont celui-ci a pris note avec satisfaction.</w:t>
      </w:r>
    </w:p>
    <w:p w14:paraId="5D1AD4B8" w14:textId="77777777" w:rsidR="00C372D3" w:rsidRPr="00683DDD" w:rsidRDefault="00C372D3" w:rsidP="005B4E0B">
      <w:pPr>
        <w:pStyle w:val="H1G"/>
        <w:rPr>
          <w:lang w:val="fr-FR"/>
        </w:rPr>
      </w:pPr>
      <w:bookmarkStart w:id="42" w:name="_Toc428794282"/>
      <w:r w:rsidRPr="00683DDD">
        <w:rPr>
          <w:lang w:val="fr-FR"/>
        </w:rPr>
        <w:tab/>
        <w:t>F.</w:t>
      </w:r>
      <w:r w:rsidRPr="00683DDD">
        <w:rPr>
          <w:lang w:val="fr-FR"/>
        </w:rPr>
        <w:tab/>
        <w:t>Questions diverses</w:t>
      </w:r>
      <w:bookmarkStart w:id="43" w:name="_Toc17361295"/>
      <w:bookmarkStart w:id="44" w:name="_Toc48752318"/>
      <w:bookmarkStart w:id="45" w:name="_Toc48816871"/>
      <w:bookmarkStart w:id="46" w:name="_Toc81563224"/>
      <w:bookmarkStart w:id="47" w:name="_Toc113263033"/>
      <w:bookmarkEnd w:id="42"/>
      <w:bookmarkEnd w:id="43"/>
      <w:bookmarkEnd w:id="44"/>
      <w:bookmarkEnd w:id="45"/>
      <w:bookmarkEnd w:id="46"/>
      <w:bookmarkEnd w:id="47"/>
    </w:p>
    <w:p w14:paraId="695F7999" w14:textId="2464BA47" w:rsidR="00C372D3" w:rsidRPr="00683DDD" w:rsidRDefault="00C372D3" w:rsidP="00C372D3">
      <w:pPr>
        <w:pStyle w:val="SingleTxtG"/>
        <w:rPr>
          <w:lang w:val="fr-FR"/>
        </w:rPr>
      </w:pPr>
      <w:r w:rsidRPr="00683DDD">
        <w:rPr>
          <w:lang w:val="fr-FR"/>
        </w:rPr>
        <w:t>11.</w:t>
      </w:r>
      <w:r w:rsidRPr="00683DDD">
        <w:rPr>
          <w:lang w:val="fr-FR"/>
        </w:rPr>
        <w:tab/>
        <w:t>À sa 107</w:t>
      </w:r>
      <w:r w:rsidRPr="00683DDD">
        <w:rPr>
          <w:vertAlign w:val="superscript"/>
          <w:lang w:val="fr-FR"/>
        </w:rPr>
        <w:t>e</w:t>
      </w:r>
      <w:r w:rsidRPr="00683DDD">
        <w:rPr>
          <w:lang w:val="fr-FR"/>
        </w:rPr>
        <w:t> session, le Comité a tenu une réunion avec la Haute-Commissaire des Nations</w:t>
      </w:r>
      <w:r w:rsidR="005B4E0B" w:rsidRPr="00683DDD">
        <w:rPr>
          <w:lang w:val="fr-FR"/>
        </w:rPr>
        <w:t> </w:t>
      </w:r>
      <w:r w:rsidRPr="00683DDD">
        <w:rPr>
          <w:lang w:val="fr-FR"/>
        </w:rPr>
        <w:t xml:space="preserve">Unies aux droits de l’homme, qui lui a présenté des informations sur les mesures prises à l’échelle mondiale par le Haut-Commissariat des Nations Unies aux droits de l’homme (HCDH) pour protéger les personnes et les groupes vulnérables contre la discrimination raciale et le racisme, y compris pendant la pandémie de maladie à coronavirus </w:t>
      </w:r>
      <w:r w:rsidRPr="00683DDD">
        <w:rPr>
          <w:lang w:val="fr-FR"/>
        </w:rPr>
        <w:lastRenderedPageBreak/>
        <w:t>(COVID-19), et fait des propositions visant à faciliter un changement radical dans le but d’aider les États à venir à bout de la discrimination raciale et du racisme systémique d’une manière plus durable et à rendre justice aux victimes.</w:t>
      </w:r>
    </w:p>
    <w:p w14:paraId="0EC8CBDC" w14:textId="77777777" w:rsidR="00C372D3" w:rsidRPr="00683DDD" w:rsidRDefault="00C372D3" w:rsidP="005B4E0B">
      <w:pPr>
        <w:pStyle w:val="SingleTxtG"/>
        <w:rPr>
          <w:lang w:val="fr-FR"/>
        </w:rPr>
      </w:pPr>
      <w:r w:rsidRPr="00683DDD">
        <w:rPr>
          <w:lang w:val="fr-FR"/>
        </w:rPr>
        <w:t>12.</w:t>
      </w:r>
      <w:r w:rsidRPr="00683DDD">
        <w:rPr>
          <w:lang w:val="fr-FR"/>
        </w:rPr>
        <w:tab/>
        <w:t>Toujours à sa 107</w:t>
      </w:r>
      <w:r w:rsidRPr="00683DDD">
        <w:rPr>
          <w:vertAlign w:val="superscript"/>
          <w:lang w:val="fr-FR"/>
        </w:rPr>
        <w:t>e</w:t>
      </w:r>
      <w:r w:rsidRPr="00683DDD">
        <w:rPr>
          <w:lang w:val="fr-FR"/>
        </w:rPr>
        <w:t> session, le Comité a rencontré des représentants du Fonds des Nations Unies pour la population (FNUAP), qui lui ont transmis les conclusions du rapport du FNUAP sur les défis de l’inclusion des personnes d’ascendance africaine et la matrice de l’inégalité sociale en Amérique latine. Il a examiné le rapport et étudié les possibilités de coopérer avec le FNUAP sur des questions d’intérêt commun.</w:t>
      </w:r>
    </w:p>
    <w:p w14:paraId="48417244" w14:textId="7CDCB48C" w:rsidR="00C372D3" w:rsidRPr="00683DDD" w:rsidRDefault="00C372D3" w:rsidP="005B4E0B">
      <w:pPr>
        <w:pStyle w:val="SingleTxtG"/>
        <w:rPr>
          <w:lang w:val="fr-FR"/>
        </w:rPr>
      </w:pPr>
      <w:r w:rsidRPr="00683DDD">
        <w:rPr>
          <w:lang w:val="fr-FR"/>
        </w:rPr>
        <w:t>13.</w:t>
      </w:r>
      <w:r w:rsidRPr="00683DDD">
        <w:rPr>
          <w:lang w:val="fr-FR"/>
        </w:rPr>
        <w:tab/>
        <w:t>À la même session, le Comité a rencontré des membres du Groupe de travail d’experts sur les personnes d’ascendance africaine, avec qui il a examiné la situation actuelle des personnes d’ascendance africaine dans différentes régions ainsi que les faits nouveaux s’y</w:t>
      </w:r>
      <w:r w:rsidR="005B4E0B" w:rsidRPr="00683DDD">
        <w:rPr>
          <w:lang w:val="fr-FR"/>
        </w:rPr>
        <w:t> </w:t>
      </w:r>
      <w:r w:rsidRPr="00683DDD">
        <w:rPr>
          <w:lang w:val="fr-FR"/>
        </w:rPr>
        <w:t>rapportant. Des pistes de collaboration ont été proposées, notamment la possibilité de publier des déclarations conjointes, le cas échéant. Dans ce cadre, le Comité s’est entretenu avec la Rapporteuse spéciale sur les effets négatifs des mesures coercitives unilatérales sur l’exercice des droits de l’homme, qui lui a rendu compte de son mandat et de ses activités, ainsi que de ses conclusions relatives à la situation des groupes vulnérables dans le contexte des mesures coercitives unilatérales. Il s’est également entretenu avec la Vice-Présidente de la Commission des droits de la personne et des droits de la jeunesse du Québec (Canada), qui a présenté le mandat, les activités et l’expérience de cette institution en matière de discrimination raciale et de racisme, y compris de racisme systémique, notamment en ce qui concerne les jeunes et les membres de groupes minoritaires. Le Comité a examiné les possibilités de coopération.</w:t>
      </w:r>
    </w:p>
    <w:p w14:paraId="11C96F27" w14:textId="77777777" w:rsidR="00C372D3" w:rsidRPr="00683DDD" w:rsidRDefault="00C372D3" w:rsidP="005B4E0B">
      <w:pPr>
        <w:pStyle w:val="SingleTxtG"/>
        <w:rPr>
          <w:lang w:val="fr-FR"/>
        </w:rPr>
      </w:pPr>
      <w:r w:rsidRPr="00683DDD">
        <w:rPr>
          <w:lang w:val="fr-FR"/>
        </w:rPr>
        <w:t>14.</w:t>
      </w:r>
      <w:r w:rsidRPr="00683DDD">
        <w:rPr>
          <w:lang w:val="fr-FR"/>
        </w:rPr>
        <w:tab/>
        <w:t>Toujours à sa 107</w:t>
      </w:r>
      <w:r w:rsidRPr="00683DDD">
        <w:rPr>
          <w:vertAlign w:val="superscript"/>
          <w:lang w:val="fr-FR"/>
        </w:rPr>
        <w:t>e</w:t>
      </w:r>
      <w:r w:rsidRPr="00683DDD">
        <w:rPr>
          <w:lang w:val="fr-FR"/>
        </w:rPr>
        <w:t> session, le Comité a rencontré le Chef du Service de l’Examen périodique universel du HCDH, qui lui a rendu compte du fonctionnement de l’Examen périodique universel, des activités menées sous les auspices de ce mécanisme et de la façon dont celles-ci complétaient les travaux des organes conventionnels.</w:t>
      </w:r>
    </w:p>
    <w:p w14:paraId="77B9D37A" w14:textId="77777777" w:rsidR="00C372D3" w:rsidRPr="00683DDD" w:rsidRDefault="00C372D3" w:rsidP="005B4E0B">
      <w:pPr>
        <w:pStyle w:val="SingleTxtG"/>
        <w:rPr>
          <w:lang w:val="fr-FR"/>
        </w:rPr>
      </w:pPr>
      <w:r w:rsidRPr="00683DDD">
        <w:rPr>
          <w:lang w:val="fr-FR"/>
        </w:rPr>
        <w:t>15.</w:t>
      </w:r>
      <w:r w:rsidRPr="00683DDD">
        <w:rPr>
          <w:lang w:val="fr-FR"/>
        </w:rPr>
        <w:tab/>
        <w:t>À sa 108</w:t>
      </w:r>
      <w:r w:rsidRPr="00683DDD">
        <w:rPr>
          <w:vertAlign w:val="superscript"/>
          <w:lang w:val="fr-FR"/>
        </w:rPr>
        <w:t>e</w:t>
      </w:r>
      <w:r w:rsidRPr="00683DDD">
        <w:rPr>
          <w:lang w:val="fr-FR"/>
        </w:rPr>
        <w:t> session, le Comité s’est entretenu avec la nouvelle Rapporteuse spéciale sur les formes contemporaines de racisme, de discrimination raciale, de xénophobie et de l’intolérance qui y est associée, qui lui a présenté les activités prioritaires qu’elle comptait mener au titre de son mandat, notamment en ce qui concerne la discrimination fondée sur la caste, et lui a proposé des pistes en vue d’une coopération renforcée.</w:t>
      </w:r>
    </w:p>
    <w:p w14:paraId="2EF2E4E2" w14:textId="77777777" w:rsidR="00C372D3" w:rsidRPr="00683DDD" w:rsidRDefault="00C372D3" w:rsidP="00C372D3">
      <w:pPr>
        <w:pStyle w:val="SingleTxtG"/>
        <w:rPr>
          <w:lang w:val="fr-FR"/>
        </w:rPr>
      </w:pPr>
      <w:r w:rsidRPr="00683DDD">
        <w:rPr>
          <w:lang w:val="fr-FR"/>
        </w:rPr>
        <w:t>16.</w:t>
      </w:r>
      <w:r w:rsidRPr="00683DDD">
        <w:rPr>
          <w:lang w:val="fr-FR"/>
        </w:rPr>
        <w:tab/>
        <w:t>À sa 109</w:t>
      </w:r>
      <w:r w:rsidRPr="00683DDD">
        <w:rPr>
          <w:vertAlign w:val="superscript"/>
          <w:lang w:val="fr-FR"/>
        </w:rPr>
        <w:t>e</w:t>
      </w:r>
      <w:r w:rsidRPr="00683DDD">
        <w:rPr>
          <w:lang w:val="fr-FR"/>
        </w:rPr>
        <w:t> session, Patrick Robinson, juge près la Cour internationale de Justice, a fait un point au Comité sur les principaux faits nouveaux dans le domaine du droit international, concernant notamment les droits de l’homme et, en particulier, la Convention internationale sur l’élimination de toutes les formes de discrimination raciale.</w:t>
      </w:r>
    </w:p>
    <w:p w14:paraId="37438BCB" w14:textId="77777777" w:rsidR="00C372D3" w:rsidRPr="00683DDD" w:rsidRDefault="00C372D3" w:rsidP="005B4E0B">
      <w:pPr>
        <w:pStyle w:val="H1G"/>
        <w:rPr>
          <w:lang w:val="fr-FR"/>
        </w:rPr>
      </w:pPr>
      <w:r w:rsidRPr="00683DDD">
        <w:rPr>
          <w:lang w:val="fr-FR"/>
        </w:rPr>
        <w:tab/>
        <w:t>G.</w:t>
      </w:r>
      <w:r w:rsidRPr="00683DDD">
        <w:rPr>
          <w:lang w:val="fr-FR"/>
        </w:rPr>
        <w:tab/>
        <w:t>Adoption du rapport annuel du comité</w:t>
      </w:r>
      <w:bookmarkStart w:id="48" w:name="_Toc428794283"/>
      <w:bookmarkStart w:id="49" w:name="_Toc17361296"/>
      <w:bookmarkStart w:id="50" w:name="_Toc48752319"/>
      <w:bookmarkStart w:id="51" w:name="_Toc48816872"/>
      <w:bookmarkStart w:id="52" w:name="_Toc81563225"/>
      <w:bookmarkStart w:id="53" w:name="_Toc113263034"/>
      <w:bookmarkEnd w:id="48"/>
      <w:bookmarkEnd w:id="49"/>
      <w:bookmarkEnd w:id="50"/>
      <w:bookmarkEnd w:id="51"/>
      <w:bookmarkEnd w:id="52"/>
      <w:bookmarkEnd w:id="53"/>
    </w:p>
    <w:p w14:paraId="3556AE7B" w14:textId="77777777" w:rsidR="00C372D3" w:rsidRPr="00683DDD" w:rsidRDefault="00C372D3" w:rsidP="00C372D3">
      <w:pPr>
        <w:pStyle w:val="SingleTxtG"/>
        <w:rPr>
          <w:lang w:val="fr-FR"/>
        </w:rPr>
      </w:pPr>
      <w:r w:rsidRPr="00683DDD">
        <w:rPr>
          <w:lang w:val="fr-FR"/>
        </w:rPr>
        <w:t>17.</w:t>
      </w:r>
      <w:r w:rsidRPr="00683DDD">
        <w:rPr>
          <w:lang w:val="fr-FR"/>
        </w:rPr>
        <w:tab/>
        <w:t>À ses 2992</w:t>
      </w:r>
      <w:r w:rsidRPr="00683DDD">
        <w:rPr>
          <w:vertAlign w:val="superscript"/>
          <w:lang w:val="fr-FR"/>
        </w:rPr>
        <w:t>e</w:t>
      </w:r>
      <w:r w:rsidRPr="00683DDD">
        <w:rPr>
          <w:lang w:val="fr-FR"/>
        </w:rPr>
        <w:t xml:space="preserve"> et 2993</w:t>
      </w:r>
      <w:r w:rsidRPr="00683DDD">
        <w:rPr>
          <w:vertAlign w:val="superscript"/>
          <w:lang w:val="fr-FR"/>
        </w:rPr>
        <w:t>e</w:t>
      </w:r>
      <w:r w:rsidRPr="00683DDD">
        <w:rPr>
          <w:lang w:val="fr-FR"/>
        </w:rPr>
        <w:t> séances (110</w:t>
      </w:r>
      <w:r w:rsidRPr="00683DDD">
        <w:rPr>
          <w:vertAlign w:val="superscript"/>
          <w:lang w:val="fr-FR"/>
        </w:rPr>
        <w:t>e</w:t>
      </w:r>
      <w:r w:rsidRPr="00683DDD">
        <w:rPr>
          <w:lang w:val="fr-FR"/>
        </w:rPr>
        <w:t> session), le Comité a adopté son rapport annuel à l’Assemblée générale.</w:t>
      </w:r>
    </w:p>
    <w:p w14:paraId="59708650" w14:textId="77777777" w:rsidR="00C372D3" w:rsidRPr="00683DDD" w:rsidRDefault="00C372D3" w:rsidP="00C372D3">
      <w:pPr>
        <w:pStyle w:val="SingleTxtG"/>
        <w:rPr>
          <w:lang w:val="fr-FR"/>
        </w:rPr>
      </w:pPr>
      <w:r w:rsidRPr="00683DDD">
        <w:rPr>
          <w:lang w:val="fr-FR"/>
        </w:rPr>
        <w:br w:type="page"/>
      </w:r>
    </w:p>
    <w:p w14:paraId="4CDD9EE7" w14:textId="2E5F85D8" w:rsidR="00C372D3" w:rsidRPr="00683DDD" w:rsidRDefault="00C372D3" w:rsidP="005B4E0B">
      <w:pPr>
        <w:pStyle w:val="HChG"/>
        <w:rPr>
          <w:lang w:val="fr-FR"/>
        </w:rPr>
      </w:pPr>
      <w:r w:rsidRPr="00683DDD">
        <w:rPr>
          <w:lang w:val="fr-FR"/>
        </w:rPr>
        <w:lastRenderedPageBreak/>
        <w:tab/>
        <w:t>II.</w:t>
      </w:r>
      <w:r w:rsidRPr="00683DDD">
        <w:rPr>
          <w:lang w:val="fr-FR"/>
        </w:rPr>
        <w:tab/>
        <w:t xml:space="preserve">Prévention de la discrimination raciale, </w:t>
      </w:r>
      <w:r w:rsidR="005B4E0B" w:rsidRPr="00683DDD">
        <w:rPr>
          <w:lang w:val="fr-FR"/>
        </w:rPr>
        <w:br/>
      </w:r>
      <w:r w:rsidRPr="00683DDD">
        <w:rPr>
          <w:lang w:val="fr-FR"/>
        </w:rPr>
        <w:t xml:space="preserve">y compris les procédures d’alerte rapide </w:t>
      </w:r>
      <w:r w:rsidR="00C718F5" w:rsidRPr="00683DDD">
        <w:rPr>
          <w:lang w:val="fr-FR"/>
        </w:rPr>
        <w:br/>
      </w:r>
      <w:r w:rsidRPr="00683DDD">
        <w:rPr>
          <w:lang w:val="fr-FR"/>
        </w:rPr>
        <w:t>et d’intervention d’urgence</w:t>
      </w:r>
      <w:bookmarkStart w:id="54" w:name="_Toc428794284"/>
      <w:bookmarkStart w:id="55" w:name="_Toc17361297"/>
      <w:bookmarkStart w:id="56" w:name="_Toc48752320"/>
      <w:bookmarkStart w:id="57" w:name="_Toc48816873"/>
      <w:bookmarkStart w:id="58" w:name="_Toc81563226"/>
      <w:bookmarkStart w:id="59" w:name="_Toc113263035"/>
      <w:bookmarkEnd w:id="54"/>
      <w:bookmarkEnd w:id="55"/>
      <w:bookmarkEnd w:id="56"/>
      <w:bookmarkEnd w:id="57"/>
      <w:bookmarkEnd w:id="58"/>
      <w:bookmarkEnd w:id="59"/>
    </w:p>
    <w:p w14:paraId="6D25D6B6" w14:textId="6F657460" w:rsidR="00C372D3" w:rsidRPr="00683DDD" w:rsidRDefault="00C372D3" w:rsidP="00C718F5">
      <w:pPr>
        <w:pStyle w:val="SingleTxtG"/>
        <w:rPr>
          <w:lang w:val="fr-FR"/>
        </w:rPr>
      </w:pPr>
      <w:r w:rsidRPr="00683DDD">
        <w:rPr>
          <w:lang w:val="fr-FR"/>
        </w:rPr>
        <w:t>18.</w:t>
      </w:r>
      <w:r w:rsidRPr="00683DDD">
        <w:rPr>
          <w:lang w:val="fr-FR"/>
        </w:rPr>
        <w:tab/>
        <w:t>Les travaux que mène le Comité au titre de ses procédures d’alerte rapide et d’intervention d’urgence ont pour but de prévenir les violations graves de la Convention internationale sur l’élimination de toutes les formes de discrimination raciale et d’intervenir selon qu’il convient. Le Groupe de travail du Comité sur les procédures d’alerte rapide et d’intervention d’urgence a été créé à la soixante-cinquième session du Comité, en août 2004. Les travaux du Comité et du Groupe de travail sont fondés sur les directives adoptées par le Comité lors de sa soixante et onzième session, en août 2007 (</w:t>
      </w:r>
      <w:hyperlink r:id="rId28" w:history="1">
        <w:r w:rsidR="005B4E0B" w:rsidRPr="00683DDD">
          <w:rPr>
            <w:rStyle w:val="Lienhypertexte"/>
            <w:lang w:val="fr-FR"/>
          </w:rPr>
          <w:t>A/62/18</w:t>
        </w:r>
      </w:hyperlink>
      <w:r w:rsidRPr="00683DDD">
        <w:rPr>
          <w:lang w:val="fr-FR"/>
        </w:rPr>
        <w:t>, annexe III).</w:t>
      </w:r>
    </w:p>
    <w:p w14:paraId="5FAAF94E" w14:textId="0BD4B00D" w:rsidR="00C372D3" w:rsidRPr="00683DDD" w:rsidRDefault="00C372D3" w:rsidP="00C718F5">
      <w:pPr>
        <w:pStyle w:val="SingleTxtG"/>
        <w:rPr>
          <w:lang w:val="fr-FR"/>
        </w:rPr>
      </w:pPr>
      <w:r w:rsidRPr="00683DDD">
        <w:rPr>
          <w:lang w:val="fr-FR"/>
        </w:rPr>
        <w:t>19.</w:t>
      </w:r>
      <w:r w:rsidRPr="00683DDD">
        <w:rPr>
          <w:lang w:val="fr-FR"/>
        </w:rPr>
        <w:tab/>
        <w:t>Depuis la 106</w:t>
      </w:r>
      <w:r w:rsidRPr="00683DDD">
        <w:rPr>
          <w:vertAlign w:val="superscript"/>
          <w:lang w:val="fr-FR"/>
        </w:rPr>
        <w:t>e</w:t>
      </w:r>
      <w:r w:rsidRPr="00683DDD">
        <w:rPr>
          <w:lang w:val="fr-FR"/>
        </w:rPr>
        <w:t> session du Comité, le Groupe de travail est composé des membres ci</w:t>
      </w:r>
      <w:r w:rsidR="00F921AB">
        <w:rPr>
          <w:lang w:val="fr-FR"/>
        </w:rPr>
        <w:noBreakHyphen/>
      </w:r>
      <w:r w:rsidRPr="00683DDD">
        <w:rPr>
          <w:lang w:val="fr-FR"/>
        </w:rPr>
        <w:t>après, nommés pour un mandat de deux ans (2022-2024) :</w:t>
      </w:r>
    </w:p>
    <w:p w14:paraId="3D2B0279" w14:textId="2F6BE574" w:rsidR="00C372D3" w:rsidRPr="00683DDD" w:rsidRDefault="00C372D3" w:rsidP="00C718F5">
      <w:pPr>
        <w:pStyle w:val="SingleTxtG"/>
        <w:tabs>
          <w:tab w:val="clear" w:pos="2268"/>
          <w:tab w:val="clear" w:pos="2835"/>
          <w:tab w:val="decimal" w:pos="3402"/>
        </w:tabs>
        <w:ind w:left="1701"/>
        <w:rPr>
          <w:lang w:val="fr-FR"/>
        </w:rPr>
      </w:pPr>
      <w:r w:rsidRPr="00683DDD">
        <w:rPr>
          <w:i/>
          <w:iCs/>
          <w:lang w:val="fr-FR"/>
        </w:rPr>
        <w:t>Coordinatrice </w:t>
      </w:r>
      <w:r w:rsidRPr="00683DDD">
        <w:rPr>
          <w:lang w:val="fr-FR"/>
        </w:rPr>
        <w:t>:</w:t>
      </w:r>
      <w:r w:rsidR="00C718F5" w:rsidRPr="00683DDD">
        <w:rPr>
          <w:lang w:val="fr-FR"/>
        </w:rPr>
        <w:tab/>
      </w:r>
      <w:r w:rsidRPr="00683DDD">
        <w:rPr>
          <w:lang w:val="fr-FR"/>
        </w:rPr>
        <w:tab/>
        <w:t>Gay McDougall</w:t>
      </w:r>
    </w:p>
    <w:p w14:paraId="360AAD55" w14:textId="65B3845C" w:rsidR="00C372D3" w:rsidRPr="00683DDD" w:rsidRDefault="00C372D3" w:rsidP="00C718F5">
      <w:pPr>
        <w:pStyle w:val="SingleTxtG"/>
        <w:tabs>
          <w:tab w:val="clear" w:pos="2268"/>
          <w:tab w:val="clear" w:pos="2835"/>
          <w:tab w:val="decimal" w:pos="3402"/>
        </w:tabs>
        <w:spacing w:after="0"/>
        <w:ind w:left="1701"/>
        <w:rPr>
          <w:lang w:val="fr-FR"/>
        </w:rPr>
      </w:pPr>
      <w:r w:rsidRPr="00683DDD">
        <w:rPr>
          <w:i/>
          <w:iCs/>
          <w:lang w:val="fr-FR"/>
        </w:rPr>
        <w:t>Membres </w:t>
      </w:r>
      <w:r w:rsidRPr="00683DDD">
        <w:rPr>
          <w:lang w:val="fr-FR"/>
        </w:rPr>
        <w:t>:</w:t>
      </w:r>
      <w:r w:rsidRPr="00683DDD">
        <w:rPr>
          <w:lang w:val="fr-FR"/>
        </w:rPr>
        <w:tab/>
      </w:r>
      <w:r w:rsidRPr="00683DDD">
        <w:rPr>
          <w:lang w:val="fr-FR"/>
        </w:rPr>
        <w:tab/>
        <w:t>Michal Balcerzak</w:t>
      </w:r>
    </w:p>
    <w:p w14:paraId="52A85365" w14:textId="2BE75BBC" w:rsidR="00C372D3" w:rsidRPr="00683DDD" w:rsidRDefault="00C372D3" w:rsidP="00C718F5">
      <w:pPr>
        <w:pStyle w:val="SingleTxtG"/>
        <w:tabs>
          <w:tab w:val="clear" w:pos="2268"/>
          <w:tab w:val="clear" w:pos="2835"/>
          <w:tab w:val="decimal" w:pos="3402"/>
        </w:tabs>
        <w:spacing w:after="0"/>
        <w:ind w:left="1701"/>
        <w:rPr>
          <w:lang w:val="fr-FR"/>
        </w:rPr>
      </w:pPr>
      <w:r w:rsidRPr="00683DDD">
        <w:rPr>
          <w:lang w:val="fr-FR"/>
        </w:rPr>
        <w:tab/>
      </w:r>
      <w:r w:rsidRPr="00683DDD">
        <w:rPr>
          <w:lang w:val="fr-FR"/>
        </w:rPr>
        <w:tab/>
        <w:t>Ibrahima Guissé</w:t>
      </w:r>
    </w:p>
    <w:p w14:paraId="1E942867" w14:textId="3BA58103" w:rsidR="00C372D3" w:rsidRPr="000C31CA" w:rsidRDefault="00C372D3" w:rsidP="00C718F5">
      <w:pPr>
        <w:pStyle w:val="SingleTxtG"/>
        <w:tabs>
          <w:tab w:val="clear" w:pos="2268"/>
          <w:tab w:val="clear" w:pos="2835"/>
          <w:tab w:val="decimal" w:pos="3402"/>
        </w:tabs>
        <w:spacing w:after="0"/>
        <w:ind w:left="1701"/>
        <w:rPr>
          <w:lang w:val="es-ES"/>
        </w:rPr>
      </w:pPr>
      <w:r w:rsidRPr="00683DDD">
        <w:rPr>
          <w:lang w:val="fr-FR"/>
        </w:rPr>
        <w:tab/>
      </w:r>
      <w:r w:rsidRPr="00683DDD">
        <w:rPr>
          <w:lang w:val="fr-FR"/>
        </w:rPr>
        <w:tab/>
      </w:r>
      <w:r w:rsidRPr="000C31CA">
        <w:rPr>
          <w:lang w:val="es-ES"/>
        </w:rPr>
        <w:t xml:space="preserve">Li </w:t>
      </w:r>
      <w:proofErr w:type="spellStart"/>
      <w:r w:rsidRPr="000C31CA">
        <w:rPr>
          <w:lang w:val="es-ES"/>
        </w:rPr>
        <w:t>Yanduan</w:t>
      </w:r>
      <w:proofErr w:type="spellEnd"/>
    </w:p>
    <w:p w14:paraId="34DEC1AC" w14:textId="09C4A8F9" w:rsidR="00C372D3" w:rsidRPr="000C31CA" w:rsidRDefault="00C372D3" w:rsidP="000143AA">
      <w:pPr>
        <w:pStyle w:val="SingleTxtG"/>
        <w:tabs>
          <w:tab w:val="clear" w:pos="2268"/>
          <w:tab w:val="clear" w:pos="2835"/>
          <w:tab w:val="decimal" w:pos="3402"/>
        </w:tabs>
        <w:ind w:left="1701"/>
        <w:rPr>
          <w:lang w:val="es-ES"/>
        </w:rPr>
      </w:pPr>
      <w:r w:rsidRPr="000C31CA">
        <w:rPr>
          <w:lang w:val="es-ES"/>
        </w:rPr>
        <w:tab/>
      </w:r>
      <w:r w:rsidRPr="000C31CA">
        <w:rPr>
          <w:lang w:val="es-ES"/>
        </w:rPr>
        <w:tab/>
        <w:t>Eduardo Ernesto Vega Luna</w:t>
      </w:r>
    </w:p>
    <w:p w14:paraId="60B8BD8C" w14:textId="77777777" w:rsidR="00C372D3" w:rsidRPr="00683DDD" w:rsidRDefault="00C372D3" w:rsidP="000143AA">
      <w:pPr>
        <w:pStyle w:val="H1G"/>
        <w:rPr>
          <w:lang w:val="fr-FR"/>
        </w:rPr>
      </w:pPr>
      <w:r w:rsidRPr="000C31CA">
        <w:rPr>
          <w:lang w:val="es-ES"/>
        </w:rPr>
        <w:tab/>
      </w:r>
      <w:r w:rsidRPr="00683DDD">
        <w:rPr>
          <w:lang w:val="fr-FR"/>
        </w:rPr>
        <w:t>A.</w:t>
      </w:r>
      <w:r w:rsidRPr="00683DDD">
        <w:rPr>
          <w:lang w:val="fr-FR"/>
        </w:rPr>
        <w:tab/>
        <w:t>Déclarations</w:t>
      </w:r>
      <w:bookmarkStart w:id="60" w:name="_Toc48752322"/>
      <w:bookmarkStart w:id="61" w:name="_Toc48816875"/>
      <w:bookmarkStart w:id="62" w:name="_Toc81563227"/>
      <w:bookmarkStart w:id="63" w:name="_Toc113263036"/>
      <w:bookmarkEnd w:id="60"/>
      <w:bookmarkEnd w:id="61"/>
      <w:bookmarkEnd w:id="62"/>
      <w:bookmarkEnd w:id="63"/>
    </w:p>
    <w:p w14:paraId="2A4C8A70" w14:textId="77777777" w:rsidR="00C372D3" w:rsidRPr="00683DDD" w:rsidRDefault="00C372D3" w:rsidP="000143AA">
      <w:pPr>
        <w:pStyle w:val="SingleTxtG"/>
        <w:rPr>
          <w:lang w:val="fr-FR"/>
        </w:rPr>
      </w:pPr>
      <w:r w:rsidRPr="00683DDD">
        <w:rPr>
          <w:lang w:val="fr-FR"/>
        </w:rPr>
        <w:t>20.</w:t>
      </w:r>
      <w:r w:rsidRPr="00683DDD">
        <w:rPr>
          <w:lang w:val="fr-FR"/>
        </w:rPr>
        <w:tab/>
        <w:t>Au cours de la période considérée, le Comité a adopté quatre déclarations, portant sur : a) les événements tragiques survenus à la frontière entre le Maroc et l’Espagne ; b) les discours haineux visant les migrants d’Afrique sub-saharienne en Tunisie ; c) la situation des personnes migrantes, demandeuses d’asile et réfugiées d’origine haïtienne dans la région des Amériques ; d) la procédure d’alerte rapide et d’intervention d’urgence concernant le profilage racial et l’usage excessif de la force par les responsables de l’application des lois en France. Les déclarations sont publiées sur la page Web du Comité</w:t>
      </w:r>
      <w:r w:rsidRPr="00683DDD">
        <w:rPr>
          <w:rStyle w:val="Appelnotedebasdep"/>
          <w:lang w:val="fr-FR"/>
        </w:rPr>
        <w:footnoteReference w:id="3"/>
      </w:r>
      <w:r w:rsidRPr="00683DDD">
        <w:rPr>
          <w:lang w:val="fr-FR"/>
        </w:rPr>
        <w:t>.</w:t>
      </w:r>
    </w:p>
    <w:p w14:paraId="5567B7B6" w14:textId="77777777" w:rsidR="00C372D3" w:rsidRPr="00683DDD" w:rsidRDefault="00C372D3" w:rsidP="000143AA">
      <w:pPr>
        <w:pStyle w:val="H1G"/>
        <w:rPr>
          <w:lang w:val="fr-FR"/>
        </w:rPr>
      </w:pPr>
      <w:r w:rsidRPr="00683DDD">
        <w:rPr>
          <w:lang w:val="fr-FR"/>
        </w:rPr>
        <w:tab/>
        <w:t>B.</w:t>
      </w:r>
      <w:r w:rsidRPr="00683DDD">
        <w:rPr>
          <w:lang w:val="fr-FR"/>
        </w:rPr>
        <w:tab/>
        <w:t>Décision</w:t>
      </w:r>
    </w:p>
    <w:p w14:paraId="06FFB6D5" w14:textId="77777777" w:rsidR="00C372D3" w:rsidRPr="00683DDD" w:rsidRDefault="00C372D3" w:rsidP="000143AA">
      <w:pPr>
        <w:pStyle w:val="SingleTxtG"/>
        <w:rPr>
          <w:lang w:val="fr-FR"/>
        </w:rPr>
      </w:pPr>
      <w:r w:rsidRPr="00683DDD">
        <w:rPr>
          <w:lang w:val="fr-FR"/>
        </w:rPr>
        <w:t>21.</w:t>
      </w:r>
      <w:r w:rsidRPr="00683DDD">
        <w:rPr>
          <w:lang w:val="fr-FR"/>
        </w:rPr>
        <w:tab/>
        <w:t>Au cours de la période considérée, le Comité a adopté une décision sur la situation des droits de l’homme dans la Région autonome ouïghoure du Xinjiang (Chine) ; quatre membres du Comité ont voté contre ou se sont abstenus. La décision est disponible sur la page Web du Comité</w:t>
      </w:r>
      <w:r w:rsidRPr="00683DDD">
        <w:rPr>
          <w:rStyle w:val="Appelnotedebasdep"/>
          <w:lang w:val="fr-FR"/>
        </w:rPr>
        <w:footnoteReference w:id="4"/>
      </w:r>
      <w:r w:rsidRPr="00683DDD">
        <w:rPr>
          <w:lang w:val="fr-FR"/>
        </w:rPr>
        <w:t>.</w:t>
      </w:r>
    </w:p>
    <w:p w14:paraId="1B15CA92" w14:textId="4A8B8EF6" w:rsidR="00C372D3" w:rsidRPr="00683DDD" w:rsidRDefault="00C372D3" w:rsidP="000143AA">
      <w:pPr>
        <w:pStyle w:val="H1G"/>
        <w:rPr>
          <w:lang w:val="fr-FR"/>
        </w:rPr>
      </w:pPr>
      <w:r w:rsidRPr="00683DDD">
        <w:rPr>
          <w:lang w:val="fr-FR"/>
        </w:rPr>
        <w:tab/>
        <w:t>C.</w:t>
      </w:r>
      <w:r w:rsidRPr="00683DDD">
        <w:rPr>
          <w:lang w:val="fr-FR"/>
        </w:rPr>
        <w:tab/>
        <w:t xml:space="preserve">Examen de situations au titre des procédures d’alerte rapide </w:t>
      </w:r>
      <w:r w:rsidR="000143AA" w:rsidRPr="00683DDD">
        <w:rPr>
          <w:lang w:val="fr-FR"/>
        </w:rPr>
        <w:br/>
      </w:r>
      <w:r w:rsidRPr="00683DDD">
        <w:rPr>
          <w:lang w:val="fr-FR"/>
        </w:rPr>
        <w:t>et d’intervention d’urgence</w:t>
      </w:r>
      <w:bookmarkStart w:id="64" w:name="_Toc48752323"/>
      <w:bookmarkStart w:id="65" w:name="_Toc48816876"/>
      <w:bookmarkStart w:id="66" w:name="_Toc81563228"/>
      <w:bookmarkStart w:id="67" w:name="_Toc113263037"/>
      <w:bookmarkEnd w:id="64"/>
      <w:bookmarkEnd w:id="65"/>
      <w:bookmarkEnd w:id="66"/>
      <w:bookmarkEnd w:id="67"/>
    </w:p>
    <w:p w14:paraId="2E08F791" w14:textId="77777777" w:rsidR="00C372D3" w:rsidRPr="00683DDD" w:rsidRDefault="00C372D3" w:rsidP="000143AA">
      <w:pPr>
        <w:pStyle w:val="SingleTxtG"/>
        <w:rPr>
          <w:lang w:val="fr-FR"/>
        </w:rPr>
      </w:pPr>
      <w:r w:rsidRPr="00683DDD">
        <w:rPr>
          <w:lang w:val="fr-FR"/>
        </w:rPr>
        <w:t>22.</w:t>
      </w:r>
      <w:r w:rsidRPr="00683DDD">
        <w:rPr>
          <w:lang w:val="fr-FR"/>
        </w:rPr>
        <w:tab/>
        <w:t>Au cours de la période visée, le Comité a examiné plusieurs situations au titre de ses procédures d’alerte rapide et d’intervention d’urgence. Des informations à cet égard sont données ci-après.</w:t>
      </w:r>
      <w:bookmarkStart w:id="68" w:name="CF"/>
      <w:bookmarkEnd w:id="68"/>
    </w:p>
    <w:p w14:paraId="290E35D1" w14:textId="0165530A" w:rsidR="00C372D3" w:rsidRPr="00683DDD" w:rsidRDefault="00C372D3" w:rsidP="000143AA">
      <w:pPr>
        <w:pStyle w:val="SingleTxtG"/>
        <w:rPr>
          <w:lang w:val="fr-FR"/>
        </w:rPr>
      </w:pPr>
      <w:r w:rsidRPr="00683DDD">
        <w:rPr>
          <w:lang w:val="fr-FR"/>
        </w:rPr>
        <w:t>23.</w:t>
      </w:r>
      <w:r w:rsidRPr="00683DDD">
        <w:rPr>
          <w:lang w:val="fr-FR"/>
        </w:rPr>
        <w:tab/>
        <w:t>Le Comité a envoyé au Gouvernement australien une lettre, datée du 29</w:t>
      </w:r>
      <w:r w:rsidR="000143AA" w:rsidRPr="00683DDD">
        <w:rPr>
          <w:lang w:val="fr-FR"/>
        </w:rPr>
        <w:t> </w:t>
      </w:r>
      <w:r w:rsidRPr="00683DDD">
        <w:rPr>
          <w:lang w:val="fr-FR"/>
        </w:rPr>
        <w:t>août 2022, afin de remercier l’État partie d’avoir communiqué, dans une lettre datée du 3</w:t>
      </w:r>
      <w:r w:rsidR="000143AA" w:rsidRPr="00683DDD">
        <w:rPr>
          <w:lang w:val="fr-FR"/>
        </w:rPr>
        <w:t> </w:t>
      </w:r>
      <w:r w:rsidRPr="00683DDD">
        <w:rPr>
          <w:lang w:val="fr-FR"/>
        </w:rPr>
        <w:t>décembre 2021, des informations complémentaires au sujet de l’incidence, sur les peuples autochtones, de la loi de 2021 sur le patrimoine culturel aborigène de l’Australie occidentale. Il s’est dit préoccupé, en particulier, par le pouvoir discrétionnaire octroyé au Ministre des affaires autochtones en vertu de la loi, par l’absence de recours juridique permettant aux peuples autochtones de contester les décisions du Ministre et par le fait que le consentement libre, préalable et éclairé des peuples autochtones ne soit pas exigé.</w:t>
      </w:r>
    </w:p>
    <w:p w14:paraId="213358FC" w14:textId="5C07A179" w:rsidR="00C372D3" w:rsidRPr="00683DDD" w:rsidRDefault="00C372D3" w:rsidP="008A791A">
      <w:pPr>
        <w:pStyle w:val="SingleTxtG"/>
        <w:rPr>
          <w:lang w:val="fr-FR"/>
        </w:rPr>
      </w:pPr>
      <w:r w:rsidRPr="00683DDD">
        <w:rPr>
          <w:lang w:val="fr-FR"/>
        </w:rPr>
        <w:lastRenderedPageBreak/>
        <w:t>24.</w:t>
      </w:r>
      <w:r w:rsidRPr="00683DDD">
        <w:rPr>
          <w:lang w:val="fr-FR"/>
        </w:rPr>
        <w:tab/>
        <w:t>Le Comité a envoyé au Gouvernement brésilien une lettre, datée du 29</w:t>
      </w:r>
      <w:r w:rsidR="008A791A" w:rsidRPr="00683DDD">
        <w:rPr>
          <w:lang w:val="fr-FR"/>
        </w:rPr>
        <w:t> </w:t>
      </w:r>
      <w:r w:rsidRPr="00683DDD">
        <w:rPr>
          <w:lang w:val="fr-FR"/>
        </w:rPr>
        <w:t>août 2022, pour remercier l’État partie d’avoir fourni des informations supplémentaires sur les retombées de projets d’infrastructure sur les membres du peuple autochtone Xavante, dans l’État du Mato Grosso. Il a demandé que des renseignements complémentaires soient communiqués en réponse aux allégations selon lesquelles ces projets auraient des répercussions sur le mode de vie traditionnel des Xavantes et sur leur capacité de s’adonner à leurs pratiques traditionnelles, et selon lesquelles certaines des communautés autochtones susceptibles d’être touchées n’auraient pas été consultées.</w:t>
      </w:r>
    </w:p>
    <w:p w14:paraId="49E98F04" w14:textId="1A608387" w:rsidR="00C372D3" w:rsidRPr="00683DDD" w:rsidRDefault="00C372D3" w:rsidP="008A791A">
      <w:pPr>
        <w:pStyle w:val="SingleTxtG"/>
        <w:rPr>
          <w:lang w:val="fr-FR"/>
        </w:rPr>
      </w:pPr>
      <w:r w:rsidRPr="00683DDD">
        <w:rPr>
          <w:lang w:val="fr-FR"/>
        </w:rPr>
        <w:t>25.</w:t>
      </w:r>
      <w:r w:rsidRPr="00683DDD">
        <w:rPr>
          <w:lang w:val="fr-FR"/>
        </w:rPr>
        <w:tab/>
        <w:t>Le Comité a envoyé au Gouvernement canadien une lettre, datée du 29</w:t>
      </w:r>
      <w:r w:rsidR="0086790E" w:rsidRPr="00683DDD">
        <w:rPr>
          <w:lang w:val="fr-FR"/>
        </w:rPr>
        <w:t> </w:t>
      </w:r>
      <w:r w:rsidRPr="00683DDD">
        <w:rPr>
          <w:lang w:val="fr-FR"/>
        </w:rPr>
        <w:t>août 2022, pour remercier l’État partie d’avoir fourni des informations complémentaires sur la situation des peuples autochtones Mi’kmaw, en Nouvelle-Écosse. Il a noté que son examen final s’inscrivait dans la droite ligne des recommandations formulées par le Comité sénatorial permanent des pêches et des océans au sujet de la décision rendue par la Cour suprême du Canada dans l’affaire</w:t>
      </w:r>
      <w:r w:rsidRPr="00683DDD">
        <w:rPr>
          <w:i/>
          <w:iCs/>
          <w:lang w:val="fr-FR"/>
        </w:rPr>
        <w:t xml:space="preserve"> R. c. Marshall</w:t>
      </w:r>
      <w:r w:rsidRPr="00683DDD">
        <w:rPr>
          <w:lang w:val="fr-FR"/>
        </w:rPr>
        <w:t>, tendant à ce que des mesures soient prises pour modifier les lois applicables conformément à la Déclaration des Nations Unies sur les droits des peuples autochtones, à garantir la participation des Mi’kmaw et des autres Premières Nations à la prise de décisions et à adopter une législation visant à lutter contre le racisme institutionnel et systémique.</w:t>
      </w:r>
    </w:p>
    <w:p w14:paraId="202073A2" w14:textId="0A74A9BC" w:rsidR="00C372D3" w:rsidRPr="00683DDD" w:rsidRDefault="00C372D3" w:rsidP="0086790E">
      <w:pPr>
        <w:pStyle w:val="SingleTxtG"/>
        <w:rPr>
          <w:lang w:val="fr-FR"/>
        </w:rPr>
      </w:pPr>
      <w:r w:rsidRPr="00683DDD">
        <w:rPr>
          <w:lang w:val="fr-FR"/>
        </w:rPr>
        <w:t>26.</w:t>
      </w:r>
      <w:r w:rsidRPr="00683DDD">
        <w:rPr>
          <w:lang w:val="fr-FR"/>
        </w:rPr>
        <w:tab/>
        <w:t>Le Comité a envoyé au Gouvernement colombien une lettre, datée du 29</w:t>
      </w:r>
      <w:r w:rsidR="0086790E" w:rsidRPr="00683DDD">
        <w:rPr>
          <w:lang w:val="fr-FR"/>
        </w:rPr>
        <w:t> </w:t>
      </w:r>
      <w:r w:rsidRPr="00683DDD">
        <w:rPr>
          <w:lang w:val="fr-FR"/>
        </w:rPr>
        <w:t>août 2022, concernant le non-respect par l’État partie de la décision T-530 de la Cour constitutionnelle de Colombie, de septembre 2016, dans laquelle la Cour avait ordonné l’octroi de titres de propriété pour les territoires collectifs et la suspension des autorisations d’activité minière dans la réserve autochtone de Cañamomo Lomaprieta. En outre, il s’est dit préoccupé par les actes de violence, les menaces, les intimidations et les représailles dont continuaient de faire l’objet les défenseurs et défenseuses des droits de l’homme et les dirigeants et dirigeantes des peuples autochtones.</w:t>
      </w:r>
    </w:p>
    <w:p w14:paraId="1800C5E7" w14:textId="777571DB" w:rsidR="00C372D3" w:rsidRPr="00683DDD" w:rsidRDefault="00C372D3" w:rsidP="0086790E">
      <w:pPr>
        <w:pStyle w:val="SingleTxtG"/>
        <w:rPr>
          <w:lang w:val="fr-FR"/>
        </w:rPr>
      </w:pPr>
      <w:r w:rsidRPr="00683DDD">
        <w:rPr>
          <w:lang w:val="fr-FR"/>
        </w:rPr>
        <w:t>27.</w:t>
      </w:r>
      <w:r w:rsidRPr="00683DDD">
        <w:rPr>
          <w:lang w:val="fr-FR"/>
        </w:rPr>
        <w:tab/>
        <w:t>Le Comité a envoyé au Gouvernement canadien une lettre, datée du 2</w:t>
      </w:r>
      <w:r w:rsidR="0086790E" w:rsidRPr="00683DDD">
        <w:rPr>
          <w:lang w:val="fr-FR"/>
        </w:rPr>
        <w:t> </w:t>
      </w:r>
      <w:r w:rsidRPr="00683DDD">
        <w:rPr>
          <w:lang w:val="fr-FR"/>
        </w:rPr>
        <w:t>décembre 2022, concernant le fait que les Premières Nations n’étaient pas consultées au sujet de l’allocation des aides octroyées pour faire face à la pandémie de COVID-19 dans les provinces d’Alberta et de Saskatchewan et de l’initiative tendant à élaborer une législation sur la santé des Autochtones qui soit fondée sur les distinctions. Le Comité a demandé des informations sur les mesures prises pour organiser de véritables consultations avec les Premières Nations sur les questions de santé les concernant, conformément à l’obligation d’obtenir le consentement préalable, libre et éclairé des peuples autochtones avant d’adopter ou d’appliquer des décisions susceptibles de les toucher.</w:t>
      </w:r>
    </w:p>
    <w:p w14:paraId="70B4DD4C" w14:textId="011CB961" w:rsidR="00C372D3" w:rsidRPr="00683DDD" w:rsidRDefault="00C372D3" w:rsidP="0086790E">
      <w:pPr>
        <w:pStyle w:val="SingleTxtG"/>
        <w:rPr>
          <w:lang w:val="fr-FR"/>
        </w:rPr>
      </w:pPr>
      <w:r w:rsidRPr="00683DDD">
        <w:rPr>
          <w:lang w:val="fr-FR"/>
        </w:rPr>
        <w:t>28.</w:t>
      </w:r>
      <w:r w:rsidRPr="00683DDD">
        <w:rPr>
          <w:lang w:val="fr-FR"/>
        </w:rPr>
        <w:tab/>
        <w:t>Le Comité a envoyé au Gouvernement colombien une lettre, datée du 2</w:t>
      </w:r>
      <w:r w:rsidR="0086790E" w:rsidRPr="00683DDD">
        <w:rPr>
          <w:lang w:val="fr-FR"/>
        </w:rPr>
        <w:t> </w:t>
      </w:r>
      <w:r w:rsidRPr="00683DDD">
        <w:rPr>
          <w:lang w:val="fr-FR"/>
        </w:rPr>
        <w:t>décembre 2022, pour remercier l’État partie de sa réponse, datée du 25</w:t>
      </w:r>
      <w:r w:rsidR="0086790E" w:rsidRPr="00683DDD">
        <w:rPr>
          <w:lang w:val="fr-FR"/>
        </w:rPr>
        <w:t> </w:t>
      </w:r>
      <w:r w:rsidRPr="00683DDD">
        <w:rPr>
          <w:lang w:val="fr-FR"/>
        </w:rPr>
        <w:t>octobre 2022, contenant des renseignements complémentaires sur la situation de la réserve autochtone de Cañamomo</w:t>
      </w:r>
      <w:r w:rsidR="0086790E" w:rsidRPr="00683DDD">
        <w:rPr>
          <w:lang w:val="fr-FR"/>
        </w:rPr>
        <w:t> </w:t>
      </w:r>
      <w:r w:rsidRPr="00683DDD">
        <w:rPr>
          <w:lang w:val="fr-FR"/>
        </w:rPr>
        <w:t>Lomaprieta. Il s’est de nouveau dit préoccupé par le fait que la décision rendue en 2016 par la Cour constitutionnelle n’était toujours pas appliquée, en particulier en ce qui concernait la délimitation des terres, ce qui avait pour effet de prolonger la situation d’insécurité foncière et le conflit connexe.</w:t>
      </w:r>
    </w:p>
    <w:p w14:paraId="659A9728" w14:textId="66EE539B" w:rsidR="00C372D3" w:rsidRPr="00683DDD" w:rsidRDefault="00C372D3" w:rsidP="0086790E">
      <w:pPr>
        <w:pStyle w:val="SingleTxtG"/>
        <w:rPr>
          <w:lang w:val="fr-FR"/>
        </w:rPr>
      </w:pPr>
      <w:r w:rsidRPr="00683DDD">
        <w:rPr>
          <w:lang w:val="fr-FR"/>
        </w:rPr>
        <w:t>29.</w:t>
      </w:r>
      <w:r w:rsidRPr="00683DDD">
        <w:rPr>
          <w:lang w:val="fr-FR"/>
        </w:rPr>
        <w:tab/>
        <w:t>Le Comité a envoyé au Gouvernement guatémaltèque une lettre, datée du 2</w:t>
      </w:r>
      <w:r w:rsidR="0086790E" w:rsidRPr="00683DDD">
        <w:rPr>
          <w:lang w:val="fr-FR"/>
        </w:rPr>
        <w:t> </w:t>
      </w:r>
      <w:r w:rsidRPr="00683DDD">
        <w:rPr>
          <w:lang w:val="fr-FR"/>
        </w:rPr>
        <w:t>décembre 2022, concernant l’augmentation importante du nombre d’expulsions forcées et violentes dont étaient victimes les communautés autochtones Q’eqch’i et Poqomochí. Il s’est dit tout particulièrement préoccupé par les informations faisant état d’une augmentation des poursuites pénales engagées contre des Autochtones qui défendaient leurs terres, leurs ressources et leurs droits, ainsi que d’une hausse des cas de diffamation et de discours haineux de la part d’acteurs privés, notamment d’associations de propriétaires privés et d’associations d’agriculteurs, à l’égard des communautés autochtones et de leurs membres. Il a demandé des informations sur les mesures prises pour promouvoir le règlement des conflits fonciers par le dialogue, prévenir les expulsions de membres de communautés autochtones, les violences dont ceux-ci étaient victimes et les violations de leurs droits ainsi que pour enquêter au sujet des attaques menées contre ces personnes et traduire les responsables en justice.</w:t>
      </w:r>
    </w:p>
    <w:p w14:paraId="76A5BEC2" w14:textId="5F5A1FCD" w:rsidR="00C372D3" w:rsidRPr="00683DDD" w:rsidRDefault="00C372D3" w:rsidP="0086790E">
      <w:pPr>
        <w:pStyle w:val="SingleTxtG"/>
        <w:keepLines/>
        <w:rPr>
          <w:lang w:val="fr-FR"/>
        </w:rPr>
      </w:pPr>
      <w:r w:rsidRPr="00683DDD">
        <w:rPr>
          <w:lang w:val="fr-FR"/>
        </w:rPr>
        <w:lastRenderedPageBreak/>
        <w:t>30.</w:t>
      </w:r>
      <w:r w:rsidRPr="00683DDD">
        <w:rPr>
          <w:lang w:val="fr-FR"/>
        </w:rPr>
        <w:tab/>
        <w:t>Le Comité a adressé au Gouvernement chilien une lettre, datée du 28</w:t>
      </w:r>
      <w:r w:rsidR="0086790E" w:rsidRPr="00683DDD">
        <w:rPr>
          <w:lang w:val="fr-FR"/>
        </w:rPr>
        <w:t> </w:t>
      </w:r>
      <w:r w:rsidRPr="00683DDD">
        <w:rPr>
          <w:lang w:val="fr-FR"/>
        </w:rPr>
        <w:t>avril 2023, concernant le développement commercial d’entreprises appartenant au groupe Eltit dans des sites sacrés et cérémoniels de la communauté mapuche Marta Cayulef, dans la commune de Pucón. Il a fait référence à des allégations selon lesquelles ce projet porterait atteinte aux droits des membres de la communauté Marta Cayulef, notamment en portant préjudice aux ressources naturelles et aux cimetières sacrés de cette dernière, et à des informations faisant état d’un usage excessif de la force contre les membres s’opposant à ce projet. Rappelant ses vues sur la situation, telles qu’exposées dans ses observations finales sur le rapport périodique de l’État partie, le Comité a déploré la poursuite alléguée des actes de profanation de cimetières sacrés et d’objets ancestraux, l’absence de mesures efficaces visant à protéger ces sites et le fait qu’aucune consultation n’ait été menée avec les communautés concernées en vue d’obtenir leur consentement libre, préalable et éclairé. Il a engagé l’État partie à prendre des mesures immédiates en réponse à ces préoccupations.</w:t>
      </w:r>
    </w:p>
    <w:p w14:paraId="4F940187" w14:textId="5956BD9D" w:rsidR="00C372D3" w:rsidRPr="00683DDD" w:rsidRDefault="00C372D3" w:rsidP="0086790E">
      <w:pPr>
        <w:pStyle w:val="SingleTxtG"/>
        <w:rPr>
          <w:lang w:val="fr-FR"/>
        </w:rPr>
      </w:pPr>
      <w:r w:rsidRPr="00683DDD">
        <w:rPr>
          <w:lang w:val="fr-FR"/>
        </w:rPr>
        <w:t>31.</w:t>
      </w:r>
      <w:r w:rsidRPr="00683DDD">
        <w:rPr>
          <w:lang w:val="fr-FR"/>
        </w:rPr>
        <w:tab/>
        <w:t>Le Comité a adressé au Gouvernement chilien une lettre, datée du 28</w:t>
      </w:r>
      <w:r w:rsidR="0086790E" w:rsidRPr="00683DDD">
        <w:rPr>
          <w:lang w:val="fr-FR"/>
        </w:rPr>
        <w:t> </w:t>
      </w:r>
      <w:r w:rsidRPr="00683DDD">
        <w:rPr>
          <w:lang w:val="fr-FR"/>
        </w:rPr>
        <w:t>avril 2023, concernant les mesures adoptées par l’État partie pour protéger le site d’El Olivar, où ont été découverts des biens culturels et des restes humains ancestraux du peuple Diaguita. Il a demandé des informations complémentaires au sujet de la demande présentée par des membres du peuple Diaguita au Conseil des monuments nationaux, tendant à ce que le statut de monument historique soit accordé au site, de façon à le protéger contre les travaux de construction prévus et les projets futurs.</w:t>
      </w:r>
    </w:p>
    <w:p w14:paraId="7C0B64FE" w14:textId="124545A6" w:rsidR="00C372D3" w:rsidRPr="00683DDD" w:rsidRDefault="00C372D3" w:rsidP="0086790E">
      <w:pPr>
        <w:pStyle w:val="SingleTxtG"/>
        <w:rPr>
          <w:lang w:val="fr-FR"/>
        </w:rPr>
      </w:pPr>
      <w:r w:rsidRPr="00683DDD">
        <w:rPr>
          <w:lang w:val="fr-FR"/>
        </w:rPr>
        <w:t>32.</w:t>
      </w:r>
      <w:r w:rsidRPr="00683DDD">
        <w:rPr>
          <w:lang w:val="fr-FR"/>
        </w:rPr>
        <w:tab/>
        <w:t>Le Comité a envoyé au Gouvernement costaricien une lettre, datée du 28</w:t>
      </w:r>
      <w:r w:rsidR="0086790E" w:rsidRPr="00683DDD">
        <w:rPr>
          <w:lang w:val="fr-FR"/>
        </w:rPr>
        <w:t> </w:t>
      </w:r>
      <w:r w:rsidRPr="00683DDD">
        <w:rPr>
          <w:lang w:val="fr-FR"/>
        </w:rPr>
        <w:t>avril 2023, concernant le fait qu’aucune mesure suffisamment efficace n’avait été adoptée pour protéger le peuple autochtone Teribe (Brörán) contre les occupations illégales ainsi que les violences, les meurtres et les discours de haine raciale dirigés contre ce peuple ou ses dirigeants. Il a noté que les actes de violence, menaces et discours de haine ne faisaient pas l’objet d’enquêtes effectives de la part des autorités de l’État partie, qui n’en punissaient pas les auteurs, et qu’un certain nombre d’obstacles continuaient d’entraver l’accès des victimes à la justice. Rappelant la communication conjointe signée par plusieurs titulaires de mandat au titre de procédures spéciales, sa précédente lettre et les vues déjà exprimées sur la situation, telles qu’elles figurent dans ses observations finales sur le rapport périodique de l’État partie, le Comité a déploré la persistance des allégations et l’absence de réelles poursuites judiciaires contre les responsables de l’occupation illégale.</w:t>
      </w:r>
    </w:p>
    <w:p w14:paraId="5C2E5304" w14:textId="68300BB4" w:rsidR="00C372D3" w:rsidRPr="00683DDD" w:rsidRDefault="00C372D3" w:rsidP="0086790E">
      <w:pPr>
        <w:pStyle w:val="SingleTxtG"/>
        <w:rPr>
          <w:spacing w:val="-1"/>
          <w:lang w:val="fr-FR"/>
        </w:rPr>
      </w:pPr>
      <w:r w:rsidRPr="00683DDD">
        <w:rPr>
          <w:spacing w:val="-1"/>
          <w:lang w:val="fr-FR"/>
        </w:rPr>
        <w:t>33.</w:t>
      </w:r>
      <w:r w:rsidRPr="00683DDD">
        <w:rPr>
          <w:spacing w:val="-1"/>
          <w:lang w:val="fr-FR"/>
        </w:rPr>
        <w:tab/>
        <w:t>Le Comité a envoyé au Gouvernement péruvien une lettre, datée du 28</w:t>
      </w:r>
      <w:r w:rsidR="0086790E" w:rsidRPr="00683DDD">
        <w:rPr>
          <w:spacing w:val="-1"/>
          <w:lang w:val="fr-FR"/>
        </w:rPr>
        <w:t> </w:t>
      </w:r>
      <w:r w:rsidRPr="00683DDD">
        <w:rPr>
          <w:spacing w:val="-1"/>
          <w:lang w:val="fr-FR"/>
        </w:rPr>
        <w:t>avril 2023, concernant la situation du peuple autochtone kichwa concerné par le parc national Cordillera Azul et par le projet de compensation des émissions de carbone liées à la déforestation et à la dégradation des forêts mené à bien sur leurs territoires. Il a fait référence à des allégations selon lesquelles il n’y aurait pas eu de consultation préalable des communautés touchées dans le but d’obtenir leur consentement libre, préalable et éclairé, et à la lenteur des procédures de reconnaissance des communautés autochtones, qui empêchait de protéger leurs territoires et de leurs ressources naturelles comme il se devait et en temps voulu. Il a demandé des informations complémentaires sur les mesures prises pour évaluer les incidences sociales et environnementales des projets sur les communautés et pour protéger la survie, sur les plans physique et culturel, du peuple kakataibo, qui vit en isolement volontaire, sur les mécanismes visant à faire en sorte que les communautés soit consultées en vue d’obtenir leur consentement préalable, libre et éclairé, et sur les mesures tendant à prévenir les actes de harcèlement, d’intimidation, de représailles et de violence à l’encontre des dirigeants et dirigeantes et des défenseurs et défenseuses des droits du peuple autochtone kichwa et à enquêter sur ces actes.</w:t>
      </w:r>
    </w:p>
    <w:p w14:paraId="7164E1E1" w14:textId="4E5AF6AD" w:rsidR="00C372D3" w:rsidRPr="00683DDD" w:rsidRDefault="00C372D3" w:rsidP="00C372D3">
      <w:pPr>
        <w:pStyle w:val="SingleTxtG"/>
        <w:rPr>
          <w:lang w:val="fr-FR"/>
        </w:rPr>
      </w:pPr>
      <w:r w:rsidRPr="00683DDD">
        <w:rPr>
          <w:lang w:val="fr-FR"/>
        </w:rPr>
        <w:t>34.</w:t>
      </w:r>
      <w:r w:rsidRPr="00683DDD">
        <w:rPr>
          <w:lang w:val="fr-FR"/>
        </w:rPr>
        <w:tab/>
        <w:t>Le Comité a envoyé au Gouvernement tanzanien une lettre, datée du 28</w:t>
      </w:r>
      <w:r w:rsidR="0086790E" w:rsidRPr="00683DDD">
        <w:rPr>
          <w:lang w:val="fr-FR"/>
        </w:rPr>
        <w:t> </w:t>
      </w:r>
      <w:r w:rsidRPr="00683DDD">
        <w:rPr>
          <w:lang w:val="fr-FR"/>
        </w:rPr>
        <w:t>avril 2023, concernant la situation du peuple autochtone masaï dans les régions de Ngorongoro et de Loliondo. Il a fait part de son inquiétude quant aux allégations relatives aux expulsions forcées, à l’usage excessif de la force, aux actes d’intimidation et aux arrestations arbitraires dont seraient victimes les Masaïs comme suite aux projets mis en place par l’État partie pour développer les safaris et les réserves cynégétiques dans ces zones. Il a demandé l’arrêt immédiat des plans de réinstallation et d’expulsion forcée, la tenue de consultations avec les communautés touchées et l’adoption par l’État partie de mesures visant à prévenir les intimidations, les arrestations arbitraires, l’usage excessif de la force, la discrimination et les discours de haine raciale.</w:t>
      </w:r>
      <w:r w:rsidRPr="00683DDD">
        <w:rPr>
          <w:lang w:val="fr-FR"/>
        </w:rPr>
        <w:br w:type="page"/>
      </w:r>
    </w:p>
    <w:p w14:paraId="463A56AB" w14:textId="6150E204" w:rsidR="00C372D3" w:rsidRPr="00683DDD" w:rsidRDefault="00C372D3" w:rsidP="0086790E">
      <w:pPr>
        <w:pStyle w:val="HChG"/>
        <w:rPr>
          <w:lang w:val="fr-FR"/>
        </w:rPr>
      </w:pPr>
      <w:r w:rsidRPr="00683DDD">
        <w:rPr>
          <w:lang w:val="fr-FR"/>
        </w:rPr>
        <w:lastRenderedPageBreak/>
        <w:tab/>
        <w:t>III.</w:t>
      </w:r>
      <w:r w:rsidRPr="00683DDD">
        <w:rPr>
          <w:lang w:val="fr-FR"/>
        </w:rPr>
        <w:tab/>
        <w:t xml:space="preserve">Examen des rapports, observations et renseignements </w:t>
      </w:r>
      <w:r w:rsidR="0086790E" w:rsidRPr="00683DDD">
        <w:rPr>
          <w:lang w:val="fr-FR"/>
        </w:rPr>
        <w:br/>
      </w:r>
      <w:r w:rsidRPr="00683DDD">
        <w:rPr>
          <w:lang w:val="fr-FR"/>
        </w:rPr>
        <w:t xml:space="preserve">soumis par les États parties en application </w:t>
      </w:r>
      <w:r w:rsidR="0086790E" w:rsidRPr="00683DDD">
        <w:rPr>
          <w:lang w:val="fr-FR"/>
        </w:rPr>
        <w:br/>
      </w:r>
      <w:r w:rsidRPr="00683DDD">
        <w:rPr>
          <w:lang w:val="fr-FR"/>
        </w:rPr>
        <w:t>de l’article 9 de la Convention</w:t>
      </w:r>
      <w:bookmarkStart w:id="69" w:name="_Toc428794287"/>
      <w:bookmarkStart w:id="70" w:name="_Toc17361299"/>
      <w:bookmarkStart w:id="71" w:name="_Toc48752324"/>
      <w:bookmarkStart w:id="72" w:name="_Toc48816877"/>
      <w:bookmarkStart w:id="73" w:name="_Toc81563229"/>
      <w:bookmarkStart w:id="74" w:name="_Toc113263038"/>
      <w:bookmarkEnd w:id="69"/>
      <w:bookmarkEnd w:id="70"/>
      <w:bookmarkEnd w:id="71"/>
      <w:bookmarkEnd w:id="72"/>
      <w:bookmarkEnd w:id="73"/>
      <w:bookmarkEnd w:id="74"/>
    </w:p>
    <w:p w14:paraId="471BC78C" w14:textId="58B7FA80" w:rsidR="00C372D3" w:rsidRPr="00683DDD" w:rsidRDefault="00C372D3" w:rsidP="00C372D3">
      <w:pPr>
        <w:pStyle w:val="SingleTxtG"/>
        <w:rPr>
          <w:lang w:val="fr-FR"/>
        </w:rPr>
      </w:pPr>
      <w:r w:rsidRPr="00683DDD">
        <w:rPr>
          <w:lang w:val="fr-FR"/>
        </w:rPr>
        <w:t>35.</w:t>
      </w:r>
      <w:r w:rsidRPr="00683DDD">
        <w:rPr>
          <w:lang w:val="fr-FR"/>
        </w:rPr>
        <w:tab/>
      </w:r>
      <w:r w:rsidRPr="00F45948">
        <w:rPr>
          <w:spacing w:val="-2"/>
          <w:lang w:val="fr-FR"/>
        </w:rPr>
        <w:t>À sa 107</w:t>
      </w:r>
      <w:r w:rsidRPr="00F45948">
        <w:rPr>
          <w:spacing w:val="-2"/>
          <w:vertAlign w:val="superscript"/>
          <w:lang w:val="fr-FR"/>
        </w:rPr>
        <w:t>e</w:t>
      </w:r>
      <w:r w:rsidRPr="00F45948">
        <w:rPr>
          <w:spacing w:val="-2"/>
          <w:lang w:val="fr-FR"/>
        </w:rPr>
        <w:t> session, le Comité a adopté des observations finales sur les rapports présentés par l’Azerbaïdjan (</w:t>
      </w:r>
      <w:hyperlink r:id="rId29" w:history="1">
        <w:r w:rsidR="005B4E0B" w:rsidRPr="00F45948">
          <w:rPr>
            <w:rStyle w:val="Lienhypertexte"/>
            <w:spacing w:val="-2"/>
            <w:lang w:val="fr-FR"/>
          </w:rPr>
          <w:t>CERD/C/AZE/CO/10-12</w:t>
        </w:r>
      </w:hyperlink>
      <w:r w:rsidRPr="00F45948">
        <w:rPr>
          <w:spacing w:val="-2"/>
          <w:lang w:val="fr-FR"/>
        </w:rPr>
        <w:t>), le Bénin (</w:t>
      </w:r>
      <w:hyperlink r:id="rId30" w:history="1">
        <w:r w:rsidR="005B4E0B" w:rsidRPr="00F45948">
          <w:rPr>
            <w:rStyle w:val="Lienhypertexte"/>
            <w:spacing w:val="-2"/>
            <w:lang w:val="fr-FR"/>
          </w:rPr>
          <w:t>CERD/C/BEN/CO/1-9</w:t>
        </w:r>
      </w:hyperlink>
      <w:r w:rsidRPr="00F45948">
        <w:rPr>
          <w:spacing w:val="-2"/>
          <w:lang w:val="fr-FR"/>
        </w:rPr>
        <w:t>), les États-Unis d’Amérique (</w:t>
      </w:r>
      <w:hyperlink r:id="rId31" w:history="1">
        <w:r w:rsidR="005B4E0B" w:rsidRPr="00F45948">
          <w:rPr>
            <w:rStyle w:val="Lienhypertexte"/>
            <w:spacing w:val="-2"/>
            <w:lang w:val="fr-FR"/>
          </w:rPr>
          <w:t>CERD/C/USA/CO/10-12</w:t>
        </w:r>
      </w:hyperlink>
      <w:r w:rsidRPr="00F45948">
        <w:rPr>
          <w:spacing w:val="-2"/>
          <w:lang w:val="fr-FR"/>
        </w:rPr>
        <w:t>), le Nicaragua (</w:t>
      </w:r>
      <w:hyperlink r:id="rId32" w:history="1">
        <w:r w:rsidR="005B4E0B" w:rsidRPr="00F45948">
          <w:rPr>
            <w:rStyle w:val="Lienhypertexte"/>
            <w:spacing w:val="-2"/>
            <w:lang w:val="fr-FR"/>
          </w:rPr>
          <w:t>CERD/C/NIC/CO/15-21</w:t>
        </w:r>
      </w:hyperlink>
      <w:r w:rsidRPr="00F45948">
        <w:rPr>
          <w:spacing w:val="-2"/>
          <w:lang w:val="fr-FR"/>
        </w:rPr>
        <w:t>), la Slovaquie (</w:t>
      </w:r>
      <w:hyperlink r:id="rId33" w:history="1">
        <w:r w:rsidR="005B4E0B" w:rsidRPr="00F45948">
          <w:rPr>
            <w:rStyle w:val="Lienhypertexte"/>
            <w:spacing w:val="-2"/>
            <w:lang w:val="fr-FR"/>
          </w:rPr>
          <w:t>CERD/C/SVK/CO/13</w:t>
        </w:r>
      </w:hyperlink>
      <w:r w:rsidRPr="00F45948">
        <w:rPr>
          <w:spacing w:val="-2"/>
          <w:lang w:val="fr-FR"/>
        </w:rPr>
        <w:t>), le Suriname (</w:t>
      </w:r>
      <w:hyperlink r:id="rId34" w:history="1">
        <w:r w:rsidR="005B4E0B" w:rsidRPr="00F45948">
          <w:rPr>
            <w:rStyle w:val="Lienhypertexte"/>
            <w:spacing w:val="-2"/>
            <w:lang w:val="fr-FR"/>
          </w:rPr>
          <w:t>CERD/C/SUR/CO/16-18</w:t>
        </w:r>
      </w:hyperlink>
      <w:r w:rsidRPr="00F45948">
        <w:rPr>
          <w:spacing w:val="-2"/>
          <w:lang w:val="fr-FR"/>
        </w:rPr>
        <w:t>) et le</w:t>
      </w:r>
      <w:r w:rsidRPr="00683DDD">
        <w:rPr>
          <w:lang w:val="fr-FR"/>
        </w:rPr>
        <w:t xml:space="preserve"> Zimbabwe (</w:t>
      </w:r>
      <w:hyperlink r:id="rId35" w:history="1">
        <w:r w:rsidR="005B4E0B" w:rsidRPr="00683DDD">
          <w:rPr>
            <w:rStyle w:val="Lienhypertexte"/>
            <w:lang w:val="fr-FR"/>
          </w:rPr>
          <w:t>CERD/C/ZWE/CO/5-11</w:t>
        </w:r>
      </w:hyperlink>
      <w:r w:rsidRPr="00683DDD">
        <w:rPr>
          <w:lang w:val="fr-FR"/>
        </w:rPr>
        <w:t>). À sa 108</w:t>
      </w:r>
      <w:r w:rsidRPr="00683DDD">
        <w:rPr>
          <w:vertAlign w:val="superscript"/>
          <w:lang w:val="fr-FR"/>
        </w:rPr>
        <w:t>e</w:t>
      </w:r>
      <w:r w:rsidRPr="00683DDD">
        <w:rPr>
          <w:lang w:val="fr-FR"/>
        </w:rPr>
        <w:t> session, il a adopté des observations finales sur les rapports périodiques présentés par Bahreïn (</w:t>
      </w:r>
      <w:hyperlink r:id="rId36" w:history="1">
        <w:r w:rsidR="005B4E0B" w:rsidRPr="00683DDD">
          <w:rPr>
            <w:rStyle w:val="Lienhypertexte"/>
            <w:lang w:val="fr-FR"/>
          </w:rPr>
          <w:t>CERD/C/BHR/CO/8-14</w:t>
        </w:r>
      </w:hyperlink>
      <w:r w:rsidRPr="00683DDD">
        <w:rPr>
          <w:lang w:val="fr-FR"/>
        </w:rPr>
        <w:t>), le Botswana (</w:t>
      </w:r>
      <w:hyperlink r:id="rId37" w:history="1">
        <w:r w:rsidR="005B4E0B" w:rsidRPr="00683DDD">
          <w:rPr>
            <w:rStyle w:val="Lienhypertexte"/>
            <w:lang w:val="fr-FR"/>
          </w:rPr>
          <w:t>CERD/C/BWA/CO/17-22</w:t>
        </w:r>
      </w:hyperlink>
      <w:r w:rsidRPr="00683DDD">
        <w:rPr>
          <w:lang w:val="fr-FR"/>
        </w:rPr>
        <w:t>), le Brésil (</w:t>
      </w:r>
      <w:hyperlink r:id="rId38" w:history="1">
        <w:r w:rsidR="005B4E0B" w:rsidRPr="00683DDD">
          <w:rPr>
            <w:rStyle w:val="Lienhypertexte"/>
            <w:lang w:val="fr-FR"/>
          </w:rPr>
          <w:t>CERD/C/BRA/CO/18-20</w:t>
        </w:r>
      </w:hyperlink>
      <w:r w:rsidRPr="00683DDD">
        <w:rPr>
          <w:lang w:val="fr-FR"/>
        </w:rPr>
        <w:t>), la France (</w:t>
      </w:r>
      <w:hyperlink r:id="rId39" w:history="1">
        <w:r w:rsidR="005B4E0B" w:rsidRPr="00683DDD">
          <w:rPr>
            <w:rStyle w:val="Lienhypertexte"/>
            <w:lang w:val="fr-FR"/>
          </w:rPr>
          <w:t>CERD/C/FRA/CO/22-23</w:t>
        </w:r>
      </w:hyperlink>
      <w:r w:rsidRPr="00683DDD">
        <w:rPr>
          <w:lang w:val="fr-FR"/>
        </w:rPr>
        <w:t>), la Géorgie (</w:t>
      </w:r>
      <w:hyperlink r:id="rId40" w:history="1">
        <w:r w:rsidR="005B4E0B" w:rsidRPr="00683DDD">
          <w:rPr>
            <w:rStyle w:val="Lienhypertexte"/>
            <w:lang w:val="fr-FR"/>
          </w:rPr>
          <w:t>CERD/C/GEO/CO/9-10</w:t>
        </w:r>
      </w:hyperlink>
      <w:r w:rsidRPr="00683DDD">
        <w:rPr>
          <w:lang w:val="fr-FR"/>
        </w:rPr>
        <w:t>) et la Jamaïque (</w:t>
      </w:r>
      <w:hyperlink r:id="rId41" w:history="1">
        <w:r w:rsidR="005B4E0B" w:rsidRPr="00683DDD">
          <w:rPr>
            <w:rStyle w:val="Lienhypertexte"/>
            <w:lang w:val="fr-FR"/>
          </w:rPr>
          <w:t>CERD/C/JAM/CO/21-24</w:t>
        </w:r>
      </w:hyperlink>
      <w:r w:rsidRPr="00683DDD">
        <w:rPr>
          <w:lang w:val="fr-FR"/>
        </w:rPr>
        <w:t>). À sa 109</w:t>
      </w:r>
      <w:r w:rsidRPr="00683DDD">
        <w:rPr>
          <w:vertAlign w:val="superscript"/>
          <w:lang w:val="fr-FR"/>
        </w:rPr>
        <w:t>e</w:t>
      </w:r>
      <w:r w:rsidRPr="00683DDD">
        <w:rPr>
          <w:lang w:val="fr-FR"/>
        </w:rPr>
        <w:t> session, il a adopté des observations finales sur les rapports périodiques présentés par l’Argentine (</w:t>
      </w:r>
      <w:hyperlink r:id="rId42" w:history="1">
        <w:r w:rsidR="005B4E0B" w:rsidRPr="00683DDD">
          <w:rPr>
            <w:rStyle w:val="Lienhypertexte"/>
            <w:lang w:val="fr-FR"/>
          </w:rPr>
          <w:t>CERD/C/ARG/CO/24-26</w:t>
        </w:r>
      </w:hyperlink>
      <w:r w:rsidRPr="00683DDD">
        <w:rPr>
          <w:lang w:val="fr-FR"/>
        </w:rPr>
        <w:t>), la Fédération de Russie (</w:t>
      </w:r>
      <w:hyperlink r:id="rId43" w:history="1">
        <w:r w:rsidR="005B4E0B" w:rsidRPr="00683DDD">
          <w:rPr>
            <w:rStyle w:val="Lienhypertexte"/>
            <w:lang w:val="fr-FR"/>
          </w:rPr>
          <w:t>CERD/C/RUS/CO/25-26</w:t>
        </w:r>
      </w:hyperlink>
      <w:r w:rsidRPr="00683DDD">
        <w:rPr>
          <w:lang w:val="fr-FR"/>
        </w:rPr>
        <w:t>), le Niger (</w:t>
      </w:r>
      <w:hyperlink r:id="rId44" w:history="1">
        <w:r w:rsidR="005B4E0B" w:rsidRPr="00683DDD">
          <w:rPr>
            <w:rStyle w:val="Lienhypertexte"/>
            <w:lang w:val="fr-FR"/>
          </w:rPr>
          <w:t>CERD/C/NER/CO/22-25</w:t>
        </w:r>
      </w:hyperlink>
      <w:r w:rsidRPr="00683DDD">
        <w:rPr>
          <w:lang w:val="fr-FR"/>
        </w:rPr>
        <w:t>), les Philippines (</w:t>
      </w:r>
      <w:hyperlink r:id="rId45" w:history="1">
        <w:r w:rsidR="005B4E0B" w:rsidRPr="00683DDD">
          <w:rPr>
            <w:rStyle w:val="Lienhypertexte"/>
            <w:lang w:val="fr-FR"/>
          </w:rPr>
          <w:t>CERD/C/PHL/CO/21-25</w:t>
        </w:r>
      </w:hyperlink>
      <w:r w:rsidRPr="00683DDD">
        <w:rPr>
          <w:lang w:val="fr-FR"/>
        </w:rPr>
        <w:t>), le Portugal (</w:t>
      </w:r>
      <w:hyperlink r:id="rId46" w:history="1">
        <w:r w:rsidR="005B4E0B" w:rsidRPr="00683DDD">
          <w:rPr>
            <w:rStyle w:val="Lienhypertexte"/>
            <w:lang w:val="fr-FR"/>
          </w:rPr>
          <w:t>CERD/C/PRT/CO/18-19</w:t>
        </w:r>
      </w:hyperlink>
      <w:r w:rsidRPr="00683DDD">
        <w:rPr>
          <w:lang w:val="fr-FR"/>
        </w:rPr>
        <w:t>) et le Tadjikistan (</w:t>
      </w:r>
      <w:hyperlink r:id="rId47" w:history="1">
        <w:r w:rsidR="005B4E0B" w:rsidRPr="00683DDD">
          <w:rPr>
            <w:rStyle w:val="Lienhypertexte"/>
            <w:lang w:val="fr-FR"/>
          </w:rPr>
          <w:t>CERD/C/TJK/CO/12-13</w:t>
        </w:r>
      </w:hyperlink>
      <w:r w:rsidRPr="00683DDD">
        <w:rPr>
          <w:lang w:val="fr-FR"/>
        </w:rPr>
        <w:t>).</w:t>
      </w:r>
    </w:p>
    <w:p w14:paraId="0FC30F24" w14:textId="62A76915" w:rsidR="00C372D3" w:rsidRPr="00683DDD" w:rsidRDefault="00C372D3" w:rsidP="0086790E">
      <w:pPr>
        <w:pStyle w:val="SingleTxtG"/>
        <w:rPr>
          <w:lang w:val="fr-FR"/>
        </w:rPr>
      </w:pPr>
      <w:r w:rsidRPr="00683DDD">
        <w:rPr>
          <w:lang w:val="fr-FR"/>
        </w:rPr>
        <w:t>36.</w:t>
      </w:r>
      <w:r w:rsidRPr="00683DDD">
        <w:rPr>
          <w:lang w:val="fr-FR"/>
        </w:rPr>
        <w:tab/>
        <w:t>Lors des 107</w:t>
      </w:r>
      <w:r w:rsidRPr="00683DDD">
        <w:rPr>
          <w:vertAlign w:val="superscript"/>
          <w:lang w:val="fr-FR"/>
        </w:rPr>
        <w:t>e</w:t>
      </w:r>
      <w:r w:rsidRPr="00683DDD">
        <w:rPr>
          <w:lang w:val="fr-FR"/>
        </w:rPr>
        <w:t>, 108</w:t>
      </w:r>
      <w:r w:rsidRPr="00683DDD">
        <w:rPr>
          <w:vertAlign w:val="superscript"/>
          <w:lang w:val="fr-FR"/>
        </w:rPr>
        <w:t>e</w:t>
      </w:r>
      <w:r w:rsidRPr="00683DDD">
        <w:rPr>
          <w:lang w:val="fr-FR"/>
        </w:rPr>
        <w:t xml:space="preserve"> et 109</w:t>
      </w:r>
      <w:r w:rsidRPr="00683DDD">
        <w:rPr>
          <w:vertAlign w:val="superscript"/>
          <w:lang w:val="fr-FR"/>
        </w:rPr>
        <w:t>e</w:t>
      </w:r>
      <w:r w:rsidRPr="00683DDD">
        <w:rPr>
          <w:lang w:val="fr-FR"/>
        </w:rPr>
        <w:t> sessions, les rapporteurs (et les personnes qui les assistaient) étaient</w:t>
      </w:r>
      <w:r w:rsidR="0086790E" w:rsidRPr="00683DDD">
        <w:rPr>
          <w:lang w:val="fr-FR"/>
        </w:rPr>
        <w:t> </w:t>
      </w:r>
      <w:r w:rsidRPr="00683DDD">
        <w:rPr>
          <w:lang w:val="fr-FR"/>
        </w:rPr>
        <w:t>: M</w:t>
      </w:r>
      <w:r w:rsidRPr="00683DDD">
        <w:rPr>
          <w:vertAlign w:val="superscript"/>
          <w:lang w:val="fr-FR"/>
        </w:rPr>
        <w:t>me</w:t>
      </w:r>
      <w:r w:rsidR="0086790E" w:rsidRPr="00683DDD">
        <w:rPr>
          <w:lang w:val="fr-FR"/>
        </w:rPr>
        <w:t> </w:t>
      </w:r>
      <w:r w:rsidRPr="00683DDD">
        <w:rPr>
          <w:lang w:val="fr-FR"/>
        </w:rPr>
        <w:t>Chung, assistée de M</w:t>
      </w:r>
      <w:r w:rsidRPr="00683DDD">
        <w:rPr>
          <w:vertAlign w:val="superscript"/>
          <w:lang w:val="fr-FR"/>
        </w:rPr>
        <w:t>me</w:t>
      </w:r>
      <w:r w:rsidRPr="00683DDD">
        <w:rPr>
          <w:lang w:val="fr-FR"/>
        </w:rPr>
        <w:t xml:space="preserve"> Stavrinaki, pour l’Azerbaïdjan ; M.</w:t>
      </w:r>
      <w:r w:rsidR="0086790E" w:rsidRPr="00683DDD">
        <w:rPr>
          <w:lang w:val="fr-FR"/>
        </w:rPr>
        <w:t> </w:t>
      </w:r>
      <w:r w:rsidRPr="00683DDD">
        <w:rPr>
          <w:lang w:val="fr-FR"/>
        </w:rPr>
        <w:t>Diaby, assisté de M</w:t>
      </w:r>
      <w:r w:rsidRPr="00683DDD">
        <w:rPr>
          <w:vertAlign w:val="superscript"/>
          <w:lang w:val="fr-FR"/>
        </w:rPr>
        <w:t>me</w:t>
      </w:r>
      <w:r w:rsidR="0086790E" w:rsidRPr="00683DDD">
        <w:rPr>
          <w:lang w:val="fr-FR"/>
        </w:rPr>
        <w:t> </w:t>
      </w:r>
      <w:r w:rsidRPr="00683DDD">
        <w:rPr>
          <w:lang w:val="fr-FR"/>
        </w:rPr>
        <w:t>Tebie, pour le Bénin ; M</w:t>
      </w:r>
      <w:r w:rsidRPr="00683DDD">
        <w:rPr>
          <w:vertAlign w:val="superscript"/>
          <w:lang w:val="fr-FR"/>
        </w:rPr>
        <w:t>me</w:t>
      </w:r>
      <w:r w:rsidR="0086790E" w:rsidRPr="00683DDD">
        <w:rPr>
          <w:lang w:val="fr-FR"/>
        </w:rPr>
        <w:t> </w:t>
      </w:r>
      <w:r w:rsidRPr="00683DDD">
        <w:rPr>
          <w:lang w:val="fr-FR"/>
        </w:rPr>
        <w:t>Tlakula, assistée de MM. Guissé et Payandeh, pour les États-Unis d’Amérique ; M. Vega Luna pour le Nicaragua ; M</w:t>
      </w:r>
      <w:r w:rsidRPr="00683DDD">
        <w:rPr>
          <w:vertAlign w:val="superscript"/>
          <w:lang w:val="fr-FR"/>
        </w:rPr>
        <w:t>me</w:t>
      </w:r>
      <w:r w:rsidR="0086790E" w:rsidRPr="00683DDD">
        <w:rPr>
          <w:lang w:val="fr-FR"/>
        </w:rPr>
        <w:t> </w:t>
      </w:r>
      <w:r w:rsidRPr="00683DDD">
        <w:rPr>
          <w:lang w:val="fr-FR"/>
        </w:rPr>
        <w:t>Ali Al-Misnad, assistée de M</w:t>
      </w:r>
      <w:r w:rsidRPr="00683DDD">
        <w:rPr>
          <w:vertAlign w:val="superscript"/>
          <w:lang w:val="fr-FR"/>
        </w:rPr>
        <w:t>me</w:t>
      </w:r>
      <w:r w:rsidR="0086790E" w:rsidRPr="00683DDD">
        <w:rPr>
          <w:lang w:val="fr-FR"/>
        </w:rPr>
        <w:t> </w:t>
      </w:r>
      <w:r w:rsidRPr="00683DDD">
        <w:rPr>
          <w:lang w:val="fr-FR"/>
        </w:rPr>
        <w:t>Stavrinaki, pour la Slovaquie ; M. Balcerzak pour le Suriname ; M</w:t>
      </w:r>
      <w:r w:rsidRPr="00683DDD">
        <w:rPr>
          <w:vertAlign w:val="superscript"/>
          <w:lang w:val="fr-FR"/>
        </w:rPr>
        <w:t>me</w:t>
      </w:r>
      <w:r w:rsidR="0086790E" w:rsidRPr="00683DDD">
        <w:rPr>
          <w:lang w:val="fr-FR"/>
        </w:rPr>
        <w:t> </w:t>
      </w:r>
      <w:r w:rsidRPr="00683DDD">
        <w:rPr>
          <w:lang w:val="fr-FR"/>
        </w:rPr>
        <w:t>McDougall, assistée de M.</w:t>
      </w:r>
      <w:r w:rsidR="0086790E" w:rsidRPr="00683DDD">
        <w:rPr>
          <w:lang w:val="fr-FR"/>
        </w:rPr>
        <w:t> </w:t>
      </w:r>
      <w:r w:rsidRPr="00683DDD">
        <w:rPr>
          <w:lang w:val="fr-FR"/>
        </w:rPr>
        <w:t>Diaby, pour le Zimbabwe ; M</w:t>
      </w:r>
      <w:r w:rsidRPr="00683DDD">
        <w:rPr>
          <w:vertAlign w:val="superscript"/>
          <w:lang w:val="fr-FR"/>
        </w:rPr>
        <w:t>me</w:t>
      </w:r>
      <w:r w:rsidR="0086790E" w:rsidRPr="00683DDD">
        <w:rPr>
          <w:lang w:val="fr-FR"/>
        </w:rPr>
        <w:t> </w:t>
      </w:r>
      <w:r w:rsidRPr="00683DDD">
        <w:rPr>
          <w:lang w:val="fr-FR"/>
        </w:rPr>
        <w:t>Li, assistée de M. Guissé, pour Bahreïn ; M</w:t>
      </w:r>
      <w:r w:rsidRPr="00683DDD">
        <w:rPr>
          <w:vertAlign w:val="superscript"/>
          <w:lang w:val="fr-FR"/>
        </w:rPr>
        <w:t>me</w:t>
      </w:r>
      <w:r w:rsidR="0086790E" w:rsidRPr="00683DDD">
        <w:rPr>
          <w:lang w:val="fr-FR"/>
        </w:rPr>
        <w:t> </w:t>
      </w:r>
      <w:r w:rsidRPr="00683DDD">
        <w:rPr>
          <w:lang w:val="fr-FR"/>
        </w:rPr>
        <w:t>Esseneme, assistée de M</w:t>
      </w:r>
      <w:r w:rsidRPr="00683DDD">
        <w:rPr>
          <w:vertAlign w:val="superscript"/>
          <w:lang w:val="fr-FR"/>
        </w:rPr>
        <w:t>me</w:t>
      </w:r>
      <w:r w:rsidR="00683DDD" w:rsidRPr="00683DDD">
        <w:rPr>
          <w:lang w:val="fr-FR"/>
        </w:rPr>
        <w:t> </w:t>
      </w:r>
      <w:r w:rsidRPr="00683DDD">
        <w:rPr>
          <w:lang w:val="fr-FR"/>
        </w:rPr>
        <w:t>Tebie, pour le Botswana</w:t>
      </w:r>
      <w:r w:rsidR="00683DDD" w:rsidRPr="00683DDD">
        <w:rPr>
          <w:lang w:val="fr-FR"/>
        </w:rPr>
        <w:t> </w:t>
      </w:r>
      <w:r w:rsidRPr="00683DDD">
        <w:rPr>
          <w:lang w:val="fr-FR"/>
        </w:rPr>
        <w:t>; M</w:t>
      </w:r>
      <w:r w:rsidRPr="00683DDD">
        <w:rPr>
          <w:vertAlign w:val="superscript"/>
          <w:lang w:val="fr-FR"/>
        </w:rPr>
        <w:t>me</w:t>
      </w:r>
      <w:r w:rsidR="00683DDD" w:rsidRPr="00683DDD">
        <w:rPr>
          <w:lang w:val="fr-FR"/>
        </w:rPr>
        <w:t> </w:t>
      </w:r>
      <w:r w:rsidRPr="00683DDD">
        <w:rPr>
          <w:lang w:val="fr-FR"/>
        </w:rPr>
        <w:t>McDougall, assistée de MM.</w:t>
      </w:r>
      <w:r w:rsidR="00683DDD" w:rsidRPr="00683DDD">
        <w:rPr>
          <w:lang w:val="fr-FR"/>
        </w:rPr>
        <w:t> </w:t>
      </w:r>
      <w:r w:rsidRPr="00683DDD">
        <w:rPr>
          <w:lang w:val="fr-FR"/>
        </w:rPr>
        <w:t>Payandeh et Vega Luna, pour le Brésil ; M.</w:t>
      </w:r>
      <w:r w:rsidR="00683DDD" w:rsidRPr="00683DDD">
        <w:rPr>
          <w:lang w:val="fr-FR"/>
        </w:rPr>
        <w:t> </w:t>
      </w:r>
      <w:r w:rsidRPr="00683DDD">
        <w:rPr>
          <w:lang w:val="fr-FR"/>
        </w:rPr>
        <w:t>Amir, assisté de MM.</w:t>
      </w:r>
      <w:r w:rsidR="00683DDD" w:rsidRPr="00683DDD">
        <w:rPr>
          <w:lang w:val="fr-FR"/>
        </w:rPr>
        <w:t> </w:t>
      </w:r>
      <w:r w:rsidRPr="00683DDD">
        <w:rPr>
          <w:lang w:val="fr-FR"/>
        </w:rPr>
        <w:t>Diaby et Rayess, pour la France ; M. Balcerzak, assisté de M. Guissé, pour la Géorgie ; M</w:t>
      </w:r>
      <w:r w:rsidRPr="00683DDD">
        <w:rPr>
          <w:vertAlign w:val="superscript"/>
          <w:lang w:val="fr-FR"/>
        </w:rPr>
        <w:t>me</w:t>
      </w:r>
      <w:r w:rsidR="00683DDD" w:rsidRPr="00683DDD">
        <w:rPr>
          <w:lang w:val="fr-FR"/>
        </w:rPr>
        <w:t> </w:t>
      </w:r>
      <w:r w:rsidRPr="00683DDD">
        <w:rPr>
          <w:lang w:val="fr-FR"/>
        </w:rPr>
        <w:t>Tlakula, assistée de M</w:t>
      </w:r>
      <w:r w:rsidRPr="00683DDD">
        <w:rPr>
          <w:vertAlign w:val="superscript"/>
          <w:lang w:val="fr-FR"/>
        </w:rPr>
        <w:t>me</w:t>
      </w:r>
      <w:r w:rsidR="00683DDD" w:rsidRPr="00683DDD">
        <w:rPr>
          <w:lang w:val="fr-FR"/>
        </w:rPr>
        <w:t> </w:t>
      </w:r>
      <w:r w:rsidRPr="00683DDD">
        <w:rPr>
          <w:lang w:val="fr-FR"/>
        </w:rPr>
        <w:t>Ali Al-Misnad, pour la Jamaïque ; M.</w:t>
      </w:r>
      <w:r w:rsidR="00683DDD" w:rsidRPr="00683DDD">
        <w:rPr>
          <w:lang w:val="fr-FR"/>
        </w:rPr>
        <w:t> </w:t>
      </w:r>
      <w:r w:rsidRPr="00683DDD">
        <w:rPr>
          <w:lang w:val="fr-FR"/>
        </w:rPr>
        <w:t>Vega Luna, assisté de MM.</w:t>
      </w:r>
      <w:r w:rsidR="00683DDD" w:rsidRPr="00683DDD">
        <w:rPr>
          <w:lang w:val="fr-FR"/>
        </w:rPr>
        <w:t> </w:t>
      </w:r>
      <w:r w:rsidRPr="00683DDD">
        <w:rPr>
          <w:lang w:val="fr-FR"/>
        </w:rPr>
        <w:t>Diaby et Yeung</w:t>
      </w:r>
      <w:r w:rsidR="00683DDD" w:rsidRPr="00683DDD">
        <w:rPr>
          <w:lang w:val="fr-FR"/>
        </w:rPr>
        <w:t> </w:t>
      </w:r>
      <w:r w:rsidRPr="00683DDD">
        <w:rPr>
          <w:lang w:val="fr-FR"/>
        </w:rPr>
        <w:t>Sik Yuen, pour l’Argentine ; M.</w:t>
      </w:r>
      <w:r w:rsidR="00683DDD" w:rsidRPr="00683DDD">
        <w:rPr>
          <w:lang w:val="fr-FR"/>
        </w:rPr>
        <w:t> </w:t>
      </w:r>
      <w:r w:rsidRPr="00683DDD">
        <w:rPr>
          <w:lang w:val="fr-FR"/>
        </w:rPr>
        <w:t>Payandeh, assisté de M.</w:t>
      </w:r>
      <w:r w:rsidR="00683DDD" w:rsidRPr="00683DDD">
        <w:rPr>
          <w:lang w:val="fr-FR"/>
        </w:rPr>
        <w:t> </w:t>
      </w:r>
      <w:r w:rsidRPr="00683DDD">
        <w:rPr>
          <w:lang w:val="fr-FR"/>
        </w:rPr>
        <w:t>Guissé et de M</w:t>
      </w:r>
      <w:r w:rsidRPr="00683DDD">
        <w:rPr>
          <w:vertAlign w:val="superscript"/>
          <w:lang w:val="fr-FR"/>
        </w:rPr>
        <w:t>me</w:t>
      </w:r>
      <w:r w:rsidR="00683DDD" w:rsidRPr="00683DDD">
        <w:rPr>
          <w:lang w:val="fr-FR"/>
        </w:rPr>
        <w:t> </w:t>
      </w:r>
      <w:r w:rsidRPr="00683DDD">
        <w:rPr>
          <w:lang w:val="fr-FR"/>
        </w:rPr>
        <w:t>Stavrinaki, pour la Fédération de Russie ; M</w:t>
      </w:r>
      <w:r w:rsidRPr="00683DDD">
        <w:rPr>
          <w:vertAlign w:val="superscript"/>
          <w:lang w:val="fr-FR"/>
        </w:rPr>
        <w:t>me</w:t>
      </w:r>
      <w:r w:rsidR="00683DDD" w:rsidRPr="00683DDD">
        <w:rPr>
          <w:lang w:val="fr-FR"/>
        </w:rPr>
        <w:t> </w:t>
      </w:r>
      <w:r w:rsidRPr="00683DDD">
        <w:rPr>
          <w:lang w:val="fr-FR"/>
        </w:rPr>
        <w:t>Tebie, assistée de M.</w:t>
      </w:r>
      <w:r w:rsidR="00683DDD" w:rsidRPr="00683DDD">
        <w:rPr>
          <w:lang w:val="fr-FR"/>
        </w:rPr>
        <w:t> </w:t>
      </w:r>
      <w:r w:rsidRPr="00683DDD">
        <w:rPr>
          <w:lang w:val="fr-FR"/>
        </w:rPr>
        <w:t>Yeung Sik Yuen, pour le</w:t>
      </w:r>
      <w:r w:rsidR="009F5D7C">
        <w:rPr>
          <w:lang w:val="fr-FR"/>
        </w:rPr>
        <w:t xml:space="preserve"> </w:t>
      </w:r>
      <w:r w:rsidRPr="00683DDD">
        <w:rPr>
          <w:lang w:val="fr-FR"/>
        </w:rPr>
        <w:t>Niger ; M.</w:t>
      </w:r>
      <w:r w:rsidR="00683DDD" w:rsidRPr="00683DDD">
        <w:rPr>
          <w:lang w:val="fr-FR"/>
        </w:rPr>
        <w:t> </w:t>
      </w:r>
      <w:r w:rsidRPr="00683DDD">
        <w:rPr>
          <w:lang w:val="fr-FR"/>
        </w:rPr>
        <w:t>Balcerzak, assisté de M</w:t>
      </w:r>
      <w:r w:rsidRPr="00683DDD">
        <w:rPr>
          <w:vertAlign w:val="superscript"/>
          <w:lang w:val="fr-FR"/>
        </w:rPr>
        <w:t>me</w:t>
      </w:r>
      <w:r w:rsidR="00683DDD" w:rsidRPr="00683DDD">
        <w:rPr>
          <w:lang w:val="fr-FR"/>
        </w:rPr>
        <w:t> </w:t>
      </w:r>
      <w:r w:rsidRPr="00683DDD">
        <w:rPr>
          <w:lang w:val="fr-FR"/>
        </w:rPr>
        <w:t>Tlakula, pour les Philippines ; M</w:t>
      </w:r>
      <w:r w:rsidRPr="00683DDD">
        <w:rPr>
          <w:vertAlign w:val="superscript"/>
          <w:lang w:val="fr-FR"/>
        </w:rPr>
        <w:t>me</w:t>
      </w:r>
      <w:r w:rsidR="00683DDD" w:rsidRPr="00683DDD">
        <w:rPr>
          <w:lang w:val="fr-FR"/>
        </w:rPr>
        <w:t> </w:t>
      </w:r>
      <w:r w:rsidRPr="00683DDD">
        <w:rPr>
          <w:lang w:val="fr-FR"/>
        </w:rPr>
        <w:t>Chung, assistée de M. Guissé, pour le Portugal ; M</w:t>
      </w:r>
      <w:r w:rsidRPr="00683DDD">
        <w:rPr>
          <w:vertAlign w:val="superscript"/>
          <w:lang w:val="fr-FR"/>
        </w:rPr>
        <w:t>me</w:t>
      </w:r>
      <w:r w:rsidR="00683DDD" w:rsidRPr="00683DDD">
        <w:rPr>
          <w:lang w:val="fr-FR"/>
        </w:rPr>
        <w:t> </w:t>
      </w:r>
      <w:r w:rsidRPr="00683DDD">
        <w:rPr>
          <w:lang w:val="fr-FR"/>
        </w:rPr>
        <w:t>Ali al-Misnad, assistée de M</w:t>
      </w:r>
      <w:r w:rsidRPr="00683DDD">
        <w:rPr>
          <w:vertAlign w:val="superscript"/>
          <w:lang w:val="fr-FR"/>
        </w:rPr>
        <w:t>me</w:t>
      </w:r>
      <w:r w:rsidR="00683DDD" w:rsidRPr="00683DDD">
        <w:rPr>
          <w:lang w:val="fr-FR"/>
        </w:rPr>
        <w:t> </w:t>
      </w:r>
      <w:r w:rsidRPr="00683DDD">
        <w:rPr>
          <w:lang w:val="fr-FR"/>
        </w:rPr>
        <w:t>Li, pour le Tadjikistan.</w:t>
      </w:r>
    </w:p>
    <w:p w14:paraId="4928A448" w14:textId="77777777" w:rsidR="00C372D3" w:rsidRPr="00683DDD" w:rsidRDefault="00C372D3" w:rsidP="006C68F6">
      <w:pPr>
        <w:pStyle w:val="SingleTxtG"/>
        <w:rPr>
          <w:lang w:val="fr-FR"/>
        </w:rPr>
      </w:pPr>
      <w:r w:rsidRPr="00683DDD">
        <w:rPr>
          <w:lang w:val="fr-FR"/>
        </w:rPr>
        <w:t>37.</w:t>
      </w:r>
      <w:r w:rsidRPr="00683DDD">
        <w:rPr>
          <w:lang w:val="fr-FR"/>
        </w:rPr>
        <w:tab/>
        <w:t>On trouvera les observations finales adoptées par le Comité à ses 107</w:t>
      </w:r>
      <w:r w:rsidRPr="00683DDD">
        <w:rPr>
          <w:vertAlign w:val="superscript"/>
          <w:lang w:val="fr-FR"/>
        </w:rPr>
        <w:t>e</w:t>
      </w:r>
      <w:r w:rsidRPr="00683DDD">
        <w:rPr>
          <w:lang w:val="fr-FR"/>
        </w:rPr>
        <w:t>, 108</w:t>
      </w:r>
      <w:r w:rsidRPr="00683DDD">
        <w:rPr>
          <w:vertAlign w:val="superscript"/>
          <w:lang w:val="fr-FR"/>
        </w:rPr>
        <w:t>e</w:t>
      </w:r>
      <w:r w:rsidRPr="00683DDD">
        <w:rPr>
          <w:lang w:val="fr-FR"/>
        </w:rPr>
        <w:t xml:space="preserve"> et 109</w:t>
      </w:r>
      <w:r w:rsidRPr="00683DDD">
        <w:rPr>
          <w:vertAlign w:val="superscript"/>
          <w:lang w:val="fr-FR"/>
        </w:rPr>
        <w:t>e</w:t>
      </w:r>
      <w:r w:rsidRPr="00683DDD">
        <w:rPr>
          <w:lang w:val="fr-FR"/>
        </w:rPr>
        <w:t> sessions sur le site du HCDH (ohchr.org/fr) et sur le Système de diffusion électronique des documents de l’ONU (http://documents.un.org), à l’aide des cotes indiquées ci-dessus.</w:t>
      </w:r>
    </w:p>
    <w:p w14:paraId="37332D95" w14:textId="77777777" w:rsidR="00C372D3" w:rsidRPr="00683DDD" w:rsidRDefault="00C372D3" w:rsidP="00C372D3">
      <w:pPr>
        <w:pStyle w:val="SingleTxtG"/>
        <w:rPr>
          <w:lang w:val="fr-FR"/>
        </w:rPr>
      </w:pPr>
      <w:r w:rsidRPr="00683DDD">
        <w:rPr>
          <w:lang w:val="fr-FR"/>
        </w:rPr>
        <w:br w:type="page"/>
      </w:r>
    </w:p>
    <w:p w14:paraId="41687549" w14:textId="3992FD6A" w:rsidR="00C372D3" w:rsidRPr="00683DDD" w:rsidRDefault="00C372D3" w:rsidP="00683DDD">
      <w:pPr>
        <w:pStyle w:val="HChG"/>
        <w:rPr>
          <w:lang w:val="fr-FR"/>
        </w:rPr>
      </w:pPr>
      <w:r w:rsidRPr="00683DDD">
        <w:rPr>
          <w:lang w:val="fr-FR"/>
        </w:rPr>
        <w:lastRenderedPageBreak/>
        <w:tab/>
        <w:t>IV.</w:t>
      </w:r>
      <w:r w:rsidRPr="00683DDD">
        <w:rPr>
          <w:lang w:val="fr-FR"/>
        </w:rPr>
        <w:tab/>
        <w:t>Suivi de l’examen des rapports soumis par les États parties en application de l’article</w:t>
      </w:r>
      <w:r w:rsidR="00683DDD" w:rsidRPr="00683DDD">
        <w:rPr>
          <w:lang w:val="fr-FR"/>
        </w:rPr>
        <w:t> </w:t>
      </w:r>
      <w:r w:rsidRPr="00683DDD">
        <w:rPr>
          <w:lang w:val="fr-FR"/>
        </w:rPr>
        <w:t>9 de la Convention</w:t>
      </w:r>
      <w:bookmarkStart w:id="75" w:name="_Toc428794288"/>
      <w:bookmarkStart w:id="76" w:name="_Toc17361300"/>
      <w:bookmarkStart w:id="77" w:name="_Toc48752325"/>
      <w:bookmarkStart w:id="78" w:name="_Toc48816878"/>
      <w:bookmarkStart w:id="79" w:name="_Toc81563230"/>
      <w:bookmarkStart w:id="80" w:name="_Toc113263039"/>
      <w:bookmarkEnd w:id="75"/>
      <w:bookmarkEnd w:id="76"/>
      <w:bookmarkEnd w:id="77"/>
      <w:bookmarkEnd w:id="78"/>
      <w:bookmarkEnd w:id="79"/>
      <w:bookmarkEnd w:id="80"/>
    </w:p>
    <w:p w14:paraId="5F684849" w14:textId="35C0C334" w:rsidR="00C372D3" w:rsidRPr="00683DDD" w:rsidRDefault="00C372D3" w:rsidP="00C372D3">
      <w:pPr>
        <w:pStyle w:val="SingleTxtG"/>
        <w:rPr>
          <w:lang w:val="fr-FR"/>
        </w:rPr>
      </w:pPr>
      <w:r w:rsidRPr="00683DDD">
        <w:rPr>
          <w:lang w:val="fr-FR"/>
        </w:rPr>
        <w:t>38.</w:t>
      </w:r>
      <w:r w:rsidRPr="00683DDD">
        <w:rPr>
          <w:lang w:val="fr-FR"/>
        </w:rPr>
        <w:tab/>
        <w:t>Au cours de la période considérée, M.</w:t>
      </w:r>
      <w:r w:rsidR="00683DDD" w:rsidRPr="00683DDD">
        <w:rPr>
          <w:lang w:val="fr-FR"/>
        </w:rPr>
        <w:t> </w:t>
      </w:r>
      <w:r w:rsidRPr="00683DDD">
        <w:rPr>
          <w:lang w:val="fr-FR"/>
        </w:rPr>
        <w:t>Kut a exercé la fonction de rapporteur chargé du suivi de l’examen des rapports soumis par les États parties.</w:t>
      </w:r>
    </w:p>
    <w:p w14:paraId="3EA9FF65" w14:textId="77777777" w:rsidR="00C372D3" w:rsidRPr="00683DDD" w:rsidRDefault="00C372D3" w:rsidP="00C372D3">
      <w:pPr>
        <w:pStyle w:val="SingleTxtG"/>
        <w:rPr>
          <w:lang w:val="fr-FR"/>
        </w:rPr>
      </w:pPr>
      <w:r w:rsidRPr="00683DDD">
        <w:rPr>
          <w:lang w:val="fr-FR"/>
        </w:rPr>
        <w:t>39.</w:t>
      </w:r>
      <w:r w:rsidRPr="00683DDD">
        <w:rPr>
          <w:lang w:val="fr-FR"/>
        </w:rPr>
        <w:tab/>
        <w:t>Le mandat de rapporteur chargé du suivi</w:t>
      </w:r>
      <w:r w:rsidRPr="00683DDD">
        <w:rPr>
          <w:rStyle w:val="Appelnotedebasdep"/>
          <w:lang w:val="fr-FR"/>
        </w:rPr>
        <w:footnoteReference w:id="5"/>
      </w:r>
      <w:r w:rsidRPr="00683DDD">
        <w:rPr>
          <w:lang w:val="fr-FR"/>
        </w:rPr>
        <w:t xml:space="preserve"> et les principes directeurs concernant le suivi</w:t>
      </w:r>
      <w:r w:rsidRPr="00683DDD">
        <w:rPr>
          <w:rStyle w:val="Appelnotedebasdep"/>
          <w:lang w:val="fr-FR"/>
        </w:rPr>
        <w:footnoteReference w:id="6"/>
      </w:r>
      <w:r w:rsidRPr="00683DDD">
        <w:rPr>
          <w:lang w:val="fr-FR"/>
        </w:rPr>
        <w:t>, qui sont adressés à chaque État partie avec les observations finales du Comité, ont été adoptés par ce dernier à ses soixante-sixième et soixante-huitième sessions, respectivement.</w:t>
      </w:r>
    </w:p>
    <w:p w14:paraId="1AB7AE98" w14:textId="74DD2772" w:rsidR="00C372D3" w:rsidRPr="00683DDD" w:rsidRDefault="00C372D3" w:rsidP="00C372D3">
      <w:pPr>
        <w:pStyle w:val="SingleTxtG"/>
        <w:rPr>
          <w:lang w:val="fr-FR"/>
        </w:rPr>
      </w:pPr>
      <w:r w:rsidRPr="00683DDD">
        <w:rPr>
          <w:lang w:val="fr-FR"/>
        </w:rPr>
        <w:t>40.</w:t>
      </w:r>
      <w:r w:rsidRPr="00683DDD">
        <w:rPr>
          <w:lang w:val="fr-FR"/>
        </w:rPr>
        <w:tab/>
        <w:t>À la 107</w:t>
      </w:r>
      <w:r w:rsidRPr="00683DDD">
        <w:rPr>
          <w:vertAlign w:val="superscript"/>
          <w:lang w:val="fr-FR"/>
        </w:rPr>
        <w:t>e</w:t>
      </w:r>
      <w:r w:rsidRPr="00683DDD">
        <w:rPr>
          <w:lang w:val="fr-FR"/>
        </w:rPr>
        <w:t> session (2922</w:t>
      </w:r>
      <w:r w:rsidRPr="00683DDD">
        <w:rPr>
          <w:vertAlign w:val="superscript"/>
          <w:lang w:val="fr-FR"/>
        </w:rPr>
        <w:t>e</w:t>
      </w:r>
      <w:r w:rsidRPr="00683DDD">
        <w:rPr>
          <w:lang w:val="fr-FR"/>
        </w:rPr>
        <w:t> séance), à la 108</w:t>
      </w:r>
      <w:r w:rsidRPr="00683DDD">
        <w:rPr>
          <w:vertAlign w:val="superscript"/>
          <w:lang w:val="fr-FR"/>
        </w:rPr>
        <w:t>e</w:t>
      </w:r>
      <w:r w:rsidRPr="00683DDD">
        <w:rPr>
          <w:lang w:val="fr-FR"/>
        </w:rPr>
        <w:t> session (2953</w:t>
      </w:r>
      <w:r w:rsidRPr="00683DDD">
        <w:rPr>
          <w:vertAlign w:val="superscript"/>
          <w:lang w:val="fr-FR"/>
        </w:rPr>
        <w:t>e</w:t>
      </w:r>
      <w:r w:rsidRPr="00683DDD">
        <w:rPr>
          <w:lang w:val="fr-FR"/>
        </w:rPr>
        <w:t> séance) et à la 109</w:t>
      </w:r>
      <w:r w:rsidRPr="00683DDD">
        <w:rPr>
          <w:vertAlign w:val="superscript"/>
          <w:lang w:val="fr-FR"/>
        </w:rPr>
        <w:t>e</w:t>
      </w:r>
      <w:r w:rsidRPr="00683DDD">
        <w:rPr>
          <w:lang w:val="fr-FR"/>
        </w:rPr>
        <w:t> session (2980</w:t>
      </w:r>
      <w:r w:rsidRPr="00683DDD">
        <w:rPr>
          <w:vertAlign w:val="superscript"/>
          <w:lang w:val="fr-FR"/>
        </w:rPr>
        <w:t>e</w:t>
      </w:r>
      <w:r w:rsidRPr="00683DDD">
        <w:rPr>
          <w:lang w:val="fr-FR"/>
        </w:rPr>
        <w:t> séance), M.</w:t>
      </w:r>
      <w:r w:rsidR="00683DDD" w:rsidRPr="00683DDD">
        <w:rPr>
          <w:lang w:val="fr-FR"/>
        </w:rPr>
        <w:t> </w:t>
      </w:r>
      <w:r w:rsidRPr="00683DDD">
        <w:rPr>
          <w:lang w:val="fr-FR"/>
        </w:rPr>
        <w:t>Kut a présenté au Comité un rapport sur les activités qu’il avait menées en tant que rapporteur.</w:t>
      </w:r>
    </w:p>
    <w:p w14:paraId="13B1BC16" w14:textId="22D2EA6B" w:rsidR="00C372D3" w:rsidRPr="00683DDD" w:rsidRDefault="00C372D3" w:rsidP="00C372D3">
      <w:pPr>
        <w:pStyle w:val="SingleTxtG"/>
        <w:rPr>
          <w:lang w:val="fr-FR"/>
        </w:rPr>
      </w:pPr>
      <w:r w:rsidRPr="00683DDD">
        <w:rPr>
          <w:lang w:val="fr-FR"/>
        </w:rPr>
        <w:t>41.</w:t>
      </w:r>
      <w:r w:rsidRPr="00683DDD">
        <w:rPr>
          <w:lang w:val="fr-FR"/>
        </w:rPr>
        <w:tab/>
        <w:t>Au cours de la période considérée, le Comité a examiné les rapports de suivi présentés par la Belgique (</w:t>
      </w:r>
      <w:hyperlink r:id="rId48" w:history="1">
        <w:r w:rsidR="005B4E0B" w:rsidRPr="00683DDD">
          <w:rPr>
            <w:rStyle w:val="Lienhypertexte"/>
            <w:lang w:val="fr-FR"/>
          </w:rPr>
          <w:t>CERD/C/BEL/FCO/20-22</w:t>
        </w:r>
      </w:hyperlink>
      <w:r w:rsidRPr="00683DDD">
        <w:rPr>
          <w:lang w:val="fr-FR"/>
        </w:rPr>
        <w:t>), le Royaume des Pays-Bas (</w:t>
      </w:r>
      <w:hyperlink r:id="rId49" w:history="1">
        <w:r w:rsidR="005B4E0B" w:rsidRPr="00683DDD">
          <w:rPr>
            <w:rStyle w:val="Lienhypertexte"/>
            <w:lang w:val="fr-FR"/>
          </w:rPr>
          <w:t>CERD/C/NLD/FCO/22-24</w:t>
        </w:r>
      </w:hyperlink>
      <w:r w:rsidRPr="00683DDD">
        <w:rPr>
          <w:lang w:val="fr-FR"/>
        </w:rPr>
        <w:t>), la Slovaquie (</w:t>
      </w:r>
      <w:hyperlink r:id="rId50" w:history="1">
        <w:r w:rsidR="005B4E0B" w:rsidRPr="00683DDD">
          <w:rPr>
            <w:rStyle w:val="Lienhypertexte"/>
            <w:lang w:val="fr-FR"/>
          </w:rPr>
          <w:t>CERD/C/SVK/FCO/11-12</w:t>
        </w:r>
      </w:hyperlink>
      <w:r w:rsidRPr="00683DDD">
        <w:rPr>
          <w:lang w:val="fr-FR"/>
        </w:rPr>
        <w:t>), le Chili (</w:t>
      </w:r>
      <w:hyperlink r:id="rId51" w:history="1">
        <w:r w:rsidR="005B4E0B" w:rsidRPr="00683DDD">
          <w:rPr>
            <w:rStyle w:val="Lienhypertexte"/>
            <w:lang w:val="fr-FR"/>
          </w:rPr>
          <w:t>CERD/C/CHL/FCO/22-23</w:t>
        </w:r>
      </w:hyperlink>
      <w:r w:rsidRPr="00683DDD">
        <w:rPr>
          <w:lang w:val="fr-FR"/>
        </w:rPr>
        <w:t>), Singapour (</w:t>
      </w:r>
      <w:hyperlink r:id="rId52" w:history="1">
        <w:r w:rsidR="005B4E0B" w:rsidRPr="00683DDD">
          <w:rPr>
            <w:rStyle w:val="Lienhypertexte"/>
            <w:lang w:val="fr-FR"/>
          </w:rPr>
          <w:t>CERD/C/SGP/FCO/1</w:t>
        </w:r>
      </w:hyperlink>
      <w:r w:rsidRPr="00683DDD">
        <w:rPr>
          <w:lang w:val="fr-FR"/>
        </w:rPr>
        <w:t>), la Suisse (</w:t>
      </w:r>
      <w:hyperlink r:id="rId53" w:history="1">
        <w:r w:rsidR="005B4E0B" w:rsidRPr="00683DDD">
          <w:rPr>
            <w:rStyle w:val="Lienhypertexte"/>
            <w:lang w:val="fr-FR"/>
          </w:rPr>
          <w:t>CERD/C/CHE/FCO/10-12</w:t>
        </w:r>
      </w:hyperlink>
      <w:r w:rsidRPr="00683DDD">
        <w:rPr>
          <w:lang w:val="fr-FR"/>
        </w:rPr>
        <w:t>) et la Thaïlande (</w:t>
      </w:r>
      <w:hyperlink r:id="rId54" w:history="1">
        <w:r w:rsidR="005B4E0B" w:rsidRPr="00683DDD">
          <w:rPr>
            <w:rStyle w:val="Lienhypertexte"/>
            <w:lang w:val="fr-FR"/>
          </w:rPr>
          <w:t>CERD/C/THA/FCO/4-8</w:t>
        </w:r>
      </w:hyperlink>
      <w:r w:rsidRPr="00683DDD">
        <w:rPr>
          <w:lang w:val="fr-FR"/>
        </w:rPr>
        <w:t>).</w:t>
      </w:r>
    </w:p>
    <w:p w14:paraId="24895AAE" w14:textId="77777777" w:rsidR="00C372D3" w:rsidRPr="00683DDD" w:rsidRDefault="00C372D3" w:rsidP="00C372D3">
      <w:pPr>
        <w:pStyle w:val="SingleTxtG"/>
        <w:rPr>
          <w:lang w:val="fr-FR"/>
        </w:rPr>
      </w:pPr>
      <w:r w:rsidRPr="00683DDD">
        <w:rPr>
          <w:lang w:val="fr-FR"/>
        </w:rPr>
        <w:t>42.</w:t>
      </w:r>
      <w:r w:rsidRPr="00683DDD">
        <w:rPr>
          <w:lang w:val="fr-FR"/>
        </w:rPr>
        <w:tab/>
        <w:t>Le Comité a poursuivi le dialogue constructif engagé avec ces États parties en leur adressant des observations et des demandes de renseignements complémentaires. Il a aussi adressé des lettres de rappel aux États parties dont les rapports de suivi étaient en retard.</w:t>
      </w:r>
    </w:p>
    <w:p w14:paraId="44689203" w14:textId="77777777" w:rsidR="00C372D3" w:rsidRPr="00683DDD" w:rsidRDefault="00C372D3" w:rsidP="00C372D3">
      <w:pPr>
        <w:pStyle w:val="SingleTxtG"/>
        <w:rPr>
          <w:lang w:val="fr-FR"/>
        </w:rPr>
      </w:pPr>
      <w:r w:rsidRPr="00683DDD">
        <w:rPr>
          <w:lang w:val="fr-FR"/>
        </w:rPr>
        <w:br w:type="page"/>
      </w:r>
    </w:p>
    <w:p w14:paraId="7AB65DE5" w14:textId="73DA1C44" w:rsidR="00C372D3" w:rsidRPr="00683DDD" w:rsidRDefault="00C372D3" w:rsidP="00683DDD">
      <w:pPr>
        <w:pStyle w:val="HChG"/>
        <w:rPr>
          <w:lang w:val="fr-FR"/>
        </w:rPr>
      </w:pPr>
      <w:bookmarkStart w:id="81" w:name="_Toc428794289"/>
      <w:r w:rsidRPr="00683DDD">
        <w:rPr>
          <w:lang w:val="fr-FR"/>
        </w:rPr>
        <w:lastRenderedPageBreak/>
        <w:tab/>
        <w:t>V.</w:t>
      </w:r>
      <w:r w:rsidRPr="00683DDD">
        <w:rPr>
          <w:lang w:val="fr-FR"/>
        </w:rPr>
        <w:tab/>
        <w:t xml:space="preserve">Examen des communications soumises au titre </w:t>
      </w:r>
      <w:r w:rsidR="00683DDD" w:rsidRPr="00683DDD">
        <w:rPr>
          <w:lang w:val="fr-FR"/>
        </w:rPr>
        <w:br/>
      </w:r>
      <w:r w:rsidRPr="00683DDD">
        <w:rPr>
          <w:lang w:val="fr-FR"/>
        </w:rPr>
        <w:t>de l’article</w:t>
      </w:r>
      <w:r w:rsidR="00683DDD" w:rsidRPr="00683DDD">
        <w:rPr>
          <w:lang w:val="fr-FR"/>
        </w:rPr>
        <w:t> </w:t>
      </w:r>
      <w:r w:rsidRPr="00683DDD">
        <w:rPr>
          <w:lang w:val="fr-FR"/>
        </w:rPr>
        <w:t>11 de la Convention</w:t>
      </w:r>
      <w:bookmarkStart w:id="82" w:name="_Toc17361301"/>
      <w:bookmarkStart w:id="83" w:name="_Toc48752326"/>
      <w:bookmarkStart w:id="84" w:name="_Toc48816879"/>
      <w:bookmarkStart w:id="85" w:name="_Toc81563231"/>
      <w:bookmarkStart w:id="86" w:name="_Toc113263040"/>
      <w:bookmarkEnd w:id="82"/>
      <w:bookmarkEnd w:id="83"/>
      <w:bookmarkEnd w:id="84"/>
      <w:bookmarkEnd w:id="85"/>
      <w:bookmarkEnd w:id="86"/>
    </w:p>
    <w:p w14:paraId="413D0E1B" w14:textId="40E22D7B" w:rsidR="00C372D3" w:rsidRPr="00683DDD" w:rsidRDefault="00C372D3" w:rsidP="00C372D3">
      <w:pPr>
        <w:pStyle w:val="SingleTxtG"/>
        <w:rPr>
          <w:lang w:val="fr-FR"/>
        </w:rPr>
      </w:pPr>
      <w:r w:rsidRPr="00683DDD">
        <w:rPr>
          <w:lang w:val="fr-FR"/>
        </w:rPr>
        <w:t>43.</w:t>
      </w:r>
      <w:r w:rsidRPr="00683DDD">
        <w:rPr>
          <w:lang w:val="fr-FR"/>
        </w:rPr>
        <w:tab/>
        <w:t>Selon l’article</w:t>
      </w:r>
      <w:r w:rsidR="00683DDD" w:rsidRPr="00683DDD">
        <w:rPr>
          <w:lang w:val="fr-FR"/>
        </w:rPr>
        <w:t> </w:t>
      </w:r>
      <w:r w:rsidRPr="00683DDD">
        <w:rPr>
          <w:lang w:val="fr-FR"/>
        </w:rPr>
        <w:t>11 de la Convention, si un État partie estime qu’un autre État partie n’applique pas les dispositions de la Convention, il peut appeler l’attention du Comité sur la question en lui soumettant une communication. En 2018, le Comité a reçu trois premières communications interétatiques. Il a été décidé que le Groupe de travail des communications s’occuperait aussi de ce type de communications.</w:t>
      </w:r>
    </w:p>
    <w:p w14:paraId="5E52FBA5" w14:textId="77777777" w:rsidR="00C372D3" w:rsidRPr="00683DDD" w:rsidRDefault="00C372D3" w:rsidP="00683DDD">
      <w:pPr>
        <w:pStyle w:val="SingleTxtG"/>
        <w:keepNext/>
        <w:rPr>
          <w:lang w:val="fr-FR"/>
        </w:rPr>
      </w:pPr>
      <w:r w:rsidRPr="00683DDD">
        <w:rPr>
          <w:lang w:val="fr-FR"/>
        </w:rPr>
        <w:t>44.</w:t>
      </w:r>
      <w:r w:rsidRPr="00683DDD">
        <w:rPr>
          <w:lang w:val="fr-FR"/>
        </w:rPr>
        <w:tab/>
        <w:t>Aux 107</w:t>
      </w:r>
      <w:r w:rsidRPr="00683DDD">
        <w:rPr>
          <w:vertAlign w:val="superscript"/>
          <w:lang w:val="fr-FR"/>
        </w:rPr>
        <w:t>e</w:t>
      </w:r>
      <w:r w:rsidRPr="00683DDD">
        <w:rPr>
          <w:lang w:val="fr-FR"/>
        </w:rPr>
        <w:t>, 108</w:t>
      </w:r>
      <w:r w:rsidRPr="00683DDD">
        <w:rPr>
          <w:vertAlign w:val="superscript"/>
          <w:lang w:val="fr-FR"/>
        </w:rPr>
        <w:t>e</w:t>
      </w:r>
      <w:r w:rsidRPr="00683DDD">
        <w:rPr>
          <w:lang w:val="fr-FR"/>
        </w:rPr>
        <w:t xml:space="preserve"> et 109</w:t>
      </w:r>
      <w:r w:rsidRPr="00683DDD">
        <w:rPr>
          <w:vertAlign w:val="superscript"/>
          <w:lang w:val="fr-FR"/>
        </w:rPr>
        <w:t>e</w:t>
      </w:r>
      <w:r w:rsidRPr="00683DDD">
        <w:rPr>
          <w:lang w:val="fr-FR"/>
        </w:rPr>
        <w:t> sessions du Comité, le Groupe de travail des communications était composé des membres ci-après :</w:t>
      </w:r>
    </w:p>
    <w:p w14:paraId="308CE0FA" w14:textId="1B7F678E" w:rsidR="00C372D3" w:rsidRPr="000C31CA" w:rsidRDefault="00C372D3" w:rsidP="00683DDD">
      <w:pPr>
        <w:pStyle w:val="SingleTxtG"/>
        <w:tabs>
          <w:tab w:val="clear" w:pos="2268"/>
          <w:tab w:val="clear" w:pos="2835"/>
          <w:tab w:val="decimal" w:pos="3402"/>
        </w:tabs>
        <w:ind w:left="1701"/>
        <w:rPr>
          <w:lang w:val="es-ES"/>
        </w:rPr>
      </w:pPr>
      <w:proofErr w:type="spellStart"/>
      <w:r w:rsidRPr="000C31CA">
        <w:rPr>
          <w:i/>
          <w:iCs/>
          <w:lang w:val="es-ES"/>
        </w:rPr>
        <w:t>Coordinateur</w:t>
      </w:r>
      <w:proofErr w:type="spellEnd"/>
      <w:r w:rsidR="00683DDD" w:rsidRPr="000C31CA">
        <w:rPr>
          <w:lang w:val="es-ES"/>
        </w:rPr>
        <w:t> </w:t>
      </w:r>
      <w:r w:rsidRPr="000C31CA">
        <w:rPr>
          <w:lang w:val="es-ES"/>
        </w:rPr>
        <w:t>:</w:t>
      </w:r>
      <w:r w:rsidRPr="000C31CA">
        <w:rPr>
          <w:lang w:val="es-ES"/>
        </w:rPr>
        <w:tab/>
      </w:r>
      <w:r w:rsidR="00683DDD" w:rsidRPr="000C31CA">
        <w:rPr>
          <w:lang w:val="es-ES"/>
        </w:rPr>
        <w:tab/>
      </w:r>
      <w:proofErr w:type="spellStart"/>
      <w:r w:rsidRPr="000C31CA">
        <w:rPr>
          <w:lang w:val="es-ES"/>
        </w:rPr>
        <w:t>Mehrdad</w:t>
      </w:r>
      <w:proofErr w:type="spellEnd"/>
      <w:r w:rsidRPr="000C31CA">
        <w:rPr>
          <w:lang w:val="es-ES"/>
        </w:rPr>
        <w:t xml:space="preserve"> </w:t>
      </w:r>
      <w:proofErr w:type="spellStart"/>
      <w:r w:rsidRPr="000C31CA">
        <w:rPr>
          <w:lang w:val="es-ES"/>
        </w:rPr>
        <w:t>Payandeh</w:t>
      </w:r>
      <w:proofErr w:type="spellEnd"/>
    </w:p>
    <w:p w14:paraId="279FB036" w14:textId="667D9AE3" w:rsidR="00C372D3" w:rsidRPr="000C31CA" w:rsidRDefault="00C372D3" w:rsidP="00683DDD">
      <w:pPr>
        <w:pStyle w:val="SingleTxtG"/>
        <w:tabs>
          <w:tab w:val="clear" w:pos="2268"/>
          <w:tab w:val="clear" w:pos="2835"/>
          <w:tab w:val="decimal" w:pos="3402"/>
        </w:tabs>
        <w:spacing w:after="0"/>
        <w:ind w:left="1701"/>
        <w:rPr>
          <w:lang w:val="es-ES"/>
        </w:rPr>
      </w:pPr>
      <w:r w:rsidRPr="000C31CA">
        <w:rPr>
          <w:i/>
          <w:iCs/>
          <w:lang w:val="es-ES"/>
        </w:rPr>
        <w:t>Membres</w:t>
      </w:r>
      <w:r w:rsidR="00683DDD" w:rsidRPr="000C31CA">
        <w:rPr>
          <w:i/>
          <w:iCs/>
          <w:lang w:val="es-ES"/>
        </w:rPr>
        <w:t> </w:t>
      </w:r>
      <w:r w:rsidRPr="000C31CA">
        <w:rPr>
          <w:lang w:val="es-ES"/>
        </w:rPr>
        <w:t>:</w:t>
      </w:r>
      <w:r w:rsidRPr="000C31CA">
        <w:rPr>
          <w:lang w:val="es-ES"/>
        </w:rPr>
        <w:tab/>
      </w:r>
      <w:r w:rsidRPr="000C31CA">
        <w:rPr>
          <w:lang w:val="es-ES"/>
        </w:rPr>
        <w:tab/>
      </w:r>
      <w:proofErr w:type="spellStart"/>
      <w:r w:rsidRPr="000C31CA">
        <w:rPr>
          <w:lang w:val="es-ES"/>
        </w:rPr>
        <w:t>Sheikha</w:t>
      </w:r>
      <w:proofErr w:type="spellEnd"/>
      <w:r w:rsidRPr="000C31CA">
        <w:rPr>
          <w:lang w:val="es-ES"/>
        </w:rPr>
        <w:t xml:space="preserve"> </w:t>
      </w:r>
      <w:proofErr w:type="spellStart"/>
      <w:r w:rsidRPr="000C31CA">
        <w:rPr>
          <w:lang w:val="es-ES"/>
        </w:rPr>
        <w:t>Abdulla</w:t>
      </w:r>
      <w:proofErr w:type="spellEnd"/>
      <w:r w:rsidRPr="000C31CA">
        <w:rPr>
          <w:lang w:val="es-ES"/>
        </w:rPr>
        <w:t xml:space="preserve"> Ali al-</w:t>
      </w:r>
      <w:proofErr w:type="spellStart"/>
      <w:r w:rsidRPr="000C31CA">
        <w:rPr>
          <w:lang w:val="es-ES"/>
        </w:rPr>
        <w:t>Misnad</w:t>
      </w:r>
      <w:proofErr w:type="spellEnd"/>
    </w:p>
    <w:p w14:paraId="3437D5D8" w14:textId="3F8CCE93" w:rsidR="00C372D3" w:rsidRPr="00683DDD" w:rsidRDefault="00C372D3" w:rsidP="00683DDD">
      <w:pPr>
        <w:pStyle w:val="SingleTxtG"/>
        <w:tabs>
          <w:tab w:val="clear" w:pos="2268"/>
          <w:tab w:val="clear" w:pos="2835"/>
          <w:tab w:val="decimal" w:pos="3402"/>
        </w:tabs>
        <w:spacing w:after="0"/>
        <w:ind w:left="1701"/>
        <w:rPr>
          <w:lang w:val="en-US"/>
        </w:rPr>
      </w:pPr>
      <w:r w:rsidRPr="000C31CA">
        <w:rPr>
          <w:lang w:val="es-ES"/>
        </w:rPr>
        <w:tab/>
      </w:r>
      <w:r w:rsidRPr="000C31CA">
        <w:rPr>
          <w:lang w:val="es-ES"/>
        </w:rPr>
        <w:tab/>
      </w:r>
      <w:r w:rsidRPr="00683DDD">
        <w:rPr>
          <w:lang w:val="en-US"/>
        </w:rPr>
        <w:t>Michal Balcerzak</w:t>
      </w:r>
    </w:p>
    <w:p w14:paraId="5D138B38" w14:textId="2CE4A4A4" w:rsidR="00C372D3" w:rsidRPr="00683DDD" w:rsidRDefault="00C372D3" w:rsidP="00683DDD">
      <w:pPr>
        <w:pStyle w:val="SingleTxtG"/>
        <w:tabs>
          <w:tab w:val="clear" w:pos="2268"/>
          <w:tab w:val="clear" w:pos="2835"/>
          <w:tab w:val="decimal" w:pos="3402"/>
        </w:tabs>
        <w:spacing w:after="0"/>
        <w:ind w:left="1701"/>
        <w:rPr>
          <w:lang w:val="en-US"/>
        </w:rPr>
      </w:pPr>
      <w:r w:rsidRPr="00683DDD">
        <w:rPr>
          <w:lang w:val="en-US"/>
        </w:rPr>
        <w:tab/>
      </w:r>
      <w:r w:rsidRPr="00683DDD">
        <w:rPr>
          <w:lang w:val="en-US"/>
        </w:rPr>
        <w:tab/>
        <w:t>Bakari Sidiki Diaby</w:t>
      </w:r>
    </w:p>
    <w:p w14:paraId="51D0D5AF" w14:textId="71A3564D" w:rsidR="00C372D3" w:rsidRPr="00683DDD" w:rsidRDefault="00C372D3" w:rsidP="00683DDD">
      <w:pPr>
        <w:pStyle w:val="SingleTxtG"/>
        <w:tabs>
          <w:tab w:val="clear" w:pos="2268"/>
          <w:tab w:val="clear" w:pos="2835"/>
          <w:tab w:val="decimal" w:pos="3402"/>
        </w:tabs>
        <w:ind w:left="1701"/>
        <w:rPr>
          <w:lang w:val="en-US"/>
        </w:rPr>
      </w:pPr>
      <w:r w:rsidRPr="00683DDD">
        <w:rPr>
          <w:lang w:val="en-US"/>
        </w:rPr>
        <w:tab/>
      </w:r>
      <w:r w:rsidRPr="00683DDD">
        <w:rPr>
          <w:lang w:val="en-US"/>
        </w:rPr>
        <w:tab/>
        <w:t>Vadili Mohamed Rayess</w:t>
      </w:r>
    </w:p>
    <w:p w14:paraId="53A27B75" w14:textId="18C2729A" w:rsidR="00C372D3" w:rsidRPr="00683DDD" w:rsidRDefault="00C372D3" w:rsidP="00C372D3">
      <w:pPr>
        <w:pStyle w:val="SingleTxtG"/>
        <w:rPr>
          <w:lang w:val="fr-FR"/>
        </w:rPr>
      </w:pPr>
      <w:r w:rsidRPr="00683DDD">
        <w:rPr>
          <w:lang w:val="fr-FR"/>
        </w:rPr>
        <w:t>45.</w:t>
      </w:r>
      <w:r w:rsidRPr="00683DDD">
        <w:rPr>
          <w:lang w:val="fr-FR"/>
        </w:rPr>
        <w:tab/>
        <w:t>Au cours de la période visée, les activités du Comité concernant les communications interétatiques soumises au titre de l’article</w:t>
      </w:r>
      <w:r w:rsidR="00683DDD">
        <w:rPr>
          <w:lang w:val="fr-FR"/>
        </w:rPr>
        <w:t> </w:t>
      </w:r>
      <w:r w:rsidRPr="00683DDD">
        <w:rPr>
          <w:lang w:val="fr-FR"/>
        </w:rPr>
        <w:t>11 de la Convention ont été menées par les trois commissions de conciliation ad hoc</w:t>
      </w:r>
      <w:r w:rsidRPr="00683DDD">
        <w:rPr>
          <w:rStyle w:val="Appelnotedebasdep"/>
          <w:lang w:val="fr-FR"/>
        </w:rPr>
        <w:footnoteReference w:id="7"/>
      </w:r>
      <w:r w:rsidRPr="00683DDD">
        <w:rPr>
          <w:lang w:val="fr-FR"/>
        </w:rPr>
        <w:t xml:space="preserve">. Les travaux des commissions ont porté sur les communications présentées par le Qatar contre l’Arabie </w:t>
      </w:r>
      <w:r w:rsidR="00683DDD" w:rsidRPr="00683DDD">
        <w:rPr>
          <w:lang w:val="fr-FR"/>
        </w:rPr>
        <w:t>saoudite</w:t>
      </w:r>
      <w:r w:rsidRPr="00683DDD">
        <w:rPr>
          <w:lang w:val="fr-FR"/>
        </w:rPr>
        <w:t xml:space="preserve">, d’une part, et les Émirats </w:t>
      </w:r>
      <w:r w:rsidR="00683DDD" w:rsidRPr="00683DDD">
        <w:rPr>
          <w:lang w:val="fr-FR"/>
        </w:rPr>
        <w:t>arabes unis</w:t>
      </w:r>
      <w:r w:rsidRPr="00683DDD">
        <w:rPr>
          <w:lang w:val="fr-FR"/>
        </w:rPr>
        <w:t>, de l’autre, et par l’État de Palestine contre Israël.</w:t>
      </w:r>
    </w:p>
    <w:p w14:paraId="1B670C07" w14:textId="63DBAF94" w:rsidR="00C372D3" w:rsidRPr="00683DDD" w:rsidRDefault="00C372D3" w:rsidP="00683DDD">
      <w:pPr>
        <w:pStyle w:val="SingleTxtG"/>
      </w:pPr>
      <w:r w:rsidRPr="00683DDD">
        <w:rPr>
          <w:lang w:val="fr-FR"/>
        </w:rPr>
        <w:t>46.</w:t>
      </w:r>
      <w:r w:rsidRPr="00683DDD">
        <w:rPr>
          <w:lang w:val="fr-FR"/>
        </w:rPr>
        <w:tab/>
        <w:t>En janvier 2022, la commission de conciliation ad hoc créée pour examiner la communication interétatique soumise par le Qatar contre l’Arabie saoudite a décidé de mettre fin à ses travaux, un accord ayant été conclu entre les États parties concernés. Le 26</w:t>
      </w:r>
      <w:r w:rsidR="00683DDD">
        <w:rPr>
          <w:lang w:val="fr-FR"/>
        </w:rPr>
        <w:t> </w:t>
      </w:r>
      <w:r w:rsidRPr="00683DDD">
        <w:rPr>
          <w:lang w:val="fr-FR"/>
        </w:rPr>
        <w:t xml:space="preserve">janvier 2023, la commission de conciliation ad hoc chargée de l’affaire opposant le Qatar aux Émirats arabes unis a décidé de mettre fin à la procédure, comme demandé par les deux États parties concernés. Au départ, seuls les Émirats arabes unis étaient favorables au classement la procédure. Il s’agit </w:t>
      </w:r>
      <w:r w:rsidRPr="00683DDD">
        <w:t>de la deuxième procédure de communication interétatique à laquelle il a été mis fin en vertu de l’article</w:t>
      </w:r>
      <w:r w:rsidR="00683DDD" w:rsidRPr="00683DDD">
        <w:t> </w:t>
      </w:r>
      <w:r w:rsidRPr="00683DDD">
        <w:t>11 de la Convention.</w:t>
      </w:r>
    </w:p>
    <w:p w14:paraId="5B4517D2" w14:textId="2544D40E" w:rsidR="00C372D3" w:rsidRPr="00683DDD" w:rsidRDefault="00C372D3" w:rsidP="00683DDD">
      <w:pPr>
        <w:pStyle w:val="SingleTxtG"/>
      </w:pPr>
      <w:r w:rsidRPr="00683DDD">
        <w:t>47.</w:t>
      </w:r>
      <w:r w:rsidRPr="00683DDD">
        <w:tab/>
        <w:t>En ce qui concerne la communication soumise par l’État de Palestine contre Israël, la commission de conciliation ad hoc a poursuivi ses travaux, mettant ses bons offices à la disposition des États parties concernés dans l’objectif de parvenir à un règlement à l’amiable de la question. La commission a tenu trois sessions, immédiatement après les 107</w:t>
      </w:r>
      <w:r w:rsidRPr="00065546">
        <w:rPr>
          <w:vertAlign w:val="superscript"/>
        </w:rPr>
        <w:t>e</w:t>
      </w:r>
      <w:r w:rsidRPr="00683DDD">
        <w:t>, 108</w:t>
      </w:r>
      <w:r w:rsidRPr="00065546">
        <w:rPr>
          <w:vertAlign w:val="superscript"/>
        </w:rPr>
        <w:t>e</w:t>
      </w:r>
      <w:r w:rsidRPr="00683DDD">
        <w:t xml:space="preserve"> et 109</w:t>
      </w:r>
      <w:r w:rsidRPr="00065546">
        <w:rPr>
          <w:vertAlign w:val="superscript"/>
        </w:rPr>
        <w:t>e</w:t>
      </w:r>
      <w:r w:rsidRPr="00683DDD">
        <w:t> sessions du Comité, les 31</w:t>
      </w:r>
      <w:r w:rsidR="00065546">
        <w:t> </w:t>
      </w:r>
      <w:r w:rsidRPr="00683DDD">
        <w:t>août et 1</w:t>
      </w:r>
      <w:r w:rsidRPr="00065546">
        <w:rPr>
          <w:vertAlign w:val="superscript"/>
        </w:rPr>
        <w:t>er</w:t>
      </w:r>
      <w:r w:rsidRPr="00683DDD">
        <w:t> septembre 2022, les 5 et 6</w:t>
      </w:r>
      <w:r w:rsidR="00065546">
        <w:t> </w:t>
      </w:r>
      <w:r w:rsidRPr="00683DDD">
        <w:t>décembre 2022 ainsi que le 1</w:t>
      </w:r>
      <w:r w:rsidRPr="00065546">
        <w:rPr>
          <w:vertAlign w:val="superscript"/>
        </w:rPr>
        <w:t>er</w:t>
      </w:r>
      <w:r w:rsidR="005C3759">
        <w:t xml:space="preserve"> </w:t>
      </w:r>
      <w:r w:rsidRPr="00683DDD">
        <w:t>et le 2</w:t>
      </w:r>
      <w:r w:rsidR="00065546">
        <w:t> </w:t>
      </w:r>
      <w:r w:rsidRPr="00683DDD">
        <w:t>mai 2023, respectivement. Ces sessions ont porté, notamment, sur des questions administratives, les stratégies de conciliation, la collecte d’informations et l’élaboration du rapport. Le 1</w:t>
      </w:r>
      <w:r w:rsidRPr="00065546">
        <w:rPr>
          <w:vertAlign w:val="superscript"/>
        </w:rPr>
        <w:t>er</w:t>
      </w:r>
      <w:r w:rsidRPr="00683DDD">
        <w:t> septembre 2022, la commission a tenu une deuxième réunion avec des représentants de l’État de Palestine. Comme la fois précédente, Israël n’a pas répondu à son invitation. La commission poursuivra ses travaux conformément aux articles</w:t>
      </w:r>
      <w:r w:rsidR="00065546">
        <w:t> </w:t>
      </w:r>
      <w:r w:rsidRPr="00683DDD">
        <w:t>12 et 13 de la Convention.</w:t>
      </w:r>
    </w:p>
    <w:p w14:paraId="04AFC4BC" w14:textId="77777777" w:rsidR="00C372D3" w:rsidRPr="00683DDD" w:rsidRDefault="00C372D3" w:rsidP="00C372D3">
      <w:pPr>
        <w:pStyle w:val="SingleTxtG"/>
        <w:rPr>
          <w:lang w:val="fr-FR"/>
        </w:rPr>
      </w:pPr>
      <w:r w:rsidRPr="00683DDD">
        <w:rPr>
          <w:lang w:val="fr-FR"/>
        </w:rPr>
        <w:br w:type="page"/>
      </w:r>
    </w:p>
    <w:p w14:paraId="661B13EC" w14:textId="00895452" w:rsidR="00C372D3" w:rsidRPr="00683DDD" w:rsidRDefault="00C372D3" w:rsidP="00065546">
      <w:pPr>
        <w:pStyle w:val="HChG"/>
        <w:rPr>
          <w:lang w:val="fr-FR"/>
        </w:rPr>
      </w:pPr>
      <w:bookmarkStart w:id="87" w:name="_Toc17361302"/>
      <w:bookmarkStart w:id="88" w:name="_Toc48752327"/>
      <w:bookmarkStart w:id="89" w:name="_Toc48816880"/>
      <w:r w:rsidRPr="00683DDD">
        <w:rPr>
          <w:lang w:val="fr-FR"/>
        </w:rPr>
        <w:lastRenderedPageBreak/>
        <w:tab/>
        <w:t>VI.</w:t>
      </w:r>
      <w:r w:rsidR="00065546">
        <w:rPr>
          <w:lang w:val="fr-FR"/>
        </w:rPr>
        <w:tab/>
      </w:r>
      <w:r w:rsidRPr="00683DDD">
        <w:rPr>
          <w:lang w:val="fr-FR"/>
        </w:rPr>
        <w:t>Méthodes de travail et Règlement intérieur</w:t>
      </w:r>
      <w:bookmarkStart w:id="90" w:name="_Toc81563232"/>
      <w:bookmarkStart w:id="91" w:name="_Toc113263041"/>
      <w:bookmarkEnd w:id="87"/>
      <w:bookmarkEnd w:id="88"/>
      <w:bookmarkEnd w:id="89"/>
      <w:bookmarkEnd w:id="90"/>
      <w:bookmarkEnd w:id="91"/>
    </w:p>
    <w:p w14:paraId="37D82458" w14:textId="224B0DFE" w:rsidR="00C372D3" w:rsidRPr="00065546" w:rsidRDefault="00C372D3" w:rsidP="00065546">
      <w:pPr>
        <w:pStyle w:val="SingleTxtG"/>
      </w:pPr>
      <w:r w:rsidRPr="00683DDD">
        <w:rPr>
          <w:lang w:val="fr-FR"/>
        </w:rPr>
        <w:t>48.</w:t>
      </w:r>
      <w:r w:rsidRPr="00683DDD">
        <w:rPr>
          <w:lang w:val="fr-FR"/>
        </w:rPr>
        <w:tab/>
        <w:t>À sa 107</w:t>
      </w:r>
      <w:r w:rsidRPr="00683DDD">
        <w:rPr>
          <w:vertAlign w:val="superscript"/>
          <w:lang w:val="fr-FR"/>
        </w:rPr>
        <w:t>e</w:t>
      </w:r>
      <w:r w:rsidRPr="00683DDD">
        <w:rPr>
          <w:lang w:val="fr-FR"/>
        </w:rPr>
        <w:t> session, le Comité a officiellement adopté les Principes directeurs relatifs à l’indépendance et à l’impartialité des membres des organes créés en vertu d’instruments relatifs aux droits de l’homme (Principes directeurs d’Addis-Abeba)</w:t>
      </w:r>
      <w:r w:rsidRPr="00683DDD">
        <w:rPr>
          <w:rStyle w:val="Appelnotedebasdep"/>
          <w:lang w:val="fr-FR"/>
        </w:rPr>
        <w:footnoteReference w:id="8"/>
      </w:r>
      <w:r w:rsidRPr="00683DDD">
        <w:rPr>
          <w:lang w:val="fr-FR"/>
        </w:rPr>
        <w:t>, qu’avaient approuvés les présidents et présidentes des organes conventionnels lors de leur trente-quatrième réunion. À la même session, M</w:t>
      </w:r>
      <w:r w:rsidRPr="00065546">
        <w:rPr>
          <w:vertAlign w:val="superscript"/>
          <w:lang w:val="fr-FR"/>
        </w:rPr>
        <w:t>me</w:t>
      </w:r>
      <w:r w:rsidR="00065546">
        <w:rPr>
          <w:lang w:val="fr-FR"/>
        </w:rPr>
        <w:t> </w:t>
      </w:r>
      <w:r w:rsidRPr="00683DDD">
        <w:rPr>
          <w:lang w:val="fr-FR"/>
        </w:rPr>
        <w:t>Stavrinaki a fait un point, au nom du groupe de travail chargé de réviser le Règlement intérieur du Comité et d’améliorer ses méthodes de travail</w:t>
      </w:r>
      <w:r w:rsidRPr="00683DDD">
        <w:rPr>
          <w:rStyle w:val="Appelnotedebasdep"/>
          <w:lang w:val="fr-FR"/>
        </w:rPr>
        <w:footnoteReference w:id="9"/>
      </w:r>
      <w:r w:rsidRPr="00683DDD">
        <w:rPr>
          <w:lang w:val="fr-FR"/>
        </w:rPr>
        <w:t>, sur les méthodes que celui-ci comptait suivre et sur les prochaines étapes de la révision du règlement intérieur.</w:t>
      </w:r>
    </w:p>
    <w:p w14:paraId="79F7151D" w14:textId="77777777" w:rsidR="00C372D3" w:rsidRPr="00683DDD" w:rsidRDefault="00C372D3" w:rsidP="00065546">
      <w:pPr>
        <w:pStyle w:val="SingleTxtG"/>
        <w:rPr>
          <w:lang w:val="fr-FR"/>
        </w:rPr>
      </w:pPr>
      <w:r w:rsidRPr="00683DDD">
        <w:rPr>
          <w:lang w:val="fr-FR"/>
        </w:rPr>
        <w:t>49.</w:t>
      </w:r>
      <w:r w:rsidRPr="00683DDD">
        <w:rPr>
          <w:lang w:val="fr-FR"/>
        </w:rPr>
        <w:tab/>
        <w:t>À sa 108</w:t>
      </w:r>
      <w:r w:rsidRPr="00683DDD">
        <w:rPr>
          <w:vertAlign w:val="superscript"/>
          <w:lang w:val="fr-FR"/>
        </w:rPr>
        <w:t>e</w:t>
      </w:r>
      <w:r w:rsidRPr="00683DDD">
        <w:rPr>
          <w:lang w:val="fr-FR"/>
        </w:rPr>
        <w:t> session, le Comité a entamé la révision de son règlement intérieur et validé les projets d’articles soumis par le groupe de travail en vue d’un examen plus poussé.</w:t>
      </w:r>
    </w:p>
    <w:p w14:paraId="16F1EEE0" w14:textId="658ED5B1" w:rsidR="00C372D3" w:rsidRPr="00683DDD" w:rsidRDefault="00C372D3" w:rsidP="00065546">
      <w:pPr>
        <w:pStyle w:val="SingleTxtG"/>
        <w:rPr>
          <w:lang w:val="fr-FR"/>
        </w:rPr>
      </w:pPr>
      <w:r w:rsidRPr="00683DDD">
        <w:rPr>
          <w:lang w:val="fr-FR"/>
        </w:rPr>
        <w:t>50.</w:t>
      </w:r>
      <w:r w:rsidRPr="00683DDD">
        <w:rPr>
          <w:lang w:val="fr-FR"/>
        </w:rPr>
        <w:tab/>
        <w:t>À sa 109</w:t>
      </w:r>
      <w:r w:rsidRPr="00683DDD">
        <w:rPr>
          <w:vertAlign w:val="superscript"/>
          <w:lang w:val="fr-FR"/>
        </w:rPr>
        <w:t>e</w:t>
      </w:r>
      <w:r w:rsidRPr="00683DDD">
        <w:rPr>
          <w:lang w:val="fr-FR"/>
        </w:rPr>
        <w:t xml:space="preserve"> session, le Comité a poursuivi l’examen du Règlement intérieur proposé lors de sa session précédente et </w:t>
      </w:r>
      <w:r w:rsidRPr="00065546">
        <w:t>approuvé</w:t>
      </w:r>
      <w:r w:rsidRPr="00683DDD">
        <w:rPr>
          <w:lang w:val="fr-FR"/>
        </w:rPr>
        <w:t xml:space="preserve"> plusieurs projets d’articles supplémentaires soumis par le groupe de travail. À la même session, il a révisé les Directives sur la coopération avec les institutions nationales des droits de l’homme afin de permettre à toutes les institutions nationales des droits de l’homme accréditées par l’Alliance mondiale des institutions nationales des droits de l’homme de faire une déclaration le premier jour de l’examen des rapports périodiques de l’État partie concerné. Ces directives, telles que révisées, sont disponibles sur la page </w:t>
      </w:r>
      <w:r w:rsidR="005C3759" w:rsidRPr="00683DDD">
        <w:rPr>
          <w:lang w:val="fr-FR"/>
        </w:rPr>
        <w:t xml:space="preserve">Web </w:t>
      </w:r>
      <w:r w:rsidRPr="00683DDD">
        <w:rPr>
          <w:lang w:val="fr-FR"/>
        </w:rPr>
        <w:t>du Comité</w:t>
      </w:r>
      <w:r w:rsidRPr="00683DDD">
        <w:rPr>
          <w:rStyle w:val="Appelnotedebasdep"/>
          <w:lang w:val="fr-FR"/>
        </w:rPr>
        <w:footnoteReference w:id="10"/>
      </w:r>
      <w:r w:rsidRPr="00683DDD">
        <w:rPr>
          <w:lang w:val="fr-FR"/>
        </w:rPr>
        <w:t>.</w:t>
      </w:r>
    </w:p>
    <w:p w14:paraId="5A65CC3C" w14:textId="77777777" w:rsidR="00C372D3" w:rsidRPr="00683DDD" w:rsidRDefault="00C372D3" w:rsidP="00065546">
      <w:pPr>
        <w:pStyle w:val="SingleTxtG"/>
        <w:keepNext/>
        <w:rPr>
          <w:lang w:val="fr-FR"/>
        </w:rPr>
      </w:pPr>
      <w:r w:rsidRPr="00683DDD">
        <w:rPr>
          <w:lang w:val="fr-FR"/>
        </w:rPr>
        <w:t>51.</w:t>
      </w:r>
      <w:r w:rsidRPr="00683DDD">
        <w:rPr>
          <w:lang w:val="fr-FR"/>
        </w:rPr>
        <w:tab/>
        <w:t>À sa 109</w:t>
      </w:r>
      <w:r w:rsidRPr="00683DDD">
        <w:rPr>
          <w:vertAlign w:val="superscript"/>
          <w:lang w:val="fr-FR"/>
        </w:rPr>
        <w:t>e</w:t>
      </w:r>
      <w:r w:rsidRPr="00683DDD">
        <w:rPr>
          <w:lang w:val="fr-FR"/>
        </w:rPr>
        <w:t> session, le Comité a adopté la décision ci-après, concernant la traduction des documents relatifs à ses travaux :</w:t>
      </w:r>
    </w:p>
    <w:p w14:paraId="0E58F0DE" w14:textId="4D7807BC" w:rsidR="00C372D3" w:rsidRPr="00065546" w:rsidRDefault="00C372D3" w:rsidP="00065546">
      <w:pPr>
        <w:pStyle w:val="SingleTxtG"/>
        <w:ind w:firstLine="567"/>
      </w:pPr>
      <w:r w:rsidRPr="00065546">
        <w:t>Le Comité pour l’élimination de la discrimination raciale décide que tout projet de document qui a trait à ses activités au titre de la Convention et qu’il doit examiner et adopter, y compris tout document relatif à la procédure d’établissement de rapports, aux communications émanant de particuliers, aux communications interétatiques, aux recommandations générales et aux autres questions à l’examen, doit être traduit dans les langues de travail du Comité, à savoir l’anglais, l’espagnol et le français.</w:t>
      </w:r>
    </w:p>
    <w:p w14:paraId="051D2AAD" w14:textId="77777777" w:rsidR="00C372D3" w:rsidRPr="00683DDD" w:rsidRDefault="00C372D3" w:rsidP="00C372D3">
      <w:pPr>
        <w:pStyle w:val="SingleTxtG"/>
        <w:rPr>
          <w:lang w:val="fr-FR"/>
        </w:rPr>
      </w:pPr>
      <w:r w:rsidRPr="00683DDD">
        <w:rPr>
          <w:lang w:val="fr-FR"/>
        </w:rPr>
        <w:br w:type="page"/>
      </w:r>
    </w:p>
    <w:p w14:paraId="4AFAE0E6" w14:textId="45DE51FC" w:rsidR="00C372D3" w:rsidRPr="000C31CA" w:rsidRDefault="00C372D3" w:rsidP="00D76FB6">
      <w:pPr>
        <w:pStyle w:val="HChG"/>
        <w:rPr>
          <w:lang w:val="fr-FR"/>
        </w:rPr>
      </w:pPr>
      <w:bookmarkStart w:id="92" w:name="_Toc17361303"/>
      <w:r w:rsidRPr="00683DDD">
        <w:rPr>
          <w:lang w:val="fr-FR"/>
        </w:rPr>
        <w:lastRenderedPageBreak/>
        <w:tab/>
      </w:r>
      <w:r w:rsidRPr="000C31CA">
        <w:rPr>
          <w:lang w:val="fr-FR"/>
        </w:rPr>
        <w:t>VII.</w:t>
      </w:r>
      <w:r w:rsidRPr="000C31CA">
        <w:rPr>
          <w:lang w:val="fr-FR"/>
        </w:rPr>
        <w:tab/>
        <w:t>États parties dont les rapports sont très en retard</w:t>
      </w:r>
      <w:bookmarkStart w:id="93" w:name="_Toc48752328"/>
      <w:bookmarkStart w:id="94" w:name="_Toc48816881"/>
      <w:bookmarkStart w:id="95" w:name="_Toc81563233"/>
      <w:bookmarkStart w:id="96" w:name="_Toc113263042"/>
      <w:bookmarkEnd w:id="92"/>
      <w:bookmarkEnd w:id="93"/>
      <w:bookmarkEnd w:id="94"/>
      <w:bookmarkEnd w:id="95"/>
      <w:bookmarkEnd w:id="96"/>
    </w:p>
    <w:p w14:paraId="1592BE49" w14:textId="77777777" w:rsidR="00C372D3" w:rsidRPr="000C31CA" w:rsidRDefault="00C372D3" w:rsidP="00D76FB6">
      <w:pPr>
        <w:pStyle w:val="H1G"/>
        <w:rPr>
          <w:lang w:val="fr-FR"/>
        </w:rPr>
      </w:pPr>
      <w:r w:rsidRPr="000C31CA">
        <w:rPr>
          <w:lang w:val="fr-FR"/>
        </w:rPr>
        <w:tab/>
        <w:t>A.</w:t>
      </w:r>
      <w:r w:rsidRPr="000C31CA">
        <w:rPr>
          <w:lang w:val="fr-FR"/>
        </w:rPr>
        <w:tab/>
        <w:t>Rapports en retard d’au moins dix ans</w:t>
      </w:r>
      <w:bookmarkStart w:id="97" w:name="_Toc17361304"/>
      <w:bookmarkStart w:id="98" w:name="_Toc48752329"/>
      <w:bookmarkStart w:id="99" w:name="_Toc48816882"/>
      <w:bookmarkStart w:id="100" w:name="_Toc81563234"/>
      <w:bookmarkStart w:id="101" w:name="_Toc113263043"/>
      <w:bookmarkEnd w:id="97"/>
      <w:bookmarkEnd w:id="98"/>
      <w:bookmarkEnd w:id="99"/>
      <w:bookmarkEnd w:id="100"/>
      <w:bookmarkEnd w:id="101"/>
    </w:p>
    <w:p w14:paraId="399AAB1F" w14:textId="73F19DF1" w:rsidR="00C372D3" w:rsidRPr="000C31CA" w:rsidRDefault="00C372D3" w:rsidP="00B72AB2">
      <w:pPr>
        <w:pStyle w:val="SingleTxtG"/>
        <w:rPr>
          <w:lang w:val="fr-FR"/>
        </w:rPr>
      </w:pPr>
      <w:r w:rsidRPr="000C31CA">
        <w:rPr>
          <w:lang w:val="fr-FR"/>
        </w:rPr>
        <w:t>52.</w:t>
      </w:r>
      <w:r w:rsidRPr="000C31CA">
        <w:rPr>
          <w:lang w:val="fr-FR"/>
        </w:rPr>
        <w:tab/>
        <w:t>Au 8</w:t>
      </w:r>
      <w:r w:rsidR="00D76FB6" w:rsidRPr="000C31CA">
        <w:rPr>
          <w:lang w:val="fr-FR"/>
        </w:rPr>
        <w:t> </w:t>
      </w:r>
      <w:r w:rsidRPr="000C31CA">
        <w:rPr>
          <w:lang w:val="fr-FR"/>
        </w:rPr>
        <w:t xml:space="preserve">août 2023, les rapports des États parties suivants étaient en retard </w:t>
      </w:r>
      <w:r w:rsidRPr="000C31CA">
        <w:t>d’au</w:t>
      </w:r>
      <w:r w:rsidRPr="000C31CA">
        <w:rPr>
          <w:lang w:val="fr-FR"/>
        </w:rPr>
        <w:t xml:space="preserve"> moins </w:t>
      </w:r>
      <w:r w:rsidR="001122CE" w:rsidRPr="000C31CA">
        <w:rPr>
          <w:lang w:val="fr-FR"/>
        </w:rPr>
        <w:t>dix</w:t>
      </w:r>
      <w:r w:rsidR="00B72AB2" w:rsidRPr="000C31CA">
        <w:rPr>
          <w:lang w:val="fr-FR"/>
        </w:rPr>
        <w:t> </w:t>
      </w:r>
      <w:r w:rsidRPr="000C31CA">
        <w:rPr>
          <w:lang w:val="fr-FR"/>
        </w:rPr>
        <w:t>ans :</w:t>
      </w:r>
      <w:r w:rsidR="00855CAF" w:rsidRPr="000C31CA">
        <w:rPr>
          <w:lang w:val="fr-FR"/>
        </w:rPr>
        <w:t xml:space="preserve"> </w:t>
      </w:r>
    </w:p>
    <w:p w14:paraId="7DA38B5D" w14:textId="77777777" w:rsidR="00C372D3" w:rsidRPr="001122CE" w:rsidRDefault="00C372D3" w:rsidP="00B72AB2">
      <w:pPr>
        <w:pStyle w:val="SingleTxtG"/>
        <w:tabs>
          <w:tab w:val="clear" w:pos="2268"/>
          <w:tab w:val="clear" w:pos="2835"/>
          <w:tab w:val="left" w:pos="3686"/>
        </w:tabs>
      </w:pPr>
      <w:r w:rsidRPr="000C31CA">
        <w:t>Sierra Leone</w:t>
      </w:r>
      <w:r w:rsidRPr="000C31CA">
        <w:tab/>
        <w:t>Quatrième rapport périodique, attendu depuis 1976</w:t>
      </w:r>
    </w:p>
    <w:p w14:paraId="06267D74" w14:textId="77777777" w:rsidR="00C372D3" w:rsidRPr="001122CE" w:rsidRDefault="00C372D3" w:rsidP="00B72AB2">
      <w:pPr>
        <w:pStyle w:val="SingleTxtG"/>
        <w:tabs>
          <w:tab w:val="clear" w:pos="2268"/>
          <w:tab w:val="clear" w:pos="2835"/>
          <w:tab w:val="left" w:pos="3686"/>
        </w:tabs>
      </w:pPr>
      <w:r w:rsidRPr="001122CE">
        <w:t>Libéria</w:t>
      </w:r>
      <w:r w:rsidRPr="001122CE">
        <w:tab/>
        <w:t>Rapport initial, attendu depuis 1977</w:t>
      </w:r>
    </w:p>
    <w:p w14:paraId="0DA778A0" w14:textId="77777777" w:rsidR="00C372D3" w:rsidRPr="001122CE" w:rsidRDefault="00C372D3" w:rsidP="00B72AB2">
      <w:pPr>
        <w:pStyle w:val="SingleTxtG"/>
        <w:tabs>
          <w:tab w:val="clear" w:pos="2268"/>
          <w:tab w:val="clear" w:pos="2835"/>
          <w:tab w:val="left" w:pos="3686"/>
        </w:tabs>
      </w:pPr>
      <w:r w:rsidRPr="001122CE">
        <w:t>Gambie</w:t>
      </w:r>
      <w:r w:rsidRPr="001122CE">
        <w:tab/>
        <w:t>Deuxième rapport périodique, attendu depuis 1982</w:t>
      </w:r>
    </w:p>
    <w:p w14:paraId="6CCB4F6A" w14:textId="77777777" w:rsidR="00C372D3" w:rsidRPr="001122CE" w:rsidRDefault="00C372D3" w:rsidP="00B72AB2">
      <w:pPr>
        <w:pStyle w:val="SingleTxtG"/>
        <w:tabs>
          <w:tab w:val="clear" w:pos="2268"/>
          <w:tab w:val="clear" w:pos="2835"/>
          <w:tab w:val="left" w:pos="3686"/>
        </w:tabs>
      </w:pPr>
      <w:r w:rsidRPr="001122CE">
        <w:t>Somalie</w:t>
      </w:r>
      <w:r w:rsidRPr="001122CE">
        <w:tab/>
        <w:t>Cinquième rapport périodique, attendu depuis 1984</w:t>
      </w:r>
    </w:p>
    <w:p w14:paraId="4EB285AD" w14:textId="336D3E3C" w:rsidR="00C372D3" w:rsidRPr="001122CE" w:rsidRDefault="00C372D3" w:rsidP="00B72AB2">
      <w:pPr>
        <w:pStyle w:val="SingleTxtG"/>
        <w:tabs>
          <w:tab w:val="clear" w:pos="2268"/>
          <w:tab w:val="clear" w:pos="2835"/>
          <w:tab w:val="left" w:pos="3686"/>
        </w:tabs>
      </w:pPr>
      <w:r w:rsidRPr="001122CE">
        <w:t>Papouasie-Nouvelle-Guinée</w:t>
      </w:r>
      <w:r w:rsidRPr="001122CE">
        <w:tab/>
        <w:t>Deuxième rapport périodique, attendu depuis 1985</w:t>
      </w:r>
    </w:p>
    <w:p w14:paraId="31BF148A" w14:textId="77777777" w:rsidR="00C372D3" w:rsidRPr="001122CE" w:rsidRDefault="00C372D3" w:rsidP="00B72AB2">
      <w:pPr>
        <w:pStyle w:val="SingleTxtG"/>
        <w:tabs>
          <w:tab w:val="clear" w:pos="2268"/>
          <w:tab w:val="clear" w:pos="2835"/>
          <w:tab w:val="left" w:pos="3686"/>
        </w:tabs>
      </w:pPr>
      <w:r w:rsidRPr="001122CE">
        <w:t>Îles Salomon</w:t>
      </w:r>
      <w:r w:rsidRPr="001122CE">
        <w:tab/>
        <w:t>Deuxième rapport périodique, attendu depuis 1985</w:t>
      </w:r>
    </w:p>
    <w:p w14:paraId="0A83D20B" w14:textId="77777777" w:rsidR="00C372D3" w:rsidRPr="001122CE" w:rsidRDefault="00C372D3" w:rsidP="00B72AB2">
      <w:pPr>
        <w:pStyle w:val="SingleTxtG"/>
        <w:tabs>
          <w:tab w:val="clear" w:pos="2268"/>
          <w:tab w:val="clear" w:pos="2835"/>
          <w:tab w:val="left" w:pos="3686"/>
        </w:tabs>
      </w:pPr>
      <w:r w:rsidRPr="001122CE">
        <w:t>République centrafricaine</w:t>
      </w:r>
      <w:r w:rsidRPr="001122CE">
        <w:tab/>
        <w:t>Huitième rapport périodique, attendu depuis 1986</w:t>
      </w:r>
    </w:p>
    <w:p w14:paraId="7E1DB6A6" w14:textId="77777777" w:rsidR="00C372D3" w:rsidRPr="001122CE" w:rsidRDefault="00C372D3" w:rsidP="00B72AB2">
      <w:pPr>
        <w:pStyle w:val="SingleTxtG"/>
        <w:tabs>
          <w:tab w:val="clear" w:pos="2268"/>
          <w:tab w:val="clear" w:pos="2835"/>
          <w:tab w:val="left" w:pos="3686"/>
        </w:tabs>
      </w:pPr>
      <w:r w:rsidRPr="001122CE">
        <w:t>Seychelles</w:t>
      </w:r>
      <w:r w:rsidRPr="001122CE">
        <w:tab/>
        <w:t>Sixième rapport périodique, attendu depuis 1989</w:t>
      </w:r>
    </w:p>
    <w:p w14:paraId="54F50985" w14:textId="77777777" w:rsidR="00C372D3" w:rsidRPr="001122CE" w:rsidRDefault="00C372D3" w:rsidP="00B72AB2">
      <w:pPr>
        <w:pStyle w:val="SingleTxtG"/>
        <w:tabs>
          <w:tab w:val="clear" w:pos="2268"/>
          <w:tab w:val="clear" w:pos="2835"/>
          <w:tab w:val="left" w:pos="3686"/>
        </w:tabs>
      </w:pPr>
      <w:r w:rsidRPr="001122CE">
        <w:t>Sainte-Lucie</w:t>
      </w:r>
      <w:r w:rsidRPr="001122CE">
        <w:tab/>
        <w:t>Rapport initial, attendu depuis 1991</w:t>
      </w:r>
    </w:p>
    <w:p w14:paraId="577B2009" w14:textId="77777777" w:rsidR="00C372D3" w:rsidRPr="001122CE" w:rsidRDefault="00C372D3" w:rsidP="00B72AB2">
      <w:pPr>
        <w:pStyle w:val="SingleTxtG"/>
        <w:tabs>
          <w:tab w:val="clear" w:pos="2268"/>
          <w:tab w:val="clear" w:pos="2835"/>
          <w:tab w:val="left" w:pos="3686"/>
        </w:tabs>
      </w:pPr>
      <w:r w:rsidRPr="001122CE">
        <w:t>Malawi</w:t>
      </w:r>
      <w:r w:rsidRPr="001122CE">
        <w:tab/>
        <w:t>Rapport initial, attendu depuis 1997</w:t>
      </w:r>
    </w:p>
    <w:p w14:paraId="2988E89D" w14:textId="77777777" w:rsidR="00C372D3" w:rsidRPr="001122CE" w:rsidRDefault="00C372D3" w:rsidP="00B72AB2">
      <w:pPr>
        <w:pStyle w:val="SingleTxtG"/>
        <w:tabs>
          <w:tab w:val="clear" w:pos="2268"/>
          <w:tab w:val="clear" w:pos="2835"/>
          <w:tab w:val="left" w:pos="3686"/>
        </w:tabs>
      </w:pPr>
      <w:r w:rsidRPr="001122CE">
        <w:t>Burundi</w:t>
      </w:r>
      <w:r w:rsidRPr="001122CE">
        <w:tab/>
        <w:t>Onzième rapport périodique, attendu depuis 1998</w:t>
      </w:r>
    </w:p>
    <w:p w14:paraId="0450A5BB" w14:textId="77777777" w:rsidR="00C372D3" w:rsidRPr="001122CE" w:rsidRDefault="00C372D3" w:rsidP="00B72AB2">
      <w:pPr>
        <w:pStyle w:val="SingleTxtG"/>
        <w:tabs>
          <w:tab w:val="clear" w:pos="2268"/>
          <w:tab w:val="clear" w:pos="2835"/>
          <w:tab w:val="left" w:pos="3686"/>
        </w:tabs>
      </w:pPr>
      <w:r w:rsidRPr="001122CE">
        <w:t>Eswatini</w:t>
      </w:r>
      <w:r w:rsidRPr="001122CE">
        <w:tab/>
        <w:t>Quinzième rapport périodique, attendu depuis 1998</w:t>
      </w:r>
    </w:p>
    <w:p w14:paraId="24F2B07B" w14:textId="33B4662E" w:rsidR="00C372D3" w:rsidRPr="001122CE" w:rsidRDefault="00C372D3" w:rsidP="00B72AB2">
      <w:pPr>
        <w:pStyle w:val="SingleTxtG"/>
        <w:tabs>
          <w:tab w:val="clear" w:pos="1701"/>
          <w:tab w:val="clear" w:pos="2268"/>
          <w:tab w:val="clear" w:pos="2835"/>
          <w:tab w:val="left" w:pos="3686"/>
        </w:tabs>
      </w:pPr>
      <w:r w:rsidRPr="001122CE">
        <w:t>Gabon</w:t>
      </w:r>
      <w:r w:rsidR="00B72AB2">
        <w:tab/>
      </w:r>
      <w:r w:rsidRPr="001122CE">
        <w:t>Dixième rapport périodique, attendu depuis 1999</w:t>
      </w:r>
    </w:p>
    <w:p w14:paraId="0D692558" w14:textId="77777777" w:rsidR="00C372D3" w:rsidRPr="001122CE" w:rsidRDefault="00C372D3" w:rsidP="00B72AB2">
      <w:pPr>
        <w:pStyle w:val="SingleTxtG"/>
        <w:tabs>
          <w:tab w:val="clear" w:pos="2268"/>
          <w:tab w:val="clear" w:pos="2835"/>
          <w:tab w:val="left" w:pos="3686"/>
        </w:tabs>
      </w:pPr>
      <w:r w:rsidRPr="001122CE">
        <w:t>Guinée</w:t>
      </w:r>
      <w:r w:rsidRPr="001122CE">
        <w:tab/>
        <w:t>Douzième rapport périodique, attendu depuis 2000</w:t>
      </w:r>
    </w:p>
    <w:p w14:paraId="15CA5F76" w14:textId="77777777" w:rsidR="00C372D3" w:rsidRPr="001122CE" w:rsidRDefault="00C372D3" w:rsidP="00B72AB2">
      <w:pPr>
        <w:pStyle w:val="SingleTxtG"/>
        <w:tabs>
          <w:tab w:val="clear" w:pos="1701"/>
          <w:tab w:val="clear" w:pos="2268"/>
          <w:tab w:val="clear" w:pos="2835"/>
          <w:tab w:val="left" w:pos="3686"/>
        </w:tabs>
      </w:pPr>
      <w:r w:rsidRPr="001122CE">
        <w:t>Haïti</w:t>
      </w:r>
      <w:r w:rsidRPr="001122CE">
        <w:tab/>
        <w:t>Quatorzième rapport périodique, attendu depuis 2000</w:t>
      </w:r>
    </w:p>
    <w:p w14:paraId="0FBCF814" w14:textId="77777777" w:rsidR="00C372D3" w:rsidRPr="001122CE" w:rsidRDefault="00C372D3" w:rsidP="00B72AB2">
      <w:pPr>
        <w:pStyle w:val="SingleTxtG"/>
        <w:tabs>
          <w:tab w:val="clear" w:pos="2268"/>
          <w:tab w:val="clear" w:pos="2835"/>
          <w:tab w:val="left" w:pos="3686"/>
        </w:tabs>
      </w:pPr>
      <w:r w:rsidRPr="001122CE">
        <w:t>Lesotho</w:t>
      </w:r>
      <w:r w:rsidRPr="001122CE">
        <w:tab/>
        <w:t>Quinzième rapport périodique, attendu depuis 2000</w:t>
      </w:r>
    </w:p>
    <w:p w14:paraId="5F85D24F" w14:textId="77777777" w:rsidR="00C372D3" w:rsidRPr="001122CE" w:rsidRDefault="00C372D3" w:rsidP="00B72AB2">
      <w:pPr>
        <w:pStyle w:val="SingleTxtG"/>
        <w:tabs>
          <w:tab w:val="clear" w:pos="2268"/>
          <w:tab w:val="clear" w:pos="2835"/>
          <w:tab w:val="left" w:pos="3686"/>
        </w:tabs>
      </w:pPr>
      <w:r w:rsidRPr="001122CE">
        <w:t>République arabe syrienne</w:t>
      </w:r>
      <w:r w:rsidRPr="001122CE">
        <w:tab/>
        <w:t>Seizième rapport périodique, attendu depuis 2000</w:t>
      </w:r>
    </w:p>
    <w:p w14:paraId="2BE1FFA3" w14:textId="77777777" w:rsidR="00C372D3" w:rsidRPr="001122CE" w:rsidRDefault="00C372D3" w:rsidP="00B72AB2">
      <w:pPr>
        <w:pStyle w:val="SingleTxtG"/>
        <w:tabs>
          <w:tab w:val="clear" w:pos="1701"/>
          <w:tab w:val="clear" w:pos="2268"/>
          <w:tab w:val="clear" w:pos="2835"/>
          <w:tab w:val="left" w:pos="3686"/>
        </w:tabs>
      </w:pPr>
      <w:r w:rsidRPr="001122CE">
        <w:t>Tonga</w:t>
      </w:r>
      <w:r w:rsidRPr="001122CE">
        <w:tab/>
        <w:t>Quinzième rapport périodique, attendu depuis 2001</w:t>
      </w:r>
    </w:p>
    <w:p w14:paraId="1818C903" w14:textId="77777777" w:rsidR="00C372D3" w:rsidRPr="001122CE" w:rsidRDefault="00C372D3" w:rsidP="00B72AB2">
      <w:pPr>
        <w:pStyle w:val="SingleTxtG"/>
        <w:tabs>
          <w:tab w:val="clear" w:pos="2268"/>
          <w:tab w:val="clear" w:pos="2835"/>
          <w:tab w:val="left" w:pos="3686"/>
        </w:tabs>
      </w:pPr>
      <w:r w:rsidRPr="001122CE">
        <w:t>Bangladesh</w:t>
      </w:r>
      <w:r w:rsidRPr="001122CE">
        <w:tab/>
        <w:t>Douzième rapport périodique, attendu depuis 2002</w:t>
      </w:r>
    </w:p>
    <w:p w14:paraId="09E445CB" w14:textId="77777777" w:rsidR="00C372D3" w:rsidRPr="001122CE" w:rsidRDefault="00C372D3" w:rsidP="00B72AB2">
      <w:pPr>
        <w:pStyle w:val="SingleTxtG"/>
        <w:tabs>
          <w:tab w:val="clear" w:pos="1701"/>
          <w:tab w:val="clear" w:pos="2268"/>
          <w:tab w:val="clear" w:pos="2835"/>
          <w:tab w:val="left" w:pos="3686"/>
        </w:tabs>
      </w:pPr>
      <w:r w:rsidRPr="001122CE">
        <w:t>Belize</w:t>
      </w:r>
      <w:r w:rsidRPr="001122CE">
        <w:tab/>
        <w:t>Rapport initial, attendu depuis 2002</w:t>
      </w:r>
    </w:p>
    <w:p w14:paraId="15563E16" w14:textId="77777777" w:rsidR="00C372D3" w:rsidRPr="001122CE" w:rsidRDefault="00C372D3" w:rsidP="00B72AB2">
      <w:pPr>
        <w:pStyle w:val="SingleTxtG"/>
        <w:tabs>
          <w:tab w:val="clear" w:pos="2268"/>
          <w:tab w:val="clear" w:pos="2835"/>
          <w:tab w:val="left" w:pos="3686"/>
        </w:tabs>
      </w:pPr>
      <w:r w:rsidRPr="001122CE">
        <w:t>Érythrée</w:t>
      </w:r>
      <w:r w:rsidRPr="001122CE">
        <w:tab/>
        <w:t>Rapport initial, attendu depuis 2002</w:t>
      </w:r>
    </w:p>
    <w:p w14:paraId="28989475" w14:textId="77777777" w:rsidR="00C372D3" w:rsidRPr="001122CE" w:rsidRDefault="00C372D3" w:rsidP="00B72AB2">
      <w:pPr>
        <w:pStyle w:val="SingleTxtG"/>
        <w:tabs>
          <w:tab w:val="clear" w:pos="2268"/>
          <w:tab w:val="clear" w:pos="2835"/>
          <w:tab w:val="left" w:pos="3686"/>
        </w:tabs>
      </w:pPr>
      <w:r w:rsidRPr="001122CE">
        <w:t>Guinée équatoriale</w:t>
      </w:r>
      <w:r w:rsidRPr="001122CE">
        <w:tab/>
        <w:t>Rapport initial, attendu depuis 2003</w:t>
      </w:r>
    </w:p>
    <w:p w14:paraId="00840468" w14:textId="77777777" w:rsidR="00C372D3" w:rsidRPr="001122CE" w:rsidRDefault="00C372D3" w:rsidP="00B72AB2">
      <w:pPr>
        <w:pStyle w:val="SingleTxtG"/>
        <w:tabs>
          <w:tab w:val="clear" w:pos="2268"/>
          <w:tab w:val="clear" w:pos="2835"/>
          <w:tab w:val="left" w:pos="3686"/>
        </w:tabs>
      </w:pPr>
      <w:r w:rsidRPr="001122CE">
        <w:t>Timor-Leste</w:t>
      </w:r>
      <w:r w:rsidRPr="001122CE">
        <w:tab/>
        <w:t>Rapport initial, attendu depuis 2004</w:t>
      </w:r>
    </w:p>
    <w:p w14:paraId="63A9AA39" w14:textId="77777777" w:rsidR="00C372D3" w:rsidRPr="001122CE" w:rsidRDefault="00C372D3" w:rsidP="00B72AB2">
      <w:pPr>
        <w:pStyle w:val="SingleTxtG"/>
        <w:tabs>
          <w:tab w:val="clear" w:pos="2268"/>
          <w:tab w:val="clear" w:pos="2835"/>
          <w:tab w:val="left" w:pos="3686"/>
        </w:tabs>
        <w:ind w:left="3686" w:hanging="2552"/>
      </w:pPr>
      <w:r w:rsidRPr="001122CE">
        <w:t>Trinité-et-Tobago</w:t>
      </w:r>
      <w:r w:rsidRPr="001122CE">
        <w:tab/>
        <w:t>Rapport valant quinzième et seizième rapports périodiques, attendu depuis 2004</w:t>
      </w:r>
    </w:p>
    <w:p w14:paraId="7EF43F7F" w14:textId="77777777" w:rsidR="00C372D3" w:rsidRPr="001122CE" w:rsidRDefault="00C372D3" w:rsidP="00B72AB2">
      <w:pPr>
        <w:pStyle w:val="SingleTxtG"/>
        <w:tabs>
          <w:tab w:val="clear" w:pos="2268"/>
          <w:tab w:val="clear" w:pos="2835"/>
          <w:tab w:val="left" w:pos="3686"/>
        </w:tabs>
      </w:pPr>
      <w:r w:rsidRPr="001122CE">
        <w:t>Comores</w:t>
      </w:r>
      <w:r w:rsidRPr="001122CE">
        <w:tab/>
        <w:t>Rapport initial, attendu depuis 2005</w:t>
      </w:r>
    </w:p>
    <w:p w14:paraId="7B34DAED" w14:textId="77777777" w:rsidR="00C372D3" w:rsidRPr="001122CE" w:rsidRDefault="00C372D3" w:rsidP="00B72AB2">
      <w:pPr>
        <w:pStyle w:val="SingleTxtG"/>
        <w:tabs>
          <w:tab w:val="clear" w:pos="1701"/>
          <w:tab w:val="clear" w:pos="2268"/>
          <w:tab w:val="clear" w:pos="2835"/>
          <w:tab w:val="left" w:pos="3686"/>
        </w:tabs>
        <w:ind w:left="3686" w:hanging="2552"/>
      </w:pPr>
      <w:r w:rsidRPr="001122CE">
        <w:t>Mali</w:t>
      </w:r>
      <w:r w:rsidRPr="001122CE">
        <w:tab/>
        <w:t>Rapport valant quinzième et seizième rapports périodiques, attendu depuis 2005</w:t>
      </w:r>
    </w:p>
    <w:p w14:paraId="35BFB69A" w14:textId="77777777" w:rsidR="00C372D3" w:rsidRPr="001122CE" w:rsidRDefault="00C372D3" w:rsidP="00B72AB2">
      <w:pPr>
        <w:pStyle w:val="SingleTxtG"/>
        <w:tabs>
          <w:tab w:val="clear" w:pos="2268"/>
          <w:tab w:val="clear" w:pos="2835"/>
          <w:tab w:val="left" w:pos="3686"/>
        </w:tabs>
        <w:ind w:left="3686" w:hanging="2552"/>
      </w:pPr>
      <w:r w:rsidRPr="001122CE">
        <w:t>Ouganda</w:t>
      </w:r>
      <w:r w:rsidRPr="001122CE">
        <w:tab/>
        <w:t>Rapport valant onzième à treizième rapports périodiques, attendu depuis 2005</w:t>
      </w:r>
    </w:p>
    <w:p w14:paraId="16CCF934" w14:textId="77777777" w:rsidR="00C372D3" w:rsidRPr="001122CE" w:rsidRDefault="00C372D3" w:rsidP="00B72AB2">
      <w:pPr>
        <w:pStyle w:val="SingleTxtG"/>
        <w:tabs>
          <w:tab w:val="clear" w:pos="2268"/>
          <w:tab w:val="clear" w:pos="2835"/>
          <w:tab w:val="left" w:pos="3686"/>
        </w:tabs>
        <w:ind w:left="3686" w:hanging="2552"/>
      </w:pPr>
      <w:r w:rsidRPr="001122CE">
        <w:t>Bahamas</w:t>
      </w:r>
      <w:r w:rsidRPr="001122CE">
        <w:tab/>
        <w:t>Rapport valant quinzième et seizième rapports périodiques, attendu depuis 2006</w:t>
      </w:r>
    </w:p>
    <w:p w14:paraId="50810FC3" w14:textId="77777777" w:rsidR="00C372D3" w:rsidRPr="001122CE" w:rsidRDefault="00C372D3" w:rsidP="00B72AB2">
      <w:pPr>
        <w:pStyle w:val="SingleTxtG"/>
        <w:tabs>
          <w:tab w:val="clear" w:pos="2268"/>
          <w:tab w:val="clear" w:pos="2835"/>
          <w:tab w:val="left" w:pos="3686"/>
        </w:tabs>
        <w:ind w:left="3686" w:hanging="2552"/>
      </w:pPr>
      <w:r w:rsidRPr="001122CE">
        <w:t>Cabo Verde</w:t>
      </w:r>
      <w:r w:rsidRPr="001122CE">
        <w:tab/>
        <w:t>Rapport valant treizième et quatorzième rapports périodiques, attendu depuis 2006</w:t>
      </w:r>
    </w:p>
    <w:p w14:paraId="02469DCF" w14:textId="77777777" w:rsidR="00C372D3" w:rsidRPr="001122CE" w:rsidRDefault="00C372D3" w:rsidP="00B72AB2">
      <w:pPr>
        <w:pStyle w:val="SingleTxtG"/>
        <w:tabs>
          <w:tab w:val="clear" w:pos="2268"/>
          <w:tab w:val="clear" w:pos="2835"/>
          <w:tab w:val="left" w:pos="3686"/>
        </w:tabs>
        <w:ind w:left="3686" w:hanging="2552"/>
      </w:pPr>
      <w:r w:rsidRPr="001122CE">
        <w:t>Côte d’Ivoire</w:t>
      </w:r>
      <w:r w:rsidRPr="001122CE">
        <w:tab/>
        <w:t>Rapport valant quinzième à dix-septième rapports périodiques, attendu depuis 2006</w:t>
      </w:r>
    </w:p>
    <w:p w14:paraId="6A20CC3D" w14:textId="77777777" w:rsidR="00C372D3" w:rsidRPr="001122CE" w:rsidRDefault="00C372D3" w:rsidP="00B72AB2">
      <w:pPr>
        <w:pStyle w:val="SingleTxtG"/>
        <w:tabs>
          <w:tab w:val="clear" w:pos="1701"/>
          <w:tab w:val="clear" w:pos="2268"/>
          <w:tab w:val="clear" w:pos="2835"/>
          <w:tab w:val="left" w:pos="3686"/>
        </w:tabs>
        <w:ind w:left="3686" w:hanging="2552"/>
      </w:pPr>
      <w:r w:rsidRPr="001122CE">
        <w:lastRenderedPageBreak/>
        <w:t>Ghana</w:t>
      </w:r>
      <w:r w:rsidRPr="001122CE">
        <w:tab/>
        <w:t>Rapport valant dix-huitième et dix-neuvième rapports périodiques, attendu depuis 2006</w:t>
      </w:r>
    </w:p>
    <w:p w14:paraId="0748294A" w14:textId="77777777" w:rsidR="00C372D3" w:rsidRPr="001122CE" w:rsidRDefault="00C372D3" w:rsidP="00B72AB2">
      <w:pPr>
        <w:pStyle w:val="SingleTxtG"/>
        <w:tabs>
          <w:tab w:val="clear" w:pos="1701"/>
          <w:tab w:val="clear" w:pos="2268"/>
          <w:tab w:val="clear" w:pos="2835"/>
          <w:tab w:val="left" w:pos="3686"/>
        </w:tabs>
        <w:ind w:left="3686" w:hanging="2552"/>
      </w:pPr>
      <w:r w:rsidRPr="001122CE">
        <w:t>Libye</w:t>
      </w:r>
      <w:r w:rsidRPr="001122CE">
        <w:tab/>
        <w:t>Rapport valant dix-huitième et dix-neuvième rapports périodiques, attendu depuis 2006</w:t>
      </w:r>
    </w:p>
    <w:p w14:paraId="6DBB33A3" w14:textId="38BA5F94" w:rsidR="00B72AB2" w:rsidRDefault="00C372D3" w:rsidP="00B72AB2">
      <w:pPr>
        <w:pStyle w:val="SingleTxtG"/>
        <w:tabs>
          <w:tab w:val="clear" w:pos="1701"/>
          <w:tab w:val="clear" w:pos="2268"/>
          <w:tab w:val="clear" w:pos="2835"/>
          <w:tab w:val="left" w:pos="3686"/>
        </w:tabs>
        <w:spacing w:after="0"/>
        <w:ind w:left="3686" w:hanging="2552"/>
      </w:pPr>
      <w:r w:rsidRPr="001122CE">
        <w:t>Saint-Vincent-et-les</w:t>
      </w:r>
      <w:r w:rsidR="00E1110E">
        <w:tab/>
      </w:r>
      <w:r w:rsidR="00E1110E" w:rsidRPr="001122CE">
        <w:t>Rapport valant onzième à treizième rapports périodiques,</w:t>
      </w:r>
    </w:p>
    <w:p w14:paraId="7664C04A" w14:textId="5E4FDC11" w:rsidR="00C372D3" w:rsidRPr="001122CE" w:rsidRDefault="00C372D3" w:rsidP="00B72AB2">
      <w:pPr>
        <w:pStyle w:val="SingleTxtG"/>
        <w:tabs>
          <w:tab w:val="clear" w:pos="1701"/>
          <w:tab w:val="clear" w:pos="2268"/>
          <w:tab w:val="clear" w:pos="2835"/>
          <w:tab w:val="left" w:pos="3686"/>
        </w:tabs>
        <w:ind w:left="3686" w:hanging="2552"/>
      </w:pPr>
      <w:r w:rsidRPr="001122CE">
        <w:t>Grenadines</w:t>
      </w:r>
      <w:r w:rsidR="00B72AB2">
        <w:tab/>
      </w:r>
      <w:r w:rsidRPr="001122CE">
        <w:t>attendu depuis 2006</w:t>
      </w:r>
    </w:p>
    <w:p w14:paraId="1231D0DF" w14:textId="77777777" w:rsidR="00C372D3" w:rsidRPr="001122CE" w:rsidRDefault="00C372D3" w:rsidP="00B72AB2">
      <w:pPr>
        <w:pStyle w:val="SingleTxtG"/>
        <w:tabs>
          <w:tab w:val="clear" w:pos="1701"/>
          <w:tab w:val="clear" w:pos="2268"/>
          <w:tab w:val="clear" w:pos="2835"/>
          <w:tab w:val="left" w:pos="3686"/>
        </w:tabs>
        <w:ind w:left="3686" w:hanging="2552"/>
      </w:pPr>
      <w:r w:rsidRPr="001122CE">
        <w:t>Barbade</w:t>
      </w:r>
      <w:r w:rsidRPr="001122CE">
        <w:tab/>
        <w:t>Rapport valant dix-septième et dix-huitième rapports périodiques, attendu depuis 2007</w:t>
      </w:r>
    </w:p>
    <w:p w14:paraId="1C26A367" w14:textId="4CC01C81" w:rsidR="00C372D3" w:rsidRPr="001122CE" w:rsidRDefault="00C372D3" w:rsidP="00B72AB2">
      <w:pPr>
        <w:pStyle w:val="SingleTxtG"/>
        <w:tabs>
          <w:tab w:val="clear" w:pos="1701"/>
          <w:tab w:val="clear" w:pos="2268"/>
          <w:tab w:val="clear" w:pos="2835"/>
          <w:tab w:val="left" w:pos="3686"/>
        </w:tabs>
        <w:ind w:left="3686" w:hanging="2552"/>
      </w:pPr>
      <w:r w:rsidRPr="001122CE">
        <w:t>Rép</w:t>
      </w:r>
      <w:r w:rsidR="00E1110E">
        <w:t>ublique</w:t>
      </w:r>
      <w:r w:rsidRPr="001122CE">
        <w:t>-Unie de Tanzanie</w:t>
      </w:r>
      <w:r w:rsidRPr="001122CE">
        <w:tab/>
        <w:t>Rapport valant dix-septième et dix-huitième rapports périodiques, attendu</w:t>
      </w:r>
      <w:r w:rsidR="00B72AB2">
        <w:t xml:space="preserve"> </w:t>
      </w:r>
      <w:r w:rsidRPr="001122CE">
        <w:t>depuis 2007</w:t>
      </w:r>
    </w:p>
    <w:p w14:paraId="1157563A" w14:textId="77777777" w:rsidR="00C372D3" w:rsidRPr="001122CE" w:rsidRDefault="00C372D3" w:rsidP="00B72AB2">
      <w:pPr>
        <w:pStyle w:val="SingleTxtG"/>
        <w:tabs>
          <w:tab w:val="clear" w:pos="1701"/>
          <w:tab w:val="clear" w:pos="2268"/>
          <w:tab w:val="clear" w:pos="2835"/>
          <w:tab w:val="left" w:pos="3686"/>
        </w:tabs>
        <w:ind w:left="3686" w:hanging="2552"/>
      </w:pPr>
      <w:r w:rsidRPr="001122CE">
        <w:t>Saint-Kitts-et-Nevis</w:t>
      </w:r>
      <w:r w:rsidRPr="001122CE">
        <w:tab/>
        <w:t>Rapport initial, attendu depuis 2007</w:t>
      </w:r>
    </w:p>
    <w:p w14:paraId="5E939E33" w14:textId="77777777" w:rsidR="00C372D3" w:rsidRPr="001122CE" w:rsidRDefault="00C372D3" w:rsidP="00B72AB2">
      <w:pPr>
        <w:pStyle w:val="SingleTxtG"/>
        <w:tabs>
          <w:tab w:val="clear" w:pos="1701"/>
          <w:tab w:val="clear" w:pos="2268"/>
          <w:tab w:val="clear" w:pos="2835"/>
          <w:tab w:val="left" w:pos="3686"/>
        </w:tabs>
        <w:ind w:left="3686" w:hanging="2552"/>
      </w:pPr>
      <w:r w:rsidRPr="001122CE">
        <w:t>Guyana</w:t>
      </w:r>
      <w:r w:rsidRPr="001122CE">
        <w:tab/>
        <w:t>Rapport valant quinzième et seizième rapports périodiques, attendu depuis 2008</w:t>
      </w:r>
    </w:p>
    <w:p w14:paraId="6028EE08" w14:textId="77777777" w:rsidR="00C372D3" w:rsidRPr="001122CE" w:rsidRDefault="00C372D3" w:rsidP="00B72AB2">
      <w:pPr>
        <w:pStyle w:val="SingleTxtG"/>
        <w:tabs>
          <w:tab w:val="clear" w:pos="1701"/>
          <w:tab w:val="clear" w:pos="2268"/>
          <w:tab w:val="clear" w:pos="2835"/>
          <w:tab w:val="left" w:pos="3686"/>
        </w:tabs>
        <w:ind w:left="3686" w:hanging="2552"/>
      </w:pPr>
      <w:r w:rsidRPr="001122CE">
        <w:t>Madagascar</w:t>
      </w:r>
      <w:r w:rsidRPr="001122CE">
        <w:tab/>
        <w:t>Rapport valant dix-neuvième et vingtième rapports périodiques, attendu depuis 2008</w:t>
      </w:r>
    </w:p>
    <w:p w14:paraId="1D408B24" w14:textId="77777777" w:rsidR="00C372D3" w:rsidRPr="001122CE" w:rsidRDefault="00C372D3" w:rsidP="00B72AB2">
      <w:pPr>
        <w:pStyle w:val="SingleTxtG"/>
        <w:tabs>
          <w:tab w:val="clear" w:pos="1701"/>
          <w:tab w:val="clear" w:pos="2268"/>
          <w:tab w:val="clear" w:pos="2835"/>
          <w:tab w:val="left" w:pos="3686"/>
        </w:tabs>
        <w:ind w:left="3686" w:hanging="2552"/>
      </w:pPr>
      <w:r w:rsidRPr="001122CE">
        <w:t>Nigéria</w:t>
      </w:r>
      <w:r w:rsidRPr="001122CE">
        <w:tab/>
        <w:t>Rapport valant dix-neuvième et vingtième rapports périodiques, attendu depuis 2008</w:t>
      </w:r>
    </w:p>
    <w:p w14:paraId="50269C93" w14:textId="77777777" w:rsidR="00C372D3" w:rsidRPr="001122CE" w:rsidRDefault="00C372D3" w:rsidP="00B72AB2">
      <w:pPr>
        <w:pStyle w:val="SingleTxtG"/>
        <w:tabs>
          <w:tab w:val="clear" w:pos="1701"/>
          <w:tab w:val="clear" w:pos="2268"/>
          <w:tab w:val="clear" w:pos="2835"/>
          <w:tab w:val="left" w:pos="3686"/>
        </w:tabs>
        <w:ind w:left="3686" w:hanging="2552"/>
      </w:pPr>
      <w:r w:rsidRPr="001122CE">
        <w:t>Antigua-et-Barbuda</w:t>
      </w:r>
      <w:r w:rsidRPr="001122CE">
        <w:tab/>
        <w:t>Rapport valant dixième et onzième rapports périodiques, attendu depuis 2009</w:t>
      </w:r>
    </w:p>
    <w:p w14:paraId="74518B97" w14:textId="77777777" w:rsidR="00C372D3" w:rsidRPr="001122CE" w:rsidRDefault="00C372D3" w:rsidP="00B72AB2">
      <w:pPr>
        <w:pStyle w:val="SingleTxtG"/>
        <w:tabs>
          <w:tab w:val="clear" w:pos="1701"/>
          <w:tab w:val="clear" w:pos="2268"/>
          <w:tab w:val="clear" w:pos="2835"/>
          <w:tab w:val="left" w:pos="3686"/>
        </w:tabs>
        <w:ind w:left="3686" w:hanging="2552"/>
      </w:pPr>
      <w:r w:rsidRPr="001122CE">
        <w:t>Indonésie</w:t>
      </w:r>
      <w:r w:rsidRPr="001122CE">
        <w:tab/>
        <w:t>Rapport valant quatrième à sixième rapports périodiques, attendu depuis 2010</w:t>
      </w:r>
    </w:p>
    <w:p w14:paraId="7765180A" w14:textId="77777777" w:rsidR="00C372D3" w:rsidRPr="001122CE" w:rsidRDefault="00C372D3" w:rsidP="00B72AB2">
      <w:pPr>
        <w:pStyle w:val="SingleTxtG"/>
        <w:tabs>
          <w:tab w:val="clear" w:pos="1701"/>
          <w:tab w:val="clear" w:pos="2268"/>
          <w:tab w:val="clear" w:pos="2835"/>
          <w:tab w:val="left" w:pos="3686"/>
        </w:tabs>
        <w:ind w:left="3686" w:hanging="2552"/>
      </w:pPr>
      <w:r w:rsidRPr="001122CE">
        <w:t>Mozambique</w:t>
      </w:r>
      <w:r w:rsidRPr="001122CE">
        <w:tab/>
        <w:t>Rapport valant treizième à dix-septième rapports périodiques, attendu depuis 2010</w:t>
      </w:r>
    </w:p>
    <w:p w14:paraId="7C581EF5" w14:textId="77777777" w:rsidR="00C372D3" w:rsidRPr="001122CE" w:rsidRDefault="00C372D3" w:rsidP="00B72AB2">
      <w:pPr>
        <w:pStyle w:val="SingleTxtG"/>
        <w:tabs>
          <w:tab w:val="clear" w:pos="1701"/>
          <w:tab w:val="clear" w:pos="2268"/>
          <w:tab w:val="clear" w:pos="2835"/>
          <w:tab w:val="left" w:pos="3686"/>
        </w:tabs>
        <w:ind w:left="3686" w:hanging="2552"/>
      </w:pPr>
      <w:r w:rsidRPr="001122CE">
        <w:t>Guinée-Bissau</w:t>
      </w:r>
      <w:r w:rsidRPr="001122CE">
        <w:tab/>
        <w:t>Rapport initial, attendu depuis 2011</w:t>
      </w:r>
    </w:p>
    <w:p w14:paraId="2F158423" w14:textId="7F40AAA7" w:rsidR="00E1110E" w:rsidRDefault="00C372D3" w:rsidP="00E1110E">
      <w:pPr>
        <w:pStyle w:val="SingleTxtG"/>
        <w:tabs>
          <w:tab w:val="clear" w:pos="1701"/>
          <w:tab w:val="clear" w:pos="2268"/>
          <w:tab w:val="clear" w:pos="2835"/>
          <w:tab w:val="left" w:pos="3686"/>
        </w:tabs>
        <w:spacing w:after="0"/>
        <w:ind w:left="3686" w:hanging="2552"/>
      </w:pPr>
      <w:r w:rsidRPr="001122CE">
        <w:t>Rép</w:t>
      </w:r>
      <w:r w:rsidR="00E1110E">
        <w:t>ublique</w:t>
      </w:r>
      <w:r w:rsidRPr="001122CE">
        <w:t xml:space="preserve"> dém</w:t>
      </w:r>
      <w:r w:rsidR="00E1110E">
        <w:t>ocratique</w:t>
      </w:r>
      <w:r w:rsidR="00E1110E">
        <w:tab/>
      </w:r>
      <w:r w:rsidR="00E1110E" w:rsidRPr="001122CE">
        <w:t>Rapport valant seizième à dix-huitième rapports périodiques,</w:t>
      </w:r>
    </w:p>
    <w:p w14:paraId="5BA8896C" w14:textId="21414F12" w:rsidR="00C372D3" w:rsidRPr="001122CE" w:rsidRDefault="00C372D3" w:rsidP="00B72AB2">
      <w:pPr>
        <w:pStyle w:val="SingleTxtG"/>
        <w:tabs>
          <w:tab w:val="clear" w:pos="1701"/>
          <w:tab w:val="clear" w:pos="2268"/>
          <w:tab w:val="clear" w:pos="2835"/>
          <w:tab w:val="left" w:pos="3686"/>
        </w:tabs>
        <w:ind w:left="3686" w:hanging="2552"/>
      </w:pPr>
      <w:r w:rsidRPr="001122CE">
        <w:t>du Congo</w:t>
      </w:r>
      <w:r w:rsidRPr="001122CE">
        <w:tab/>
        <w:t>attendu depuis 2011</w:t>
      </w:r>
    </w:p>
    <w:p w14:paraId="6BACEE24" w14:textId="77777777" w:rsidR="00C372D3" w:rsidRPr="001122CE" w:rsidRDefault="00C372D3" w:rsidP="00B72AB2">
      <w:pPr>
        <w:pStyle w:val="SingleTxtG"/>
        <w:tabs>
          <w:tab w:val="clear" w:pos="1701"/>
          <w:tab w:val="clear" w:pos="2268"/>
          <w:tab w:val="clear" w:pos="2835"/>
          <w:tab w:val="left" w:pos="3686"/>
        </w:tabs>
        <w:ind w:left="3686" w:hanging="2552"/>
      </w:pPr>
      <w:r w:rsidRPr="001122CE">
        <w:t>Congo</w:t>
      </w:r>
      <w:r w:rsidRPr="001122CE">
        <w:tab/>
        <w:t>Rapport valant dixième et onzième rapports périodiques, attendu depuis 2012</w:t>
      </w:r>
    </w:p>
    <w:p w14:paraId="6438C939" w14:textId="77777777" w:rsidR="00C372D3" w:rsidRPr="001122CE" w:rsidRDefault="00C372D3" w:rsidP="00B72AB2">
      <w:pPr>
        <w:pStyle w:val="SingleTxtG"/>
        <w:tabs>
          <w:tab w:val="clear" w:pos="1701"/>
          <w:tab w:val="clear" w:pos="2268"/>
          <w:tab w:val="clear" w:pos="2835"/>
          <w:tab w:val="left" w:pos="3686"/>
        </w:tabs>
        <w:ind w:left="3686" w:hanging="2552"/>
      </w:pPr>
      <w:r w:rsidRPr="001122CE">
        <w:t>Panama</w:t>
      </w:r>
      <w:r w:rsidRPr="001122CE">
        <w:tab/>
        <w:t>Rapport valant vingt et unième à vingt-troisième rapports périodiques, attendu depuis 2013</w:t>
      </w:r>
    </w:p>
    <w:p w14:paraId="718C6A25" w14:textId="77777777" w:rsidR="00C372D3" w:rsidRPr="001122CE" w:rsidRDefault="00C372D3" w:rsidP="00B72AB2">
      <w:pPr>
        <w:pStyle w:val="SingleTxtG"/>
        <w:tabs>
          <w:tab w:val="clear" w:pos="1701"/>
          <w:tab w:val="clear" w:pos="2268"/>
          <w:tab w:val="clear" w:pos="2835"/>
          <w:tab w:val="left" w:pos="3686"/>
        </w:tabs>
        <w:ind w:left="3686" w:hanging="2552"/>
      </w:pPr>
      <w:r w:rsidRPr="001122CE">
        <w:t>Éthiopie</w:t>
      </w:r>
      <w:r w:rsidRPr="001122CE">
        <w:tab/>
        <w:t>Rapport valant dix-septième et dix-huitième rapports périodiques, attendu depuis 2013</w:t>
      </w:r>
    </w:p>
    <w:p w14:paraId="32D0F07F" w14:textId="77777777" w:rsidR="00C372D3" w:rsidRPr="00683DDD" w:rsidRDefault="00C372D3" w:rsidP="00B72AB2">
      <w:pPr>
        <w:pStyle w:val="H1G"/>
        <w:rPr>
          <w:lang w:val="fr-FR"/>
        </w:rPr>
      </w:pPr>
      <w:r w:rsidRPr="00683DDD">
        <w:rPr>
          <w:lang w:val="fr-FR"/>
        </w:rPr>
        <w:tab/>
        <w:t>B.</w:t>
      </w:r>
      <w:r w:rsidRPr="00683DDD">
        <w:rPr>
          <w:lang w:val="fr-FR"/>
        </w:rPr>
        <w:tab/>
        <w:t>Rapports en retard d’au moins cinq ans</w:t>
      </w:r>
      <w:bookmarkStart w:id="102" w:name="_Toc17361305"/>
      <w:bookmarkStart w:id="103" w:name="_Toc48752330"/>
      <w:bookmarkStart w:id="104" w:name="_Toc48816883"/>
      <w:bookmarkStart w:id="105" w:name="_Toc81563235"/>
      <w:bookmarkStart w:id="106" w:name="_Toc113263044"/>
      <w:bookmarkEnd w:id="102"/>
      <w:bookmarkEnd w:id="103"/>
      <w:bookmarkEnd w:id="104"/>
      <w:bookmarkEnd w:id="105"/>
      <w:bookmarkEnd w:id="106"/>
    </w:p>
    <w:p w14:paraId="14A71713" w14:textId="1C8E5F9C" w:rsidR="00C372D3" w:rsidRPr="00683DDD" w:rsidRDefault="00C372D3" w:rsidP="00B72AB2">
      <w:pPr>
        <w:pStyle w:val="SingleTxtG"/>
        <w:rPr>
          <w:lang w:val="fr-FR"/>
        </w:rPr>
      </w:pPr>
      <w:r w:rsidRPr="00683DDD">
        <w:rPr>
          <w:lang w:val="fr-FR"/>
        </w:rPr>
        <w:t>53.</w:t>
      </w:r>
      <w:r w:rsidRPr="00683DDD">
        <w:rPr>
          <w:lang w:val="fr-FR"/>
        </w:rPr>
        <w:tab/>
        <w:t>Au 8</w:t>
      </w:r>
      <w:r w:rsidR="00B72AB2">
        <w:rPr>
          <w:lang w:val="fr-FR"/>
        </w:rPr>
        <w:t> </w:t>
      </w:r>
      <w:r w:rsidRPr="00683DDD">
        <w:rPr>
          <w:lang w:val="fr-FR"/>
        </w:rPr>
        <w:t>août 2023, les rapports des États parties suivants étaient en retard d’au moins cinq</w:t>
      </w:r>
      <w:r w:rsidR="00B72AB2">
        <w:rPr>
          <w:lang w:val="fr-FR"/>
        </w:rPr>
        <w:t> </w:t>
      </w:r>
      <w:r w:rsidRPr="00683DDD">
        <w:rPr>
          <w:lang w:val="fr-FR"/>
        </w:rPr>
        <w:t>ans</w:t>
      </w:r>
      <w:r w:rsidR="00B72AB2">
        <w:rPr>
          <w:lang w:val="fr-FR"/>
        </w:rPr>
        <w:t> </w:t>
      </w:r>
      <w:r w:rsidRPr="00683DDD">
        <w:rPr>
          <w:lang w:val="fr-FR"/>
        </w:rPr>
        <w:t>:</w:t>
      </w:r>
    </w:p>
    <w:p w14:paraId="692CECB2" w14:textId="61D583AD" w:rsidR="00C372D3" w:rsidRPr="00683DDD" w:rsidRDefault="00C372D3" w:rsidP="00B72AB2">
      <w:pPr>
        <w:pStyle w:val="SingleTxtG"/>
        <w:tabs>
          <w:tab w:val="clear" w:pos="1701"/>
          <w:tab w:val="clear" w:pos="2268"/>
          <w:tab w:val="clear" w:pos="2835"/>
          <w:tab w:val="left" w:pos="3686"/>
        </w:tabs>
        <w:ind w:left="3686" w:hanging="2552"/>
        <w:rPr>
          <w:lang w:val="fr-FR"/>
        </w:rPr>
      </w:pPr>
      <w:r w:rsidRPr="00683DDD">
        <w:rPr>
          <w:lang w:val="fr-FR"/>
        </w:rPr>
        <w:t>Yémen</w:t>
      </w:r>
      <w:r w:rsidRPr="00683DDD">
        <w:rPr>
          <w:lang w:val="fr-FR"/>
        </w:rPr>
        <w:tab/>
        <w:t>Rapport valant dix-neuvième et vingtième rapports périodiques, attendu depuis 2013</w:t>
      </w:r>
    </w:p>
    <w:p w14:paraId="7B815CBA" w14:textId="77777777" w:rsidR="00C372D3" w:rsidRPr="00683DDD" w:rsidRDefault="00C372D3" w:rsidP="00B72AB2">
      <w:pPr>
        <w:pStyle w:val="SingleTxtG"/>
        <w:tabs>
          <w:tab w:val="clear" w:pos="1701"/>
          <w:tab w:val="clear" w:pos="2268"/>
          <w:tab w:val="clear" w:pos="2835"/>
          <w:tab w:val="left" w:pos="3686"/>
        </w:tabs>
        <w:ind w:left="3686" w:hanging="2552"/>
        <w:rPr>
          <w:lang w:val="fr-FR"/>
        </w:rPr>
      </w:pPr>
      <w:r w:rsidRPr="00683DDD">
        <w:rPr>
          <w:lang w:val="fr-FR"/>
        </w:rPr>
        <w:t>Grenade</w:t>
      </w:r>
      <w:r w:rsidRPr="00683DDD">
        <w:rPr>
          <w:lang w:val="fr-FR"/>
        </w:rPr>
        <w:tab/>
        <w:t>Rapport initial, attendu depuis 2014</w:t>
      </w:r>
    </w:p>
    <w:p w14:paraId="2CCF3346" w14:textId="77777777" w:rsidR="00C372D3" w:rsidRPr="00683DDD" w:rsidRDefault="00C372D3" w:rsidP="00B72AB2">
      <w:pPr>
        <w:pStyle w:val="SingleTxtG"/>
        <w:tabs>
          <w:tab w:val="clear" w:pos="1701"/>
          <w:tab w:val="clear" w:pos="2268"/>
          <w:tab w:val="clear" w:pos="2835"/>
          <w:tab w:val="left" w:pos="3686"/>
        </w:tabs>
        <w:ind w:left="3686" w:hanging="2552"/>
        <w:rPr>
          <w:lang w:val="fr-FR"/>
        </w:rPr>
      </w:pPr>
      <w:r w:rsidRPr="00683DDD">
        <w:rPr>
          <w:lang w:val="fr-FR"/>
        </w:rPr>
        <w:t>Malte</w:t>
      </w:r>
      <w:r w:rsidRPr="00683DDD">
        <w:rPr>
          <w:lang w:val="fr-FR"/>
        </w:rPr>
        <w:tab/>
        <w:t>Rapport valant vingt et unième et vingt-deuxième rapports périodiques, attendu depuis 2014</w:t>
      </w:r>
    </w:p>
    <w:p w14:paraId="23EEC6E5" w14:textId="77777777" w:rsidR="00C372D3" w:rsidRPr="00683DDD" w:rsidRDefault="00C372D3" w:rsidP="00B72AB2">
      <w:pPr>
        <w:pStyle w:val="SingleTxtG"/>
        <w:tabs>
          <w:tab w:val="clear" w:pos="1701"/>
          <w:tab w:val="clear" w:pos="2268"/>
          <w:tab w:val="clear" w:pos="2835"/>
          <w:tab w:val="left" w:pos="3686"/>
        </w:tabs>
        <w:ind w:left="3686" w:hanging="2552"/>
        <w:rPr>
          <w:lang w:val="fr-FR"/>
        </w:rPr>
      </w:pPr>
      <w:r w:rsidRPr="00683DDD">
        <w:rPr>
          <w:lang w:val="fr-FR"/>
        </w:rPr>
        <w:t>Autriche</w:t>
      </w:r>
      <w:r w:rsidRPr="00683DDD">
        <w:rPr>
          <w:lang w:val="fr-FR"/>
        </w:rPr>
        <w:tab/>
        <w:t>Rapport valant vingt et unième et vingt-deuxième rapports périodiques, attendu depuis 2015</w:t>
      </w:r>
    </w:p>
    <w:p w14:paraId="156297CC" w14:textId="3F59C134" w:rsidR="003A4F69" w:rsidRDefault="00C372D3" w:rsidP="003A4F69">
      <w:pPr>
        <w:pStyle w:val="SingleTxtG"/>
        <w:tabs>
          <w:tab w:val="clear" w:pos="1701"/>
          <w:tab w:val="clear" w:pos="2268"/>
          <w:tab w:val="clear" w:pos="2835"/>
          <w:tab w:val="left" w:pos="3686"/>
        </w:tabs>
        <w:spacing w:after="0"/>
        <w:ind w:left="3686" w:hanging="2552"/>
        <w:rPr>
          <w:lang w:val="fr-FR"/>
        </w:rPr>
      </w:pPr>
      <w:r w:rsidRPr="00683DDD">
        <w:rPr>
          <w:lang w:val="fr-FR"/>
        </w:rPr>
        <w:t>Rép</w:t>
      </w:r>
      <w:r w:rsidR="003A4F69">
        <w:rPr>
          <w:lang w:val="fr-FR"/>
        </w:rPr>
        <w:t>ublique</w:t>
      </w:r>
      <w:r w:rsidRPr="00683DDD">
        <w:rPr>
          <w:lang w:val="fr-FR"/>
        </w:rPr>
        <w:t xml:space="preserve"> dém</w:t>
      </w:r>
      <w:r w:rsidR="003A4F69">
        <w:rPr>
          <w:lang w:val="fr-FR"/>
        </w:rPr>
        <w:t>ocratique</w:t>
      </w:r>
      <w:r w:rsidR="003A4F69">
        <w:rPr>
          <w:lang w:val="fr-FR"/>
        </w:rPr>
        <w:tab/>
      </w:r>
      <w:r w:rsidR="003A4F69" w:rsidRPr="00683DDD">
        <w:rPr>
          <w:lang w:val="fr-FR"/>
        </w:rPr>
        <w:t>Rapport valant dix-neuvième à vingt et unième rapports</w:t>
      </w:r>
    </w:p>
    <w:p w14:paraId="1A50F717" w14:textId="3301496D" w:rsidR="00C372D3" w:rsidRPr="00683DDD" w:rsidRDefault="00C372D3" w:rsidP="003A4F69">
      <w:pPr>
        <w:pStyle w:val="SingleTxtG"/>
        <w:tabs>
          <w:tab w:val="clear" w:pos="1701"/>
          <w:tab w:val="clear" w:pos="2268"/>
          <w:tab w:val="clear" w:pos="2835"/>
          <w:tab w:val="left" w:pos="3686"/>
        </w:tabs>
        <w:ind w:left="3686" w:hanging="2552"/>
        <w:rPr>
          <w:lang w:val="fr-FR"/>
        </w:rPr>
      </w:pPr>
      <w:r w:rsidRPr="00683DDD">
        <w:rPr>
          <w:lang w:val="fr-FR"/>
        </w:rPr>
        <w:t>populaire lao</w:t>
      </w:r>
      <w:r w:rsidRPr="00683DDD">
        <w:rPr>
          <w:lang w:val="fr-FR"/>
        </w:rPr>
        <w:tab/>
        <w:t>périodiques, attendu depuis 2015</w:t>
      </w:r>
    </w:p>
    <w:p w14:paraId="2F23F42A" w14:textId="77777777" w:rsidR="00C372D3" w:rsidRPr="00683DDD" w:rsidRDefault="00C372D3" w:rsidP="00B72AB2">
      <w:pPr>
        <w:pStyle w:val="SingleTxtG"/>
        <w:tabs>
          <w:tab w:val="clear" w:pos="1701"/>
          <w:tab w:val="clear" w:pos="2268"/>
          <w:tab w:val="clear" w:pos="2835"/>
          <w:tab w:val="left" w:pos="3686"/>
        </w:tabs>
        <w:ind w:left="3686" w:hanging="2552"/>
        <w:rPr>
          <w:lang w:val="fr-FR"/>
        </w:rPr>
      </w:pPr>
      <w:r w:rsidRPr="00683DDD">
        <w:rPr>
          <w:lang w:val="fr-FR"/>
        </w:rPr>
        <w:lastRenderedPageBreak/>
        <w:t>Fidji</w:t>
      </w:r>
      <w:r w:rsidRPr="00683DDD">
        <w:rPr>
          <w:lang w:val="fr-FR"/>
        </w:rPr>
        <w:tab/>
        <w:t>Rapport valant vingt et unième et vingt-deuxième rapports périodiques, attendu depuis 2016</w:t>
      </w:r>
    </w:p>
    <w:p w14:paraId="115ABBB0" w14:textId="77777777" w:rsidR="00C372D3" w:rsidRPr="00683DDD" w:rsidRDefault="00C372D3" w:rsidP="00B72AB2">
      <w:pPr>
        <w:pStyle w:val="SingleTxtG"/>
        <w:tabs>
          <w:tab w:val="clear" w:pos="1701"/>
          <w:tab w:val="clear" w:pos="2268"/>
          <w:tab w:val="clear" w:pos="2835"/>
          <w:tab w:val="left" w:pos="3686"/>
        </w:tabs>
        <w:ind w:left="3686" w:hanging="2552"/>
        <w:rPr>
          <w:lang w:val="fr-FR"/>
        </w:rPr>
      </w:pPr>
      <w:r w:rsidRPr="00683DDD">
        <w:rPr>
          <w:lang w:val="fr-FR"/>
        </w:rPr>
        <w:t>Liechtenstein</w:t>
      </w:r>
      <w:r w:rsidRPr="00683DDD">
        <w:rPr>
          <w:lang w:val="fr-FR"/>
        </w:rPr>
        <w:tab/>
        <w:t>Rapport valant septième et huitième rapports périodiques, attendu depuis 2016</w:t>
      </w:r>
    </w:p>
    <w:p w14:paraId="60DF0CE7" w14:textId="77777777" w:rsidR="00C372D3" w:rsidRPr="00683DDD" w:rsidRDefault="00C372D3" w:rsidP="00B72AB2">
      <w:pPr>
        <w:pStyle w:val="SingleTxtG"/>
        <w:tabs>
          <w:tab w:val="clear" w:pos="1701"/>
          <w:tab w:val="clear" w:pos="2268"/>
          <w:tab w:val="clear" w:pos="2835"/>
          <w:tab w:val="left" w:pos="3686"/>
        </w:tabs>
        <w:ind w:left="3686" w:hanging="2552"/>
        <w:rPr>
          <w:lang w:val="fr-FR"/>
        </w:rPr>
      </w:pPr>
      <w:r w:rsidRPr="00683DDD">
        <w:rPr>
          <w:lang w:val="fr-FR"/>
        </w:rPr>
        <w:t>République dominicaine</w:t>
      </w:r>
      <w:r w:rsidRPr="00683DDD">
        <w:rPr>
          <w:lang w:val="fr-FR"/>
        </w:rPr>
        <w:tab/>
        <w:t>Rapport valant quinzième à dix-septième rapports périodiques, attendu depuis 2016</w:t>
      </w:r>
    </w:p>
    <w:p w14:paraId="67FEDC12" w14:textId="77777777" w:rsidR="00C372D3" w:rsidRPr="00683DDD" w:rsidRDefault="00C372D3" w:rsidP="00B72AB2">
      <w:pPr>
        <w:pStyle w:val="SingleTxtG"/>
        <w:tabs>
          <w:tab w:val="clear" w:pos="1701"/>
          <w:tab w:val="clear" w:pos="2268"/>
          <w:tab w:val="clear" w:pos="2835"/>
          <w:tab w:val="left" w:pos="3686"/>
        </w:tabs>
        <w:ind w:left="3686" w:hanging="2552"/>
        <w:rPr>
          <w:lang w:val="fr-FR"/>
        </w:rPr>
      </w:pPr>
      <w:r w:rsidRPr="00683DDD">
        <w:rPr>
          <w:lang w:val="fr-FR"/>
        </w:rPr>
        <w:t>Tchad</w:t>
      </w:r>
      <w:r w:rsidRPr="00683DDD">
        <w:rPr>
          <w:lang w:val="fr-FR"/>
        </w:rPr>
        <w:tab/>
        <w:t>Rapport valant dix-neuvième et vingtième rapports périodiques, attendu depuis 2016</w:t>
      </w:r>
    </w:p>
    <w:p w14:paraId="374D9CCB" w14:textId="77777777" w:rsidR="00C372D3" w:rsidRPr="00683DDD" w:rsidRDefault="00C372D3" w:rsidP="00B72AB2">
      <w:pPr>
        <w:pStyle w:val="SingleTxtG"/>
        <w:tabs>
          <w:tab w:val="clear" w:pos="1701"/>
          <w:tab w:val="clear" w:pos="2268"/>
          <w:tab w:val="clear" w:pos="2835"/>
          <w:tab w:val="left" w:pos="3686"/>
        </w:tabs>
        <w:ind w:left="3686" w:hanging="2552"/>
        <w:rPr>
          <w:lang w:val="fr-FR"/>
        </w:rPr>
      </w:pPr>
      <w:r w:rsidRPr="00683DDD">
        <w:rPr>
          <w:lang w:val="fr-FR"/>
        </w:rPr>
        <w:t>Burkina Faso</w:t>
      </w:r>
      <w:r w:rsidRPr="00683DDD">
        <w:rPr>
          <w:lang w:val="fr-FR"/>
        </w:rPr>
        <w:tab/>
        <w:t>Rapport valant vingtième à vingt-deuxième rapports périodiques, attendu depuis 2017</w:t>
      </w:r>
    </w:p>
    <w:p w14:paraId="3784F40F" w14:textId="77777777" w:rsidR="00C372D3" w:rsidRPr="00683DDD" w:rsidRDefault="00C372D3" w:rsidP="00B72AB2">
      <w:pPr>
        <w:pStyle w:val="SingleTxtG"/>
        <w:tabs>
          <w:tab w:val="clear" w:pos="1701"/>
          <w:tab w:val="clear" w:pos="2268"/>
          <w:tab w:val="clear" w:pos="2835"/>
          <w:tab w:val="left" w:pos="3686"/>
        </w:tabs>
        <w:ind w:left="3686" w:hanging="2552"/>
        <w:rPr>
          <w:lang w:val="fr-FR"/>
        </w:rPr>
      </w:pPr>
      <w:r w:rsidRPr="00683DDD">
        <w:rPr>
          <w:lang w:val="fr-FR"/>
        </w:rPr>
        <w:t>Costa Rica</w:t>
      </w:r>
      <w:r w:rsidRPr="00683DDD">
        <w:rPr>
          <w:lang w:val="fr-FR"/>
        </w:rPr>
        <w:tab/>
        <w:t>Rapport valant vingt-troisième et vingt-quatrième rapports périodiques, attendu depuis 2018</w:t>
      </w:r>
    </w:p>
    <w:p w14:paraId="0293B4E6" w14:textId="77777777" w:rsidR="00C372D3" w:rsidRPr="00683DDD" w:rsidRDefault="00C372D3" w:rsidP="00B72AB2">
      <w:pPr>
        <w:pStyle w:val="SingleTxtG"/>
        <w:tabs>
          <w:tab w:val="clear" w:pos="1701"/>
          <w:tab w:val="clear" w:pos="2268"/>
          <w:tab w:val="clear" w:pos="2835"/>
          <w:tab w:val="left" w:pos="3686"/>
        </w:tabs>
        <w:ind w:left="3686" w:hanging="2552"/>
        <w:rPr>
          <w:lang w:val="fr-FR"/>
        </w:rPr>
      </w:pPr>
      <w:r w:rsidRPr="00683DDD">
        <w:rPr>
          <w:lang w:val="fr-FR"/>
        </w:rPr>
        <w:t>Égypte</w:t>
      </w:r>
      <w:r w:rsidRPr="00683DDD">
        <w:rPr>
          <w:lang w:val="fr-FR"/>
        </w:rPr>
        <w:tab/>
        <w:t>Rapport valant vingt-troisième à vingt-cinquième rapports périodiques, attendu depuis 2018</w:t>
      </w:r>
    </w:p>
    <w:p w14:paraId="778FA009" w14:textId="77777777" w:rsidR="00C372D3" w:rsidRPr="00683DDD" w:rsidRDefault="00C372D3" w:rsidP="00B72AB2">
      <w:pPr>
        <w:pStyle w:val="SingleTxtG"/>
        <w:tabs>
          <w:tab w:val="clear" w:pos="1701"/>
          <w:tab w:val="clear" w:pos="2268"/>
          <w:tab w:val="clear" w:pos="2835"/>
          <w:tab w:val="left" w:pos="3686"/>
        </w:tabs>
        <w:ind w:left="3686" w:hanging="2552"/>
        <w:rPr>
          <w:lang w:val="fr-FR"/>
        </w:rPr>
      </w:pPr>
      <w:r w:rsidRPr="00683DDD">
        <w:rPr>
          <w:lang w:val="fr-FR"/>
        </w:rPr>
        <w:t>Saint-Siège</w:t>
      </w:r>
      <w:r w:rsidRPr="00683DDD">
        <w:rPr>
          <w:lang w:val="fr-FR"/>
        </w:rPr>
        <w:tab/>
        <w:t>Rapport valant vingt-quatrième et vingt-cinquième rapports périodiques, attendu depuis 2018</w:t>
      </w:r>
    </w:p>
    <w:p w14:paraId="5BFB7A39" w14:textId="77777777" w:rsidR="00C372D3" w:rsidRPr="00683DDD" w:rsidRDefault="00C372D3" w:rsidP="00B72AB2">
      <w:pPr>
        <w:pStyle w:val="SingleTxtG"/>
        <w:tabs>
          <w:tab w:val="clear" w:pos="1701"/>
          <w:tab w:val="clear" w:pos="2268"/>
          <w:tab w:val="clear" w:pos="2835"/>
          <w:tab w:val="left" w:pos="3686"/>
        </w:tabs>
        <w:ind w:left="3686" w:hanging="2552"/>
        <w:rPr>
          <w:lang w:val="fr-FR"/>
        </w:rPr>
      </w:pPr>
      <w:r w:rsidRPr="00683DDD">
        <w:rPr>
          <w:lang w:val="fr-FR"/>
        </w:rPr>
        <w:t>Sao Tomé-et-Principe</w:t>
      </w:r>
      <w:r w:rsidRPr="00683DDD">
        <w:rPr>
          <w:lang w:val="fr-FR"/>
        </w:rPr>
        <w:tab/>
        <w:t>Rapport initial, attendu depuis 2018</w:t>
      </w:r>
    </w:p>
    <w:p w14:paraId="598CBE56" w14:textId="452F8E80" w:rsidR="00C372D3" w:rsidRPr="00683DDD" w:rsidRDefault="00C372D3" w:rsidP="008C6173">
      <w:pPr>
        <w:pStyle w:val="H1G"/>
        <w:rPr>
          <w:lang w:val="fr-FR"/>
        </w:rPr>
      </w:pPr>
      <w:bookmarkStart w:id="107" w:name="_Toc17361306"/>
      <w:bookmarkStart w:id="108" w:name="_Toc48752331"/>
      <w:bookmarkStart w:id="109" w:name="_Toc48816884"/>
      <w:r w:rsidRPr="00683DDD">
        <w:rPr>
          <w:lang w:val="fr-FR"/>
        </w:rPr>
        <w:tab/>
        <w:t>C.</w:t>
      </w:r>
      <w:r w:rsidRPr="00683DDD">
        <w:rPr>
          <w:lang w:val="fr-FR"/>
        </w:rPr>
        <w:tab/>
        <w:t xml:space="preserve">Mesures que le Comité a prises pour amener les États parties </w:t>
      </w:r>
      <w:r w:rsidR="008C6173">
        <w:rPr>
          <w:lang w:val="fr-FR"/>
        </w:rPr>
        <w:br/>
      </w:r>
      <w:r w:rsidRPr="00683DDD">
        <w:rPr>
          <w:lang w:val="fr-FR"/>
        </w:rPr>
        <w:t>à soumettre leurs rapports</w:t>
      </w:r>
      <w:bookmarkStart w:id="110" w:name="_Toc81563236"/>
      <w:bookmarkStart w:id="111" w:name="_Toc113263045"/>
      <w:bookmarkEnd w:id="107"/>
      <w:bookmarkEnd w:id="108"/>
      <w:bookmarkEnd w:id="109"/>
      <w:bookmarkEnd w:id="110"/>
      <w:bookmarkEnd w:id="111"/>
    </w:p>
    <w:p w14:paraId="076EDD16" w14:textId="178037D6" w:rsidR="00C372D3" w:rsidRPr="00683DDD" w:rsidRDefault="00C372D3" w:rsidP="008C6173">
      <w:pPr>
        <w:pStyle w:val="SingleTxtG"/>
        <w:rPr>
          <w:lang w:val="fr-FR"/>
        </w:rPr>
      </w:pPr>
      <w:r w:rsidRPr="00683DDD">
        <w:rPr>
          <w:lang w:val="fr-FR"/>
        </w:rPr>
        <w:t>54.</w:t>
      </w:r>
      <w:r w:rsidRPr="00683DDD">
        <w:rPr>
          <w:lang w:val="fr-FR"/>
        </w:rPr>
        <w:tab/>
        <w:t>Ayant décidé, à sa quatre-vingt-cinquième session, d’adopter la procédure simplifiée d’établissement des rapports</w:t>
      </w:r>
      <w:r w:rsidRPr="00683DDD">
        <w:rPr>
          <w:rStyle w:val="Appelnotedebasdep"/>
          <w:lang w:val="fr-FR"/>
        </w:rPr>
        <w:footnoteReference w:id="11"/>
      </w:r>
      <w:r w:rsidRPr="00683DDD">
        <w:rPr>
          <w:lang w:val="fr-FR"/>
        </w:rPr>
        <w:t>, le Comité a adressé, le 21</w:t>
      </w:r>
      <w:r w:rsidR="008C6173">
        <w:rPr>
          <w:lang w:val="fr-FR"/>
        </w:rPr>
        <w:t> </w:t>
      </w:r>
      <w:r w:rsidRPr="00683DDD">
        <w:rPr>
          <w:lang w:val="fr-FR"/>
        </w:rPr>
        <w:t>janvier 2015, une note verbale aux États parties dont les rapports périodiques étaient attendus depuis plus de dix ans pour leur faire savoir qu’ils pouvaient établir leur rapport suivant la nouvelle procédure. Dans une note verbale datée du 30</w:t>
      </w:r>
      <w:r w:rsidR="008C6173">
        <w:rPr>
          <w:lang w:val="fr-FR"/>
        </w:rPr>
        <w:t> </w:t>
      </w:r>
      <w:r w:rsidRPr="00683DDD">
        <w:rPr>
          <w:lang w:val="fr-FR"/>
        </w:rPr>
        <w:t>juin 2017, il a étendu la procédure simplifiée à tous les États dont les rapports périodiques étaient attendus depuis plus de cinq ans. En tout, 58</w:t>
      </w:r>
      <w:r w:rsidR="008C6173">
        <w:rPr>
          <w:lang w:val="fr-FR"/>
        </w:rPr>
        <w:t> </w:t>
      </w:r>
      <w:r w:rsidRPr="00683DDD">
        <w:rPr>
          <w:lang w:val="fr-FR"/>
        </w:rPr>
        <w:t>États parties ont reçu, le 9</w:t>
      </w:r>
      <w:r w:rsidR="008C6173">
        <w:rPr>
          <w:lang w:val="fr-FR"/>
        </w:rPr>
        <w:t> </w:t>
      </w:r>
      <w:r w:rsidRPr="00683DDD">
        <w:rPr>
          <w:lang w:val="fr-FR"/>
        </w:rPr>
        <w:t>octobre 2020, une note verbale leur rappelant qu’ils pouvaient établir leur rapport selon la procédure simplifiée</w:t>
      </w:r>
      <w:r w:rsidR="008C6173">
        <w:rPr>
          <w:lang w:val="fr-FR"/>
        </w:rPr>
        <w:t> </w:t>
      </w:r>
      <w:r w:rsidRPr="00683DDD">
        <w:rPr>
          <w:lang w:val="fr-FR"/>
        </w:rPr>
        <w:t>; 13</w:t>
      </w:r>
      <w:r w:rsidR="008C6173">
        <w:rPr>
          <w:lang w:val="fr-FR"/>
        </w:rPr>
        <w:t> </w:t>
      </w:r>
      <w:r w:rsidRPr="00683DDD">
        <w:rPr>
          <w:lang w:val="fr-FR"/>
        </w:rPr>
        <w:t>États parties avaient opté pour cette option au moment de l’élaboration du présent rapport. Au cours de la période considérée, l’Inde et Saint-Marin ont soumis leurs rapports périodiques selon la procédure simplifiée. À sa 109</w:t>
      </w:r>
      <w:r w:rsidRPr="00683DDD">
        <w:rPr>
          <w:vertAlign w:val="superscript"/>
          <w:lang w:val="fr-FR"/>
        </w:rPr>
        <w:t>e</w:t>
      </w:r>
      <w:r w:rsidRPr="00683DDD">
        <w:rPr>
          <w:lang w:val="fr-FR"/>
        </w:rPr>
        <w:t> session, le Comité a examiné les rapports soumis par Bahreïn et par le Botswana au titre de cette procédure.</w:t>
      </w:r>
    </w:p>
    <w:p w14:paraId="4324416D" w14:textId="5ECDBF7A" w:rsidR="00C372D3" w:rsidRPr="00683DDD" w:rsidRDefault="00C372D3" w:rsidP="008C6173">
      <w:pPr>
        <w:pStyle w:val="SingleTxtG"/>
        <w:rPr>
          <w:lang w:val="fr-FR"/>
        </w:rPr>
      </w:pPr>
      <w:r w:rsidRPr="00683DDD">
        <w:rPr>
          <w:lang w:val="fr-FR"/>
        </w:rPr>
        <w:t>55.</w:t>
      </w:r>
      <w:r w:rsidRPr="00683DDD">
        <w:rPr>
          <w:lang w:val="fr-FR"/>
        </w:rPr>
        <w:tab/>
        <w:t>À sa 109</w:t>
      </w:r>
      <w:r w:rsidRPr="00683DDD">
        <w:rPr>
          <w:vertAlign w:val="superscript"/>
          <w:lang w:val="fr-FR"/>
        </w:rPr>
        <w:t>e</w:t>
      </w:r>
      <w:r w:rsidRPr="00683DDD">
        <w:rPr>
          <w:lang w:val="fr-FR"/>
        </w:rPr>
        <w:t> session, le Comité s’est penché sur les difficultés rencontrées par plusieurs États parties s’agissant de s’acquitter des obligations que leur fait la Convention en matière d’établissement de rapports et sur les moyens de les aider à s’acquitter de ces obligations, comme la fourniture, par le HCDH, de services de renforcement des capacités. Il a décidé d’engager un dialogue avec les États parties dont le rapport initial ou un rapport périodique était attendu depuis plus de cinq ans dans le cadre d’une réunion devant être tenue lors de sa 110</w:t>
      </w:r>
      <w:r w:rsidRPr="00683DDD">
        <w:rPr>
          <w:vertAlign w:val="superscript"/>
          <w:lang w:val="fr-FR"/>
        </w:rPr>
        <w:t>e</w:t>
      </w:r>
      <w:r w:rsidRPr="00683DDD">
        <w:rPr>
          <w:lang w:val="fr-FR"/>
        </w:rPr>
        <w:t> session, du 7 au 31</w:t>
      </w:r>
      <w:r w:rsidR="008C6173">
        <w:rPr>
          <w:lang w:val="fr-FR"/>
        </w:rPr>
        <w:t> </w:t>
      </w:r>
      <w:r w:rsidRPr="00683DDD">
        <w:rPr>
          <w:lang w:val="fr-FR"/>
        </w:rPr>
        <w:t>août 2023. Il a également envisagé la possibilité d’élargir la procédure simplifiée d’établissement des rapports à tous les États parties et chargé M. Balcerzak de lui faire des propositions à cet égard, pour examen à sa 110</w:t>
      </w:r>
      <w:r w:rsidRPr="00683DDD">
        <w:rPr>
          <w:vertAlign w:val="superscript"/>
          <w:lang w:val="fr-FR"/>
        </w:rPr>
        <w:t>e</w:t>
      </w:r>
      <w:r w:rsidRPr="00683DDD">
        <w:rPr>
          <w:lang w:val="fr-FR"/>
        </w:rPr>
        <w:t> session.</w:t>
      </w:r>
    </w:p>
    <w:p w14:paraId="60EEC16C" w14:textId="77777777" w:rsidR="00C372D3" w:rsidRPr="00683DDD" w:rsidRDefault="00C372D3" w:rsidP="00C372D3">
      <w:pPr>
        <w:pStyle w:val="SingleTxtG"/>
        <w:rPr>
          <w:lang w:val="fr-FR"/>
        </w:rPr>
      </w:pPr>
      <w:r w:rsidRPr="00683DDD">
        <w:rPr>
          <w:lang w:val="fr-FR"/>
        </w:rPr>
        <w:br w:type="page"/>
      </w:r>
    </w:p>
    <w:p w14:paraId="427F295F" w14:textId="44A66F5F" w:rsidR="00C372D3" w:rsidRPr="00683DDD" w:rsidRDefault="00C372D3" w:rsidP="008C6173">
      <w:pPr>
        <w:pStyle w:val="HChG"/>
        <w:rPr>
          <w:lang w:val="fr-FR"/>
        </w:rPr>
      </w:pPr>
      <w:r w:rsidRPr="00683DDD">
        <w:rPr>
          <w:lang w:val="fr-FR"/>
        </w:rPr>
        <w:lastRenderedPageBreak/>
        <w:tab/>
        <w:t>VIII.</w:t>
      </w:r>
      <w:r w:rsidRPr="00683DDD">
        <w:rPr>
          <w:lang w:val="fr-FR"/>
        </w:rPr>
        <w:tab/>
        <w:t xml:space="preserve">Examen des communications soumises au titre </w:t>
      </w:r>
      <w:r w:rsidR="00317BD8">
        <w:rPr>
          <w:lang w:val="fr-FR"/>
        </w:rPr>
        <w:br/>
      </w:r>
      <w:r w:rsidRPr="00683DDD">
        <w:rPr>
          <w:lang w:val="fr-FR"/>
        </w:rPr>
        <w:t>de l’article</w:t>
      </w:r>
      <w:r w:rsidR="00317BD8">
        <w:rPr>
          <w:lang w:val="fr-FR"/>
        </w:rPr>
        <w:t> </w:t>
      </w:r>
      <w:r w:rsidRPr="00683DDD">
        <w:rPr>
          <w:lang w:val="fr-FR"/>
        </w:rPr>
        <w:t>14 de la Convention</w:t>
      </w:r>
      <w:bookmarkStart w:id="112" w:name="_Toc17361307"/>
      <w:bookmarkStart w:id="113" w:name="_Toc48752332"/>
      <w:bookmarkStart w:id="114" w:name="_Toc48816885"/>
      <w:bookmarkStart w:id="115" w:name="_Toc81563237"/>
      <w:bookmarkStart w:id="116" w:name="_Toc113263046"/>
      <w:bookmarkEnd w:id="112"/>
      <w:bookmarkEnd w:id="113"/>
      <w:bookmarkEnd w:id="114"/>
      <w:bookmarkEnd w:id="115"/>
      <w:bookmarkEnd w:id="116"/>
    </w:p>
    <w:p w14:paraId="2362F2E3" w14:textId="1BC630A6" w:rsidR="00C372D3" w:rsidRPr="00683DDD" w:rsidRDefault="00C372D3" w:rsidP="00317BD8">
      <w:pPr>
        <w:pStyle w:val="SingleTxtG"/>
        <w:rPr>
          <w:lang w:val="fr-FR"/>
        </w:rPr>
      </w:pPr>
      <w:r w:rsidRPr="00683DDD">
        <w:rPr>
          <w:lang w:val="fr-FR"/>
        </w:rPr>
        <w:t>56.</w:t>
      </w:r>
      <w:r w:rsidRPr="00683DDD">
        <w:rPr>
          <w:lang w:val="fr-FR"/>
        </w:rPr>
        <w:tab/>
        <w:t>En vertu de l’article</w:t>
      </w:r>
      <w:r w:rsidR="00317BD8">
        <w:rPr>
          <w:lang w:val="fr-FR"/>
        </w:rPr>
        <w:t> </w:t>
      </w:r>
      <w:r w:rsidRPr="00683DDD">
        <w:rPr>
          <w:lang w:val="fr-FR"/>
        </w:rPr>
        <w:t>14 de la Convention, les personnes ou groupes de personnes qui estiment que l’un quelconque de leurs droits énoncés dans la Convention a été violé par un État partie et qui ont épuisé tous les recours internes disponibles peuvent adresser des communications écrites au Comité pour examen. En tout, 59</w:t>
      </w:r>
      <w:r w:rsidR="00317BD8">
        <w:rPr>
          <w:lang w:val="fr-FR"/>
        </w:rPr>
        <w:t> </w:t>
      </w:r>
      <w:r w:rsidRPr="00683DDD">
        <w:rPr>
          <w:lang w:val="fr-FR"/>
        </w:rPr>
        <w:t>États parties ont reconnu la compétence du Comité pour l’examen de ces communications</w:t>
      </w:r>
      <w:r w:rsidRPr="00683DDD">
        <w:rPr>
          <w:rStyle w:val="Appelnotedebasdep"/>
          <w:lang w:val="fr-FR"/>
        </w:rPr>
        <w:footnoteReference w:id="12"/>
      </w:r>
      <w:r w:rsidRPr="00683DDD">
        <w:rPr>
          <w:lang w:val="fr-FR"/>
        </w:rPr>
        <w:t>.</w:t>
      </w:r>
    </w:p>
    <w:p w14:paraId="260CABFC" w14:textId="6811431D" w:rsidR="00C372D3" w:rsidRPr="00317BD8" w:rsidRDefault="00C372D3" w:rsidP="00317BD8">
      <w:pPr>
        <w:pStyle w:val="SingleTxtG"/>
      </w:pPr>
      <w:r w:rsidRPr="00683DDD">
        <w:rPr>
          <w:lang w:val="fr-FR"/>
        </w:rPr>
        <w:t>57.</w:t>
      </w:r>
      <w:r w:rsidRPr="00683DDD">
        <w:rPr>
          <w:lang w:val="fr-FR"/>
        </w:rPr>
        <w:tab/>
        <w:t>Les séances du Comité au cours desquelles sont examinées les communications soumises au titre de l’article</w:t>
      </w:r>
      <w:r w:rsidR="00317BD8">
        <w:rPr>
          <w:lang w:val="fr-FR"/>
        </w:rPr>
        <w:t> </w:t>
      </w:r>
      <w:r w:rsidRPr="00683DDD">
        <w:rPr>
          <w:lang w:val="fr-FR"/>
        </w:rPr>
        <w:t>14 de la Convention se tiennent à huis clos (art.</w:t>
      </w:r>
      <w:r w:rsidR="00317BD8">
        <w:rPr>
          <w:lang w:val="fr-FR"/>
        </w:rPr>
        <w:t> </w:t>
      </w:r>
      <w:r w:rsidRPr="00683DDD">
        <w:rPr>
          <w:lang w:val="fr-FR"/>
        </w:rPr>
        <w:t xml:space="preserve">88 du Règlement intérieur du </w:t>
      </w:r>
      <w:r w:rsidRPr="00317BD8">
        <w:t>Comité). Tous les documents relatifs aux travaux menés par le Comité au titre de l’article</w:t>
      </w:r>
      <w:r w:rsidR="00317BD8">
        <w:t> </w:t>
      </w:r>
      <w:r w:rsidRPr="00317BD8">
        <w:t>14 sont confidentiels.</w:t>
      </w:r>
    </w:p>
    <w:p w14:paraId="4F2E9AE4" w14:textId="6FC50E4B" w:rsidR="00C372D3" w:rsidRPr="00683DDD" w:rsidRDefault="00C372D3" w:rsidP="00317BD8">
      <w:pPr>
        <w:pStyle w:val="SingleTxtG"/>
        <w:rPr>
          <w:lang w:val="fr-FR"/>
        </w:rPr>
      </w:pPr>
      <w:r w:rsidRPr="00317BD8">
        <w:t>58.</w:t>
      </w:r>
      <w:r w:rsidRPr="00317BD8">
        <w:tab/>
        <w:t>Au moment de l’élaboration du présent rapport, le Comité avait enregistré, depuis 1984, 81 communications</w:t>
      </w:r>
      <w:r w:rsidRPr="00683DDD">
        <w:rPr>
          <w:lang w:val="fr-FR"/>
        </w:rPr>
        <w:t xml:space="preserve"> concernant 21 États parties. Sur ce nombre, trois avaient été déclarées recevables et 19</w:t>
      </w:r>
      <w:r w:rsidR="00317BD8">
        <w:rPr>
          <w:lang w:val="fr-FR"/>
        </w:rPr>
        <w:t> </w:t>
      </w:r>
      <w:r w:rsidRPr="00683DDD">
        <w:rPr>
          <w:lang w:val="fr-FR"/>
        </w:rPr>
        <w:t>irrecevables, et deux avaient été classées par le Comité. Ce dernier avait adopté des décisions sur le fond quant à 43 communications, dont 26 faisaient selon lui apparaître des violations de la Convention. Dix-huit communications n’avaient pas encore été examinées.</w:t>
      </w:r>
    </w:p>
    <w:p w14:paraId="49F90D72" w14:textId="35FBF9B4" w:rsidR="00C372D3" w:rsidRPr="00683DDD" w:rsidRDefault="00C372D3" w:rsidP="00C372D3">
      <w:pPr>
        <w:pStyle w:val="SingleTxtG"/>
        <w:rPr>
          <w:lang w:val="fr-FR"/>
        </w:rPr>
      </w:pPr>
      <w:r w:rsidRPr="00683DDD">
        <w:rPr>
          <w:lang w:val="fr-FR"/>
        </w:rPr>
        <w:t>59.</w:t>
      </w:r>
      <w:r w:rsidRPr="00683DDD">
        <w:rPr>
          <w:lang w:val="fr-FR"/>
        </w:rPr>
        <w:tab/>
        <w:t>À sa 107</w:t>
      </w:r>
      <w:r w:rsidRPr="00683DDD">
        <w:rPr>
          <w:vertAlign w:val="superscript"/>
          <w:lang w:val="fr-FR"/>
        </w:rPr>
        <w:t>e</w:t>
      </w:r>
      <w:r w:rsidRPr="00683DDD">
        <w:rPr>
          <w:lang w:val="fr-FR"/>
        </w:rPr>
        <w:t xml:space="preserve"> session, le Comité a examiné la communication </w:t>
      </w:r>
      <w:r w:rsidRPr="00683DDD">
        <w:rPr>
          <w:i/>
          <w:iCs/>
          <w:lang w:val="fr-FR"/>
        </w:rPr>
        <w:t>Breuler c. France</w:t>
      </w:r>
      <w:r w:rsidRPr="00683DDD">
        <w:rPr>
          <w:rStyle w:val="Appelnotedebasdep"/>
          <w:lang w:val="fr-FR"/>
        </w:rPr>
        <w:footnoteReference w:id="13"/>
      </w:r>
      <w:r w:rsidRPr="00683DDD">
        <w:rPr>
          <w:lang w:val="fr-FR"/>
        </w:rPr>
        <w:t>, dont l’auteur estime avoir fait l’objet d’une discrimination raciale dans l’évolution de sa carrière professionnelle par rapport à d’autres salariés ayant un profil professionnel comparable au sien. Il a pris note des allégations formulées par l’auteur, à savoir que l’entreprise (Renault) se livrait à des pratiques discriminatoires à l’égard de certaines catégories de salariés, qui ne bénéficiaient pas d’une progression de carrière équitable en raison de leur origine ethnique, et que la Cour d’appel de Versailles, dans son arrêt du 2</w:t>
      </w:r>
      <w:r w:rsidR="00317BD8">
        <w:rPr>
          <w:lang w:val="fr-FR"/>
        </w:rPr>
        <w:t> </w:t>
      </w:r>
      <w:r w:rsidRPr="00683DDD">
        <w:rPr>
          <w:lang w:val="fr-FR"/>
        </w:rPr>
        <w:t>avril 2008, avait constaté cette discrimination et condamné Renault à payer des dommages-intérêts et des frais de justice et à reclasser l’intéressé pour la période allant de 1984 à 2004. Le Comité a déclaré la communication recevable quant aux griefs formulés au titre de l’article</w:t>
      </w:r>
      <w:r w:rsidR="00317BD8">
        <w:rPr>
          <w:lang w:val="fr-FR"/>
        </w:rPr>
        <w:t> </w:t>
      </w:r>
      <w:r w:rsidRPr="00683DDD">
        <w:rPr>
          <w:lang w:val="fr-FR"/>
        </w:rPr>
        <w:t>6 de la Convention.</w:t>
      </w:r>
    </w:p>
    <w:p w14:paraId="7285A87A" w14:textId="057795E6" w:rsidR="00C372D3" w:rsidRPr="00683DDD" w:rsidRDefault="00C372D3" w:rsidP="00C372D3">
      <w:pPr>
        <w:pStyle w:val="SingleTxtG"/>
        <w:rPr>
          <w:lang w:val="fr-FR"/>
        </w:rPr>
      </w:pPr>
      <w:r w:rsidRPr="00683DDD">
        <w:rPr>
          <w:lang w:val="fr-FR"/>
        </w:rPr>
        <w:t>60.</w:t>
      </w:r>
      <w:r w:rsidRPr="00683DDD">
        <w:rPr>
          <w:lang w:val="fr-FR"/>
        </w:rPr>
        <w:tab/>
        <w:t xml:space="preserve">Le Comité a pris note de la similitude, quant au fond de la demande, entre la communication susmentionnée et l’affaire </w:t>
      </w:r>
      <w:r w:rsidRPr="00683DDD">
        <w:rPr>
          <w:i/>
          <w:iCs/>
          <w:lang w:val="fr-FR"/>
        </w:rPr>
        <w:t>Kotor c. France</w:t>
      </w:r>
      <w:r w:rsidRPr="00683DDD">
        <w:rPr>
          <w:lang w:val="fr-FR"/>
        </w:rPr>
        <w:t>, pour laquelle il avait émis un avis le 25</w:t>
      </w:r>
      <w:r w:rsidR="00317BD8">
        <w:rPr>
          <w:lang w:val="fr-FR"/>
        </w:rPr>
        <w:t> </w:t>
      </w:r>
      <w:r w:rsidRPr="00683DDD">
        <w:rPr>
          <w:lang w:val="fr-FR"/>
        </w:rPr>
        <w:t>novembre 2021, lors de sa 105</w:t>
      </w:r>
      <w:r w:rsidRPr="00683DDD">
        <w:rPr>
          <w:vertAlign w:val="superscript"/>
          <w:lang w:val="fr-FR"/>
        </w:rPr>
        <w:t>e</w:t>
      </w:r>
      <w:r w:rsidRPr="00683DDD">
        <w:rPr>
          <w:lang w:val="fr-FR"/>
        </w:rPr>
        <w:t> session</w:t>
      </w:r>
      <w:r w:rsidRPr="00683DDD">
        <w:rPr>
          <w:rStyle w:val="Appelnotedebasdep"/>
          <w:lang w:val="fr-FR"/>
        </w:rPr>
        <w:footnoteReference w:id="14"/>
      </w:r>
      <w:r w:rsidRPr="00683DDD">
        <w:rPr>
          <w:lang w:val="fr-FR"/>
        </w:rPr>
        <w:t>. Il a constaté que, dans les deux affaires, les auteurs avaient reçu un traitement similaire de la part de leur employeur. Il a noté que, dans le cadre du système de justice national, ces affaires avaient été tranchées par les mêmes juridictions, aux mêmes dates et selon le même raisonnement. Par ailleurs, les deux auteurs avaient été représentés par le même avocat et les deux affaires soulevaient les mêmes questions au regard de la Convention. Dans ce contexte, le Comité a décidé, dans son avis assorti d’une opinion individuelle de M</w:t>
      </w:r>
      <w:r w:rsidRPr="00317BD8">
        <w:rPr>
          <w:vertAlign w:val="superscript"/>
          <w:lang w:val="fr-FR"/>
        </w:rPr>
        <w:t>me</w:t>
      </w:r>
      <w:r w:rsidR="00317BD8">
        <w:rPr>
          <w:lang w:val="fr-FR"/>
        </w:rPr>
        <w:t> </w:t>
      </w:r>
      <w:r w:rsidRPr="00683DDD">
        <w:rPr>
          <w:lang w:val="fr-FR"/>
        </w:rPr>
        <w:t xml:space="preserve">Esseneme, que, pour les mêmes raisons que celles exposées dans son avis relatif à l’affaire </w:t>
      </w:r>
      <w:r w:rsidRPr="00683DDD">
        <w:rPr>
          <w:i/>
          <w:iCs/>
          <w:lang w:val="fr-FR"/>
        </w:rPr>
        <w:t>Kotor c. France</w:t>
      </w:r>
      <w:r w:rsidRPr="00683DDD">
        <w:rPr>
          <w:rStyle w:val="Appelnotedebasdep"/>
          <w:lang w:val="fr-FR"/>
        </w:rPr>
        <w:footnoteReference w:id="15"/>
      </w:r>
      <w:r w:rsidRPr="00683DDD">
        <w:rPr>
          <w:lang w:val="fr-FR"/>
        </w:rPr>
        <w:t>, il y avait eu violation de l’article 6 de la Convention par l’État partie.</w:t>
      </w:r>
    </w:p>
    <w:p w14:paraId="0C9D36E7" w14:textId="77777777" w:rsidR="00C372D3" w:rsidRPr="00683DDD" w:rsidRDefault="00C372D3" w:rsidP="00C372D3">
      <w:pPr>
        <w:pStyle w:val="SingleTxtG"/>
        <w:rPr>
          <w:lang w:val="fr-FR"/>
        </w:rPr>
      </w:pPr>
      <w:r w:rsidRPr="00683DDD">
        <w:rPr>
          <w:lang w:val="fr-FR"/>
        </w:rPr>
        <w:t>61.</w:t>
      </w:r>
      <w:r w:rsidRPr="00683DDD">
        <w:rPr>
          <w:lang w:val="fr-FR"/>
        </w:rPr>
        <w:tab/>
        <w:t>Le Comité a recommandé à l’État partie de faire en sorte que les personnes victimes de discrimination raciale puissent bénéficier d’une réparation intégrale, notamment par l’accès aux voies de recours internes disponibles et par l’examen de tous les griefs ayant rapport à la fixation des réparations auxquelles elles avaient droit. Le Comité a également recommandé que le repositionnement de salariés victimes de discrimination raciale soit explicitement pris en compte dans la détermination des dommages-intérêts qui leur étaient alloués.</w:t>
      </w:r>
    </w:p>
    <w:p w14:paraId="064FE2A9" w14:textId="60019637" w:rsidR="00C372D3" w:rsidRPr="00683DDD" w:rsidRDefault="00C372D3" w:rsidP="00C372D3">
      <w:pPr>
        <w:pStyle w:val="SingleTxtG"/>
        <w:rPr>
          <w:lang w:val="fr-FR"/>
        </w:rPr>
      </w:pPr>
      <w:r w:rsidRPr="00683DDD">
        <w:rPr>
          <w:lang w:val="fr-FR"/>
        </w:rPr>
        <w:t>62.</w:t>
      </w:r>
      <w:r w:rsidRPr="00683DDD">
        <w:rPr>
          <w:lang w:val="fr-FR"/>
        </w:rPr>
        <w:tab/>
        <w:t>À sa 108</w:t>
      </w:r>
      <w:r w:rsidRPr="00683DDD">
        <w:rPr>
          <w:vertAlign w:val="superscript"/>
          <w:lang w:val="fr-FR"/>
        </w:rPr>
        <w:t>e</w:t>
      </w:r>
      <w:r w:rsidRPr="00683DDD">
        <w:rPr>
          <w:lang w:val="fr-FR"/>
        </w:rPr>
        <w:t xml:space="preserve"> session, le Comité a examiné l’affaire </w:t>
      </w:r>
      <w:r w:rsidRPr="00683DDD">
        <w:rPr>
          <w:i/>
          <w:iCs/>
          <w:lang w:val="fr-FR"/>
        </w:rPr>
        <w:t>Jallow c. Danemark</w:t>
      </w:r>
      <w:r w:rsidRPr="00683DDD">
        <w:rPr>
          <w:rStyle w:val="Appelnotedebasdep"/>
          <w:lang w:val="fr-FR"/>
        </w:rPr>
        <w:footnoteReference w:id="16"/>
      </w:r>
      <w:r w:rsidRPr="00683DDD">
        <w:rPr>
          <w:lang w:val="fr-FR"/>
        </w:rPr>
        <w:t xml:space="preserve">, qui porte sur l’absence alléguée d’enquêtes effectives concernant des cas de discours haineux associés à plusieurs images exposées au siège du Parlement danois, sous les auspices du Parti du peuple danois, et dans une galerie d’art privée. L’État partie a déclaré que, selon ses autorités, les </w:t>
      </w:r>
      <w:r w:rsidRPr="00683DDD">
        <w:rPr>
          <w:lang w:val="fr-FR"/>
        </w:rPr>
        <w:lastRenderedPageBreak/>
        <w:t>images en question ne constituaient pas une infraction au regard du droit pénal danois. En revanche, le Comité a noté que les images controversées faisant l’objet d’expositions organisées sous les auspices du Parlement danois pouvaient être interprétées à première vue comme une expression de supériorité raciale ou de haine raciale et comme une incitation à la violence à l’égard de groupes ou de membres de groupes protégés par la Convention. Il a estimé que la communication était recevable quant aux griefs soulevés au titre de l’article</w:t>
      </w:r>
      <w:r w:rsidR="00317BD8">
        <w:rPr>
          <w:lang w:val="fr-FR"/>
        </w:rPr>
        <w:t> </w:t>
      </w:r>
      <w:r w:rsidRPr="00683DDD">
        <w:rPr>
          <w:lang w:val="fr-FR"/>
        </w:rPr>
        <w:t>4 (al.</w:t>
      </w:r>
      <w:r w:rsidR="00317BD8">
        <w:rPr>
          <w:lang w:val="fr-FR"/>
        </w:rPr>
        <w:t> </w:t>
      </w:r>
      <w:r w:rsidRPr="00683DDD">
        <w:rPr>
          <w:lang w:val="fr-FR"/>
        </w:rPr>
        <w:t>a)), lu conjointement avec l’article</w:t>
      </w:r>
      <w:r w:rsidR="00317BD8">
        <w:rPr>
          <w:lang w:val="fr-FR"/>
        </w:rPr>
        <w:t> </w:t>
      </w:r>
      <w:r w:rsidRPr="00683DDD">
        <w:rPr>
          <w:lang w:val="fr-FR"/>
        </w:rPr>
        <w:t>6, et de l’article</w:t>
      </w:r>
      <w:r w:rsidR="00317BD8">
        <w:rPr>
          <w:lang w:val="fr-FR"/>
        </w:rPr>
        <w:t> </w:t>
      </w:r>
      <w:r w:rsidRPr="00683DDD">
        <w:rPr>
          <w:lang w:val="fr-FR"/>
        </w:rPr>
        <w:t>4 (al.</w:t>
      </w:r>
      <w:r w:rsidR="00317BD8">
        <w:rPr>
          <w:lang w:val="fr-FR"/>
        </w:rPr>
        <w:t> </w:t>
      </w:r>
      <w:r w:rsidRPr="00683DDD">
        <w:rPr>
          <w:lang w:val="fr-FR"/>
        </w:rPr>
        <w:t>c)) de la Convention.</w:t>
      </w:r>
    </w:p>
    <w:p w14:paraId="41B71D59" w14:textId="77777777" w:rsidR="00C372D3" w:rsidRPr="00683DDD" w:rsidRDefault="00C372D3" w:rsidP="00C372D3">
      <w:pPr>
        <w:pStyle w:val="SingleTxtG"/>
        <w:rPr>
          <w:lang w:val="fr-FR"/>
        </w:rPr>
      </w:pPr>
      <w:r w:rsidRPr="00683DDD">
        <w:rPr>
          <w:lang w:val="fr-FR"/>
        </w:rPr>
        <w:t>63.</w:t>
      </w:r>
      <w:r w:rsidRPr="00683DDD">
        <w:rPr>
          <w:lang w:val="fr-FR"/>
        </w:rPr>
        <w:tab/>
        <w:t>S’agissant du fond de l’affaire, le Comité a noté que les images en question contenaient des propos désobligeants ainsi que des représentations négatives de personnes noires, et portaient donc atteinte à des personnes et des groupes en raison de leur race et de leur couleur. Par ailleurs, l’une des images dépeignait de manière négative des membres de la communauté rom, portant atteinte à des personnes en raison de leur origine ethnique. Tout en soulignant l’importance du droit à la liberté d’expression, le Comité a rappelé que l’exercice de ce droit comportait des devoirs et des responsabilités spéciales, notamment l’interdiction de diffuser des idées racistes, et pouvait être soumis à certaines restrictions. En outre, il a noté que les discours de haine raciale avaient des effets négatifs profonds sur les communautés ciblées et envoyaient un message d’hostilité et d’intolérance à toute personne partageant l’identité ou les caractéristiques de la personne visée. Il a dit avoir conscience que, à la lumière du droit à la liberté d’expression, des images présentées dans une exposition ne pouvaient pas aisément être qualifiées de discours de haine raciale, même lorsqu’elles présentaient un contenu raciste ou reproduisaient des stéréotypes racistes. Il a relevé cependant que certaines des images en question montraient des personnes particulières en faisant référence à leur lutte contre la discrimination d’une façon qui était humiliante pour ces personnes et, partant, qu’elles portaient atteinte à la dignité de ces dernières, ce qui pourrait conduire à d’autres actes de discrimination.</w:t>
      </w:r>
    </w:p>
    <w:p w14:paraId="28EDC2C3" w14:textId="4AAAAA90" w:rsidR="00C372D3" w:rsidRPr="00683DDD" w:rsidRDefault="00C372D3" w:rsidP="00C372D3">
      <w:pPr>
        <w:pStyle w:val="SingleTxtG"/>
        <w:rPr>
          <w:lang w:val="fr-FR"/>
        </w:rPr>
      </w:pPr>
      <w:r w:rsidRPr="00683DDD">
        <w:rPr>
          <w:lang w:val="fr-FR"/>
        </w:rPr>
        <w:t>64.</w:t>
      </w:r>
      <w:r w:rsidRPr="00683DDD">
        <w:rPr>
          <w:lang w:val="fr-FR"/>
        </w:rPr>
        <w:tab/>
        <w:t>Le Comité a indiqué que l’État partie était tenu de réagir et de prendre des mesures effectives contre ce type de discours, une simple enquête ne suffisant pas. Il a donc conclu que l’État partie avait violé l’article</w:t>
      </w:r>
      <w:r w:rsidR="00317BD8">
        <w:rPr>
          <w:lang w:val="fr-FR"/>
        </w:rPr>
        <w:t> </w:t>
      </w:r>
      <w:r w:rsidRPr="00683DDD">
        <w:rPr>
          <w:lang w:val="fr-FR"/>
        </w:rPr>
        <w:t>4 (al.</w:t>
      </w:r>
      <w:r w:rsidR="00317BD8">
        <w:rPr>
          <w:lang w:val="fr-FR"/>
        </w:rPr>
        <w:t> </w:t>
      </w:r>
      <w:r w:rsidRPr="00683DDD">
        <w:rPr>
          <w:lang w:val="fr-FR"/>
        </w:rPr>
        <w:t>a)), lu conjointement avec l’article</w:t>
      </w:r>
      <w:r w:rsidR="00317BD8">
        <w:rPr>
          <w:lang w:val="fr-FR"/>
        </w:rPr>
        <w:t> </w:t>
      </w:r>
      <w:r w:rsidRPr="00683DDD">
        <w:rPr>
          <w:lang w:val="fr-FR"/>
        </w:rPr>
        <w:t>6, de la Convention. Compte tenu de ce qui précède, le Comité n’a pas jugé nécessaire d’examiner le grief de violation de l’article</w:t>
      </w:r>
      <w:r w:rsidR="00317BD8">
        <w:rPr>
          <w:lang w:val="fr-FR"/>
        </w:rPr>
        <w:t> </w:t>
      </w:r>
      <w:r w:rsidRPr="00683DDD">
        <w:rPr>
          <w:lang w:val="fr-FR"/>
        </w:rPr>
        <w:t>4 (al.</w:t>
      </w:r>
      <w:r w:rsidR="00317BD8">
        <w:rPr>
          <w:lang w:val="fr-FR"/>
        </w:rPr>
        <w:t> </w:t>
      </w:r>
      <w:r w:rsidRPr="00683DDD">
        <w:rPr>
          <w:lang w:val="fr-FR"/>
        </w:rPr>
        <w:t>c)) de la Convention soulevé par l’auteur et a recommandé à l’État partie d’offrir à ce dernier des excuses et une réparation intégrale. En outre, il a demandé que l’État partie élabore des lignes directrices sur la manière de réagir aux discours de haine raciale et mette en place des programmes de formation à l’intention des policiers, des procureurs et des juges aux fins de la prévention de la haine raciale et de la discrimination raciale.</w:t>
      </w:r>
    </w:p>
    <w:p w14:paraId="44558E1A" w14:textId="698E0CAE" w:rsidR="00C372D3" w:rsidRPr="00683DDD" w:rsidRDefault="00C372D3" w:rsidP="00C372D3">
      <w:pPr>
        <w:pStyle w:val="SingleTxtG"/>
        <w:rPr>
          <w:lang w:val="fr-FR"/>
        </w:rPr>
      </w:pPr>
      <w:r w:rsidRPr="00683DDD">
        <w:rPr>
          <w:lang w:val="fr-FR"/>
        </w:rPr>
        <w:t>65.</w:t>
      </w:r>
      <w:r w:rsidRPr="00683DDD">
        <w:rPr>
          <w:lang w:val="fr-FR"/>
        </w:rPr>
        <w:tab/>
        <w:t>À sa 109</w:t>
      </w:r>
      <w:r w:rsidRPr="00683DDD">
        <w:rPr>
          <w:vertAlign w:val="superscript"/>
          <w:lang w:val="fr-FR"/>
        </w:rPr>
        <w:t>e</w:t>
      </w:r>
      <w:r w:rsidRPr="00683DDD">
        <w:rPr>
          <w:lang w:val="fr-FR"/>
        </w:rPr>
        <w:t xml:space="preserve"> session, le Comité a examiné l’affaire </w:t>
      </w:r>
      <w:r w:rsidRPr="00683DDD">
        <w:rPr>
          <w:i/>
          <w:iCs/>
          <w:lang w:val="fr-FR"/>
        </w:rPr>
        <w:t>Hussain c. Norvège</w:t>
      </w:r>
      <w:r w:rsidRPr="00683DDD">
        <w:rPr>
          <w:rStyle w:val="Appelnotedebasdep"/>
          <w:lang w:val="fr-FR"/>
        </w:rPr>
        <w:footnoteReference w:id="17"/>
      </w:r>
      <w:r w:rsidRPr="00683DDD">
        <w:rPr>
          <w:lang w:val="fr-FR"/>
        </w:rPr>
        <w:t>, concernant un citoyen norvégien d’origine pakistanaise reconnu coupable, entre autres, de traite de personnes depuis le Pakistan vers la Norvège. Dans le cadre de l’un des examens mensuels de la mesure de placement en détention provisoire, une cour d’appel a fait valoir que les origines pakistanaises de l’auteur contribueraient à rendre une fuite possible. L’auteur, estimant que cette déclaration était constitutive d’un acte de discrimination raciale fondée sur l’origine ethnique, a saisi la Cour suprême afin de contester la décision de la Cour d’appel. Il a affirmé que la Cour avait accordé un poids disproportionné à son appartenance ethnique lorsqu’elle avait conclu qu’il existait un risque de fuite élevé, ce qui lui avait valu d’être injustement maintenu en détention. Concernant la recevabilité de la communication, le Comité a constaté que l’État partie n’avait pas présenté d’arguments ou d’éléments de preuve suffisants concernant l’effectivité des recours internes relativement aux griefs soulevés par l’auteur. En outre, l’État partie n’avait pas expliqué la portée des recours allégués et, en particulier, n’avait pas donné le moindre détail sur la nature que pourrait prendre une déclaration constatant une discrimination, les effets que pourrait avoir une telle déclaration ou la procédure à suivre pour l’obtenir. Il n’a notamment pas indiqué si une telle déclaration pourrait concerner une décision de justice. Aux fins de la recevabilité, le Comité a donc conclu que le requérant avait épuisé tous les recours disponibles en ce qui concernait la violation des articles</w:t>
      </w:r>
      <w:r w:rsidR="00317BD8">
        <w:rPr>
          <w:lang w:val="fr-FR"/>
        </w:rPr>
        <w:t> </w:t>
      </w:r>
      <w:r w:rsidRPr="00683DDD">
        <w:rPr>
          <w:lang w:val="fr-FR"/>
        </w:rPr>
        <w:t>2 (par.</w:t>
      </w:r>
      <w:r w:rsidR="00317BD8">
        <w:rPr>
          <w:lang w:val="fr-FR"/>
        </w:rPr>
        <w:t> </w:t>
      </w:r>
      <w:r w:rsidRPr="00683DDD">
        <w:rPr>
          <w:lang w:val="fr-FR"/>
        </w:rPr>
        <w:t>1</w:t>
      </w:r>
      <w:r w:rsidR="00317BD8">
        <w:rPr>
          <w:lang w:val="fr-FR"/>
        </w:rPr>
        <w:t> </w:t>
      </w:r>
      <w:r w:rsidRPr="00683DDD">
        <w:rPr>
          <w:lang w:val="fr-FR"/>
        </w:rPr>
        <w:t>a)), 5 (al.</w:t>
      </w:r>
      <w:r w:rsidR="00317BD8">
        <w:rPr>
          <w:lang w:val="fr-FR"/>
        </w:rPr>
        <w:t> </w:t>
      </w:r>
      <w:r w:rsidRPr="00683DDD">
        <w:rPr>
          <w:lang w:val="fr-FR"/>
        </w:rPr>
        <w:t>a)) et 6 de la Convention.</w:t>
      </w:r>
    </w:p>
    <w:p w14:paraId="21395E6E" w14:textId="77777777" w:rsidR="00C372D3" w:rsidRPr="00683DDD" w:rsidRDefault="00C372D3" w:rsidP="00C372D3">
      <w:pPr>
        <w:pStyle w:val="SingleTxtG"/>
        <w:rPr>
          <w:lang w:val="fr-FR"/>
        </w:rPr>
      </w:pPr>
      <w:r w:rsidRPr="00683DDD">
        <w:rPr>
          <w:lang w:val="fr-FR"/>
        </w:rPr>
        <w:lastRenderedPageBreak/>
        <w:t>66.</w:t>
      </w:r>
      <w:r w:rsidRPr="00683DDD">
        <w:rPr>
          <w:lang w:val="fr-FR"/>
        </w:rPr>
        <w:tab/>
        <w:t>En ce qui concerne le fond de l’affaire, le Comité a examiné les évaluations du risque de fuite de l’auteur réalisées par la Cour d’appel, selon laquelle il y avait des raisons particulières et objectives de croire que l’auteur prendrait la fuite s’il était libéré. Le Comité a conclu que les informations fournies par les parties ne démontraient pas que l’observation de la Cour d’appel sur les « origines pakistanaises » de l’auteur se rapportait uniquement à son origine nationale ou ethnique, mais donnaient plutôt à penser qu’elle visait des éléments contenus dans le dossier pénal montrant que l’auteur avait des liens familiaux et financiers avec le Pakistan. Partant, le Comité a estimé que les faits présentés par l’auteur ne faisaient apparaître aucune violation de la Convention. Il a toutefois rappelé à l’État partie que l’évaluation du risque de fuite devait reposer sur des éléments objectifs relatifs à la probabilité d’une fuite et ne pas être fondée uniquement sur l’origine nationale ou ethnique d’une personne. En outre, il s’est inquiété du fait que l’accent mis par les instances judiciaires sur l’origine nationale ou ethnique d’une personne lors de l’évaluation du risque d’évasion pouvait indiquer un préjugé racial et être constitutif de discrimination raciale.</w:t>
      </w:r>
    </w:p>
    <w:p w14:paraId="30E8536A" w14:textId="77777777" w:rsidR="00C372D3" w:rsidRPr="00683DDD" w:rsidRDefault="00C372D3" w:rsidP="00C372D3">
      <w:pPr>
        <w:pStyle w:val="SingleTxtG"/>
        <w:rPr>
          <w:lang w:val="fr-FR"/>
        </w:rPr>
      </w:pPr>
      <w:r w:rsidRPr="00683DDD">
        <w:rPr>
          <w:lang w:val="fr-FR"/>
        </w:rPr>
        <w:br w:type="page"/>
      </w:r>
    </w:p>
    <w:p w14:paraId="5BD4DEDA" w14:textId="77777777" w:rsidR="00C372D3" w:rsidRPr="00683DDD" w:rsidRDefault="00C372D3" w:rsidP="00317BD8">
      <w:pPr>
        <w:pStyle w:val="HChG"/>
        <w:rPr>
          <w:lang w:val="fr-FR"/>
        </w:rPr>
      </w:pPr>
      <w:r w:rsidRPr="00683DDD">
        <w:rPr>
          <w:lang w:val="fr-FR"/>
        </w:rPr>
        <w:lastRenderedPageBreak/>
        <w:tab/>
        <w:t>IX.</w:t>
      </w:r>
      <w:r w:rsidRPr="00683DDD">
        <w:rPr>
          <w:lang w:val="fr-FR"/>
        </w:rPr>
        <w:tab/>
        <w:t>Suivi des communications émanant de particuliers</w:t>
      </w:r>
      <w:bookmarkStart w:id="117" w:name="_Toc17361308"/>
      <w:bookmarkStart w:id="118" w:name="_Toc48752333"/>
      <w:bookmarkStart w:id="119" w:name="_Toc48816886"/>
      <w:bookmarkStart w:id="120" w:name="_Toc81563238"/>
      <w:bookmarkStart w:id="121" w:name="_Toc113263047"/>
      <w:bookmarkEnd w:id="117"/>
      <w:bookmarkEnd w:id="118"/>
      <w:bookmarkEnd w:id="119"/>
      <w:bookmarkEnd w:id="120"/>
      <w:bookmarkEnd w:id="121"/>
    </w:p>
    <w:p w14:paraId="107626C4" w14:textId="4477E125" w:rsidR="00C372D3" w:rsidRPr="00683DDD" w:rsidRDefault="00C372D3" w:rsidP="00317BD8">
      <w:pPr>
        <w:pStyle w:val="SingleTxtG"/>
        <w:rPr>
          <w:lang w:val="fr-FR"/>
        </w:rPr>
      </w:pPr>
      <w:r w:rsidRPr="00683DDD">
        <w:rPr>
          <w:lang w:val="fr-FR"/>
        </w:rPr>
        <w:t>67.</w:t>
      </w:r>
      <w:r w:rsidRPr="00683DDD">
        <w:rPr>
          <w:lang w:val="fr-FR"/>
        </w:rPr>
        <w:tab/>
        <w:t xml:space="preserve">À sa soixante-septième session, le Comité a décidé de mettre en place une procédure de suivi des avis et recommandations adoptés à l’issue de l’examen des communications soumises au titre de </w:t>
      </w:r>
      <w:r w:rsidRPr="00317BD8">
        <w:t>l’article</w:t>
      </w:r>
      <w:r w:rsidR="00317BD8">
        <w:rPr>
          <w:lang w:val="fr-FR"/>
        </w:rPr>
        <w:t> </w:t>
      </w:r>
      <w:r w:rsidRPr="00683DDD">
        <w:rPr>
          <w:lang w:val="fr-FR"/>
        </w:rPr>
        <w:t>14 de la Convention</w:t>
      </w:r>
      <w:r w:rsidRPr="00683DDD">
        <w:rPr>
          <w:rStyle w:val="Appelnotedebasdep"/>
          <w:lang w:val="fr-FR"/>
        </w:rPr>
        <w:footnoteReference w:id="18"/>
      </w:r>
      <w:r w:rsidRPr="00683DDD">
        <w:rPr>
          <w:lang w:val="fr-FR"/>
        </w:rPr>
        <w:t>.</w:t>
      </w:r>
    </w:p>
    <w:p w14:paraId="1FB9F151" w14:textId="77777777" w:rsidR="00C372D3" w:rsidRPr="00317BD8" w:rsidRDefault="00C372D3" w:rsidP="00317BD8">
      <w:pPr>
        <w:pStyle w:val="SingleTxtG"/>
      </w:pPr>
      <w:r w:rsidRPr="00683DDD">
        <w:rPr>
          <w:lang w:val="fr-FR"/>
        </w:rPr>
        <w:t>68.</w:t>
      </w:r>
      <w:r w:rsidRPr="00683DDD">
        <w:rPr>
          <w:lang w:val="fr-FR"/>
        </w:rPr>
        <w:tab/>
        <w:t>À la même session, le Comité a décidé d’ajouter à son règlement intérieur deux paragraphes présentant cette procédure dans le détail</w:t>
      </w:r>
      <w:r w:rsidRPr="00683DDD">
        <w:rPr>
          <w:rStyle w:val="Appelnotedebasdep"/>
          <w:lang w:val="fr-FR"/>
        </w:rPr>
        <w:footnoteReference w:id="19"/>
      </w:r>
      <w:r w:rsidRPr="00683DDD">
        <w:rPr>
          <w:lang w:val="fr-FR"/>
        </w:rPr>
        <w:t xml:space="preserve">. Le rapporteur chargé du suivi des avis présente </w:t>
      </w:r>
      <w:r w:rsidRPr="00317BD8">
        <w:t>régulièrement au Comité un rapport assorti de recommandations sur les mesures supplémentaires à prendre.</w:t>
      </w:r>
    </w:p>
    <w:p w14:paraId="3B6B682C" w14:textId="77777777" w:rsidR="00C372D3" w:rsidRPr="00683DDD" w:rsidRDefault="00C372D3" w:rsidP="00317BD8">
      <w:pPr>
        <w:pStyle w:val="SingleTxtG"/>
        <w:rPr>
          <w:lang w:val="fr-FR"/>
        </w:rPr>
      </w:pPr>
      <w:r w:rsidRPr="00317BD8">
        <w:t>69.</w:t>
      </w:r>
      <w:r w:rsidRPr="00317BD8">
        <w:tab/>
        <w:t>Le tableau ci-dessous donne une vue d’ensemble des réponses reçues des États parties. Dans la mesure du possible, il indique si les réponses sont ou ont été jugées satisfaisantes ou insatisfaisantes, ou si</w:t>
      </w:r>
      <w:r w:rsidRPr="00683DDD">
        <w:rPr>
          <w:lang w:val="fr-FR"/>
        </w:rPr>
        <w:t xml:space="preserve"> le dialogue entre l’État partie et le rapporteur chargé du suivi des avis se poursuit. En général, les réponses sont jugées satisfaisantes si elles montrent que l’État partie est désireux d’appliquer les recommandations du Comité ou d’offrir un recours approprié au plaignant. Les réponses qui ne tiennent pas compte des recommandations du Comité ou qui ne prennent en considération que certains aspects sont jugées insatisfaisantes.</w:t>
      </w:r>
    </w:p>
    <w:p w14:paraId="22883F38" w14:textId="58356F12" w:rsidR="00C372D3" w:rsidRPr="00683DDD" w:rsidRDefault="00C372D3" w:rsidP="00317BD8">
      <w:pPr>
        <w:pStyle w:val="SingleTxtG"/>
        <w:rPr>
          <w:lang w:val="fr-FR"/>
        </w:rPr>
      </w:pPr>
      <w:r w:rsidRPr="00683DDD">
        <w:rPr>
          <w:lang w:val="fr-FR"/>
        </w:rPr>
        <w:t>70.</w:t>
      </w:r>
      <w:r w:rsidRPr="00683DDD">
        <w:rPr>
          <w:lang w:val="fr-FR"/>
        </w:rPr>
        <w:tab/>
        <w:t>Au moment de l’adoption du présent rapport, le Comité s’était prononcé au fond sur 43</w:t>
      </w:r>
      <w:r w:rsidR="00317BD8">
        <w:rPr>
          <w:lang w:val="fr-FR"/>
        </w:rPr>
        <w:t> </w:t>
      </w:r>
      <w:r w:rsidRPr="00683DDD">
        <w:rPr>
          <w:lang w:val="fr-FR"/>
        </w:rPr>
        <w:t>communications et avait constaté des violations pour 26 d’entre elles. Dans 10</w:t>
      </w:r>
      <w:r w:rsidR="00317BD8">
        <w:rPr>
          <w:lang w:val="fr-FR"/>
        </w:rPr>
        <w:t> </w:t>
      </w:r>
      <w:r w:rsidRPr="00683DDD">
        <w:rPr>
          <w:lang w:val="fr-FR"/>
        </w:rPr>
        <w:t>affaires, il avait formulé des suggestions ou des recommandations sans toutefois constater de violation de la Convention.</w:t>
      </w:r>
    </w:p>
    <w:bookmarkEnd w:id="81"/>
    <w:p w14:paraId="79018C65" w14:textId="4B740317" w:rsidR="00317BD8" w:rsidRPr="00317BD8" w:rsidRDefault="00C372D3" w:rsidP="00317BD8">
      <w:pPr>
        <w:pStyle w:val="H23G"/>
        <w:rPr>
          <w:lang w:val="fr-FR"/>
        </w:rPr>
      </w:pPr>
      <w:r w:rsidRPr="00683DDD">
        <w:rPr>
          <w:lang w:val="fr-FR"/>
        </w:rPr>
        <w:tab/>
      </w:r>
      <w:r w:rsidRPr="00683DDD">
        <w:rPr>
          <w:lang w:val="fr-FR"/>
        </w:rPr>
        <w:tab/>
        <w:t xml:space="preserve">Renseignements reçus à ce jour sur la suite donnée à toutes les affaires </w:t>
      </w:r>
      <w:r w:rsidR="00317BD8">
        <w:rPr>
          <w:lang w:val="fr-FR"/>
        </w:rPr>
        <w:br/>
      </w:r>
      <w:r w:rsidRPr="00683DDD">
        <w:rPr>
          <w:lang w:val="fr-FR"/>
        </w:rPr>
        <w:t xml:space="preserve">où le Comité a conclu à des violations de la Convention et formulé </w:t>
      </w:r>
      <w:r w:rsidR="00317BD8">
        <w:rPr>
          <w:lang w:val="fr-FR"/>
        </w:rPr>
        <w:br/>
      </w:r>
      <w:r w:rsidRPr="00683DDD">
        <w:rPr>
          <w:lang w:val="fr-FR"/>
        </w:rPr>
        <w:t>des suggestions ou des recommandations</w:t>
      </w:r>
    </w:p>
    <w:tbl>
      <w:tblPr>
        <w:tblW w:w="9637"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14"/>
        <w:gridCol w:w="2194"/>
        <w:gridCol w:w="1786"/>
        <w:gridCol w:w="1125"/>
        <w:gridCol w:w="1253"/>
        <w:gridCol w:w="1015"/>
        <w:gridCol w:w="850"/>
      </w:tblGrid>
      <w:tr w:rsidR="00C372D3" w:rsidRPr="00683DDD" w14:paraId="581A5AEE" w14:textId="77777777" w:rsidTr="00317BD8">
        <w:trPr>
          <w:cantSplit/>
          <w:tblHeader/>
        </w:trPr>
        <w:tc>
          <w:tcPr>
            <w:tcW w:w="1415" w:type="dxa"/>
            <w:tcBorders>
              <w:top w:val="single" w:sz="4" w:space="0" w:color="auto"/>
              <w:bottom w:val="single" w:sz="12" w:space="0" w:color="auto"/>
            </w:tcBorders>
            <w:shd w:val="clear" w:color="auto" w:fill="auto"/>
            <w:tcMar>
              <w:right w:w="113" w:type="dxa"/>
            </w:tcMar>
            <w:vAlign w:val="bottom"/>
          </w:tcPr>
          <w:p w14:paraId="4CB582AB" w14:textId="684B1351" w:rsidR="00C372D3" w:rsidRPr="00683DDD" w:rsidRDefault="00C372D3" w:rsidP="00317BD8">
            <w:pPr>
              <w:spacing w:before="80" w:after="80" w:line="200" w:lineRule="exact"/>
              <w:ind w:right="113"/>
              <w:rPr>
                <w:i/>
                <w:sz w:val="16"/>
                <w:szCs w:val="16"/>
                <w:lang w:val="fr-FR"/>
              </w:rPr>
            </w:pPr>
            <w:r w:rsidRPr="00683DDD">
              <w:rPr>
                <w:i/>
                <w:iCs/>
                <w:sz w:val="16"/>
                <w:szCs w:val="16"/>
                <w:lang w:val="fr-FR"/>
              </w:rPr>
              <w:t xml:space="preserve">État partie </w:t>
            </w:r>
            <w:r w:rsidR="00317BD8">
              <w:rPr>
                <w:i/>
                <w:iCs/>
                <w:sz w:val="16"/>
                <w:szCs w:val="16"/>
                <w:lang w:val="fr-FR"/>
              </w:rPr>
              <w:br/>
            </w:r>
            <w:r w:rsidRPr="00683DDD">
              <w:rPr>
                <w:i/>
                <w:iCs/>
                <w:sz w:val="16"/>
                <w:szCs w:val="16"/>
                <w:lang w:val="fr-FR"/>
              </w:rPr>
              <w:t xml:space="preserve">et nombre </w:t>
            </w:r>
            <w:r w:rsidR="00317BD8">
              <w:rPr>
                <w:i/>
                <w:iCs/>
                <w:sz w:val="16"/>
                <w:szCs w:val="16"/>
                <w:lang w:val="fr-FR"/>
              </w:rPr>
              <w:br/>
            </w:r>
            <w:r w:rsidRPr="00683DDD">
              <w:rPr>
                <w:i/>
                <w:iCs/>
                <w:sz w:val="16"/>
                <w:szCs w:val="16"/>
                <w:lang w:val="fr-FR"/>
              </w:rPr>
              <w:t>de violations</w:t>
            </w:r>
          </w:p>
        </w:tc>
        <w:tc>
          <w:tcPr>
            <w:tcW w:w="2195" w:type="dxa"/>
            <w:tcBorders>
              <w:top w:val="single" w:sz="4" w:space="0" w:color="auto"/>
              <w:bottom w:val="single" w:sz="12" w:space="0" w:color="auto"/>
            </w:tcBorders>
            <w:shd w:val="clear" w:color="auto" w:fill="auto"/>
            <w:tcMar>
              <w:right w:w="113" w:type="dxa"/>
            </w:tcMar>
            <w:vAlign w:val="bottom"/>
          </w:tcPr>
          <w:p w14:paraId="6A62C351" w14:textId="7C5BC96B" w:rsidR="00C372D3" w:rsidRPr="00683DDD" w:rsidRDefault="00C372D3" w:rsidP="00BF21B9">
            <w:pPr>
              <w:spacing w:before="80" w:after="80" w:line="200" w:lineRule="exact"/>
              <w:ind w:right="113"/>
              <w:rPr>
                <w:i/>
                <w:sz w:val="16"/>
                <w:szCs w:val="16"/>
                <w:lang w:val="fr-FR"/>
              </w:rPr>
            </w:pPr>
            <w:r w:rsidRPr="00683DDD">
              <w:rPr>
                <w:i/>
                <w:iCs/>
                <w:sz w:val="16"/>
                <w:szCs w:val="16"/>
                <w:lang w:val="fr-FR"/>
              </w:rPr>
              <w:t xml:space="preserve">Numéro et auteur </w:t>
            </w:r>
            <w:r w:rsidR="00317BD8">
              <w:rPr>
                <w:i/>
                <w:iCs/>
                <w:sz w:val="16"/>
                <w:szCs w:val="16"/>
                <w:lang w:val="fr-FR"/>
              </w:rPr>
              <w:br/>
            </w:r>
            <w:r w:rsidRPr="00683DDD">
              <w:rPr>
                <w:i/>
                <w:iCs/>
                <w:sz w:val="16"/>
                <w:szCs w:val="16"/>
                <w:lang w:val="fr-FR"/>
              </w:rPr>
              <w:t>de la communication</w:t>
            </w:r>
          </w:p>
        </w:tc>
        <w:tc>
          <w:tcPr>
            <w:tcW w:w="1786" w:type="dxa"/>
            <w:tcBorders>
              <w:top w:val="single" w:sz="4" w:space="0" w:color="auto"/>
              <w:bottom w:val="single" w:sz="12" w:space="0" w:color="auto"/>
            </w:tcBorders>
            <w:shd w:val="clear" w:color="auto" w:fill="auto"/>
            <w:tcMar>
              <w:right w:w="113" w:type="dxa"/>
            </w:tcMar>
            <w:vAlign w:val="bottom"/>
          </w:tcPr>
          <w:p w14:paraId="69EBFB86" w14:textId="77777777" w:rsidR="00C372D3" w:rsidRPr="00683DDD" w:rsidRDefault="00C372D3" w:rsidP="00BF21B9">
            <w:pPr>
              <w:spacing w:before="80" w:after="80" w:line="200" w:lineRule="exact"/>
              <w:ind w:right="113"/>
              <w:rPr>
                <w:i/>
                <w:sz w:val="16"/>
                <w:szCs w:val="16"/>
                <w:lang w:val="fr-FR"/>
              </w:rPr>
            </w:pPr>
            <w:r w:rsidRPr="00683DDD">
              <w:rPr>
                <w:i/>
                <w:iCs/>
                <w:sz w:val="16"/>
                <w:szCs w:val="16"/>
                <w:lang w:val="fr-FR"/>
              </w:rPr>
              <w:t>Réponse de l’État partie concernant la suite donnée</w:t>
            </w:r>
          </w:p>
        </w:tc>
        <w:tc>
          <w:tcPr>
            <w:tcW w:w="1125" w:type="dxa"/>
            <w:tcBorders>
              <w:top w:val="single" w:sz="4" w:space="0" w:color="auto"/>
              <w:bottom w:val="single" w:sz="12" w:space="0" w:color="auto"/>
            </w:tcBorders>
            <w:shd w:val="clear" w:color="auto" w:fill="auto"/>
            <w:tcMar>
              <w:right w:w="113" w:type="dxa"/>
            </w:tcMar>
            <w:vAlign w:val="bottom"/>
          </w:tcPr>
          <w:p w14:paraId="1D1D429C" w14:textId="77777777" w:rsidR="00C372D3" w:rsidRPr="00683DDD" w:rsidRDefault="00C372D3" w:rsidP="00BF21B9">
            <w:pPr>
              <w:spacing w:before="80" w:after="80" w:line="200" w:lineRule="exact"/>
              <w:ind w:right="113"/>
              <w:rPr>
                <w:i/>
                <w:sz w:val="16"/>
                <w:szCs w:val="16"/>
                <w:lang w:val="fr-FR"/>
              </w:rPr>
            </w:pPr>
            <w:r w:rsidRPr="00683DDD">
              <w:rPr>
                <w:i/>
                <w:iCs/>
                <w:sz w:val="16"/>
                <w:szCs w:val="16"/>
                <w:lang w:val="fr-FR"/>
              </w:rPr>
              <w:t>Réponse satisfaisante</w:t>
            </w:r>
          </w:p>
        </w:tc>
        <w:tc>
          <w:tcPr>
            <w:tcW w:w="1253" w:type="dxa"/>
            <w:tcBorders>
              <w:top w:val="single" w:sz="4" w:space="0" w:color="auto"/>
              <w:bottom w:val="single" w:sz="12" w:space="0" w:color="auto"/>
            </w:tcBorders>
            <w:shd w:val="clear" w:color="auto" w:fill="auto"/>
            <w:tcMar>
              <w:right w:w="113" w:type="dxa"/>
            </w:tcMar>
            <w:vAlign w:val="bottom"/>
          </w:tcPr>
          <w:p w14:paraId="069128FA" w14:textId="77777777" w:rsidR="00C372D3" w:rsidRPr="00683DDD" w:rsidRDefault="00C372D3" w:rsidP="00BF21B9">
            <w:pPr>
              <w:spacing w:before="80" w:after="80" w:line="200" w:lineRule="exact"/>
              <w:ind w:right="113"/>
              <w:rPr>
                <w:i/>
                <w:sz w:val="16"/>
                <w:szCs w:val="16"/>
                <w:lang w:val="fr-FR"/>
              </w:rPr>
            </w:pPr>
            <w:r w:rsidRPr="00683DDD">
              <w:rPr>
                <w:i/>
                <w:iCs/>
                <w:sz w:val="16"/>
                <w:szCs w:val="16"/>
                <w:lang w:val="fr-FR"/>
              </w:rPr>
              <w:t>Réponse insatisfaisante ou incomplète</w:t>
            </w:r>
          </w:p>
        </w:tc>
        <w:tc>
          <w:tcPr>
            <w:tcW w:w="1015" w:type="dxa"/>
            <w:tcBorders>
              <w:top w:val="single" w:sz="4" w:space="0" w:color="auto"/>
              <w:bottom w:val="single" w:sz="12" w:space="0" w:color="auto"/>
            </w:tcBorders>
            <w:shd w:val="clear" w:color="auto" w:fill="auto"/>
            <w:tcMar>
              <w:right w:w="113" w:type="dxa"/>
            </w:tcMar>
            <w:vAlign w:val="bottom"/>
          </w:tcPr>
          <w:p w14:paraId="09DDAB2E" w14:textId="77777777" w:rsidR="00C372D3" w:rsidRPr="00683DDD" w:rsidRDefault="00C372D3" w:rsidP="00BF21B9">
            <w:pPr>
              <w:spacing w:before="80" w:after="80" w:line="200" w:lineRule="exact"/>
              <w:rPr>
                <w:i/>
                <w:sz w:val="16"/>
                <w:szCs w:val="16"/>
                <w:lang w:val="fr-FR"/>
              </w:rPr>
            </w:pPr>
            <w:r w:rsidRPr="00683DDD">
              <w:rPr>
                <w:i/>
                <w:iCs/>
                <w:sz w:val="16"/>
                <w:szCs w:val="16"/>
                <w:lang w:val="fr-FR"/>
              </w:rPr>
              <w:t>Pas de réponse concernant la suite donnée</w:t>
            </w:r>
          </w:p>
        </w:tc>
        <w:tc>
          <w:tcPr>
            <w:tcW w:w="850" w:type="dxa"/>
            <w:tcBorders>
              <w:top w:val="single" w:sz="4" w:space="0" w:color="auto"/>
              <w:bottom w:val="single" w:sz="12" w:space="0" w:color="auto"/>
            </w:tcBorders>
            <w:shd w:val="clear" w:color="auto" w:fill="auto"/>
            <w:tcMar>
              <w:right w:w="113" w:type="dxa"/>
            </w:tcMar>
            <w:vAlign w:val="bottom"/>
          </w:tcPr>
          <w:p w14:paraId="17FCCB92" w14:textId="77777777" w:rsidR="00C372D3" w:rsidRPr="00683DDD" w:rsidRDefault="00C372D3" w:rsidP="00BF21B9">
            <w:pPr>
              <w:spacing w:before="80" w:after="80" w:line="200" w:lineRule="exact"/>
              <w:rPr>
                <w:i/>
                <w:sz w:val="16"/>
                <w:szCs w:val="16"/>
                <w:lang w:val="fr-FR"/>
              </w:rPr>
            </w:pPr>
            <w:r w:rsidRPr="00683DDD">
              <w:rPr>
                <w:i/>
                <w:iCs/>
                <w:sz w:val="16"/>
                <w:szCs w:val="16"/>
                <w:lang w:val="fr-FR"/>
              </w:rPr>
              <w:t>Dialogue en cours</w:t>
            </w:r>
          </w:p>
        </w:tc>
      </w:tr>
      <w:tr w:rsidR="00C372D3" w:rsidRPr="00683DDD" w14:paraId="07CEB000" w14:textId="77777777" w:rsidTr="00317BD8">
        <w:trPr>
          <w:cantSplit/>
          <w:trHeight w:hRule="exact" w:val="115"/>
          <w:tblHeader/>
        </w:trPr>
        <w:tc>
          <w:tcPr>
            <w:tcW w:w="1415" w:type="dxa"/>
            <w:tcBorders>
              <w:top w:val="single" w:sz="12" w:space="0" w:color="auto"/>
            </w:tcBorders>
            <w:shd w:val="clear" w:color="auto" w:fill="auto"/>
            <w:tcMar>
              <w:right w:w="113" w:type="dxa"/>
            </w:tcMar>
          </w:tcPr>
          <w:p w14:paraId="061F53D3" w14:textId="77777777" w:rsidR="00C372D3" w:rsidRPr="00683DDD" w:rsidRDefault="00C372D3" w:rsidP="00BF21B9">
            <w:pPr>
              <w:spacing w:before="40" w:after="120" w:line="220" w:lineRule="exact"/>
              <w:ind w:right="113"/>
              <w:rPr>
                <w:lang w:val="fr-FR"/>
              </w:rPr>
            </w:pPr>
          </w:p>
        </w:tc>
        <w:tc>
          <w:tcPr>
            <w:tcW w:w="2195" w:type="dxa"/>
            <w:tcBorders>
              <w:top w:val="single" w:sz="12" w:space="0" w:color="auto"/>
            </w:tcBorders>
            <w:shd w:val="clear" w:color="auto" w:fill="auto"/>
            <w:tcMar>
              <w:right w:w="113" w:type="dxa"/>
            </w:tcMar>
          </w:tcPr>
          <w:p w14:paraId="7ADF86B0" w14:textId="77777777" w:rsidR="00C372D3" w:rsidRPr="00683DDD" w:rsidRDefault="00C372D3" w:rsidP="00BF21B9">
            <w:pPr>
              <w:spacing w:before="40" w:after="120" w:line="220" w:lineRule="exact"/>
              <w:ind w:right="113"/>
              <w:rPr>
                <w:lang w:val="fr-FR"/>
              </w:rPr>
            </w:pPr>
          </w:p>
        </w:tc>
        <w:tc>
          <w:tcPr>
            <w:tcW w:w="1786" w:type="dxa"/>
            <w:tcBorders>
              <w:top w:val="single" w:sz="12" w:space="0" w:color="auto"/>
            </w:tcBorders>
            <w:shd w:val="clear" w:color="auto" w:fill="auto"/>
            <w:tcMar>
              <w:right w:w="113" w:type="dxa"/>
            </w:tcMar>
          </w:tcPr>
          <w:p w14:paraId="6C3F0140" w14:textId="77777777" w:rsidR="00C372D3" w:rsidRPr="00683DDD" w:rsidRDefault="00C372D3" w:rsidP="00BF21B9">
            <w:pPr>
              <w:spacing w:before="40" w:after="120" w:line="220" w:lineRule="exact"/>
              <w:ind w:right="113"/>
              <w:rPr>
                <w:lang w:val="fr-FR"/>
              </w:rPr>
            </w:pPr>
          </w:p>
        </w:tc>
        <w:tc>
          <w:tcPr>
            <w:tcW w:w="1125" w:type="dxa"/>
            <w:tcBorders>
              <w:top w:val="single" w:sz="12" w:space="0" w:color="auto"/>
            </w:tcBorders>
            <w:shd w:val="clear" w:color="auto" w:fill="auto"/>
            <w:tcMar>
              <w:right w:w="113" w:type="dxa"/>
            </w:tcMar>
          </w:tcPr>
          <w:p w14:paraId="481FE312" w14:textId="77777777" w:rsidR="00C372D3" w:rsidRPr="00683DDD" w:rsidRDefault="00C372D3" w:rsidP="00BF21B9">
            <w:pPr>
              <w:spacing w:before="40" w:after="120" w:line="220" w:lineRule="exact"/>
              <w:ind w:right="113"/>
              <w:rPr>
                <w:lang w:val="fr-FR"/>
              </w:rPr>
            </w:pPr>
          </w:p>
        </w:tc>
        <w:tc>
          <w:tcPr>
            <w:tcW w:w="1253" w:type="dxa"/>
            <w:tcBorders>
              <w:top w:val="single" w:sz="12" w:space="0" w:color="auto"/>
            </w:tcBorders>
            <w:shd w:val="clear" w:color="auto" w:fill="auto"/>
            <w:tcMar>
              <w:right w:w="113" w:type="dxa"/>
            </w:tcMar>
          </w:tcPr>
          <w:p w14:paraId="0A56F5E5" w14:textId="77777777" w:rsidR="00C372D3" w:rsidRPr="00683DDD" w:rsidRDefault="00C372D3" w:rsidP="00BF21B9">
            <w:pPr>
              <w:spacing w:before="40" w:after="120" w:line="220" w:lineRule="exact"/>
              <w:ind w:right="113"/>
              <w:rPr>
                <w:lang w:val="fr-FR"/>
              </w:rPr>
            </w:pPr>
          </w:p>
        </w:tc>
        <w:tc>
          <w:tcPr>
            <w:tcW w:w="1015" w:type="dxa"/>
            <w:tcBorders>
              <w:top w:val="single" w:sz="12" w:space="0" w:color="auto"/>
            </w:tcBorders>
            <w:shd w:val="clear" w:color="auto" w:fill="auto"/>
            <w:tcMar>
              <w:right w:w="113" w:type="dxa"/>
            </w:tcMar>
          </w:tcPr>
          <w:p w14:paraId="45240930" w14:textId="77777777" w:rsidR="00C372D3" w:rsidRPr="00683DDD" w:rsidRDefault="00C372D3" w:rsidP="00BF21B9">
            <w:pPr>
              <w:spacing w:before="40" w:after="120" w:line="220" w:lineRule="exact"/>
              <w:ind w:right="113"/>
              <w:rPr>
                <w:lang w:val="fr-FR"/>
              </w:rPr>
            </w:pPr>
          </w:p>
        </w:tc>
        <w:tc>
          <w:tcPr>
            <w:tcW w:w="850" w:type="dxa"/>
            <w:tcBorders>
              <w:top w:val="single" w:sz="12" w:space="0" w:color="auto"/>
            </w:tcBorders>
            <w:shd w:val="clear" w:color="auto" w:fill="auto"/>
            <w:tcMar>
              <w:right w:w="113" w:type="dxa"/>
            </w:tcMar>
          </w:tcPr>
          <w:p w14:paraId="12815CB8" w14:textId="77777777" w:rsidR="00C372D3" w:rsidRPr="00683DDD" w:rsidRDefault="00C372D3" w:rsidP="00BF21B9">
            <w:pPr>
              <w:spacing w:before="40" w:after="120" w:line="220" w:lineRule="exact"/>
              <w:ind w:right="113"/>
              <w:rPr>
                <w:lang w:val="fr-FR"/>
              </w:rPr>
            </w:pPr>
          </w:p>
        </w:tc>
      </w:tr>
      <w:tr w:rsidR="00C372D3" w:rsidRPr="00683DDD" w14:paraId="247D47EE" w14:textId="77777777" w:rsidTr="00317BD8">
        <w:trPr>
          <w:cantSplit/>
        </w:trPr>
        <w:tc>
          <w:tcPr>
            <w:tcW w:w="1415" w:type="dxa"/>
            <w:shd w:val="clear" w:color="auto" w:fill="auto"/>
            <w:tcMar>
              <w:right w:w="113" w:type="dxa"/>
            </w:tcMar>
          </w:tcPr>
          <w:p w14:paraId="1F42A979" w14:textId="77777777" w:rsidR="00C372D3" w:rsidRPr="00683DDD" w:rsidRDefault="00C372D3" w:rsidP="00317BD8">
            <w:pPr>
              <w:spacing w:before="40" w:after="120" w:line="220" w:lineRule="exact"/>
              <w:ind w:right="113"/>
              <w:rPr>
                <w:lang w:val="fr-FR"/>
              </w:rPr>
            </w:pPr>
            <w:r w:rsidRPr="00683DDD">
              <w:rPr>
                <w:lang w:val="fr-FR"/>
              </w:rPr>
              <w:t>Danemark (7)</w:t>
            </w:r>
          </w:p>
        </w:tc>
        <w:tc>
          <w:tcPr>
            <w:tcW w:w="2195" w:type="dxa"/>
            <w:shd w:val="clear" w:color="auto" w:fill="auto"/>
            <w:tcMar>
              <w:right w:w="113" w:type="dxa"/>
            </w:tcMar>
          </w:tcPr>
          <w:p w14:paraId="5B6C46A5" w14:textId="77777777" w:rsidR="00C372D3" w:rsidRPr="000C31CA" w:rsidRDefault="00C372D3" w:rsidP="00BF21B9">
            <w:pPr>
              <w:spacing w:before="40" w:after="120" w:line="220" w:lineRule="exact"/>
              <w:ind w:right="113"/>
              <w:rPr>
                <w:lang w:val="en-US"/>
              </w:rPr>
            </w:pPr>
            <w:r w:rsidRPr="000C31CA">
              <w:rPr>
                <w:lang w:val="en-US"/>
              </w:rPr>
              <w:t xml:space="preserve">10/1997, Ziad Ben Ahmed </w:t>
            </w:r>
            <w:proofErr w:type="spellStart"/>
            <w:r w:rsidRPr="000C31CA">
              <w:rPr>
                <w:lang w:val="en-US"/>
              </w:rPr>
              <w:t>Habassi</w:t>
            </w:r>
            <w:proofErr w:type="spellEnd"/>
          </w:p>
          <w:p w14:paraId="63DF10EA" w14:textId="77777777" w:rsidR="00C372D3" w:rsidRPr="000C31CA" w:rsidRDefault="00C372D3" w:rsidP="00BF21B9">
            <w:pPr>
              <w:spacing w:before="40" w:after="120" w:line="220" w:lineRule="exact"/>
              <w:ind w:right="113"/>
              <w:rPr>
                <w:lang w:val="en-US"/>
              </w:rPr>
            </w:pPr>
            <w:r w:rsidRPr="000C31CA">
              <w:rPr>
                <w:lang w:val="en-US"/>
              </w:rPr>
              <w:t>16/1999, Kashif Ahmad</w:t>
            </w:r>
          </w:p>
          <w:p w14:paraId="7F98CD33" w14:textId="77777777" w:rsidR="00C372D3" w:rsidRPr="00683DDD" w:rsidRDefault="00C372D3" w:rsidP="00BF21B9">
            <w:pPr>
              <w:spacing w:before="40" w:after="120" w:line="220" w:lineRule="exact"/>
              <w:ind w:right="113"/>
              <w:rPr>
                <w:lang w:val="fr-FR"/>
              </w:rPr>
            </w:pPr>
            <w:r w:rsidRPr="00683DDD">
              <w:rPr>
                <w:lang w:val="fr-FR"/>
              </w:rPr>
              <w:t xml:space="preserve">34/2004, Hassan </w:t>
            </w:r>
            <w:proofErr w:type="spellStart"/>
            <w:r w:rsidRPr="00683DDD">
              <w:rPr>
                <w:lang w:val="fr-FR"/>
              </w:rPr>
              <w:t>Gelle</w:t>
            </w:r>
            <w:proofErr w:type="spellEnd"/>
          </w:p>
          <w:p w14:paraId="240528D2" w14:textId="77777777" w:rsidR="00C372D3" w:rsidRPr="00683DDD" w:rsidRDefault="00C372D3" w:rsidP="00BF21B9">
            <w:pPr>
              <w:spacing w:before="40" w:after="120" w:line="220" w:lineRule="exact"/>
              <w:ind w:right="113"/>
              <w:rPr>
                <w:lang w:val="fr-FR"/>
              </w:rPr>
            </w:pPr>
            <w:r w:rsidRPr="00683DDD">
              <w:rPr>
                <w:lang w:val="fr-FR"/>
              </w:rPr>
              <w:t>40/2007, Murat Er</w:t>
            </w:r>
          </w:p>
        </w:tc>
        <w:tc>
          <w:tcPr>
            <w:tcW w:w="1786" w:type="dxa"/>
            <w:shd w:val="clear" w:color="auto" w:fill="auto"/>
            <w:tcMar>
              <w:right w:w="113" w:type="dxa"/>
            </w:tcMar>
          </w:tcPr>
          <w:p w14:paraId="74FBCD8A" w14:textId="449B9B4F" w:rsidR="00C372D3" w:rsidRPr="00683DDD" w:rsidRDefault="00C372D3" w:rsidP="00BF21B9">
            <w:pPr>
              <w:spacing w:before="40" w:after="120" w:line="220" w:lineRule="exact"/>
              <w:ind w:right="113"/>
              <w:rPr>
                <w:lang w:val="fr-FR"/>
              </w:rPr>
            </w:pPr>
            <w:r w:rsidRPr="00683DDD">
              <w:rPr>
                <w:lang w:val="fr-FR"/>
              </w:rPr>
              <w:t>X (</w:t>
            </w:r>
            <w:hyperlink r:id="rId55" w:history="1">
              <w:r w:rsidR="005B4E0B" w:rsidRPr="00683DDD">
                <w:rPr>
                  <w:rStyle w:val="Lienhypertexte"/>
                  <w:lang w:val="fr-FR"/>
                </w:rPr>
                <w:t>A/61/18</w:t>
              </w:r>
            </w:hyperlink>
            <w:r w:rsidRPr="00683DDD">
              <w:rPr>
                <w:lang w:val="fr-FR"/>
              </w:rPr>
              <w:t xml:space="preserve">) </w:t>
            </w:r>
          </w:p>
          <w:p w14:paraId="7B090B62" w14:textId="40E3466B" w:rsidR="00C372D3" w:rsidRPr="00683DDD" w:rsidRDefault="00C372D3" w:rsidP="00BF21B9">
            <w:pPr>
              <w:spacing w:before="40" w:after="120" w:line="220" w:lineRule="exact"/>
              <w:ind w:right="113"/>
              <w:rPr>
                <w:lang w:val="fr-FR"/>
              </w:rPr>
            </w:pPr>
            <w:r w:rsidRPr="00683DDD">
              <w:rPr>
                <w:lang w:val="fr-FR"/>
              </w:rPr>
              <w:t>X (</w:t>
            </w:r>
            <w:hyperlink r:id="rId56" w:history="1">
              <w:r w:rsidR="005B4E0B" w:rsidRPr="00683DDD">
                <w:rPr>
                  <w:rStyle w:val="Lienhypertexte"/>
                  <w:lang w:val="fr-FR"/>
                </w:rPr>
                <w:t>A/61/18</w:t>
              </w:r>
            </w:hyperlink>
            <w:r w:rsidRPr="00683DDD">
              <w:rPr>
                <w:lang w:val="fr-FR"/>
              </w:rPr>
              <w:t>)</w:t>
            </w:r>
          </w:p>
          <w:p w14:paraId="2506B04E" w14:textId="53215E15" w:rsidR="00C372D3" w:rsidRPr="00683DDD" w:rsidRDefault="00C372D3" w:rsidP="00BF21B9">
            <w:pPr>
              <w:spacing w:before="40" w:after="120" w:line="220" w:lineRule="exact"/>
              <w:ind w:right="113"/>
              <w:rPr>
                <w:lang w:val="fr-FR"/>
              </w:rPr>
            </w:pPr>
            <w:r w:rsidRPr="00683DDD">
              <w:rPr>
                <w:lang w:val="fr-FR"/>
              </w:rPr>
              <w:t>X (</w:t>
            </w:r>
            <w:hyperlink r:id="rId57" w:history="1">
              <w:r w:rsidR="005B4E0B" w:rsidRPr="00683DDD">
                <w:rPr>
                  <w:rStyle w:val="Lienhypertexte"/>
                  <w:lang w:val="fr-FR"/>
                </w:rPr>
                <w:t>A/62/18</w:t>
              </w:r>
            </w:hyperlink>
            <w:r w:rsidRPr="00683DDD">
              <w:rPr>
                <w:lang w:val="fr-FR"/>
              </w:rPr>
              <w:t>)</w:t>
            </w:r>
          </w:p>
          <w:p w14:paraId="0CA66400" w14:textId="75AB7952" w:rsidR="00C372D3" w:rsidRPr="00683DDD" w:rsidRDefault="00C372D3" w:rsidP="00BF21B9">
            <w:pPr>
              <w:spacing w:before="40" w:after="120" w:line="220" w:lineRule="exact"/>
              <w:ind w:right="113"/>
              <w:rPr>
                <w:lang w:val="fr-FR"/>
              </w:rPr>
            </w:pPr>
            <w:r w:rsidRPr="00683DDD">
              <w:rPr>
                <w:lang w:val="fr-FR"/>
              </w:rPr>
              <w:t>X (</w:t>
            </w:r>
            <w:hyperlink r:id="rId58" w:history="1">
              <w:r w:rsidR="005B4E0B" w:rsidRPr="00683DDD">
                <w:rPr>
                  <w:rStyle w:val="Lienhypertexte"/>
                  <w:lang w:val="fr-FR"/>
                </w:rPr>
                <w:t>A/63/18</w:t>
              </w:r>
            </w:hyperlink>
            <w:r w:rsidRPr="00683DDD">
              <w:rPr>
                <w:lang w:val="fr-FR"/>
              </w:rPr>
              <w:t>)</w:t>
            </w:r>
          </w:p>
        </w:tc>
        <w:tc>
          <w:tcPr>
            <w:tcW w:w="1125" w:type="dxa"/>
            <w:shd w:val="clear" w:color="auto" w:fill="auto"/>
            <w:tcMar>
              <w:right w:w="113" w:type="dxa"/>
            </w:tcMar>
          </w:tcPr>
          <w:p w14:paraId="6657084C" w14:textId="77777777" w:rsidR="00C372D3" w:rsidRPr="00683DDD" w:rsidRDefault="00C372D3" w:rsidP="00BF21B9">
            <w:pPr>
              <w:spacing w:before="40" w:after="120" w:line="220" w:lineRule="exact"/>
              <w:ind w:right="113"/>
              <w:rPr>
                <w:lang w:val="fr-FR"/>
              </w:rPr>
            </w:pPr>
            <w:r w:rsidRPr="00683DDD">
              <w:rPr>
                <w:lang w:val="fr-FR"/>
              </w:rPr>
              <w:t xml:space="preserve">X </w:t>
            </w:r>
          </w:p>
          <w:p w14:paraId="33E64392" w14:textId="77777777" w:rsidR="00C372D3" w:rsidRPr="00683DDD" w:rsidRDefault="00C372D3" w:rsidP="00BF21B9">
            <w:pPr>
              <w:spacing w:before="40" w:after="120" w:line="220" w:lineRule="exact"/>
              <w:ind w:right="113"/>
              <w:rPr>
                <w:lang w:val="fr-FR"/>
              </w:rPr>
            </w:pPr>
            <w:r w:rsidRPr="00683DDD">
              <w:rPr>
                <w:lang w:val="fr-FR"/>
              </w:rPr>
              <w:t>X</w:t>
            </w:r>
          </w:p>
          <w:p w14:paraId="23BB0A76" w14:textId="77777777" w:rsidR="00C372D3" w:rsidRPr="00683DDD" w:rsidRDefault="00C372D3" w:rsidP="00BF21B9">
            <w:pPr>
              <w:spacing w:before="40" w:after="120" w:line="220" w:lineRule="exact"/>
              <w:ind w:right="113"/>
              <w:rPr>
                <w:lang w:val="fr-FR"/>
              </w:rPr>
            </w:pPr>
            <w:r w:rsidRPr="00683DDD">
              <w:rPr>
                <w:lang w:val="fr-FR"/>
              </w:rPr>
              <w:t>X</w:t>
            </w:r>
          </w:p>
        </w:tc>
        <w:tc>
          <w:tcPr>
            <w:tcW w:w="1253" w:type="dxa"/>
            <w:shd w:val="clear" w:color="auto" w:fill="auto"/>
            <w:tcMar>
              <w:right w:w="113" w:type="dxa"/>
            </w:tcMar>
          </w:tcPr>
          <w:p w14:paraId="598D2336" w14:textId="77777777" w:rsidR="00C372D3" w:rsidRPr="00683DDD" w:rsidRDefault="00C372D3" w:rsidP="00BF21B9">
            <w:pPr>
              <w:spacing w:before="40" w:after="120" w:line="220" w:lineRule="exact"/>
              <w:ind w:right="113"/>
              <w:rPr>
                <w:lang w:val="fr-FR"/>
              </w:rPr>
            </w:pPr>
            <w:r w:rsidRPr="00683DDD">
              <w:rPr>
                <w:lang w:val="fr-FR"/>
              </w:rPr>
              <w:br/>
            </w:r>
          </w:p>
          <w:p w14:paraId="168CC05C" w14:textId="77777777" w:rsidR="00C372D3" w:rsidRPr="00683DDD" w:rsidRDefault="00C372D3" w:rsidP="00BF21B9">
            <w:pPr>
              <w:spacing w:before="40" w:after="120" w:line="220" w:lineRule="exact"/>
              <w:ind w:right="113"/>
              <w:rPr>
                <w:lang w:val="fr-FR"/>
              </w:rPr>
            </w:pPr>
          </w:p>
          <w:p w14:paraId="30BC58EC" w14:textId="77777777" w:rsidR="00C372D3" w:rsidRPr="00683DDD" w:rsidRDefault="00C372D3" w:rsidP="00BF21B9">
            <w:pPr>
              <w:spacing w:before="40" w:after="120" w:line="220" w:lineRule="exact"/>
              <w:rPr>
                <w:lang w:val="fr-FR"/>
              </w:rPr>
            </w:pPr>
            <w:r w:rsidRPr="00683DDD">
              <w:rPr>
                <w:lang w:val="fr-FR"/>
              </w:rPr>
              <w:t>X incomplète</w:t>
            </w:r>
          </w:p>
        </w:tc>
        <w:tc>
          <w:tcPr>
            <w:tcW w:w="1015" w:type="dxa"/>
            <w:shd w:val="clear" w:color="auto" w:fill="auto"/>
            <w:tcMar>
              <w:right w:w="113" w:type="dxa"/>
            </w:tcMar>
          </w:tcPr>
          <w:p w14:paraId="44AC24DC" w14:textId="77777777" w:rsidR="00C372D3" w:rsidRPr="00683DDD" w:rsidRDefault="00C372D3" w:rsidP="00BF21B9">
            <w:pPr>
              <w:spacing w:before="40" w:after="120" w:line="220" w:lineRule="exact"/>
              <w:ind w:right="113"/>
              <w:rPr>
                <w:lang w:val="fr-FR"/>
              </w:rPr>
            </w:pPr>
          </w:p>
        </w:tc>
        <w:tc>
          <w:tcPr>
            <w:tcW w:w="850" w:type="dxa"/>
            <w:shd w:val="clear" w:color="auto" w:fill="auto"/>
            <w:tcMar>
              <w:right w:w="113" w:type="dxa"/>
            </w:tcMar>
          </w:tcPr>
          <w:p w14:paraId="1B0EDE92" w14:textId="77777777" w:rsidR="00C372D3" w:rsidRPr="00683DDD" w:rsidRDefault="00C372D3" w:rsidP="00BF21B9">
            <w:pPr>
              <w:spacing w:before="40" w:after="120" w:line="220" w:lineRule="exact"/>
              <w:ind w:right="113"/>
              <w:rPr>
                <w:lang w:val="fr-FR"/>
              </w:rPr>
            </w:pPr>
          </w:p>
        </w:tc>
      </w:tr>
      <w:tr w:rsidR="00C372D3" w:rsidRPr="00683DDD" w14:paraId="67049F40" w14:textId="77777777" w:rsidTr="00317BD8">
        <w:trPr>
          <w:cantSplit/>
        </w:trPr>
        <w:tc>
          <w:tcPr>
            <w:tcW w:w="1415" w:type="dxa"/>
            <w:shd w:val="clear" w:color="auto" w:fill="auto"/>
            <w:tcMar>
              <w:right w:w="113" w:type="dxa"/>
            </w:tcMar>
          </w:tcPr>
          <w:p w14:paraId="753D3479" w14:textId="77777777" w:rsidR="00C372D3" w:rsidRPr="00683DDD" w:rsidRDefault="00C372D3" w:rsidP="00BF21B9">
            <w:pPr>
              <w:spacing w:before="40" w:after="120" w:line="220" w:lineRule="exact"/>
              <w:ind w:right="113"/>
              <w:rPr>
                <w:lang w:val="fr-FR"/>
              </w:rPr>
            </w:pPr>
          </w:p>
        </w:tc>
        <w:tc>
          <w:tcPr>
            <w:tcW w:w="2195" w:type="dxa"/>
            <w:shd w:val="clear" w:color="auto" w:fill="auto"/>
            <w:tcMar>
              <w:right w:w="113" w:type="dxa"/>
            </w:tcMar>
          </w:tcPr>
          <w:p w14:paraId="4812FCF1" w14:textId="77777777" w:rsidR="00C372D3" w:rsidRPr="00683DDD" w:rsidRDefault="00C372D3" w:rsidP="00BF21B9">
            <w:pPr>
              <w:spacing w:before="40" w:after="120" w:line="220" w:lineRule="exact"/>
              <w:ind w:right="113"/>
              <w:rPr>
                <w:lang w:val="fr-FR"/>
              </w:rPr>
            </w:pPr>
            <w:r w:rsidRPr="00683DDD">
              <w:rPr>
                <w:lang w:val="fr-FR"/>
              </w:rPr>
              <w:t>43/2008, Saada Mohamad Adan</w:t>
            </w:r>
          </w:p>
        </w:tc>
        <w:tc>
          <w:tcPr>
            <w:tcW w:w="1786" w:type="dxa"/>
            <w:shd w:val="clear" w:color="auto" w:fill="auto"/>
            <w:tcMar>
              <w:right w:w="113" w:type="dxa"/>
            </w:tcMar>
          </w:tcPr>
          <w:p w14:paraId="1B7E947A" w14:textId="38ACF4E0" w:rsidR="00C372D3" w:rsidRPr="00683DDD" w:rsidRDefault="00C372D3" w:rsidP="00BF21B9">
            <w:pPr>
              <w:spacing w:before="40" w:after="120" w:line="220" w:lineRule="exact"/>
              <w:ind w:right="113"/>
              <w:rPr>
                <w:lang w:val="fr-FR"/>
              </w:rPr>
            </w:pPr>
            <w:r w:rsidRPr="00683DDD">
              <w:rPr>
                <w:lang w:val="fr-FR"/>
              </w:rPr>
              <w:t>X (</w:t>
            </w:r>
            <w:hyperlink r:id="rId59" w:history="1">
              <w:r w:rsidR="005B4E0B" w:rsidRPr="00683DDD">
                <w:rPr>
                  <w:rStyle w:val="Lienhypertexte"/>
                  <w:lang w:val="fr-FR"/>
                </w:rPr>
                <w:t>A/66/18</w:t>
              </w:r>
            </w:hyperlink>
            <w:r w:rsidRPr="00683DDD">
              <w:rPr>
                <w:lang w:val="fr-FR"/>
              </w:rPr>
              <w:t xml:space="preserve">) </w:t>
            </w:r>
            <w:r w:rsidRPr="00683DDD">
              <w:rPr>
                <w:lang w:val="fr-FR"/>
              </w:rPr>
              <w:br/>
              <w:t>6 décembre 2010 28 juin 2011</w:t>
            </w:r>
          </w:p>
        </w:tc>
        <w:tc>
          <w:tcPr>
            <w:tcW w:w="1125" w:type="dxa"/>
            <w:shd w:val="clear" w:color="auto" w:fill="auto"/>
            <w:tcMar>
              <w:right w:w="113" w:type="dxa"/>
            </w:tcMar>
          </w:tcPr>
          <w:p w14:paraId="6212C783" w14:textId="77777777" w:rsidR="00C372D3" w:rsidRPr="00683DDD" w:rsidRDefault="00C372D3" w:rsidP="00BF21B9">
            <w:pPr>
              <w:spacing w:before="40" w:after="120" w:line="220" w:lineRule="exact"/>
              <w:rPr>
                <w:lang w:val="fr-FR"/>
              </w:rPr>
            </w:pPr>
            <w:r w:rsidRPr="00683DDD">
              <w:rPr>
                <w:lang w:val="fr-FR"/>
              </w:rPr>
              <w:t>X en partie satisfaisante</w:t>
            </w:r>
          </w:p>
        </w:tc>
        <w:tc>
          <w:tcPr>
            <w:tcW w:w="1253" w:type="dxa"/>
            <w:shd w:val="clear" w:color="auto" w:fill="auto"/>
            <w:tcMar>
              <w:right w:w="113" w:type="dxa"/>
            </w:tcMar>
          </w:tcPr>
          <w:p w14:paraId="057CD977" w14:textId="77777777" w:rsidR="00C372D3" w:rsidRPr="00683DDD" w:rsidRDefault="00C372D3" w:rsidP="00BF21B9">
            <w:pPr>
              <w:spacing w:before="40" w:after="120" w:line="220" w:lineRule="exact"/>
              <w:ind w:right="113"/>
              <w:rPr>
                <w:lang w:val="fr-FR"/>
              </w:rPr>
            </w:pPr>
          </w:p>
        </w:tc>
        <w:tc>
          <w:tcPr>
            <w:tcW w:w="1015" w:type="dxa"/>
            <w:shd w:val="clear" w:color="auto" w:fill="auto"/>
            <w:tcMar>
              <w:right w:w="113" w:type="dxa"/>
            </w:tcMar>
          </w:tcPr>
          <w:p w14:paraId="21AF5AC9" w14:textId="77777777" w:rsidR="00C372D3" w:rsidRPr="00683DDD" w:rsidRDefault="00C372D3" w:rsidP="00BF21B9">
            <w:pPr>
              <w:spacing w:before="40" w:after="120" w:line="220" w:lineRule="exact"/>
              <w:ind w:right="113"/>
              <w:rPr>
                <w:lang w:val="fr-FR"/>
              </w:rPr>
            </w:pPr>
          </w:p>
        </w:tc>
        <w:tc>
          <w:tcPr>
            <w:tcW w:w="850" w:type="dxa"/>
            <w:shd w:val="clear" w:color="auto" w:fill="auto"/>
            <w:tcMar>
              <w:right w:w="113" w:type="dxa"/>
            </w:tcMar>
          </w:tcPr>
          <w:p w14:paraId="5F3A9F78" w14:textId="77777777" w:rsidR="00C372D3" w:rsidRPr="00683DDD" w:rsidRDefault="00C372D3" w:rsidP="00BF21B9">
            <w:pPr>
              <w:spacing w:before="40" w:after="120" w:line="220" w:lineRule="exact"/>
              <w:ind w:right="113"/>
              <w:rPr>
                <w:lang w:val="fr-FR"/>
              </w:rPr>
            </w:pPr>
          </w:p>
        </w:tc>
      </w:tr>
      <w:tr w:rsidR="00C372D3" w:rsidRPr="00683DDD" w14:paraId="37C19A3E" w14:textId="77777777" w:rsidTr="00317BD8">
        <w:trPr>
          <w:cantSplit/>
        </w:trPr>
        <w:tc>
          <w:tcPr>
            <w:tcW w:w="1415" w:type="dxa"/>
            <w:shd w:val="clear" w:color="auto" w:fill="auto"/>
            <w:tcMar>
              <w:right w:w="113" w:type="dxa"/>
            </w:tcMar>
          </w:tcPr>
          <w:p w14:paraId="375E403A" w14:textId="77777777" w:rsidR="00C372D3" w:rsidRPr="00683DDD" w:rsidRDefault="00C372D3" w:rsidP="00BF21B9">
            <w:pPr>
              <w:spacing w:before="40" w:after="120" w:line="220" w:lineRule="exact"/>
              <w:ind w:right="113"/>
              <w:rPr>
                <w:lang w:val="fr-FR"/>
              </w:rPr>
            </w:pPr>
          </w:p>
        </w:tc>
        <w:tc>
          <w:tcPr>
            <w:tcW w:w="2195" w:type="dxa"/>
            <w:shd w:val="clear" w:color="auto" w:fill="auto"/>
            <w:tcMar>
              <w:right w:w="113" w:type="dxa"/>
            </w:tcMar>
          </w:tcPr>
          <w:p w14:paraId="35D2D314" w14:textId="77777777" w:rsidR="00C372D3" w:rsidRPr="000C31CA" w:rsidRDefault="00C372D3" w:rsidP="00BF21B9">
            <w:pPr>
              <w:spacing w:before="40" w:after="120" w:line="220" w:lineRule="exact"/>
              <w:ind w:right="113"/>
              <w:rPr>
                <w:lang w:val="en-US"/>
              </w:rPr>
            </w:pPr>
            <w:r w:rsidRPr="000C31CA">
              <w:rPr>
                <w:lang w:val="en-US"/>
              </w:rPr>
              <w:t xml:space="preserve">46/2009, Mahali </w:t>
            </w:r>
            <w:proofErr w:type="spellStart"/>
            <w:r w:rsidRPr="000C31CA">
              <w:rPr>
                <w:lang w:val="en-US"/>
              </w:rPr>
              <w:t>Dawas</w:t>
            </w:r>
            <w:proofErr w:type="spellEnd"/>
            <w:r w:rsidRPr="000C31CA">
              <w:rPr>
                <w:lang w:val="en-US"/>
              </w:rPr>
              <w:t xml:space="preserve"> et Yousef Shava</w:t>
            </w:r>
          </w:p>
        </w:tc>
        <w:tc>
          <w:tcPr>
            <w:tcW w:w="1786" w:type="dxa"/>
            <w:shd w:val="clear" w:color="auto" w:fill="auto"/>
            <w:tcMar>
              <w:right w:w="113" w:type="dxa"/>
            </w:tcMar>
          </w:tcPr>
          <w:p w14:paraId="73F87038" w14:textId="4A5197C3" w:rsidR="00C372D3" w:rsidRPr="00683DDD" w:rsidRDefault="00C372D3" w:rsidP="00BF21B9">
            <w:pPr>
              <w:spacing w:before="40" w:after="120" w:line="220" w:lineRule="exact"/>
              <w:ind w:right="113"/>
              <w:rPr>
                <w:lang w:val="fr-FR"/>
              </w:rPr>
            </w:pPr>
            <w:r w:rsidRPr="00683DDD">
              <w:rPr>
                <w:lang w:val="fr-FR"/>
              </w:rPr>
              <w:t>X (</w:t>
            </w:r>
            <w:hyperlink r:id="rId60" w:history="1">
              <w:r w:rsidR="005B4E0B" w:rsidRPr="00683DDD">
                <w:rPr>
                  <w:rStyle w:val="Lienhypertexte"/>
                  <w:lang w:val="fr-FR"/>
                </w:rPr>
                <w:t>A/69/18</w:t>
              </w:r>
            </w:hyperlink>
            <w:r w:rsidRPr="00683DDD">
              <w:rPr>
                <w:lang w:val="fr-FR"/>
              </w:rPr>
              <w:t xml:space="preserve">) </w:t>
            </w:r>
            <w:r w:rsidRPr="00683DDD">
              <w:rPr>
                <w:lang w:val="fr-FR"/>
              </w:rPr>
              <w:br/>
              <w:t xml:space="preserve">18 juin 2012 </w:t>
            </w:r>
            <w:r w:rsidRPr="00683DDD">
              <w:rPr>
                <w:lang w:val="fr-FR"/>
              </w:rPr>
              <w:br/>
              <w:t xml:space="preserve">29 août 2012 </w:t>
            </w:r>
            <w:r w:rsidRPr="00683DDD">
              <w:rPr>
                <w:lang w:val="fr-FR"/>
              </w:rPr>
              <w:br/>
              <w:t>20 décembre 2013 19 décembre 2014</w:t>
            </w:r>
          </w:p>
        </w:tc>
        <w:tc>
          <w:tcPr>
            <w:tcW w:w="1125" w:type="dxa"/>
            <w:shd w:val="clear" w:color="auto" w:fill="auto"/>
            <w:tcMar>
              <w:right w:w="113" w:type="dxa"/>
            </w:tcMar>
          </w:tcPr>
          <w:p w14:paraId="1CF5F8E6" w14:textId="77777777" w:rsidR="00C372D3" w:rsidRPr="00683DDD" w:rsidRDefault="00C372D3" w:rsidP="00BF21B9">
            <w:pPr>
              <w:spacing w:before="40" w:after="120" w:line="220" w:lineRule="exact"/>
              <w:rPr>
                <w:lang w:val="fr-FR"/>
              </w:rPr>
            </w:pPr>
            <w:r w:rsidRPr="00683DDD">
              <w:rPr>
                <w:lang w:val="fr-FR"/>
              </w:rPr>
              <w:t>X en partie satisfaisante</w:t>
            </w:r>
          </w:p>
        </w:tc>
        <w:tc>
          <w:tcPr>
            <w:tcW w:w="1253" w:type="dxa"/>
            <w:shd w:val="clear" w:color="auto" w:fill="auto"/>
            <w:tcMar>
              <w:right w:w="113" w:type="dxa"/>
            </w:tcMar>
          </w:tcPr>
          <w:p w14:paraId="235A6068" w14:textId="77777777" w:rsidR="00C372D3" w:rsidRPr="00683DDD" w:rsidRDefault="00C372D3" w:rsidP="00BF21B9">
            <w:pPr>
              <w:spacing w:before="40" w:after="120" w:line="220" w:lineRule="exact"/>
              <w:ind w:right="113"/>
              <w:rPr>
                <w:lang w:val="fr-FR"/>
              </w:rPr>
            </w:pPr>
          </w:p>
        </w:tc>
        <w:tc>
          <w:tcPr>
            <w:tcW w:w="1015" w:type="dxa"/>
            <w:shd w:val="clear" w:color="auto" w:fill="auto"/>
            <w:tcMar>
              <w:right w:w="113" w:type="dxa"/>
            </w:tcMar>
          </w:tcPr>
          <w:p w14:paraId="5D3128E2" w14:textId="77777777" w:rsidR="00C372D3" w:rsidRPr="00683DDD" w:rsidRDefault="00C372D3" w:rsidP="00BF21B9">
            <w:pPr>
              <w:spacing w:before="40" w:after="120" w:line="220" w:lineRule="exact"/>
              <w:ind w:right="113"/>
              <w:rPr>
                <w:lang w:val="fr-FR"/>
              </w:rPr>
            </w:pPr>
          </w:p>
        </w:tc>
        <w:tc>
          <w:tcPr>
            <w:tcW w:w="850" w:type="dxa"/>
            <w:shd w:val="clear" w:color="auto" w:fill="auto"/>
            <w:tcMar>
              <w:right w:w="113" w:type="dxa"/>
            </w:tcMar>
          </w:tcPr>
          <w:p w14:paraId="41FA3B4C" w14:textId="77777777" w:rsidR="00C372D3" w:rsidRPr="00683DDD" w:rsidRDefault="00C372D3" w:rsidP="00BF21B9">
            <w:pPr>
              <w:spacing w:before="40" w:after="120" w:line="220" w:lineRule="exact"/>
              <w:ind w:right="113"/>
              <w:rPr>
                <w:lang w:val="fr-FR"/>
              </w:rPr>
            </w:pPr>
            <w:r w:rsidRPr="00683DDD">
              <w:rPr>
                <w:lang w:val="fr-FR"/>
              </w:rPr>
              <w:t>X</w:t>
            </w:r>
          </w:p>
        </w:tc>
      </w:tr>
      <w:tr w:rsidR="00C372D3" w:rsidRPr="00683DDD" w14:paraId="29261FE1" w14:textId="77777777" w:rsidTr="00317BD8">
        <w:trPr>
          <w:cantSplit/>
        </w:trPr>
        <w:tc>
          <w:tcPr>
            <w:tcW w:w="1415" w:type="dxa"/>
            <w:shd w:val="clear" w:color="auto" w:fill="auto"/>
            <w:tcMar>
              <w:right w:w="113" w:type="dxa"/>
            </w:tcMar>
          </w:tcPr>
          <w:p w14:paraId="194708E1" w14:textId="77777777" w:rsidR="00C372D3" w:rsidRPr="00683DDD" w:rsidRDefault="00C372D3" w:rsidP="00BF21B9">
            <w:pPr>
              <w:spacing w:before="40" w:after="120" w:line="220" w:lineRule="exact"/>
              <w:ind w:right="113"/>
              <w:rPr>
                <w:lang w:val="fr-FR"/>
              </w:rPr>
            </w:pPr>
          </w:p>
        </w:tc>
        <w:tc>
          <w:tcPr>
            <w:tcW w:w="2195" w:type="dxa"/>
            <w:shd w:val="clear" w:color="auto" w:fill="auto"/>
            <w:tcMar>
              <w:right w:w="113" w:type="dxa"/>
            </w:tcMar>
          </w:tcPr>
          <w:p w14:paraId="552C56BC" w14:textId="77777777" w:rsidR="00C372D3" w:rsidRPr="00683DDD" w:rsidRDefault="00C372D3" w:rsidP="00BF21B9">
            <w:pPr>
              <w:spacing w:before="40" w:after="120" w:line="220" w:lineRule="exact"/>
              <w:ind w:right="113"/>
              <w:rPr>
                <w:lang w:val="fr-FR"/>
              </w:rPr>
            </w:pPr>
            <w:r w:rsidRPr="00683DDD">
              <w:rPr>
                <w:lang w:val="fr-FR"/>
              </w:rPr>
              <w:t>58/2016, S. A.</w:t>
            </w:r>
          </w:p>
        </w:tc>
        <w:tc>
          <w:tcPr>
            <w:tcW w:w="1786" w:type="dxa"/>
            <w:shd w:val="clear" w:color="auto" w:fill="auto"/>
            <w:tcMar>
              <w:right w:w="113" w:type="dxa"/>
            </w:tcMar>
          </w:tcPr>
          <w:p w14:paraId="21085094" w14:textId="11A8CADF" w:rsidR="00C372D3" w:rsidRPr="00683DDD" w:rsidRDefault="00C372D3" w:rsidP="00BF21B9">
            <w:pPr>
              <w:spacing w:before="40" w:after="120" w:line="220" w:lineRule="exact"/>
              <w:ind w:right="113"/>
              <w:rPr>
                <w:lang w:val="fr-FR"/>
              </w:rPr>
            </w:pPr>
            <w:r w:rsidRPr="00683DDD">
              <w:rPr>
                <w:lang w:val="fr-FR"/>
              </w:rPr>
              <w:t>X (</w:t>
            </w:r>
            <w:hyperlink r:id="rId61" w:history="1">
              <w:r w:rsidR="005B4E0B" w:rsidRPr="00683DDD">
                <w:rPr>
                  <w:rStyle w:val="Lienhypertexte"/>
                  <w:lang w:val="fr-FR"/>
                </w:rPr>
                <w:t>A/74/18</w:t>
              </w:r>
            </w:hyperlink>
            <w:r w:rsidRPr="00683DDD">
              <w:rPr>
                <w:lang w:val="fr-FR"/>
              </w:rPr>
              <w:t xml:space="preserve">) </w:t>
            </w:r>
            <w:r w:rsidRPr="00683DDD">
              <w:rPr>
                <w:lang w:val="fr-FR"/>
              </w:rPr>
              <w:br/>
              <w:t>5 avril 2019</w:t>
            </w:r>
          </w:p>
        </w:tc>
        <w:tc>
          <w:tcPr>
            <w:tcW w:w="1125" w:type="dxa"/>
            <w:shd w:val="clear" w:color="auto" w:fill="auto"/>
            <w:tcMar>
              <w:right w:w="113" w:type="dxa"/>
            </w:tcMar>
          </w:tcPr>
          <w:p w14:paraId="5707EEEB" w14:textId="77777777" w:rsidR="00C372D3" w:rsidRPr="00683DDD" w:rsidRDefault="00C372D3" w:rsidP="00BF21B9">
            <w:pPr>
              <w:spacing w:before="40" w:after="120" w:line="220" w:lineRule="exact"/>
              <w:rPr>
                <w:lang w:val="fr-FR"/>
              </w:rPr>
            </w:pPr>
            <w:r w:rsidRPr="00683DDD">
              <w:rPr>
                <w:lang w:val="fr-FR"/>
              </w:rPr>
              <w:t>X en partie satisfaisante</w:t>
            </w:r>
          </w:p>
        </w:tc>
        <w:tc>
          <w:tcPr>
            <w:tcW w:w="1253" w:type="dxa"/>
            <w:shd w:val="clear" w:color="auto" w:fill="auto"/>
            <w:tcMar>
              <w:right w:w="113" w:type="dxa"/>
            </w:tcMar>
          </w:tcPr>
          <w:p w14:paraId="66658D34" w14:textId="77777777" w:rsidR="00C372D3" w:rsidRPr="00683DDD" w:rsidRDefault="00C372D3" w:rsidP="00BF21B9">
            <w:pPr>
              <w:spacing w:before="40" w:after="120" w:line="220" w:lineRule="exact"/>
              <w:ind w:right="113"/>
              <w:rPr>
                <w:lang w:val="fr-FR"/>
              </w:rPr>
            </w:pPr>
          </w:p>
        </w:tc>
        <w:tc>
          <w:tcPr>
            <w:tcW w:w="1015" w:type="dxa"/>
            <w:shd w:val="clear" w:color="auto" w:fill="auto"/>
            <w:tcMar>
              <w:right w:w="113" w:type="dxa"/>
            </w:tcMar>
          </w:tcPr>
          <w:p w14:paraId="60E6E9F1" w14:textId="77777777" w:rsidR="00C372D3" w:rsidRPr="00683DDD" w:rsidRDefault="00C372D3" w:rsidP="00BF21B9">
            <w:pPr>
              <w:spacing w:before="40" w:after="120" w:line="220" w:lineRule="exact"/>
              <w:ind w:right="113"/>
              <w:rPr>
                <w:lang w:val="fr-FR"/>
              </w:rPr>
            </w:pPr>
          </w:p>
        </w:tc>
        <w:tc>
          <w:tcPr>
            <w:tcW w:w="850" w:type="dxa"/>
            <w:shd w:val="clear" w:color="auto" w:fill="auto"/>
            <w:tcMar>
              <w:right w:w="113" w:type="dxa"/>
            </w:tcMar>
          </w:tcPr>
          <w:p w14:paraId="15A9AB87" w14:textId="77777777" w:rsidR="00C372D3" w:rsidRPr="00683DDD" w:rsidRDefault="00C372D3" w:rsidP="00BF21B9">
            <w:pPr>
              <w:spacing w:before="40" w:after="120" w:line="220" w:lineRule="exact"/>
              <w:ind w:right="113"/>
              <w:rPr>
                <w:lang w:val="fr-FR"/>
              </w:rPr>
            </w:pPr>
            <w:r w:rsidRPr="00683DDD">
              <w:rPr>
                <w:lang w:val="fr-FR"/>
              </w:rPr>
              <w:t>X</w:t>
            </w:r>
          </w:p>
        </w:tc>
      </w:tr>
      <w:tr w:rsidR="00C372D3" w:rsidRPr="00683DDD" w14:paraId="102740E9" w14:textId="77777777" w:rsidTr="00317BD8">
        <w:trPr>
          <w:cantSplit/>
        </w:trPr>
        <w:tc>
          <w:tcPr>
            <w:tcW w:w="1415" w:type="dxa"/>
            <w:tcBorders>
              <w:bottom w:val="nil"/>
            </w:tcBorders>
            <w:shd w:val="clear" w:color="auto" w:fill="auto"/>
            <w:tcMar>
              <w:right w:w="113" w:type="dxa"/>
            </w:tcMar>
          </w:tcPr>
          <w:p w14:paraId="36A1B94E" w14:textId="77777777" w:rsidR="00C372D3" w:rsidRPr="00683DDD" w:rsidRDefault="00C372D3" w:rsidP="00BF21B9">
            <w:pPr>
              <w:spacing w:before="40" w:after="120" w:line="220" w:lineRule="exact"/>
              <w:ind w:right="113"/>
              <w:rPr>
                <w:lang w:val="fr-FR"/>
              </w:rPr>
            </w:pPr>
            <w:r w:rsidRPr="00683DDD">
              <w:rPr>
                <w:lang w:val="fr-FR"/>
              </w:rPr>
              <w:t>Équateur (1)</w:t>
            </w:r>
          </w:p>
        </w:tc>
        <w:tc>
          <w:tcPr>
            <w:tcW w:w="2195" w:type="dxa"/>
            <w:tcBorders>
              <w:bottom w:val="nil"/>
            </w:tcBorders>
            <w:shd w:val="clear" w:color="auto" w:fill="auto"/>
            <w:tcMar>
              <w:right w:w="113" w:type="dxa"/>
            </w:tcMar>
          </w:tcPr>
          <w:p w14:paraId="754EB282" w14:textId="77777777" w:rsidR="00C372D3" w:rsidRPr="00683DDD" w:rsidRDefault="00C372D3" w:rsidP="00BF21B9">
            <w:pPr>
              <w:spacing w:before="40" w:after="120" w:line="220" w:lineRule="exact"/>
              <w:ind w:right="113"/>
              <w:rPr>
                <w:lang w:val="fr-FR"/>
              </w:rPr>
            </w:pPr>
            <w:r w:rsidRPr="00683DDD">
              <w:rPr>
                <w:lang w:val="fr-FR"/>
              </w:rPr>
              <w:t>61/2017, Yaku Pérez Guartambel</w:t>
            </w:r>
          </w:p>
        </w:tc>
        <w:tc>
          <w:tcPr>
            <w:tcW w:w="1786" w:type="dxa"/>
            <w:tcBorders>
              <w:bottom w:val="nil"/>
            </w:tcBorders>
            <w:shd w:val="clear" w:color="auto" w:fill="auto"/>
            <w:tcMar>
              <w:right w:w="113" w:type="dxa"/>
            </w:tcMar>
          </w:tcPr>
          <w:p w14:paraId="672328E0" w14:textId="77777777" w:rsidR="00C372D3" w:rsidRPr="00683DDD" w:rsidRDefault="00C372D3" w:rsidP="00BF21B9">
            <w:pPr>
              <w:spacing w:before="40" w:after="120" w:line="220" w:lineRule="exact"/>
              <w:ind w:right="113"/>
              <w:rPr>
                <w:lang w:val="fr-FR"/>
              </w:rPr>
            </w:pPr>
            <w:r w:rsidRPr="00683DDD">
              <w:rPr>
                <w:lang w:val="fr-FR"/>
              </w:rPr>
              <w:t>Attendue pour juillet 2022</w:t>
            </w:r>
          </w:p>
        </w:tc>
        <w:tc>
          <w:tcPr>
            <w:tcW w:w="1125" w:type="dxa"/>
            <w:tcBorders>
              <w:bottom w:val="nil"/>
            </w:tcBorders>
            <w:shd w:val="clear" w:color="auto" w:fill="auto"/>
            <w:tcMar>
              <w:right w:w="113" w:type="dxa"/>
            </w:tcMar>
          </w:tcPr>
          <w:p w14:paraId="4AE3F8C2" w14:textId="77777777" w:rsidR="00C372D3" w:rsidRPr="00683DDD" w:rsidRDefault="00C372D3" w:rsidP="00BF21B9">
            <w:pPr>
              <w:spacing w:before="40" w:after="120" w:line="220" w:lineRule="exact"/>
              <w:ind w:right="113"/>
              <w:rPr>
                <w:lang w:val="fr-FR"/>
              </w:rPr>
            </w:pPr>
          </w:p>
        </w:tc>
        <w:tc>
          <w:tcPr>
            <w:tcW w:w="1253" w:type="dxa"/>
            <w:tcBorders>
              <w:bottom w:val="nil"/>
            </w:tcBorders>
            <w:shd w:val="clear" w:color="auto" w:fill="auto"/>
            <w:tcMar>
              <w:right w:w="113" w:type="dxa"/>
            </w:tcMar>
          </w:tcPr>
          <w:p w14:paraId="26CB0D16" w14:textId="77777777" w:rsidR="00C372D3" w:rsidRPr="00683DDD" w:rsidRDefault="00C372D3" w:rsidP="00BF21B9">
            <w:pPr>
              <w:spacing w:before="40" w:after="120" w:line="220" w:lineRule="exact"/>
              <w:ind w:right="113"/>
              <w:rPr>
                <w:lang w:val="fr-FR"/>
              </w:rPr>
            </w:pPr>
          </w:p>
        </w:tc>
        <w:tc>
          <w:tcPr>
            <w:tcW w:w="1015" w:type="dxa"/>
            <w:tcBorders>
              <w:bottom w:val="nil"/>
            </w:tcBorders>
            <w:shd w:val="clear" w:color="auto" w:fill="auto"/>
            <w:tcMar>
              <w:right w:w="113" w:type="dxa"/>
            </w:tcMar>
          </w:tcPr>
          <w:p w14:paraId="56C1B9F7" w14:textId="77777777" w:rsidR="00C372D3" w:rsidRPr="00683DDD" w:rsidRDefault="00C372D3" w:rsidP="00BF21B9">
            <w:pPr>
              <w:spacing w:before="40" w:after="120" w:line="220" w:lineRule="exact"/>
              <w:ind w:right="113"/>
              <w:rPr>
                <w:lang w:val="fr-FR"/>
              </w:rPr>
            </w:pPr>
          </w:p>
        </w:tc>
        <w:tc>
          <w:tcPr>
            <w:tcW w:w="850" w:type="dxa"/>
            <w:tcBorders>
              <w:bottom w:val="nil"/>
            </w:tcBorders>
            <w:shd w:val="clear" w:color="auto" w:fill="auto"/>
            <w:tcMar>
              <w:right w:w="113" w:type="dxa"/>
            </w:tcMar>
          </w:tcPr>
          <w:p w14:paraId="610822AD" w14:textId="77777777" w:rsidR="00C372D3" w:rsidRPr="00683DDD" w:rsidRDefault="00C372D3" w:rsidP="00BF21B9">
            <w:pPr>
              <w:spacing w:before="40" w:after="120" w:line="220" w:lineRule="exact"/>
              <w:ind w:right="113"/>
              <w:rPr>
                <w:lang w:val="fr-FR"/>
              </w:rPr>
            </w:pPr>
            <w:r w:rsidRPr="00683DDD">
              <w:rPr>
                <w:lang w:val="fr-FR"/>
              </w:rPr>
              <w:t>X</w:t>
            </w:r>
          </w:p>
        </w:tc>
      </w:tr>
      <w:tr w:rsidR="00C372D3" w:rsidRPr="00683DDD" w14:paraId="4402CF1E" w14:textId="77777777" w:rsidTr="00317BD8">
        <w:trPr>
          <w:cantSplit/>
        </w:trPr>
        <w:tc>
          <w:tcPr>
            <w:tcW w:w="1415" w:type="dxa"/>
            <w:tcBorders>
              <w:top w:val="nil"/>
              <w:bottom w:val="nil"/>
            </w:tcBorders>
            <w:shd w:val="clear" w:color="auto" w:fill="auto"/>
            <w:tcMar>
              <w:right w:w="113" w:type="dxa"/>
            </w:tcMar>
          </w:tcPr>
          <w:p w14:paraId="4CF1DA00" w14:textId="77777777" w:rsidR="00C372D3" w:rsidRPr="00683DDD" w:rsidRDefault="00C372D3" w:rsidP="00BF21B9">
            <w:pPr>
              <w:spacing w:before="40" w:after="120" w:line="220" w:lineRule="exact"/>
              <w:ind w:right="113"/>
              <w:rPr>
                <w:lang w:val="fr-FR"/>
              </w:rPr>
            </w:pPr>
            <w:r w:rsidRPr="00683DDD">
              <w:rPr>
                <w:lang w:val="fr-FR"/>
              </w:rPr>
              <w:t>Finlande (1)</w:t>
            </w:r>
          </w:p>
        </w:tc>
        <w:tc>
          <w:tcPr>
            <w:tcW w:w="2195" w:type="dxa"/>
            <w:tcBorders>
              <w:top w:val="nil"/>
              <w:bottom w:val="nil"/>
            </w:tcBorders>
            <w:shd w:val="clear" w:color="auto" w:fill="auto"/>
            <w:tcMar>
              <w:right w:w="113" w:type="dxa"/>
            </w:tcMar>
          </w:tcPr>
          <w:p w14:paraId="7545040B" w14:textId="77777777" w:rsidR="00C372D3" w:rsidRPr="00683DDD" w:rsidRDefault="00C372D3" w:rsidP="00BF21B9">
            <w:pPr>
              <w:spacing w:before="40" w:after="120" w:line="220" w:lineRule="exact"/>
              <w:ind w:right="113"/>
              <w:rPr>
                <w:lang w:val="fr-FR"/>
              </w:rPr>
            </w:pPr>
            <w:r w:rsidRPr="00683DDD">
              <w:rPr>
                <w:lang w:val="fr-FR"/>
              </w:rPr>
              <w:t>59/2016, Anne Nuourgam et consorts</w:t>
            </w:r>
          </w:p>
        </w:tc>
        <w:tc>
          <w:tcPr>
            <w:tcW w:w="1786" w:type="dxa"/>
            <w:tcBorders>
              <w:top w:val="nil"/>
              <w:bottom w:val="nil"/>
            </w:tcBorders>
            <w:shd w:val="clear" w:color="auto" w:fill="auto"/>
            <w:tcMar>
              <w:right w:w="113" w:type="dxa"/>
            </w:tcMar>
          </w:tcPr>
          <w:p w14:paraId="73B91639" w14:textId="77777777" w:rsidR="00C372D3" w:rsidRPr="00683DDD" w:rsidRDefault="00C372D3" w:rsidP="00BF21B9">
            <w:pPr>
              <w:spacing w:before="40" w:after="120" w:line="220" w:lineRule="exact"/>
              <w:ind w:right="113"/>
              <w:rPr>
                <w:lang w:val="fr-FR"/>
              </w:rPr>
            </w:pPr>
            <w:r w:rsidRPr="00683DDD">
              <w:rPr>
                <w:lang w:val="fr-FR"/>
              </w:rPr>
              <w:t>Attendue pour juillet 2022</w:t>
            </w:r>
          </w:p>
        </w:tc>
        <w:tc>
          <w:tcPr>
            <w:tcW w:w="1125" w:type="dxa"/>
            <w:tcBorders>
              <w:top w:val="nil"/>
              <w:bottom w:val="nil"/>
            </w:tcBorders>
            <w:shd w:val="clear" w:color="auto" w:fill="auto"/>
            <w:tcMar>
              <w:right w:w="113" w:type="dxa"/>
            </w:tcMar>
          </w:tcPr>
          <w:p w14:paraId="1E968F35" w14:textId="77777777" w:rsidR="00C372D3" w:rsidRPr="00683DDD" w:rsidRDefault="00C372D3" w:rsidP="00BF21B9">
            <w:pPr>
              <w:spacing w:before="40" w:after="120" w:line="220" w:lineRule="exact"/>
              <w:ind w:right="113"/>
              <w:rPr>
                <w:lang w:val="fr-FR"/>
              </w:rPr>
            </w:pPr>
          </w:p>
        </w:tc>
        <w:tc>
          <w:tcPr>
            <w:tcW w:w="1253" w:type="dxa"/>
            <w:tcBorders>
              <w:top w:val="nil"/>
              <w:bottom w:val="nil"/>
            </w:tcBorders>
            <w:shd w:val="clear" w:color="auto" w:fill="auto"/>
            <w:tcMar>
              <w:right w:w="113" w:type="dxa"/>
            </w:tcMar>
          </w:tcPr>
          <w:p w14:paraId="11009988" w14:textId="77777777" w:rsidR="00C372D3" w:rsidRPr="00683DDD" w:rsidRDefault="00C372D3" w:rsidP="00BF21B9">
            <w:pPr>
              <w:spacing w:before="40" w:after="120" w:line="220" w:lineRule="exact"/>
              <w:ind w:right="113"/>
              <w:rPr>
                <w:lang w:val="fr-FR"/>
              </w:rPr>
            </w:pPr>
          </w:p>
        </w:tc>
        <w:tc>
          <w:tcPr>
            <w:tcW w:w="1015" w:type="dxa"/>
            <w:tcBorders>
              <w:top w:val="nil"/>
              <w:bottom w:val="nil"/>
            </w:tcBorders>
            <w:shd w:val="clear" w:color="auto" w:fill="auto"/>
            <w:tcMar>
              <w:right w:w="113" w:type="dxa"/>
            </w:tcMar>
          </w:tcPr>
          <w:p w14:paraId="5F0EAF80" w14:textId="77777777" w:rsidR="00C372D3" w:rsidRPr="00683DDD" w:rsidRDefault="00C372D3" w:rsidP="00BF21B9">
            <w:pPr>
              <w:spacing w:before="40" w:after="120" w:line="220" w:lineRule="exact"/>
              <w:ind w:right="113"/>
              <w:rPr>
                <w:lang w:val="fr-FR"/>
              </w:rPr>
            </w:pPr>
          </w:p>
        </w:tc>
        <w:tc>
          <w:tcPr>
            <w:tcW w:w="850" w:type="dxa"/>
            <w:tcBorders>
              <w:top w:val="nil"/>
              <w:bottom w:val="nil"/>
            </w:tcBorders>
            <w:shd w:val="clear" w:color="auto" w:fill="auto"/>
            <w:tcMar>
              <w:right w:w="113" w:type="dxa"/>
            </w:tcMar>
          </w:tcPr>
          <w:p w14:paraId="516FAB13" w14:textId="77777777" w:rsidR="00C372D3" w:rsidRPr="00683DDD" w:rsidRDefault="00C372D3" w:rsidP="00BF21B9">
            <w:pPr>
              <w:spacing w:before="40" w:after="120" w:line="220" w:lineRule="exact"/>
              <w:ind w:right="113"/>
              <w:rPr>
                <w:lang w:val="fr-FR"/>
              </w:rPr>
            </w:pPr>
            <w:r w:rsidRPr="00683DDD">
              <w:rPr>
                <w:lang w:val="fr-FR"/>
              </w:rPr>
              <w:t>X</w:t>
            </w:r>
          </w:p>
        </w:tc>
      </w:tr>
      <w:tr w:rsidR="00C372D3" w:rsidRPr="00683DDD" w14:paraId="33C4695D" w14:textId="77777777" w:rsidTr="00317BD8">
        <w:trPr>
          <w:cantSplit/>
        </w:trPr>
        <w:tc>
          <w:tcPr>
            <w:tcW w:w="1415" w:type="dxa"/>
            <w:tcBorders>
              <w:top w:val="nil"/>
              <w:bottom w:val="nil"/>
            </w:tcBorders>
            <w:shd w:val="clear" w:color="auto" w:fill="auto"/>
            <w:tcMar>
              <w:right w:w="113" w:type="dxa"/>
            </w:tcMar>
          </w:tcPr>
          <w:p w14:paraId="3AD09C39" w14:textId="77777777" w:rsidR="00C372D3" w:rsidRPr="00683DDD" w:rsidRDefault="00C372D3" w:rsidP="00317BD8">
            <w:pPr>
              <w:keepNext/>
              <w:spacing w:before="40" w:after="120" w:line="220" w:lineRule="exact"/>
              <w:ind w:right="113"/>
              <w:rPr>
                <w:lang w:val="fr-FR"/>
              </w:rPr>
            </w:pPr>
            <w:r w:rsidRPr="00683DDD">
              <w:rPr>
                <w:lang w:val="fr-FR"/>
              </w:rPr>
              <w:lastRenderedPageBreak/>
              <w:t>France (1)</w:t>
            </w:r>
          </w:p>
        </w:tc>
        <w:tc>
          <w:tcPr>
            <w:tcW w:w="2195" w:type="dxa"/>
            <w:tcBorders>
              <w:top w:val="nil"/>
              <w:bottom w:val="nil"/>
            </w:tcBorders>
            <w:shd w:val="clear" w:color="auto" w:fill="auto"/>
            <w:tcMar>
              <w:right w:w="113" w:type="dxa"/>
            </w:tcMar>
          </w:tcPr>
          <w:p w14:paraId="700606E1" w14:textId="77777777" w:rsidR="00C372D3" w:rsidRPr="00683DDD" w:rsidRDefault="00C372D3" w:rsidP="00317BD8">
            <w:pPr>
              <w:keepNext/>
              <w:spacing w:before="40" w:after="120" w:line="220" w:lineRule="exact"/>
              <w:ind w:right="113"/>
              <w:rPr>
                <w:lang w:val="fr-FR"/>
              </w:rPr>
            </w:pPr>
            <w:r w:rsidRPr="00683DDD">
              <w:rPr>
                <w:lang w:val="fr-FR"/>
              </w:rPr>
              <w:t>52/2012, Laurent Gabre Gabaroum</w:t>
            </w:r>
          </w:p>
        </w:tc>
        <w:tc>
          <w:tcPr>
            <w:tcW w:w="1786" w:type="dxa"/>
            <w:tcBorders>
              <w:top w:val="nil"/>
              <w:bottom w:val="nil"/>
            </w:tcBorders>
            <w:shd w:val="clear" w:color="auto" w:fill="auto"/>
            <w:tcMar>
              <w:right w:w="113" w:type="dxa"/>
            </w:tcMar>
          </w:tcPr>
          <w:p w14:paraId="3242CD37" w14:textId="32A97F45" w:rsidR="00C372D3" w:rsidRPr="00683DDD" w:rsidRDefault="00C372D3" w:rsidP="00317BD8">
            <w:pPr>
              <w:keepNext/>
              <w:spacing w:before="40" w:after="120" w:line="220" w:lineRule="exact"/>
              <w:ind w:right="113"/>
              <w:rPr>
                <w:lang w:val="fr-FR"/>
              </w:rPr>
            </w:pPr>
            <w:r w:rsidRPr="00683DDD">
              <w:rPr>
                <w:lang w:val="fr-FR"/>
              </w:rPr>
              <w:t>X (</w:t>
            </w:r>
            <w:hyperlink r:id="rId62" w:history="1">
              <w:r w:rsidR="005B4E0B" w:rsidRPr="00683DDD">
                <w:rPr>
                  <w:rStyle w:val="Lienhypertexte"/>
                  <w:lang w:val="fr-FR"/>
                </w:rPr>
                <w:t>A/72/18</w:t>
              </w:r>
            </w:hyperlink>
            <w:r w:rsidRPr="00683DDD">
              <w:rPr>
                <w:lang w:val="fr-FR"/>
              </w:rPr>
              <w:t xml:space="preserve">) </w:t>
            </w:r>
            <w:r w:rsidRPr="00683DDD">
              <w:rPr>
                <w:lang w:val="fr-FR"/>
              </w:rPr>
              <w:br/>
              <w:t>23 novembre 2016</w:t>
            </w:r>
          </w:p>
        </w:tc>
        <w:tc>
          <w:tcPr>
            <w:tcW w:w="1125" w:type="dxa"/>
            <w:tcBorders>
              <w:top w:val="nil"/>
              <w:bottom w:val="nil"/>
            </w:tcBorders>
            <w:shd w:val="clear" w:color="auto" w:fill="auto"/>
            <w:tcMar>
              <w:right w:w="113" w:type="dxa"/>
            </w:tcMar>
          </w:tcPr>
          <w:p w14:paraId="47C78AFA" w14:textId="77777777" w:rsidR="00C372D3" w:rsidRPr="00683DDD" w:rsidRDefault="00C372D3" w:rsidP="00317BD8">
            <w:pPr>
              <w:keepNext/>
              <w:spacing w:before="40" w:after="120" w:line="220" w:lineRule="exact"/>
              <w:ind w:right="113"/>
              <w:rPr>
                <w:lang w:val="fr-FR"/>
              </w:rPr>
            </w:pPr>
          </w:p>
        </w:tc>
        <w:tc>
          <w:tcPr>
            <w:tcW w:w="1253" w:type="dxa"/>
            <w:tcBorders>
              <w:top w:val="nil"/>
              <w:bottom w:val="nil"/>
            </w:tcBorders>
            <w:shd w:val="clear" w:color="auto" w:fill="auto"/>
            <w:tcMar>
              <w:right w:w="113" w:type="dxa"/>
            </w:tcMar>
          </w:tcPr>
          <w:p w14:paraId="4D2B640C" w14:textId="77777777" w:rsidR="00C372D3" w:rsidRPr="00683DDD" w:rsidRDefault="00C372D3" w:rsidP="00317BD8">
            <w:pPr>
              <w:keepNext/>
              <w:spacing w:before="40" w:after="120" w:line="220" w:lineRule="exact"/>
              <w:rPr>
                <w:lang w:val="fr-FR"/>
              </w:rPr>
            </w:pPr>
            <w:r w:rsidRPr="00683DDD">
              <w:rPr>
                <w:lang w:val="fr-FR"/>
              </w:rPr>
              <w:t>X insatisfaisante</w:t>
            </w:r>
          </w:p>
        </w:tc>
        <w:tc>
          <w:tcPr>
            <w:tcW w:w="1015" w:type="dxa"/>
            <w:tcBorders>
              <w:top w:val="nil"/>
              <w:bottom w:val="nil"/>
            </w:tcBorders>
            <w:shd w:val="clear" w:color="auto" w:fill="auto"/>
            <w:tcMar>
              <w:right w:w="113" w:type="dxa"/>
            </w:tcMar>
          </w:tcPr>
          <w:p w14:paraId="14AA084A" w14:textId="77777777" w:rsidR="00C372D3" w:rsidRPr="00683DDD" w:rsidRDefault="00C372D3" w:rsidP="00317BD8">
            <w:pPr>
              <w:keepNext/>
              <w:spacing w:before="40" w:after="120" w:line="220" w:lineRule="exact"/>
              <w:ind w:right="113"/>
              <w:rPr>
                <w:lang w:val="fr-FR"/>
              </w:rPr>
            </w:pPr>
            <w:r w:rsidRPr="00683DDD">
              <w:rPr>
                <w:lang w:val="fr-FR"/>
              </w:rPr>
              <w:t>X</w:t>
            </w:r>
            <w:r w:rsidRPr="00683DDD">
              <w:rPr>
                <w:i/>
                <w:iCs/>
                <w:vertAlign w:val="superscript"/>
                <w:lang w:val="fr-FR"/>
              </w:rPr>
              <w:t>a</w:t>
            </w:r>
            <w:r w:rsidRPr="00683DDD">
              <w:rPr>
                <w:lang w:val="fr-FR"/>
              </w:rPr>
              <w:t xml:space="preserve"> </w:t>
            </w:r>
          </w:p>
        </w:tc>
        <w:tc>
          <w:tcPr>
            <w:tcW w:w="850" w:type="dxa"/>
            <w:tcBorders>
              <w:top w:val="nil"/>
              <w:bottom w:val="nil"/>
            </w:tcBorders>
            <w:shd w:val="clear" w:color="auto" w:fill="auto"/>
            <w:tcMar>
              <w:right w:w="113" w:type="dxa"/>
            </w:tcMar>
          </w:tcPr>
          <w:p w14:paraId="5A0CAFE2" w14:textId="77777777" w:rsidR="00C372D3" w:rsidRPr="00683DDD" w:rsidRDefault="00C372D3" w:rsidP="00317BD8">
            <w:pPr>
              <w:keepNext/>
              <w:spacing w:before="40" w:after="120" w:line="220" w:lineRule="exact"/>
              <w:ind w:right="113"/>
              <w:rPr>
                <w:lang w:val="fr-FR"/>
              </w:rPr>
            </w:pPr>
            <w:r w:rsidRPr="00683DDD">
              <w:rPr>
                <w:lang w:val="fr-FR"/>
              </w:rPr>
              <w:t>X</w:t>
            </w:r>
          </w:p>
        </w:tc>
      </w:tr>
      <w:tr w:rsidR="00C372D3" w:rsidRPr="00683DDD" w14:paraId="7F23001C" w14:textId="77777777" w:rsidTr="00317BD8">
        <w:trPr>
          <w:cantSplit/>
        </w:trPr>
        <w:tc>
          <w:tcPr>
            <w:tcW w:w="1415" w:type="dxa"/>
            <w:tcBorders>
              <w:top w:val="nil"/>
            </w:tcBorders>
            <w:shd w:val="clear" w:color="auto" w:fill="auto"/>
            <w:tcMar>
              <w:right w:w="113" w:type="dxa"/>
            </w:tcMar>
          </w:tcPr>
          <w:p w14:paraId="110ADCB8" w14:textId="77777777" w:rsidR="00C372D3" w:rsidRPr="00683DDD" w:rsidRDefault="00C372D3" w:rsidP="00BF21B9">
            <w:pPr>
              <w:spacing w:before="40" w:after="120" w:line="220" w:lineRule="exact"/>
              <w:ind w:right="113"/>
              <w:rPr>
                <w:lang w:val="fr-FR"/>
              </w:rPr>
            </w:pPr>
            <w:r w:rsidRPr="00683DDD">
              <w:rPr>
                <w:lang w:val="fr-FR"/>
              </w:rPr>
              <w:t>Allemagne (1)</w:t>
            </w:r>
          </w:p>
        </w:tc>
        <w:tc>
          <w:tcPr>
            <w:tcW w:w="2195" w:type="dxa"/>
            <w:tcBorders>
              <w:top w:val="nil"/>
            </w:tcBorders>
            <w:shd w:val="clear" w:color="auto" w:fill="auto"/>
            <w:tcMar>
              <w:right w:w="113" w:type="dxa"/>
            </w:tcMar>
          </w:tcPr>
          <w:p w14:paraId="68C240B4" w14:textId="77777777" w:rsidR="00C372D3" w:rsidRPr="00683DDD" w:rsidRDefault="00C372D3" w:rsidP="00BF21B9">
            <w:pPr>
              <w:spacing w:before="40" w:after="120" w:line="220" w:lineRule="exact"/>
              <w:ind w:right="113"/>
              <w:rPr>
                <w:lang w:val="fr-FR"/>
              </w:rPr>
            </w:pPr>
            <w:r w:rsidRPr="00683DDD">
              <w:rPr>
                <w:lang w:val="fr-FR"/>
              </w:rPr>
              <w:t>48/2010, Union turque de Berlin-Brandebourg (TBB)</w:t>
            </w:r>
          </w:p>
        </w:tc>
        <w:tc>
          <w:tcPr>
            <w:tcW w:w="1786" w:type="dxa"/>
            <w:tcBorders>
              <w:top w:val="nil"/>
            </w:tcBorders>
            <w:shd w:val="clear" w:color="auto" w:fill="auto"/>
            <w:tcMar>
              <w:right w:w="113" w:type="dxa"/>
            </w:tcMar>
          </w:tcPr>
          <w:p w14:paraId="7F392CA0" w14:textId="51335615" w:rsidR="00C372D3" w:rsidRPr="00683DDD" w:rsidRDefault="00C372D3" w:rsidP="00BF21B9">
            <w:pPr>
              <w:spacing w:before="40" w:after="120" w:line="220" w:lineRule="exact"/>
              <w:ind w:right="113"/>
              <w:rPr>
                <w:lang w:val="fr-FR"/>
              </w:rPr>
            </w:pPr>
            <w:r w:rsidRPr="00683DDD">
              <w:rPr>
                <w:lang w:val="fr-FR"/>
              </w:rPr>
              <w:t>X (</w:t>
            </w:r>
            <w:hyperlink r:id="rId63" w:history="1">
              <w:r w:rsidR="005B4E0B" w:rsidRPr="00683DDD">
                <w:rPr>
                  <w:rStyle w:val="Lienhypertexte"/>
                  <w:lang w:val="fr-FR"/>
                </w:rPr>
                <w:t>A/70/18</w:t>
              </w:r>
            </w:hyperlink>
            <w:r w:rsidRPr="00683DDD">
              <w:rPr>
                <w:lang w:val="fr-FR"/>
              </w:rPr>
              <w:t xml:space="preserve">) </w:t>
            </w:r>
            <w:r w:rsidRPr="00683DDD">
              <w:rPr>
                <w:lang w:val="fr-FR"/>
              </w:rPr>
              <w:br/>
              <w:t>1</w:t>
            </w:r>
            <w:r w:rsidRPr="00683DDD">
              <w:rPr>
                <w:vertAlign w:val="superscript"/>
                <w:lang w:val="fr-FR"/>
              </w:rPr>
              <w:t>er</w:t>
            </w:r>
            <w:r w:rsidRPr="00683DDD">
              <w:rPr>
                <w:lang w:val="fr-FR"/>
              </w:rPr>
              <w:t xml:space="preserve"> juillet 2013 </w:t>
            </w:r>
            <w:r w:rsidRPr="00683DDD">
              <w:rPr>
                <w:lang w:val="fr-FR"/>
              </w:rPr>
              <w:br/>
              <w:t xml:space="preserve">29 août 2013 </w:t>
            </w:r>
            <w:r w:rsidRPr="00683DDD">
              <w:rPr>
                <w:lang w:val="fr-FR"/>
              </w:rPr>
              <w:br/>
              <w:t>17 septembre 2014 3 février 2015</w:t>
            </w:r>
          </w:p>
        </w:tc>
        <w:tc>
          <w:tcPr>
            <w:tcW w:w="1125" w:type="dxa"/>
            <w:tcBorders>
              <w:top w:val="nil"/>
            </w:tcBorders>
            <w:shd w:val="clear" w:color="auto" w:fill="auto"/>
            <w:tcMar>
              <w:right w:w="113" w:type="dxa"/>
            </w:tcMar>
          </w:tcPr>
          <w:p w14:paraId="4F720443" w14:textId="77777777" w:rsidR="00C372D3" w:rsidRPr="00683DDD" w:rsidRDefault="00C372D3" w:rsidP="00BF21B9">
            <w:pPr>
              <w:spacing w:before="40" w:after="120" w:line="220" w:lineRule="exact"/>
              <w:ind w:right="113"/>
              <w:rPr>
                <w:lang w:val="fr-FR"/>
              </w:rPr>
            </w:pPr>
          </w:p>
        </w:tc>
        <w:tc>
          <w:tcPr>
            <w:tcW w:w="1253" w:type="dxa"/>
            <w:tcBorders>
              <w:top w:val="nil"/>
            </w:tcBorders>
            <w:shd w:val="clear" w:color="auto" w:fill="auto"/>
            <w:tcMar>
              <w:right w:w="113" w:type="dxa"/>
            </w:tcMar>
          </w:tcPr>
          <w:p w14:paraId="641A6E35" w14:textId="77777777" w:rsidR="00C372D3" w:rsidRPr="00683DDD" w:rsidRDefault="00C372D3" w:rsidP="00BF21B9">
            <w:pPr>
              <w:spacing w:before="40" w:after="120" w:line="220" w:lineRule="exact"/>
              <w:ind w:right="113"/>
              <w:rPr>
                <w:lang w:val="fr-FR"/>
              </w:rPr>
            </w:pPr>
          </w:p>
        </w:tc>
        <w:tc>
          <w:tcPr>
            <w:tcW w:w="1015" w:type="dxa"/>
            <w:tcBorders>
              <w:top w:val="nil"/>
            </w:tcBorders>
            <w:shd w:val="clear" w:color="auto" w:fill="auto"/>
            <w:tcMar>
              <w:right w:w="113" w:type="dxa"/>
            </w:tcMar>
          </w:tcPr>
          <w:p w14:paraId="6502C85C" w14:textId="77777777" w:rsidR="00C372D3" w:rsidRPr="00683DDD" w:rsidRDefault="00C372D3" w:rsidP="00BF21B9">
            <w:pPr>
              <w:spacing w:before="40" w:after="120" w:line="220" w:lineRule="exact"/>
              <w:ind w:right="113"/>
              <w:rPr>
                <w:lang w:val="fr-FR"/>
              </w:rPr>
            </w:pPr>
          </w:p>
        </w:tc>
        <w:tc>
          <w:tcPr>
            <w:tcW w:w="850" w:type="dxa"/>
            <w:tcBorders>
              <w:top w:val="nil"/>
            </w:tcBorders>
            <w:shd w:val="clear" w:color="auto" w:fill="auto"/>
            <w:tcMar>
              <w:right w:w="113" w:type="dxa"/>
            </w:tcMar>
          </w:tcPr>
          <w:p w14:paraId="36CD5AD9" w14:textId="77777777" w:rsidR="00C372D3" w:rsidRPr="00683DDD" w:rsidRDefault="00C372D3" w:rsidP="00BF21B9">
            <w:pPr>
              <w:spacing w:before="40" w:after="120" w:line="220" w:lineRule="exact"/>
              <w:ind w:right="113"/>
              <w:rPr>
                <w:lang w:val="fr-FR"/>
              </w:rPr>
            </w:pPr>
            <w:r w:rsidRPr="00683DDD">
              <w:rPr>
                <w:lang w:val="fr-FR"/>
              </w:rPr>
              <w:t>X</w:t>
            </w:r>
          </w:p>
        </w:tc>
      </w:tr>
      <w:tr w:rsidR="00C372D3" w:rsidRPr="00683DDD" w14:paraId="543E0256" w14:textId="77777777" w:rsidTr="00317BD8">
        <w:trPr>
          <w:cantSplit/>
        </w:trPr>
        <w:tc>
          <w:tcPr>
            <w:tcW w:w="1415" w:type="dxa"/>
            <w:shd w:val="clear" w:color="auto" w:fill="auto"/>
            <w:tcMar>
              <w:right w:w="113" w:type="dxa"/>
            </w:tcMar>
          </w:tcPr>
          <w:p w14:paraId="7CC824BC" w14:textId="77777777" w:rsidR="00C372D3" w:rsidRPr="00683DDD" w:rsidRDefault="00C372D3" w:rsidP="00BF21B9">
            <w:pPr>
              <w:spacing w:before="40" w:after="120" w:line="220" w:lineRule="exact"/>
              <w:rPr>
                <w:lang w:val="fr-FR"/>
              </w:rPr>
            </w:pPr>
            <w:r w:rsidRPr="00683DDD">
              <w:rPr>
                <w:lang w:val="fr-FR"/>
              </w:rPr>
              <w:t>Royaume des Pays-Bas (2)</w:t>
            </w:r>
          </w:p>
        </w:tc>
        <w:tc>
          <w:tcPr>
            <w:tcW w:w="2195" w:type="dxa"/>
            <w:shd w:val="clear" w:color="auto" w:fill="auto"/>
            <w:tcMar>
              <w:right w:w="113" w:type="dxa"/>
            </w:tcMar>
          </w:tcPr>
          <w:p w14:paraId="25363629" w14:textId="77777777" w:rsidR="00C372D3" w:rsidRPr="00683DDD" w:rsidRDefault="00C372D3" w:rsidP="00BF21B9">
            <w:pPr>
              <w:spacing w:before="40" w:after="120" w:line="220" w:lineRule="exact"/>
              <w:ind w:right="113"/>
              <w:rPr>
                <w:lang w:val="fr-FR"/>
              </w:rPr>
            </w:pPr>
            <w:r w:rsidRPr="00683DDD">
              <w:rPr>
                <w:lang w:val="fr-FR"/>
              </w:rPr>
              <w:t>1/1984, A. Yilmaz-Dogan</w:t>
            </w:r>
          </w:p>
        </w:tc>
        <w:tc>
          <w:tcPr>
            <w:tcW w:w="1786" w:type="dxa"/>
            <w:shd w:val="clear" w:color="auto" w:fill="auto"/>
            <w:tcMar>
              <w:right w:w="113" w:type="dxa"/>
            </w:tcMar>
          </w:tcPr>
          <w:p w14:paraId="2BC89218" w14:textId="77777777" w:rsidR="00C372D3" w:rsidRPr="00683DDD" w:rsidRDefault="00C372D3" w:rsidP="00BF21B9">
            <w:pPr>
              <w:spacing w:before="40" w:after="120" w:line="220" w:lineRule="exact"/>
              <w:ind w:right="113"/>
              <w:rPr>
                <w:lang w:val="fr-FR"/>
              </w:rPr>
            </w:pPr>
          </w:p>
        </w:tc>
        <w:tc>
          <w:tcPr>
            <w:tcW w:w="1125" w:type="dxa"/>
            <w:shd w:val="clear" w:color="auto" w:fill="auto"/>
            <w:tcMar>
              <w:right w:w="113" w:type="dxa"/>
            </w:tcMar>
          </w:tcPr>
          <w:p w14:paraId="48997C55" w14:textId="77777777" w:rsidR="00C372D3" w:rsidRPr="00683DDD" w:rsidRDefault="00C372D3" w:rsidP="00BF21B9">
            <w:pPr>
              <w:spacing w:before="40" w:after="120" w:line="220" w:lineRule="exact"/>
              <w:ind w:right="113"/>
              <w:rPr>
                <w:lang w:val="fr-FR"/>
              </w:rPr>
            </w:pPr>
          </w:p>
        </w:tc>
        <w:tc>
          <w:tcPr>
            <w:tcW w:w="1253" w:type="dxa"/>
            <w:shd w:val="clear" w:color="auto" w:fill="auto"/>
            <w:tcMar>
              <w:right w:w="113" w:type="dxa"/>
            </w:tcMar>
          </w:tcPr>
          <w:p w14:paraId="4343AC02" w14:textId="77777777" w:rsidR="00C372D3" w:rsidRPr="00683DDD" w:rsidRDefault="00C372D3" w:rsidP="00BF21B9">
            <w:pPr>
              <w:spacing w:before="40" w:after="120" w:line="220" w:lineRule="exact"/>
              <w:ind w:right="113"/>
              <w:rPr>
                <w:lang w:val="fr-FR"/>
              </w:rPr>
            </w:pPr>
          </w:p>
        </w:tc>
        <w:tc>
          <w:tcPr>
            <w:tcW w:w="1015" w:type="dxa"/>
            <w:shd w:val="clear" w:color="auto" w:fill="auto"/>
            <w:tcMar>
              <w:right w:w="113" w:type="dxa"/>
            </w:tcMar>
          </w:tcPr>
          <w:p w14:paraId="162AAE7B" w14:textId="77777777" w:rsidR="00C372D3" w:rsidRPr="00683DDD" w:rsidRDefault="00C372D3" w:rsidP="00BF21B9">
            <w:pPr>
              <w:spacing w:before="40" w:after="120" w:line="220" w:lineRule="exact"/>
              <w:ind w:right="113"/>
              <w:rPr>
                <w:lang w:val="fr-FR"/>
              </w:rPr>
            </w:pPr>
            <w:r w:rsidRPr="00683DDD">
              <w:rPr>
                <w:lang w:val="fr-FR"/>
              </w:rPr>
              <w:t>X</w:t>
            </w:r>
          </w:p>
        </w:tc>
        <w:tc>
          <w:tcPr>
            <w:tcW w:w="850" w:type="dxa"/>
            <w:shd w:val="clear" w:color="auto" w:fill="auto"/>
            <w:tcMar>
              <w:right w:w="113" w:type="dxa"/>
            </w:tcMar>
          </w:tcPr>
          <w:p w14:paraId="7E7471C8" w14:textId="77777777" w:rsidR="00C372D3" w:rsidRPr="00683DDD" w:rsidRDefault="00C372D3" w:rsidP="00BF21B9">
            <w:pPr>
              <w:spacing w:before="40" w:after="120" w:line="220" w:lineRule="exact"/>
              <w:ind w:right="113"/>
              <w:rPr>
                <w:lang w:val="fr-FR"/>
              </w:rPr>
            </w:pPr>
          </w:p>
        </w:tc>
      </w:tr>
      <w:tr w:rsidR="00C372D3" w:rsidRPr="00683DDD" w14:paraId="60B52D0C" w14:textId="77777777" w:rsidTr="00317BD8">
        <w:trPr>
          <w:cantSplit/>
        </w:trPr>
        <w:tc>
          <w:tcPr>
            <w:tcW w:w="1415" w:type="dxa"/>
            <w:shd w:val="clear" w:color="auto" w:fill="auto"/>
            <w:tcMar>
              <w:right w:w="113" w:type="dxa"/>
            </w:tcMar>
          </w:tcPr>
          <w:p w14:paraId="69EC80AB" w14:textId="77777777" w:rsidR="00C372D3" w:rsidRPr="00683DDD" w:rsidRDefault="00C372D3" w:rsidP="00BF21B9">
            <w:pPr>
              <w:spacing w:before="40" w:after="120" w:line="220" w:lineRule="exact"/>
              <w:ind w:right="113"/>
              <w:rPr>
                <w:lang w:val="fr-FR"/>
              </w:rPr>
            </w:pPr>
          </w:p>
        </w:tc>
        <w:tc>
          <w:tcPr>
            <w:tcW w:w="2195" w:type="dxa"/>
            <w:shd w:val="clear" w:color="auto" w:fill="auto"/>
            <w:tcMar>
              <w:right w:w="113" w:type="dxa"/>
            </w:tcMar>
          </w:tcPr>
          <w:p w14:paraId="311121C0" w14:textId="77777777" w:rsidR="00C372D3" w:rsidRPr="00683DDD" w:rsidRDefault="00C372D3" w:rsidP="00BF21B9">
            <w:pPr>
              <w:spacing w:before="40" w:after="120" w:line="220" w:lineRule="exact"/>
              <w:ind w:right="113"/>
              <w:rPr>
                <w:lang w:val="fr-FR"/>
              </w:rPr>
            </w:pPr>
            <w:r w:rsidRPr="00683DDD">
              <w:rPr>
                <w:lang w:val="fr-FR"/>
              </w:rPr>
              <w:t>4/1991, L. K.</w:t>
            </w:r>
          </w:p>
        </w:tc>
        <w:tc>
          <w:tcPr>
            <w:tcW w:w="1786" w:type="dxa"/>
            <w:shd w:val="clear" w:color="auto" w:fill="auto"/>
            <w:tcMar>
              <w:right w:w="113" w:type="dxa"/>
            </w:tcMar>
          </w:tcPr>
          <w:p w14:paraId="79487F5D" w14:textId="77777777" w:rsidR="00C372D3" w:rsidRPr="00683DDD" w:rsidRDefault="00C372D3" w:rsidP="00BF21B9">
            <w:pPr>
              <w:spacing w:before="40" w:after="120" w:line="220" w:lineRule="exact"/>
              <w:ind w:right="113"/>
              <w:rPr>
                <w:lang w:val="fr-FR"/>
              </w:rPr>
            </w:pPr>
          </w:p>
        </w:tc>
        <w:tc>
          <w:tcPr>
            <w:tcW w:w="1125" w:type="dxa"/>
            <w:shd w:val="clear" w:color="auto" w:fill="auto"/>
            <w:tcMar>
              <w:right w:w="113" w:type="dxa"/>
            </w:tcMar>
          </w:tcPr>
          <w:p w14:paraId="6D4B10F6" w14:textId="77777777" w:rsidR="00C372D3" w:rsidRPr="00683DDD" w:rsidRDefault="00C372D3" w:rsidP="00BF21B9">
            <w:pPr>
              <w:spacing w:before="40" w:after="120" w:line="220" w:lineRule="exact"/>
              <w:ind w:right="113"/>
              <w:rPr>
                <w:lang w:val="fr-FR"/>
              </w:rPr>
            </w:pPr>
          </w:p>
        </w:tc>
        <w:tc>
          <w:tcPr>
            <w:tcW w:w="1253" w:type="dxa"/>
            <w:shd w:val="clear" w:color="auto" w:fill="auto"/>
            <w:tcMar>
              <w:right w:w="113" w:type="dxa"/>
            </w:tcMar>
          </w:tcPr>
          <w:p w14:paraId="73D6A912" w14:textId="77777777" w:rsidR="00C372D3" w:rsidRPr="00683DDD" w:rsidRDefault="00C372D3" w:rsidP="00BF21B9">
            <w:pPr>
              <w:spacing w:before="40" w:after="120" w:line="220" w:lineRule="exact"/>
              <w:ind w:right="113"/>
              <w:rPr>
                <w:lang w:val="fr-FR"/>
              </w:rPr>
            </w:pPr>
          </w:p>
        </w:tc>
        <w:tc>
          <w:tcPr>
            <w:tcW w:w="1015" w:type="dxa"/>
            <w:shd w:val="clear" w:color="auto" w:fill="auto"/>
            <w:tcMar>
              <w:right w:w="113" w:type="dxa"/>
            </w:tcMar>
          </w:tcPr>
          <w:p w14:paraId="0D21138C" w14:textId="77777777" w:rsidR="00C372D3" w:rsidRPr="00683DDD" w:rsidRDefault="00C372D3" w:rsidP="00BF21B9">
            <w:pPr>
              <w:spacing w:before="40" w:after="120" w:line="220" w:lineRule="exact"/>
              <w:ind w:right="113"/>
              <w:rPr>
                <w:lang w:val="fr-FR"/>
              </w:rPr>
            </w:pPr>
            <w:r w:rsidRPr="00683DDD">
              <w:rPr>
                <w:lang w:val="fr-FR"/>
              </w:rPr>
              <w:t>X</w:t>
            </w:r>
          </w:p>
        </w:tc>
        <w:tc>
          <w:tcPr>
            <w:tcW w:w="850" w:type="dxa"/>
            <w:shd w:val="clear" w:color="auto" w:fill="auto"/>
            <w:tcMar>
              <w:right w:w="113" w:type="dxa"/>
            </w:tcMar>
          </w:tcPr>
          <w:p w14:paraId="48F7AD03" w14:textId="77777777" w:rsidR="00C372D3" w:rsidRPr="00683DDD" w:rsidRDefault="00C372D3" w:rsidP="00BF21B9">
            <w:pPr>
              <w:spacing w:before="40" w:after="120" w:line="220" w:lineRule="exact"/>
              <w:ind w:right="113"/>
              <w:rPr>
                <w:lang w:val="fr-FR"/>
              </w:rPr>
            </w:pPr>
          </w:p>
        </w:tc>
      </w:tr>
      <w:tr w:rsidR="00C372D3" w:rsidRPr="00683DDD" w14:paraId="12762B41" w14:textId="77777777" w:rsidTr="00317BD8">
        <w:trPr>
          <w:cantSplit/>
        </w:trPr>
        <w:tc>
          <w:tcPr>
            <w:tcW w:w="1415" w:type="dxa"/>
            <w:shd w:val="clear" w:color="auto" w:fill="auto"/>
            <w:tcMar>
              <w:right w:w="113" w:type="dxa"/>
            </w:tcMar>
          </w:tcPr>
          <w:p w14:paraId="218E00D9" w14:textId="77777777" w:rsidR="00C372D3" w:rsidRPr="00683DDD" w:rsidRDefault="00C372D3" w:rsidP="00BF21B9">
            <w:pPr>
              <w:spacing w:before="40" w:after="120" w:line="220" w:lineRule="exact"/>
              <w:ind w:right="113"/>
              <w:rPr>
                <w:lang w:val="fr-FR"/>
              </w:rPr>
            </w:pPr>
            <w:r w:rsidRPr="00683DDD">
              <w:rPr>
                <w:lang w:val="fr-FR"/>
              </w:rPr>
              <w:t>Norvège (1)</w:t>
            </w:r>
          </w:p>
        </w:tc>
        <w:tc>
          <w:tcPr>
            <w:tcW w:w="2195" w:type="dxa"/>
            <w:shd w:val="clear" w:color="auto" w:fill="auto"/>
            <w:tcMar>
              <w:right w:w="113" w:type="dxa"/>
            </w:tcMar>
          </w:tcPr>
          <w:p w14:paraId="5FC3565A" w14:textId="77777777" w:rsidR="00C372D3" w:rsidRPr="00683DDD" w:rsidRDefault="00C372D3" w:rsidP="00BF21B9">
            <w:pPr>
              <w:spacing w:before="40" w:after="120" w:line="220" w:lineRule="exact"/>
              <w:ind w:right="113"/>
              <w:rPr>
                <w:lang w:val="fr-FR"/>
              </w:rPr>
            </w:pPr>
            <w:r w:rsidRPr="00683DDD">
              <w:rPr>
                <w:lang w:val="fr-FR"/>
              </w:rPr>
              <w:t>30/2003, La communauté juive d’Oslo</w:t>
            </w:r>
          </w:p>
        </w:tc>
        <w:tc>
          <w:tcPr>
            <w:tcW w:w="1786" w:type="dxa"/>
            <w:shd w:val="clear" w:color="auto" w:fill="auto"/>
            <w:tcMar>
              <w:right w:w="113" w:type="dxa"/>
            </w:tcMar>
          </w:tcPr>
          <w:p w14:paraId="63D4AC82" w14:textId="6CBCD9E9" w:rsidR="00C372D3" w:rsidRPr="00683DDD" w:rsidRDefault="00C372D3" w:rsidP="00BF21B9">
            <w:pPr>
              <w:spacing w:before="40" w:after="120" w:line="220" w:lineRule="exact"/>
              <w:ind w:right="113"/>
              <w:rPr>
                <w:lang w:val="fr-FR"/>
              </w:rPr>
            </w:pPr>
            <w:r w:rsidRPr="00683DDD">
              <w:rPr>
                <w:lang w:val="fr-FR"/>
              </w:rPr>
              <w:t>X (</w:t>
            </w:r>
            <w:hyperlink r:id="rId64" w:history="1">
              <w:r w:rsidR="005B4E0B" w:rsidRPr="00683DDD">
                <w:rPr>
                  <w:rStyle w:val="Lienhypertexte"/>
                  <w:lang w:val="fr-FR"/>
                </w:rPr>
                <w:t>A/62/18</w:t>
              </w:r>
            </w:hyperlink>
            <w:r w:rsidRPr="00683DDD">
              <w:rPr>
                <w:lang w:val="fr-FR"/>
              </w:rPr>
              <w:t>)</w:t>
            </w:r>
          </w:p>
        </w:tc>
        <w:tc>
          <w:tcPr>
            <w:tcW w:w="1125" w:type="dxa"/>
            <w:shd w:val="clear" w:color="auto" w:fill="auto"/>
            <w:tcMar>
              <w:right w:w="113" w:type="dxa"/>
            </w:tcMar>
          </w:tcPr>
          <w:p w14:paraId="70EAF40E" w14:textId="77777777" w:rsidR="00C372D3" w:rsidRPr="00683DDD" w:rsidRDefault="00C372D3" w:rsidP="00BF21B9">
            <w:pPr>
              <w:spacing w:before="40" w:after="120" w:line="220" w:lineRule="exact"/>
              <w:ind w:right="113"/>
              <w:rPr>
                <w:lang w:val="fr-FR"/>
              </w:rPr>
            </w:pPr>
          </w:p>
        </w:tc>
        <w:tc>
          <w:tcPr>
            <w:tcW w:w="1253" w:type="dxa"/>
            <w:shd w:val="clear" w:color="auto" w:fill="auto"/>
            <w:tcMar>
              <w:right w:w="113" w:type="dxa"/>
            </w:tcMar>
          </w:tcPr>
          <w:p w14:paraId="00A1AE75" w14:textId="77777777" w:rsidR="00C372D3" w:rsidRPr="00683DDD" w:rsidRDefault="00C372D3" w:rsidP="00BF21B9">
            <w:pPr>
              <w:spacing w:before="40" w:after="120" w:line="220" w:lineRule="exact"/>
              <w:ind w:right="113"/>
              <w:rPr>
                <w:lang w:val="fr-FR"/>
              </w:rPr>
            </w:pPr>
          </w:p>
        </w:tc>
        <w:tc>
          <w:tcPr>
            <w:tcW w:w="1015" w:type="dxa"/>
            <w:shd w:val="clear" w:color="auto" w:fill="auto"/>
            <w:tcMar>
              <w:right w:w="113" w:type="dxa"/>
            </w:tcMar>
          </w:tcPr>
          <w:p w14:paraId="55AE6B3C" w14:textId="77777777" w:rsidR="00C372D3" w:rsidRPr="00683DDD" w:rsidRDefault="00C372D3" w:rsidP="00BF21B9">
            <w:pPr>
              <w:spacing w:before="40" w:after="120" w:line="220" w:lineRule="exact"/>
              <w:ind w:right="113"/>
              <w:rPr>
                <w:lang w:val="fr-FR"/>
              </w:rPr>
            </w:pPr>
            <w:r w:rsidRPr="00683DDD">
              <w:rPr>
                <w:lang w:val="fr-FR"/>
              </w:rPr>
              <w:t>X</w:t>
            </w:r>
          </w:p>
        </w:tc>
        <w:tc>
          <w:tcPr>
            <w:tcW w:w="850" w:type="dxa"/>
            <w:shd w:val="clear" w:color="auto" w:fill="auto"/>
            <w:tcMar>
              <w:right w:w="113" w:type="dxa"/>
            </w:tcMar>
          </w:tcPr>
          <w:p w14:paraId="1F54C780" w14:textId="77777777" w:rsidR="00C372D3" w:rsidRPr="00683DDD" w:rsidRDefault="00C372D3" w:rsidP="00BF21B9">
            <w:pPr>
              <w:spacing w:before="40" w:after="120" w:line="220" w:lineRule="exact"/>
              <w:ind w:right="113"/>
              <w:rPr>
                <w:lang w:val="fr-FR"/>
              </w:rPr>
            </w:pPr>
          </w:p>
        </w:tc>
      </w:tr>
      <w:tr w:rsidR="00C372D3" w:rsidRPr="00683DDD" w14:paraId="78E1584C" w14:textId="77777777" w:rsidTr="00317BD8">
        <w:trPr>
          <w:cantSplit/>
        </w:trPr>
        <w:tc>
          <w:tcPr>
            <w:tcW w:w="1415" w:type="dxa"/>
            <w:shd w:val="clear" w:color="auto" w:fill="auto"/>
            <w:tcMar>
              <w:right w:w="113" w:type="dxa"/>
            </w:tcMar>
          </w:tcPr>
          <w:p w14:paraId="5A662777" w14:textId="77777777" w:rsidR="00C372D3" w:rsidRPr="00683DDD" w:rsidRDefault="00C372D3" w:rsidP="00BF21B9">
            <w:pPr>
              <w:spacing w:before="40" w:after="120" w:line="220" w:lineRule="exact"/>
              <w:ind w:right="113"/>
              <w:rPr>
                <w:lang w:val="fr-FR"/>
              </w:rPr>
            </w:pPr>
            <w:r w:rsidRPr="00683DDD">
              <w:rPr>
                <w:lang w:val="fr-FR"/>
              </w:rPr>
              <w:t>République de Corée (1)</w:t>
            </w:r>
          </w:p>
        </w:tc>
        <w:tc>
          <w:tcPr>
            <w:tcW w:w="2195" w:type="dxa"/>
            <w:shd w:val="clear" w:color="auto" w:fill="auto"/>
            <w:tcMar>
              <w:right w:w="113" w:type="dxa"/>
            </w:tcMar>
          </w:tcPr>
          <w:p w14:paraId="1C04EBAE" w14:textId="77777777" w:rsidR="00C372D3" w:rsidRPr="00683DDD" w:rsidRDefault="00C372D3" w:rsidP="00BF21B9">
            <w:pPr>
              <w:spacing w:before="40" w:after="120" w:line="220" w:lineRule="exact"/>
              <w:ind w:right="113"/>
              <w:rPr>
                <w:lang w:val="fr-FR"/>
              </w:rPr>
            </w:pPr>
            <w:r w:rsidRPr="00683DDD">
              <w:rPr>
                <w:lang w:val="fr-FR"/>
              </w:rPr>
              <w:t>51/2012, L. G.</w:t>
            </w:r>
          </w:p>
        </w:tc>
        <w:tc>
          <w:tcPr>
            <w:tcW w:w="1786" w:type="dxa"/>
            <w:shd w:val="clear" w:color="auto" w:fill="auto"/>
            <w:tcMar>
              <w:right w:w="113" w:type="dxa"/>
            </w:tcMar>
          </w:tcPr>
          <w:p w14:paraId="03D237D3" w14:textId="11CCE010" w:rsidR="00C372D3" w:rsidRPr="00683DDD" w:rsidRDefault="00C372D3" w:rsidP="00BF21B9">
            <w:pPr>
              <w:spacing w:before="40" w:after="120" w:line="220" w:lineRule="exact"/>
              <w:ind w:right="113"/>
              <w:rPr>
                <w:lang w:val="fr-FR"/>
              </w:rPr>
            </w:pPr>
            <w:r w:rsidRPr="00683DDD">
              <w:rPr>
                <w:lang w:val="fr-FR"/>
              </w:rPr>
              <w:t>X (</w:t>
            </w:r>
            <w:hyperlink r:id="rId65" w:history="1">
              <w:r w:rsidR="005B4E0B" w:rsidRPr="00683DDD">
                <w:rPr>
                  <w:rStyle w:val="Lienhypertexte"/>
                  <w:lang w:val="fr-FR"/>
                </w:rPr>
                <w:t>A/71/18</w:t>
              </w:r>
            </w:hyperlink>
            <w:r w:rsidRPr="00683DDD">
              <w:rPr>
                <w:lang w:val="fr-FR"/>
              </w:rPr>
              <w:t xml:space="preserve">) </w:t>
            </w:r>
            <w:r w:rsidRPr="00683DDD">
              <w:rPr>
                <w:lang w:val="fr-FR"/>
              </w:rPr>
              <w:br/>
              <w:t>9 décembre 2016</w:t>
            </w:r>
          </w:p>
        </w:tc>
        <w:tc>
          <w:tcPr>
            <w:tcW w:w="1125" w:type="dxa"/>
            <w:shd w:val="clear" w:color="auto" w:fill="auto"/>
            <w:tcMar>
              <w:right w:w="113" w:type="dxa"/>
            </w:tcMar>
          </w:tcPr>
          <w:p w14:paraId="32B44350" w14:textId="77777777" w:rsidR="00C372D3" w:rsidRPr="00683DDD" w:rsidRDefault="00C372D3" w:rsidP="00BF21B9">
            <w:pPr>
              <w:spacing w:before="40" w:after="120" w:line="220" w:lineRule="exact"/>
              <w:ind w:right="113"/>
              <w:rPr>
                <w:lang w:val="fr-FR"/>
              </w:rPr>
            </w:pPr>
          </w:p>
        </w:tc>
        <w:tc>
          <w:tcPr>
            <w:tcW w:w="1253" w:type="dxa"/>
            <w:shd w:val="clear" w:color="auto" w:fill="auto"/>
            <w:tcMar>
              <w:right w:w="113" w:type="dxa"/>
            </w:tcMar>
          </w:tcPr>
          <w:p w14:paraId="48872D9A" w14:textId="77777777" w:rsidR="00C372D3" w:rsidRPr="00683DDD" w:rsidRDefault="00C372D3" w:rsidP="00BF21B9">
            <w:pPr>
              <w:spacing w:before="40" w:after="120" w:line="220" w:lineRule="exact"/>
              <w:ind w:right="113"/>
              <w:rPr>
                <w:lang w:val="fr-FR"/>
              </w:rPr>
            </w:pPr>
            <w:r w:rsidRPr="00683DDD">
              <w:rPr>
                <w:lang w:val="fr-FR"/>
              </w:rPr>
              <w:t>X en partie satisfaisante</w:t>
            </w:r>
          </w:p>
        </w:tc>
        <w:tc>
          <w:tcPr>
            <w:tcW w:w="1015" w:type="dxa"/>
            <w:shd w:val="clear" w:color="auto" w:fill="auto"/>
            <w:tcMar>
              <w:right w:w="113" w:type="dxa"/>
            </w:tcMar>
          </w:tcPr>
          <w:p w14:paraId="04ED491C" w14:textId="77777777" w:rsidR="00C372D3" w:rsidRPr="00683DDD" w:rsidRDefault="00C372D3" w:rsidP="00BF21B9">
            <w:pPr>
              <w:spacing w:before="40" w:after="120" w:line="220" w:lineRule="exact"/>
              <w:ind w:right="113"/>
              <w:rPr>
                <w:lang w:val="fr-FR"/>
              </w:rPr>
            </w:pPr>
          </w:p>
        </w:tc>
        <w:tc>
          <w:tcPr>
            <w:tcW w:w="850" w:type="dxa"/>
            <w:shd w:val="clear" w:color="auto" w:fill="auto"/>
            <w:tcMar>
              <w:right w:w="113" w:type="dxa"/>
            </w:tcMar>
          </w:tcPr>
          <w:p w14:paraId="1E1A7AAF" w14:textId="77777777" w:rsidR="00C372D3" w:rsidRPr="00683DDD" w:rsidRDefault="00C372D3" w:rsidP="00BF21B9">
            <w:pPr>
              <w:spacing w:before="40" w:after="120" w:line="220" w:lineRule="exact"/>
              <w:ind w:right="113"/>
              <w:rPr>
                <w:lang w:val="fr-FR"/>
              </w:rPr>
            </w:pPr>
            <w:r w:rsidRPr="00683DDD">
              <w:rPr>
                <w:lang w:val="fr-FR"/>
              </w:rPr>
              <w:t>X</w:t>
            </w:r>
          </w:p>
        </w:tc>
      </w:tr>
      <w:tr w:rsidR="00C372D3" w:rsidRPr="00683DDD" w14:paraId="46963499" w14:textId="77777777" w:rsidTr="00317BD8">
        <w:trPr>
          <w:cantSplit/>
        </w:trPr>
        <w:tc>
          <w:tcPr>
            <w:tcW w:w="1415" w:type="dxa"/>
            <w:shd w:val="clear" w:color="auto" w:fill="auto"/>
            <w:tcMar>
              <w:right w:w="113" w:type="dxa"/>
            </w:tcMar>
          </w:tcPr>
          <w:p w14:paraId="78055BCF" w14:textId="77777777" w:rsidR="00C372D3" w:rsidRPr="00683DDD" w:rsidRDefault="00C372D3" w:rsidP="00BF21B9">
            <w:pPr>
              <w:spacing w:before="40" w:after="120" w:line="220" w:lineRule="exact"/>
              <w:ind w:right="113"/>
              <w:rPr>
                <w:lang w:val="fr-FR"/>
              </w:rPr>
            </w:pPr>
            <w:r w:rsidRPr="00683DDD">
              <w:rPr>
                <w:lang w:val="fr-FR"/>
              </w:rPr>
              <w:t>République de Moldova (2)</w:t>
            </w:r>
          </w:p>
        </w:tc>
        <w:tc>
          <w:tcPr>
            <w:tcW w:w="2195" w:type="dxa"/>
            <w:shd w:val="clear" w:color="auto" w:fill="auto"/>
            <w:tcMar>
              <w:right w:w="113" w:type="dxa"/>
            </w:tcMar>
          </w:tcPr>
          <w:p w14:paraId="00A00C50" w14:textId="77777777" w:rsidR="00C372D3" w:rsidRPr="00683DDD" w:rsidRDefault="00C372D3" w:rsidP="00BF21B9">
            <w:pPr>
              <w:spacing w:before="40" w:after="120" w:line="220" w:lineRule="exact"/>
              <w:ind w:right="113"/>
              <w:rPr>
                <w:lang w:val="fr-FR"/>
              </w:rPr>
            </w:pPr>
            <w:r w:rsidRPr="00683DDD">
              <w:rPr>
                <w:lang w:val="fr-FR"/>
              </w:rPr>
              <w:t>57/2015, Salifou Belemvire</w:t>
            </w:r>
          </w:p>
        </w:tc>
        <w:tc>
          <w:tcPr>
            <w:tcW w:w="1786" w:type="dxa"/>
            <w:shd w:val="clear" w:color="auto" w:fill="auto"/>
            <w:tcMar>
              <w:right w:w="113" w:type="dxa"/>
            </w:tcMar>
          </w:tcPr>
          <w:p w14:paraId="17051322" w14:textId="149DA7D9" w:rsidR="00C372D3" w:rsidRPr="00683DDD" w:rsidRDefault="00C372D3" w:rsidP="00BF21B9">
            <w:pPr>
              <w:spacing w:before="40" w:after="120" w:line="220" w:lineRule="exact"/>
              <w:ind w:right="113"/>
              <w:rPr>
                <w:lang w:val="fr-FR"/>
              </w:rPr>
            </w:pPr>
            <w:r w:rsidRPr="00683DDD">
              <w:rPr>
                <w:lang w:val="fr-FR"/>
              </w:rPr>
              <w:t>X (</w:t>
            </w:r>
            <w:hyperlink r:id="rId66" w:history="1">
              <w:r w:rsidR="005B4E0B" w:rsidRPr="00683DDD">
                <w:rPr>
                  <w:rStyle w:val="Lienhypertexte"/>
                  <w:lang w:val="fr-FR"/>
                </w:rPr>
                <w:t>A/73/18</w:t>
              </w:r>
            </w:hyperlink>
            <w:r w:rsidRPr="00683DDD">
              <w:rPr>
                <w:lang w:val="fr-FR"/>
              </w:rPr>
              <w:t xml:space="preserve">) </w:t>
            </w:r>
            <w:r w:rsidRPr="00683DDD">
              <w:rPr>
                <w:lang w:val="fr-FR"/>
              </w:rPr>
              <w:br/>
              <w:t>27 mars 2018</w:t>
            </w:r>
          </w:p>
        </w:tc>
        <w:tc>
          <w:tcPr>
            <w:tcW w:w="1125" w:type="dxa"/>
            <w:shd w:val="clear" w:color="auto" w:fill="auto"/>
            <w:tcMar>
              <w:right w:w="113" w:type="dxa"/>
            </w:tcMar>
          </w:tcPr>
          <w:p w14:paraId="38BBD06D" w14:textId="77777777" w:rsidR="00C372D3" w:rsidRPr="00683DDD" w:rsidRDefault="00C372D3" w:rsidP="00BF21B9">
            <w:pPr>
              <w:spacing w:before="40" w:after="120" w:line="220" w:lineRule="exact"/>
              <w:ind w:right="113"/>
              <w:rPr>
                <w:lang w:val="fr-FR"/>
              </w:rPr>
            </w:pPr>
          </w:p>
        </w:tc>
        <w:tc>
          <w:tcPr>
            <w:tcW w:w="1253" w:type="dxa"/>
            <w:shd w:val="clear" w:color="auto" w:fill="auto"/>
            <w:tcMar>
              <w:right w:w="113" w:type="dxa"/>
            </w:tcMar>
          </w:tcPr>
          <w:p w14:paraId="1837B91C" w14:textId="77777777" w:rsidR="00C372D3" w:rsidRPr="00683DDD" w:rsidRDefault="00C372D3" w:rsidP="00BF21B9">
            <w:pPr>
              <w:spacing w:before="40" w:after="120" w:line="220" w:lineRule="exact"/>
              <w:ind w:right="113"/>
              <w:rPr>
                <w:lang w:val="fr-FR"/>
              </w:rPr>
            </w:pPr>
            <w:r w:rsidRPr="00683DDD">
              <w:rPr>
                <w:lang w:val="fr-FR"/>
              </w:rPr>
              <w:t>X en partie satisfaisante</w:t>
            </w:r>
          </w:p>
        </w:tc>
        <w:tc>
          <w:tcPr>
            <w:tcW w:w="1015" w:type="dxa"/>
            <w:shd w:val="clear" w:color="auto" w:fill="auto"/>
            <w:tcMar>
              <w:right w:w="113" w:type="dxa"/>
            </w:tcMar>
          </w:tcPr>
          <w:p w14:paraId="2CC51854" w14:textId="77777777" w:rsidR="00C372D3" w:rsidRPr="00683DDD" w:rsidRDefault="00C372D3" w:rsidP="00BF21B9">
            <w:pPr>
              <w:spacing w:before="40" w:after="120" w:line="220" w:lineRule="exact"/>
              <w:ind w:right="113"/>
              <w:rPr>
                <w:lang w:val="fr-FR"/>
              </w:rPr>
            </w:pPr>
          </w:p>
        </w:tc>
        <w:tc>
          <w:tcPr>
            <w:tcW w:w="850" w:type="dxa"/>
            <w:shd w:val="clear" w:color="auto" w:fill="auto"/>
            <w:tcMar>
              <w:right w:w="113" w:type="dxa"/>
            </w:tcMar>
          </w:tcPr>
          <w:p w14:paraId="204307FD" w14:textId="77777777" w:rsidR="00C372D3" w:rsidRPr="00683DDD" w:rsidRDefault="00C372D3" w:rsidP="00BF21B9">
            <w:pPr>
              <w:spacing w:before="40" w:after="120" w:line="220" w:lineRule="exact"/>
              <w:ind w:right="113"/>
              <w:rPr>
                <w:lang w:val="fr-FR"/>
              </w:rPr>
            </w:pPr>
            <w:r w:rsidRPr="00683DDD">
              <w:rPr>
                <w:lang w:val="fr-FR"/>
              </w:rPr>
              <w:t>X</w:t>
            </w:r>
          </w:p>
        </w:tc>
      </w:tr>
      <w:tr w:rsidR="00C372D3" w:rsidRPr="00683DDD" w14:paraId="0F1F03BC" w14:textId="77777777" w:rsidTr="00317BD8">
        <w:trPr>
          <w:cantSplit/>
        </w:trPr>
        <w:tc>
          <w:tcPr>
            <w:tcW w:w="1415" w:type="dxa"/>
            <w:shd w:val="clear" w:color="auto" w:fill="auto"/>
            <w:tcMar>
              <w:right w:w="113" w:type="dxa"/>
            </w:tcMar>
          </w:tcPr>
          <w:p w14:paraId="0B6CBA8F" w14:textId="77777777" w:rsidR="00C372D3" w:rsidRPr="00683DDD" w:rsidRDefault="00C372D3" w:rsidP="00BF21B9">
            <w:pPr>
              <w:spacing w:before="40" w:after="120" w:line="220" w:lineRule="exact"/>
              <w:ind w:right="113"/>
              <w:rPr>
                <w:lang w:val="fr-FR"/>
              </w:rPr>
            </w:pPr>
          </w:p>
        </w:tc>
        <w:tc>
          <w:tcPr>
            <w:tcW w:w="2195" w:type="dxa"/>
            <w:shd w:val="clear" w:color="auto" w:fill="auto"/>
            <w:tcMar>
              <w:right w:w="113" w:type="dxa"/>
            </w:tcMar>
          </w:tcPr>
          <w:p w14:paraId="653DC5C8" w14:textId="77777777" w:rsidR="00C372D3" w:rsidRPr="00683DDD" w:rsidRDefault="00C372D3" w:rsidP="00BF21B9">
            <w:pPr>
              <w:spacing w:before="40" w:after="120" w:line="220" w:lineRule="exact"/>
              <w:ind w:right="113"/>
              <w:rPr>
                <w:lang w:val="fr-FR"/>
              </w:rPr>
            </w:pPr>
            <w:r w:rsidRPr="00683DDD">
              <w:rPr>
                <w:lang w:val="fr-FR"/>
              </w:rPr>
              <w:t>60/2016, Grigore Zapescu</w:t>
            </w:r>
          </w:p>
        </w:tc>
        <w:tc>
          <w:tcPr>
            <w:tcW w:w="1786" w:type="dxa"/>
            <w:shd w:val="clear" w:color="auto" w:fill="auto"/>
            <w:tcMar>
              <w:right w:w="113" w:type="dxa"/>
            </w:tcMar>
          </w:tcPr>
          <w:p w14:paraId="0DD96E97" w14:textId="2875F403" w:rsidR="00C372D3" w:rsidRPr="00683DDD" w:rsidRDefault="00C372D3" w:rsidP="00BF21B9">
            <w:pPr>
              <w:spacing w:before="40" w:after="120" w:line="220" w:lineRule="exact"/>
              <w:ind w:right="113"/>
              <w:rPr>
                <w:lang w:val="fr-FR"/>
              </w:rPr>
            </w:pPr>
            <w:r w:rsidRPr="00683DDD">
              <w:rPr>
                <w:lang w:val="fr-FR"/>
              </w:rPr>
              <w:t>X (</w:t>
            </w:r>
            <w:hyperlink r:id="rId67" w:history="1">
              <w:r w:rsidR="005B4E0B" w:rsidRPr="00683DDD">
                <w:rPr>
                  <w:rStyle w:val="Lienhypertexte"/>
                  <w:lang w:val="fr-FR"/>
                </w:rPr>
                <w:t>A/76/18</w:t>
              </w:r>
            </w:hyperlink>
            <w:r w:rsidRPr="00683DDD">
              <w:rPr>
                <w:lang w:val="fr-FR"/>
              </w:rPr>
              <w:t xml:space="preserve">) </w:t>
            </w:r>
            <w:r w:rsidRPr="00683DDD">
              <w:rPr>
                <w:lang w:val="fr-FR"/>
              </w:rPr>
              <w:br/>
              <w:t>3 septembre 2021</w:t>
            </w:r>
          </w:p>
        </w:tc>
        <w:tc>
          <w:tcPr>
            <w:tcW w:w="1125" w:type="dxa"/>
            <w:shd w:val="clear" w:color="auto" w:fill="auto"/>
            <w:tcMar>
              <w:right w:w="113" w:type="dxa"/>
            </w:tcMar>
          </w:tcPr>
          <w:p w14:paraId="69743DAB" w14:textId="77777777" w:rsidR="00C372D3" w:rsidRPr="00683DDD" w:rsidRDefault="00C372D3" w:rsidP="00BF21B9">
            <w:pPr>
              <w:spacing w:before="40" w:after="120" w:line="220" w:lineRule="exact"/>
              <w:ind w:right="113"/>
              <w:rPr>
                <w:lang w:val="fr-FR"/>
              </w:rPr>
            </w:pPr>
          </w:p>
        </w:tc>
        <w:tc>
          <w:tcPr>
            <w:tcW w:w="1253" w:type="dxa"/>
            <w:shd w:val="clear" w:color="auto" w:fill="auto"/>
            <w:tcMar>
              <w:right w:w="113" w:type="dxa"/>
            </w:tcMar>
          </w:tcPr>
          <w:p w14:paraId="2B6EA669" w14:textId="77777777" w:rsidR="00C372D3" w:rsidRPr="00683DDD" w:rsidRDefault="00C372D3" w:rsidP="00BF21B9">
            <w:pPr>
              <w:spacing w:before="40" w:after="120" w:line="220" w:lineRule="exact"/>
              <w:rPr>
                <w:lang w:val="fr-FR"/>
              </w:rPr>
            </w:pPr>
            <w:r w:rsidRPr="00683DDD">
              <w:rPr>
                <w:lang w:val="fr-FR"/>
              </w:rPr>
              <w:t>X insatisfaisante</w:t>
            </w:r>
          </w:p>
        </w:tc>
        <w:tc>
          <w:tcPr>
            <w:tcW w:w="1015" w:type="dxa"/>
            <w:shd w:val="clear" w:color="auto" w:fill="auto"/>
            <w:tcMar>
              <w:right w:w="113" w:type="dxa"/>
            </w:tcMar>
          </w:tcPr>
          <w:p w14:paraId="4EF2C317" w14:textId="77777777" w:rsidR="00C372D3" w:rsidRPr="00683DDD" w:rsidRDefault="00C372D3" w:rsidP="00BF21B9">
            <w:pPr>
              <w:spacing w:before="40" w:after="120" w:line="220" w:lineRule="exact"/>
              <w:ind w:right="113"/>
              <w:rPr>
                <w:lang w:val="fr-FR"/>
              </w:rPr>
            </w:pPr>
          </w:p>
        </w:tc>
        <w:tc>
          <w:tcPr>
            <w:tcW w:w="850" w:type="dxa"/>
            <w:shd w:val="clear" w:color="auto" w:fill="auto"/>
            <w:tcMar>
              <w:right w:w="113" w:type="dxa"/>
            </w:tcMar>
          </w:tcPr>
          <w:p w14:paraId="523324FE" w14:textId="77777777" w:rsidR="00C372D3" w:rsidRPr="00683DDD" w:rsidRDefault="00C372D3" w:rsidP="00BF21B9">
            <w:pPr>
              <w:spacing w:before="40" w:after="120" w:line="220" w:lineRule="exact"/>
              <w:ind w:right="113"/>
              <w:rPr>
                <w:lang w:val="fr-FR"/>
              </w:rPr>
            </w:pPr>
            <w:r w:rsidRPr="00683DDD">
              <w:rPr>
                <w:lang w:val="fr-FR"/>
              </w:rPr>
              <w:t>X</w:t>
            </w:r>
          </w:p>
        </w:tc>
      </w:tr>
      <w:tr w:rsidR="00C372D3" w:rsidRPr="00683DDD" w14:paraId="0383C965" w14:textId="77777777" w:rsidTr="00317BD8">
        <w:trPr>
          <w:cantSplit/>
        </w:trPr>
        <w:tc>
          <w:tcPr>
            <w:tcW w:w="1415" w:type="dxa"/>
            <w:shd w:val="clear" w:color="auto" w:fill="auto"/>
            <w:tcMar>
              <w:right w:w="113" w:type="dxa"/>
            </w:tcMar>
          </w:tcPr>
          <w:p w14:paraId="33DF0682" w14:textId="77777777" w:rsidR="00C372D3" w:rsidRPr="00683DDD" w:rsidRDefault="00C372D3" w:rsidP="00BF21B9">
            <w:pPr>
              <w:spacing w:before="40" w:after="120" w:line="220" w:lineRule="exact"/>
              <w:rPr>
                <w:lang w:val="fr-FR"/>
              </w:rPr>
            </w:pPr>
            <w:r w:rsidRPr="00683DDD">
              <w:rPr>
                <w:lang w:val="fr-FR"/>
              </w:rPr>
              <w:t>Serbie-et-Monténégro (1)</w:t>
            </w:r>
          </w:p>
        </w:tc>
        <w:tc>
          <w:tcPr>
            <w:tcW w:w="2195" w:type="dxa"/>
            <w:shd w:val="clear" w:color="auto" w:fill="auto"/>
            <w:tcMar>
              <w:right w:w="113" w:type="dxa"/>
            </w:tcMar>
          </w:tcPr>
          <w:p w14:paraId="0E098072" w14:textId="77777777" w:rsidR="00C372D3" w:rsidRPr="00683DDD" w:rsidRDefault="00C372D3" w:rsidP="00BF21B9">
            <w:pPr>
              <w:spacing w:before="40" w:after="120" w:line="220" w:lineRule="exact"/>
              <w:ind w:right="113"/>
              <w:rPr>
                <w:lang w:val="fr-FR"/>
              </w:rPr>
            </w:pPr>
            <w:r w:rsidRPr="00683DDD">
              <w:rPr>
                <w:lang w:val="fr-FR"/>
              </w:rPr>
              <w:t>29/2003, Dragan Durmic</w:t>
            </w:r>
          </w:p>
        </w:tc>
        <w:tc>
          <w:tcPr>
            <w:tcW w:w="1786" w:type="dxa"/>
            <w:shd w:val="clear" w:color="auto" w:fill="auto"/>
            <w:tcMar>
              <w:right w:w="113" w:type="dxa"/>
            </w:tcMar>
          </w:tcPr>
          <w:p w14:paraId="1D915960" w14:textId="5E187BD4" w:rsidR="00C372D3" w:rsidRPr="00683DDD" w:rsidRDefault="00C372D3" w:rsidP="00BF21B9">
            <w:pPr>
              <w:spacing w:before="40" w:after="120" w:line="220" w:lineRule="exact"/>
              <w:ind w:right="113"/>
              <w:rPr>
                <w:lang w:val="fr-FR"/>
              </w:rPr>
            </w:pPr>
            <w:r w:rsidRPr="00683DDD">
              <w:rPr>
                <w:lang w:val="fr-FR"/>
              </w:rPr>
              <w:t>X (</w:t>
            </w:r>
            <w:hyperlink r:id="rId68" w:history="1">
              <w:r w:rsidR="005B4E0B" w:rsidRPr="00683DDD">
                <w:rPr>
                  <w:rStyle w:val="Lienhypertexte"/>
                  <w:lang w:val="fr-FR"/>
                </w:rPr>
                <w:t>A/62/18</w:t>
              </w:r>
            </w:hyperlink>
            <w:r w:rsidRPr="00683DDD">
              <w:rPr>
                <w:lang w:val="fr-FR"/>
              </w:rPr>
              <w:t>)</w:t>
            </w:r>
          </w:p>
        </w:tc>
        <w:tc>
          <w:tcPr>
            <w:tcW w:w="1125" w:type="dxa"/>
            <w:shd w:val="clear" w:color="auto" w:fill="auto"/>
            <w:tcMar>
              <w:right w:w="113" w:type="dxa"/>
            </w:tcMar>
          </w:tcPr>
          <w:p w14:paraId="6C1E880C" w14:textId="77777777" w:rsidR="00C372D3" w:rsidRPr="00683DDD" w:rsidRDefault="00C372D3" w:rsidP="00BF21B9">
            <w:pPr>
              <w:spacing w:before="40" w:after="120" w:line="220" w:lineRule="exact"/>
              <w:ind w:right="113"/>
              <w:rPr>
                <w:lang w:val="fr-FR"/>
              </w:rPr>
            </w:pPr>
          </w:p>
        </w:tc>
        <w:tc>
          <w:tcPr>
            <w:tcW w:w="1253" w:type="dxa"/>
            <w:shd w:val="clear" w:color="auto" w:fill="auto"/>
            <w:tcMar>
              <w:right w:w="113" w:type="dxa"/>
            </w:tcMar>
          </w:tcPr>
          <w:p w14:paraId="6A561BD5" w14:textId="77777777" w:rsidR="00C372D3" w:rsidRPr="00683DDD" w:rsidRDefault="00C372D3" w:rsidP="00BF21B9">
            <w:pPr>
              <w:spacing w:before="40" w:after="120" w:line="220" w:lineRule="exact"/>
              <w:ind w:right="113"/>
              <w:rPr>
                <w:lang w:val="fr-FR"/>
              </w:rPr>
            </w:pPr>
          </w:p>
        </w:tc>
        <w:tc>
          <w:tcPr>
            <w:tcW w:w="1015" w:type="dxa"/>
            <w:shd w:val="clear" w:color="auto" w:fill="auto"/>
            <w:tcMar>
              <w:right w:w="113" w:type="dxa"/>
            </w:tcMar>
          </w:tcPr>
          <w:p w14:paraId="0476B4BE" w14:textId="77777777" w:rsidR="00C372D3" w:rsidRPr="00683DDD" w:rsidRDefault="00C372D3" w:rsidP="00BF21B9">
            <w:pPr>
              <w:spacing w:before="40" w:after="120" w:line="220" w:lineRule="exact"/>
              <w:ind w:right="113"/>
              <w:rPr>
                <w:lang w:val="fr-FR"/>
              </w:rPr>
            </w:pPr>
          </w:p>
        </w:tc>
        <w:tc>
          <w:tcPr>
            <w:tcW w:w="850" w:type="dxa"/>
            <w:shd w:val="clear" w:color="auto" w:fill="auto"/>
            <w:tcMar>
              <w:right w:w="113" w:type="dxa"/>
            </w:tcMar>
          </w:tcPr>
          <w:p w14:paraId="590081E3" w14:textId="77777777" w:rsidR="00C372D3" w:rsidRPr="00683DDD" w:rsidRDefault="00C372D3" w:rsidP="00BF21B9">
            <w:pPr>
              <w:spacing w:before="40" w:after="120" w:line="220" w:lineRule="exact"/>
              <w:ind w:right="113"/>
              <w:rPr>
                <w:lang w:val="fr-FR"/>
              </w:rPr>
            </w:pPr>
            <w:r w:rsidRPr="00683DDD">
              <w:rPr>
                <w:lang w:val="fr-FR"/>
              </w:rPr>
              <w:t>X</w:t>
            </w:r>
          </w:p>
        </w:tc>
      </w:tr>
      <w:tr w:rsidR="00C372D3" w:rsidRPr="00683DDD" w14:paraId="06AA6562" w14:textId="77777777" w:rsidTr="00317BD8">
        <w:trPr>
          <w:cantSplit/>
        </w:trPr>
        <w:tc>
          <w:tcPr>
            <w:tcW w:w="1415" w:type="dxa"/>
            <w:shd w:val="clear" w:color="auto" w:fill="auto"/>
            <w:tcMar>
              <w:right w:w="113" w:type="dxa"/>
            </w:tcMar>
          </w:tcPr>
          <w:p w14:paraId="71D1D8B1" w14:textId="77777777" w:rsidR="00C372D3" w:rsidRPr="00683DDD" w:rsidRDefault="00C372D3" w:rsidP="00BF21B9">
            <w:pPr>
              <w:spacing w:before="40" w:after="120" w:line="220" w:lineRule="exact"/>
              <w:ind w:right="113"/>
              <w:rPr>
                <w:lang w:val="fr-FR"/>
              </w:rPr>
            </w:pPr>
            <w:r w:rsidRPr="00683DDD">
              <w:rPr>
                <w:lang w:val="fr-FR"/>
              </w:rPr>
              <w:t>Slovaquie (3)</w:t>
            </w:r>
          </w:p>
        </w:tc>
        <w:tc>
          <w:tcPr>
            <w:tcW w:w="2195" w:type="dxa"/>
            <w:shd w:val="clear" w:color="auto" w:fill="auto"/>
            <w:tcMar>
              <w:right w:w="113" w:type="dxa"/>
            </w:tcMar>
          </w:tcPr>
          <w:p w14:paraId="1A72F690" w14:textId="77777777" w:rsidR="00C372D3" w:rsidRPr="00683DDD" w:rsidRDefault="00C372D3" w:rsidP="00BF21B9">
            <w:pPr>
              <w:spacing w:before="40" w:after="120" w:line="220" w:lineRule="exact"/>
              <w:ind w:right="113"/>
              <w:rPr>
                <w:lang w:val="fr-FR"/>
              </w:rPr>
            </w:pPr>
            <w:r w:rsidRPr="00683DDD">
              <w:rPr>
                <w:lang w:val="fr-FR"/>
              </w:rPr>
              <w:t>13/1998, Anna Koptova</w:t>
            </w:r>
          </w:p>
        </w:tc>
        <w:tc>
          <w:tcPr>
            <w:tcW w:w="1786" w:type="dxa"/>
            <w:shd w:val="clear" w:color="auto" w:fill="auto"/>
            <w:tcMar>
              <w:right w:w="113" w:type="dxa"/>
            </w:tcMar>
          </w:tcPr>
          <w:p w14:paraId="4769BA52" w14:textId="24CC72FB" w:rsidR="00C372D3" w:rsidRPr="00683DDD" w:rsidRDefault="00C372D3" w:rsidP="00BF21B9">
            <w:pPr>
              <w:spacing w:before="40" w:after="120" w:line="220" w:lineRule="exact"/>
              <w:ind w:right="113"/>
              <w:rPr>
                <w:lang w:val="fr-FR"/>
              </w:rPr>
            </w:pPr>
            <w:r w:rsidRPr="00683DDD">
              <w:rPr>
                <w:lang w:val="fr-FR"/>
              </w:rPr>
              <w:t>X (</w:t>
            </w:r>
            <w:hyperlink r:id="rId69" w:history="1">
              <w:r w:rsidR="005B4E0B" w:rsidRPr="00683DDD">
                <w:rPr>
                  <w:rStyle w:val="Lienhypertexte"/>
                  <w:lang w:val="fr-FR"/>
                </w:rPr>
                <w:t>A/61/18</w:t>
              </w:r>
            </w:hyperlink>
            <w:r w:rsidRPr="00683DDD">
              <w:rPr>
                <w:lang w:val="fr-FR"/>
              </w:rPr>
              <w:t xml:space="preserve"> et </w:t>
            </w:r>
            <w:hyperlink r:id="rId70" w:history="1">
              <w:r w:rsidR="005B4E0B" w:rsidRPr="00683DDD">
                <w:rPr>
                  <w:rStyle w:val="Lienhypertexte"/>
                  <w:lang w:val="fr-FR"/>
                </w:rPr>
                <w:t>A/62/18</w:t>
              </w:r>
            </w:hyperlink>
            <w:r w:rsidRPr="00683DDD">
              <w:rPr>
                <w:lang w:val="fr-FR"/>
              </w:rPr>
              <w:t>)</w:t>
            </w:r>
          </w:p>
        </w:tc>
        <w:tc>
          <w:tcPr>
            <w:tcW w:w="1125" w:type="dxa"/>
            <w:shd w:val="clear" w:color="auto" w:fill="auto"/>
            <w:tcMar>
              <w:right w:w="113" w:type="dxa"/>
            </w:tcMar>
          </w:tcPr>
          <w:p w14:paraId="3E1DA49F" w14:textId="77777777" w:rsidR="00C372D3" w:rsidRPr="00683DDD" w:rsidRDefault="00C372D3" w:rsidP="00BF21B9">
            <w:pPr>
              <w:spacing w:before="40" w:after="120" w:line="220" w:lineRule="exact"/>
              <w:ind w:right="113"/>
              <w:rPr>
                <w:lang w:val="fr-FR"/>
              </w:rPr>
            </w:pPr>
          </w:p>
        </w:tc>
        <w:tc>
          <w:tcPr>
            <w:tcW w:w="1253" w:type="dxa"/>
            <w:shd w:val="clear" w:color="auto" w:fill="auto"/>
            <w:tcMar>
              <w:right w:w="113" w:type="dxa"/>
            </w:tcMar>
          </w:tcPr>
          <w:p w14:paraId="12413085" w14:textId="77777777" w:rsidR="00C372D3" w:rsidRPr="00683DDD" w:rsidRDefault="00C372D3" w:rsidP="00BF21B9">
            <w:pPr>
              <w:spacing w:before="40" w:after="120" w:line="220" w:lineRule="exact"/>
              <w:ind w:right="113"/>
              <w:rPr>
                <w:lang w:val="fr-FR"/>
              </w:rPr>
            </w:pPr>
          </w:p>
        </w:tc>
        <w:tc>
          <w:tcPr>
            <w:tcW w:w="1015" w:type="dxa"/>
            <w:shd w:val="clear" w:color="auto" w:fill="auto"/>
            <w:tcMar>
              <w:right w:w="113" w:type="dxa"/>
            </w:tcMar>
          </w:tcPr>
          <w:p w14:paraId="69EF201A" w14:textId="77777777" w:rsidR="00C372D3" w:rsidRPr="00683DDD" w:rsidRDefault="00C372D3" w:rsidP="00BF21B9">
            <w:pPr>
              <w:spacing w:before="40" w:after="120" w:line="220" w:lineRule="exact"/>
              <w:ind w:right="113"/>
              <w:rPr>
                <w:lang w:val="fr-FR"/>
              </w:rPr>
            </w:pPr>
          </w:p>
        </w:tc>
        <w:tc>
          <w:tcPr>
            <w:tcW w:w="850" w:type="dxa"/>
            <w:shd w:val="clear" w:color="auto" w:fill="auto"/>
            <w:tcMar>
              <w:right w:w="113" w:type="dxa"/>
            </w:tcMar>
          </w:tcPr>
          <w:p w14:paraId="15AF71B8" w14:textId="77777777" w:rsidR="00C372D3" w:rsidRPr="00683DDD" w:rsidRDefault="00C372D3" w:rsidP="00BF21B9">
            <w:pPr>
              <w:spacing w:before="40" w:after="120" w:line="220" w:lineRule="exact"/>
              <w:ind w:right="113"/>
              <w:rPr>
                <w:lang w:val="fr-FR"/>
              </w:rPr>
            </w:pPr>
            <w:r w:rsidRPr="00683DDD">
              <w:rPr>
                <w:lang w:val="fr-FR"/>
              </w:rPr>
              <w:t>X</w:t>
            </w:r>
          </w:p>
        </w:tc>
      </w:tr>
      <w:tr w:rsidR="00C372D3" w:rsidRPr="00683DDD" w14:paraId="2A6CB046" w14:textId="77777777" w:rsidTr="00317BD8">
        <w:trPr>
          <w:cantSplit/>
        </w:trPr>
        <w:tc>
          <w:tcPr>
            <w:tcW w:w="1415" w:type="dxa"/>
            <w:shd w:val="clear" w:color="auto" w:fill="auto"/>
            <w:tcMar>
              <w:right w:w="113" w:type="dxa"/>
            </w:tcMar>
          </w:tcPr>
          <w:p w14:paraId="5200034B" w14:textId="77777777" w:rsidR="00C372D3" w:rsidRPr="00683DDD" w:rsidRDefault="00C372D3" w:rsidP="00BF21B9">
            <w:pPr>
              <w:spacing w:before="40" w:after="120" w:line="220" w:lineRule="exact"/>
              <w:ind w:right="113"/>
              <w:rPr>
                <w:lang w:val="fr-FR"/>
              </w:rPr>
            </w:pPr>
          </w:p>
        </w:tc>
        <w:tc>
          <w:tcPr>
            <w:tcW w:w="2195" w:type="dxa"/>
            <w:shd w:val="clear" w:color="auto" w:fill="auto"/>
            <w:tcMar>
              <w:right w:w="113" w:type="dxa"/>
            </w:tcMar>
          </w:tcPr>
          <w:p w14:paraId="658B31E8" w14:textId="77777777" w:rsidR="00C372D3" w:rsidRPr="00683DDD" w:rsidRDefault="00C372D3" w:rsidP="00BF21B9">
            <w:pPr>
              <w:spacing w:before="40" w:after="120" w:line="220" w:lineRule="exact"/>
              <w:ind w:right="113"/>
              <w:rPr>
                <w:lang w:val="fr-FR"/>
              </w:rPr>
            </w:pPr>
            <w:r w:rsidRPr="00683DDD">
              <w:rPr>
                <w:lang w:val="fr-FR"/>
              </w:rPr>
              <w:t>31/2003, L. R. et consorts</w:t>
            </w:r>
          </w:p>
        </w:tc>
        <w:tc>
          <w:tcPr>
            <w:tcW w:w="1786" w:type="dxa"/>
            <w:shd w:val="clear" w:color="auto" w:fill="auto"/>
            <w:tcMar>
              <w:right w:w="113" w:type="dxa"/>
            </w:tcMar>
          </w:tcPr>
          <w:p w14:paraId="28066D12" w14:textId="3B559FCF" w:rsidR="00C372D3" w:rsidRPr="00683DDD" w:rsidRDefault="00C372D3" w:rsidP="00BF21B9">
            <w:pPr>
              <w:spacing w:before="40" w:after="120" w:line="220" w:lineRule="exact"/>
              <w:ind w:right="113"/>
              <w:rPr>
                <w:lang w:val="fr-FR"/>
              </w:rPr>
            </w:pPr>
            <w:r w:rsidRPr="00683DDD">
              <w:rPr>
                <w:lang w:val="fr-FR"/>
              </w:rPr>
              <w:t>X (</w:t>
            </w:r>
            <w:hyperlink r:id="rId71" w:history="1">
              <w:r w:rsidR="005B4E0B" w:rsidRPr="00683DDD">
                <w:rPr>
                  <w:rStyle w:val="Lienhypertexte"/>
                  <w:lang w:val="fr-FR"/>
                </w:rPr>
                <w:t>A/61/18</w:t>
              </w:r>
            </w:hyperlink>
            <w:r w:rsidRPr="00683DDD">
              <w:rPr>
                <w:lang w:val="fr-FR"/>
              </w:rPr>
              <w:t xml:space="preserve"> et </w:t>
            </w:r>
            <w:hyperlink r:id="rId72" w:history="1">
              <w:r w:rsidR="005B4E0B" w:rsidRPr="00683DDD">
                <w:rPr>
                  <w:rStyle w:val="Lienhypertexte"/>
                  <w:lang w:val="fr-FR"/>
                </w:rPr>
                <w:t>A/62/18</w:t>
              </w:r>
            </w:hyperlink>
            <w:r w:rsidRPr="00683DDD">
              <w:rPr>
                <w:lang w:val="fr-FR"/>
              </w:rPr>
              <w:t>)</w:t>
            </w:r>
          </w:p>
        </w:tc>
        <w:tc>
          <w:tcPr>
            <w:tcW w:w="1125" w:type="dxa"/>
            <w:shd w:val="clear" w:color="auto" w:fill="auto"/>
            <w:tcMar>
              <w:right w:w="113" w:type="dxa"/>
            </w:tcMar>
          </w:tcPr>
          <w:p w14:paraId="19931293" w14:textId="77777777" w:rsidR="00C372D3" w:rsidRPr="00683DDD" w:rsidRDefault="00C372D3" w:rsidP="00BF21B9">
            <w:pPr>
              <w:spacing w:before="40" w:after="120" w:line="220" w:lineRule="exact"/>
              <w:ind w:right="113"/>
              <w:rPr>
                <w:lang w:val="fr-FR"/>
              </w:rPr>
            </w:pPr>
          </w:p>
        </w:tc>
        <w:tc>
          <w:tcPr>
            <w:tcW w:w="1253" w:type="dxa"/>
            <w:shd w:val="clear" w:color="auto" w:fill="auto"/>
            <w:tcMar>
              <w:right w:w="113" w:type="dxa"/>
            </w:tcMar>
          </w:tcPr>
          <w:p w14:paraId="3A3C4C5F" w14:textId="77777777" w:rsidR="00C372D3" w:rsidRPr="00683DDD" w:rsidRDefault="00C372D3" w:rsidP="00BF21B9">
            <w:pPr>
              <w:spacing w:before="40" w:after="120" w:line="220" w:lineRule="exact"/>
              <w:ind w:right="113"/>
              <w:rPr>
                <w:lang w:val="fr-FR"/>
              </w:rPr>
            </w:pPr>
          </w:p>
        </w:tc>
        <w:tc>
          <w:tcPr>
            <w:tcW w:w="1015" w:type="dxa"/>
            <w:shd w:val="clear" w:color="auto" w:fill="auto"/>
            <w:tcMar>
              <w:right w:w="113" w:type="dxa"/>
            </w:tcMar>
          </w:tcPr>
          <w:p w14:paraId="364AB07A" w14:textId="77777777" w:rsidR="00C372D3" w:rsidRPr="00683DDD" w:rsidRDefault="00C372D3" w:rsidP="00BF21B9">
            <w:pPr>
              <w:spacing w:before="40" w:after="120" w:line="220" w:lineRule="exact"/>
              <w:ind w:right="113"/>
              <w:rPr>
                <w:lang w:val="fr-FR"/>
              </w:rPr>
            </w:pPr>
          </w:p>
        </w:tc>
        <w:tc>
          <w:tcPr>
            <w:tcW w:w="850" w:type="dxa"/>
            <w:shd w:val="clear" w:color="auto" w:fill="auto"/>
            <w:tcMar>
              <w:right w:w="113" w:type="dxa"/>
            </w:tcMar>
          </w:tcPr>
          <w:p w14:paraId="6A611B99" w14:textId="77777777" w:rsidR="00C372D3" w:rsidRPr="00683DDD" w:rsidRDefault="00C372D3" w:rsidP="00BF21B9">
            <w:pPr>
              <w:spacing w:before="40" w:after="120" w:line="220" w:lineRule="exact"/>
              <w:ind w:right="113"/>
              <w:rPr>
                <w:lang w:val="fr-FR"/>
              </w:rPr>
            </w:pPr>
            <w:r w:rsidRPr="00683DDD">
              <w:rPr>
                <w:lang w:val="fr-FR"/>
              </w:rPr>
              <w:t>X</w:t>
            </w:r>
          </w:p>
        </w:tc>
      </w:tr>
      <w:tr w:rsidR="00C372D3" w:rsidRPr="00683DDD" w14:paraId="6FFE2E98" w14:textId="77777777" w:rsidTr="00317BD8">
        <w:trPr>
          <w:cantSplit/>
        </w:trPr>
        <w:tc>
          <w:tcPr>
            <w:tcW w:w="1415" w:type="dxa"/>
            <w:shd w:val="clear" w:color="auto" w:fill="auto"/>
            <w:tcMar>
              <w:right w:w="113" w:type="dxa"/>
            </w:tcMar>
          </w:tcPr>
          <w:p w14:paraId="26B3324A" w14:textId="77777777" w:rsidR="00C372D3" w:rsidRPr="00683DDD" w:rsidRDefault="00C372D3" w:rsidP="00BF21B9">
            <w:pPr>
              <w:spacing w:before="40" w:after="120" w:line="220" w:lineRule="exact"/>
              <w:ind w:right="113"/>
              <w:rPr>
                <w:lang w:val="fr-FR"/>
              </w:rPr>
            </w:pPr>
          </w:p>
        </w:tc>
        <w:tc>
          <w:tcPr>
            <w:tcW w:w="2195" w:type="dxa"/>
            <w:shd w:val="clear" w:color="auto" w:fill="auto"/>
            <w:tcMar>
              <w:right w:w="113" w:type="dxa"/>
            </w:tcMar>
          </w:tcPr>
          <w:p w14:paraId="439D17F3" w14:textId="77777777" w:rsidR="00C372D3" w:rsidRPr="00683DDD" w:rsidRDefault="00C372D3" w:rsidP="00BF21B9">
            <w:pPr>
              <w:spacing w:before="40" w:after="120" w:line="220" w:lineRule="exact"/>
              <w:ind w:right="113"/>
              <w:rPr>
                <w:lang w:val="fr-FR"/>
              </w:rPr>
            </w:pPr>
            <w:r w:rsidRPr="00683DDD">
              <w:rPr>
                <w:lang w:val="fr-FR"/>
              </w:rPr>
              <w:t>56/2014, V. S.</w:t>
            </w:r>
          </w:p>
        </w:tc>
        <w:tc>
          <w:tcPr>
            <w:tcW w:w="1786" w:type="dxa"/>
            <w:shd w:val="clear" w:color="auto" w:fill="auto"/>
            <w:tcMar>
              <w:right w:w="113" w:type="dxa"/>
            </w:tcMar>
          </w:tcPr>
          <w:p w14:paraId="7CACA1A9" w14:textId="745749C6" w:rsidR="00C372D3" w:rsidRPr="00683DDD" w:rsidRDefault="00C372D3" w:rsidP="00BF21B9">
            <w:pPr>
              <w:spacing w:before="40" w:after="120" w:line="220" w:lineRule="exact"/>
              <w:ind w:right="113"/>
              <w:rPr>
                <w:lang w:val="fr-FR"/>
              </w:rPr>
            </w:pPr>
            <w:r w:rsidRPr="00683DDD">
              <w:rPr>
                <w:lang w:val="fr-FR"/>
              </w:rPr>
              <w:t>X (</w:t>
            </w:r>
            <w:hyperlink r:id="rId73" w:history="1">
              <w:r w:rsidR="005B4E0B" w:rsidRPr="00683DDD">
                <w:rPr>
                  <w:rStyle w:val="Lienhypertexte"/>
                  <w:lang w:val="fr-FR"/>
                </w:rPr>
                <w:t>A/71/18</w:t>
              </w:r>
            </w:hyperlink>
            <w:r w:rsidRPr="00683DDD">
              <w:rPr>
                <w:lang w:val="fr-FR"/>
              </w:rPr>
              <w:t xml:space="preserve">) </w:t>
            </w:r>
            <w:r w:rsidRPr="00683DDD">
              <w:rPr>
                <w:lang w:val="fr-FR"/>
              </w:rPr>
              <w:br/>
              <w:t>9 mars 2016</w:t>
            </w:r>
          </w:p>
        </w:tc>
        <w:tc>
          <w:tcPr>
            <w:tcW w:w="1125" w:type="dxa"/>
            <w:shd w:val="clear" w:color="auto" w:fill="auto"/>
            <w:tcMar>
              <w:right w:w="113" w:type="dxa"/>
            </w:tcMar>
          </w:tcPr>
          <w:p w14:paraId="05C2CF2D" w14:textId="77777777" w:rsidR="00C372D3" w:rsidRPr="00683DDD" w:rsidRDefault="00C372D3" w:rsidP="00BF21B9">
            <w:pPr>
              <w:spacing w:before="40" w:after="120" w:line="220" w:lineRule="exact"/>
              <w:ind w:right="113"/>
              <w:rPr>
                <w:lang w:val="fr-FR"/>
              </w:rPr>
            </w:pPr>
          </w:p>
        </w:tc>
        <w:tc>
          <w:tcPr>
            <w:tcW w:w="1253" w:type="dxa"/>
            <w:shd w:val="clear" w:color="auto" w:fill="auto"/>
            <w:tcMar>
              <w:right w:w="113" w:type="dxa"/>
            </w:tcMar>
          </w:tcPr>
          <w:p w14:paraId="1D92B1B7" w14:textId="77777777" w:rsidR="00C372D3" w:rsidRPr="00683DDD" w:rsidRDefault="00C372D3" w:rsidP="00BF21B9">
            <w:pPr>
              <w:spacing w:before="40" w:after="120" w:line="220" w:lineRule="exact"/>
              <w:rPr>
                <w:lang w:val="fr-FR"/>
              </w:rPr>
            </w:pPr>
            <w:r w:rsidRPr="00683DDD">
              <w:rPr>
                <w:lang w:val="fr-FR"/>
              </w:rPr>
              <w:t>X insatisfaisante</w:t>
            </w:r>
          </w:p>
        </w:tc>
        <w:tc>
          <w:tcPr>
            <w:tcW w:w="1015" w:type="dxa"/>
            <w:shd w:val="clear" w:color="auto" w:fill="auto"/>
            <w:tcMar>
              <w:right w:w="113" w:type="dxa"/>
            </w:tcMar>
          </w:tcPr>
          <w:p w14:paraId="1FB86E15" w14:textId="77777777" w:rsidR="00C372D3" w:rsidRPr="00683DDD" w:rsidRDefault="00C372D3" w:rsidP="00BF21B9">
            <w:pPr>
              <w:spacing w:before="40" w:after="120" w:line="220" w:lineRule="exact"/>
              <w:ind w:right="113"/>
              <w:rPr>
                <w:lang w:val="fr-FR"/>
              </w:rPr>
            </w:pPr>
          </w:p>
        </w:tc>
        <w:tc>
          <w:tcPr>
            <w:tcW w:w="850" w:type="dxa"/>
            <w:shd w:val="clear" w:color="auto" w:fill="auto"/>
            <w:tcMar>
              <w:right w:w="113" w:type="dxa"/>
            </w:tcMar>
          </w:tcPr>
          <w:p w14:paraId="0163E2BD" w14:textId="77777777" w:rsidR="00C372D3" w:rsidRPr="00683DDD" w:rsidRDefault="00C372D3" w:rsidP="00BF21B9">
            <w:pPr>
              <w:spacing w:before="40" w:after="120" w:line="220" w:lineRule="exact"/>
              <w:ind w:right="113"/>
              <w:rPr>
                <w:lang w:val="fr-FR"/>
              </w:rPr>
            </w:pPr>
            <w:r w:rsidRPr="00683DDD">
              <w:rPr>
                <w:lang w:val="fr-FR"/>
              </w:rPr>
              <w:t>X</w:t>
            </w:r>
          </w:p>
        </w:tc>
      </w:tr>
      <w:tr w:rsidR="00C372D3" w:rsidRPr="00683DDD" w14:paraId="714ECD15" w14:textId="77777777" w:rsidTr="00317BD8">
        <w:trPr>
          <w:cantSplit/>
        </w:trPr>
        <w:tc>
          <w:tcPr>
            <w:tcW w:w="1415" w:type="dxa"/>
            <w:shd w:val="clear" w:color="auto" w:fill="auto"/>
            <w:tcMar>
              <w:right w:w="113" w:type="dxa"/>
            </w:tcMar>
          </w:tcPr>
          <w:p w14:paraId="054E776F" w14:textId="77777777" w:rsidR="00C372D3" w:rsidRPr="00683DDD" w:rsidRDefault="00C372D3" w:rsidP="00BF21B9">
            <w:pPr>
              <w:spacing w:before="40" w:after="120" w:line="220" w:lineRule="exact"/>
              <w:ind w:right="113"/>
              <w:rPr>
                <w:lang w:val="fr-FR"/>
              </w:rPr>
            </w:pPr>
            <w:r w:rsidRPr="00683DDD">
              <w:rPr>
                <w:lang w:val="fr-FR"/>
              </w:rPr>
              <w:t>Suède (1)</w:t>
            </w:r>
          </w:p>
        </w:tc>
        <w:tc>
          <w:tcPr>
            <w:tcW w:w="2195" w:type="dxa"/>
            <w:shd w:val="clear" w:color="auto" w:fill="auto"/>
            <w:tcMar>
              <w:right w:w="113" w:type="dxa"/>
            </w:tcMar>
          </w:tcPr>
          <w:p w14:paraId="2E487FDE" w14:textId="77777777" w:rsidR="00C372D3" w:rsidRPr="00683DDD" w:rsidRDefault="00C372D3" w:rsidP="00BF21B9">
            <w:pPr>
              <w:spacing w:before="40" w:after="120" w:line="220" w:lineRule="exact"/>
              <w:ind w:right="113"/>
              <w:rPr>
                <w:lang w:val="fr-FR"/>
              </w:rPr>
            </w:pPr>
            <w:r w:rsidRPr="00683DDD">
              <w:rPr>
                <w:lang w:val="fr-FR"/>
              </w:rPr>
              <w:t>54/2013, Lars-Anders Ågren et consorts</w:t>
            </w:r>
          </w:p>
        </w:tc>
        <w:tc>
          <w:tcPr>
            <w:tcW w:w="1786" w:type="dxa"/>
            <w:shd w:val="clear" w:color="auto" w:fill="auto"/>
            <w:tcMar>
              <w:right w:w="113" w:type="dxa"/>
            </w:tcMar>
          </w:tcPr>
          <w:p w14:paraId="2E5E3760" w14:textId="77777777" w:rsidR="00C372D3" w:rsidRPr="00683DDD" w:rsidRDefault="00C372D3" w:rsidP="00BF21B9">
            <w:pPr>
              <w:spacing w:before="40" w:after="120" w:line="220" w:lineRule="exact"/>
              <w:ind w:right="113"/>
              <w:rPr>
                <w:lang w:val="fr-FR"/>
              </w:rPr>
            </w:pPr>
            <w:r w:rsidRPr="00683DDD">
              <w:rPr>
                <w:lang w:val="fr-FR"/>
              </w:rPr>
              <w:t xml:space="preserve">X </w:t>
            </w:r>
            <w:r w:rsidRPr="00683DDD">
              <w:rPr>
                <w:lang w:val="fr-FR"/>
              </w:rPr>
              <w:br/>
              <w:t>23 février 2021</w:t>
            </w:r>
          </w:p>
        </w:tc>
        <w:tc>
          <w:tcPr>
            <w:tcW w:w="1125" w:type="dxa"/>
            <w:shd w:val="clear" w:color="auto" w:fill="auto"/>
            <w:tcMar>
              <w:right w:w="113" w:type="dxa"/>
            </w:tcMar>
          </w:tcPr>
          <w:p w14:paraId="6F7F1B8A" w14:textId="77777777" w:rsidR="00C372D3" w:rsidRPr="00683DDD" w:rsidRDefault="00C372D3" w:rsidP="00BF21B9">
            <w:pPr>
              <w:spacing w:before="40" w:after="120" w:line="220" w:lineRule="exact"/>
              <w:ind w:right="113"/>
              <w:rPr>
                <w:lang w:val="fr-FR"/>
              </w:rPr>
            </w:pPr>
          </w:p>
        </w:tc>
        <w:tc>
          <w:tcPr>
            <w:tcW w:w="1253" w:type="dxa"/>
            <w:shd w:val="clear" w:color="auto" w:fill="auto"/>
            <w:tcMar>
              <w:right w:w="113" w:type="dxa"/>
            </w:tcMar>
          </w:tcPr>
          <w:p w14:paraId="7A5069C7" w14:textId="77777777" w:rsidR="00C372D3" w:rsidRPr="00683DDD" w:rsidRDefault="00C372D3" w:rsidP="00BF21B9">
            <w:pPr>
              <w:spacing w:before="40" w:after="120" w:line="220" w:lineRule="exact"/>
              <w:rPr>
                <w:lang w:val="fr-FR"/>
              </w:rPr>
            </w:pPr>
            <w:r w:rsidRPr="00683DDD">
              <w:rPr>
                <w:lang w:val="fr-FR"/>
              </w:rPr>
              <w:t>X insatisfaisante</w:t>
            </w:r>
          </w:p>
        </w:tc>
        <w:tc>
          <w:tcPr>
            <w:tcW w:w="1015" w:type="dxa"/>
            <w:shd w:val="clear" w:color="auto" w:fill="auto"/>
            <w:tcMar>
              <w:right w:w="113" w:type="dxa"/>
            </w:tcMar>
          </w:tcPr>
          <w:p w14:paraId="79F6DFD1" w14:textId="77777777" w:rsidR="00C372D3" w:rsidRPr="00683DDD" w:rsidRDefault="00C372D3" w:rsidP="00BF21B9">
            <w:pPr>
              <w:spacing w:before="40" w:after="120" w:line="220" w:lineRule="exact"/>
              <w:ind w:right="113"/>
              <w:rPr>
                <w:lang w:val="fr-FR"/>
              </w:rPr>
            </w:pPr>
          </w:p>
        </w:tc>
        <w:tc>
          <w:tcPr>
            <w:tcW w:w="850" w:type="dxa"/>
            <w:shd w:val="clear" w:color="auto" w:fill="auto"/>
            <w:tcMar>
              <w:right w:w="113" w:type="dxa"/>
            </w:tcMar>
          </w:tcPr>
          <w:p w14:paraId="0EF53DC1" w14:textId="77777777" w:rsidR="00C372D3" w:rsidRPr="00683DDD" w:rsidRDefault="00C372D3" w:rsidP="00BF21B9">
            <w:pPr>
              <w:spacing w:before="40" w:after="120" w:line="220" w:lineRule="exact"/>
              <w:ind w:right="113"/>
              <w:rPr>
                <w:lang w:val="fr-FR"/>
              </w:rPr>
            </w:pPr>
            <w:r w:rsidRPr="00683DDD">
              <w:rPr>
                <w:lang w:val="fr-FR"/>
              </w:rPr>
              <w:t>X</w:t>
            </w:r>
          </w:p>
        </w:tc>
      </w:tr>
    </w:tbl>
    <w:p w14:paraId="771E92C4" w14:textId="237D39FE" w:rsidR="00C372D3" w:rsidRPr="00317BD8" w:rsidRDefault="00C372D3" w:rsidP="00317BD8">
      <w:pPr>
        <w:spacing w:before="120" w:after="240"/>
        <w:ind w:firstLine="170"/>
        <w:rPr>
          <w:sz w:val="14"/>
          <w:szCs w:val="18"/>
          <w:lang w:val="fr-FR"/>
        </w:rPr>
      </w:pPr>
      <w:r w:rsidRPr="00317BD8">
        <w:rPr>
          <w:i/>
          <w:iCs/>
          <w:sz w:val="18"/>
          <w:szCs w:val="18"/>
          <w:vertAlign w:val="superscript"/>
          <w:lang w:val="fr-FR"/>
        </w:rPr>
        <w:t>a</w:t>
      </w:r>
      <w:r w:rsidR="00317BD8">
        <w:rPr>
          <w:sz w:val="18"/>
          <w:szCs w:val="18"/>
          <w:lang w:val="fr-FR"/>
        </w:rPr>
        <w:t xml:space="preserve">  </w:t>
      </w:r>
      <w:r w:rsidRPr="00317BD8">
        <w:rPr>
          <w:sz w:val="18"/>
          <w:szCs w:val="18"/>
          <w:lang w:val="fr-FR"/>
        </w:rPr>
        <w:t>À la fin de la période considérée, l’État partie n’avait pas répondu aux observations formulées par l’auteur après la réponse de l’État partie en date du 23</w:t>
      </w:r>
      <w:r w:rsidR="00317BD8">
        <w:rPr>
          <w:sz w:val="18"/>
          <w:szCs w:val="18"/>
          <w:lang w:val="fr-FR"/>
        </w:rPr>
        <w:t> </w:t>
      </w:r>
      <w:r w:rsidRPr="00317BD8">
        <w:rPr>
          <w:sz w:val="18"/>
          <w:szCs w:val="18"/>
          <w:lang w:val="fr-FR"/>
        </w:rPr>
        <w:t>novembre 2016.</w:t>
      </w:r>
    </w:p>
    <w:p w14:paraId="6AF15805" w14:textId="77777777" w:rsidR="00C372D3" w:rsidRPr="00683DDD" w:rsidRDefault="00C372D3" w:rsidP="00C372D3">
      <w:pPr>
        <w:rPr>
          <w:rFonts w:cstheme="minorBidi"/>
          <w:sz w:val="18"/>
          <w:lang w:val="fr-FR"/>
        </w:rPr>
      </w:pPr>
      <w:r w:rsidRPr="00683DDD">
        <w:rPr>
          <w:sz w:val="18"/>
          <w:lang w:val="fr-FR"/>
        </w:rPr>
        <w:br w:type="page"/>
      </w:r>
    </w:p>
    <w:p w14:paraId="47CAAA88" w14:textId="504E90C7" w:rsidR="00C372D3" w:rsidRPr="00683DDD" w:rsidRDefault="00C372D3" w:rsidP="00317BD8">
      <w:pPr>
        <w:pStyle w:val="HChG"/>
        <w:rPr>
          <w:lang w:val="fr-FR"/>
        </w:rPr>
      </w:pPr>
      <w:r w:rsidRPr="00683DDD">
        <w:rPr>
          <w:lang w:val="fr-FR"/>
        </w:rPr>
        <w:lastRenderedPageBreak/>
        <w:tab/>
        <w:t>X.</w:t>
      </w:r>
      <w:r w:rsidRPr="00683DDD">
        <w:rPr>
          <w:lang w:val="fr-FR"/>
        </w:rPr>
        <w:tab/>
        <w:t>Suite donnée à la Conférence mondiale contre le racisme, la</w:t>
      </w:r>
      <w:r w:rsidR="00317BD8">
        <w:rPr>
          <w:lang w:val="fr-FR"/>
        </w:rPr>
        <w:t> </w:t>
      </w:r>
      <w:r w:rsidRPr="00683DDD">
        <w:rPr>
          <w:lang w:val="fr-FR"/>
        </w:rPr>
        <w:t xml:space="preserve">discrimination raciale, la xénophobie et l’intolérance </w:t>
      </w:r>
      <w:r w:rsidR="00317BD8">
        <w:rPr>
          <w:lang w:val="fr-FR"/>
        </w:rPr>
        <w:br/>
      </w:r>
      <w:r w:rsidRPr="00683DDD">
        <w:rPr>
          <w:lang w:val="fr-FR"/>
        </w:rPr>
        <w:t xml:space="preserve">qui y est associée et à la Conférence d’examen de Durban </w:t>
      </w:r>
      <w:r w:rsidR="00317BD8">
        <w:rPr>
          <w:lang w:val="fr-FR"/>
        </w:rPr>
        <w:br/>
      </w:r>
      <w:r w:rsidRPr="00683DDD">
        <w:rPr>
          <w:lang w:val="fr-FR"/>
        </w:rPr>
        <w:t>et activités de promotion liées à la Convention</w:t>
      </w:r>
      <w:bookmarkStart w:id="122" w:name="_Toc428794297"/>
      <w:bookmarkStart w:id="123" w:name="_Toc17361309"/>
      <w:bookmarkStart w:id="124" w:name="_Toc48752335"/>
      <w:bookmarkStart w:id="125" w:name="_Toc48816887"/>
      <w:bookmarkStart w:id="126" w:name="_Toc81563239"/>
      <w:bookmarkStart w:id="127" w:name="_Toc113263048"/>
      <w:bookmarkEnd w:id="122"/>
      <w:bookmarkEnd w:id="123"/>
      <w:bookmarkEnd w:id="124"/>
      <w:bookmarkEnd w:id="125"/>
      <w:bookmarkEnd w:id="126"/>
      <w:bookmarkEnd w:id="127"/>
    </w:p>
    <w:p w14:paraId="44FD00D8" w14:textId="77777777" w:rsidR="00C372D3" w:rsidRPr="00317BD8" w:rsidRDefault="00C372D3" w:rsidP="00317BD8">
      <w:pPr>
        <w:pStyle w:val="SingleTxtG"/>
      </w:pPr>
      <w:r w:rsidRPr="00683DDD">
        <w:rPr>
          <w:lang w:val="fr-FR"/>
        </w:rPr>
        <w:t>71.</w:t>
      </w:r>
      <w:r w:rsidRPr="00683DDD">
        <w:rPr>
          <w:lang w:val="fr-FR"/>
        </w:rPr>
        <w:tab/>
        <w:t xml:space="preserve">Le Comité a examiné la question de la suite donnée à la Conférence mondiale contre le racisme, la discrimination raciale, la xénophobie et l’intolérance qui y est associée et à la Conférence d’examen </w:t>
      </w:r>
      <w:r w:rsidRPr="00317BD8">
        <w:t>de Durban à ses 107</w:t>
      </w:r>
      <w:r w:rsidRPr="00317BD8">
        <w:rPr>
          <w:vertAlign w:val="superscript"/>
        </w:rPr>
        <w:t>e</w:t>
      </w:r>
      <w:r w:rsidRPr="00317BD8">
        <w:t>, 108</w:t>
      </w:r>
      <w:r w:rsidRPr="00317BD8">
        <w:rPr>
          <w:vertAlign w:val="superscript"/>
        </w:rPr>
        <w:t>e</w:t>
      </w:r>
      <w:r w:rsidRPr="00317BD8">
        <w:t xml:space="preserve"> et 10</w:t>
      </w:r>
      <w:r w:rsidRPr="00005DEA">
        <w:t>9</w:t>
      </w:r>
      <w:r w:rsidRPr="00317BD8">
        <w:rPr>
          <w:vertAlign w:val="superscript"/>
        </w:rPr>
        <w:t>e</w:t>
      </w:r>
      <w:r w:rsidRPr="00317BD8">
        <w:t> sessions.</w:t>
      </w:r>
    </w:p>
    <w:p w14:paraId="3916255A" w14:textId="77777777" w:rsidR="00C372D3" w:rsidRPr="00683DDD" w:rsidRDefault="00C372D3" w:rsidP="00317BD8">
      <w:pPr>
        <w:pStyle w:val="SingleTxtG"/>
        <w:rPr>
          <w:lang w:val="fr-FR"/>
        </w:rPr>
      </w:pPr>
      <w:r w:rsidRPr="00317BD8">
        <w:t>72.</w:t>
      </w:r>
      <w:r w:rsidRPr="00317BD8">
        <w:tab/>
        <w:t>M Balcerzak a formé des fonctionnaires de la République démocratique populaire lao à l’élaboration des rapports</w:t>
      </w:r>
      <w:r w:rsidRPr="00683DDD">
        <w:rPr>
          <w:lang w:val="fr-FR"/>
        </w:rPr>
        <w:t xml:space="preserve"> à soumettre au Comité. M</w:t>
      </w:r>
      <w:r w:rsidRPr="00317BD8">
        <w:rPr>
          <w:vertAlign w:val="superscript"/>
          <w:lang w:val="fr-FR"/>
        </w:rPr>
        <w:t>me</w:t>
      </w:r>
      <w:r w:rsidRPr="00683DDD">
        <w:rPr>
          <w:lang w:val="fr-FR"/>
        </w:rPr>
        <w:t> Esseneme a organisé à l’intention de responsables du Gouvernement burundais une formation afin de les aider à élaborer le rapport périodique à l’intention du Comité. M</w:t>
      </w:r>
      <w:r w:rsidRPr="00317BD8">
        <w:rPr>
          <w:vertAlign w:val="superscript"/>
          <w:lang w:val="fr-FR"/>
        </w:rPr>
        <w:t>me</w:t>
      </w:r>
      <w:r w:rsidRPr="00683DDD">
        <w:rPr>
          <w:lang w:val="fr-FR"/>
        </w:rPr>
        <w:t> McDougall s’est entretenue avec les membres du Mécanisme international d’experts indépendants chargé de promouvoir la justice et l’égalité raciales dans le contexte du maintien de l’ordre afin d’examiner des pistes de coopération accrue avec le Comité. M. Payandeh a présenté, dans deux universités, l’approche adoptée par le Comité en matière de discrimination structurelle et la pratique du Comité en général. En outre, il a engagé un dialogue avec l’institution nationale des droits de l’homme de l’Allemagne et avec d’autres parties prenantes au sujet de la réforme des organes conventionnels.</w:t>
      </w:r>
    </w:p>
    <w:p w14:paraId="21A3C118" w14:textId="79ECB0FB" w:rsidR="00C372D3" w:rsidRPr="00683DDD" w:rsidRDefault="00C372D3" w:rsidP="00317BD8">
      <w:pPr>
        <w:pStyle w:val="SingleTxtG"/>
        <w:rPr>
          <w:lang w:val="fr-FR"/>
        </w:rPr>
      </w:pPr>
      <w:r w:rsidRPr="00683DDD">
        <w:rPr>
          <w:lang w:val="fr-FR"/>
        </w:rPr>
        <w:t>73.</w:t>
      </w:r>
      <w:r w:rsidRPr="00683DDD">
        <w:rPr>
          <w:lang w:val="fr-FR"/>
        </w:rPr>
        <w:tab/>
        <w:t>M</w:t>
      </w:r>
      <w:r w:rsidRPr="00317BD8">
        <w:rPr>
          <w:vertAlign w:val="superscript"/>
          <w:lang w:val="fr-FR"/>
        </w:rPr>
        <w:t>me</w:t>
      </w:r>
      <w:r w:rsidR="00317BD8">
        <w:rPr>
          <w:lang w:val="fr-FR"/>
        </w:rPr>
        <w:t> </w:t>
      </w:r>
      <w:r w:rsidRPr="00683DDD">
        <w:rPr>
          <w:lang w:val="fr-FR"/>
        </w:rPr>
        <w:t>Shepherd a donné, à l’invitation du maire de Londres, une conférence publique sur la révolution haïtienne à l’occasion de la Journée internationale des personnes d’ascendance africaine de l’UNESCO et participé au débat organisé par le Conseil des droits de l’homme sur le thème : « Héritage et impact du colonialisme ». M</w:t>
      </w:r>
      <w:r w:rsidRPr="00317BD8">
        <w:rPr>
          <w:vertAlign w:val="superscript"/>
          <w:lang w:val="fr-FR"/>
        </w:rPr>
        <w:t>me</w:t>
      </w:r>
      <w:r w:rsidR="00317BD8">
        <w:rPr>
          <w:lang w:val="fr-FR"/>
        </w:rPr>
        <w:t> </w:t>
      </w:r>
      <w:r w:rsidRPr="00683DDD">
        <w:rPr>
          <w:lang w:val="fr-FR"/>
        </w:rPr>
        <w:t>Stavrinaki a été la principale intervenante lors de la conférence annuelle tenue par la Commission des droits de la personne et des droits de la jeunesse du Québec (Canada) à l’occasion de la Journée internationale pour l’élimination de la discrimination raciale. M</w:t>
      </w:r>
      <w:r w:rsidRPr="00317BD8">
        <w:rPr>
          <w:vertAlign w:val="superscript"/>
          <w:lang w:val="fr-FR"/>
        </w:rPr>
        <w:t>me</w:t>
      </w:r>
      <w:r w:rsidR="00317BD8">
        <w:rPr>
          <w:lang w:val="fr-FR"/>
        </w:rPr>
        <w:t> </w:t>
      </w:r>
      <w:r w:rsidRPr="00683DDD">
        <w:rPr>
          <w:lang w:val="fr-FR"/>
        </w:rPr>
        <w:t>Tebie, en sa qualité de nouvelle membre du Comité, s’est entretenue avec des représentants de l’Organisation internationale pour les migrations et du Haut-Commissariat des Nations</w:t>
      </w:r>
      <w:r w:rsidR="00317BD8">
        <w:rPr>
          <w:lang w:val="fr-FR"/>
        </w:rPr>
        <w:t> </w:t>
      </w:r>
      <w:r w:rsidRPr="00683DDD">
        <w:rPr>
          <w:lang w:val="fr-FR"/>
        </w:rPr>
        <w:t>Unies pour les réfugiés dans son pays afin d’échanger au sujet du mandat du Comité, y compris des objectifs particuliers de ces organisations. M</w:t>
      </w:r>
      <w:r w:rsidRPr="00317BD8">
        <w:rPr>
          <w:vertAlign w:val="superscript"/>
          <w:lang w:val="fr-FR"/>
        </w:rPr>
        <w:t>me</w:t>
      </w:r>
      <w:r w:rsidR="00317BD8">
        <w:rPr>
          <w:lang w:val="fr-FR"/>
        </w:rPr>
        <w:t> </w:t>
      </w:r>
      <w:r w:rsidRPr="00683DDD">
        <w:rPr>
          <w:lang w:val="fr-FR"/>
        </w:rPr>
        <w:t>Tlakula s’est exprimée, à l’occasion d’un événement, sur les perspectives du Comité et les progrès réalisés dans l’application de la Déclaration et du Programme d’action de Durban sur l’élimination du racisme, de la discrimination raciale, de la xénophobie et de l’intolérance qui y est associée en Afrique du Sud, dans le contexte du vingt-cinquième anniversaire de la Constitution. M.</w:t>
      </w:r>
      <w:r w:rsidR="00317BD8">
        <w:rPr>
          <w:lang w:val="fr-FR"/>
        </w:rPr>
        <w:t> </w:t>
      </w:r>
      <w:r w:rsidRPr="00683DDD">
        <w:rPr>
          <w:lang w:val="fr-FR"/>
        </w:rPr>
        <w:t>Yeung</w:t>
      </w:r>
      <w:r w:rsidR="00317BD8">
        <w:rPr>
          <w:lang w:val="fr-FR"/>
        </w:rPr>
        <w:t> </w:t>
      </w:r>
      <w:r w:rsidRPr="00683DDD">
        <w:rPr>
          <w:lang w:val="fr-FR"/>
        </w:rPr>
        <w:t>Sik</w:t>
      </w:r>
      <w:r w:rsidR="00317BD8">
        <w:rPr>
          <w:lang w:val="fr-FR"/>
        </w:rPr>
        <w:t> </w:t>
      </w:r>
      <w:r w:rsidRPr="00683DDD">
        <w:rPr>
          <w:lang w:val="fr-FR"/>
        </w:rPr>
        <w:t>Yuen a présenté la Convention et les procédures connexes, ainsi que de la manière dont les parties prenantes pouvaient collaborer avec le Comité.</w:t>
      </w:r>
    </w:p>
    <w:p w14:paraId="22336F91" w14:textId="77777777" w:rsidR="00C372D3" w:rsidRPr="00683DDD" w:rsidRDefault="00C372D3" w:rsidP="00C372D3">
      <w:pPr>
        <w:pStyle w:val="SingleTxtG"/>
        <w:rPr>
          <w:lang w:val="fr-FR"/>
        </w:rPr>
      </w:pPr>
      <w:r w:rsidRPr="00683DDD">
        <w:rPr>
          <w:lang w:val="fr-FR"/>
        </w:rPr>
        <w:br w:type="page"/>
      </w:r>
    </w:p>
    <w:p w14:paraId="2A4BC9D8" w14:textId="650E2CCB" w:rsidR="00C372D3" w:rsidRPr="00683DDD" w:rsidRDefault="00C372D3" w:rsidP="00317BD8">
      <w:pPr>
        <w:pStyle w:val="HChG"/>
        <w:rPr>
          <w:lang w:val="fr-FR"/>
        </w:rPr>
      </w:pPr>
      <w:r w:rsidRPr="00683DDD">
        <w:rPr>
          <w:lang w:val="fr-FR"/>
        </w:rPr>
        <w:lastRenderedPageBreak/>
        <w:tab/>
        <w:t>XI.</w:t>
      </w:r>
      <w:r w:rsidRPr="00683DDD">
        <w:rPr>
          <w:lang w:val="fr-FR"/>
        </w:rPr>
        <w:tab/>
        <w:t xml:space="preserve">Recommandation générale sur la discrimination </w:t>
      </w:r>
      <w:r w:rsidR="00317BD8">
        <w:rPr>
          <w:lang w:val="fr-FR"/>
        </w:rPr>
        <w:br/>
      </w:r>
      <w:r w:rsidRPr="00683DDD">
        <w:rPr>
          <w:lang w:val="fr-FR"/>
        </w:rPr>
        <w:t>raciale et le droit à la santé</w:t>
      </w:r>
      <w:bookmarkStart w:id="128" w:name="_Toc17361310"/>
      <w:bookmarkStart w:id="129" w:name="_Toc48752336"/>
      <w:bookmarkStart w:id="130" w:name="_Toc48816888"/>
      <w:bookmarkStart w:id="131" w:name="_Toc81563240"/>
      <w:bookmarkStart w:id="132" w:name="_Toc113263049"/>
      <w:bookmarkStart w:id="133" w:name="_Toc428794298"/>
      <w:bookmarkEnd w:id="128"/>
      <w:bookmarkEnd w:id="129"/>
      <w:bookmarkEnd w:id="130"/>
      <w:bookmarkEnd w:id="131"/>
      <w:bookmarkEnd w:id="132"/>
    </w:p>
    <w:p w14:paraId="388B37D7" w14:textId="093DA734" w:rsidR="00C372D3" w:rsidRPr="00683DDD" w:rsidRDefault="00C372D3" w:rsidP="00317BD8">
      <w:pPr>
        <w:pStyle w:val="SingleTxtG"/>
        <w:rPr>
          <w:lang w:val="fr-FR"/>
        </w:rPr>
      </w:pPr>
      <w:r w:rsidRPr="00683DDD">
        <w:rPr>
          <w:lang w:val="fr-FR"/>
        </w:rPr>
        <w:t>74.</w:t>
      </w:r>
      <w:r w:rsidRPr="00683DDD">
        <w:rPr>
          <w:lang w:val="fr-FR"/>
        </w:rPr>
        <w:tab/>
        <w:t>Lors de sa 107</w:t>
      </w:r>
      <w:r w:rsidRPr="00683DDD">
        <w:rPr>
          <w:vertAlign w:val="superscript"/>
          <w:lang w:val="fr-FR"/>
        </w:rPr>
        <w:t>e</w:t>
      </w:r>
      <w:r w:rsidRPr="00683DDD">
        <w:rPr>
          <w:lang w:val="fr-FR"/>
        </w:rPr>
        <w:t> session, sous la direction de la Présidente du Comité et sous la supervision de la rapporteuse chargée la recommandation générale, M</w:t>
      </w:r>
      <w:r w:rsidRPr="00317BD8">
        <w:rPr>
          <w:vertAlign w:val="superscript"/>
          <w:lang w:val="fr-FR"/>
        </w:rPr>
        <w:t>me</w:t>
      </w:r>
      <w:r w:rsidR="00317BD8">
        <w:rPr>
          <w:lang w:val="fr-FR"/>
        </w:rPr>
        <w:t> </w:t>
      </w:r>
      <w:r w:rsidRPr="00683DDD">
        <w:rPr>
          <w:lang w:val="fr-FR"/>
        </w:rPr>
        <w:t xml:space="preserve">Stavrinaki, le Comité a tenu une journée de débat général, première étape en vue de l’élaboration de sa recommandation générale sur la discrimination raciale et le droit à la santé. De nombreuses parties prenantes, notamment des représentants d’États et d’organisations de la société civile, y ont participé. La journée s’est articulée autour de trois tables rondes sur les thèmes ci-après : « Discrimination raciale dont sont victimes certaines personnes et certains groupes dans le domaine de la santé » ; « Obligations juridiques afférentes à l’interdiction de la </w:t>
      </w:r>
      <w:r w:rsidRPr="00317BD8">
        <w:t>discrimination</w:t>
      </w:r>
      <w:r w:rsidRPr="00683DDD">
        <w:rPr>
          <w:lang w:val="fr-FR"/>
        </w:rPr>
        <w:t xml:space="preserve"> raciale et au droit à la santé en droit international des droits de l’homme »</w:t>
      </w:r>
      <w:r w:rsidR="00317BD8">
        <w:rPr>
          <w:lang w:val="fr-FR"/>
        </w:rPr>
        <w:t> </w:t>
      </w:r>
      <w:r w:rsidRPr="00683DDD">
        <w:rPr>
          <w:lang w:val="fr-FR"/>
        </w:rPr>
        <w:t>; « La discrimination raciale dans l’exercice du droit à la santé : suivi, responsabilités et réparation ». Les parties prenantes et les intervenants ont fait part de leurs réflexions sur ces sujets et mis en lumière certains aspects au confluent de la discrimination raciale et des questions de santé. Le Comité poursuivra ses travaux sur la recommandation générale et les autres moyens de consultation.</w:t>
      </w:r>
    </w:p>
    <w:p w14:paraId="4FE9FAD0" w14:textId="77777777" w:rsidR="00C372D3" w:rsidRPr="00683DDD" w:rsidRDefault="00C372D3" w:rsidP="00C372D3">
      <w:pPr>
        <w:pStyle w:val="SingleTxtG"/>
        <w:rPr>
          <w:lang w:val="fr-FR"/>
        </w:rPr>
      </w:pPr>
      <w:r w:rsidRPr="00683DDD">
        <w:rPr>
          <w:lang w:val="fr-FR"/>
        </w:rPr>
        <w:t>75.</w:t>
      </w:r>
      <w:r w:rsidRPr="00683DDD">
        <w:rPr>
          <w:lang w:val="fr-FR"/>
        </w:rPr>
        <w:tab/>
        <w:t>À sa 109</w:t>
      </w:r>
      <w:r w:rsidRPr="00683DDD">
        <w:rPr>
          <w:vertAlign w:val="superscript"/>
          <w:lang w:val="fr-FR"/>
        </w:rPr>
        <w:t>e</w:t>
      </w:r>
      <w:r w:rsidRPr="00683DDD">
        <w:rPr>
          <w:lang w:val="fr-FR"/>
        </w:rPr>
        <w:t> session, le Comité a adopté la première mouture du projet de recommandation générale sur la discrimination raciale et le droit à la santé, telle qu’élaborée par la rapporteuse chargée de la recommandation générale, et décidé d’inviter les parties prenantes à soumettre leurs observations à cet égard. Il a également décidé d’organiser des consultations régionales afin de recueillir des informations auprès de parties prenantes de différentes régions.</w:t>
      </w:r>
    </w:p>
    <w:p w14:paraId="5E47D0E2" w14:textId="77777777" w:rsidR="00C372D3" w:rsidRPr="00683DDD" w:rsidRDefault="00C372D3" w:rsidP="00C372D3">
      <w:pPr>
        <w:pStyle w:val="SingleTxtG"/>
        <w:rPr>
          <w:lang w:val="fr-FR"/>
        </w:rPr>
      </w:pPr>
      <w:r w:rsidRPr="00683DDD">
        <w:rPr>
          <w:lang w:val="fr-FR"/>
        </w:rPr>
        <w:br w:type="page"/>
      </w:r>
    </w:p>
    <w:p w14:paraId="04254758" w14:textId="77621858" w:rsidR="00C372D3" w:rsidRPr="00683DDD" w:rsidRDefault="00C372D3" w:rsidP="00317BD8">
      <w:pPr>
        <w:pStyle w:val="HChG"/>
        <w:rPr>
          <w:lang w:val="fr-FR"/>
        </w:rPr>
      </w:pPr>
      <w:bookmarkStart w:id="134" w:name="_Toc17361312"/>
      <w:bookmarkStart w:id="135" w:name="_Toc48752338"/>
      <w:bookmarkStart w:id="136" w:name="_Toc48816890"/>
      <w:r w:rsidRPr="00683DDD">
        <w:rPr>
          <w:lang w:val="fr-FR"/>
        </w:rPr>
        <w:lastRenderedPageBreak/>
        <w:tab/>
      </w:r>
      <w:r w:rsidRPr="00317BD8">
        <w:t>XII</w:t>
      </w:r>
      <w:r w:rsidRPr="00683DDD">
        <w:rPr>
          <w:lang w:val="fr-FR"/>
        </w:rPr>
        <w:t>.</w:t>
      </w:r>
      <w:r w:rsidRPr="00683DDD">
        <w:rPr>
          <w:lang w:val="fr-FR"/>
        </w:rPr>
        <w:tab/>
        <w:t xml:space="preserve">Examen des copies de pétitions, des copies de rapports </w:t>
      </w:r>
      <w:r w:rsidR="00317BD8">
        <w:rPr>
          <w:lang w:val="fr-FR"/>
        </w:rPr>
        <w:br/>
      </w:r>
      <w:r w:rsidRPr="00683DDD">
        <w:rPr>
          <w:lang w:val="fr-FR"/>
        </w:rPr>
        <w:t xml:space="preserve">et d’autres renseignements relatifs aux territoires </w:t>
      </w:r>
      <w:r w:rsidR="00317BD8">
        <w:rPr>
          <w:lang w:val="fr-FR"/>
        </w:rPr>
        <w:br/>
      </w:r>
      <w:r w:rsidRPr="00683DDD">
        <w:rPr>
          <w:lang w:val="fr-FR"/>
        </w:rPr>
        <w:t xml:space="preserve">sous tutelle, aux territoires non autonomes </w:t>
      </w:r>
      <w:r w:rsidR="001F3EE0">
        <w:rPr>
          <w:lang w:val="fr-FR"/>
        </w:rPr>
        <w:br/>
      </w:r>
      <w:r w:rsidRPr="00683DDD">
        <w:rPr>
          <w:lang w:val="fr-FR"/>
        </w:rPr>
        <w:t xml:space="preserve">et à tous les autres territoires auxquels s’applique </w:t>
      </w:r>
      <w:r w:rsidR="001F3EE0">
        <w:rPr>
          <w:lang w:val="fr-FR"/>
        </w:rPr>
        <w:br/>
      </w:r>
      <w:r w:rsidRPr="00683DDD">
        <w:rPr>
          <w:lang w:val="fr-FR"/>
        </w:rPr>
        <w:t>la résolution 1514 (XV) de l’Assemblée générale, conformément à l’article</w:t>
      </w:r>
      <w:r w:rsidR="001F3EE0">
        <w:rPr>
          <w:lang w:val="fr-FR"/>
        </w:rPr>
        <w:t> </w:t>
      </w:r>
      <w:r w:rsidRPr="00683DDD">
        <w:rPr>
          <w:lang w:val="fr-FR"/>
        </w:rPr>
        <w:t>15 de la Convention</w:t>
      </w:r>
      <w:bookmarkStart w:id="137" w:name="_Toc81563242"/>
      <w:bookmarkStart w:id="138" w:name="_Toc113263050"/>
      <w:bookmarkStart w:id="139" w:name="_Hlk143879979"/>
      <w:bookmarkEnd w:id="134"/>
      <w:bookmarkEnd w:id="135"/>
      <w:bookmarkEnd w:id="136"/>
      <w:bookmarkEnd w:id="137"/>
      <w:bookmarkEnd w:id="138"/>
      <w:bookmarkEnd w:id="139"/>
    </w:p>
    <w:p w14:paraId="252EBB42" w14:textId="67B36B5B" w:rsidR="00C372D3" w:rsidRPr="00683DDD" w:rsidRDefault="00C372D3" w:rsidP="001F3EE0">
      <w:pPr>
        <w:pStyle w:val="SingleTxtG"/>
        <w:rPr>
          <w:lang w:val="fr-FR"/>
        </w:rPr>
      </w:pPr>
      <w:r w:rsidRPr="00683DDD">
        <w:rPr>
          <w:lang w:val="fr-FR"/>
        </w:rPr>
        <w:t>76.</w:t>
      </w:r>
      <w:r w:rsidRPr="00683DDD">
        <w:rPr>
          <w:lang w:val="fr-FR"/>
        </w:rPr>
        <w:tab/>
        <w:t>En vertu de l’article</w:t>
      </w:r>
      <w:r w:rsidR="001F3EE0">
        <w:rPr>
          <w:lang w:val="fr-FR"/>
        </w:rPr>
        <w:t> </w:t>
      </w:r>
      <w:r w:rsidRPr="00683DDD">
        <w:rPr>
          <w:lang w:val="fr-FR"/>
        </w:rPr>
        <w:t>15 de la Convention, le Comité est habilité à examiner des copies de pétitions, des copies de rapports et d’autres renseignements relatifs aux territoires sous tutelle, aux territoires non autonomes et à tous les autres territoires auxquels s’applique la résolution</w:t>
      </w:r>
      <w:r w:rsidR="001F3EE0">
        <w:rPr>
          <w:lang w:val="fr-FR"/>
        </w:rPr>
        <w:t> </w:t>
      </w:r>
      <w:r w:rsidRPr="00683DDD">
        <w:rPr>
          <w:lang w:val="fr-FR"/>
        </w:rPr>
        <w:t>1514 (XV) de l’Assemblée générale, qui lui sont transmis par les organes compétents de l’ONU, et à soumettre à l’Assemblée générale son opinion et ses recommandations à cet égard. En conséquence, à la demande du Comité, la Présidente a examiné le rapport du Comité spécial chargé d’étudier la situation en ce qui concerne l’application de la Déclaration sur l’octroi de l’indépendance aux pays et aux peuples coloniaux sur ses travaux de 2021</w:t>
      </w:r>
      <w:r w:rsidRPr="00683DDD">
        <w:rPr>
          <w:rStyle w:val="Appelnotedebasdep"/>
          <w:lang w:val="fr-FR"/>
        </w:rPr>
        <w:footnoteReference w:id="20"/>
      </w:r>
      <w:r w:rsidRPr="00683DDD">
        <w:rPr>
          <w:lang w:val="fr-FR"/>
        </w:rPr>
        <w:t xml:space="preserve"> ainsi que des copies de documents de travail portant sur 17 territoires</w:t>
      </w:r>
      <w:r w:rsidRPr="00683DDD">
        <w:rPr>
          <w:rStyle w:val="Appelnotedebasdep"/>
          <w:lang w:val="fr-FR"/>
        </w:rPr>
        <w:footnoteReference w:id="21"/>
      </w:r>
      <w:r w:rsidRPr="00683DDD">
        <w:rPr>
          <w:lang w:val="fr-FR"/>
        </w:rPr>
        <w:t>, établis par le secrétariat pour le Comité spécial</w:t>
      </w:r>
      <w:r w:rsidRPr="00683DDD">
        <w:rPr>
          <w:rStyle w:val="Appelnotedebasdep"/>
          <w:lang w:val="fr-FR"/>
        </w:rPr>
        <w:footnoteReference w:id="22"/>
      </w:r>
      <w:r w:rsidRPr="00683DDD">
        <w:rPr>
          <w:lang w:val="fr-FR"/>
        </w:rPr>
        <w:t>, et présenté son rapport au Comité à la 107</w:t>
      </w:r>
      <w:r w:rsidRPr="00683DDD">
        <w:rPr>
          <w:vertAlign w:val="superscript"/>
          <w:lang w:val="fr-FR"/>
        </w:rPr>
        <w:t>e</w:t>
      </w:r>
      <w:r w:rsidRPr="00683DDD">
        <w:rPr>
          <w:lang w:val="fr-FR"/>
        </w:rPr>
        <w:t> session, en août 2022.</w:t>
      </w:r>
    </w:p>
    <w:p w14:paraId="0CD2A6FA" w14:textId="7320C447" w:rsidR="00C372D3" w:rsidRPr="00683DDD" w:rsidRDefault="00C372D3" w:rsidP="001F3EE0">
      <w:pPr>
        <w:pStyle w:val="SingleTxtG"/>
        <w:rPr>
          <w:lang w:val="fr-FR"/>
        </w:rPr>
      </w:pPr>
      <w:r w:rsidRPr="00683DDD">
        <w:rPr>
          <w:lang w:val="fr-FR"/>
        </w:rPr>
        <w:t>77.</w:t>
      </w:r>
      <w:r w:rsidRPr="00683DDD">
        <w:rPr>
          <w:lang w:val="fr-FR"/>
        </w:rPr>
        <w:tab/>
        <w:t>Le Comité a remercié le Comité spécial de lui avoir fait parvenir son rapport. Il a néanmoins constaté que les instruments internationaux relatifs aux droits de l’homme, y</w:t>
      </w:r>
      <w:r w:rsidR="001F3EE0">
        <w:rPr>
          <w:lang w:val="fr-FR"/>
        </w:rPr>
        <w:t> </w:t>
      </w:r>
      <w:r w:rsidRPr="00683DDD">
        <w:rPr>
          <w:lang w:val="fr-FR"/>
        </w:rPr>
        <w:t>compris la Convention internationale sur l’élimination de toutes les formes de discrimination raciale, n’étaient appliqués que de façon irrégulière dans les territoires non autonomes, du fait que ceux-ci ne pouvaient pas y adhérer, ce qui rendait difficile le suivi de la mise en œuvre de la Convention dans ces territoires. Il a pris note de l’existence, dans les territoires non autonomes, d’un certain nombre de questions internes, soulignées notamment par des pétitionnaires, qui entravaient le plein exercice de tous les droits consacrés par la Convention, en particulier dans les sphères administrative, législative, judiciaire et socioéconomique, et indiqué qu’il soulèverait ces questions devant les États parties chargés d’administrer les territoires concernés au cours de l’examen des rapports soumis par ces États en application de la Convention. Le Comité se félicite de ce que la plupart des puissances administrantes se sont engagées à garantir les droits humains des populations placées sous leur juridiction, en particulier le droit à l’autodétermination, et les prie d’accorder une attention urgente aux cas de violation de ces droits. Il rappelle que les États parties ont le devoir de veiller à ce que les dispositions de la Convention soient effectivement appliquées dans tous les territoires dont ils sont les puissances administrantes.</w:t>
      </w:r>
    </w:p>
    <w:p w14:paraId="085C69B0" w14:textId="77777777" w:rsidR="00C372D3" w:rsidRPr="00683DDD" w:rsidRDefault="00C372D3" w:rsidP="001F3EE0">
      <w:pPr>
        <w:pStyle w:val="SingleTxtG"/>
        <w:rPr>
          <w:lang w:val="fr-FR"/>
        </w:rPr>
      </w:pPr>
      <w:r w:rsidRPr="00683DDD">
        <w:rPr>
          <w:lang w:val="fr-FR"/>
        </w:rPr>
        <w:t>78.</w:t>
      </w:r>
      <w:r w:rsidRPr="00683DDD">
        <w:rPr>
          <w:lang w:val="fr-FR"/>
        </w:rPr>
        <w:tab/>
        <w:t xml:space="preserve">Le Comité préconise d’étendre la protection des droits de l’homme aux territoires non autonomes et d’appliquer la Convention dans ces territoires de façon plus cohérente et demande instamment aux puissances administrantes d’enquêter sur les plaintes relatives à des cas de </w:t>
      </w:r>
      <w:r w:rsidRPr="001F3EE0">
        <w:t>discrimination</w:t>
      </w:r>
      <w:r w:rsidRPr="00683DDD">
        <w:rPr>
          <w:lang w:val="fr-FR"/>
        </w:rPr>
        <w:t xml:space="preserve"> raciale dans leurs relations avec les territoires non autonomes et d’y donner suite. Il rappelle que le droit à l’autodétermination est un droit inaliénable des peuples des territoires non autonomes, qui demeure le principe fondamental en matière de décolonisation et un droit humain capital consacré par les instruments pertinents relatifs aux droits de l’homme.</w:t>
      </w:r>
    </w:p>
    <w:p w14:paraId="5C4F4680" w14:textId="77777777" w:rsidR="00C372D3" w:rsidRPr="00683DDD" w:rsidRDefault="00C372D3" w:rsidP="00C372D3">
      <w:pPr>
        <w:pStyle w:val="SingleTxtG"/>
        <w:rPr>
          <w:lang w:val="fr-FR"/>
        </w:rPr>
      </w:pPr>
      <w:r w:rsidRPr="00683DDD">
        <w:rPr>
          <w:lang w:val="fr-FR"/>
        </w:rPr>
        <w:br w:type="page"/>
      </w:r>
    </w:p>
    <w:bookmarkEnd w:id="133"/>
    <w:p w14:paraId="685073DD" w14:textId="77777777" w:rsidR="00C372D3" w:rsidRPr="00683DDD" w:rsidRDefault="00C372D3" w:rsidP="001F3EE0">
      <w:pPr>
        <w:pStyle w:val="HChG"/>
        <w:rPr>
          <w:lang w:val="fr-FR"/>
        </w:rPr>
      </w:pPr>
      <w:r w:rsidRPr="00683DDD">
        <w:rPr>
          <w:lang w:val="fr-FR"/>
        </w:rPr>
        <w:lastRenderedPageBreak/>
        <w:tab/>
      </w:r>
      <w:r w:rsidRPr="001F3EE0">
        <w:t>XIII</w:t>
      </w:r>
      <w:r w:rsidRPr="00683DDD">
        <w:rPr>
          <w:lang w:val="fr-FR"/>
        </w:rPr>
        <w:t>.</w:t>
      </w:r>
      <w:r w:rsidRPr="00683DDD">
        <w:rPr>
          <w:lang w:val="fr-FR"/>
        </w:rPr>
        <w:tab/>
        <w:t>Représailles</w:t>
      </w:r>
    </w:p>
    <w:p w14:paraId="7179DD8B" w14:textId="1D1E92F9" w:rsidR="00C372D3" w:rsidRDefault="00C372D3" w:rsidP="001F3EE0">
      <w:pPr>
        <w:pStyle w:val="SingleTxtG"/>
        <w:rPr>
          <w:lang w:val="fr-FR"/>
        </w:rPr>
      </w:pPr>
      <w:r w:rsidRPr="00683DDD">
        <w:rPr>
          <w:lang w:val="fr-FR"/>
        </w:rPr>
        <w:t>79.</w:t>
      </w:r>
      <w:r w:rsidRPr="00683DDD">
        <w:rPr>
          <w:lang w:val="fr-FR"/>
        </w:rPr>
        <w:tab/>
        <w:t>Lors de sa 108</w:t>
      </w:r>
      <w:r w:rsidRPr="00683DDD">
        <w:rPr>
          <w:vertAlign w:val="superscript"/>
          <w:lang w:val="fr-FR"/>
        </w:rPr>
        <w:t>e</w:t>
      </w:r>
      <w:r w:rsidRPr="00683DDD">
        <w:rPr>
          <w:lang w:val="fr-FR"/>
        </w:rPr>
        <w:t> session, le Comité a reçu des allégations faisant état d’actes d’intimidation et de menaces de représailles à l’égard d’une personne qui avait participé à la réunion avec les organisations de la société civile et qui lui avait fourni des informations dans le cadre de l’examen, en novembre 2022, du rapport valant vingt-deuxième et vingt-troisième rapports périodiques soumis par la France</w:t>
      </w:r>
      <w:r w:rsidRPr="00683DDD">
        <w:rPr>
          <w:rStyle w:val="Appelnotedebasdep"/>
          <w:lang w:val="fr-FR"/>
        </w:rPr>
        <w:footnoteReference w:id="23"/>
      </w:r>
      <w:r w:rsidRPr="00683DDD">
        <w:rPr>
          <w:lang w:val="fr-FR"/>
        </w:rPr>
        <w:t>. Le coordonnateur chargé de la question des représailles pour le Comité, M.</w:t>
      </w:r>
      <w:r w:rsidR="001F3EE0">
        <w:rPr>
          <w:lang w:val="fr-FR"/>
        </w:rPr>
        <w:t> </w:t>
      </w:r>
      <w:r w:rsidRPr="00683DDD">
        <w:rPr>
          <w:lang w:val="fr-FR"/>
        </w:rPr>
        <w:t>Vega Luna, et la Présidente du Comité ont envoyé une lettre à l’État partie pour lui demander des informations au sujet de ces allégations. Le 12</w:t>
      </w:r>
      <w:r w:rsidR="001F3EE0">
        <w:rPr>
          <w:lang w:val="fr-FR"/>
        </w:rPr>
        <w:t> </w:t>
      </w:r>
      <w:r w:rsidRPr="00683DDD">
        <w:rPr>
          <w:lang w:val="fr-FR"/>
        </w:rPr>
        <w:t>janvier 2023, le Comité a reçu une réponse de l’État partie.</w:t>
      </w:r>
    </w:p>
    <w:p w14:paraId="38F929BB" w14:textId="66E68392" w:rsidR="001F3EE0" w:rsidRPr="001F3EE0" w:rsidRDefault="001F3EE0" w:rsidP="001F3EE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1F3EE0" w:rsidRPr="001F3EE0" w:rsidSect="00900297">
      <w:headerReference w:type="even" r:id="rId74"/>
      <w:headerReference w:type="default" r:id="rId75"/>
      <w:footerReference w:type="even" r:id="rId76"/>
      <w:footerReference w:type="default" r:id="rId77"/>
      <w:endnotePr>
        <w:numFmt w:val="decimal"/>
      </w:endnotePr>
      <w:type w:val="oddPage"/>
      <w:pgSz w:w="11906" w:h="16838" w:code="9"/>
      <w:pgMar w:top="1418" w:right="1134" w:bottom="1134" w:left="1134" w:header="851"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7579A" w14:textId="77777777" w:rsidR="00702278" w:rsidRDefault="00702278"/>
  </w:endnote>
  <w:endnote w:type="continuationSeparator" w:id="0">
    <w:p w14:paraId="08DEE3AC" w14:textId="77777777" w:rsidR="00702278" w:rsidRDefault="00702278">
      <w:pPr>
        <w:pStyle w:val="Pieddepage"/>
      </w:pPr>
    </w:p>
  </w:endnote>
  <w:endnote w:type="continuationNotice" w:id="1">
    <w:p w14:paraId="0F6862AA" w14:textId="77777777" w:rsidR="00702278" w:rsidRPr="00C451B9" w:rsidRDefault="00702278"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C2C8A" w14:textId="77777777" w:rsidR="00BD03A2" w:rsidRDefault="00740999">
    <w:pPr>
      <w:pStyle w:val="Pieddepage"/>
    </w:pPr>
    <w:r>
      <w:rPr>
        <w:noProof/>
        <w:lang w:eastAsia="fr-CH"/>
      </w:rPr>
      <w:drawing>
        <wp:anchor distT="0" distB="0" distL="114300" distR="114300" simplePos="0" relativeHeight="251660288" behindDoc="0" locked="0" layoutInCell="1" allowOverlap="1" wp14:anchorId="1A449479" wp14:editId="54009323">
          <wp:simplePos x="0" y="0"/>
          <wp:positionH relativeFrom="margin">
            <wp:posOffset>5489575</wp:posOffset>
          </wp:positionH>
          <wp:positionV relativeFrom="margin">
            <wp:posOffset>8891905</wp:posOffset>
          </wp:positionV>
          <wp:extent cx="561975" cy="561975"/>
          <wp:effectExtent l="0" t="0" r="9525" b="9525"/>
          <wp:wrapNone/>
          <wp:docPr id="82594507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D03A2">
      <w:rPr>
        <w:noProof/>
        <w:lang w:eastAsia="fr-CH"/>
      </w:rPr>
      <w:drawing>
        <wp:anchor distT="0" distB="0" distL="114300" distR="114300" simplePos="0" relativeHeight="251659264" behindDoc="0" locked="0" layoutInCell="1" allowOverlap="0" wp14:anchorId="11806792" wp14:editId="0611FF98">
          <wp:simplePos x="0" y="0"/>
          <wp:positionH relativeFrom="margin">
            <wp:posOffset>4319905</wp:posOffset>
          </wp:positionH>
          <wp:positionV relativeFrom="margin">
            <wp:posOffset>9144000</wp:posOffset>
          </wp:positionV>
          <wp:extent cx="1105200" cy="234000"/>
          <wp:effectExtent l="0" t="0" r="0" b="0"/>
          <wp:wrapNone/>
          <wp:docPr id="4" name="Image 4"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71D9F" w14:textId="77777777" w:rsidR="00740999" w:rsidRDefault="00740999">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F2E9B" w14:textId="77777777" w:rsidR="00B7180A" w:rsidRDefault="00B7180A">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A427A" w14:textId="77777777" w:rsidR="00B7180A" w:rsidRDefault="00B7180A">
    <w:pPr>
      <w:pStyle w:val="Pieddepag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7F913" w14:textId="77777777" w:rsidR="00740999" w:rsidRPr="00740999" w:rsidRDefault="00740999" w:rsidP="00740999">
    <w:pPr>
      <w:pStyle w:val="Pieddepage"/>
      <w:tabs>
        <w:tab w:val="right" w:pos="9638"/>
      </w:tabs>
    </w:pPr>
    <w:r w:rsidRPr="00740999">
      <w:rPr>
        <w:b/>
        <w:sz w:val="18"/>
      </w:rPr>
      <w:fldChar w:fldCharType="begin"/>
    </w:r>
    <w:r w:rsidRPr="00740999">
      <w:rPr>
        <w:b/>
        <w:sz w:val="18"/>
      </w:rPr>
      <w:instrText xml:space="preserve"> PAGE  \* MERGEFORMAT </w:instrText>
    </w:r>
    <w:r w:rsidRPr="00740999">
      <w:rPr>
        <w:b/>
        <w:sz w:val="18"/>
      </w:rPr>
      <w:fldChar w:fldCharType="separate"/>
    </w:r>
    <w:r w:rsidRPr="00740999">
      <w:rPr>
        <w:b/>
        <w:noProof/>
        <w:sz w:val="18"/>
      </w:rPr>
      <w:t>iv</w:t>
    </w:r>
    <w:r w:rsidRPr="00740999">
      <w:rPr>
        <w:b/>
        <w:sz w:val="18"/>
      </w:rPr>
      <w:fldChar w:fldCharType="end"/>
    </w:r>
    <w:r>
      <w:rPr>
        <w:b/>
        <w:sz w:val="18"/>
      </w:rPr>
      <w:tab/>
    </w:r>
    <w:r>
      <w:t>GE.23-15748</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94B39" w14:textId="77777777" w:rsidR="00B7180A" w:rsidRPr="00740999" w:rsidRDefault="00740999" w:rsidP="00740999">
    <w:pPr>
      <w:pStyle w:val="Pieddepage"/>
      <w:tabs>
        <w:tab w:val="right" w:pos="9638"/>
      </w:tabs>
      <w:rPr>
        <w:b/>
        <w:sz w:val="18"/>
      </w:rPr>
    </w:pPr>
    <w:r>
      <w:t>GE.23-15748</w:t>
    </w:r>
    <w:r>
      <w:tab/>
    </w:r>
    <w:r w:rsidRPr="00740999">
      <w:rPr>
        <w:b/>
        <w:sz w:val="18"/>
      </w:rPr>
      <w:fldChar w:fldCharType="begin"/>
    </w:r>
    <w:r w:rsidRPr="00740999">
      <w:rPr>
        <w:b/>
        <w:sz w:val="18"/>
      </w:rPr>
      <w:instrText xml:space="preserve"> PAGE  \* MERGEFORMAT </w:instrText>
    </w:r>
    <w:r w:rsidRPr="00740999">
      <w:rPr>
        <w:b/>
        <w:sz w:val="18"/>
      </w:rPr>
      <w:fldChar w:fldCharType="separate"/>
    </w:r>
    <w:r w:rsidRPr="00740999">
      <w:rPr>
        <w:b/>
        <w:noProof/>
        <w:sz w:val="18"/>
      </w:rPr>
      <w:t>v</w:t>
    </w:r>
    <w:r w:rsidRPr="00740999">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E7354" w14:textId="683DE037" w:rsidR="00740999" w:rsidRPr="00740999" w:rsidRDefault="00740999" w:rsidP="00740999">
    <w:pPr>
      <w:pStyle w:val="Pieddepage"/>
      <w:tabs>
        <w:tab w:val="right" w:pos="9638"/>
      </w:tabs>
      <w:spacing w:before="120"/>
      <w:rPr>
        <w:b/>
        <w:sz w:val="18"/>
      </w:rPr>
    </w:pPr>
    <w:r>
      <w:rPr>
        <w:sz w:val="20"/>
      </w:rPr>
      <w:t>GE.23-15748  (F)</w:t>
    </w:r>
    <w:r w:rsidR="00D955DA">
      <w:rPr>
        <w:sz w:val="20"/>
      </w:rPr>
      <w:t xml:space="preserve">    080923    140923</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DDC87" w14:textId="77777777" w:rsidR="00107234" w:rsidRPr="00B3545B" w:rsidRDefault="00855CAF" w:rsidP="00B3545B">
    <w:pPr>
      <w:tabs>
        <w:tab w:val="right" w:pos="9639"/>
      </w:tabs>
      <w:rPr>
        <w:szCs w:val="16"/>
      </w:rPr>
    </w:pPr>
    <w:r w:rsidRPr="004C6181">
      <w:rPr>
        <w:b/>
        <w:bCs/>
        <w:sz w:val="18"/>
        <w:szCs w:val="18"/>
      </w:rPr>
      <w:fldChar w:fldCharType="begin"/>
    </w:r>
    <w:r w:rsidRPr="004C6181">
      <w:rPr>
        <w:b/>
        <w:bCs/>
        <w:sz w:val="18"/>
        <w:szCs w:val="18"/>
      </w:rPr>
      <w:instrText xml:space="preserve"> PAGE   \* MERGEFORMAT </w:instrText>
    </w:r>
    <w:r w:rsidRPr="004C6181">
      <w:rPr>
        <w:b/>
        <w:bCs/>
        <w:sz w:val="18"/>
        <w:szCs w:val="18"/>
      </w:rPr>
      <w:fldChar w:fldCharType="separate"/>
    </w:r>
    <w:r>
      <w:rPr>
        <w:b/>
        <w:bCs/>
        <w:noProof/>
        <w:sz w:val="18"/>
        <w:szCs w:val="18"/>
      </w:rPr>
      <w:t>2</w:t>
    </w:r>
    <w:r w:rsidRPr="004C6181">
      <w:rPr>
        <w:b/>
        <w:bCs/>
        <w:noProof/>
        <w:sz w:val="18"/>
        <w:szCs w:val="18"/>
      </w:rPr>
      <w:fldChar w:fldCharType="end"/>
    </w:r>
    <w:r>
      <w:rPr>
        <w:b/>
        <w:bCs/>
        <w:noProof/>
        <w:sz w:val="18"/>
        <w:szCs w:val="18"/>
      </w:rPr>
      <w:tab/>
    </w:r>
    <w:r w:rsidRPr="002410E2">
      <w:rPr>
        <w:noProof/>
        <w:szCs w:val="16"/>
      </w:rPr>
      <w:t>GE.</w:t>
    </w:r>
    <w:r>
      <w:rPr>
        <w:szCs w:val="16"/>
      </w:rPr>
      <w:t>23-15748</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AABD8" w14:textId="77777777" w:rsidR="00E07B65" w:rsidRDefault="00855CAF" w:rsidP="006D0A88">
    <w:pPr>
      <w:tabs>
        <w:tab w:val="right" w:pos="9639"/>
      </w:tabs>
    </w:pPr>
    <w:r>
      <w:rPr>
        <w:szCs w:val="16"/>
      </w:rPr>
      <w:t>GE.23-15748</w:t>
    </w:r>
    <w:r>
      <w:rPr>
        <w:b/>
        <w:bCs/>
        <w:sz w:val="18"/>
        <w:szCs w:val="18"/>
      </w:rPr>
      <w:tab/>
    </w:r>
    <w:r w:rsidRPr="004C6181">
      <w:rPr>
        <w:b/>
        <w:bCs/>
        <w:sz w:val="18"/>
        <w:szCs w:val="18"/>
      </w:rPr>
      <w:fldChar w:fldCharType="begin"/>
    </w:r>
    <w:r w:rsidRPr="004C6181">
      <w:rPr>
        <w:b/>
        <w:bCs/>
        <w:sz w:val="18"/>
        <w:szCs w:val="18"/>
      </w:rPr>
      <w:instrText xml:space="preserve"> PAGE   \* MERGEFORMAT </w:instrText>
    </w:r>
    <w:r w:rsidRPr="004C6181">
      <w:rPr>
        <w:b/>
        <w:bCs/>
        <w:sz w:val="18"/>
        <w:szCs w:val="18"/>
      </w:rPr>
      <w:fldChar w:fldCharType="separate"/>
    </w:r>
    <w:r>
      <w:rPr>
        <w:b/>
        <w:bCs/>
        <w:noProof/>
        <w:sz w:val="18"/>
        <w:szCs w:val="18"/>
      </w:rPr>
      <w:t>1</w:t>
    </w:r>
    <w:r w:rsidRPr="004C6181">
      <w:rPr>
        <w:b/>
        <w:bCs/>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06F3F" w14:textId="77777777" w:rsidR="00702278" w:rsidRPr="00D27D5E" w:rsidRDefault="00702278" w:rsidP="00D27D5E">
      <w:pPr>
        <w:tabs>
          <w:tab w:val="right" w:pos="2155"/>
        </w:tabs>
        <w:spacing w:after="80"/>
        <w:ind w:left="680"/>
        <w:rPr>
          <w:u w:val="single"/>
        </w:rPr>
      </w:pPr>
      <w:r>
        <w:rPr>
          <w:u w:val="single"/>
        </w:rPr>
        <w:tab/>
      </w:r>
    </w:p>
  </w:footnote>
  <w:footnote w:type="continuationSeparator" w:id="0">
    <w:p w14:paraId="30582612" w14:textId="77777777" w:rsidR="00702278" w:rsidRPr="00D171D4" w:rsidRDefault="00702278" w:rsidP="00D171D4">
      <w:pPr>
        <w:tabs>
          <w:tab w:val="right" w:pos="2155"/>
        </w:tabs>
        <w:spacing w:after="80"/>
        <w:ind w:left="680"/>
        <w:rPr>
          <w:u w:val="single"/>
        </w:rPr>
      </w:pPr>
      <w:r w:rsidRPr="00D171D4">
        <w:rPr>
          <w:u w:val="single"/>
        </w:rPr>
        <w:tab/>
      </w:r>
    </w:p>
  </w:footnote>
  <w:footnote w:type="continuationNotice" w:id="1">
    <w:p w14:paraId="1D607FDE" w14:textId="77777777" w:rsidR="00702278" w:rsidRPr="00C451B9" w:rsidRDefault="00702278" w:rsidP="00C451B9">
      <w:pPr>
        <w:spacing w:line="240" w:lineRule="auto"/>
        <w:rPr>
          <w:sz w:val="2"/>
          <w:szCs w:val="2"/>
        </w:rPr>
      </w:pPr>
    </w:p>
  </w:footnote>
  <w:footnote w:id="2">
    <w:p w14:paraId="6D122C9B" w14:textId="11734426" w:rsidR="00C372D3" w:rsidRPr="005044F7" w:rsidRDefault="00C372D3" w:rsidP="00C372D3">
      <w:pPr>
        <w:pStyle w:val="Notedebasdepage"/>
        <w:rPr>
          <w:lang w:val="fr-FR"/>
        </w:rPr>
      </w:pPr>
      <w:r>
        <w:rPr>
          <w:lang w:val="fr-FR"/>
        </w:rPr>
        <w:tab/>
      </w:r>
      <w:r w:rsidRPr="002D69C4">
        <w:rPr>
          <w:rStyle w:val="Appelnotedebasdep"/>
        </w:rPr>
        <w:footnoteRef/>
      </w:r>
      <w:r>
        <w:rPr>
          <w:lang w:val="fr-FR"/>
        </w:rPr>
        <w:tab/>
        <w:t xml:space="preserve">Voir </w:t>
      </w:r>
      <w:hyperlink r:id="rId1" w:history="1">
        <w:r w:rsidRPr="005B4E0B">
          <w:rPr>
            <w:rStyle w:val="Lienhypertexte"/>
            <w:lang w:val="fr-FR"/>
          </w:rPr>
          <w:t>https://treaties.un.org/Pages/ViewDetails.aspx?src=TREATY&amp;mtdsg_no=IV-2-a&amp;chapter=4&amp;clang=_fr</w:t>
        </w:r>
      </w:hyperlink>
      <w:r>
        <w:rPr>
          <w:lang w:val="fr-FR"/>
        </w:rPr>
        <w:t>.</w:t>
      </w:r>
    </w:p>
  </w:footnote>
  <w:footnote w:id="3">
    <w:p w14:paraId="6D46299F" w14:textId="71FE06B3" w:rsidR="00C372D3" w:rsidRPr="005044F7" w:rsidRDefault="00C372D3" w:rsidP="00C372D3">
      <w:pPr>
        <w:pStyle w:val="Notedebasdepage"/>
        <w:rPr>
          <w:lang w:val="fr-FR"/>
        </w:rPr>
      </w:pPr>
      <w:r>
        <w:rPr>
          <w:lang w:val="fr-FR"/>
        </w:rPr>
        <w:tab/>
      </w:r>
      <w:r w:rsidRPr="002D69C4">
        <w:rPr>
          <w:rStyle w:val="Appelnotedebasdep"/>
        </w:rPr>
        <w:footnoteRef/>
      </w:r>
      <w:r>
        <w:rPr>
          <w:lang w:val="fr-FR"/>
        </w:rPr>
        <w:tab/>
        <w:t xml:space="preserve">Voir </w:t>
      </w:r>
      <w:hyperlink r:id="rId2" w:history="1">
        <w:r w:rsidRPr="000143AA">
          <w:rPr>
            <w:rStyle w:val="Lienhypertexte"/>
            <w:lang w:val="fr-FR"/>
          </w:rPr>
          <w:t>https://www.ohchr.org/fr/treaty-bodies/cerd/decisions-statements-and-lett</w:t>
        </w:r>
      </w:hyperlink>
      <w:r w:rsidRPr="00F921AB">
        <w:rPr>
          <w:color w:val="0000FF"/>
          <w:lang w:val="fr-FR"/>
        </w:rPr>
        <w:t>ers</w:t>
      </w:r>
      <w:r>
        <w:rPr>
          <w:lang w:val="fr-FR"/>
        </w:rPr>
        <w:t xml:space="preserve">. </w:t>
      </w:r>
    </w:p>
  </w:footnote>
  <w:footnote w:id="4">
    <w:p w14:paraId="37B7A795" w14:textId="0CBC44B1" w:rsidR="00C372D3" w:rsidRPr="005044F7" w:rsidRDefault="00C372D3" w:rsidP="00C372D3">
      <w:pPr>
        <w:pStyle w:val="Notedebasdepage"/>
        <w:rPr>
          <w:lang w:val="fr-FR"/>
        </w:rPr>
      </w:pPr>
      <w:r>
        <w:rPr>
          <w:lang w:val="fr-FR"/>
        </w:rPr>
        <w:tab/>
      </w:r>
      <w:r w:rsidRPr="002D69C4">
        <w:rPr>
          <w:rStyle w:val="Appelnotedebasdep"/>
        </w:rPr>
        <w:footnoteRef/>
      </w:r>
      <w:r>
        <w:rPr>
          <w:lang w:val="fr-FR"/>
        </w:rPr>
        <w:tab/>
        <w:t xml:space="preserve">Voir </w:t>
      </w:r>
      <w:hyperlink r:id="rId3" w:history="1">
        <w:r w:rsidR="000143AA" w:rsidRPr="005665D7">
          <w:rPr>
            <w:rStyle w:val="Lienhypertexte"/>
            <w:lang w:val="fr-FR"/>
          </w:rPr>
          <w:t>https://tbinternet.ohchr.org/_layouts/15/treatybodyexternal/Download.aspx?symbolno= INT%2FCERD%2FEWU%2FCHN%2F9624&amp;Lang=en</w:t>
        </w:r>
      </w:hyperlink>
      <w:r>
        <w:rPr>
          <w:lang w:val="fr-FR"/>
        </w:rPr>
        <w:t xml:space="preserve">. </w:t>
      </w:r>
    </w:p>
  </w:footnote>
  <w:footnote w:id="5">
    <w:p w14:paraId="1BA4CB7C" w14:textId="2474983A" w:rsidR="00C372D3" w:rsidRPr="005044F7" w:rsidRDefault="00C372D3" w:rsidP="00C372D3">
      <w:pPr>
        <w:pStyle w:val="Notedebasdepage"/>
        <w:rPr>
          <w:lang w:val="fr-FR"/>
        </w:rPr>
      </w:pPr>
      <w:r w:rsidRPr="00BB40A7">
        <w:rPr>
          <w:lang w:val="fr-FR"/>
        </w:rPr>
        <w:tab/>
      </w:r>
      <w:r w:rsidRPr="002D69C4">
        <w:rPr>
          <w:rStyle w:val="Appelnotedebasdep"/>
        </w:rPr>
        <w:footnoteRef/>
      </w:r>
      <w:r>
        <w:rPr>
          <w:lang w:val="fr-FR"/>
        </w:rPr>
        <w:tab/>
      </w:r>
      <w:hyperlink r:id="rId4" w:history="1">
        <w:r w:rsidR="00683DDD" w:rsidRPr="00683DDD">
          <w:rPr>
            <w:rStyle w:val="Lienhypertexte"/>
            <w:lang w:val="fr-FR"/>
          </w:rPr>
          <w:t>A/60/18</w:t>
        </w:r>
      </w:hyperlink>
      <w:r>
        <w:rPr>
          <w:lang w:val="fr-FR"/>
        </w:rPr>
        <w:t>, annexe IV.</w:t>
      </w:r>
    </w:p>
  </w:footnote>
  <w:footnote w:id="6">
    <w:p w14:paraId="1C1F0B0C" w14:textId="33B2826B" w:rsidR="00C372D3" w:rsidRPr="005044F7" w:rsidRDefault="00C372D3" w:rsidP="00C372D3">
      <w:pPr>
        <w:pStyle w:val="Notedebasdepage"/>
        <w:rPr>
          <w:lang w:val="fr-FR"/>
        </w:rPr>
      </w:pPr>
      <w:r w:rsidRPr="00BB40A7">
        <w:rPr>
          <w:lang w:val="fr-FR"/>
        </w:rPr>
        <w:tab/>
      </w:r>
      <w:r w:rsidRPr="002D69C4">
        <w:rPr>
          <w:rStyle w:val="Appelnotedebasdep"/>
        </w:rPr>
        <w:footnoteRef/>
      </w:r>
      <w:r>
        <w:rPr>
          <w:lang w:val="fr-FR"/>
        </w:rPr>
        <w:tab/>
      </w:r>
      <w:hyperlink r:id="rId5" w:history="1">
        <w:r w:rsidR="005B4E0B">
          <w:rPr>
            <w:rStyle w:val="Lienhypertexte"/>
            <w:lang w:val="fr-FR"/>
          </w:rPr>
          <w:t>A/61/18</w:t>
        </w:r>
      </w:hyperlink>
      <w:r>
        <w:rPr>
          <w:lang w:val="fr-FR"/>
        </w:rPr>
        <w:t>, annexe VI.</w:t>
      </w:r>
    </w:p>
  </w:footnote>
  <w:footnote w:id="7">
    <w:p w14:paraId="6DF78B45" w14:textId="32D205A6" w:rsidR="00C372D3" w:rsidRPr="005044F7" w:rsidRDefault="00C372D3" w:rsidP="00C372D3">
      <w:pPr>
        <w:pStyle w:val="Notedebasdepage"/>
        <w:rPr>
          <w:lang w:val="fr-FR"/>
        </w:rPr>
      </w:pPr>
      <w:r>
        <w:rPr>
          <w:lang w:val="fr-FR"/>
        </w:rPr>
        <w:tab/>
      </w:r>
      <w:r w:rsidRPr="002D69C4">
        <w:rPr>
          <w:rStyle w:val="Appelnotedebasdep"/>
        </w:rPr>
        <w:footnoteRef/>
      </w:r>
      <w:r>
        <w:rPr>
          <w:lang w:val="fr-FR"/>
        </w:rPr>
        <w:tab/>
        <w:t>Voir l</w:t>
      </w:r>
      <w:r w:rsidR="00065546">
        <w:rPr>
          <w:lang w:val="fr-FR"/>
        </w:rPr>
        <w:t>’</w:t>
      </w:r>
      <w:r>
        <w:rPr>
          <w:lang w:val="fr-FR"/>
        </w:rPr>
        <w:t>article</w:t>
      </w:r>
      <w:r w:rsidR="00065546">
        <w:rPr>
          <w:lang w:val="fr-FR"/>
        </w:rPr>
        <w:t> </w:t>
      </w:r>
      <w:r>
        <w:rPr>
          <w:lang w:val="fr-FR"/>
        </w:rPr>
        <w:t>6 (par.</w:t>
      </w:r>
      <w:r w:rsidR="00065546">
        <w:rPr>
          <w:lang w:val="fr-FR"/>
        </w:rPr>
        <w:t> </w:t>
      </w:r>
      <w:r>
        <w:rPr>
          <w:lang w:val="fr-FR"/>
        </w:rPr>
        <w:t>5) du Règlement intérieur applicable aux auditions tenues en application de l</w:t>
      </w:r>
      <w:r w:rsidR="00065546">
        <w:rPr>
          <w:lang w:val="fr-FR"/>
        </w:rPr>
        <w:t>’</w:t>
      </w:r>
      <w:r>
        <w:rPr>
          <w:lang w:val="fr-FR"/>
        </w:rPr>
        <w:t>article</w:t>
      </w:r>
      <w:r w:rsidR="00065546">
        <w:rPr>
          <w:lang w:val="fr-FR"/>
        </w:rPr>
        <w:t> </w:t>
      </w:r>
      <w:r>
        <w:rPr>
          <w:lang w:val="fr-FR"/>
        </w:rPr>
        <w:t>11 de la Convention (</w:t>
      </w:r>
      <w:hyperlink r:id="rId6" w:history="1">
        <w:r w:rsidR="005B4E0B">
          <w:rPr>
            <w:rStyle w:val="Lienhypertexte"/>
            <w:lang w:val="fr-FR"/>
          </w:rPr>
          <w:t>A/74/18</w:t>
        </w:r>
      </w:hyperlink>
      <w:r>
        <w:rPr>
          <w:lang w:val="fr-FR"/>
        </w:rPr>
        <w:t xml:space="preserve">) ; voir aussi </w:t>
      </w:r>
      <w:hyperlink r:id="rId7" w:history="1">
        <w:r w:rsidR="005B4E0B">
          <w:rPr>
            <w:rStyle w:val="Lienhypertexte"/>
            <w:lang w:val="fr-FR"/>
          </w:rPr>
          <w:t>A/76/18</w:t>
        </w:r>
      </w:hyperlink>
      <w:r>
        <w:rPr>
          <w:lang w:val="fr-FR"/>
        </w:rPr>
        <w:t>, chap.</w:t>
      </w:r>
      <w:r w:rsidR="00065546">
        <w:rPr>
          <w:lang w:val="fr-FR"/>
        </w:rPr>
        <w:t> </w:t>
      </w:r>
      <w:r>
        <w:rPr>
          <w:lang w:val="fr-FR"/>
        </w:rPr>
        <w:t xml:space="preserve">V, et </w:t>
      </w:r>
      <w:hyperlink r:id="rId8" w:history="1">
        <w:r w:rsidR="005B4E0B">
          <w:rPr>
            <w:rStyle w:val="Lienhypertexte"/>
            <w:lang w:val="fr-FR"/>
          </w:rPr>
          <w:t>A/77/18</w:t>
        </w:r>
      </w:hyperlink>
      <w:r>
        <w:rPr>
          <w:lang w:val="fr-FR"/>
        </w:rPr>
        <w:t>, chap.</w:t>
      </w:r>
      <w:r w:rsidR="00065546">
        <w:rPr>
          <w:lang w:val="fr-FR"/>
        </w:rPr>
        <w:t> </w:t>
      </w:r>
      <w:r>
        <w:rPr>
          <w:lang w:val="fr-FR"/>
        </w:rPr>
        <w:t>V.</w:t>
      </w:r>
    </w:p>
  </w:footnote>
  <w:footnote w:id="8">
    <w:p w14:paraId="4CA6D3F2" w14:textId="642BC9E5" w:rsidR="00C372D3" w:rsidRPr="005044F7" w:rsidRDefault="00C372D3" w:rsidP="00C372D3">
      <w:pPr>
        <w:pStyle w:val="Notedebasdepage"/>
        <w:rPr>
          <w:lang w:val="fr-FR"/>
        </w:rPr>
      </w:pPr>
      <w:r>
        <w:rPr>
          <w:lang w:val="fr-FR"/>
        </w:rPr>
        <w:tab/>
      </w:r>
      <w:r w:rsidRPr="002D69C4">
        <w:rPr>
          <w:rStyle w:val="Appelnotedebasdep"/>
        </w:rPr>
        <w:footnoteRef/>
      </w:r>
      <w:r>
        <w:rPr>
          <w:lang w:val="fr-FR"/>
        </w:rPr>
        <w:tab/>
      </w:r>
      <w:hyperlink r:id="rId9" w:history="1">
        <w:r w:rsidR="005B4E0B">
          <w:rPr>
            <w:rStyle w:val="Lienhypertexte"/>
            <w:lang w:val="fr-FR"/>
          </w:rPr>
          <w:t>A/67/222</w:t>
        </w:r>
      </w:hyperlink>
      <w:r>
        <w:rPr>
          <w:lang w:val="fr-FR"/>
        </w:rPr>
        <w:t xml:space="preserve">, annexe I. </w:t>
      </w:r>
    </w:p>
  </w:footnote>
  <w:footnote w:id="9">
    <w:p w14:paraId="371DCAC0" w14:textId="7643906B" w:rsidR="00C372D3" w:rsidRPr="005044F7" w:rsidRDefault="00C372D3" w:rsidP="00C372D3">
      <w:pPr>
        <w:pStyle w:val="Notedebasdepage"/>
        <w:rPr>
          <w:lang w:val="fr-FR"/>
        </w:rPr>
      </w:pPr>
      <w:r>
        <w:rPr>
          <w:lang w:val="fr-FR"/>
        </w:rPr>
        <w:tab/>
      </w:r>
      <w:r w:rsidRPr="002D69C4">
        <w:rPr>
          <w:rStyle w:val="Appelnotedebasdep"/>
        </w:rPr>
        <w:footnoteRef/>
      </w:r>
      <w:r>
        <w:rPr>
          <w:lang w:val="fr-FR"/>
        </w:rPr>
        <w:tab/>
        <w:t>Composé de M</w:t>
      </w:r>
      <w:r w:rsidRPr="00D76FB6">
        <w:rPr>
          <w:vertAlign w:val="superscript"/>
          <w:lang w:val="fr-FR"/>
        </w:rPr>
        <w:t>me</w:t>
      </w:r>
      <w:r w:rsidR="00D76FB6">
        <w:rPr>
          <w:lang w:val="fr-FR"/>
        </w:rPr>
        <w:t> </w:t>
      </w:r>
      <w:r>
        <w:rPr>
          <w:lang w:val="fr-FR"/>
        </w:rPr>
        <w:t>Chung, M.</w:t>
      </w:r>
      <w:r w:rsidR="00D76FB6">
        <w:rPr>
          <w:lang w:val="fr-FR"/>
        </w:rPr>
        <w:t> </w:t>
      </w:r>
      <w:r>
        <w:rPr>
          <w:lang w:val="fr-FR"/>
        </w:rPr>
        <w:t>Balcerzak et M</w:t>
      </w:r>
      <w:r w:rsidRPr="00D76FB6">
        <w:rPr>
          <w:vertAlign w:val="superscript"/>
          <w:lang w:val="fr-FR"/>
        </w:rPr>
        <w:t>me</w:t>
      </w:r>
      <w:r w:rsidR="00D76FB6">
        <w:rPr>
          <w:lang w:val="fr-FR"/>
        </w:rPr>
        <w:t> </w:t>
      </w:r>
      <w:r>
        <w:rPr>
          <w:lang w:val="fr-FR"/>
        </w:rPr>
        <w:t>Stavrinaki.</w:t>
      </w:r>
    </w:p>
  </w:footnote>
  <w:footnote w:id="10">
    <w:p w14:paraId="0CF7E771" w14:textId="6917E836" w:rsidR="00C372D3" w:rsidRPr="005044F7" w:rsidRDefault="00C372D3" w:rsidP="00C372D3">
      <w:pPr>
        <w:pStyle w:val="Notedebasdepage"/>
        <w:rPr>
          <w:lang w:val="fr-FR"/>
        </w:rPr>
      </w:pPr>
      <w:r>
        <w:rPr>
          <w:lang w:val="fr-FR"/>
        </w:rPr>
        <w:tab/>
      </w:r>
      <w:r w:rsidRPr="002D69C4">
        <w:rPr>
          <w:rStyle w:val="Appelnotedebasdep"/>
        </w:rPr>
        <w:footnoteRef/>
      </w:r>
      <w:r>
        <w:rPr>
          <w:lang w:val="fr-FR"/>
        </w:rPr>
        <w:tab/>
        <w:t xml:space="preserve">Voir </w:t>
      </w:r>
      <w:hyperlink r:id="rId10" w:history="1">
        <w:r w:rsidR="00D76FB6" w:rsidRPr="005665D7">
          <w:rPr>
            <w:rStyle w:val="Lienhypertexte"/>
            <w:lang w:val="fr-FR"/>
          </w:rPr>
          <w:t>https://tbinternet.ohchr.org/_layouts/15/treatybodyexternal/SessionDetails1.aspx? SessionID=2556&amp;Lang=en</w:t>
        </w:r>
      </w:hyperlink>
      <w:r>
        <w:rPr>
          <w:lang w:val="fr-FR"/>
        </w:rPr>
        <w:t>.</w:t>
      </w:r>
    </w:p>
  </w:footnote>
  <w:footnote w:id="11">
    <w:p w14:paraId="1D769CAA" w14:textId="6B02074E" w:rsidR="00C372D3" w:rsidRPr="005044F7" w:rsidRDefault="00C372D3" w:rsidP="00C372D3">
      <w:pPr>
        <w:pStyle w:val="Notedebasdepage"/>
        <w:rPr>
          <w:lang w:val="fr-FR"/>
        </w:rPr>
      </w:pPr>
      <w:r>
        <w:rPr>
          <w:lang w:val="fr-FR"/>
        </w:rPr>
        <w:tab/>
      </w:r>
      <w:r w:rsidRPr="002D69C4">
        <w:rPr>
          <w:rStyle w:val="Appelnotedebasdep"/>
        </w:rPr>
        <w:footnoteRef/>
      </w:r>
      <w:r>
        <w:rPr>
          <w:lang w:val="fr-FR"/>
        </w:rPr>
        <w:tab/>
      </w:r>
      <w:hyperlink r:id="rId11" w:history="1">
        <w:r w:rsidR="005B4E0B">
          <w:rPr>
            <w:rStyle w:val="Lienhypertexte"/>
            <w:lang w:val="fr-FR"/>
          </w:rPr>
          <w:t>A/70/18</w:t>
        </w:r>
      </w:hyperlink>
      <w:r>
        <w:rPr>
          <w:lang w:val="fr-FR"/>
        </w:rPr>
        <w:t>, par.</w:t>
      </w:r>
      <w:r w:rsidR="008C6173">
        <w:rPr>
          <w:lang w:val="fr-FR"/>
        </w:rPr>
        <w:t> </w:t>
      </w:r>
      <w:r>
        <w:rPr>
          <w:lang w:val="fr-FR"/>
        </w:rPr>
        <w:t xml:space="preserve">56. </w:t>
      </w:r>
    </w:p>
  </w:footnote>
  <w:footnote w:id="12">
    <w:p w14:paraId="6A64EB97" w14:textId="697D7429" w:rsidR="00C372D3" w:rsidRPr="005044F7" w:rsidRDefault="00C372D3" w:rsidP="00C372D3">
      <w:pPr>
        <w:pStyle w:val="Notedebasdepage"/>
        <w:rPr>
          <w:lang w:val="fr-FR"/>
        </w:rPr>
      </w:pPr>
      <w:r>
        <w:rPr>
          <w:lang w:val="fr-FR"/>
        </w:rPr>
        <w:tab/>
      </w:r>
      <w:r w:rsidRPr="002D69C4">
        <w:rPr>
          <w:rStyle w:val="Appelnotedebasdep"/>
        </w:rPr>
        <w:footnoteRef/>
      </w:r>
      <w:r>
        <w:rPr>
          <w:lang w:val="fr-FR"/>
        </w:rPr>
        <w:tab/>
        <w:t>On trouvera des renseignements concernant les déclarations à l</w:t>
      </w:r>
      <w:r w:rsidR="00065546">
        <w:rPr>
          <w:lang w:val="fr-FR"/>
        </w:rPr>
        <w:t>’</w:t>
      </w:r>
      <w:r>
        <w:rPr>
          <w:lang w:val="fr-FR"/>
        </w:rPr>
        <w:t>adresse https://treaties.un.org/.</w:t>
      </w:r>
    </w:p>
  </w:footnote>
  <w:footnote w:id="13">
    <w:p w14:paraId="3CAEE4C9" w14:textId="6B6A0D44" w:rsidR="00C372D3" w:rsidRPr="005044F7" w:rsidRDefault="00C372D3" w:rsidP="00C372D3">
      <w:pPr>
        <w:pStyle w:val="Notedebasdepage"/>
        <w:rPr>
          <w:lang w:val="fr-FR"/>
        </w:rPr>
      </w:pPr>
      <w:r>
        <w:rPr>
          <w:lang w:val="fr-FR"/>
        </w:rPr>
        <w:tab/>
      </w:r>
      <w:r w:rsidRPr="002D69C4">
        <w:rPr>
          <w:rStyle w:val="Appelnotedebasdep"/>
        </w:rPr>
        <w:footnoteRef/>
      </w:r>
      <w:r>
        <w:rPr>
          <w:lang w:val="fr-FR"/>
        </w:rPr>
        <w:tab/>
      </w:r>
      <w:hyperlink r:id="rId12" w:history="1">
        <w:r w:rsidR="005B4E0B">
          <w:rPr>
            <w:rStyle w:val="Lienhypertexte"/>
            <w:lang w:val="fr-FR"/>
          </w:rPr>
          <w:t>CERD/C/107/D/66/2018</w:t>
        </w:r>
      </w:hyperlink>
      <w:r>
        <w:rPr>
          <w:lang w:val="fr-FR"/>
        </w:rPr>
        <w:t xml:space="preserve">. </w:t>
      </w:r>
    </w:p>
  </w:footnote>
  <w:footnote w:id="14">
    <w:p w14:paraId="1C8BC033" w14:textId="071CFFCF" w:rsidR="00C372D3" w:rsidRPr="005044F7" w:rsidRDefault="00C372D3" w:rsidP="00C372D3">
      <w:pPr>
        <w:pStyle w:val="Notedebasdepage"/>
        <w:rPr>
          <w:lang w:val="fr-FR"/>
        </w:rPr>
      </w:pPr>
      <w:r w:rsidRPr="00EF4523">
        <w:rPr>
          <w:lang w:val="fr-FR"/>
        </w:rPr>
        <w:tab/>
      </w:r>
      <w:r w:rsidRPr="002D69C4">
        <w:rPr>
          <w:rStyle w:val="Appelnotedebasdep"/>
        </w:rPr>
        <w:footnoteRef/>
      </w:r>
      <w:r>
        <w:rPr>
          <w:lang w:val="fr-FR"/>
        </w:rPr>
        <w:tab/>
      </w:r>
      <w:r>
        <w:rPr>
          <w:i/>
          <w:iCs/>
          <w:lang w:val="fr-FR"/>
        </w:rPr>
        <w:t xml:space="preserve">Kotor c. France </w:t>
      </w:r>
      <w:r>
        <w:rPr>
          <w:lang w:val="fr-FR"/>
        </w:rPr>
        <w:t>(</w:t>
      </w:r>
      <w:hyperlink r:id="rId13" w:history="1">
        <w:r w:rsidR="005B4E0B">
          <w:rPr>
            <w:rStyle w:val="Lienhypertexte"/>
            <w:lang w:val="fr-FR"/>
          </w:rPr>
          <w:t>CERD/C/105/D/65/2018</w:t>
        </w:r>
      </w:hyperlink>
      <w:r>
        <w:rPr>
          <w:lang w:val="fr-FR"/>
        </w:rPr>
        <w:t>).</w:t>
      </w:r>
    </w:p>
  </w:footnote>
  <w:footnote w:id="15">
    <w:p w14:paraId="38591B73" w14:textId="12098C19" w:rsidR="00C372D3" w:rsidRPr="005044F7" w:rsidRDefault="00C372D3" w:rsidP="00C372D3">
      <w:pPr>
        <w:pStyle w:val="Notedebasdepage"/>
        <w:rPr>
          <w:lang w:val="fr-FR"/>
        </w:rPr>
      </w:pPr>
      <w:r w:rsidRPr="00EF4523">
        <w:rPr>
          <w:lang w:val="fr-FR"/>
        </w:rPr>
        <w:tab/>
      </w:r>
      <w:r w:rsidRPr="002D69C4">
        <w:rPr>
          <w:rStyle w:val="Appelnotedebasdep"/>
        </w:rPr>
        <w:footnoteRef/>
      </w:r>
      <w:r>
        <w:rPr>
          <w:lang w:val="fr-FR"/>
        </w:rPr>
        <w:tab/>
        <w:t>Ibid., par.</w:t>
      </w:r>
      <w:r w:rsidR="00317BD8">
        <w:rPr>
          <w:lang w:val="fr-FR"/>
        </w:rPr>
        <w:t> </w:t>
      </w:r>
      <w:r>
        <w:rPr>
          <w:lang w:val="fr-FR"/>
        </w:rPr>
        <w:t>7.2 à 8.</w:t>
      </w:r>
    </w:p>
  </w:footnote>
  <w:footnote w:id="16">
    <w:p w14:paraId="4D7EEA16" w14:textId="1120F501" w:rsidR="00C372D3" w:rsidRPr="005044F7" w:rsidRDefault="00C372D3" w:rsidP="00C372D3">
      <w:pPr>
        <w:pStyle w:val="Notedebasdepage"/>
        <w:rPr>
          <w:lang w:val="fr-FR"/>
        </w:rPr>
      </w:pPr>
      <w:r w:rsidRPr="00EF4523">
        <w:rPr>
          <w:lang w:val="fr-FR"/>
        </w:rPr>
        <w:tab/>
      </w:r>
      <w:r w:rsidRPr="002D69C4">
        <w:rPr>
          <w:rStyle w:val="Appelnotedebasdep"/>
        </w:rPr>
        <w:footnoteRef/>
      </w:r>
      <w:r>
        <w:rPr>
          <w:lang w:val="fr-FR"/>
        </w:rPr>
        <w:tab/>
      </w:r>
      <w:hyperlink r:id="rId14" w:history="1">
        <w:r w:rsidR="005B4E0B">
          <w:rPr>
            <w:rStyle w:val="Lienhypertexte"/>
            <w:lang w:val="fr-FR"/>
          </w:rPr>
          <w:t>CERD/C/108/D/62/2018</w:t>
        </w:r>
      </w:hyperlink>
      <w:r>
        <w:rPr>
          <w:lang w:val="fr-FR"/>
        </w:rPr>
        <w:t xml:space="preserve">. </w:t>
      </w:r>
    </w:p>
  </w:footnote>
  <w:footnote w:id="17">
    <w:p w14:paraId="18E729A2" w14:textId="176AFAFE" w:rsidR="00C372D3" w:rsidRPr="005044F7" w:rsidRDefault="00C372D3" w:rsidP="00C372D3">
      <w:pPr>
        <w:pStyle w:val="Notedebasdepage"/>
        <w:rPr>
          <w:lang w:val="fr-FR"/>
        </w:rPr>
      </w:pPr>
      <w:r w:rsidRPr="00EF4523">
        <w:rPr>
          <w:lang w:val="fr-FR"/>
        </w:rPr>
        <w:tab/>
      </w:r>
      <w:r w:rsidRPr="002D69C4">
        <w:rPr>
          <w:rStyle w:val="Appelnotedebasdep"/>
        </w:rPr>
        <w:footnoteRef/>
      </w:r>
      <w:r>
        <w:rPr>
          <w:lang w:val="fr-FR"/>
        </w:rPr>
        <w:tab/>
      </w:r>
      <w:hyperlink r:id="rId15" w:history="1">
        <w:r w:rsidR="005B4E0B" w:rsidRPr="00317BD8">
          <w:rPr>
            <w:rStyle w:val="Lienhypertexte"/>
            <w:lang w:val="fr-FR"/>
          </w:rPr>
          <w:t>CERD/C/109/D/63/2018</w:t>
        </w:r>
      </w:hyperlink>
      <w:r>
        <w:rPr>
          <w:lang w:val="fr-FR"/>
        </w:rPr>
        <w:t xml:space="preserve">. </w:t>
      </w:r>
    </w:p>
  </w:footnote>
  <w:footnote w:id="18">
    <w:p w14:paraId="7734E4F2" w14:textId="49D4F173" w:rsidR="00C372D3" w:rsidRPr="000C31CA" w:rsidRDefault="00C372D3" w:rsidP="00C372D3">
      <w:pPr>
        <w:pStyle w:val="Notedebasdepage"/>
      </w:pPr>
      <w:r w:rsidRPr="00EF4523">
        <w:rPr>
          <w:lang w:val="fr-FR"/>
        </w:rPr>
        <w:tab/>
      </w:r>
      <w:r w:rsidRPr="002D69C4">
        <w:rPr>
          <w:rStyle w:val="Appelnotedebasdep"/>
        </w:rPr>
        <w:footnoteRef/>
      </w:r>
      <w:r>
        <w:rPr>
          <w:lang w:val="fr-FR"/>
        </w:rPr>
        <w:tab/>
        <w:t xml:space="preserve">Voir </w:t>
      </w:r>
      <w:hyperlink r:id="rId16" w:history="1">
        <w:r w:rsidR="005B4E0B" w:rsidRPr="00317BD8">
          <w:rPr>
            <w:rStyle w:val="Lienhypertexte"/>
            <w:lang w:val="fr-FR"/>
          </w:rPr>
          <w:t>A/60/18</w:t>
        </w:r>
      </w:hyperlink>
      <w:r>
        <w:rPr>
          <w:lang w:val="fr-FR"/>
        </w:rPr>
        <w:t>, annexe IV, sect.</w:t>
      </w:r>
      <w:r w:rsidR="00317BD8">
        <w:rPr>
          <w:lang w:val="fr-FR"/>
        </w:rPr>
        <w:t> </w:t>
      </w:r>
      <w:r w:rsidRPr="000C31CA">
        <w:t>I.</w:t>
      </w:r>
    </w:p>
  </w:footnote>
  <w:footnote w:id="19">
    <w:p w14:paraId="4340017D" w14:textId="69375A1A" w:rsidR="00C372D3" w:rsidRPr="000C31CA" w:rsidRDefault="00C372D3" w:rsidP="00C372D3">
      <w:pPr>
        <w:pStyle w:val="Notedebasdepage"/>
      </w:pPr>
      <w:r w:rsidRPr="000C31CA">
        <w:tab/>
      </w:r>
      <w:r w:rsidRPr="002D69C4">
        <w:rPr>
          <w:rStyle w:val="Appelnotedebasdep"/>
        </w:rPr>
        <w:footnoteRef/>
      </w:r>
      <w:r w:rsidRPr="000C31CA">
        <w:tab/>
        <w:t>Ibid., annexe IV, sect.</w:t>
      </w:r>
      <w:r w:rsidR="00317BD8" w:rsidRPr="000C31CA">
        <w:t> </w:t>
      </w:r>
      <w:r w:rsidRPr="000C31CA">
        <w:t>II.</w:t>
      </w:r>
    </w:p>
  </w:footnote>
  <w:footnote w:id="20">
    <w:p w14:paraId="0985EFB5" w14:textId="27D45DC5" w:rsidR="00C372D3" w:rsidRPr="005044F7" w:rsidRDefault="00C372D3" w:rsidP="00C372D3">
      <w:pPr>
        <w:pStyle w:val="Notedebasdepage"/>
        <w:rPr>
          <w:lang w:val="fr-FR"/>
        </w:rPr>
      </w:pPr>
      <w:r w:rsidRPr="000C31CA">
        <w:tab/>
      </w:r>
      <w:r w:rsidRPr="002D69C4">
        <w:rPr>
          <w:rStyle w:val="Appelnotedebasdep"/>
        </w:rPr>
        <w:footnoteRef/>
      </w:r>
      <w:r>
        <w:rPr>
          <w:lang w:val="fr-FR"/>
        </w:rPr>
        <w:tab/>
      </w:r>
      <w:hyperlink r:id="rId17" w:history="1">
        <w:r w:rsidR="005B4E0B">
          <w:rPr>
            <w:rStyle w:val="Lienhypertexte"/>
            <w:lang w:val="fr-FR"/>
          </w:rPr>
          <w:t>A/76/23</w:t>
        </w:r>
      </w:hyperlink>
      <w:r>
        <w:rPr>
          <w:lang w:val="fr-FR"/>
        </w:rPr>
        <w:t xml:space="preserve"> et </w:t>
      </w:r>
      <w:hyperlink r:id="rId18" w:history="1">
        <w:r w:rsidR="005B4E0B">
          <w:rPr>
            <w:rStyle w:val="Lienhypertexte"/>
            <w:lang w:val="fr-FR"/>
          </w:rPr>
          <w:t>A/77/23</w:t>
        </w:r>
      </w:hyperlink>
      <w:r>
        <w:rPr>
          <w:lang w:val="fr-FR"/>
        </w:rPr>
        <w:t xml:space="preserve">. </w:t>
      </w:r>
    </w:p>
  </w:footnote>
  <w:footnote w:id="21">
    <w:p w14:paraId="72499751" w14:textId="77777777" w:rsidR="00C372D3" w:rsidRPr="005044F7" w:rsidRDefault="00C372D3" w:rsidP="00C372D3">
      <w:pPr>
        <w:pStyle w:val="Notedebasdepage"/>
        <w:rPr>
          <w:lang w:val="fr-FR"/>
        </w:rPr>
      </w:pPr>
      <w:r w:rsidRPr="00E275F0">
        <w:rPr>
          <w:lang w:val="fr-FR"/>
        </w:rPr>
        <w:tab/>
      </w:r>
      <w:r w:rsidRPr="002D69C4">
        <w:rPr>
          <w:rStyle w:val="Appelnotedebasdep"/>
        </w:rPr>
        <w:footnoteRef/>
      </w:r>
      <w:r>
        <w:rPr>
          <w:lang w:val="fr-FR"/>
        </w:rPr>
        <w:tab/>
      </w:r>
      <w:r w:rsidRPr="00E54685">
        <w:rPr>
          <w:lang w:val="fr-FR"/>
        </w:rPr>
        <w:t>Anguilla, Bermudes, Gibraltar, Guam, Îles Caïmanes, Îles Falkland (Malvinas), Îles Turques et Caïques, Îles Vierges américaines, Îles Vierges britanniques, Montserrat, Nouvelle-Calédonie, Pitcairn, Polynésie française, Sahara occidental, Sainte-Hélène, Samoa américaines et Tokélaou.</w:t>
      </w:r>
    </w:p>
  </w:footnote>
  <w:footnote w:id="22">
    <w:p w14:paraId="0C3EF0D8" w14:textId="53F3B8F8" w:rsidR="00C372D3" w:rsidRPr="005044F7" w:rsidRDefault="00C372D3" w:rsidP="00C372D3">
      <w:pPr>
        <w:pStyle w:val="Notedebasdepage"/>
        <w:rPr>
          <w:lang w:val="fr-FR"/>
        </w:rPr>
      </w:pPr>
      <w:r>
        <w:rPr>
          <w:lang w:val="fr-FR"/>
        </w:rPr>
        <w:tab/>
      </w:r>
      <w:r w:rsidRPr="002D69C4">
        <w:rPr>
          <w:rStyle w:val="Appelnotedebasdep"/>
        </w:rPr>
        <w:footnoteRef/>
      </w:r>
      <w:r>
        <w:rPr>
          <w:lang w:val="fr-FR"/>
        </w:rPr>
        <w:tab/>
        <w:t xml:space="preserve">Voir </w:t>
      </w:r>
      <w:hyperlink r:id="rId19" w:history="1">
        <w:r w:rsidR="005B4E0B">
          <w:rPr>
            <w:rStyle w:val="Lienhypertexte"/>
            <w:lang w:val="fr-FR"/>
          </w:rPr>
          <w:t>CERD/C/106/3</w:t>
        </w:r>
      </w:hyperlink>
      <w:r>
        <w:rPr>
          <w:lang w:val="fr-FR"/>
        </w:rPr>
        <w:t xml:space="preserve">. </w:t>
      </w:r>
    </w:p>
  </w:footnote>
  <w:footnote w:id="23">
    <w:p w14:paraId="65AA5007" w14:textId="20D2E9D0" w:rsidR="00C372D3" w:rsidRPr="005044F7" w:rsidRDefault="00C372D3" w:rsidP="00C372D3">
      <w:pPr>
        <w:pStyle w:val="Notedebasdepage"/>
        <w:rPr>
          <w:lang w:val="fr-FR"/>
        </w:rPr>
      </w:pPr>
      <w:r>
        <w:rPr>
          <w:lang w:val="fr-FR"/>
        </w:rPr>
        <w:tab/>
      </w:r>
      <w:r w:rsidRPr="002D69C4">
        <w:rPr>
          <w:rStyle w:val="Appelnotedebasdep"/>
        </w:rPr>
        <w:footnoteRef/>
      </w:r>
      <w:r>
        <w:rPr>
          <w:lang w:val="fr-FR"/>
        </w:rPr>
        <w:tab/>
      </w:r>
      <w:hyperlink r:id="rId20" w:history="1">
        <w:r w:rsidR="005B4E0B">
          <w:rPr>
            <w:rStyle w:val="Lienhypertexte"/>
            <w:lang w:val="fr-FR"/>
          </w:rPr>
          <w:t>CERD/C/FRA/22-23</w:t>
        </w:r>
      </w:hyperlink>
      <w:r>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B5ABA" w14:textId="332C63ED" w:rsidR="00D71812" w:rsidRPr="00BC4613" w:rsidRDefault="00BF2362" w:rsidP="00D71812">
    <w:pPr>
      <w:framePr w:w="284" w:h="2835" w:hRule="exact" w:wrap="notBeside" w:vAnchor="page" w:hAnchor="page" w:x="11114" w:y="1475" w:anchorLock="1"/>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233425">
      <w:rPr>
        <w:sz w:val="17"/>
        <w:szCs w:val="17"/>
      </w:rPr>
      <w:t>A/78/18</w:t>
    </w:r>
    <w:r w:rsidRPr="00BC4613">
      <w:rPr>
        <w:sz w:val="17"/>
        <w:szCs w:val="17"/>
      </w:rPr>
      <w:fldChar w:fldCharType="end"/>
    </w:r>
  </w:p>
  <w:p w14:paraId="05047335"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8ED08" w14:textId="77777777" w:rsidR="00067141" w:rsidRPr="005813E3" w:rsidRDefault="00067141" w:rsidP="0074099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52C9C"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5FB5F" w14:textId="77777777" w:rsidR="00B7180A" w:rsidRDefault="00B7180A" w:rsidP="00740999"/>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494AC" w14:textId="757C3B28" w:rsidR="00740999" w:rsidRPr="00740999" w:rsidRDefault="00233425" w:rsidP="00740999">
    <w:pPr>
      <w:pStyle w:val="En-tte"/>
    </w:pPr>
    <w:r>
      <w:fldChar w:fldCharType="begin"/>
    </w:r>
    <w:r>
      <w:instrText xml:space="preserve"> TITLE  \* MERGEFORMAT </w:instrText>
    </w:r>
    <w:r>
      <w:fldChar w:fldCharType="separate"/>
    </w:r>
    <w:r>
      <w:t>A/78/18</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7A02B" w14:textId="3AAC3BC6" w:rsidR="00B7180A" w:rsidRDefault="00233425" w:rsidP="00740999">
    <w:pPr>
      <w:pStyle w:val="En-tte"/>
      <w:jc w:val="right"/>
    </w:pPr>
    <w:r>
      <w:fldChar w:fldCharType="begin"/>
    </w:r>
    <w:r>
      <w:instrText xml:space="preserve"> TITLE  \* MERGEFORMAT </w:instrText>
    </w:r>
    <w:r>
      <w:fldChar w:fldCharType="separate"/>
    </w:r>
    <w:r>
      <w:t>A/78/18</w:t>
    </w:r>
    <w: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0D2BC" w14:textId="0549B095" w:rsidR="00740999" w:rsidRDefault="00233425" w:rsidP="00740999">
    <w:pPr>
      <w:pStyle w:val="En-tte"/>
      <w:jc w:val="right"/>
    </w:pPr>
    <w:r>
      <w:fldChar w:fldCharType="begin"/>
    </w:r>
    <w:r>
      <w:instrText xml:space="preserve"> TITLE  \* MERGEFORMAT </w:instrText>
    </w:r>
    <w:r>
      <w:fldChar w:fldCharType="separate"/>
    </w:r>
    <w:r>
      <w:t>A/78/18</w:t>
    </w:r>
    <w: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DFDF7" w14:textId="060F19DE" w:rsidR="00D955DA" w:rsidRPr="00740999" w:rsidRDefault="00D955DA" w:rsidP="00D955DA">
    <w:pPr>
      <w:pStyle w:val="En-tte"/>
    </w:pPr>
    <w:fldSimple w:instr=" TITLE  \* MERGEFORMAT ">
      <w:r w:rsidR="00233425">
        <w:t>A/78/18</w:t>
      </w:r>
    </w:fldSimple>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67B72" w14:textId="5A016C06" w:rsidR="00E07B65" w:rsidRPr="00D955DA" w:rsidRDefault="00D955DA" w:rsidP="00D955DA">
    <w:pPr>
      <w:pStyle w:val="En-tte"/>
      <w:jc w:val="right"/>
    </w:pPr>
    <w:fldSimple w:instr=" TITLE  \* MERGEFORMAT ">
      <w:r w:rsidR="00233425">
        <w:t>A/78/18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D1A52BD"/>
    <w:multiLevelType w:val="multilevel"/>
    <w:tmpl w:val="50740892"/>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404255992">
    <w:abstractNumId w:val="16"/>
  </w:num>
  <w:num w:numId="2" w16cid:durableId="467167225">
    <w:abstractNumId w:val="14"/>
  </w:num>
  <w:num w:numId="3" w16cid:durableId="1058476952">
    <w:abstractNumId w:val="11"/>
  </w:num>
  <w:num w:numId="4" w16cid:durableId="205801748">
    <w:abstractNumId w:val="16"/>
  </w:num>
  <w:num w:numId="5" w16cid:durableId="651131526">
    <w:abstractNumId w:val="14"/>
  </w:num>
  <w:num w:numId="6" w16cid:durableId="1518693909">
    <w:abstractNumId w:val="11"/>
  </w:num>
  <w:num w:numId="7" w16cid:durableId="105462972">
    <w:abstractNumId w:val="15"/>
  </w:num>
  <w:num w:numId="8" w16cid:durableId="1141843479">
    <w:abstractNumId w:val="13"/>
  </w:num>
  <w:num w:numId="9" w16cid:durableId="200090542">
    <w:abstractNumId w:val="12"/>
  </w:num>
  <w:num w:numId="10" w16cid:durableId="1956985015">
    <w:abstractNumId w:val="10"/>
  </w:num>
  <w:num w:numId="11" w16cid:durableId="196167003">
    <w:abstractNumId w:val="8"/>
  </w:num>
  <w:num w:numId="12" w16cid:durableId="1694645058">
    <w:abstractNumId w:val="3"/>
  </w:num>
  <w:num w:numId="13" w16cid:durableId="265895242">
    <w:abstractNumId w:val="2"/>
  </w:num>
  <w:num w:numId="14" w16cid:durableId="1871453904">
    <w:abstractNumId w:val="1"/>
  </w:num>
  <w:num w:numId="15" w16cid:durableId="980424343">
    <w:abstractNumId w:val="0"/>
  </w:num>
  <w:num w:numId="16" w16cid:durableId="1510367281">
    <w:abstractNumId w:val="9"/>
  </w:num>
  <w:num w:numId="17" w16cid:durableId="18941153">
    <w:abstractNumId w:val="7"/>
  </w:num>
  <w:num w:numId="18" w16cid:durableId="1212576905">
    <w:abstractNumId w:val="6"/>
  </w:num>
  <w:num w:numId="19" w16cid:durableId="126700265">
    <w:abstractNumId w:val="5"/>
  </w:num>
  <w:num w:numId="20" w16cid:durableId="384523605">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activeWritingStyle w:appName="MSWord" w:lang="fr-CH" w:vendorID="64" w:dllVersion="0" w:nlCheck="1" w:checkStyle="0"/>
  <w:activeWritingStyle w:appName="MSWord" w:lang="es-ES"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278"/>
    <w:rsid w:val="00005DEA"/>
    <w:rsid w:val="000067A6"/>
    <w:rsid w:val="000143AA"/>
    <w:rsid w:val="0001470D"/>
    <w:rsid w:val="00014779"/>
    <w:rsid w:val="00016165"/>
    <w:rsid w:val="00016AC5"/>
    <w:rsid w:val="00021907"/>
    <w:rsid w:val="000233A5"/>
    <w:rsid w:val="0002445D"/>
    <w:rsid w:val="00024C50"/>
    <w:rsid w:val="00025E92"/>
    <w:rsid w:val="000276A3"/>
    <w:rsid w:val="00031C3D"/>
    <w:rsid w:val="00032060"/>
    <w:rsid w:val="00040539"/>
    <w:rsid w:val="00040598"/>
    <w:rsid w:val="00047F10"/>
    <w:rsid w:val="00052157"/>
    <w:rsid w:val="0005346D"/>
    <w:rsid w:val="00055FE4"/>
    <w:rsid w:val="000641CE"/>
    <w:rsid w:val="00065546"/>
    <w:rsid w:val="00067141"/>
    <w:rsid w:val="00067310"/>
    <w:rsid w:val="00077E35"/>
    <w:rsid w:val="0008669E"/>
    <w:rsid w:val="00090599"/>
    <w:rsid w:val="00096270"/>
    <w:rsid w:val="000A097F"/>
    <w:rsid w:val="000A1501"/>
    <w:rsid w:val="000A2494"/>
    <w:rsid w:val="000A6B7E"/>
    <w:rsid w:val="000C31CA"/>
    <w:rsid w:val="000C6CDB"/>
    <w:rsid w:val="000D5C25"/>
    <w:rsid w:val="000E4F06"/>
    <w:rsid w:val="000E5601"/>
    <w:rsid w:val="000F41F2"/>
    <w:rsid w:val="0010373B"/>
    <w:rsid w:val="001122CE"/>
    <w:rsid w:val="00125446"/>
    <w:rsid w:val="00126DCC"/>
    <w:rsid w:val="001358D9"/>
    <w:rsid w:val="00141E26"/>
    <w:rsid w:val="00143EB9"/>
    <w:rsid w:val="00145051"/>
    <w:rsid w:val="0015389C"/>
    <w:rsid w:val="00160540"/>
    <w:rsid w:val="00166C68"/>
    <w:rsid w:val="00174814"/>
    <w:rsid w:val="00181A90"/>
    <w:rsid w:val="00190D5D"/>
    <w:rsid w:val="00192660"/>
    <w:rsid w:val="00192EEB"/>
    <w:rsid w:val="00194484"/>
    <w:rsid w:val="0019559B"/>
    <w:rsid w:val="001A2040"/>
    <w:rsid w:val="001A20FB"/>
    <w:rsid w:val="001A376F"/>
    <w:rsid w:val="001B09BB"/>
    <w:rsid w:val="001C3D8D"/>
    <w:rsid w:val="001C6497"/>
    <w:rsid w:val="001D12EC"/>
    <w:rsid w:val="001D7F8A"/>
    <w:rsid w:val="001E0447"/>
    <w:rsid w:val="001E1495"/>
    <w:rsid w:val="001E34CB"/>
    <w:rsid w:val="001E3FEB"/>
    <w:rsid w:val="001E4541"/>
    <w:rsid w:val="001E4A02"/>
    <w:rsid w:val="001E4E3F"/>
    <w:rsid w:val="001E5979"/>
    <w:rsid w:val="001E653B"/>
    <w:rsid w:val="001E6DF0"/>
    <w:rsid w:val="001F3923"/>
    <w:rsid w:val="001F3E68"/>
    <w:rsid w:val="001F3EE0"/>
    <w:rsid w:val="001F4931"/>
    <w:rsid w:val="001F6DE4"/>
    <w:rsid w:val="001F6EA4"/>
    <w:rsid w:val="00200CBA"/>
    <w:rsid w:val="00204B66"/>
    <w:rsid w:val="002059CE"/>
    <w:rsid w:val="00206AD4"/>
    <w:rsid w:val="00224B8B"/>
    <w:rsid w:val="00225A8C"/>
    <w:rsid w:val="00231A7F"/>
    <w:rsid w:val="00233425"/>
    <w:rsid w:val="00242BBD"/>
    <w:rsid w:val="0024586F"/>
    <w:rsid w:val="00246BC8"/>
    <w:rsid w:val="00251F95"/>
    <w:rsid w:val="00252317"/>
    <w:rsid w:val="002659F1"/>
    <w:rsid w:val="00270821"/>
    <w:rsid w:val="00271E41"/>
    <w:rsid w:val="00284C19"/>
    <w:rsid w:val="00286E23"/>
    <w:rsid w:val="002876A1"/>
    <w:rsid w:val="00287CA6"/>
    <w:rsid w:val="00287E79"/>
    <w:rsid w:val="00290049"/>
    <w:rsid w:val="00291453"/>
    <w:rsid w:val="002928F9"/>
    <w:rsid w:val="00294D5B"/>
    <w:rsid w:val="002A2A2C"/>
    <w:rsid w:val="002A5D07"/>
    <w:rsid w:val="002D1BED"/>
    <w:rsid w:val="002D25CA"/>
    <w:rsid w:val="002D3DA4"/>
    <w:rsid w:val="002D64CF"/>
    <w:rsid w:val="002E2F5C"/>
    <w:rsid w:val="002F0C48"/>
    <w:rsid w:val="003016B7"/>
    <w:rsid w:val="00305BCD"/>
    <w:rsid w:val="0030754C"/>
    <w:rsid w:val="00317BD8"/>
    <w:rsid w:val="00317E54"/>
    <w:rsid w:val="00322DF1"/>
    <w:rsid w:val="00324EBF"/>
    <w:rsid w:val="0032556C"/>
    <w:rsid w:val="00330508"/>
    <w:rsid w:val="0033286A"/>
    <w:rsid w:val="00333130"/>
    <w:rsid w:val="0034168A"/>
    <w:rsid w:val="00346E32"/>
    <w:rsid w:val="003515AA"/>
    <w:rsid w:val="00364F13"/>
    <w:rsid w:val="0036776C"/>
    <w:rsid w:val="00372A7A"/>
    <w:rsid w:val="00372D1D"/>
    <w:rsid w:val="00374106"/>
    <w:rsid w:val="003759BF"/>
    <w:rsid w:val="0037679A"/>
    <w:rsid w:val="0038047C"/>
    <w:rsid w:val="00390EEF"/>
    <w:rsid w:val="00394410"/>
    <w:rsid w:val="003976D5"/>
    <w:rsid w:val="003A4F69"/>
    <w:rsid w:val="003B53B6"/>
    <w:rsid w:val="003C51B1"/>
    <w:rsid w:val="003C64A9"/>
    <w:rsid w:val="003D346F"/>
    <w:rsid w:val="003D3C77"/>
    <w:rsid w:val="003D6C68"/>
    <w:rsid w:val="003E01D0"/>
    <w:rsid w:val="003E49B9"/>
    <w:rsid w:val="003E5F12"/>
    <w:rsid w:val="003E786C"/>
    <w:rsid w:val="003F2A89"/>
    <w:rsid w:val="003F4433"/>
    <w:rsid w:val="003F4A54"/>
    <w:rsid w:val="0040144C"/>
    <w:rsid w:val="004067AE"/>
    <w:rsid w:val="00410521"/>
    <w:rsid w:val="00413BB0"/>
    <w:rsid w:val="004159D0"/>
    <w:rsid w:val="00417326"/>
    <w:rsid w:val="00422499"/>
    <w:rsid w:val="004342E2"/>
    <w:rsid w:val="00434354"/>
    <w:rsid w:val="00440BC8"/>
    <w:rsid w:val="00454F8D"/>
    <w:rsid w:val="004567EB"/>
    <w:rsid w:val="00460E72"/>
    <w:rsid w:val="00467412"/>
    <w:rsid w:val="00476265"/>
    <w:rsid w:val="00481132"/>
    <w:rsid w:val="00483E94"/>
    <w:rsid w:val="00490F56"/>
    <w:rsid w:val="00491F39"/>
    <w:rsid w:val="004A49A5"/>
    <w:rsid w:val="004A66A2"/>
    <w:rsid w:val="004B51CD"/>
    <w:rsid w:val="004C54C0"/>
    <w:rsid w:val="004C56B2"/>
    <w:rsid w:val="004D00B2"/>
    <w:rsid w:val="004E4963"/>
    <w:rsid w:val="004E6809"/>
    <w:rsid w:val="004E7F24"/>
    <w:rsid w:val="004F49A4"/>
    <w:rsid w:val="005111B1"/>
    <w:rsid w:val="0051457E"/>
    <w:rsid w:val="00516D6F"/>
    <w:rsid w:val="0051714B"/>
    <w:rsid w:val="00520F80"/>
    <w:rsid w:val="005239FF"/>
    <w:rsid w:val="00523DB8"/>
    <w:rsid w:val="00533150"/>
    <w:rsid w:val="00541BE4"/>
    <w:rsid w:val="00543B57"/>
    <w:rsid w:val="00543C47"/>
    <w:rsid w:val="00543D5E"/>
    <w:rsid w:val="00545FAB"/>
    <w:rsid w:val="00550C89"/>
    <w:rsid w:val="00552260"/>
    <w:rsid w:val="00552777"/>
    <w:rsid w:val="00555494"/>
    <w:rsid w:val="00555CBA"/>
    <w:rsid w:val="005629D6"/>
    <w:rsid w:val="00565B29"/>
    <w:rsid w:val="00567F8A"/>
    <w:rsid w:val="00571BC1"/>
    <w:rsid w:val="00571F41"/>
    <w:rsid w:val="00575476"/>
    <w:rsid w:val="005813E3"/>
    <w:rsid w:val="00584373"/>
    <w:rsid w:val="00591DB3"/>
    <w:rsid w:val="005939ED"/>
    <w:rsid w:val="005947BC"/>
    <w:rsid w:val="00595E8A"/>
    <w:rsid w:val="005A0268"/>
    <w:rsid w:val="005A6014"/>
    <w:rsid w:val="005B473C"/>
    <w:rsid w:val="005B4E0B"/>
    <w:rsid w:val="005C3759"/>
    <w:rsid w:val="005C549A"/>
    <w:rsid w:val="005D7719"/>
    <w:rsid w:val="005E1B9B"/>
    <w:rsid w:val="005E32D1"/>
    <w:rsid w:val="005E5D1F"/>
    <w:rsid w:val="0061113B"/>
    <w:rsid w:val="00611D43"/>
    <w:rsid w:val="00612D48"/>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61667"/>
    <w:rsid w:val="00661E96"/>
    <w:rsid w:val="00665786"/>
    <w:rsid w:val="00671C93"/>
    <w:rsid w:val="00671F00"/>
    <w:rsid w:val="006729C8"/>
    <w:rsid w:val="00675501"/>
    <w:rsid w:val="00683DDD"/>
    <w:rsid w:val="0068562A"/>
    <w:rsid w:val="006957F9"/>
    <w:rsid w:val="006A6B31"/>
    <w:rsid w:val="006A6C95"/>
    <w:rsid w:val="006A7B29"/>
    <w:rsid w:val="006B0EB2"/>
    <w:rsid w:val="006B0FF8"/>
    <w:rsid w:val="006B4590"/>
    <w:rsid w:val="006C340C"/>
    <w:rsid w:val="006C68F6"/>
    <w:rsid w:val="006E492F"/>
    <w:rsid w:val="006F1D0B"/>
    <w:rsid w:val="006F27A8"/>
    <w:rsid w:val="006F3493"/>
    <w:rsid w:val="006F3544"/>
    <w:rsid w:val="006F5A52"/>
    <w:rsid w:val="00702278"/>
    <w:rsid w:val="00702F0F"/>
    <w:rsid w:val="0070347C"/>
    <w:rsid w:val="007102D2"/>
    <w:rsid w:val="00714647"/>
    <w:rsid w:val="00714A66"/>
    <w:rsid w:val="007176C1"/>
    <w:rsid w:val="00720BC0"/>
    <w:rsid w:val="0072116B"/>
    <w:rsid w:val="00725063"/>
    <w:rsid w:val="00732E72"/>
    <w:rsid w:val="00740999"/>
    <w:rsid w:val="00741D90"/>
    <w:rsid w:val="007607B1"/>
    <w:rsid w:val="00765296"/>
    <w:rsid w:val="00766D28"/>
    <w:rsid w:val="007723C2"/>
    <w:rsid w:val="007815B9"/>
    <w:rsid w:val="00785F1F"/>
    <w:rsid w:val="00790B9D"/>
    <w:rsid w:val="00796316"/>
    <w:rsid w:val="007A1C58"/>
    <w:rsid w:val="007A20D2"/>
    <w:rsid w:val="007A79CD"/>
    <w:rsid w:val="007B0ECA"/>
    <w:rsid w:val="007D2668"/>
    <w:rsid w:val="007D3119"/>
    <w:rsid w:val="007F1867"/>
    <w:rsid w:val="007F1EC4"/>
    <w:rsid w:val="007F55CB"/>
    <w:rsid w:val="007F6597"/>
    <w:rsid w:val="007F768E"/>
    <w:rsid w:val="008021D4"/>
    <w:rsid w:val="008149F9"/>
    <w:rsid w:val="008245B7"/>
    <w:rsid w:val="0082755E"/>
    <w:rsid w:val="00831A18"/>
    <w:rsid w:val="00837345"/>
    <w:rsid w:val="00844750"/>
    <w:rsid w:val="00851A74"/>
    <w:rsid w:val="00853AB8"/>
    <w:rsid w:val="00854C34"/>
    <w:rsid w:val="0085586A"/>
    <w:rsid w:val="00855CAF"/>
    <w:rsid w:val="0086790E"/>
    <w:rsid w:val="008729F8"/>
    <w:rsid w:val="00895DE5"/>
    <w:rsid w:val="008A0FA8"/>
    <w:rsid w:val="008A1EC0"/>
    <w:rsid w:val="008A791A"/>
    <w:rsid w:val="008B44C4"/>
    <w:rsid w:val="008B6DFA"/>
    <w:rsid w:val="008C322B"/>
    <w:rsid w:val="008C4B74"/>
    <w:rsid w:val="008C6173"/>
    <w:rsid w:val="008D1156"/>
    <w:rsid w:val="008D59DB"/>
    <w:rsid w:val="008E0319"/>
    <w:rsid w:val="008E4DE2"/>
    <w:rsid w:val="008E7CE2"/>
    <w:rsid w:val="008E7FAE"/>
    <w:rsid w:val="00901D0C"/>
    <w:rsid w:val="00911611"/>
    <w:rsid w:val="00911BF7"/>
    <w:rsid w:val="0091594A"/>
    <w:rsid w:val="009230F1"/>
    <w:rsid w:val="00935490"/>
    <w:rsid w:val="009418DE"/>
    <w:rsid w:val="009516B7"/>
    <w:rsid w:val="0095776B"/>
    <w:rsid w:val="00957CE5"/>
    <w:rsid w:val="009624E2"/>
    <w:rsid w:val="00977EC8"/>
    <w:rsid w:val="00983432"/>
    <w:rsid w:val="009A3048"/>
    <w:rsid w:val="009A6C26"/>
    <w:rsid w:val="009A7939"/>
    <w:rsid w:val="009B17AD"/>
    <w:rsid w:val="009B3F8C"/>
    <w:rsid w:val="009B45E0"/>
    <w:rsid w:val="009B540F"/>
    <w:rsid w:val="009C485C"/>
    <w:rsid w:val="009D3A8C"/>
    <w:rsid w:val="009E1BA9"/>
    <w:rsid w:val="009E2876"/>
    <w:rsid w:val="009E2F0B"/>
    <w:rsid w:val="009E7956"/>
    <w:rsid w:val="009F072F"/>
    <w:rsid w:val="009F26C1"/>
    <w:rsid w:val="009F3F95"/>
    <w:rsid w:val="009F5D7C"/>
    <w:rsid w:val="00A023FC"/>
    <w:rsid w:val="00A0338D"/>
    <w:rsid w:val="00A05DD1"/>
    <w:rsid w:val="00A077E9"/>
    <w:rsid w:val="00A2492E"/>
    <w:rsid w:val="00A31163"/>
    <w:rsid w:val="00A34593"/>
    <w:rsid w:val="00A364DB"/>
    <w:rsid w:val="00A45E90"/>
    <w:rsid w:val="00A4770F"/>
    <w:rsid w:val="00A50D6B"/>
    <w:rsid w:val="00A51050"/>
    <w:rsid w:val="00A56945"/>
    <w:rsid w:val="00A57027"/>
    <w:rsid w:val="00A5750C"/>
    <w:rsid w:val="00A669DA"/>
    <w:rsid w:val="00A72C35"/>
    <w:rsid w:val="00A752BB"/>
    <w:rsid w:val="00A81F93"/>
    <w:rsid w:val="00A9247E"/>
    <w:rsid w:val="00AA7796"/>
    <w:rsid w:val="00AC67A1"/>
    <w:rsid w:val="00AC7977"/>
    <w:rsid w:val="00AC7E56"/>
    <w:rsid w:val="00AE2617"/>
    <w:rsid w:val="00AE352C"/>
    <w:rsid w:val="00AE79AC"/>
    <w:rsid w:val="00AF50C2"/>
    <w:rsid w:val="00B01AAD"/>
    <w:rsid w:val="00B101DB"/>
    <w:rsid w:val="00B10DD9"/>
    <w:rsid w:val="00B21751"/>
    <w:rsid w:val="00B256F0"/>
    <w:rsid w:val="00B31D7D"/>
    <w:rsid w:val="00B32E2D"/>
    <w:rsid w:val="00B43741"/>
    <w:rsid w:val="00B45642"/>
    <w:rsid w:val="00B52F29"/>
    <w:rsid w:val="00B5388D"/>
    <w:rsid w:val="00B5722C"/>
    <w:rsid w:val="00B61990"/>
    <w:rsid w:val="00B6249B"/>
    <w:rsid w:val="00B70CCD"/>
    <w:rsid w:val="00B7180A"/>
    <w:rsid w:val="00B72AB2"/>
    <w:rsid w:val="00B75E66"/>
    <w:rsid w:val="00B773BF"/>
    <w:rsid w:val="00B840C1"/>
    <w:rsid w:val="00B93C7D"/>
    <w:rsid w:val="00BB0DAE"/>
    <w:rsid w:val="00BC3F20"/>
    <w:rsid w:val="00BC4613"/>
    <w:rsid w:val="00BD03A2"/>
    <w:rsid w:val="00BD28B2"/>
    <w:rsid w:val="00BD5A8D"/>
    <w:rsid w:val="00BD7343"/>
    <w:rsid w:val="00BF0556"/>
    <w:rsid w:val="00BF2362"/>
    <w:rsid w:val="00BF37EE"/>
    <w:rsid w:val="00C024A1"/>
    <w:rsid w:val="00C02C42"/>
    <w:rsid w:val="00C031A5"/>
    <w:rsid w:val="00C10FB1"/>
    <w:rsid w:val="00C11282"/>
    <w:rsid w:val="00C12CA3"/>
    <w:rsid w:val="00C14108"/>
    <w:rsid w:val="00C2512C"/>
    <w:rsid w:val="00C261F8"/>
    <w:rsid w:val="00C27662"/>
    <w:rsid w:val="00C33100"/>
    <w:rsid w:val="00C372D3"/>
    <w:rsid w:val="00C451B9"/>
    <w:rsid w:val="00C467A6"/>
    <w:rsid w:val="00C51D9C"/>
    <w:rsid w:val="00C54DA4"/>
    <w:rsid w:val="00C55118"/>
    <w:rsid w:val="00C577D1"/>
    <w:rsid w:val="00C57A2D"/>
    <w:rsid w:val="00C6018C"/>
    <w:rsid w:val="00C66C3B"/>
    <w:rsid w:val="00C67D23"/>
    <w:rsid w:val="00C71827"/>
    <w:rsid w:val="00C718F5"/>
    <w:rsid w:val="00C825E5"/>
    <w:rsid w:val="00C872B4"/>
    <w:rsid w:val="00C95EB8"/>
    <w:rsid w:val="00CB02C5"/>
    <w:rsid w:val="00CB39CD"/>
    <w:rsid w:val="00CB78C4"/>
    <w:rsid w:val="00CC7CE6"/>
    <w:rsid w:val="00CD044C"/>
    <w:rsid w:val="00CD1A71"/>
    <w:rsid w:val="00CD1FBB"/>
    <w:rsid w:val="00CE033D"/>
    <w:rsid w:val="00CE08E5"/>
    <w:rsid w:val="00D016B5"/>
    <w:rsid w:val="00D034F1"/>
    <w:rsid w:val="00D14F42"/>
    <w:rsid w:val="00D171D4"/>
    <w:rsid w:val="00D26F76"/>
    <w:rsid w:val="00D27D5E"/>
    <w:rsid w:val="00D32B08"/>
    <w:rsid w:val="00D407D1"/>
    <w:rsid w:val="00D43E5F"/>
    <w:rsid w:val="00D51CE6"/>
    <w:rsid w:val="00D639BD"/>
    <w:rsid w:val="00D65777"/>
    <w:rsid w:val="00D66E0D"/>
    <w:rsid w:val="00D71812"/>
    <w:rsid w:val="00D7425A"/>
    <w:rsid w:val="00D74F7E"/>
    <w:rsid w:val="00D7695F"/>
    <w:rsid w:val="00D76FB6"/>
    <w:rsid w:val="00D83B6C"/>
    <w:rsid w:val="00D9039B"/>
    <w:rsid w:val="00D93582"/>
    <w:rsid w:val="00D944F3"/>
    <w:rsid w:val="00D955DA"/>
    <w:rsid w:val="00DA41A2"/>
    <w:rsid w:val="00DA43A1"/>
    <w:rsid w:val="00DA5E1D"/>
    <w:rsid w:val="00DC4F43"/>
    <w:rsid w:val="00DE6D90"/>
    <w:rsid w:val="00DF002F"/>
    <w:rsid w:val="00DF128E"/>
    <w:rsid w:val="00DF4D0D"/>
    <w:rsid w:val="00E0244D"/>
    <w:rsid w:val="00E026DF"/>
    <w:rsid w:val="00E02F48"/>
    <w:rsid w:val="00E03712"/>
    <w:rsid w:val="00E06B3F"/>
    <w:rsid w:val="00E10A73"/>
    <w:rsid w:val="00E1110E"/>
    <w:rsid w:val="00E14F27"/>
    <w:rsid w:val="00E171D2"/>
    <w:rsid w:val="00E25534"/>
    <w:rsid w:val="00E26EF3"/>
    <w:rsid w:val="00E319B6"/>
    <w:rsid w:val="00E32145"/>
    <w:rsid w:val="00E32F5A"/>
    <w:rsid w:val="00E37E21"/>
    <w:rsid w:val="00E510F3"/>
    <w:rsid w:val="00E54685"/>
    <w:rsid w:val="00E60012"/>
    <w:rsid w:val="00E62CFF"/>
    <w:rsid w:val="00E665EE"/>
    <w:rsid w:val="00E679AE"/>
    <w:rsid w:val="00E71570"/>
    <w:rsid w:val="00E73B13"/>
    <w:rsid w:val="00E75C58"/>
    <w:rsid w:val="00E76819"/>
    <w:rsid w:val="00E81E94"/>
    <w:rsid w:val="00E82607"/>
    <w:rsid w:val="00E84A82"/>
    <w:rsid w:val="00E85025"/>
    <w:rsid w:val="00E9483E"/>
    <w:rsid w:val="00E96710"/>
    <w:rsid w:val="00EA3B1D"/>
    <w:rsid w:val="00EB77B9"/>
    <w:rsid w:val="00EB7D07"/>
    <w:rsid w:val="00ED3A26"/>
    <w:rsid w:val="00EE6DA1"/>
    <w:rsid w:val="00EF33E0"/>
    <w:rsid w:val="00EF70BB"/>
    <w:rsid w:val="00EF7D1D"/>
    <w:rsid w:val="00F02FA9"/>
    <w:rsid w:val="00F045E1"/>
    <w:rsid w:val="00F06660"/>
    <w:rsid w:val="00F115C8"/>
    <w:rsid w:val="00F116EB"/>
    <w:rsid w:val="00F1794E"/>
    <w:rsid w:val="00F17DC0"/>
    <w:rsid w:val="00F211AF"/>
    <w:rsid w:val="00F25EC3"/>
    <w:rsid w:val="00F31AB9"/>
    <w:rsid w:val="00F32ADB"/>
    <w:rsid w:val="00F32C98"/>
    <w:rsid w:val="00F37E12"/>
    <w:rsid w:val="00F424BD"/>
    <w:rsid w:val="00F45948"/>
    <w:rsid w:val="00F515AD"/>
    <w:rsid w:val="00F57DD7"/>
    <w:rsid w:val="00F636AD"/>
    <w:rsid w:val="00F70677"/>
    <w:rsid w:val="00F734D9"/>
    <w:rsid w:val="00F73F83"/>
    <w:rsid w:val="00F7416D"/>
    <w:rsid w:val="00F74902"/>
    <w:rsid w:val="00F85A4E"/>
    <w:rsid w:val="00F921AB"/>
    <w:rsid w:val="00F9353A"/>
    <w:rsid w:val="00F94EBB"/>
    <w:rsid w:val="00F965C2"/>
    <w:rsid w:val="00FA1D61"/>
    <w:rsid w:val="00FA27D4"/>
    <w:rsid w:val="00FA5A79"/>
    <w:rsid w:val="00FB0BFE"/>
    <w:rsid w:val="00FB1C8F"/>
    <w:rsid w:val="00FB4300"/>
    <w:rsid w:val="00FB4C51"/>
    <w:rsid w:val="00FB734D"/>
    <w:rsid w:val="00FC21B2"/>
    <w:rsid w:val="00FC4149"/>
    <w:rsid w:val="00FD02A2"/>
    <w:rsid w:val="00FD5E64"/>
    <w:rsid w:val="00FD7985"/>
    <w:rsid w:val="00FE6526"/>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B871C7E"/>
  <w15:docId w15:val="{76F6C19F-D537-475E-905D-AC82333E3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944F3"/>
    <w:pPr>
      <w:suppressAutoHyphens/>
      <w:kinsoku w:val="0"/>
      <w:overflowPunct w:val="0"/>
      <w:autoSpaceDE w:val="0"/>
      <w:autoSpaceDN w:val="0"/>
      <w:adjustRightInd w:val="0"/>
      <w:snapToGrid w:val="0"/>
      <w:spacing w:line="240" w:lineRule="atLeast"/>
    </w:pPr>
    <w:rPr>
      <w:rFonts w:eastAsiaTheme="minorHAnsi"/>
      <w:lang w:val="fr-CH" w:eastAsia="en-US"/>
    </w:rPr>
  </w:style>
  <w:style w:type="paragraph" w:styleId="Titre1">
    <w:name w:val="heading 1"/>
    <w:aliases w:val="Table_G"/>
    <w:basedOn w:val="SingleTxtG"/>
    <w:next w:val="SingleTxtG"/>
    <w:link w:val="Titre1Car"/>
    <w:qFormat/>
    <w:rsid w:val="00B5722C"/>
    <w:pPr>
      <w:keepNext/>
      <w:keepLines/>
      <w:spacing w:after="0" w:line="240" w:lineRule="auto"/>
      <w:ind w:right="0"/>
      <w:jc w:val="left"/>
      <w:outlineLvl w:val="0"/>
    </w:pPr>
  </w:style>
  <w:style w:type="paragraph" w:styleId="Titre2">
    <w:name w:val="heading 2"/>
    <w:basedOn w:val="Normal"/>
    <w:next w:val="Normal"/>
    <w:link w:val="Titre2Car"/>
    <w:semiHidden/>
    <w:qFormat/>
    <w:rsid w:val="00B5722C"/>
    <w:pPr>
      <w:outlineLvl w:val="1"/>
    </w:pPr>
  </w:style>
  <w:style w:type="paragraph" w:styleId="Titre3">
    <w:name w:val="heading 3"/>
    <w:basedOn w:val="Normal"/>
    <w:next w:val="Normal"/>
    <w:link w:val="Titre3Car"/>
    <w:semiHidden/>
    <w:qFormat/>
    <w:rsid w:val="00B5722C"/>
    <w:pPr>
      <w:outlineLvl w:val="2"/>
    </w:pPr>
  </w:style>
  <w:style w:type="paragraph" w:styleId="Titre4">
    <w:name w:val="heading 4"/>
    <w:basedOn w:val="Normal"/>
    <w:next w:val="Normal"/>
    <w:link w:val="Titre4Car"/>
    <w:semiHidden/>
    <w:qFormat/>
    <w:rsid w:val="00B5722C"/>
    <w:pPr>
      <w:outlineLvl w:val="3"/>
    </w:pPr>
  </w:style>
  <w:style w:type="paragraph" w:styleId="Titre5">
    <w:name w:val="heading 5"/>
    <w:basedOn w:val="Normal"/>
    <w:next w:val="Normal"/>
    <w:link w:val="Titre5Car"/>
    <w:semiHidden/>
    <w:qFormat/>
    <w:rsid w:val="00B5722C"/>
    <w:pPr>
      <w:outlineLvl w:val="4"/>
    </w:pPr>
  </w:style>
  <w:style w:type="paragraph" w:styleId="Titre6">
    <w:name w:val="heading 6"/>
    <w:basedOn w:val="Normal"/>
    <w:next w:val="Normal"/>
    <w:link w:val="Titre6Car"/>
    <w:semiHidden/>
    <w:qFormat/>
    <w:rsid w:val="00B5722C"/>
    <w:pPr>
      <w:outlineLvl w:val="5"/>
    </w:pPr>
  </w:style>
  <w:style w:type="paragraph" w:styleId="Titre7">
    <w:name w:val="heading 7"/>
    <w:basedOn w:val="Normal"/>
    <w:next w:val="Normal"/>
    <w:link w:val="Titre7Car"/>
    <w:semiHidden/>
    <w:qFormat/>
    <w:rsid w:val="00B5722C"/>
    <w:pPr>
      <w:outlineLvl w:val="6"/>
    </w:pPr>
  </w:style>
  <w:style w:type="paragraph" w:styleId="Titre8">
    <w:name w:val="heading 8"/>
    <w:basedOn w:val="Normal"/>
    <w:next w:val="Normal"/>
    <w:link w:val="Titre8Car"/>
    <w:semiHidden/>
    <w:qFormat/>
    <w:rsid w:val="00B5722C"/>
    <w:pPr>
      <w:outlineLvl w:val="7"/>
    </w:pPr>
  </w:style>
  <w:style w:type="paragraph" w:styleId="Titre9">
    <w:name w:val="heading 9"/>
    <w:basedOn w:val="Normal"/>
    <w:next w:val="Normal"/>
    <w:link w:val="Titre9Car"/>
    <w:semiHidden/>
    <w:qFormat/>
    <w:rsid w:val="00B5722C"/>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qFormat/>
    <w:rsid w:val="00B5722C"/>
    <w:pPr>
      <w:tabs>
        <w:tab w:val="left" w:pos="1701"/>
        <w:tab w:val="left" w:pos="2268"/>
        <w:tab w:val="left" w:pos="2835"/>
      </w:tabs>
      <w:spacing w:after="120"/>
      <w:ind w:left="1134" w:right="1134"/>
      <w:jc w:val="both"/>
    </w:pPr>
  </w:style>
  <w:style w:type="paragraph" w:styleId="Notedefin">
    <w:name w:val="endnote text"/>
    <w:aliases w:val="2_G"/>
    <w:basedOn w:val="Notedebasdepage"/>
    <w:link w:val="NotedefinCar"/>
    <w:qFormat/>
    <w:rsid w:val="00B5722C"/>
  </w:style>
  <w:style w:type="paragraph" w:styleId="Notedebasdepage">
    <w:name w:val="footnote text"/>
    <w:aliases w:val="5_G"/>
    <w:basedOn w:val="Normal"/>
    <w:link w:val="NotedebasdepageCar"/>
    <w:qFormat/>
    <w:rsid w:val="00B5722C"/>
    <w:pPr>
      <w:tabs>
        <w:tab w:val="right" w:pos="1021"/>
      </w:tabs>
      <w:spacing w:line="220" w:lineRule="exact"/>
      <w:ind w:left="1134" w:right="1134" w:hanging="1134"/>
    </w:pPr>
    <w:rPr>
      <w:sz w:val="18"/>
    </w:rPr>
  </w:style>
  <w:style w:type="paragraph" w:styleId="Pieddepage">
    <w:name w:val="footer"/>
    <w:aliases w:val="3_G"/>
    <w:basedOn w:val="Normal"/>
    <w:next w:val="Normal"/>
    <w:link w:val="PieddepageCar"/>
    <w:qFormat/>
    <w:rsid w:val="00B5722C"/>
    <w:pPr>
      <w:spacing w:line="240" w:lineRule="auto"/>
    </w:pPr>
    <w:rPr>
      <w:sz w:val="16"/>
    </w:rPr>
  </w:style>
  <w:style w:type="character" w:styleId="Appeldenotedefin">
    <w:name w:val="endnote reference"/>
    <w:aliases w:val="1_G"/>
    <w:basedOn w:val="Appelnotedebasdep"/>
    <w:qFormat/>
    <w:rsid w:val="00B5722C"/>
    <w:rPr>
      <w:rFonts w:ascii="Times New Roman" w:hAnsi="Times New Roman"/>
      <w:sz w:val="18"/>
      <w:vertAlign w:val="superscript"/>
      <w:lang w:val="fr-CH"/>
    </w:rPr>
  </w:style>
  <w:style w:type="character" w:styleId="Appelnotedebasdep">
    <w:name w:val="footnote reference"/>
    <w:aliases w:val="4_G"/>
    <w:basedOn w:val="Policepardfaut"/>
    <w:qFormat/>
    <w:rsid w:val="00B5722C"/>
    <w:rPr>
      <w:rFonts w:ascii="Times New Roman" w:hAnsi="Times New Roman"/>
      <w:sz w:val="18"/>
      <w:vertAlign w:val="superscript"/>
      <w:lang w:val="fr-CH"/>
    </w:rPr>
  </w:style>
  <w:style w:type="character" w:styleId="Numrodepage">
    <w:name w:val="page number"/>
    <w:aliases w:val="7_G"/>
    <w:basedOn w:val="Policepardfaut"/>
    <w:qFormat/>
    <w:rsid w:val="00B5722C"/>
    <w:rPr>
      <w:rFonts w:ascii="Times New Roman" w:hAnsi="Times New Roman"/>
      <w:b/>
      <w:sz w:val="18"/>
      <w:lang w:val="fr-CH"/>
    </w:rPr>
  </w:style>
  <w:style w:type="paragraph" w:styleId="En-tte">
    <w:name w:val="header"/>
    <w:aliases w:val="6_G"/>
    <w:basedOn w:val="Normal"/>
    <w:next w:val="Normal"/>
    <w:link w:val="En-tteCar"/>
    <w:qFormat/>
    <w:rsid w:val="00067141"/>
    <w:pPr>
      <w:pBdr>
        <w:bottom w:val="single" w:sz="4" w:space="4" w:color="auto"/>
      </w:pBdr>
      <w:spacing w:line="240" w:lineRule="auto"/>
    </w:pPr>
    <w:rPr>
      <w:b/>
      <w:sz w:val="18"/>
    </w:rPr>
  </w:style>
  <w:style w:type="paragraph" w:customStyle="1" w:styleId="H1G">
    <w:name w:val="_ H_1_G"/>
    <w:basedOn w:val="Normal"/>
    <w:next w:val="Normal"/>
    <w:qFormat/>
    <w:rsid w:val="00B5722C"/>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qFormat/>
    <w:rsid w:val="00B5722C"/>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qFormat/>
    <w:rsid w:val="00B5722C"/>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qFormat/>
    <w:rsid w:val="00B5722C"/>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B5722C"/>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B5722C"/>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rsid w:val="00FC4149"/>
    <w:pPr>
      <w:keepNext/>
      <w:keepLines/>
      <w:spacing w:line="420" w:lineRule="exact"/>
      <w:ind w:left="1134" w:right="1134"/>
      <w:outlineLvl w:val="0"/>
    </w:pPr>
    <w:rPr>
      <w:b/>
      <w:sz w:val="40"/>
    </w:rPr>
  </w:style>
  <w:style w:type="paragraph" w:customStyle="1" w:styleId="SLG">
    <w:name w:val="__S_L_G"/>
    <w:basedOn w:val="Normal"/>
    <w:next w:val="Normal"/>
    <w:rsid w:val="00FC4149"/>
    <w:pPr>
      <w:keepNext/>
      <w:keepLines/>
      <w:spacing w:line="580" w:lineRule="exact"/>
      <w:ind w:left="1134" w:right="1134"/>
      <w:outlineLvl w:val="0"/>
    </w:pPr>
    <w:rPr>
      <w:b/>
      <w:sz w:val="57"/>
    </w:rPr>
  </w:style>
  <w:style w:type="paragraph" w:customStyle="1" w:styleId="SSG">
    <w:name w:val="__S_S_G"/>
    <w:basedOn w:val="Normal"/>
    <w:next w:val="Normal"/>
    <w:rsid w:val="00FC4149"/>
    <w:pPr>
      <w:keepNext/>
      <w:keepLines/>
      <w:spacing w:line="300" w:lineRule="exact"/>
      <w:ind w:left="1134" w:right="1134"/>
      <w:outlineLvl w:val="0"/>
    </w:pPr>
    <w:rPr>
      <w:b/>
      <w:sz w:val="28"/>
    </w:rPr>
  </w:style>
  <w:style w:type="paragraph" w:customStyle="1" w:styleId="XLargeG">
    <w:name w:val="__XLarge_G"/>
    <w:basedOn w:val="Normal"/>
    <w:next w:val="Normal"/>
    <w:rsid w:val="00FC4149"/>
    <w:pPr>
      <w:keepNext/>
      <w:keepLines/>
      <w:spacing w:line="420" w:lineRule="exact"/>
      <w:ind w:left="1134" w:right="1134"/>
      <w:outlineLvl w:val="0"/>
    </w:pPr>
    <w:rPr>
      <w:b/>
      <w:sz w:val="40"/>
    </w:rPr>
  </w:style>
  <w:style w:type="paragraph" w:customStyle="1" w:styleId="Bullet1G">
    <w:name w:val="_Bullet 1_G"/>
    <w:basedOn w:val="Normal"/>
    <w:qFormat/>
    <w:rsid w:val="00B5722C"/>
    <w:pPr>
      <w:numPr>
        <w:numId w:val="4"/>
      </w:numPr>
      <w:spacing w:after="120"/>
      <w:ind w:right="1134"/>
      <w:jc w:val="both"/>
    </w:pPr>
  </w:style>
  <w:style w:type="paragraph" w:customStyle="1" w:styleId="Bullet2G">
    <w:name w:val="_Bullet 2_G"/>
    <w:basedOn w:val="Normal"/>
    <w:qFormat/>
    <w:rsid w:val="00B5722C"/>
    <w:pPr>
      <w:numPr>
        <w:numId w:val="5"/>
      </w:numPr>
      <w:spacing w:after="120"/>
      <w:ind w:right="1134"/>
      <w:jc w:val="both"/>
    </w:pPr>
  </w:style>
  <w:style w:type="table" w:styleId="Grilledutableau">
    <w:name w:val="Table Grid"/>
    <w:basedOn w:val="TableauNormal"/>
    <w:rsid w:val="00B5722C"/>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Policepardfaut"/>
    <w:link w:val="SingleTxtG"/>
    <w:rsid w:val="00541BE4"/>
    <w:rPr>
      <w:rFonts w:eastAsiaTheme="minorHAnsi"/>
      <w:lang w:val="fr-CH" w:eastAsia="en-US"/>
    </w:rPr>
  </w:style>
  <w:style w:type="character" w:styleId="Lienhypertexte">
    <w:name w:val="Hyperlink"/>
    <w:basedOn w:val="Policepardfaut"/>
    <w:rsid w:val="00B5722C"/>
    <w:rPr>
      <w:color w:val="0000FF"/>
      <w:u w:val="none"/>
    </w:rPr>
  </w:style>
  <w:style w:type="character" w:styleId="Lienhypertextesuivivisit">
    <w:name w:val="FollowedHyperlink"/>
    <w:basedOn w:val="Policepardfaut"/>
    <w:rsid w:val="00B5722C"/>
    <w:rPr>
      <w:color w:val="0000FF"/>
      <w:u w:val="none"/>
    </w:rPr>
  </w:style>
  <w:style w:type="paragraph" w:customStyle="1" w:styleId="ParNoG">
    <w:name w:val="_ParNo_G"/>
    <w:basedOn w:val="Normal"/>
    <w:qFormat/>
    <w:rsid w:val="00B5722C"/>
    <w:pPr>
      <w:numPr>
        <w:numId w:val="6"/>
      </w:numPr>
      <w:tabs>
        <w:tab w:val="left" w:pos="1701"/>
        <w:tab w:val="left" w:pos="2268"/>
        <w:tab w:val="left" w:pos="2835"/>
      </w:tabs>
      <w:spacing w:after="120"/>
      <w:ind w:right="1134"/>
      <w:jc w:val="both"/>
    </w:pPr>
  </w:style>
  <w:style w:type="paragraph" w:styleId="Textedebulles">
    <w:name w:val="Balloon Text"/>
    <w:basedOn w:val="Normal"/>
    <w:link w:val="TextedebullesCar"/>
    <w:uiPriority w:val="99"/>
    <w:semiHidden/>
    <w:rsid w:val="00550C8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467A6"/>
    <w:rPr>
      <w:rFonts w:ascii="Tahoma" w:hAnsi="Tahoma" w:cs="Tahoma"/>
      <w:sz w:val="16"/>
      <w:szCs w:val="16"/>
      <w:lang w:val="fr-CH" w:eastAsia="en-US"/>
    </w:rPr>
  </w:style>
  <w:style w:type="character" w:customStyle="1" w:styleId="En-tteCar">
    <w:name w:val="En-tête Car"/>
    <w:aliases w:val="6_G Car"/>
    <w:basedOn w:val="Policepardfaut"/>
    <w:link w:val="En-tte"/>
    <w:rsid w:val="00067141"/>
    <w:rPr>
      <w:rFonts w:eastAsiaTheme="minorHAnsi"/>
      <w:b/>
      <w:sz w:val="18"/>
      <w:lang w:val="fr-CH" w:eastAsia="en-US"/>
    </w:rPr>
  </w:style>
  <w:style w:type="character" w:customStyle="1" w:styleId="NotedebasdepageCar">
    <w:name w:val="Note de bas de page Car"/>
    <w:aliases w:val="5_G Car"/>
    <w:basedOn w:val="Policepardfaut"/>
    <w:link w:val="Notedebasdepage"/>
    <w:rsid w:val="00B5722C"/>
    <w:rPr>
      <w:rFonts w:eastAsiaTheme="minorHAnsi"/>
      <w:sz w:val="18"/>
      <w:lang w:val="fr-CH" w:eastAsia="en-US"/>
    </w:rPr>
  </w:style>
  <w:style w:type="character" w:customStyle="1" w:styleId="NotedefinCar">
    <w:name w:val="Note de fin Car"/>
    <w:aliases w:val="2_G Car"/>
    <w:basedOn w:val="Policepardfaut"/>
    <w:link w:val="Notedefin"/>
    <w:rsid w:val="00B5722C"/>
    <w:rPr>
      <w:rFonts w:eastAsiaTheme="minorHAnsi"/>
      <w:sz w:val="18"/>
      <w:lang w:val="fr-CH" w:eastAsia="en-US"/>
    </w:rPr>
  </w:style>
  <w:style w:type="character" w:customStyle="1" w:styleId="PieddepageCar">
    <w:name w:val="Pied de page Car"/>
    <w:aliases w:val="3_G Car"/>
    <w:basedOn w:val="Policepardfaut"/>
    <w:link w:val="Pieddepage"/>
    <w:rsid w:val="00B5722C"/>
    <w:rPr>
      <w:rFonts w:eastAsiaTheme="minorHAnsi"/>
      <w:sz w:val="16"/>
      <w:lang w:val="fr-CH" w:eastAsia="en-US"/>
    </w:rPr>
  </w:style>
  <w:style w:type="character" w:customStyle="1" w:styleId="Titre1Car">
    <w:name w:val="Titre 1 Car"/>
    <w:aliases w:val="Table_G Car"/>
    <w:basedOn w:val="Policepardfaut"/>
    <w:link w:val="Titre1"/>
    <w:rsid w:val="00B5722C"/>
    <w:rPr>
      <w:rFonts w:eastAsiaTheme="minorHAnsi"/>
      <w:lang w:val="fr-CH" w:eastAsia="en-US"/>
    </w:rPr>
  </w:style>
  <w:style w:type="character" w:customStyle="1" w:styleId="Titre2Car">
    <w:name w:val="Titre 2 Car"/>
    <w:basedOn w:val="Policepardfaut"/>
    <w:link w:val="Titre2"/>
    <w:semiHidden/>
    <w:rsid w:val="00B5722C"/>
    <w:rPr>
      <w:rFonts w:eastAsiaTheme="minorHAnsi"/>
      <w:lang w:val="fr-CH" w:eastAsia="en-US"/>
    </w:rPr>
  </w:style>
  <w:style w:type="character" w:customStyle="1" w:styleId="Titre3Car">
    <w:name w:val="Titre 3 Car"/>
    <w:basedOn w:val="Policepardfaut"/>
    <w:link w:val="Titre3"/>
    <w:semiHidden/>
    <w:rsid w:val="00B5722C"/>
    <w:rPr>
      <w:rFonts w:eastAsiaTheme="minorHAnsi"/>
      <w:lang w:val="fr-CH" w:eastAsia="en-US"/>
    </w:rPr>
  </w:style>
  <w:style w:type="character" w:customStyle="1" w:styleId="Titre4Car">
    <w:name w:val="Titre 4 Car"/>
    <w:basedOn w:val="Policepardfaut"/>
    <w:link w:val="Titre4"/>
    <w:semiHidden/>
    <w:rsid w:val="00B5722C"/>
    <w:rPr>
      <w:rFonts w:eastAsiaTheme="minorHAnsi"/>
      <w:lang w:val="fr-CH" w:eastAsia="en-US"/>
    </w:rPr>
  </w:style>
  <w:style w:type="character" w:customStyle="1" w:styleId="Titre5Car">
    <w:name w:val="Titre 5 Car"/>
    <w:basedOn w:val="Policepardfaut"/>
    <w:link w:val="Titre5"/>
    <w:semiHidden/>
    <w:rsid w:val="00B5722C"/>
    <w:rPr>
      <w:rFonts w:eastAsiaTheme="minorHAnsi"/>
      <w:lang w:val="fr-CH" w:eastAsia="en-US"/>
    </w:rPr>
  </w:style>
  <w:style w:type="character" w:customStyle="1" w:styleId="Titre6Car">
    <w:name w:val="Titre 6 Car"/>
    <w:basedOn w:val="Policepardfaut"/>
    <w:link w:val="Titre6"/>
    <w:semiHidden/>
    <w:rsid w:val="00B5722C"/>
    <w:rPr>
      <w:rFonts w:eastAsiaTheme="minorHAnsi"/>
      <w:lang w:val="fr-CH" w:eastAsia="en-US"/>
    </w:rPr>
  </w:style>
  <w:style w:type="character" w:customStyle="1" w:styleId="Titre7Car">
    <w:name w:val="Titre 7 Car"/>
    <w:basedOn w:val="Policepardfaut"/>
    <w:link w:val="Titre7"/>
    <w:semiHidden/>
    <w:rsid w:val="00B5722C"/>
    <w:rPr>
      <w:rFonts w:eastAsiaTheme="minorHAnsi"/>
      <w:lang w:val="fr-CH" w:eastAsia="en-US"/>
    </w:rPr>
  </w:style>
  <w:style w:type="character" w:customStyle="1" w:styleId="Titre8Car">
    <w:name w:val="Titre 8 Car"/>
    <w:basedOn w:val="Policepardfaut"/>
    <w:link w:val="Titre8"/>
    <w:semiHidden/>
    <w:rsid w:val="00B5722C"/>
    <w:rPr>
      <w:rFonts w:eastAsiaTheme="minorHAnsi"/>
      <w:lang w:val="fr-CH" w:eastAsia="en-US"/>
    </w:rPr>
  </w:style>
  <w:style w:type="character" w:customStyle="1" w:styleId="Titre9Car">
    <w:name w:val="Titre 9 Car"/>
    <w:basedOn w:val="Policepardfaut"/>
    <w:link w:val="Titre9"/>
    <w:semiHidden/>
    <w:rsid w:val="00B5722C"/>
    <w:rPr>
      <w:rFonts w:eastAsiaTheme="minorHAnsi"/>
      <w:lang w:val="fr-CH" w:eastAsia="en-US"/>
    </w:rPr>
  </w:style>
  <w:style w:type="paragraph" w:customStyle="1" w:styleId="STitleLG">
    <w:name w:val="S_Title_L_G"/>
    <w:basedOn w:val="SLG"/>
    <w:uiPriority w:val="2"/>
    <w:qFormat/>
    <w:rsid w:val="00D944F3"/>
    <w:pPr>
      <w:spacing w:after="240"/>
    </w:pPr>
    <w:rPr>
      <w:szCs w:val="57"/>
      <w:lang w:val="fr-FR"/>
    </w:rPr>
  </w:style>
  <w:style w:type="paragraph" w:customStyle="1" w:styleId="STitleMG">
    <w:name w:val="S_Title_M_G"/>
    <w:basedOn w:val="SMG"/>
    <w:uiPriority w:val="2"/>
    <w:qFormat/>
    <w:rsid w:val="00D944F3"/>
    <w:rPr>
      <w:lang w:val="fr-FR"/>
    </w:rPr>
  </w:style>
  <w:style w:type="paragraph" w:customStyle="1" w:styleId="STitleSG">
    <w:name w:val="S_Title_S_G"/>
    <w:basedOn w:val="SSG"/>
    <w:uiPriority w:val="2"/>
    <w:qFormat/>
    <w:rsid w:val="00D944F3"/>
  </w:style>
  <w:style w:type="character" w:customStyle="1" w:styleId="SingleTxtGChar">
    <w:name w:val="_ Single Txt_G Char"/>
    <w:rsid w:val="00C372D3"/>
    <w:rPr>
      <w:rFonts w:eastAsiaTheme="minorHAnsi"/>
      <w:lang w:val="fr-CH" w:eastAsia="en-US"/>
    </w:rPr>
  </w:style>
  <w:style w:type="paragraph" w:styleId="Rvision">
    <w:name w:val="Revision"/>
    <w:hidden/>
    <w:uiPriority w:val="99"/>
    <w:semiHidden/>
    <w:rsid w:val="00C372D3"/>
    <w:rPr>
      <w:rFonts w:eastAsia="SimSun"/>
      <w:lang w:eastAsia="zh-CN"/>
    </w:rPr>
  </w:style>
  <w:style w:type="paragraph" w:customStyle="1" w:styleId="ColorfulShading-Accent11">
    <w:name w:val="Colorful Shading - Accent 11"/>
    <w:hidden/>
    <w:uiPriority w:val="71"/>
    <w:rsid w:val="00C372D3"/>
    <w:rPr>
      <w:lang w:eastAsia="en-US"/>
    </w:rPr>
  </w:style>
  <w:style w:type="character" w:styleId="Mentionnonrsolue">
    <w:name w:val="Unresolved Mention"/>
    <w:basedOn w:val="Policepardfaut"/>
    <w:uiPriority w:val="99"/>
    <w:semiHidden/>
    <w:unhideWhenUsed/>
    <w:rsid w:val="005B4E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yperlink" Target="http://undocs.org/fr/CERD/C/108/1" TargetMode="External"/><Relationship Id="rId39" Type="http://schemas.openxmlformats.org/officeDocument/2006/relationships/hyperlink" Target="http://undocs.org/fr/CERD/C/FRA/CO/22-23" TargetMode="External"/><Relationship Id="rId21" Type="http://schemas.openxmlformats.org/officeDocument/2006/relationships/footer" Target="footer6.xml"/><Relationship Id="rId34" Type="http://schemas.openxmlformats.org/officeDocument/2006/relationships/hyperlink" Target="http://undocs.org/fr/CERD/C/SUR/CO/16-18" TargetMode="External"/><Relationship Id="rId42" Type="http://schemas.openxmlformats.org/officeDocument/2006/relationships/hyperlink" Target="http://undocs.org/fr/CERD/C/ARG/CO/24-26" TargetMode="External"/><Relationship Id="rId47" Type="http://schemas.openxmlformats.org/officeDocument/2006/relationships/hyperlink" Target="http://undocs.org/fr/CERD/C/TJK/CO/12-13" TargetMode="External"/><Relationship Id="rId50" Type="http://schemas.openxmlformats.org/officeDocument/2006/relationships/hyperlink" Target="http://undocs.org/fr/CERD/C/SVK/FCO/11-12" TargetMode="External"/><Relationship Id="rId55" Type="http://schemas.openxmlformats.org/officeDocument/2006/relationships/hyperlink" Target="http://undocs.org/fr/A/61/18" TargetMode="External"/><Relationship Id="rId63" Type="http://schemas.openxmlformats.org/officeDocument/2006/relationships/hyperlink" Target="http://undocs.org/fr/A/70/18" TargetMode="External"/><Relationship Id="rId68" Type="http://schemas.openxmlformats.org/officeDocument/2006/relationships/hyperlink" Target="http://undocs.org/fr/A/62/18" TargetMode="External"/><Relationship Id="rId76" Type="http://schemas.openxmlformats.org/officeDocument/2006/relationships/footer" Target="footer8.xml"/><Relationship Id="rId7" Type="http://schemas.openxmlformats.org/officeDocument/2006/relationships/endnotes" Target="endnotes.xml"/><Relationship Id="rId71" Type="http://schemas.openxmlformats.org/officeDocument/2006/relationships/hyperlink" Target="http://undocs.org/fr/A/61/18" TargetMode="External"/><Relationship Id="rId2" Type="http://schemas.openxmlformats.org/officeDocument/2006/relationships/numbering" Target="numbering.xml"/><Relationship Id="rId16" Type="http://schemas.openxmlformats.org/officeDocument/2006/relationships/header" Target="header4.xml"/><Relationship Id="rId29" Type="http://schemas.openxmlformats.org/officeDocument/2006/relationships/hyperlink" Target="http://undocs.org/fr/CERD/C/AZE/CO/10-12" TargetMode="External"/><Relationship Id="rId11" Type="http://schemas.openxmlformats.org/officeDocument/2006/relationships/image" Target="media/image4.png"/><Relationship Id="rId24" Type="http://schemas.openxmlformats.org/officeDocument/2006/relationships/hyperlink" Target="http://undocs.org/fr/A/RES/47/111" TargetMode="External"/><Relationship Id="rId32" Type="http://schemas.openxmlformats.org/officeDocument/2006/relationships/hyperlink" Target="http://undocs.org/fr/CERD/C/NIC/CO/15-21" TargetMode="External"/><Relationship Id="rId37" Type="http://schemas.openxmlformats.org/officeDocument/2006/relationships/hyperlink" Target="http://undocs.org/fr/CERD/C/BWA/CO/17-22" TargetMode="External"/><Relationship Id="rId40" Type="http://schemas.openxmlformats.org/officeDocument/2006/relationships/hyperlink" Target="http://undocs.org/fr/CERD/C/GEO/CO/9-10" TargetMode="External"/><Relationship Id="rId45" Type="http://schemas.openxmlformats.org/officeDocument/2006/relationships/hyperlink" Target="http://undocs.org/fr/CERD/C/PHL/CO/21-25" TargetMode="External"/><Relationship Id="rId53" Type="http://schemas.openxmlformats.org/officeDocument/2006/relationships/hyperlink" Target="http://undocs.org/fr/CERD/C/CHE/FCO/10-12" TargetMode="External"/><Relationship Id="rId58" Type="http://schemas.openxmlformats.org/officeDocument/2006/relationships/hyperlink" Target="http://undocs.org/fr/A/63/18" TargetMode="External"/><Relationship Id="rId66" Type="http://schemas.openxmlformats.org/officeDocument/2006/relationships/hyperlink" Target="http://undocs.org/fr/A/73/18" TargetMode="External"/><Relationship Id="rId74" Type="http://schemas.openxmlformats.org/officeDocument/2006/relationships/header" Target="header8.xm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undocs.org/fr/A/74/18" TargetMode="Externa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yperlink" Target="http://undocs.org/fr/CERD/C/USA/CO/10-12" TargetMode="External"/><Relationship Id="rId44" Type="http://schemas.openxmlformats.org/officeDocument/2006/relationships/hyperlink" Target="http://undocs.org/fr/CERD/C/NER/CO/22-25" TargetMode="External"/><Relationship Id="rId52" Type="http://schemas.openxmlformats.org/officeDocument/2006/relationships/hyperlink" Target="http://undocs.org/fr/CERD/C/SGP/FCO/1" TargetMode="External"/><Relationship Id="rId60" Type="http://schemas.openxmlformats.org/officeDocument/2006/relationships/hyperlink" Target="http://undocs.org/fr/A/69/18" TargetMode="External"/><Relationship Id="rId65" Type="http://schemas.openxmlformats.org/officeDocument/2006/relationships/hyperlink" Target="http://undocs.org/fr/A/71/18" TargetMode="External"/><Relationship Id="rId73" Type="http://schemas.openxmlformats.org/officeDocument/2006/relationships/hyperlink" Target="http://undocs.org/fr/A/71/18"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undocs.org/fr/CERD/C/109/1" TargetMode="External"/><Relationship Id="rId30" Type="http://schemas.openxmlformats.org/officeDocument/2006/relationships/hyperlink" Target="http://undocs.org/fr/CERD/C/BEN/CO/1-9" TargetMode="External"/><Relationship Id="rId35" Type="http://schemas.openxmlformats.org/officeDocument/2006/relationships/hyperlink" Target="http://undocs.org/fr/CERD/C/ZWE/CO/5-11" TargetMode="External"/><Relationship Id="rId43" Type="http://schemas.openxmlformats.org/officeDocument/2006/relationships/hyperlink" Target="http://undocs.org/fr/CERD/C/RUS/CO/25-26" TargetMode="External"/><Relationship Id="rId48" Type="http://schemas.openxmlformats.org/officeDocument/2006/relationships/hyperlink" Target="http://undocs.org/fr/CERD/C/BEL/FCO/20-22" TargetMode="External"/><Relationship Id="rId56" Type="http://schemas.openxmlformats.org/officeDocument/2006/relationships/hyperlink" Target="http://undocs.org/fr/A/61/18" TargetMode="External"/><Relationship Id="rId64" Type="http://schemas.openxmlformats.org/officeDocument/2006/relationships/hyperlink" Target="http://undocs.org/fr/A/62/18" TargetMode="External"/><Relationship Id="rId69" Type="http://schemas.openxmlformats.org/officeDocument/2006/relationships/hyperlink" Target="http://undocs.org/fr/A/61/18" TargetMode="External"/><Relationship Id="rId77" Type="http://schemas.openxmlformats.org/officeDocument/2006/relationships/footer" Target="footer9.xml"/><Relationship Id="rId8" Type="http://schemas.openxmlformats.org/officeDocument/2006/relationships/image" Target="media/image1.wmf"/><Relationship Id="rId51" Type="http://schemas.openxmlformats.org/officeDocument/2006/relationships/hyperlink" Target="http://undocs.org/fr/CERD/C/CHL/FCO/22-23" TargetMode="External"/><Relationship Id="rId72" Type="http://schemas.openxmlformats.org/officeDocument/2006/relationships/hyperlink" Target="http://undocs.org/fr/A/62/18"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undocs.org/fr/CERD/C/107/1" TargetMode="External"/><Relationship Id="rId33" Type="http://schemas.openxmlformats.org/officeDocument/2006/relationships/hyperlink" Target="http://undocs.org/fr/CERD/C/SVK/CO/13" TargetMode="External"/><Relationship Id="rId38" Type="http://schemas.openxmlformats.org/officeDocument/2006/relationships/hyperlink" Target="http://undocs.org/fr/CERD/C/BRA/CO/18-20" TargetMode="External"/><Relationship Id="rId46" Type="http://schemas.openxmlformats.org/officeDocument/2006/relationships/hyperlink" Target="http://undocs.org/fr/CERD/C/PRT/CO/18-19" TargetMode="External"/><Relationship Id="rId59" Type="http://schemas.openxmlformats.org/officeDocument/2006/relationships/hyperlink" Target="http://undocs.org/fr/A/66/18" TargetMode="External"/><Relationship Id="rId67" Type="http://schemas.openxmlformats.org/officeDocument/2006/relationships/hyperlink" Target="http://undocs.org/fr/A/76/18" TargetMode="External"/><Relationship Id="rId20" Type="http://schemas.openxmlformats.org/officeDocument/2006/relationships/footer" Target="footer5.xml"/><Relationship Id="rId41" Type="http://schemas.openxmlformats.org/officeDocument/2006/relationships/hyperlink" Target="http://undocs.org/fr/CERD/C/JAM/CO/21-24" TargetMode="External"/><Relationship Id="rId54" Type="http://schemas.openxmlformats.org/officeDocument/2006/relationships/hyperlink" Target="http://undocs.org/fr/CERD/C/THA/FCO/4-8" TargetMode="External"/><Relationship Id="rId62" Type="http://schemas.openxmlformats.org/officeDocument/2006/relationships/hyperlink" Target="http://undocs.org/fr/A/72/18" TargetMode="External"/><Relationship Id="rId70" Type="http://schemas.openxmlformats.org/officeDocument/2006/relationships/hyperlink" Target="http://undocs.org/fr/A/62/18" TargetMode="External"/><Relationship Id="rId75"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undocs.org/fr/A/62/18" TargetMode="External"/><Relationship Id="rId36" Type="http://schemas.openxmlformats.org/officeDocument/2006/relationships/hyperlink" Target="http://undocs.org/fr/CERD/C/BHR/CO/8-14" TargetMode="External"/><Relationship Id="rId49" Type="http://schemas.openxmlformats.org/officeDocument/2006/relationships/hyperlink" Target="http://undocs.org/fr/CERD/C/NLD/FCO/22-24" TargetMode="External"/><Relationship Id="rId57" Type="http://schemas.openxmlformats.org/officeDocument/2006/relationships/hyperlink" Target="http://undocs.org/fr/A/62/18"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fr/A/77/18" TargetMode="External"/><Relationship Id="rId13" Type="http://schemas.openxmlformats.org/officeDocument/2006/relationships/hyperlink" Target="http://undocs.org/fr/CERD/C/105/D/65/2018" TargetMode="External"/><Relationship Id="rId18" Type="http://schemas.openxmlformats.org/officeDocument/2006/relationships/hyperlink" Target="http://undocs.org/fr/A/77/23" TargetMode="External"/><Relationship Id="rId3" Type="http://schemas.openxmlformats.org/officeDocument/2006/relationships/hyperlink" Target="https://tbinternet.ohchr.org/_layouts/15/treatybodyexternal/Download.aspx?symbolno=%20INT%2FCERD%2FEWU%2FCHN%2F9624&amp;Lang=en" TargetMode="External"/><Relationship Id="rId7" Type="http://schemas.openxmlformats.org/officeDocument/2006/relationships/hyperlink" Target="http://undocs.org/fr/A/76/18" TargetMode="External"/><Relationship Id="rId12" Type="http://schemas.openxmlformats.org/officeDocument/2006/relationships/hyperlink" Target="http://undocs.org/fr/CERD/C/107/D/66/2018" TargetMode="External"/><Relationship Id="rId17" Type="http://schemas.openxmlformats.org/officeDocument/2006/relationships/hyperlink" Target="http://undocs.org/fr/A/76/23" TargetMode="External"/><Relationship Id="rId2" Type="http://schemas.openxmlformats.org/officeDocument/2006/relationships/hyperlink" Target="https://www.ohchr.org/fr/treaty-bodies/cerd/decisions-statements-and-lett" TargetMode="External"/><Relationship Id="rId16" Type="http://schemas.openxmlformats.org/officeDocument/2006/relationships/hyperlink" Target="http://undocs.org/fr/A/60/18" TargetMode="External"/><Relationship Id="rId20" Type="http://schemas.openxmlformats.org/officeDocument/2006/relationships/hyperlink" Target="http://undocs.org/fr/CERD/C/FRA/22-23" TargetMode="External"/><Relationship Id="rId1" Type="http://schemas.openxmlformats.org/officeDocument/2006/relationships/hyperlink" Target="https://treaties.un.org/Pages/ViewDetails.aspx?src=TREATY&amp;mtdsg_no=IV-2-a&amp;chapter=4&amp;clang=_fr" TargetMode="External"/><Relationship Id="rId6" Type="http://schemas.openxmlformats.org/officeDocument/2006/relationships/hyperlink" Target="http://undocs.org/fr/A/74/18" TargetMode="External"/><Relationship Id="rId11" Type="http://schemas.openxmlformats.org/officeDocument/2006/relationships/hyperlink" Target="http://undocs.org/fr/A/70/18" TargetMode="External"/><Relationship Id="rId5" Type="http://schemas.openxmlformats.org/officeDocument/2006/relationships/hyperlink" Target="http://undocs.org/fr/A/61/18" TargetMode="External"/><Relationship Id="rId15" Type="http://schemas.openxmlformats.org/officeDocument/2006/relationships/hyperlink" Target="http://undocs.org/fr/CERD/C/109/D/63/2018" TargetMode="External"/><Relationship Id="rId10" Type="http://schemas.openxmlformats.org/officeDocument/2006/relationships/hyperlink" Target="https://tbinternet.ohchr.org/_layouts/15/treatybodyexternal/SessionDetails1.aspx?%20SessionID=2556&amp;Lang=en" TargetMode="External"/><Relationship Id="rId19" Type="http://schemas.openxmlformats.org/officeDocument/2006/relationships/hyperlink" Target="http://undocs.org/fr/CERD/C/106/3" TargetMode="External"/><Relationship Id="rId4" Type="http://schemas.openxmlformats.org/officeDocument/2006/relationships/hyperlink" Target="http://undocs.org/fr/A/60/18" TargetMode="External"/><Relationship Id="rId9" Type="http://schemas.openxmlformats.org/officeDocument/2006/relationships/hyperlink" Target="http://undocs.org/fr/A/67/222" TargetMode="External"/><Relationship Id="rId14" Type="http://schemas.openxmlformats.org/officeDocument/2006/relationships/hyperlink" Target="http://undocs.org/fr/CERD/C/108/D/62/2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Rapports\Rapport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Rapport_AG.dotm</Template>
  <TotalTime>2</TotalTime>
  <Pages>30</Pages>
  <Words>10193</Words>
  <Characters>55829</Characters>
  <Application>Microsoft Office Word</Application>
  <DocSecurity>0</DocSecurity>
  <Lines>1176</Lines>
  <Paragraphs>403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A/78/18</vt:lpstr>
      <vt:lpstr>A/…</vt:lpstr>
    </vt:vector>
  </TitlesOfParts>
  <Manager>Corinne</Manager>
  <Company>CSD</Company>
  <LinksUpToDate>false</LinksUpToDate>
  <CharactersWithSpaces>65771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A/78/18</dc:title>
  <dc:subject/>
  <dc:creator>Christine CHAUTAGNAT</dc:creator>
  <cp:keywords/>
  <cp:lastModifiedBy>Christine Chautagnat</cp:lastModifiedBy>
  <cp:revision>3</cp:revision>
  <cp:lastPrinted>2023-09-14T06:17:00Z</cp:lastPrinted>
  <dcterms:created xsi:type="dcterms:W3CDTF">2023-09-14T06:17:00Z</dcterms:created>
  <dcterms:modified xsi:type="dcterms:W3CDTF">2023-09-14T06:19:00Z</dcterms:modified>
</cp:coreProperties>
</file>