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38420" w14:textId="77777777" w:rsidR="00051D8A" w:rsidRDefault="00051D8A" w:rsidP="00051D8A">
      <w:pPr>
        <w:spacing w:line="60" w:lineRule="exact"/>
        <w:rPr>
          <w:sz w:val="2"/>
        </w:rPr>
        <w:sectPr w:rsidR="00051D8A" w:rsidSect="00A4560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3D6DD6AD" w14:textId="77777777" w:rsidR="00A45605" w:rsidRDefault="00A4560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bookmarkStart w:id="1" w:name="_GoBack"/>
      <w:bookmarkEnd w:id="1"/>
    </w:p>
    <w:p w14:paraId="545FA08C" w14:textId="0B28E676" w:rsidR="00A45605" w:rsidRDefault="00A45605" w:rsidP="00A4560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sidR="00DF1A45" w:rsidRPr="00DF1A45">
        <w:rPr>
          <w:rFonts w:hint="eastAsia"/>
        </w:rPr>
        <w:t>关于巴基斯坦第五次定期报告的结论性意见</w:t>
      </w:r>
      <w:r w:rsidR="00DF1A45" w:rsidRPr="00DF1A45">
        <w:rPr>
          <w:vertAlign w:val="superscript"/>
        </w:rPr>
        <w:t>*</w:t>
      </w:r>
    </w:p>
    <w:p w14:paraId="05837632" w14:textId="676038F7" w:rsidR="00DF1A45" w:rsidRDefault="00DF1A45" w:rsidP="00DF1A45">
      <w:pPr>
        <w:pStyle w:val="SingleTxt"/>
        <w:spacing w:after="120" w:line="316" w:lineRule="exact"/>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12</w:t>
      </w:r>
      <w:r>
        <w:rPr>
          <w:rFonts w:hint="eastAsia"/>
        </w:rPr>
        <w:t>日举行的第</w:t>
      </w:r>
      <w:r>
        <w:rPr>
          <w:rFonts w:hint="eastAsia"/>
        </w:rPr>
        <w:t>1751</w:t>
      </w:r>
      <w:r>
        <w:rPr>
          <w:rFonts w:hint="eastAsia"/>
        </w:rPr>
        <w:t>次和第</w:t>
      </w:r>
      <w:r>
        <w:rPr>
          <w:rFonts w:hint="eastAsia"/>
        </w:rPr>
        <w:t>1752</w:t>
      </w:r>
      <w:r>
        <w:rPr>
          <w:rFonts w:hint="eastAsia"/>
        </w:rPr>
        <w:t>次会议</w:t>
      </w:r>
      <w:r>
        <w:rPr>
          <w:rFonts w:hint="eastAsia"/>
        </w:rPr>
        <w:t>(</w:t>
      </w:r>
      <w:r>
        <w:rPr>
          <w:rFonts w:hint="eastAsia"/>
        </w:rPr>
        <w:t>见</w:t>
      </w:r>
      <w:hyperlink r:id="rId17" w:history="1">
        <w:r w:rsidRPr="0030193A">
          <w:rPr>
            <w:rStyle w:val="af4"/>
            <w:rFonts w:hint="eastAsia"/>
          </w:rPr>
          <w:t>CEDAW/C/SR.1751</w:t>
        </w:r>
      </w:hyperlink>
      <w:r>
        <w:rPr>
          <w:rFonts w:hint="eastAsia"/>
        </w:rPr>
        <w:t>和</w:t>
      </w:r>
      <w:hyperlink r:id="rId18" w:history="1">
        <w:r w:rsidRPr="0030193A">
          <w:rPr>
            <w:rStyle w:val="af4"/>
            <w:rFonts w:hint="eastAsia"/>
          </w:rPr>
          <w:t>CEDAW/C/SR.1752</w:t>
        </w:r>
      </w:hyperlink>
      <w:r>
        <w:rPr>
          <w:rFonts w:hint="eastAsia"/>
        </w:rPr>
        <w:t>)</w:t>
      </w:r>
      <w:r>
        <w:rPr>
          <w:rFonts w:hint="eastAsia"/>
        </w:rPr>
        <w:t>上审议了巴基斯坦第五次定期报告</w:t>
      </w:r>
      <w:r>
        <w:rPr>
          <w:rFonts w:hint="eastAsia"/>
        </w:rPr>
        <w:t>(</w:t>
      </w:r>
      <w:hyperlink r:id="rId19" w:history="1">
        <w:r w:rsidRPr="0030193A">
          <w:rPr>
            <w:rStyle w:val="af4"/>
            <w:rFonts w:hint="eastAsia"/>
          </w:rPr>
          <w:t>CEDAW/C/PAK/5</w:t>
        </w:r>
      </w:hyperlink>
      <w:r>
        <w:rPr>
          <w:rFonts w:hint="eastAsia"/>
        </w:rPr>
        <w:t>)</w:t>
      </w:r>
      <w:r>
        <w:rPr>
          <w:rFonts w:hint="eastAsia"/>
        </w:rPr>
        <w:t>。会前工作组提出的议题和问题清单载于</w:t>
      </w:r>
      <w:hyperlink r:id="rId20" w:history="1">
        <w:r w:rsidRPr="0030193A">
          <w:rPr>
            <w:rStyle w:val="af4"/>
            <w:rFonts w:hint="eastAsia"/>
          </w:rPr>
          <w:t>CEDAW/C/PAK/Q/5</w:t>
        </w:r>
      </w:hyperlink>
      <w:r>
        <w:rPr>
          <w:rFonts w:hint="eastAsia"/>
        </w:rPr>
        <w:t>，巴基斯坦的答复载于</w:t>
      </w:r>
      <w:hyperlink r:id="rId21" w:history="1">
        <w:r w:rsidRPr="0030193A">
          <w:rPr>
            <w:rStyle w:val="af4"/>
            <w:rFonts w:hint="eastAsia"/>
          </w:rPr>
          <w:t>CEDAW/C/PAK/RQ/5</w:t>
        </w:r>
      </w:hyperlink>
      <w:r>
        <w:rPr>
          <w:rFonts w:hint="eastAsia"/>
        </w:rPr>
        <w:t>。</w:t>
      </w:r>
    </w:p>
    <w:p w14:paraId="1F5A12CA" w14:textId="77777777" w:rsidR="00DF1A45" w:rsidRDefault="00DF1A4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rPr>
          <w:rFonts w:hint="eastAsia"/>
        </w:rPr>
        <w:t>A.</w:t>
      </w:r>
      <w:r>
        <w:rPr>
          <w:rFonts w:hint="eastAsia"/>
        </w:rPr>
        <w:tab/>
      </w:r>
      <w:r>
        <w:rPr>
          <w:rFonts w:hint="eastAsia"/>
        </w:rPr>
        <w:t>导言</w:t>
      </w:r>
    </w:p>
    <w:p w14:paraId="5D8F92D1" w14:textId="71765ABB" w:rsidR="00DF1A45" w:rsidRDefault="00DF1A45" w:rsidP="00DF1A45">
      <w:pPr>
        <w:pStyle w:val="SingleTxt"/>
        <w:spacing w:after="120" w:line="316" w:lineRule="exact"/>
      </w:pPr>
      <w:r>
        <w:rPr>
          <w:rFonts w:hint="eastAsia"/>
        </w:rPr>
        <w:t>2.</w:t>
      </w:r>
      <w:r>
        <w:rPr>
          <w:rFonts w:hint="eastAsia"/>
        </w:rPr>
        <w:tab/>
      </w:r>
      <w:r>
        <w:rPr>
          <w:rFonts w:hint="eastAsia"/>
        </w:rPr>
        <w:t>委员会赞赏缔约国提交了第五次定期报告。委员会还感谢缔约国提交了关于委员会先前结论性意见的后续报告</w:t>
      </w:r>
      <w:r>
        <w:rPr>
          <w:rFonts w:hint="eastAsia"/>
        </w:rPr>
        <w:t>(</w:t>
      </w:r>
      <w:hyperlink r:id="rId22" w:history="1">
        <w:r w:rsidRPr="0030193A">
          <w:rPr>
            <w:rStyle w:val="af4"/>
            <w:rFonts w:hint="eastAsia"/>
          </w:rPr>
          <w:t>CEDAW/C/PAK/CO/4/Add.1</w:t>
        </w:r>
      </w:hyperlink>
      <w:r>
        <w:rPr>
          <w:rFonts w:hint="eastAsia"/>
        </w:rPr>
        <w:t>)</w:t>
      </w:r>
      <w:r>
        <w:rPr>
          <w:rFonts w:hint="eastAsia"/>
        </w:rPr>
        <w:t>，并对会前工作组提出的关于第五次定期报告的议题和问题清单作出书面答复。委员会欢迎该国代表团在对话期间作了口头介绍并对委员会口头提问作出了进一步说明。</w:t>
      </w:r>
    </w:p>
    <w:p w14:paraId="6800480C" w14:textId="77777777" w:rsidR="00DF1A45" w:rsidRDefault="00DF1A45" w:rsidP="00DF1A45">
      <w:pPr>
        <w:pStyle w:val="SingleTxt"/>
        <w:spacing w:after="120" w:line="316" w:lineRule="exact"/>
      </w:pPr>
      <w:r>
        <w:rPr>
          <w:rFonts w:hint="eastAsia"/>
        </w:rPr>
        <w:t>3.</w:t>
      </w:r>
      <w:r>
        <w:rPr>
          <w:rFonts w:hint="eastAsia"/>
        </w:rPr>
        <w:tab/>
      </w:r>
      <w:r>
        <w:rPr>
          <w:rFonts w:hint="eastAsia"/>
        </w:rPr>
        <w:t>委员会称赞该缔约国派出由人权部部长</w:t>
      </w:r>
      <w:r>
        <w:rPr>
          <w:rFonts w:hint="eastAsia"/>
        </w:rPr>
        <w:t>Rabiya Javeri Ag</w:t>
      </w:r>
      <w:r>
        <w:t>h</w:t>
      </w:r>
      <w:r>
        <w:rPr>
          <w:rFonts w:hint="eastAsia"/>
        </w:rPr>
        <w:t>a</w:t>
      </w:r>
      <w:r>
        <w:rPr>
          <w:rFonts w:hint="eastAsia"/>
        </w:rPr>
        <w:t>率领的代表团，代表团成员包括信德省政府妇女发展部、人权部和巴基斯坦常驻联合国日内瓦办事处和日内瓦其他国际组织代表团的代表。</w:t>
      </w:r>
    </w:p>
    <w:p w14:paraId="6DD8D251" w14:textId="77777777" w:rsidR="00DF1A45" w:rsidRDefault="00DF1A4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8" w:lineRule="exact"/>
        <w:ind w:left="1267" w:right="1260" w:hanging="1267"/>
      </w:pPr>
      <w:r>
        <w:tab/>
      </w:r>
      <w:r>
        <w:rPr>
          <w:rFonts w:hint="eastAsia"/>
        </w:rPr>
        <w:t>B.</w:t>
      </w:r>
      <w:r>
        <w:rPr>
          <w:rFonts w:hint="eastAsia"/>
        </w:rPr>
        <w:tab/>
      </w:r>
      <w:r>
        <w:rPr>
          <w:rFonts w:hint="eastAsia"/>
        </w:rPr>
        <w:t>积极方面</w:t>
      </w:r>
    </w:p>
    <w:p w14:paraId="32096516" w14:textId="77777777" w:rsidR="00DF1A45" w:rsidRDefault="00DF1A45" w:rsidP="00DF1A45">
      <w:pPr>
        <w:pStyle w:val="SingleTxt"/>
        <w:spacing w:after="120" w:line="316" w:lineRule="exact"/>
      </w:pPr>
      <w:r>
        <w:rPr>
          <w:rFonts w:hint="eastAsia"/>
        </w:rPr>
        <w:t>4.</w:t>
      </w:r>
      <w:r>
        <w:rPr>
          <w:rFonts w:hint="eastAsia"/>
        </w:rPr>
        <w:tab/>
      </w:r>
      <w:r>
        <w:rPr>
          <w:rFonts w:hint="eastAsia"/>
        </w:rPr>
        <w:t>委员会欢迎自</w:t>
      </w:r>
      <w:r>
        <w:rPr>
          <w:rFonts w:hint="eastAsia"/>
        </w:rPr>
        <w:t>2013</w:t>
      </w:r>
      <w:r>
        <w:rPr>
          <w:rFonts w:hint="eastAsia"/>
        </w:rPr>
        <w:t>年审议缔约国第四次定期报告以来在开展立法改革方面取得的进展，特别是通过了以下法律：</w:t>
      </w:r>
    </w:p>
    <w:p w14:paraId="69F2359E" w14:textId="77777777" w:rsidR="00DF1A45" w:rsidRDefault="00DF1A45" w:rsidP="00DF1A45">
      <w:pPr>
        <w:pStyle w:val="SingleTxt"/>
        <w:spacing w:after="120" w:line="316" w:lineRule="exact"/>
      </w:pPr>
      <w:r w:rsidRPr="00A45605">
        <w:rPr>
          <w:rFonts w:hint="eastAsia"/>
          <w:sz w:val="20"/>
        </w:rPr>
        <w:tab/>
      </w:r>
      <w:r>
        <w:rPr>
          <w:rFonts w:hint="eastAsia"/>
        </w:rPr>
        <w:t>(a)</w:t>
      </w:r>
      <w:r>
        <w:tab/>
      </w:r>
      <w:r>
        <w:rPr>
          <w:rFonts w:hint="eastAsia"/>
        </w:rPr>
        <w:t>《刑法</w:t>
      </w:r>
      <w:r>
        <w:rPr>
          <w:rFonts w:hint="eastAsia"/>
        </w:rPr>
        <w:t>(</w:t>
      </w:r>
      <w:r>
        <w:rPr>
          <w:rFonts w:hint="eastAsia"/>
        </w:rPr>
        <w:t>修正案</w:t>
      </w:r>
      <w:r>
        <w:rPr>
          <w:rFonts w:hint="eastAsia"/>
        </w:rPr>
        <w:t>)(</w:t>
      </w:r>
      <w:r>
        <w:rPr>
          <w:rFonts w:hint="eastAsia"/>
        </w:rPr>
        <w:t>以名誉名义或借口犯罪</w:t>
      </w:r>
      <w:r>
        <w:rPr>
          <w:rFonts w:hint="eastAsia"/>
        </w:rPr>
        <w:t>)</w:t>
      </w:r>
      <w:r>
        <w:rPr>
          <w:rFonts w:hint="eastAsia"/>
        </w:rPr>
        <w:t>法案》和《刑法</w:t>
      </w:r>
      <w:r>
        <w:rPr>
          <w:rFonts w:hint="eastAsia"/>
        </w:rPr>
        <w:t>(</w:t>
      </w:r>
      <w:r>
        <w:rPr>
          <w:rFonts w:hint="eastAsia"/>
        </w:rPr>
        <w:t>修正案</w:t>
      </w:r>
      <w:r>
        <w:rPr>
          <w:rFonts w:hint="eastAsia"/>
        </w:rPr>
        <w:t>)(</w:t>
      </w:r>
      <w:r>
        <w:rPr>
          <w:rFonts w:hint="eastAsia"/>
        </w:rPr>
        <w:t>与强奸有关的罪行</w:t>
      </w:r>
      <w:r>
        <w:rPr>
          <w:rFonts w:hint="eastAsia"/>
        </w:rPr>
        <w:t>)</w:t>
      </w:r>
      <w:r>
        <w:rPr>
          <w:rFonts w:hint="eastAsia"/>
        </w:rPr>
        <w:t>法案》，均为</w:t>
      </w:r>
      <w:r>
        <w:rPr>
          <w:rFonts w:hint="eastAsia"/>
        </w:rPr>
        <w:t>2016</w:t>
      </w:r>
      <w:r>
        <w:rPr>
          <w:rFonts w:hint="eastAsia"/>
        </w:rPr>
        <w:t>年；</w:t>
      </w:r>
    </w:p>
    <w:p w14:paraId="0BFFDA86" w14:textId="77777777" w:rsidR="00DF1A45" w:rsidRDefault="00DF1A45" w:rsidP="00DF1A45">
      <w:pPr>
        <w:pStyle w:val="SingleTxt"/>
        <w:spacing w:after="120" w:line="316" w:lineRule="exact"/>
      </w:pPr>
      <w:r>
        <w:rPr>
          <w:rFonts w:hint="eastAsia"/>
        </w:rPr>
        <w:tab/>
        <w:t>(b)</w:t>
      </w:r>
      <w:r>
        <w:tab/>
      </w:r>
      <w:r>
        <w:rPr>
          <w:rFonts w:hint="eastAsia"/>
        </w:rPr>
        <w:t>2018</w:t>
      </w:r>
      <w:r>
        <w:rPr>
          <w:rFonts w:hint="eastAsia"/>
        </w:rPr>
        <w:t>年《少年司法制度法》，该法确立了少年犯转送方案；</w:t>
      </w:r>
    </w:p>
    <w:p w14:paraId="716EFE46" w14:textId="00DFF382" w:rsidR="00DF1A45" w:rsidRDefault="00DF1A45" w:rsidP="00DF1A45">
      <w:pPr>
        <w:pStyle w:val="SingleTxt"/>
        <w:spacing w:after="120" w:line="316" w:lineRule="exact"/>
      </w:pPr>
      <w:r>
        <w:rPr>
          <w:rFonts w:hint="eastAsia"/>
        </w:rPr>
        <w:tab/>
        <w:t>(c)</w:t>
      </w:r>
      <w:r>
        <w:tab/>
      </w:r>
      <w:r>
        <w:rPr>
          <w:rFonts w:hint="eastAsia"/>
        </w:rPr>
        <w:t>2018</w:t>
      </w:r>
      <w:r>
        <w:rPr>
          <w:rFonts w:hint="eastAsia"/>
        </w:rPr>
        <w:t>年第十三号法案《变性人</w:t>
      </w:r>
      <w:r>
        <w:rPr>
          <w:rFonts w:hint="eastAsia"/>
        </w:rPr>
        <w:t>(</w:t>
      </w:r>
      <w:r>
        <w:rPr>
          <w:rFonts w:hint="eastAsia"/>
        </w:rPr>
        <w:t>权利保护</w:t>
      </w:r>
      <w:r>
        <w:rPr>
          <w:rFonts w:hint="eastAsia"/>
        </w:rPr>
        <w:t>)</w:t>
      </w:r>
      <w:r>
        <w:rPr>
          <w:rFonts w:hint="eastAsia"/>
        </w:rPr>
        <w:t>法》，该法案承认个人有权选择自己的性别认同，禁止歧视和骚扰变性人和间性人；</w:t>
      </w:r>
    </w:p>
    <w:p w14:paraId="1F888104" w14:textId="77777777" w:rsidR="00DF1A45" w:rsidRPr="00A45605" w:rsidRDefault="00DF1A45" w:rsidP="00DF1A45">
      <w:pPr>
        <w:framePr w:w="9792" w:h="400" w:hSpace="180" w:wrap="around" w:vAnchor="page" w:hAnchor="page" w:x="1210" w:y="1426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60" w:line="240" w:lineRule="auto"/>
        <w:ind w:left="1267" w:right="1260" w:hanging="576"/>
        <w:rPr>
          <w:sz w:val="18"/>
        </w:rPr>
      </w:pPr>
      <w:r>
        <w:rPr>
          <w:noProof/>
        </w:rPr>
        <mc:AlternateContent>
          <mc:Choice Requires="wps">
            <w:drawing>
              <wp:anchor distT="0" distB="0" distL="114300" distR="114300" simplePos="0" relativeHeight="251662336" behindDoc="0" locked="0" layoutInCell="1" allowOverlap="1" wp14:anchorId="19FAFF6C" wp14:editId="4D25A45B">
                <wp:simplePos x="0" y="0"/>
                <wp:positionH relativeFrom="column">
                  <wp:posOffset>548640</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F76DF" id="直接连接符 6"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OjYD97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A45605">
        <w:rPr>
          <w:rFonts w:hint="eastAsia"/>
          <w:sz w:val="18"/>
        </w:rPr>
        <w:t>*</w:t>
      </w:r>
      <w:r>
        <w:rPr>
          <w:sz w:val="18"/>
        </w:rPr>
        <w:tab/>
      </w:r>
      <w:r w:rsidRPr="00A45605">
        <w:rPr>
          <w:rFonts w:hint="eastAsia"/>
          <w:sz w:val="18"/>
        </w:rPr>
        <w:t>委员会第七十五届会议</w:t>
      </w:r>
      <w:r w:rsidRPr="00A45605">
        <w:rPr>
          <w:rFonts w:hint="eastAsia"/>
          <w:sz w:val="18"/>
        </w:rPr>
        <w:t>(2020</w:t>
      </w:r>
      <w:r w:rsidRPr="00A45605">
        <w:rPr>
          <w:rFonts w:hint="eastAsia"/>
          <w:sz w:val="18"/>
        </w:rPr>
        <w:t>年</w:t>
      </w:r>
      <w:r w:rsidRPr="00A45605">
        <w:rPr>
          <w:rFonts w:hint="eastAsia"/>
          <w:sz w:val="18"/>
        </w:rPr>
        <w:t>2</w:t>
      </w:r>
      <w:r w:rsidRPr="00A45605">
        <w:rPr>
          <w:rFonts w:hint="eastAsia"/>
          <w:sz w:val="18"/>
        </w:rPr>
        <w:t>月</w:t>
      </w:r>
      <w:r w:rsidRPr="00A45605">
        <w:rPr>
          <w:rFonts w:hint="eastAsia"/>
          <w:sz w:val="18"/>
        </w:rPr>
        <w:t>10</w:t>
      </w:r>
      <w:r w:rsidRPr="00A45605">
        <w:rPr>
          <w:rFonts w:hint="eastAsia"/>
          <w:sz w:val="18"/>
        </w:rPr>
        <w:t>日至</w:t>
      </w:r>
      <w:r w:rsidRPr="00A45605">
        <w:rPr>
          <w:rFonts w:hint="eastAsia"/>
          <w:sz w:val="18"/>
        </w:rPr>
        <w:t>28</w:t>
      </w:r>
      <w:r w:rsidRPr="00A45605">
        <w:rPr>
          <w:rFonts w:hint="eastAsia"/>
          <w:sz w:val="18"/>
        </w:rPr>
        <w:t>日</w:t>
      </w:r>
      <w:r w:rsidRPr="00A45605">
        <w:rPr>
          <w:rFonts w:hint="eastAsia"/>
          <w:sz w:val="18"/>
        </w:rPr>
        <w:t>)</w:t>
      </w:r>
      <w:r w:rsidRPr="00A45605">
        <w:rPr>
          <w:rFonts w:hint="eastAsia"/>
          <w:sz w:val="18"/>
        </w:rPr>
        <w:t>通过。</w:t>
      </w:r>
    </w:p>
    <w:p w14:paraId="4A1DBB17" w14:textId="77777777" w:rsidR="00DF1A45" w:rsidRDefault="00DF1A45" w:rsidP="00DF1A45">
      <w:pPr>
        <w:pStyle w:val="SingleTxt"/>
        <w:spacing w:after="120" w:line="316" w:lineRule="exact"/>
      </w:pPr>
      <w:r>
        <w:rPr>
          <w:rFonts w:hint="eastAsia"/>
        </w:rPr>
        <w:tab/>
        <w:t>(d)</w:t>
      </w:r>
      <w:r>
        <w:tab/>
      </w:r>
      <w:r>
        <w:rPr>
          <w:rFonts w:hint="eastAsia"/>
        </w:rPr>
        <w:t>2017</w:t>
      </w:r>
      <w:r>
        <w:rPr>
          <w:rFonts w:hint="eastAsia"/>
        </w:rPr>
        <w:t>年《选举法》，旨在确保妇女可平等登记投票；</w:t>
      </w:r>
    </w:p>
    <w:p w14:paraId="719F3E57" w14:textId="77777777" w:rsidR="00DF1A45" w:rsidRDefault="00DF1A45" w:rsidP="00DF1A45">
      <w:pPr>
        <w:pStyle w:val="SingleTxt"/>
        <w:spacing w:after="120" w:line="316" w:lineRule="exact"/>
      </w:pPr>
      <w:r>
        <w:rPr>
          <w:rFonts w:hint="eastAsia"/>
        </w:rPr>
        <w:tab/>
        <w:t>(e)</w:t>
      </w:r>
      <w:r>
        <w:tab/>
      </w:r>
      <w:r>
        <w:rPr>
          <w:rFonts w:hint="eastAsia"/>
        </w:rPr>
        <w:t>2018</w:t>
      </w:r>
      <w:r>
        <w:rPr>
          <w:rFonts w:hint="eastAsia"/>
        </w:rPr>
        <w:t>年《酸和烧伤犯罪法》，将滥用腐蚀性物质定为刑事犯罪，并为遭到酸和烧伤袭击的受害者提供治疗、康复、法律支持和保护。</w:t>
      </w:r>
    </w:p>
    <w:p w14:paraId="05277968" w14:textId="77777777" w:rsidR="00DF1A45" w:rsidRDefault="00DF1A45" w:rsidP="00DF1A45">
      <w:pPr>
        <w:pStyle w:val="SingleTxt"/>
        <w:spacing w:after="120"/>
      </w:pPr>
      <w:r>
        <w:rPr>
          <w:rFonts w:hint="eastAsia"/>
        </w:rPr>
        <w:lastRenderedPageBreak/>
        <w:t>5.</w:t>
      </w:r>
      <w:r>
        <w:rPr>
          <w:rFonts w:hint="eastAsia"/>
        </w:rPr>
        <w:tab/>
      </w:r>
      <w:r>
        <w:rPr>
          <w:rFonts w:hint="eastAsia"/>
        </w:rPr>
        <w:t>委员会欣见缔约国努力改进旨在加快消除对妇女歧视和促进性别平等的体制和政策框架，例如通过或落实了以下各项：</w:t>
      </w:r>
    </w:p>
    <w:p w14:paraId="5669508A" w14:textId="77777777" w:rsidR="00DF1A45" w:rsidRDefault="00DF1A45" w:rsidP="00DF1A45">
      <w:pPr>
        <w:pStyle w:val="SingleTxt"/>
        <w:spacing w:after="120"/>
      </w:pPr>
      <w:r>
        <w:rPr>
          <w:rFonts w:hint="eastAsia"/>
        </w:rPr>
        <w:tab/>
        <w:t>(a)</w:t>
      </w:r>
      <w:r>
        <w:tab/>
      </w:r>
      <w:r>
        <w:rPr>
          <w:rFonts w:hint="eastAsia"/>
        </w:rPr>
        <w:t>2016</w:t>
      </w:r>
      <w:r>
        <w:rPr>
          <w:rFonts w:hint="eastAsia"/>
        </w:rPr>
        <w:t>年《国家人权行动计划》；</w:t>
      </w:r>
    </w:p>
    <w:p w14:paraId="21439C18" w14:textId="77777777" w:rsidR="00DF1A45" w:rsidRDefault="00DF1A45" w:rsidP="00DF1A45">
      <w:pPr>
        <w:pStyle w:val="SingleTxt"/>
        <w:spacing w:after="120"/>
      </w:pPr>
      <w:r>
        <w:rPr>
          <w:rFonts w:hint="eastAsia"/>
        </w:rPr>
        <w:tab/>
        <w:t>(b)</w:t>
      </w:r>
      <w:r>
        <w:tab/>
      </w:r>
      <w:r>
        <w:rPr>
          <w:rFonts w:hint="eastAsia"/>
        </w:rPr>
        <w:t>2015</w:t>
      </w:r>
      <w:r>
        <w:rPr>
          <w:rFonts w:hint="eastAsia"/>
        </w:rPr>
        <w:t>年，全国人权委员会；</w:t>
      </w:r>
    </w:p>
    <w:p w14:paraId="39C81604" w14:textId="77777777" w:rsidR="00DF1A45" w:rsidRDefault="00DF1A45" w:rsidP="00DF1A45">
      <w:pPr>
        <w:pStyle w:val="SingleTxt"/>
        <w:spacing w:after="120"/>
      </w:pPr>
      <w:r>
        <w:rPr>
          <w:rFonts w:hint="eastAsia"/>
        </w:rPr>
        <w:tab/>
        <w:t>(c)</w:t>
      </w:r>
      <w:r>
        <w:tab/>
      </w:r>
      <w:r w:rsidRPr="00DF1A45">
        <w:t>2018</w:t>
      </w:r>
      <w:r w:rsidRPr="00DF1A45">
        <w:rPr>
          <w:rFonts w:hint="eastAsia"/>
        </w:rPr>
        <w:t>年联合国巴基斯坦可持续发展合作框架</w:t>
      </w:r>
      <w:r>
        <w:rPr>
          <w:rFonts w:hint="eastAsia"/>
        </w:rPr>
        <w:t>。</w:t>
      </w:r>
    </w:p>
    <w:p w14:paraId="4C01745D" w14:textId="77777777" w:rsidR="00DF1A45" w:rsidRDefault="00DF1A45" w:rsidP="00DF1A45">
      <w:pPr>
        <w:pStyle w:val="SingleTxt"/>
      </w:pPr>
      <w:r>
        <w:rPr>
          <w:rFonts w:hint="eastAsia"/>
        </w:rPr>
        <w:t>6.</w:t>
      </w:r>
      <w:r>
        <w:rPr>
          <w:rFonts w:hint="eastAsia"/>
        </w:rPr>
        <w:tab/>
      </w:r>
      <w:r>
        <w:rPr>
          <w:rFonts w:hint="eastAsia"/>
        </w:rPr>
        <w:t>委员会还欢迎缔约国于</w:t>
      </w:r>
      <w:r>
        <w:rPr>
          <w:rFonts w:hint="eastAsia"/>
        </w:rPr>
        <w:t>2016</w:t>
      </w:r>
      <w:r>
        <w:rPr>
          <w:rFonts w:hint="eastAsia"/>
        </w:rPr>
        <w:t>年批准了《儿童权利公约关于儿童卷入武装冲突问题的任择议定书》。</w:t>
      </w:r>
    </w:p>
    <w:p w14:paraId="6ED9F69D" w14:textId="77777777" w:rsidR="00DF1A45" w:rsidRDefault="00DF1A4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可持续发展目标</w:t>
      </w:r>
    </w:p>
    <w:p w14:paraId="3AD6D547" w14:textId="77777777" w:rsidR="00DF1A45" w:rsidRDefault="00DF1A45" w:rsidP="00DF1A45">
      <w:pPr>
        <w:pStyle w:val="SingleTxt"/>
      </w:pPr>
      <w:r>
        <w:rPr>
          <w:rFonts w:hint="eastAsia"/>
        </w:rPr>
        <w:t>7.</w:t>
      </w:r>
      <w:r>
        <w:rPr>
          <w:rFonts w:hint="eastAsia"/>
        </w:rPr>
        <w:tab/>
      </w:r>
      <w:r w:rsidRPr="005C2350">
        <w:rPr>
          <w:rFonts w:eastAsia="黑体"/>
        </w:rPr>
        <w:t>委员会欢迎国际社会支持可持续发展目标，呼吁在《</w:t>
      </w:r>
      <w:r w:rsidRPr="005C2350">
        <w:rPr>
          <w:rFonts w:eastAsia="黑体"/>
        </w:rPr>
        <w:t>2030</w:t>
      </w:r>
      <w:r w:rsidRPr="005C2350">
        <w:rPr>
          <w:rFonts w:eastAsia="黑体"/>
        </w:rPr>
        <w:t>年可持续发展议程》执行进程中，根据《公约》规定实现法律上和事实上</w:t>
      </w:r>
      <w:r w:rsidRPr="005C2350">
        <w:rPr>
          <w:rFonts w:eastAsia="黑体"/>
        </w:rPr>
        <w:t>(</w:t>
      </w:r>
      <w:r w:rsidRPr="005C2350">
        <w:rPr>
          <w:rFonts w:eastAsia="黑体"/>
        </w:rPr>
        <w:t>实质性</w:t>
      </w:r>
      <w:r w:rsidRPr="005C2350">
        <w:rPr>
          <w:rFonts w:eastAsia="黑体"/>
        </w:rPr>
        <w:t>)</w:t>
      </w:r>
      <w:r w:rsidRPr="005C2350">
        <w:rPr>
          <w:rFonts w:eastAsia="黑体"/>
        </w:rPr>
        <w:t>的性别平等。委员会回顾了可持续发展目标</w:t>
      </w:r>
      <w:r w:rsidRPr="005C2350">
        <w:rPr>
          <w:rFonts w:eastAsia="黑体"/>
        </w:rPr>
        <w:t>5</w:t>
      </w:r>
      <w:r w:rsidRPr="005C2350">
        <w:rPr>
          <w:rFonts w:eastAsia="黑体"/>
        </w:rPr>
        <w:t>以及将平等和不歧视原则纳入所有</w:t>
      </w:r>
      <w:r w:rsidRPr="005C2350">
        <w:rPr>
          <w:rFonts w:eastAsia="黑体"/>
        </w:rPr>
        <w:t>17</w:t>
      </w:r>
      <w:r w:rsidRPr="005C2350">
        <w:rPr>
          <w:rFonts w:eastAsia="黑体"/>
        </w:rPr>
        <w:t>项目标主流的重要性。委员会敦促缔约国认可妇女是巴基斯坦可持续发展的推动力，并为此采取相关政策和战略</w:t>
      </w:r>
      <w:r>
        <w:rPr>
          <w:rFonts w:hint="eastAsia"/>
        </w:rPr>
        <w:t>。</w:t>
      </w:r>
    </w:p>
    <w:p w14:paraId="5EC0E287" w14:textId="77777777" w:rsidR="00DF1A45" w:rsidRDefault="00DF1A4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28BF37CD" w14:textId="6483B390" w:rsidR="00DF1A45" w:rsidRDefault="00DF1A45" w:rsidP="00DF1A45">
      <w:pPr>
        <w:pStyle w:val="SingleTxt"/>
      </w:pPr>
      <w:r>
        <w:rPr>
          <w:rFonts w:hint="eastAsia"/>
        </w:rPr>
        <w:t>8.</w:t>
      </w:r>
      <w:r>
        <w:rPr>
          <w:rFonts w:hint="eastAsia"/>
        </w:rPr>
        <w:tab/>
      </w:r>
      <w:r w:rsidRPr="005C2350">
        <w:rPr>
          <w:rFonts w:eastAsia="黑体" w:hint="eastAsia"/>
        </w:rPr>
        <w:t>委员会强调了立法权在确保全面执行《公约》方面发挥的关键作用</w:t>
      </w:r>
      <w:r>
        <w:rPr>
          <w:rFonts w:eastAsia="黑体" w:hint="eastAsia"/>
        </w:rPr>
        <w:t>(</w:t>
      </w:r>
      <w:r w:rsidRPr="005C2350">
        <w:rPr>
          <w:rFonts w:eastAsia="黑体" w:hint="eastAsia"/>
        </w:rPr>
        <w:t>见</w:t>
      </w:r>
      <w:hyperlink r:id="rId23" w:history="1">
        <w:r w:rsidRPr="0030193A">
          <w:rPr>
            <w:rStyle w:val="af4"/>
            <w:rFonts w:eastAsia="黑体" w:hint="eastAsia"/>
          </w:rPr>
          <w:t>A/65/38</w:t>
        </w:r>
      </w:hyperlink>
      <w:r w:rsidRPr="005C2350">
        <w:rPr>
          <w:rFonts w:eastAsia="黑体" w:hint="eastAsia"/>
        </w:rPr>
        <w:t>，第二部分，附件六</w:t>
      </w:r>
      <w:r>
        <w:rPr>
          <w:rFonts w:eastAsia="黑体" w:hint="eastAsia"/>
        </w:rPr>
        <w:t>)</w:t>
      </w:r>
      <w:r w:rsidRPr="005C2350">
        <w:rPr>
          <w:rFonts w:eastAsia="黑体" w:hint="eastAsia"/>
        </w:rPr>
        <w:t>。委员会请国民议会和省议会根据任务授权，从现在起到根据《公约》提交下一次定期报告期间，采取必要措施，落实本结论性意见</w:t>
      </w:r>
      <w:r>
        <w:rPr>
          <w:rFonts w:hint="eastAsia"/>
        </w:rPr>
        <w:t>。</w:t>
      </w:r>
    </w:p>
    <w:p w14:paraId="4ACC7662" w14:textId="3FED3FDA" w:rsidR="00DF1A45" w:rsidRDefault="00DF1A45" w:rsidP="00DF1A4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A5E0A">
        <w:t>E</w:t>
      </w:r>
      <w:r>
        <w:rPr>
          <w:rFonts w:hint="eastAsia"/>
        </w:rPr>
        <w:t>.</w:t>
      </w:r>
      <w:r>
        <w:rPr>
          <w:rFonts w:hint="eastAsia"/>
        </w:rPr>
        <w:tab/>
      </w:r>
      <w:r>
        <w:rPr>
          <w:rFonts w:hint="eastAsia"/>
        </w:rPr>
        <w:t>主要关切领域和建议</w:t>
      </w:r>
    </w:p>
    <w:p w14:paraId="20E66F4F"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撤回在加入公约时所作的声明</w:t>
      </w:r>
    </w:p>
    <w:p w14:paraId="4348FE25" w14:textId="77777777" w:rsidR="00DF1A45" w:rsidRDefault="00DF1A45" w:rsidP="00DF1A45">
      <w:pPr>
        <w:pStyle w:val="SingleTxt"/>
        <w:spacing w:after="120"/>
      </w:pPr>
      <w:r>
        <w:rPr>
          <w:rFonts w:hint="eastAsia"/>
        </w:rPr>
        <w:t>9.</w:t>
      </w:r>
      <w:r>
        <w:rPr>
          <w:rFonts w:hint="eastAsia"/>
        </w:rPr>
        <w:tab/>
      </w:r>
      <w:r>
        <w:rPr>
          <w:rFonts w:hint="eastAsia"/>
        </w:rPr>
        <w:t>尽管代表团作了详细解释，但委员会仍然感到关切的是，缔约国不愿撤回其在加入《公约》时所作声明，即“巴基斯坦伊斯兰共和国政府加入《公约》须遵守《巴基斯坦伊斯兰共和国宪法》的规定”。</w:t>
      </w:r>
    </w:p>
    <w:p w14:paraId="624AA01D" w14:textId="77777777" w:rsidR="00DF1A45" w:rsidRDefault="00DF1A45" w:rsidP="00DF1A45">
      <w:pPr>
        <w:pStyle w:val="SingleTxt"/>
      </w:pPr>
      <w:r>
        <w:rPr>
          <w:rFonts w:hint="eastAsia"/>
        </w:rPr>
        <w:t>10.</w:t>
      </w:r>
      <w:r>
        <w:rPr>
          <w:rFonts w:hint="eastAsia"/>
        </w:rPr>
        <w:tab/>
      </w:r>
      <w:r w:rsidRPr="005C2350">
        <w:rPr>
          <w:rFonts w:eastAsia="黑体" w:hint="eastAsia"/>
        </w:rPr>
        <w:t>委员会敦促缔约国加紧努力，尽快撤回其在加入《公约》时所作声明</w:t>
      </w:r>
      <w:r>
        <w:rPr>
          <w:rFonts w:hint="eastAsia"/>
        </w:rPr>
        <w:t>。</w:t>
      </w:r>
    </w:p>
    <w:p w14:paraId="63ED6E19"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权力下放</w:t>
      </w:r>
    </w:p>
    <w:p w14:paraId="26A58EB3" w14:textId="77777777" w:rsidR="00DF1A45" w:rsidRDefault="00DF1A45" w:rsidP="00DF1A45">
      <w:pPr>
        <w:pStyle w:val="SingleTxt"/>
        <w:spacing w:after="120"/>
      </w:pPr>
      <w:r>
        <w:rPr>
          <w:rFonts w:hint="eastAsia"/>
        </w:rPr>
        <w:t>11.</w:t>
      </w:r>
      <w:r>
        <w:rPr>
          <w:rFonts w:hint="eastAsia"/>
        </w:rPr>
        <w:tab/>
      </w:r>
      <w:r>
        <w:rPr>
          <w:rFonts w:hint="eastAsia"/>
        </w:rPr>
        <w:t>委员会关切《宪法》第十八修正案</w:t>
      </w:r>
      <w:r>
        <w:rPr>
          <w:rFonts w:hint="eastAsia"/>
        </w:rPr>
        <w:t>(2010</w:t>
      </w:r>
      <w:r>
        <w:rPr>
          <w:rFonts w:hint="eastAsia"/>
        </w:rPr>
        <w:t>年</w:t>
      </w:r>
      <w:r>
        <w:rPr>
          <w:rFonts w:hint="eastAsia"/>
        </w:rPr>
        <w:t>)</w:t>
      </w:r>
      <w:r>
        <w:rPr>
          <w:rFonts w:hint="eastAsia"/>
        </w:rPr>
        <w:t>对缔约国的总体治理及其落实《公约》所载权利的影响。委员会注意到，联邦政府就与提高妇女地位有关的问题向各省下放权力和决策权，这可能会对在缔约国全境连贯一致地执行《公约》构成挑战。</w:t>
      </w:r>
    </w:p>
    <w:p w14:paraId="386025CC" w14:textId="2B8C906D" w:rsidR="00DF1A45" w:rsidRDefault="00DF1A45" w:rsidP="00DF1A45">
      <w:pPr>
        <w:pStyle w:val="SingleTxt"/>
      </w:pPr>
      <w:r>
        <w:rPr>
          <w:rFonts w:hint="eastAsia"/>
        </w:rPr>
        <w:t>12.</w:t>
      </w:r>
      <w:r>
        <w:rPr>
          <w:rFonts w:hint="eastAsia"/>
        </w:rPr>
        <w:tab/>
      </w:r>
      <w:r w:rsidRPr="005C2350">
        <w:rPr>
          <w:rFonts w:eastAsia="黑体" w:hint="eastAsia"/>
        </w:rPr>
        <w:t>委员会回顾其先前的结论性意见</w:t>
      </w:r>
      <w:r w:rsidRPr="005C2350">
        <w:rPr>
          <w:rFonts w:eastAsia="黑体" w:hint="eastAsia"/>
        </w:rPr>
        <w:t>(</w:t>
      </w:r>
      <w:hyperlink r:id="rId24" w:history="1">
        <w:r w:rsidRPr="0030193A">
          <w:rPr>
            <w:rStyle w:val="af4"/>
            <w:rFonts w:eastAsia="黑体" w:hint="eastAsia"/>
          </w:rPr>
          <w:t>CEDAW/C/PAK/CO/4</w:t>
        </w:r>
      </w:hyperlink>
      <w:r w:rsidRPr="005C2350">
        <w:rPr>
          <w:rFonts w:eastAsia="黑体" w:hint="eastAsia"/>
        </w:rPr>
        <w:t>，第</w:t>
      </w:r>
      <w:r w:rsidRPr="005C2350">
        <w:rPr>
          <w:rFonts w:eastAsia="黑体" w:hint="eastAsia"/>
        </w:rPr>
        <w:t>12</w:t>
      </w:r>
      <w:r w:rsidRPr="005C2350">
        <w:rPr>
          <w:rFonts w:eastAsia="黑体" w:hint="eastAsia"/>
        </w:rPr>
        <w:t>段</w:t>
      </w:r>
      <w:r>
        <w:rPr>
          <w:rFonts w:eastAsia="黑体" w:hint="eastAsia"/>
        </w:rPr>
        <w:t>)</w:t>
      </w:r>
      <w:r w:rsidRPr="005C2350">
        <w:rPr>
          <w:rFonts w:eastAsia="黑体" w:hint="eastAsia"/>
        </w:rPr>
        <w:t>，强调联邦政府有责任确保充分执行《公约》，包括向各省政府提供指导。委员会建议缔约国制定标准并建立有效的协调机制，以确保在全境透明、连贯和一致地执行《公约》</w:t>
      </w:r>
      <w:r>
        <w:rPr>
          <w:rFonts w:hint="eastAsia"/>
        </w:rPr>
        <w:t>。</w:t>
      </w:r>
    </w:p>
    <w:p w14:paraId="5B96C27F"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妇女与和平与安全</w:t>
      </w:r>
    </w:p>
    <w:p w14:paraId="41B0759A" w14:textId="4A8D7BC4" w:rsidR="00DF1A45" w:rsidRDefault="00DF1A45" w:rsidP="00DF1A45">
      <w:pPr>
        <w:pStyle w:val="SingleTxt"/>
      </w:pPr>
      <w:r>
        <w:rPr>
          <w:rFonts w:hint="eastAsia"/>
        </w:rPr>
        <w:t>13.</w:t>
      </w:r>
      <w:r>
        <w:rPr>
          <w:rFonts w:hint="eastAsia"/>
        </w:rPr>
        <w:tab/>
      </w:r>
      <w:r w:rsidRPr="006F438A">
        <w:rPr>
          <w:rFonts w:hint="eastAsia"/>
          <w:spacing w:val="2"/>
        </w:rPr>
        <w:t>委员会赞扬缔约国向不同的联合国维持和平特派团部署了</w:t>
      </w:r>
      <w:r w:rsidRPr="006F438A">
        <w:rPr>
          <w:rFonts w:hint="eastAsia"/>
          <w:spacing w:val="2"/>
        </w:rPr>
        <w:t>24</w:t>
      </w:r>
      <w:r w:rsidRPr="006F438A">
        <w:rPr>
          <w:rFonts w:hint="eastAsia"/>
          <w:spacing w:val="2"/>
        </w:rPr>
        <w:t>名女性维和人员，并赞扬其部署了第一个全由巴基斯坦人组成的女性接触小组在一个联合</w:t>
      </w:r>
      <w:r w:rsidRPr="006F438A">
        <w:rPr>
          <w:rFonts w:hint="eastAsia"/>
          <w:spacing w:val="2"/>
        </w:rPr>
        <w:lastRenderedPageBreak/>
        <w:t>国维持和平特派团服务。但是，委员会感到关切的是，缔约国没有一个执行安全理事会关于妇女与和平与安全的第</w:t>
      </w:r>
      <w:hyperlink r:id="rId25" w:history="1">
        <w:r w:rsidRPr="006F438A">
          <w:rPr>
            <w:rStyle w:val="af4"/>
            <w:rFonts w:hint="eastAsia"/>
            <w:spacing w:val="2"/>
          </w:rPr>
          <w:t>1325(2000)</w:t>
        </w:r>
      </w:hyperlink>
      <w:r w:rsidRPr="006F438A">
        <w:rPr>
          <w:rFonts w:hint="eastAsia"/>
          <w:spacing w:val="2"/>
        </w:rPr>
        <w:t>号决议的国家行动计划。委员会还感到关切的是，尽管缔约国努力增进妇女参与国家和国际和平进程，但妇女在预防冲突与建设和平进程中以及在过渡期正义和民族和解进程中代表人数仍然不足。</w:t>
      </w:r>
    </w:p>
    <w:p w14:paraId="299C6B44" w14:textId="30D1E3B3" w:rsidR="00DF1A45" w:rsidRDefault="00DF1A45" w:rsidP="00DF1A45">
      <w:pPr>
        <w:pStyle w:val="SingleTxt"/>
      </w:pPr>
      <w:r>
        <w:rPr>
          <w:rFonts w:hint="eastAsia"/>
        </w:rPr>
        <w:t>14.</w:t>
      </w:r>
      <w:r>
        <w:rPr>
          <w:rFonts w:hint="eastAsia"/>
        </w:rPr>
        <w:tab/>
      </w:r>
      <w:r w:rsidRPr="00E34DA5">
        <w:rPr>
          <w:rFonts w:eastAsia="黑体" w:hint="eastAsia"/>
        </w:rPr>
        <w:t>委员会建议缔约国与各省妇女民间社会组织代表合作，通过一项执行安全理事会第</w:t>
      </w:r>
      <w:hyperlink r:id="rId26" w:history="1">
        <w:r w:rsidRPr="0030193A">
          <w:rPr>
            <w:rStyle w:val="af4"/>
            <w:rFonts w:eastAsia="黑体" w:hint="eastAsia"/>
          </w:rPr>
          <w:t>1325(2000)</w:t>
        </w:r>
      </w:hyperlink>
      <w:r w:rsidRPr="00E34DA5">
        <w:rPr>
          <w:rFonts w:eastAsia="黑体" w:hint="eastAsia"/>
        </w:rPr>
        <w:t>号决议的国家行动计划，并确保该计划</w:t>
      </w:r>
      <w:r>
        <w:rPr>
          <w:rFonts w:hint="eastAsia"/>
        </w:rPr>
        <w:t>：</w:t>
      </w:r>
    </w:p>
    <w:p w14:paraId="70CBCCC4" w14:textId="374CB9AE" w:rsidR="00DF1A45" w:rsidRDefault="00DF1A45" w:rsidP="00DF1A45">
      <w:pPr>
        <w:pStyle w:val="SingleTxt"/>
      </w:pPr>
      <w:r>
        <w:rPr>
          <w:rFonts w:hint="eastAsia"/>
        </w:rPr>
        <w:tab/>
        <w:t>(a)</w:t>
      </w:r>
      <w:r>
        <w:tab/>
      </w:r>
      <w:r w:rsidRPr="000153A1">
        <w:rPr>
          <w:rFonts w:eastAsia="黑体" w:hint="eastAsia"/>
          <w:spacing w:val="-2"/>
        </w:rPr>
        <w:t>考虑到安全理事会第</w:t>
      </w:r>
      <w:hyperlink r:id="rId27" w:history="1">
        <w:r w:rsidRPr="000153A1">
          <w:rPr>
            <w:rStyle w:val="af4"/>
            <w:rFonts w:eastAsia="黑体"/>
            <w:spacing w:val="-2"/>
          </w:rPr>
          <w:t>1325(2000)</w:t>
        </w:r>
      </w:hyperlink>
      <w:r w:rsidRPr="000153A1">
        <w:rPr>
          <w:rFonts w:eastAsia="黑体" w:hint="eastAsia"/>
          <w:spacing w:val="-2"/>
        </w:rPr>
        <w:t>号、第</w:t>
      </w:r>
      <w:hyperlink r:id="rId28" w:history="1">
        <w:r w:rsidRPr="000153A1">
          <w:rPr>
            <w:rStyle w:val="af4"/>
            <w:rFonts w:eastAsia="黑体"/>
            <w:spacing w:val="-2"/>
          </w:rPr>
          <w:t>1820(2008)</w:t>
        </w:r>
      </w:hyperlink>
      <w:r w:rsidRPr="000153A1">
        <w:rPr>
          <w:rFonts w:eastAsia="黑体" w:hint="eastAsia"/>
          <w:spacing w:val="-2"/>
        </w:rPr>
        <w:t>号、第</w:t>
      </w:r>
      <w:hyperlink r:id="rId29" w:history="1">
        <w:r w:rsidRPr="000153A1">
          <w:rPr>
            <w:rStyle w:val="af4"/>
            <w:rFonts w:eastAsia="黑体"/>
            <w:spacing w:val="-2"/>
          </w:rPr>
          <w:t>1888(2009)</w:t>
        </w:r>
      </w:hyperlink>
      <w:r w:rsidRPr="000153A1">
        <w:rPr>
          <w:rFonts w:eastAsia="黑体" w:hint="eastAsia"/>
          <w:spacing w:val="-2"/>
        </w:rPr>
        <w:t>号、</w:t>
      </w:r>
      <w:r w:rsidRPr="000153A1">
        <w:rPr>
          <w:rFonts w:eastAsia="黑体" w:hint="eastAsia"/>
          <w:spacing w:val="-3"/>
        </w:rPr>
        <w:t>第</w:t>
      </w:r>
      <w:hyperlink r:id="rId30" w:history="1">
        <w:r w:rsidRPr="000153A1">
          <w:rPr>
            <w:rStyle w:val="af4"/>
            <w:rFonts w:eastAsia="黑体"/>
            <w:spacing w:val="-3"/>
          </w:rPr>
          <w:t>1889(2009)</w:t>
        </w:r>
      </w:hyperlink>
      <w:r w:rsidRPr="000153A1">
        <w:rPr>
          <w:rFonts w:eastAsia="黑体" w:hint="eastAsia"/>
          <w:spacing w:val="-3"/>
        </w:rPr>
        <w:t>号、第</w:t>
      </w:r>
      <w:hyperlink r:id="rId31" w:history="1">
        <w:r w:rsidRPr="000153A1">
          <w:rPr>
            <w:rStyle w:val="af4"/>
            <w:rFonts w:eastAsia="黑体"/>
            <w:spacing w:val="-3"/>
          </w:rPr>
          <w:t>1960(2010)</w:t>
        </w:r>
      </w:hyperlink>
      <w:r w:rsidRPr="000153A1">
        <w:rPr>
          <w:rFonts w:eastAsia="黑体" w:hint="eastAsia"/>
          <w:spacing w:val="-3"/>
        </w:rPr>
        <w:t>号、第</w:t>
      </w:r>
      <w:hyperlink r:id="rId32" w:history="1">
        <w:r w:rsidRPr="000153A1">
          <w:rPr>
            <w:rStyle w:val="af4"/>
            <w:rFonts w:eastAsia="黑体"/>
            <w:spacing w:val="-3"/>
          </w:rPr>
          <w:t>2106(2013)</w:t>
        </w:r>
      </w:hyperlink>
      <w:r w:rsidRPr="000153A1">
        <w:rPr>
          <w:rFonts w:eastAsia="黑体" w:hint="eastAsia"/>
          <w:spacing w:val="-3"/>
        </w:rPr>
        <w:t>号、第</w:t>
      </w:r>
      <w:hyperlink r:id="rId33" w:history="1">
        <w:r w:rsidRPr="000153A1">
          <w:rPr>
            <w:rStyle w:val="af4"/>
            <w:rFonts w:eastAsia="黑体"/>
            <w:spacing w:val="-3"/>
          </w:rPr>
          <w:t>2122(2013)</w:t>
        </w:r>
      </w:hyperlink>
      <w:r w:rsidRPr="000153A1">
        <w:rPr>
          <w:rFonts w:eastAsia="黑体" w:hint="eastAsia"/>
          <w:spacing w:val="-3"/>
        </w:rPr>
        <w:t>号、第</w:t>
      </w:r>
      <w:hyperlink r:id="rId34" w:history="1">
        <w:r w:rsidRPr="000153A1">
          <w:rPr>
            <w:rStyle w:val="af4"/>
            <w:rFonts w:eastAsia="黑体"/>
            <w:spacing w:val="-3"/>
          </w:rPr>
          <w:t>2242(2015)</w:t>
        </w:r>
      </w:hyperlink>
      <w:r w:rsidRPr="000153A1">
        <w:rPr>
          <w:rFonts w:eastAsia="黑体" w:hint="eastAsia"/>
          <w:spacing w:val="-2"/>
        </w:rPr>
        <w:t>号、第</w:t>
      </w:r>
      <w:hyperlink r:id="rId35" w:history="1">
        <w:r w:rsidRPr="000153A1">
          <w:rPr>
            <w:rStyle w:val="af4"/>
            <w:rFonts w:eastAsia="黑体"/>
            <w:spacing w:val="-2"/>
          </w:rPr>
          <w:t>2467(2019)</w:t>
        </w:r>
      </w:hyperlink>
      <w:r w:rsidRPr="000153A1">
        <w:rPr>
          <w:rFonts w:eastAsia="黑体" w:hint="eastAsia"/>
          <w:spacing w:val="-2"/>
        </w:rPr>
        <w:t>号和第</w:t>
      </w:r>
      <w:hyperlink r:id="rId36" w:history="1">
        <w:r w:rsidRPr="000153A1">
          <w:rPr>
            <w:rStyle w:val="af4"/>
            <w:rFonts w:eastAsia="黑体"/>
            <w:spacing w:val="-2"/>
          </w:rPr>
          <w:t>2493(2019)</w:t>
        </w:r>
      </w:hyperlink>
      <w:r w:rsidRPr="000153A1">
        <w:rPr>
          <w:rFonts w:eastAsia="黑体" w:hint="eastAsia"/>
          <w:spacing w:val="-2"/>
        </w:rPr>
        <w:t>号决议所反映的安全理事会关于妇女</w:t>
      </w:r>
      <w:r>
        <w:rPr>
          <w:rFonts w:eastAsia="黑体" w:hint="eastAsia"/>
          <w:spacing w:val="-2"/>
        </w:rPr>
        <w:t>与</w:t>
      </w:r>
      <w:r w:rsidRPr="000153A1">
        <w:rPr>
          <w:rFonts w:eastAsia="黑体" w:hint="eastAsia"/>
          <w:spacing w:val="-2"/>
        </w:rPr>
        <w:t>和平与安全的全面议程</w:t>
      </w:r>
      <w:r w:rsidRPr="000153A1">
        <w:rPr>
          <w:rFonts w:hint="eastAsia"/>
          <w:spacing w:val="-2"/>
        </w:rPr>
        <w:t>；</w:t>
      </w:r>
    </w:p>
    <w:p w14:paraId="557B7CD4" w14:textId="77777777" w:rsidR="00DF1A45" w:rsidRDefault="00DF1A45" w:rsidP="00DF1A45">
      <w:pPr>
        <w:pStyle w:val="SingleTxt"/>
      </w:pPr>
      <w:r>
        <w:rPr>
          <w:rFonts w:hint="eastAsia"/>
        </w:rPr>
        <w:tab/>
        <w:t>(b)</w:t>
      </w:r>
      <w:r>
        <w:tab/>
      </w:r>
      <w:r w:rsidRPr="00E34DA5">
        <w:rPr>
          <w:rFonts w:eastAsia="黑体" w:hint="eastAsia"/>
        </w:rPr>
        <w:t>纳入实质平等模式，</w:t>
      </w:r>
      <w:r>
        <w:rPr>
          <w:rFonts w:eastAsia="黑体" w:hint="eastAsia"/>
        </w:rPr>
        <w:t>根据《公约》，</w:t>
      </w:r>
      <w:r w:rsidRPr="00E34DA5">
        <w:rPr>
          <w:rFonts w:eastAsia="黑体" w:hint="eastAsia"/>
        </w:rPr>
        <w:t>其将对妇女生活的所有领域产生影响，并解决</w:t>
      </w:r>
      <w:r>
        <w:rPr>
          <w:rFonts w:eastAsia="黑体" w:hint="eastAsia"/>
        </w:rPr>
        <w:t>基于性别的暴力侵害妇女行为以及</w:t>
      </w:r>
      <w:r w:rsidRPr="00E34DA5">
        <w:rPr>
          <w:rFonts w:eastAsia="黑体" w:hint="eastAsia"/>
        </w:rPr>
        <w:t>对妇女，特别是残疾妇女</w:t>
      </w:r>
      <w:r>
        <w:rPr>
          <w:rFonts w:eastAsia="黑体" w:hint="eastAsia"/>
        </w:rPr>
        <w:t>以及</w:t>
      </w:r>
      <w:r w:rsidRPr="00E34DA5">
        <w:rPr>
          <w:rFonts w:eastAsia="黑体" w:hint="eastAsia"/>
        </w:rPr>
        <w:t>艾哈迈德派、基督教、达利特、印度教、罗姆人、西提族、锡克教妇女和女孩的交叉歧视</w:t>
      </w:r>
      <w:r>
        <w:rPr>
          <w:rFonts w:hint="eastAsia"/>
        </w:rPr>
        <w:t>；</w:t>
      </w:r>
    </w:p>
    <w:p w14:paraId="7D70B424" w14:textId="2A8D67EB" w:rsidR="00DF1A45" w:rsidRDefault="00DF1A45" w:rsidP="00DF1A45">
      <w:pPr>
        <w:pStyle w:val="SingleTxt"/>
      </w:pPr>
      <w:r>
        <w:rPr>
          <w:rFonts w:hint="eastAsia"/>
        </w:rPr>
        <w:tab/>
        <w:t>(c)</w:t>
      </w:r>
      <w:r>
        <w:tab/>
      </w:r>
      <w:r w:rsidRPr="00E34DA5">
        <w:rPr>
          <w:rFonts w:eastAsia="黑体" w:hint="eastAsia"/>
        </w:rPr>
        <w:t>确保妇女，包括属于少数族裔和宗教群体的妇女参与和平、过渡期正义与和解进程，特别是在拟订和执行国家行动计划方面</w:t>
      </w:r>
      <w:r>
        <w:rPr>
          <w:rFonts w:hint="eastAsia"/>
        </w:rPr>
        <w:t>；</w:t>
      </w:r>
    </w:p>
    <w:p w14:paraId="67BBD531" w14:textId="77777777" w:rsidR="00DF1A45" w:rsidRDefault="00DF1A45" w:rsidP="00DF1A45">
      <w:pPr>
        <w:pStyle w:val="SingleTxt"/>
      </w:pPr>
      <w:r>
        <w:rPr>
          <w:rFonts w:hint="eastAsia"/>
        </w:rPr>
        <w:tab/>
        <w:t>(d)</w:t>
      </w:r>
      <w:r>
        <w:tab/>
      </w:r>
      <w:r w:rsidRPr="00E34DA5">
        <w:rPr>
          <w:rFonts w:eastAsia="黑体" w:hint="eastAsia"/>
        </w:rPr>
        <w:t>纳入性别反应预算编制，制定定期监测其执行情况的指标，并就问责机制作出规定</w:t>
      </w:r>
      <w:r>
        <w:rPr>
          <w:rFonts w:hint="eastAsia"/>
        </w:rPr>
        <w:t>。</w:t>
      </w:r>
    </w:p>
    <w:p w14:paraId="2BEEAC6B"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歧视妇女的定义</w:t>
      </w:r>
    </w:p>
    <w:p w14:paraId="7E5942C2" w14:textId="77777777" w:rsidR="00DF1A45" w:rsidRDefault="00DF1A45" w:rsidP="00DF1A45">
      <w:pPr>
        <w:pStyle w:val="SingleTxt"/>
      </w:pPr>
      <w:r>
        <w:rPr>
          <w:rFonts w:hint="eastAsia"/>
        </w:rPr>
        <w:t>15.</w:t>
      </w:r>
      <w:r>
        <w:rPr>
          <w:rFonts w:hint="eastAsia"/>
        </w:rPr>
        <w:tab/>
      </w:r>
      <w:r>
        <w:rPr>
          <w:rFonts w:hint="eastAsia"/>
        </w:rPr>
        <w:t>委员会赞赏地注意到代表团提供的资料，即缔约国正在修订《宪法》第</w:t>
      </w:r>
      <w:r>
        <w:rPr>
          <w:rFonts w:hint="eastAsia"/>
        </w:rPr>
        <w:t>25</w:t>
      </w:r>
      <w:r>
        <w:rPr>
          <w:rFonts w:hint="eastAsia"/>
        </w:rPr>
        <w:t>条，以扩大歧视妇女和女孩的定义。然而，委员会仍然感到关切的是，缺乏符合《公约》第一条规定的关于歧视妇女的全面定义。</w:t>
      </w:r>
    </w:p>
    <w:p w14:paraId="41630E07" w14:textId="77777777" w:rsidR="00DF1A45" w:rsidRDefault="00DF1A45" w:rsidP="00DF1A45">
      <w:pPr>
        <w:pStyle w:val="SingleTxt"/>
      </w:pPr>
      <w:r>
        <w:rPr>
          <w:rFonts w:hint="eastAsia"/>
        </w:rPr>
        <w:t>16.</w:t>
      </w:r>
      <w:r>
        <w:rPr>
          <w:rFonts w:hint="eastAsia"/>
        </w:rPr>
        <w:tab/>
      </w:r>
      <w:r w:rsidRPr="00E34DA5">
        <w:rPr>
          <w:rFonts w:eastAsia="黑体" w:hint="eastAsia"/>
        </w:rPr>
        <w:t>委员会根据《公约》第一条和第二条、关于缔约国在《消除对妇女一切形式歧视公约》第二条之下核心义务的第</w:t>
      </w:r>
      <w:r w:rsidRPr="00E34DA5">
        <w:rPr>
          <w:rFonts w:eastAsia="黑体" w:hint="eastAsia"/>
        </w:rPr>
        <w:t>28</w:t>
      </w:r>
      <w:r w:rsidRPr="00E34DA5">
        <w:rPr>
          <w:rFonts w:eastAsia="黑体" w:hint="eastAsia"/>
        </w:rPr>
        <w:t>号一般性建议</w:t>
      </w:r>
      <w:r w:rsidRPr="00E34DA5">
        <w:rPr>
          <w:rFonts w:eastAsia="黑体" w:hint="eastAsia"/>
        </w:rPr>
        <w:t>(2010</w:t>
      </w:r>
      <w:r w:rsidRPr="00E34DA5">
        <w:rPr>
          <w:rFonts w:eastAsia="黑体" w:hint="eastAsia"/>
        </w:rPr>
        <w:t>年</w:t>
      </w:r>
      <w:r w:rsidRPr="00E34DA5">
        <w:rPr>
          <w:rFonts w:eastAsia="黑体" w:hint="eastAsia"/>
        </w:rPr>
        <w:t>)</w:t>
      </w:r>
      <w:r w:rsidRPr="00E34DA5">
        <w:rPr>
          <w:rFonts w:eastAsia="黑体" w:hint="eastAsia"/>
        </w:rPr>
        <w:t>以及关于在世界各地消除对妇女和女童一切形式的歧视的可持续发展目标之具体目标</w:t>
      </w:r>
      <w:r w:rsidRPr="00E34DA5">
        <w:rPr>
          <w:rFonts w:eastAsia="黑体" w:hint="eastAsia"/>
        </w:rPr>
        <w:t>5.1</w:t>
      </w:r>
      <w:r w:rsidRPr="00E34DA5">
        <w:rPr>
          <w:rFonts w:eastAsia="黑体" w:hint="eastAsia"/>
        </w:rPr>
        <w:t>，建议缔约国</w:t>
      </w:r>
      <w:r>
        <w:rPr>
          <w:rFonts w:hint="eastAsia"/>
        </w:rPr>
        <w:t>：</w:t>
      </w:r>
    </w:p>
    <w:p w14:paraId="101DFEA2" w14:textId="77777777" w:rsidR="00DF1A45" w:rsidRDefault="00DF1A45" w:rsidP="00DF1A45">
      <w:pPr>
        <w:pStyle w:val="SingleTxt"/>
      </w:pPr>
      <w:r>
        <w:rPr>
          <w:rFonts w:hint="eastAsia"/>
        </w:rPr>
        <w:tab/>
        <w:t>(a)</w:t>
      </w:r>
      <w:r>
        <w:tab/>
      </w:r>
      <w:r w:rsidRPr="00E34DA5">
        <w:rPr>
          <w:rFonts w:eastAsia="黑体" w:hint="eastAsia"/>
        </w:rPr>
        <w:t>修订《宪法》第</w:t>
      </w:r>
      <w:r w:rsidRPr="00E34DA5">
        <w:rPr>
          <w:rFonts w:eastAsia="黑体" w:hint="eastAsia"/>
        </w:rPr>
        <w:t>25</w:t>
      </w:r>
      <w:r w:rsidRPr="00E34DA5">
        <w:rPr>
          <w:rFonts w:eastAsia="黑体" w:hint="eastAsia"/>
        </w:rPr>
        <w:t>条，在《宪法》中对歧视妇女的概念作出全面定义，不得拖延，定义须涵盖所有国际公认的禁止歧视的理由，并包含公共和私人领域的直接和间接歧视，包括交叉歧视妇女行为</w:t>
      </w:r>
      <w:r>
        <w:rPr>
          <w:rFonts w:hint="eastAsia"/>
        </w:rPr>
        <w:t>；</w:t>
      </w:r>
    </w:p>
    <w:p w14:paraId="69BE4964" w14:textId="77777777" w:rsidR="00DF1A45" w:rsidRDefault="00DF1A45" w:rsidP="00DF1A45">
      <w:pPr>
        <w:pStyle w:val="SingleTxt"/>
      </w:pPr>
      <w:r>
        <w:rPr>
          <w:rFonts w:hint="eastAsia"/>
        </w:rPr>
        <w:tab/>
        <w:t>(b)</w:t>
      </w:r>
      <w:r>
        <w:tab/>
      </w:r>
      <w:r w:rsidRPr="00E34DA5">
        <w:rPr>
          <w:rFonts w:eastAsia="黑体" w:hint="eastAsia"/>
        </w:rPr>
        <w:t>确保禁止歧视妇女的立法规定适当的执法机制和制裁措施</w:t>
      </w:r>
      <w:r>
        <w:rPr>
          <w:rFonts w:hint="eastAsia"/>
        </w:rPr>
        <w:t>。</w:t>
      </w:r>
    </w:p>
    <w:p w14:paraId="4412788A"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《公约》的可见性</w:t>
      </w:r>
    </w:p>
    <w:p w14:paraId="13A71F9A" w14:textId="77777777" w:rsidR="00DF1A45" w:rsidRDefault="00DF1A45" w:rsidP="00DF1A45">
      <w:pPr>
        <w:pStyle w:val="SingleTxt"/>
      </w:pPr>
      <w:r>
        <w:rPr>
          <w:rFonts w:hint="eastAsia"/>
        </w:rPr>
        <w:t>17.</w:t>
      </w:r>
      <w:r>
        <w:rPr>
          <w:rFonts w:hint="eastAsia"/>
        </w:rPr>
        <w:tab/>
      </w:r>
      <w:r>
        <w:rPr>
          <w:rFonts w:hint="eastAsia"/>
        </w:rPr>
        <w:t>委员会欢迎开发和运行人权信息管理系统，根据该系统，各省政府负责履行和监测与妇女和女孩有关的人权义务。然而，委员会关切地指出，缔约国普通公众和法律专业人员对《公约》及委员会的结论性意见和一般性建议了解有限，缺乏认识，也没有实例证明在法院援引了《公约》。</w:t>
      </w:r>
    </w:p>
    <w:p w14:paraId="0D7405C7" w14:textId="77777777" w:rsidR="00DF1A45" w:rsidRDefault="00DF1A45" w:rsidP="00DF1A45">
      <w:pPr>
        <w:pStyle w:val="SingleTxt"/>
      </w:pPr>
      <w:r>
        <w:rPr>
          <w:rFonts w:hint="eastAsia"/>
        </w:rPr>
        <w:t>18.</w:t>
      </w:r>
      <w:r>
        <w:rPr>
          <w:rFonts w:hint="eastAsia"/>
        </w:rPr>
        <w:tab/>
      </w:r>
      <w:r w:rsidRPr="00E34DA5">
        <w:rPr>
          <w:rFonts w:eastAsia="黑体" w:hint="eastAsia"/>
        </w:rPr>
        <w:t>委员会建议缔约国</w:t>
      </w:r>
      <w:r>
        <w:rPr>
          <w:rFonts w:hint="eastAsia"/>
        </w:rPr>
        <w:t>：</w:t>
      </w:r>
    </w:p>
    <w:p w14:paraId="370E6AED" w14:textId="77777777" w:rsidR="00DF1A45" w:rsidRDefault="00DF1A45" w:rsidP="00DF1A45">
      <w:pPr>
        <w:pStyle w:val="SingleTxt"/>
      </w:pPr>
      <w:r>
        <w:rPr>
          <w:rFonts w:hint="eastAsia"/>
        </w:rPr>
        <w:tab/>
        <w:t>(a)</w:t>
      </w:r>
      <w:r>
        <w:tab/>
      </w:r>
      <w:r w:rsidRPr="00E34DA5">
        <w:rPr>
          <w:rFonts w:eastAsia="黑体" w:hint="eastAsia"/>
        </w:rPr>
        <w:t>与媒体和民间社会合作，提高对《公约》的认识，特别强调实质平等的概念</w:t>
      </w:r>
      <w:r>
        <w:rPr>
          <w:rFonts w:hint="eastAsia"/>
        </w:rPr>
        <w:t>。</w:t>
      </w:r>
    </w:p>
    <w:p w14:paraId="3F28D273" w14:textId="77777777" w:rsidR="00DF1A45" w:rsidRDefault="00DF1A45" w:rsidP="00DF1A45">
      <w:pPr>
        <w:pStyle w:val="SingleTxt"/>
      </w:pPr>
      <w:r>
        <w:rPr>
          <w:rFonts w:hint="eastAsia"/>
        </w:rPr>
        <w:tab/>
        <w:t>(b)</w:t>
      </w:r>
      <w:r>
        <w:tab/>
      </w:r>
      <w:r w:rsidRPr="00E34DA5">
        <w:rPr>
          <w:rFonts w:eastAsia="黑体" w:hint="eastAsia"/>
        </w:rPr>
        <w:t>加强对法官、检察官、律师和其他执法人员的法律培训和能力建设方案，确保把《公约》、《任择议定书》、委员会的一般性建议和</w:t>
      </w:r>
      <w:r>
        <w:rPr>
          <w:rFonts w:eastAsia="黑体" w:hint="eastAsia"/>
        </w:rPr>
        <w:t>对</w:t>
      </w:r>
      <w:r w:rsidRPr="00E34DA5">
        <w:rPr>
          <w:rFonts w:eastAsia="黑体" w:hint="eastAsia"/>
        </w:rPr>
        <w:t>个人来文的意见及</w:t>
      </w:r>
      <w:r>
        <w:rPr>
          <w:rFonts w:eastAsia="黑体" w:hint="eastAsia"/>
        </w:rPr>
        <w:t>其</w:t>
      </w:r>
      <w:r w:rsidRPr="00E34DA5">
        <w:rPr>
          <w:rFonts w:eastAsia="黑体" w:hint="eastAsia"/>
        </w:rPr>
        <w:t>查询结果作为系统性专业培训的一个有机组成部分，</w:t>
      </w:r>
      <w:r>
        <w:rPr>
          <w:rFonts w:eastAsia="黑体" w:hint="eastAsia"/>
        </w:rPr>
        <w:t>以便</w:t>
      </w:r>
      <w:r w:rsidRPr="00E34DA5">
        <w:rPr>
          <w:rFonts w:eastAsia="黑体" w:hint="eastAsia"/>
        </w:rPr>
        <w:t>让</w:t>
      </w:r>
      <w:r>
        <w:rPr>
          <w:rFonts w:eastAsia="黑体" w:hint="eastAsia"/>
        </w:rPr>
        <w:t>接受培训者</w:t>
      </w:r>
      <w:r w:rsidRPr="00E34DA5">
        <w:rPr>
          <w:rFonts w:eastAsia="黑体" w:hint="eastAsia"/>
        </w:rPr>
        <w:t>能够直接适用《公约》规定，并</w:t>
      </w:r>
      <w:r>
        <w:rPr>
          <w:rFonts w:eastAsia="黑体" w:hint="eastAsia"/>
        </w:rPr>
        <w:t>(</w:t>
      </w:r>
      <w:r w:rsidRPr="00E34DA5">
        <w:rPr>
          <w:rFonts w:eastAsia="黑体" w:hint="eastAsia"/>
        </w:rPr>
        <w:t>或</w:t>
      </w:r>
      <w:r>
        <w:rPr>
          <w:rFonts w:eastAsia="黑体" w:hint="eastAsia"/>
        </w:rPr>
        <w:t>)</w:t>
      </w:r>
      <w:r w:rsidRPr="00E34DA5">
        <w:rPr>
          <w:rFonts w:eastAsia="黑体" w:hint="eastAsia"/>
        </w:rPr>
        <w:t>根据《公约》对国内立法作出阐释</w:t>
      </w:r>
      <w:r>
        <w:rPr>
          <w:rFonts w:hint="eastAsia"/>
        </w:rPr>
        <w:t>。</w:t>
      </w:r>
    </w:p>
    <w:p w14:paraId="1C1E6324"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诉诸司法</w:t>
      </w:r>
    </w:p>
    <w:p w14:paraId="54CE1BFE" w14:textId="77777777" w:rsidR="00DF1A45" w:rsidRDefault="00DF1A45" w:rsidP="00DF1A45">
      <w:pPr>
        <w:pStyle w:val="SingleTxt"/>
      </w:pPr>
      <w:r>
        <w:rPr>
          <w:rFonts w:hint="eastAsia"/>
        </w:rPr>
        <w:t>19.</w:t>
      </w:r>
      <w:r>
        <w:rPr>
          <w:rFonts w:hint="eastAsia"/>
        </w:rPr>
        <w:tab/>
      </w:r>
      <w:r>
        <w:rPr>
          <w:rFonts w:hint="eastAsia"/>
        </w:rPr>
        <w:t>委员会欢迎缔约国努力增加妇女和女孩诉诸司法的机会。委员会还欢迎</w:t>
      </w:r>
      <w:r>
        <w:rPr>
          <w:rFonts w:hint="eastAsia"/>
        </w:rPr>
        <w:t>2017</w:t>
      </w:r>
      <w:r>
        <w:rPr>
          <w:rFonts w:hint="eastAsia"/>
        </w:rPr>
        <w:t>年在拉合尔高等法院设立了第一个基于性别的暴力法庭，该法庭审理了</w:t>
      </w:r>
      <w:r>
        <w:rPr>
          <w:rFonts w:hint="eastAsia"/>
        </w:rPr>
        <w:t>123</w:t>
      </w:r>
      <w:r>
        <w:rPr>
          <w:rFonts w:hint="eastAsia"/>
        </w:rPr>
        <w:t>起涉及基于性别的暴力侵害妇女案件，还欢迎在旁遮普区总部设立了</w:t>
      </w:r>
      <w:r>
        <w:rPr>
          <w:rFonts w:hint="eastAsia"/>
        </w:rPr>
        <w:t>16</w:t>
      </w:r>
      <w:r>
        <w:rPr>
          <w:rFonts w:hint="eastAsia"/>
        </w:rPr>
        <w:t>个家事法庭。委员会注意到，</w:t>
      </w:r>
      <w:r>
        <w:rPr>
          <w:rFonts w:hint="eastAsia"/>
        </w:rPr>
        <w:t>2017</w:t>
      </w:r>
      <w:r>
        <w:rPr>
          <w:rFonts w:hint="eastAsia"/>
        </w:rPr>
        <w:t>年《替代争端解决法》正式承认包括支尔格和评议会在内的平行法律制度和非正式争端解决机制，将其纳入主流司法系统，并对其进行司法和行政审查。委员会仍然感到关切的是，这些制度可能歧视妇女和女孩。委员会还感到关切的是，妇女和女孩对自身权利的认识有限，而且，她们在诉诸司法时面临物质和经济障碍。</w:t>
      </w:r>
    </w:p>
    <w:p w14:paraId="0214B6CB" w14:textId="157C13F7" w:rsidR="00DF1A45" w:rsidRDefault="00DF1A45" w:rsidP="00DF1A45">
      <w:pPr>
        <w:pStyle w:val="SingleTxt"/>
      </w:pPr>
      <w:r>
        <w:rPr>
          <w:rFonts w:hint="eastAsia"/>
        </w:rPr>
        <w:t>20.</w:t>
      </w:r>
      <w:r>
        <w:rPr>
          <w:rFonts w:hint="eastAsia"/>
        </w:rPr>
        <w:tab/>
      </w:r>
      <w:r w:rsidRPr="00E34DA5">
        <w:rPr>
          <w:rFonts w:eastAsia="黑体" w:hint="eastAsia"/>
        </w:rPr>
        <w:t>委员会回顾其先前的结论性意见</w:t>
      </w:r>
      <w:r>
        <w:rPr>
          <w:rFonts w:eastAsia="黑体" w:hint="eastAsia"/>
        </w:rPr>
        <w:t>(</w:t>
      </w:r>
      <w:hyperlink r:id="rId37" w:history="1">
        <w:r w:rsidRPr="0030193A">
          <w:rPr>
            <w:rStyle w:val="af4"/>
            <w:rFonts w:eastAsia="黑体" w:hint="eastAsia"/>
          </w:rPr>
          <w:t>CEDAW/C/PAK/CO/4</w:t>
        </w:r>
      </w:hyperlink>
      <w:r w:rsidRPr="00E34DA5">
        <w:rPr>
          <w:rFonts w:eastAsia="黑体" w:hint="eastAsia"/>
        </w:rPr>
        <w:t>，第</w:t>
      </w:r>
      <w:r w:rsidRPr="00E34DA5">
        <w:rPr>
          <w:rFonts w:eastAsia="黑体" w:hint="eastAsia"/>
        </w:rPr>
        <w:t>16</w:t>
      </w:r>
      <w:r w:rsidRPr="00E34DA5">
        <w:rPr>
          <w:rFonts w:eastAsia="黑体" w:hint="eastAsia"/>
        </w:rPr>
        <w:t>段</w:t>
      </w:r>
      <w:r>
        <w:rPr>
          <w:rFonts w:eastAsia="黑体" w:hint="eastAsia"/>
        </w:rPr>
        <w:t>)</w:t>
      </w:r>
      <w:r w:rsidRPr="00E34DA5">
        <w:rPr>
          <w:rFonts w:eastAsia="黑体" w:hint="eastAsia"/>
        </w:rPr>
        <w:t>和关于妇女获得司法救助的第</w:t>
      </w:r>
      <w:r w:rsidRPr="00E34DA5">
        <w:rPr>
          <w:rFonts w:eastAsia="黑体" w:hint="eastAsia"/>
        </w:rPr>
        <w:t>33</w:t>
      </w:r>
      <w:r w:rsidRPr="00E34DA5">
        <w:rPr>
          <w:rFonts w:eastAsia="黑体" w:hint="eastAsia"/>
        </w:rPr>
        <w:t>号一般性建议</w:t>
      </w:r>
      <w:r>
        <w:rPr>
          <w:rFonts w:eastAsia="黑体" w:hint="eastAsia"/>
        </w:rPr>
        <w:t>(</w:t>
      </w:r>
      <w:r w:rsidRPr="00E34DA5">
        <w:rPr>
          <w:rFonts w:eastAsia="黑体" w:hint="eastAsia"/>
        </w:rPr>
        <w:t>2015</w:t>
      </w:r>
      <w:r w:rsidRPr="00E34DA5">
        <w:rPr>
          <w:rFonts w:eastAsia="黑体" w:hint="eastAsia"/>
        </w:rPr>
        <w:t>年</w:t>
      </w:r>
      <w:r>
        <w:rPr>
          <w:rFonts w:eastAsia="黑体" w:hint="eastAsia"/>
        </w:rPr>
        <w:t>)</w:t>
      </w:r>
      <w:r w:rsidRPr="00E34DA5">
        <w:rPr>
          <w:rFonts w:eastAsia="黑体" w:hint="eastAsia"/>
        </w:rPr>
        <w:t>，建议缔约国</w:t>
      </w:r>
      <w:r>
        <w:rPr>
          <w:rFonts w:hint="eastAsia"/>
        </w:rPr>
        <w:t>：</w:t>
      </w:r>
    </w:p>
    <w:p w14:paraId="6FB54337" w14:textId="77777777" w:rsidR="00DF1A45" w:rsidRDefault="00DF1A45" w:rsidP="00DF1A45">
      <w:pPr>
        <w:pStyle w:val="SingleTxt"/>
      </w:pPr>
      <w:r>
        <w:rPr>
          <w:rFonts w:hint="eastAsia"/>
        </w:rPr>
        <w:tab/>
        <w:t>(a)</w:t>
      </w:r>
      <w:r>
        <w:tab/>
      </w:r>
      <w:r w:rsidRPr="00E34DA5">
        <w:rPr>
          <w:rFonts w:eastAsia="黑体" w:hint="eastAsia"/>
        </w:rPr>
        <w:t>确保平行司法系统和非正式争端解决机制符合《公约》，不歧视妇女</w:t>
      </w:r>
      <w:r>
        <w:rPr>
          <w:rFonts w:hint="eastAsia"/>
        </w:rPr>
        <w:t>；</w:t>
      </w:r>
    </w:p>
    <w:p w14:paraId="17E07B0A" w14:textId="77777777" w:rsidR="00DF1A45" w:rsidRDefault="00DF1A45" w:rsidP="00DF1A45">
      <w:pPr>
        <w:pStyle w:val="SingleTxt"/>
      </w:pPr>
      <w:r>
        <w:rPr>
          <w:rFonts w:hint="eastAsia"/>
        </w:rPr>
        <w:tab/>
        <w:t>(b)</w:t>
      </w:r>
      <w:r>
        <w:tab/>
      </w:r>
      <w:r w:rsidRPr="00E34DA5">
        <w:rPr>
          <w:rFonts w:eastAsia="黑体" w:hint="eastAsia"/>
        </w:rPr>
        <w:t>提高公众认识，在</w:t>
      </w:r>
      <w:r>
        <w:rPr>
          <w:rFonts w:eastAsia="黑体" w:hint="eastAsia"/>
        </w:rPr>
        <w:t>声讨侵害</w:t>
      </w:r>
      <w:r w:rsidRPr="00E34DA5">
        <w:rPr>
          <w:rFonts w:eastAsia="黑体" w:hint="eastAsia"/>
        </w:rPr>
        <w:t>妇女权利</w:t>
      </w:r>
      <w:r>
        <w:rPr>
          <w:rFonts w:eastAsia="黑体" w:hint="eastAsia"/>
        </w:rPr>
        <w:t>行为</w:t>
      </w:r>
      <w:r w:rsidRPr="00E34DA5">
        <w:rPr>
          <w:rFonts w:eastAsia="黑体" w:hint="eastAsia"/>
        </w:rPr>
        <w:t>时，优先考虑司法救济而不是非正式的争端解决机制</w:t>
      </w:r>
      <w:r>
        <w:rPr>
          <w:rFonts w:hint="eastAsia"/>
        </w:rPr>
        <w:t>；</w:t>
      </w:r>
    </w:p>
    <w:p w14:paraId="19DCE1F6" w14:textId="77777777" w:rsidR="00DF1A45" w:rsidRDefault="00DF1A45" w:rsidP="00DF1A45">
      <w:pPr>
        <w:pStyle w:val="SingleTxt"/>
      </w:pPr>
      <w:r>
        <w:rPr>
          <w:rFonts w:hint="eastAsia"/>
        </w:rPr>
        <w:tab/>
        <w:t>(c)</w:t>
      </w:r>
      <w:r>
        <w:tab/>
      </w:r>
      <w:r w:rsidRPr="00E34DA5">
        <w:rPr>
          <w:rFonts w:eastAsia="黑体" w:hint="eastAsia"/>
        </w:rPr>
        <w:t>与民间社会和妇女协会合作，确保提供无障碍</w:t>
      </w:r>
      <w:r>
        <w:rPr>
          <w:rFonts w:eastAsia="黑体" w:hint="eastAsia"/>
        </w:rPr>
        <w:t>的</w:t>
      </w:r>
      <w:r w:rsidRPr="00E34DA5">
        <w:rPr>
          <w:rFonts w:eastAsia="黑体" w:hint="eastAsia"/>
        </w:rPr>
        <w:t>现代信息和通信技术，并利用包括社交媒体在内的媒体，提高妇女和女孩对自身权利和可用补救措施的认识，消除</w:t>
      </w:r>
      <w:r>
        <w:rPr>
          <w:rFonts w:eastAsia="黑体" w:hint="eastAsia"/>
        </w:rPr>
        <w:t>阻碍</w:t>
      </w:r>
      <w:r w:rsidRPr="00E34DA5">
        <w:rPr>
          <w:rFonts w:eastAsia="黑体" w:hint="eastAsia"/>
        </w:rPr>
        <w:t>妇女和女孩诉诸司法的物质和建成环境</w:t>
      </w:r>
      <w:r>
        <w:rPr>
          <w:rFonts w:eastAsia="黑体" w:hint="eastAsia"/>
        </w:rPr>
        <w:t>方面的障碍以及</w:t>
      </w:r>
      <w:r w:rsidRPr="00E34DA5">
        <w:rPr>
          <w:rFonts w:eastAsia="黑体" w:hint="eastAsia"/>
        </w:rPr>
        <w:t>通信障碍</w:t>
      </w:r>
      <w:r>
        <w:rPr>
          <w:rFonts w:eastAsia="黑体" w:hint="eastAsia"/>
        </w:rPr>
        <w:t>和</w:t>
      </w:r>
      <w:r w:rsidRPr="00E34DA5">
        <w:rPr>
          <w:rFonts w:eastAsia="黑体" w:hint="eastAsia"/>
        </w:rPr>
        <w:t>经济障碍</w:t>
      </w:r>
      <w:r>
        <w:rPr>
          <w:rFonts w:hint="eastAsia"/>
        </w:rPr>
        <w:t>；</w:t>
      </w:r>
    </w:p>
    <w:p w14:paraId="49D55E1A" w14:textId="77777777" w:rsidR="00DF1A45" w:rsidRDefault="00DF1A45" w:rsidP="00DF1A45">
      <w:pPr>
        <w:pStyle w:val="SingleTxt"/>
      </w:pPr>
      <w:r>
        <w:rPr>
          <w:rFonts w:hint="eastAsia"/>
        </w:rPr>
        <w:tab/>
        <w:t>(d)</w:t>
      </w:r>
      <w:r>
        <w:tab/>
      </w:r>
      <w:r w:rsidRPr="006F438A">
        <w:rPr>
          <w:rFonts w:eastAsia="黑体" w:hint="eastAsia"/>
          <w:spacing w:val="2"/>
        </w:rPr>
        <w:t>划拨充足的人力、技术和财政资源，并对法官、检察官、律师、警察和其他执法人员定期开展关于妇女权利和性别平等的能力建设，从而加强司法系统</w:t>
      </w:r>
      <w:r w:rsidRPr="006F438A">
        <w:rPr>
          <w:rFonts w:hint="eastAsia"/>
          <w:spacing w:val="2"/>
        </w:rPr>
        <w:t>。</w:t>
      </w:r>
    </w:p>
    <w:p w14:paraId="1987ED14"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提高妇女地位国家机构</w:t>
      </w:r>
    </w:p>
    <w:p w14:paraId="0E9EE5BF" w14:textId="77777777" w:rsidR="00DF1A45" w:rsidRDefault="00DF1A45" w:rsidP="00DF1A45">
      <w:pPr>
        <w:pStyle w:val="SingleTxt"/>
      </w:pPr>
      <w:r>
        <w:rPr>
          <w:rFonts w:hint="eastAsia"/>
        </w:rPr>
        <w:t>21.</w:t>
      </w:r>
      <w:r>
        <w:rPr>
          <w:rFonts w:hint="eastAsia"/>
        </w:rPr>
        <w:tab/>
      </w:r>
      <w:r>
        <w:rPr>
          <w:rFonts w:hint="eastAsia"/>
        </w:rPr>
        <w:t>委员会赞扬缔约国开发和运作人权信息管理系统。委员会还赞扬国家妇女地位委员会的工作。然而，委员会仍然感到关切的是，自通过《宪法》第十八修正案和下放妇女权利领域的权力以来，在整合和协调旨在提高妇女地位的政策方面继续存在治理挑战。委员会仍然感到关切的是，分配给各省委员会和妇女发展部门的能力和资源不足，这可能会妨碍它们履行其作为提高妇女地位省级机构的任务。委员会还关切地注意到，国家妇女地位委员会可用的人力和财政资源有限，无法履行增进和保护妇女权利和性别平等的广泛任务。</w:t>
      </w:r>
    </w:p>
    <w:p w14:paraId="00E07CD3" w14:textId="5416B6B5" w:rsidR="00DF1A45" w:rsidRDefault="00DF1A45" w:rsidP="006F438A">
      <w:pPr>
        <w:pStyle w:val="SingleTxt"/>
        <w:spacing w:after="130"/>
      </w:pPr>
      <w:r>
        <w:rPr>
          <w:rFonts w:hint="eastAsia"/>
        </w:rPr>
        <w:t>22.</w:t>
      </w:r>
      <w:r>
        <w:rPr>
          <w:rFonts w:hint="eastAsia"/>
        </w:rPr>
        <w:tab/>
      </w:r>
      <w:r w:rsidRPr="00E34DA5">
        <w:rPr>
          <w:rFonts w:eastAsia="黑体" w:hint="eastAsia"/>
        </w:rPr>
        <w:t>委员会根据可持续发展目标具体目标</w:t>
      </w:r>
      <w:r w:rsidRPr="00E34DA5">
        <w:rPr>
          <w:rFonts w:eastAsia="黑体" w:hint="eastAsia"/>
        </w:rPr>
        <w:t>5.</w:t>
      </w:r>
      <w:r>
        <w:rPr>
          <w:rFonts w:eastAsia="黑体"/>
        </w:rPr>
        <w:t>a</w:t>
      </w:r>
      <w:r w:rsidRPr="00E34DA5">
        <w:rPr>
          <w:rFonts w:eastAsia="黑体" w:hint="eastAsia"/>
        </w:rPr>
        <w:t>，并回顾其先前的结论性意见</w:t>
      </w:r>
      <w:r w:rsidRPr="00E34DA5">
        <w:rPr>
          <w:rFonts w:eastAsia="黑体" w:hint="eastAsia"/>
        </w:rPr>
        <w:t>(</w:t>
      </w:r>
      <w:hyperlink r:id="rId38" w:history="1">
        <w:r w:rsidRPr="0030193A">
          <w:rPr>
            <w:rStyle w:val="af4"/>
            <w:rFonts w:eastAsia="黑体" w:hint="eastAsia"/>
          </w:rPr>
          <w:t>CEDAW/C/PAK/CO/4</w:t>
        </w:r>
      </w:hyperlink>
      <w:r w:rsidRPr="00E34DA5">
        <w:rPr>
          <w:rFonts w:eastAsia="黑体" w:hint="eastAsia"/>
        </w:rPr>
        <w:t>，第</w:t>
      </w:r>
      <w:r w:rsidRPr="00E34DA5">
        <w:rPr>
          <w:rFonts w:eastAsia="黑体" w:hint="eastAsia"/>
        </w:rPr>
        <w:t>18</w:t>
      </w:r>
      <w:r w:rsidRPr="00E34DA5">
        <w:rPr>
          <w:rFonts w:eastAsia="黑体" w:hint="eastAsia"/>
        </w:rPr>
        <w:t>段</w:t>
      </w:r>
      <w:r w:rsidRPr="00E34DA5">
        <w:rPr>
          <w:rFonts w:eastAsia="黑体" w:hint="eastAsia"/>
        </w:rPr>
        <w:t>)</w:t>
      </w:r>
      <w:r w:rsidRPr="00E34DA5">
        <w:rPr>
          <w:rFonts w:eastAsia="黑体" w:hint="eastAsia"/>
        </w:rPr>
        <w:t>，强调联邦政府有责任确保《公约》在</w:t>
      </w:r>
      <w:r>
        <w:rPr>
          <w:rFonts w:eastAsia="黑体" w:hint="eastAsia"/>
        </w:rPr>
        <w:t>其全境</w:t>
      </w:r>
      <w:r w:rsidRPr="00E34DA5">
        <w:rPr>
          <w:rFonts w:eastAsia="黑体" w:hint="eastAsia"/>
        </w:rPr>
        <w:t>、包括在省级得到充分执行。委员会建议缔约国</w:t>
      </w:r>
      <w:r>
        <w:rPr>
          <w:rFonts w:hint="eastAsia"/>
        </w:rPr>
        <w:t>：</w:t>
      </w:r>
    </w:p>
    <w:p w14:paraId="3F21531D" w14:textId="77777777" w:rsidR="00DF1A45" w:rsidRDefault="00DF1A45" w:rsidP="006F438A">
      <w:pPr>
        <w:pStyle w:val="SingleTxt"/>
        <w:spacing w:after="130"/>
      </w:pPr>
      <w:r>
        <w:rPr>
          <w:rFonts w:hint="eastAsia"/>
        </w:rPr>
        <w:tab/>
        <w:t>(a)</w:t>
      </w:r>
      <w:r>
        <w:tab/>
      </w:r>
      <w:r w:rsidRPr="00E34DA5">
        <w:rPr>
          <w:rFonts w:eastAsia="黑体" w:hint="eastAsia"/>
        </w:rPr>
        <w:t>特别是在民间社会组织中，提高对人权信息管理系统及其功能的认识，并确保其可访问性</w:t>
      </w:r>
      <w:r>
        <w:rPr>
          <w:rFonts w:hint="eastAsia"/>
        </w:rPr>
        <w:t>；</w:t>
      </w:r>
    </w:p>
    <w:p w14:paraId="7C7E5CAB" w14:textId="77777777" w:rsidR="00DF1A45" w:rsidRDefault="00DF1A45" w:rsidP="006F438A">
      <w:pPr>
        <w:pStyle w:val="SingleTxt"/>
        <w:spacing w:after="130"/>
      </w:pPr>
      <w:r>
        <w:rPr>
          <w:rFonts w:hint="eastAsia"/>
        </w:rPr>
        <w:tab/>
        <w:t>(b)</w:t>
      </w:r>
      <w:r>
        <w:tab/>
      </w:r>
      <w:r w:rsidRPr="00E34DA5">
        <w:rPr>
          <w:rFonts w:eastAsia="黑体" w:hint="eastAsia"/>
        </w:rPr>
        <w:t>确保权力下放不会对妇女在生活各个领域的进步产生不利影响，并确保国家妇女地位委员会等联邦机构有充分的能力在缔约国全境有效协调和监督性别平等政策和方案的制定和执行以及将妇女权利置于发展战略的优先地位</w:t>
      </w:r>
      <w:r>
        <w:rPr>
          <w:rFonts w:hint="eastAsia"/>
        </w:rPr>
        <w:t>；</w:t>
      </w:r>
    </w:p>
    <w:p w14:paraId="16B60F53" w14:textId="77777777" w:rsidR="00DF1A45" w:rsidRDefault="00DF1A45" w:rsidP="006F438A">
      <w:pPr>
        <w:pStyle w:val="SingleTxt"/>
        <w:spacing w:after="130"/>
      </w:pPr>
      <w:r>
        <w:rPr>
          <w:rFonts w:hint="eastAsia"/>
        </w:rPr>
        <w:tab/>
        <w:t>(c)</w:t>
      </w:r>
      <w:r>
        <w:tab/>
      </w:r>
      <w:r w:rsidRPr="00E34DA5">
        <w:rPr>
          <w:rFonts w:eastAsia="黑体" w:hint="eastAsia"/>
        </w:rPr>
        <w:t>修订《民事诉讼法》</w:t>
      </w:r>
      <w:r w:rsidRPr="00E34DA5">
        <w:rPr>
          <w:rFonts w:eastAsia="黑体" w:hint="eastAsia"/>
        </w:rPr>
        <w:t>(1908</w:t>
      </w:r>
      <w:r w:rsidRPr="00E34DA5">
        <w:rPr>
          <w:rFonts w:eastAsia="黑体" w:hint="eastAsia"/>
        </w:rPr>
        <w:t>年第五号法令</w:t>
      </w:r>
      <w:r w:rsidRPr="00E34DA5">
        <w:rPr>
          <w:rFonts w:eastAsia="黑体" w:hint="eastAsia"/>
        </w:rPr>
        <w:t>)</w:t>
      </w:r>
      <w:r w:rsidRPr="00E34DA5">
        <w:rPr>
          <w:rFonts w:eastAsia="黑体" w:hint="eastAsia"/>
        </w:rPr>
        <w:t>，以期确保在制定相关立法、政策和方案时考虑到国家妇女地位委员会提出的建议</w:t>
      </w:r>
      <w:r>
        <w:rPr>
          <w:rFonts w:hint="eastAsia"/>
        </w:rPr>
        <w:t>；</w:t>
      </w:r>
    </w:p>
    <w:p w14:paraId="617698B9" w14:textId="77777777" w:rsidR="00DF1A45" w:rsidRDefault="00DF1A45" w:rsidP="006F438A">
      <w:pPr>
        <w:pStyle w:val="SingleTxt"/>
        <w:spacing w:after="130"/>
      </w:pPr>
      <w:r>
        <w:rPr>
          <w:rFonts w:hint="eastAsia"/>
        </w:rPr>
        <w:tab/>
        <w:t>(d)</w:t>
      </w:r>
      <w:r>
        <w:tab/>
      </w:r>
      <w:r w:rsidRPr="000153A1">
        <w:rPr>
          <w:rFonts w:eastAsia="黑体" w:hint="eastAsia"/>
          <w:spacing w:val="-2"/>
        </w:rPr>
        <w:t>将省际协调机制制度化，并向各省委员会和妇女发展部划拨适足的人力、</w:t>
      </w:r>
      <w:r w:rsidRPr="00E34DA5">
        <w:rPr>
          <w:rFonts w:eastAsia="黑体" w:hint="eastAsia"/>
        </w:rPr>
        <w:t>技术和财政资源</w:t>
      </w:r>
      <w:r>
        <w:rPr>
          <w:rFonts w:hint="eastAsia"/>
        </w:rPr>
        <w:t>；</w:t>
      </w:r>
    </w:p>
    <w:p w14:paraId="1DCDEC8B" w14:textId="77777777" w:rsidR="00DF1A45" w:rsidRDefault="00DF1A45" w:rsidP="006F438A">
      <w:pPr>
        <w:pStyle w:val="SingleTxt"/>
        <w:spacing w:after="130"/>
      </w:pPr>
      <w:r>
        <w:rPr>
          <w:rFonts w:hint="eastAsia"/>
        </w:rPr>
        <w:tab/>
        <w:t>(e)</w:t>
      </w:r>
      <w:r>
        <w:tab/>
      </w:r>
      <w:r w:rsidRPr="00E34DA5">
        <w:rPr>
          <w:rFonts w:eastAsia="黑体" w:hint="eastAsia"/>
        </w:rPr>
        <w:t>确保国家妇女地位委员会有适足的人力、技术和财政资源来完成任务</w:t>
      </w:r>
      <w:r>
        <w:rPr>
          <w:rFonts w:hint="eastAsia"/>
        </w:rPr>
        <w:t>。</w:t>
      </w:r>
    </w:p>
    <w:p w14:paraId="7FF84338"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7" w:right="1260" w:hanging="1267"/>
      </w:pPr>
      <w:r>
        <w:tab/>
      </w:r>
      <w:r>
        <w:tab/>
      </w:r>
      <w:r>
        <w:rPr>
          <w:rFonts w:hint="eastAsia"/>
        </w:rPr>
        <w:t>国家人权机构</w:t>
      </w:r>
    </w:p>
    <w:p w14:paraId="7237BA6B" w14:textId="77777777" w:rsidR="00DF1A45" w:rsidRDefault="00DF1A45" w:rsidP="006F438A">
      <w:pPr>
        <w:pStyle w:val="SingleTxt"/>
        <w:spacing w:after="130"/>
      </w:pPr>
      <w:r>
        <w:rPr>
          <w:rFonts w:hint="eastAsia"/>
        </w:rPr>
        <w:t>23.</w:t>
      </w:r>
      <w:r>
        <w:rPr>
          <w:rFonts w:hint="eastAsia"/>
        </w:rPr>
        <w:tab/>
      </w:r>
      <w:r>
        <w:rPr>
          <w:rFonts w:hint="eastAsia"/>
        </w:rPr>
        <w:t>委员会感到关切的是，全国人权委员会尚未遵守《关于促进和保护人权的国家机构的地位的原则》</w:t>
      </w:r>
      <w:r>
        <w:rPr>
          <w:rFonts w:hint="eastAsia"/>
        </w:rPr>
        <w:t>(</w:t>
      </w:r>
      <w:r>
        <w:rPr>
          <w:rFonts w:hint="eastAsia"/>
        </w:rPr>
        <w:t>《巴黎原则》</w:t>
      </w:r>
      <w:r>
        <w:rPr>
          <w:rFonts w:hint="eastAsia"/>
        </w:rPr>
        <w:t>)</w:t>
      </w:r>
      <w:r>
        <w:rPr>
          <w:rFonts w:hint="eastAsia"/>
        </w:rPr>
        <w:t>。</w:t>
      </w:r>
    </w:p>
    <w:p w14:paraId="5EF79D78" w14:textId="77777777" w:rsidR="00DF1A45" w:rsidRDefault="00DF1A45" w:rsidP="006F438A">
      <w:pPr>
        <w:pStyle w:val="SingleTxt"/>
        <w:spacing w:after="130"/>
      </w:pPr>
      <w:r>
        <w:rPr>
          <w:rFonts w:hint="eastAsia"/>
        </w:rPr>
        <w:t>24.</w:t>
      </w:r>
      <w:r>
        <w:rPr>
          <w:rFonts w:hint="eastAsia"/>
        </w:rPr>
        <w:tab/>
      </w:r>
      <w:r w:rsidRPr="00E34DA5">
        <w:rPr>
          <w:rFonts w:eastAsia="黑体" w:hint="eastAsia"/>
        </w:rPr>
        <w:t>委员会建议缔约国</w:t>
      </w:r>
      <w:r>
        <w:rPr>
          <w:rFonts w:hint="eastAsia"/>
        </w:rPr>
        <w:t>：</w:t>
      </w:r>
    </w:p>
    <w:p w14:paraId="5C60F582" w14:textId="77777777" w:rsidR="00DF1A45" w:rsidRDefault="00DF1A45" w:rsidP="006F438A">
      <w:pPr>
        <w:pStyle w:val="SingleTxt"/>
        <w:spacing w:after="130"/>
      </w:pPr>
      <w:r>
        <w:rPr>
          <w:rFonts w:hint="eastAsia"/>
        </w:rPr>
        <w:tab/>
        <w:t>(a)</w:t>
      </w:r>
      <w:r>
        <w:tab/>
      </w:r>
      <w:r w:rsidRPr="00E34DA5">
        <w:rPr>
          <w:rFonts w:eastAsia="黑体" w:hint="eastAsia"/>
        </w:rPr>
        <w:t>确保全国人权委员会完全符合《巴黎原则》</w:t>
      </w:r>
      <w:r>
        <w:rPr>
          <w:rFonts w:hint="eastAsia"/>
        </w:rPr>
        <w:t>；</w:t>
      </w:r>
    </w:p>
    <w:p w14:paraId="0EB7722B" w14:textId="77777777" w:rsidR="00DF1A45" w:rsidRDefault="00DF1A45" w:rsidP="006F438A">
      <w:pPr>
        <w:pStyle w:val="SingleTxt"/>
        <w:spacing w:after="130"/>
      </w:pPr>
      <w:r>
        <w:rPr>
          <w:rFonts w:hint="eastAsia"/>
        </w:rPr>
        <w:tab/>
        <w:t>(b)</w:t>
      </w:r>
      <w:r>
        <w:tab/>
      </w:r>
      <w:r w:rsidRPr="00E34DA5">
        <w:rPr>
          <w:rFonts w:eastAsia="黑体" w:hint="eastAsia"/>
        </w:rPr>
        <w:t>加强全国人权委员会的任务授权，使其能够调查有关侵犯妇女权利行为的投诉</w:t>
      </w:r>
      <w:r>
        <w:rPr>
          <w:rFonts w:hint="eastAsia"/>
        </w:rPr>
        <w:t>；</w:t>
      </w:r>
    </w:p>
    <w:p w14:paraId="2EA38B5A" w14:textId="77777777" w:rsidR="00DF1A45" w:rsidRDefault="00DF1A45" w:rsidP="006F438A">
      <w:pPr>
        <w:pStyle w:val="SingleTxt"/>
        <w:spacing w:after="130"/>
      </w:pPr>
      <w:r>
        <w:rPr>
          <w:rFonts w:hint="eastAsia"/>
        </w:rPr>
        <w:tab/>
        <w:t>(c)</w:t>
      </w:r>
      <w:r>
        <w:tab/>
      </w:r>
      <w:r w:rsidRPr="00E34DA5">
        <w:rPr>
          <w:rFonts w:eastAsia="黑体" w:hint="eastAsia"/>
        </w:rPr>
        <w:t>向委员会提供充足的人力和财政资源，以便在缔约国</w:t>
      </w:r>
      <w:r>
        <w:rPr>
          <w:rFonts w:eastAsia="黑体" w:hint="eastAsia"/>
        </w:rPr>
        <w:t>全境</w:t>
      </w:r>
      <w:r w:rsidRPr="00E34DA5">
        <w:rPr>
          <w:rFonts w:eastAsia="黑体" w:hint="eastAsia"/>
        </w:rPr>
        <w:t>执行任务</w:t>
      </w:r>
      <w:r>
        <w:rPr>
          <w:rFonts w:hint="eastAsia"/>
        </w:rPr>
        <w:t>；</w:t>
      </w:r>
    </w:p>
    <w:p w14:paraId="5325CA38" w14:textId="77777777" w:rsidR="00DF1A45" w:rsidRDefault="00DF1A45" w:rsidP="006F438A">
      <w:pPr>
        <w:pStyle w:val="SingleTxt"/>
        <w:spacing w:after="130"/>
      </w:pPr>
      <w:r>
        <w:rPr>
          <w:rFonts w:hint="eastAsia"/>
        </w:rPr>
        <w:tab/>
        <w:t>(d)</w:t>
      </w:r>
      <w:r>
        <w:tab/>
      </w:r>
      <w:r w:rsidRPr="00E34DA5">
        <w:rPr>
          <w:rFonts w:eastAsia="黑体" w:hint="eastAsia"/>
        </w:rPr>
        <w:t>鼓励委员会申请国家人权机构全球联盟的认证</w:t>
      </w:r>
      <w:r>
        <w:rPr>
          <w:rFonts w:hint="eastAsia"/>
        </w:rPr>
        <w:t>。</w:t>
      </w:r>
    </w:p>
    <w:p w14:paraId="6BCBADF8"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7" w:right="1260" w:hanging="1267"/>
      </w:pPr>
      <w:r>
        <w:tab/>
      </w:r>
      <w:r>
        <w:tab/>
      </w:r>
      <w:r>
        <w:rPr>
          <w:rFonts w:hint="eastAsia"/>
        </w:rPr>
        <w:t>妇女人权维护者</w:t>
      </w:r>
    </w:p>
    <w:p w14:paraId="7FDDE4F2" w14:textId="77777777" w:rsidR="00DF1A45" w:rsidRDefault="00DF1A45" w:rsidP="006F438A">
      <w:pPr>
        <w:pStyle w:val="SingleTxt"/>
        <w:spacing w:after="130"/>
      </w:pPr>
      <w:r>
        <w:rPr>
          <w:rFonts w:hint="eastAsia"/>
        </w:rPr>
        <w:t>25.</w:t>
      </w:r>
      <w:r>
        <w:rPr>
          <w:rFonts w:hint="eastAsia"/>
        </w:rPr>
        <w:tab/>
      </w:r>
      <w:r>
        <w:rPr>
          <w:rFonts w:hint="eastAsia"/>
        </w:rPr>
        <w:t>委员会关切有报道称，妇女人权维护者和政治活动者经常受到报复、骚扰和威胁。委员会还关切地注意到，非政府组织获得外国资金的程序不透明、繁琐，适用方式有歧视性。</w:t>
      </w:r>
    </w:p>
    <w:p w14:paraId="7EA520CE" w14:textId="77777777" w:rsidR="00DF1A45" w:rsidRDefault="00DF1A45" w:rsidP="006F438A">
      <w:pPr>
        <w:pStyle w:val="SingleTxt"/>
        <w:spacing w:after="130"/>
      </w:pPr>
      <w:r>
        <w:rPr>
          <w:rFonts w:hint="eastAsia"/>
        </w:rPr>
        <w:t>26.</w:t>
      </w:r>
      <w:r>
        <w:rPr>
          <w:rFonts w:hint="eastAsia"/>
        </w:rPr>
        <w:tab/>
      </w:r>
      <w:r w:rsidRPr="00E34DA5">
        <w:rPr>
          <w:rFonts w:eastAsia="黑体" w:hint="eastAsia"/>
        </w:rPr>
        <w:t>委员会建议缔约国确保妇女人权维护者和政治活动者能够行使政治权利，受到适当保护，免受恐吓、报复和暴力行为，并对施加此类行为者提起起诉和予以适当惩处。委员会还建议缔约国审查非政府组织获得外国资金的程序，确保非政府组织可以自由开展宣传工作</w:t>
      </w:r>
      <w:r>
        <w:rPr>
          <w:rFonts w:hint="eastAsia"/>
        </w:rPr>
        <w:t>。</w:t>
      </w:r>
    </w:p>
    <w:p w14:paraId="1FE879A5"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7" w:right="1260" w:hanging="1267"/>
      </w:pPr>
      <w:r>
        <w:tab/>
      </w:r>
      <w:r>
        <w:tab/>
      </w:r>
      <w:r>
        <w:rPr>
          <w:rFonts w:hint="eastAsia"/>
        </w:rPr>
        <w:t>暂行特别措施</w:t>
      </w:r>
    </w:p>
    <w:p w14:paraId="348F7DB1" w14:textId="77777777" w:rsidR="00DF1A45" w:rsidRDefault="00DF1A45" w:rsidP="006F438A">
      <w:pPr>
        <w:pStyle w:val="SingleTxt"/>
        <w:spacing w:after="130"/>
      </w:pPr>
      <w:r>
        <w:rPr>
          <w:rFonts w:hint="eastAsia"/>
        </w:rPr>
        <w:t>27.</w:t>
      </w:r>
      <w:r>
        <w:rPr>
          <w:rFonts w:hint="eastAsia"/>
        </w:rPr>
        <w:tab/>
      </w:r>
      <w:r>
        <w:rPr>
          <w:rFonts w:hint="eastAsia"/>
        </w:rPr>
        <w:t>委员会关切地注意到，缔约国没有根据《公约》第四条第</w:t>
      </w:r>
      <w:r>
        <w:rPr>
          <w:rFonts w:hint="eastAsia"/>
        </w:rPr>
        <w:t>1</w:t>
      </w:r>
      <w:r>
        <w:rPr>
          <w:rFonts w:hint="eastAsia"/>
        </w:rPr>
        <w:t>款系统采用暂行特别措施，以便在缔约国妇女代表性不足或处境不利的所有领域加快实现男女实质平等。</w:t>
      </w:r>
    </w:p>
    <w:p w14:paraId="7FD5C577" w14:textId="77777777" w:rsidR="00DF1A45" w:rsidRDefault="00DF1A45" w:rsidP="00DF1A45">
      <w:pPr>
        <w:pStyle w:val="SingleTxt"/>
      </w:pPr>
      <w:r>
        <w:rPr>
          <w:rFonts w:hint="eastAsia"/>
        </w:rPr>
        <w:t>28.</w:t>
      </w:r>
      <w:r>
        <w:rPr>
          <w:rFonts w:hint="eastAsia"/>
        </w:rPr>
        <w:tab/>
      </w:r>
      <w:r w:rsidRPr="00E34DA5">
        <w:rPr>
          <w:rFonts w:eastAsia="黑体" w:hint="eastAsia"/>
        </w:rPr>
        <w:t>委员会根据《公约》第四条第</w:t>
      </w:r>
      <w:r w:rsidRPr="00E34DA5">
        <w:rPr>
          <w:rFonts w:eastAsia="黑体" w:hint="eastAsia"/>
        </w:rPr>
        <w:t>1</w:t>
      </w:r>
      <w:r w:rsidRPr="00E34DA5">
        <w:rPr>
          <w:rFonts w:eastAsia="黑体" w:hint="eastAsia"/>
        </w:rPr>
        <w:t>款并回顾其关于暂行特别措施的第</w:t>
      </w:r>
      <w:r w:rsidRPr="00E34DA5">
        <w:rPr>
          <w:rFonts w:eastAsia="黑体" w:hint="eastAsia"/>
        </w:rPr>
        <w:t>25</w:t>
      </w:r>
      <w:r w:rsidRPr="00E34DA5">
        <w:rPr>
          <w:rFonts w:eastAsia="黑体" w:hint="eastAsia"/>
        </w:rPr>
        <w:t>号一般性建议</w:t>
      </w:r>
      <w:r w:rsidRPr="00E34DA5">
        <w:rPr>
          <w:rFonts w:eastAsia="黑体" w:hint="eastAsia"/>
        </w:rPr>
        <w:t>(2004</w:t>
      </w:r>
      <w:r w:rsidRPr="00E34DA5">
        <w:rPr>
          <w:rFonts w:eastAsia="黑体" w:hint="eastAsia"/>
        </w:rPr>
        <w:t>年</w:t>
      </w:r>
      <w:r w:rsidRPr="00E34DA5">
        <w:rPr>
          <w:rFonts w:eastAsia="黑体" w:hint="eastAsia"/>
        </w:rPr>
        <w:t>)</w:t>
      </w:r>
      <w:r w:rsidRPr="00E34DA5">
        <w:rPr>
          <w:rFonts w:eastAsia="黑体" w:hint="eastAsia"/>
        </w:rPr>
        <w:t>，建议缔约国</w:t>
      </w:r>
      <w:r>
        <w:rPr>
          <w:rFonts w:hint="eastAsia"/>
        </w:rPr>
        <w:t>：</w:t>
      </w:r>
    </w:p>
    <w:p w14:paraId="47056216" w14:textId="77777777" w:rsidR="00DF1A45" w:rsidRDefault="00DF1A45" w:rsidP="00DF1A45">
      <w:pPr>
        <w:pStyle w:val="SingleTxt"/>
      </w:pPr>
      <w:r>
        <w:rPr>
          <w:rFonts w:hint="eastAsia"/>
        </w:rPr>
        <w:tab/>
        <w:t>(a)</w:t>
      </w:r>
      <w:r>
        <w:tab/>
      </w:r>
      <w:r w:rsidRPr="00E34DA5">
        <w:rPr>
          <w:rFonts w:eastAsia="黑体" w:hint="eastAsia"/>
        </w:rPr>
        <w:t>采取包括配额在内的有时限目标的暂行特别措施，同时制裁不遵守规定行为，以便在妇女，包括农村妇女、移徙妇女和寻求庇护妇女以及残疾妇女代表性不足或处境不利的所有领域，例如在政治和公共生活、教育和就业，包括管理职位以及公共服务领域，加速实现男女实质平等</w:t>
      </w:r>
      <w:r>
        <w:rPr>
          <w:rFonts w:hint="eastAsia"/>
        </w:rPr>
        <w:t>；</w:t>
      </w:r>
    </w:p>
    <w:p w14:paraId="3490C993" w14:textId="77777777" w:rsidR="00DF1A45" w:rsidRDefault="00DF1A45" w:rsidP="00DF1A45">
      <w:pPr>
        <w:pStyle w:val="SingleTxt"/>
      </w:pPr>
      <w:r>
        <w:rPr>
          <w:rFonts w:hint="eastAsia"/>
        </w:rPr>
        <w:tab/>
        <w:t>(b)</w:t>
      </w:r>
      <w:r>
        <w:tab/>
      </w:r>
      <w:r w:rsidRPr="00E34DA5">
        <w:rPr>
          <w:rFonts w:eastAsia="黑体" w:hint="eastAsia"/>
        </w:rPr>
        <w:t>开展针对决策者和雇主的能力建设方案，使其了解实现男女实质平等的暂行特别措施的非歧视性</w:t>
      </w:r>
      <w:r>
        <w:rPr>
          <w:rFonts w:hint="eastAsia"/>
        </w:rPr>
        <w:t>。</w:t>
      </w:r>
    </w:p>
    <w:p w14:paraId="3191CF3D"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陈规定型观念和有害习俗</w:t>
      </w:r>
    </w:p>
    <w:p w14:paraId="41C831E6" w14:textId="77777777" w:rsidR="00DF1A45" w:rsidRDefault="00DF1A45" w:rsidP="00DF1A45">
      <w:pPr>
        <w:pStyle w:val="SingleTxt"/>
      </w:pPr>
      <w:r>
        <w:rPr>
          <w:rFonts w:hint="eastAsia"/>
        </w:rPr>
        <w:t>29.</w:t>
      </w:r>
      <w:r>
        <w:rPr>
          <w:rFonts w:hint="eastAsia"/>
        </w:rPr>
        <w:tab/>
      </w:r>
      <w:r>
        <w:rPr>
          <w:rFonts w:hint="eastAsia"/>
        </w:rPr>
        <w:t>委员会感到关切的是，关于男女在家庭和社会中的角色和责任的歧视性陈规定型观念持续存在，缔约国的宗教分歧加剧了这种陈规定型观念，使妇女长期从属于男子。特别是，委员会深感关切的是，歧视妇女的有害习俗持续存在，例如童婚和强迫婚姻，以及以所谓“名誉”为名犯罪</w:t>
      </w:r>
      <w:r>
        <w:rPr>
          <w:rFonts w:hint="eastAsia"/>
        </w:rPr>
        <w:t>(</w:t>
      </w:r>
      <w:r>
        <w:rPr>
          <w:rFonts w:hint="eastAsia"/>
        </w:rPr>
        <w:t>“</w:t>
      </w:r>
      <w:r>
        <w:rPr>
          <w:rFonts w:hint="eastAsia"/>
        </w:rPr>
        <w:t>karo-kari</w:t>
      </w:r>
      <w:r>
        <w:rPr>
          <w:rFonts w:hint="eastAsia"/>
        </w:rPr>
        <w:t>”</w:t>
      </w:r>
      <w:r>
        <w:rPr>
          <w:rFonts w:hint="eastAsia"/>
        </w:rPr>
        <w:t>)</w:t>
      </w:r>
      <w:r>
        <w:rPr>
          <w:rFonts w:hint="eastAsia"/>
        </w:rPr>
        <w:t>。</w:t>
      </w:r>
    </w:p>
    <w:p w14:paraId="382F1D1F" w14:textId="066C1EA4" w:rsidR="00DF1A45" w:rsidRDefault="00DF1A45" w:rsidP="00DF1A45">
      <w:pPr>
        <w:pStyle w:val="SingleTxt"/>
      </w:pPr>
      <w:r>
        <w:rPr>
          <w:rFonts w:hint="eastAsia"/>
        </w:rPr>
        <w:t>30.</w:t>
      </w:r>
      <w:r>
        <w:rPr>
          <w:rFonts w:hint="eastAsia"/>
        </w:rPr>
        <w:tab/>
      </w:r>
      <w:r w:rsidRPr="00E34DA5">
        <w:rPr>
          <w:rFonts w:eastAsia="黑体" w:hint="eastAsia"/>
        </w:rPr>
        <w:t>委员会回顾其先前的结论性意见</w:t>
      </w:r>
      <w:r w:rsidRPr="00E34DA5">
        <w:rPr>
          <w:rFonts w:eastAsia="黑体" w:hint="eastAsia"/>
        </w:rPr>
        <w:t>((</w:t>
      </w:r>
      <w:hyperlink r:id="rId39" w:history="1">
        <w:r w:rsidRPr="0030193A">
          <w:rPr>
            <w:rStyle w:val="af4"/>
            <w:rFonts w:eastAsia="黑体" w:hint="eastAsia"/>
          </w:rPr>
          <w:t>CEDAW/C/</w:t>
        </w:r>
        <w:r>
          <w:rPr>
            <w:rStyle w:val="af4"/>
            <w:rFonts w:eastAsia="黑体"/>
          </w:rPr>
          <w:t>PAK</w:t>
        </w:r>
        <w:r w:rsidRPr="0030193A">
          <w:rPr>
            <w:rStyle w:val="af4"/>
            <w:rFonts w:eastAsia="黑体" w:hint="eastAsia"/>
          </w:rPr>
          <w:t>/CO/4</w:t>
        </w:r>
      </w:hyperlink>
      <w:r w:rsidRPr="00E34DA5">
        <w:rPr>
          <w:rFonts w:eastAsia="黑体" w:hint="eastAsia"/>
        </w:rPr>
        <w:t>，第</w:t>
      </w:r>
      <w:r>
        <w:rPr>
          <w:rFonts w:eastAsia="黑体"/>
        </w:rPr>
        <w:t>21</w:t>
      </w:r>
      <w:r>
        <w:rPr>
          <w:rFonts w:eastAsia="黑体" w:hint="eastAsia"/>
        </w:rPr>
        <w:t>和</w:t>
      </w:r>
      <w:r>
        <w:rPr>
          <w:rFonts w:eastAsia="黑体" w:hint="eastAsia"/>
        </w:rPr>
        <w:t>2</w:t>
      </w:r>
      <w:r>
        <w:rPr>
          <w:rFonts w:eastAsia="黑体"/>
        </w:rPr>
        <w:t>2</w:t>
      </w:r>
      <w:r w:rsidRPr="00E34DA5">
        <w:rPr>
          <w:rFonts w:eastAsia="黑体" w:hint="eastAsia"/>
        </w:rPr>
        <w:t>段</w:t>
      </w:r>
      <w:r w:rsidRPr="00E34DA5">
        <w:rPr>
          <w:rFonts w:eastAsia="黑体" w:hint="eastAsia"/>
        </w:rPr>
        <w:t>)</w:t>
      </w:r>
      <w:r w:rsidRPr="00E34DA5">
        <w:rPr>
          <w:rFonts w:eastAsia="黑体" w:hint="eastAsia"/>
        </w:rPr>
        <w:t>和消除对妇女歧视委员会第</w:t>
      </w:r>
      <w:r w:rsidRPr="00E34DA5">
        <w:rPr>
          <w:rFonts w:eastAsia="黑体" w:hint="eastAsia"/>
        </w:rPr>
        <w:t>31</w:t>
      </w:r>
      <w:r w:rsidRPr="00E34DA5">
        <w:rPr>
          <w:rFonts w:eastAsia="黑体" w:hint="eastAsia"/>
        </w:rPr>
        <w:t>号联合一般性建议</w:t>
      </w:r>
      <w:r w:rsidRPr="00E34DA5">
        <w:rPr>
          <w:rFonts w:eastAsia="黑体" w:hint="eastAsia"/>
        </w:rPr>
        <w:t>/</w:t>
      </w:r>
      <w:r w:rsidRPr="00E34DA5">
        <w:rPr>
          <w:rFonts w:eastAsia="黑体" w:hint="eastAsia"/>
        </w:rPr>
        <w:t>儿童权利委员会关于有害习俗的第</w:t>
      </w:r>
      <w:r w:rsidRPr="00E34DA5">
        <w:rPr>
          <w:rFonts w:eastAsia="黑体" w:hint="eastAsia"/>
        </w:rPr>
        <w:t>18</w:t>
      </w:r>
      <w:r w:rsidRPr="00E34DA5">
        <w:rPr>
          <w:rFonts w:eastAsia="黑体" w:hint="eastAsia"/>
        </w:rPr>
        <w:t>号一般性意见</w:t>
      </w:r>
      <w:r w:rsidRPr="00E34DA5">
        <w:rPr>
          <w:rFonts w:eastAsia="黑体" w:hint="eastAsia"/>
        </w:rPr>
        <w:t>(2019</w:t>
      </w:r>
      <w:r w:rsidRPr="00E34DA5">
        <w:rPr>
          <w:rFonts w:eastAsia="黑体" w:hint="eastAsia"/>
        </w:rPr>
        <w:t>年</w:t>
      </w:r>
      <w:r w:rsidRPr="00E34DA5">
        <w:rPr>
          <w:rFonts w:eastAsia="黑体" w:hint="eastAsia"/>
        </w:rPr>
        <w:t>)</w:t>
      </w:r>
      <w:r w:rsidRPr="00E34DA5">
        <w:rPr>
          <w:rFonts w:eastAsia="黑体" w:hint="eastAsia"/>
        </w:rPr>
        <w:t>，建议缔约国采取一项全面战略，消除歧视性陈规定型观念和有害习俗，如童婚和强迫婚姻以及以所谓</w:t>
      </w:r>
      <w:r>
        <w:rPr>
          <w:rFonts w:eastAsia="黑体" w:hint="eastAsia"/>
        </w:rPr>
        <w:t>“</w:t>
      </w:r>
      <w:r w:rsidRPr="00E34DA5">
        <w:rPr>
          <w:rFonts w:eastAsia="黑体" w:hint="eastAsia"/>
        </w:rPr>
        <w:t>名誉</w:t>
      </w:r>
      <w:r>
        <w:rPr>
          <w:rFonts w:eastAsia="黑体" w:hint="eastAsia"/>
        </w:rPr>
        <w:t>”</w:t>
      </w:r>
      <w:r w:rsidRPr="00E34DA5">
        <w:rPr>
          <w:rFonts w:eastAsia="黑体" w:hint="eastAsia"/>
        </w:rPr>
        <w:t>为名实施犯罪</w:t>
      </w:r>
      <w:r w:rsidRPr="00E34DA5">
        <w:rPr>
          <w:rFonts w:eastAsia="黑体" w:hint="eastAsia"/>
        </w:rPr>
        <w:t>(</w:t>
      </w:r>
      <w:r>
        <w:rPr>
          <w:rFonts w:eastAsia="黑体" w:hint="eastAsia"/>
        </w:rPr>
        <w:t>“</w:t>
      </w:r>
      <w:r w:rsidRPr="005D3D6A">
        <w:rPr>
          <w:rFonts w:eastAsia="黑体"/>
          <w:b/>
          <w:bCs/>
        </w:rPr>
        <w:t>karo-kari”</w:t>
      </w:r>
      <w:r w:rsidRPr="00E34DA5">
        <w:rPr>
          <w:rFonts w:eastAsia="黑体" w:hint="eastAsia"/>
        </w:rPr>
        <w:t>)</w:t>
      </w:r>
      <w:r w:rsidRPr="00E34DA5">
        <w:rPr>
          <w:rFonts w:eastAsia="黑体" w:hint="eastAsia"/>
        </w:rPr>
        <w:t>，这包括与民间社会和妇女组织合作，对公众、父母、宗教和社区领袖以及媒体开展关于这种做法的犯罪性质和有害影响的宣传和教育</w:t>
      </w:r>
      <w:r>
        <w:rPr>
          <w:rFonts w:hint="eastAsia"/>
        </w:rPr>
        <w:t>。</w:t>
      </w:r>
    </w:p>
    <w:p w14:paraId="027CFC91"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基于性别的暴力侵害妇女行为</w:t>
      </w:r>
    </w:p>
    <w:p w14:paraId="0FF1F309" w14:textId="77777777" w:rsidR="00DF1A45" w:rsidRDefault="00DF1A45" w:rsidP="00DF1A45">
      <w:pPr>
        <w:pStyle w:val="SingleTxt"/>
      </w:pPr>
      <w:r>
        <w:rPr>
          <w:rFonts w:hint="eastAsia"/>
        </w:rPr>
        <w:t>31.</w:t>
      </w:r>
      <w:r>
        <w:rPr>
          <w:rFonts w:hint="eastAsia"/>
        </w:rPr>
        <w:tab/>
      </w:r>
      <w:r>
        <w:rPr>
          <w:rFonts w:hint="eastAsia"/>
        </w:rPr>
        <w:t>委员会关切地注意到：</w:t>
      </w:r>
    </w:p>
    <w:p w14:paraId="50056821" w14:textId="77777777" w:rsidR="00DF1A45" w:rsidRDefault="00DF1A45" w:rsidP="00DF1A45">
      <w:pPr>
        <w:pStyle w:val="SingleTxt"/>
      </w:pPr>
      <w:r>
        <w:rPr>
          <w:rFonts w:hint="eastAsia"/>
        </w:rPr>
        <w:tab/>
        <w:t>(a)</w:t>
      </w:r>
      <w:r>
        <w:tab/>
      </w:r>
      <w:r>
        <w:rPr>
          <w:rFonts w:hint="eastAsia"/>
        </w:rPr>
        <w:t>根据</w:t>
      </w:r>
      <w:r>
        <w:rPr>
          <w:rFonts w:hint="eastAsia"/>
        </w:rPr>
        <w:t>2016</w:t>
      </w:r>
      <w:r>
        <w:rPr>
          <w:rFonts w:hint="eastAsia"/>
        </w:rPr>
        <w:t>年《刑法</w:t>
      </w:r>
      <w:r>
        <w:rPr>
          <w:rFonts w:hint="eastAsia"/>
        </w:rPr>
        <w:t>(</w:t>
      </w:r>
      <w:r>
        <w:rPr>
          <w:rFonts w:hint="eastAsia"/>
        </w:rPr>
        <w:t>修正案</w:t>
      </w:r>
      <w:r>
        <w:rPr>
          <w:rFonts w:hint="eastAsia"/>
        </w:rPr>
        <w:t>)(</w:t>
      </w:r>
      <w:r>
        <w:rPr>
          <w:rFonts w:hint="eastAsia"/>
        </w:rPr>
        <w:t>与强奸有关的罪行</w:t>
      </w:r>
      <w:r>
        <w:rPr>
          <w:rFonts w:hint="eastAsia"/>
        </w:rPr>
        <w:t>)</w:t>
      </w:r>
      <w:r>
        <w:rPr>
          <w:rFonts w:hint="eastAsia"/>
        </w:rPr>
        <w:t>法案》，婚内强奸不被承认为刑事犯罪；</w:t>
      </w:r>
    </w:p>
    <w:p w14:paraId="7A788BE2" w14:textId="77777777" w:rsidR="00DF1A45" w:rsidRDefault="00DF1A45" w:rsidP="00DF1A45">
      <w:pPr>
        <w:pStyle w:val="SingleTxt"/>
      </w:pPr>
      <w:r>
        <w:rPr>
          <w:rFonts w:hint="eastAsia"/>
        </w:rPr>
        <w:tab/>
        <w:t>(b)</w:t>
      </w:r>
      <w:r>
        <w:tab/>
      </w:r>
      <w:r>
        <w:rPr>
          <w:rFonts w:hint="eastAsia"/>
        </w:rPr>
        <w:t>基于性别的暴力侵害妇女行为普遍存在，社会对家庭暴力的接受程度很高，对基于性别的暴力侵害妇女行为举报不足，犯罪者逍遥法外；</w:t>
      </w:r>
    </w:p>
    <w:p w14:paraId="7D9B4B64" w14:textId="77777777" w:rsidR="00DF1A45" w:rsidRDefault="00DF1A45" w:rsidP="00DF1A45">
      <w:pPr>
        <w:pStyle w:val="SingleTxt"/>
      </w:pPr>
      <w:r>
        <w:rPr>
          <w:rFonts w:hint="eastAsia"/>
        </w:rPr>
        <w:tab/>
        <w:t>(c)</w:t>
      </w:r>
      <w:r>
        <w:tab/>
      </w:r>
      <w:r>
        <w:rPr>
          <w:rFonts w:hint="eastAsia"/>
        </w:rPr>
        <w:t>法官、检察官、警察和医务人员对基于性别的暴力侵害妇女和女孩行为缺乏认识和培训，无法以对性别敏感方式有效应对这类案件；</w:t>
      </w:r>
    </w:p>
    <w:p w14:paraId="49A849EB" w14:textId="77777777" w:rsidR="00DF1A45" w:rsidRDefault="00DF1A45" w:rsidP="00DF1A45">
      <w:pPr>
        <w:pStyle w:val="SingleTxt"/>
      </w:pPr>
      <w:r>
        <w:rPr>
          <w:rFonts w:hint="eastAsia"/>
        </w:rPr>
        <w:tab/>
        <w:t>(d)</w:t>
      </w:r>
      <w:r>
        <w:tab/>
      </w:r>
      <w:r>
        <w:rPr>
          <w:rFonts w:hint="eastAsia"/>
        </w:rPr>
        <w:t>针对遭受性别暴力侵害的妇女和女孩的收容所数量和收容能力不足，而且缺少针对她们的医疗和心理康复服务；</w:t>
      </w:r>
    </w:p>
    <w:p w14:paraId="58288952" w14:textId="77777777" w:rsidR="00DF1A45" w:rsidRDefault="00DF1A45" w:rsidP="00DF1A45">
      <w:pPr>
        <w:pStyle w:val="SingleTxt"/>
      </w:pPr>
      <w:r>
        <w:rPr>
          <w:rFonts w:hint="eastAsia"/>
        </w:rPr>
        <w:tab/>
        <w:t>(e)</w:t>
      </w:r>
      <w:r>
        <w:tab/>
      </w:r>
      <w:r>
        <w:rPr>
          <w:rFonts w:hint="eastAsia"/>
        </w:rPr>
        <w:t>缺乏关于已颁布的保护令数目及相关遵守率的数据。</w:t>
      </w:r>
    </w:p>
    <w:p w14:paraId="2628FD89" w14:textId="7CE027BB" w:rsidR="00DF1A45" w:rsidRDefault="00DF1A45" w:rsidP="00DF1A45">
      <w:pPr>
        <w:pStyle w:val="SingleTxt"/>
      </w:pPr>
      <w:r>
        <w:rPr>
          <w:rFonts w:hint="eastAsia"/>
        </w:rPr>
        <w:t>32.</w:t>
      </w:r>
      <w:r>
        <w:rPr>
          <w:rFonts w:hint="eastAsia"/>
        </w:rPr>
        <w:tab/>
      </w:r>
      <w:r w:rsidRPr="00E34DA5">
        <w:rPr>
          <w:rFonts w:eastAsia="黑体" w:hint="eastAsia"/>
        </w:rPr>
        <w:t>委员会回顾其关于基于性别的暴力侵害妇女行为的第</w:t>
      </w:r>
      <w:r w:rsidRPr="00E34DA5">
        <w:rPr>
          <w:rFonts w:eastAsia="黑体" w:hint="eastAsia"/>
        </w:rPr>
        <w:t>35</w:t>
      </w:r>
      <w:r w:rsidRPr="00E34DA5">
        <w:rPr>
          <w:rFonts w:eastAsia="黑体" w:hint="eastAsia"/>
        </w:rPr>
        <w:t>号一般性建议</w:t>
      </w:r>
      <w:r w:rsidRPr="00E34DA5">
        <w:rPr>
          <w:rFonts w:eastAsia="黑体" w:hint="eastAsia"/>
        </w:rPr>
        <w:t>(2017</w:t>
      </w:r>
      <w:r w:rsidRPr="00E34DA5">
        <w:rPr>
          <w:rFonts w:eastAsia="黑体" w:hint="eastAsia"/>
        </w:rPr>
        <w:t>年</w:t>
      </w:r>
      <w:r w:rsidRPr="00E34DA5">
        <w:rPr>
          <w:rFonts w:eastAsia="黑体" w:hint="eastAsia"/>
        </w:rPr>
        <w:t>)</w:t>
      </w:r>
      <w:r>
        <w:rPr>
          <w:rFonts w:eastAsia="黑体" w:hint="eastAsia"/>
        </w:rPr>
        <w:t>(</w:t>
      </w:r>
      <w:r w:rsidRPr="00E34DA5">
        <w:rPr>
          <w:rFonts w:eastAsia="黑体" w:hint="eastAsia"/>
        </w:rPr>
        <w:t>更新第</w:t>
      </w:r>
      <w:r w:rsidRPr="00E34DA5">
        <w:rPr>
          <w:rFonts w:eastAsia="黑体" w:hint="eastAsia"/>
        </w:rPr>
        <w:t>19</w:t>
      </w:r>
      <w:r w:rsidRPr="00E34DA5">
        <w:rPr>
          <w:rFonts w:eastAsia="黑体" w:hint="eastAsia"/>
        </w:rPr>
        <w:t>号一般性建议</w:t>
      </w:r>
      <w:r>
        <w:rPr>
          <w:rFonts w:eastAsia="黑体" w:hint="eastAsia"/>
        </w:rPr>
        <w:t>)</w:t>
      </w:r>
      <w:r w:rsidRPr="00E34DA5">
        <w:rPr>
          <w:rFonts w:eastAsia="黑体" w:hint="eastAsia"/>
        </w:rPr>
        <w:t>及其先前的结论性意见</w:t>
      </w:r>
      <w:r w:rsidRPr="00E34DA5">
        <w:rPr>
          <w:rFonts w:eastAsia="黑体" w:hint="eastAsia"/>
        </w:rPr>
        <w:t>(</w:t>
      </w:r>
      <w:hyperlink r:id="rId40" w:history="1">
        <w:r w:rsidRPr="0030193A">
          <w:rPr>
            <w:rStyle w:val="af4"/>
            <w:rFonts w:eastAsia="黑体" w:hint="eastAsia"/>
          </w:rPr>
          <w:t>CEDAW/C/PAK/CO/4</w:t>
        </w:r>
      </w:hyperlink>
      <w:r w:rsidRPr="00E34DA5">
        <w:rPr>
          <w:rFonts w:eastAsia="黑体" w:hint="eastAsia"/>
        </w:rPr>
        <w:t>，第</w:t>
      </w:r>
      <w:r w:rsidRPr="00E34DA5">
        <w:rPr>
          <w:rFonts w:eastAsia="黑体" w:hint="eastAsia"/>
        </w:rPr>
        <w:t>22</w:t>
      </w:r>
      <w:r w:rsidRPr="00E34DA5">
        <w:rPr>
          <w:rFonts w:eastAsia="黑体" w:hint="eastAsia"/>
        </w:rPr>
        <w:t>段</w:t>
      </w:r>
      <w:r w:rsidRPr="00E34DA5">
        <w:rPr>
          <w:rFonts w:eastAsia="黑体" w:hint="eastAsia"/>
        </w:rPr>
        <w:t>)</w:t>
      </w:r>
      <w:r w:rsidRPr="00E34DA5">
        <w:rPr>
          <w:rFonts w:eastAsia="黑体" w:hint="eastAsia"/>
        </w:rPr>
        <w:t>，建议缔约国</w:t>
      </w:r>
      <w:r>
        <w:rPr>
          <w:rFonts w:hint="eastAsia"/>
        </w:rPr>
        <w:t>：</w:t>
      </w:r>
    </w:p>
    <w:p w14:paraId="0D933615" w14:textId="77777777" w:rsidR="00DF1A45" w:rsidRDefault="00DF1A45" w:rsidP="00DF1A45">
      <w:pPr>
        <w:pStyle w:val="SingleTxt"/>
      </w:pPr>
      <w:r>
        <w:rPr>
          <w:rFonts w:hint="eastAsia"/>
        </w:rPr>
        <w:tab/>
        <w:t>(a)</w:t>
      </w:r>
      <w:r>
        <w:tab/>
      </w:r>
      <w:r w:rsidRPr="00E34DA5">
        <w:rPr>
          <w:rFonts w:eastAsia="黑体" w:hint="eastAsia"/>
        </w:rPr>
        <w:t>通过立法，将一切形式基于性别的暴力侵害妇女行为，包括家庭暴力和婚内强奸，无例外地定罪</w:t>
      </w:r>
      <w:r>
        <w:rPr>
          <w:rFonts w:hint="eastAsia"/>
        </w:rPr>
        <w:t>；</w:t>
      </w:r>
    </w:p>
    <w:p w14:paraId="638E77C7" w14:textId="77777777" w:rsidR="00DF1A45" w:rsidRDefault="00DF1A45" w:rsidP="006F438A">
      <w:pPr>
        <w:pStyle w:val="SingleTxt"/>
        <w:spacing w:after="120" w:line="316" w:lineRule="exact"/>
      </w:pPr>
      <w:r>
        <w:rPr>
          <w:rFonts w:hint="eastAsia"/>
        </w:rPr>
        <w:tab/>
        <w:t>(b)</w:t>
      </w:r>
      <w:r>
        <w:tab/>
      </w:r>
      <w:r w:rsidRPr="00E34DA5">
        <w:rPr>
          <w:rFonts w:eastAsia="黑体" w:hint="eastAsia"/>
        </w:rPr>
        <w:t>通过一项国家行动计划，打击一切形式基于性别的暴力侵害妇女行为，特别注重家庭暴力</w:t>
      </w:r>
      <w:r>
        <w:rPr>
          <w:rFonts w:hint="eastAsia"/>
        </w:rPr>
        <w:t>；</w:t>
      </w:r>
    </w:p>
    <w:p w14:paraId="6B95F750" w14:textId="77777777" w:rsidR="00DF1A45" w:rsidRDefault="00DF1A45" w:rsidP="006F438A">
      <w:pPr>
        <w:pStyle w:val="SingleTxt"/>
        <w:spacing w:after="120" w:line="316" w:lineRule="exact"/>
      </w:pPr>
      <w:r>
        <w:rPr>
          <w:rFonts w:hint="eastAsia"/>
        </w:rPr>
        <w:tab/>
        <w:t>(c)</w:t>
      </w:r>
      <w:r>
        <w:tab/>
      </w:r>
      <w:r w:rsidRPr="00E34DA5">
        <w:rPr>
          <w:rFonts w:eastAsia="黑体" w:hint="eastAsia"/>
        </w:rPr>
        <w:t>就对基于性别的暴力侵害妇女行为严格适用刑法规定和对性别敏感的调查程序对法官、检察官、警察和其他执法人员开展系统性的能力建设，并对医务人员开展强制性培训</w:t>
      </w:r>
      <w:r>
        <w:rPr>
          <w:rFonts w:hint="eastAsia"/>
        </w:rPr>
        <w:t>；</w:t>
      </w:r>
    </w:p>
    <w:p w14:paraId="733DB916" w14:textId="77777777" w:rsidR="00DF1A45" w:rsidRDefault="00DF1A45" w:rsidP="006F438A">
      <w:pPr>
        <w:pStyle w:val="SingleTxt"/>
        <w:spacing w:after="120" w:line="316" w:lineRule="exact"/>
      </w:pPr>
      <w:r>
        <w:rPr>
          <w:rFonts w:hint="eastAsia"/>
        </w:rPr>
        <w:tab/>
        <w:t>(d)</w:t>
      </w:r>
      <w:r>
        <w:tab/>
      </w:r>
      <w:r w:rsidRPr="00E34DA5">
        <w:rPr>
          <w:rFonts w:eastAsia="黑体" w:hint="eastAsia"/>
        </w:rPr>
        <w:t>通过提供充足资金、对工作人员培训和定期监测这些服务，确保在全境为遭受暴力侵害的妇女提供包容性和无障碍的庇护所，加强对受害者的医疗和心理支助服务以及法律咨询和康复服务</w:t>
      </w:r>
      <w:r>
        <w:rPr>
          <w:rFonts w:hint="eastAsia"/>
        </w:rPr>
        <w:t>；</w:t>
      </w:r>
    </w:p>
    <w:p w14:paraId="21F2791B" w14:textId="77777777" w:rsidR="00DF1A45" w:rsidRPr="004F6AA5" w:rsidRDefault="00DF1A45" w:rsidP="006F438A">
      <w:pPr>
        <w:pStyle w:val="SingleTxt"/>
        <w:spacing w:after="120" w:line="316" w:lineRule="exact"/>
        <w:rPr>
          <w:spacing w:val="2"/>
        </w:rPr>
      </w:pPr>
      <w:r>
        <w:rPr>
          <w:rFonts w:hint="eastAsia"/>
        </w:rPr>
        <w:tab/>
        <w:t>(e)</w:t>
      </w:r>
      <w:r>
        <w:tab/>
      </w:r>
      <w:r w:rsidRPr="004F6AA5">
        <w:rPr>
          <w:rFonts w:eastAsia="黑体" w:hint="eastAsia"/>
          <w:spacing w:val="2"/>
        </w:rPr>
        <w:t>按照年龄、行政区、残疾情况和受害者与施暴者之间的关系，系统收集和分析关于一切形式基于性别的暴力侵害妇女行为的数据，以及关于已颁布的保护令</w:t>
      </w:r>
      <w:r>
        <w:rPr>
          <w:rFonts w:eastAsia="黑体" w:hint="eastAsia"/>
          <w:spacing w:val="2"/>
        </w:rPr>
        <w:t>数目的数据</w:t>
      </w:r>
      <w:r w:rsidRPr="004F6AA5">
        <w:rPr>
          <w:rFonts w:eastAsia="黑体" w:hint="eastAsia"/>
          <w:spacing w:val="2"/>
        </w:rPr>
        <w:t>、对施暴者予以起诉和判决的数据，并将此种数据列入下一次定期报告</w:t>
      </w:r>
      <w:r w:rsidRPr="004F6AA5">
        <w:rPr>
          <w:rFonts w:hint="eastAsia"/>
          <w:spacing w:val="2"/>
        </w:rPr>
        <w:t>。</w:t>
      </w:r>
    </w:p>
    <w:p w14:paraId="6E1CBAE0"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贩运人口和利用妇女卖淫意图营利</w:t>
      </w:r>
    </w:p>
    <w:p w14:paraId="5F3A1ACF" w14:textId="77777777" w:rsidR="00DF1A45" w:rsidRDefault="00DF1A45" w:rsidP="006F438A">
      <w:pPr>
        <w:pStyle w:val="SingleTxt"/>
        <w:spacing w:after="120" w:line="316" w:lineRule="exact"/>
      </w:pPr>
      <w:r>
        <w:rPr>
          <w:rFonts w:hint="eastAsia"/>
        </w:rPr>
        <w:t>33.</w:t>
      </w:r>
      <w:r>
        <w:rPr>
          <w:rFonts w:hint="eastAsia"/>
        </w:rPr>
        <w:tab/>
      </w:r>
      <w:r>
        <w:rPr>
          <w:rFonts w:hint="eastAsia"/>
        </w:rPr>
        <w:t>委员会欢迎缔约国努力打击贩运人口、特别是贩运妇女和女童行为，包括为此开展国际合作。委员会还赞赏地注意到，</w:t>
      </w:r>
      <w:r>
        <w:rPr>
          <w:rFonts w:hint="eastAsia"/>
        </w:rPr>
        <w:t>2018</w:t>
      </w:r>
      <w:r>
        <w:rPr>
          <w:rFonts w:hint="eastAsia"/>
        </w:rPr>
        <w:t>年通过了《防止贩运人口法》和《防止偷运移民法》。然而，委员会关切地注意到：</w:t>
      </w:r>
    </w:p>
    <w:p w14:paraId="532365B8" w14:textId="77777777" w:rsidR="00DF1A45" w:rsidRDefault="00DF1A45" w:rsidP="006F438A">
      <w:pPr>
        <w:pStyle w:val="SingleTxt"/>
        <w:spacing w:after="120" w:line="316" w:lineRule="exact"/>
      </w:pPr>
      <w:r>
        <w:rPr>
          <w:rFonts w:hint="eastAsia"/>
        </w:rPr>
        <w:tab/>
        <w:t>(a)</w:t>
      </w:r>
      <w:r>
        <w:tab/>
      </w:r>
      <w:r>
        <w:rPr>
          <w:rFonts w:hint="eastAsia"/>
        </w:rPr>
        <w:t>以性剥削和强迫劳动或奴役为目的的贩运妇女和女孩、包括奴役家庭佣工的现象高发；</w:t>
      </w:r>
    </w:p>
    <w:p w14:paraId="10021A9D" w14:textId="77777777" w:rsidR="00DF1A45" w:rsidRDefault="00DF1A45" w:rsidP="006F438A">
      <w:pPr>
        <w:pStyle w:val="SingleTxt"/>
        <w:spacing w:after="120" w:line="316" w:lineRule="exact"/>
      </w:pPr>
      <w:r>
        <w:rPr>
          <w:rFonts w:hint="eastAsia"/>
        </w:rPr>
        <w:tab/>
        <w:t>(b)</w:t>
      </w:r>
      <w:r>
        <w:tab/>
      </w:r>
      <w:r>
        <w:rPr>
          <w:rFonts w:hint="eastAsia"/>
        </w:rPr>
        <w:t>缔约国仍然是为强迫婚姻目的贩运人口的来源国、过境国和目的地国；</w:t>
      </w:r>
    </w:p>
    <w:p w14:paraId="3BC3B98D" w14:textId="77777777" w:rsidR="00DF1A45" w:rsidRDefault="00DF1A45" w:rsidP="006F438A">
      <w:pPr>
        <w:pStyle w:val="SingleTxt"/>
        <w:spacing w:after="120" w:line="316" w:lineRule="exact"/>
      </w:pPr>
      <w:r>
        <w:rPr>
          <w:rFonts w:hint="eastAsia"/>
        </w:rPr>
        <w:tab/>
        <w:t>(c)</w:t>
      </w:r>
      <w:r>
        <w:tab/>
      </w:r>
      <w:r>
        <w:rPr>
          <w:rFonts w:hint="eastAsia"/>
        </w:rPr>
        <w:t>缺乏协调在国家一级打击贩运行动的部际机制；</w:t>
      </w:r>
    </w:p>
    <w:p w14:paraId="5EB218C2" w14:textId="77777777" w:rsidR="00DF1A45" w:rsidRDefault="00DF1A45" w:rsidP="006F438A">
      <w:pPr>
        <w:pStyle w:val="SingleTxt"/>
        <w:spacing w:after="120" w:line="316" w:lineRule="exact"/>
      </w:pPr>
      <w:r>
        <w:rPr>
          <w:rFonts w:hint="eastAsia"/>
        </w:rPr>
        <w:tab/>
        <w:t>(d)</w:t>
      </w:r>
      <w:r>
        <w:tab/>
      </w:r>
      <w:r>
        <w:rPr>
          <w:rFonts w:hint="eastAsia"/>
        </w:rPr>
        <w:t>缺乏打击贩运的国家行动计划；</w:t>
      </w:r>
    </w:p>
    <w:p w14:paraId="716CAFB4" w14:textId="77777777" w:rsidR="00DF1A45" w:rsidRDefault="00DF1A45" w:rsidP="006F438A">
      <w:pPr>
        <w:pStyle w:val="SingleTxt"/>
        <w:spacing w:after="120" w:line="316" w:lineRule="exact"/>
      </w:pPr>
      <w:r>
        <w:rPr>
          <w:rFonts w:hint="eastAsia"/>
        </w:rPr>
        <w:tab/>
        <w:t>(e)</w:t>
      </w:r>
      <w:r>
        <w:tab/>
      </w:r>
      <w:r>
        <w:rPr>
          <w:rFonts w:hint="eastAsia"/>
        </w:rPr>
        <w:t>经营庇护所和向贩运受害者提供支助服务的非政府组织资金无保障；</w:t>
      </w:r>
    </w:p>
    <w:p w14:paraId="719D7570" w14:textId="77777777" w:rsidR="00DF1A45" w:rsidRDefault="00DF1A45" w:rsidP="006F438A">
      <w:pPr>
        <w:pStyle w:val="SingleTxt"/>
        <w:spacing w:after="120" w:line="316" w:lineRule="exact"/>
      </w:pPr>
      <w:r>
        <w:rPr>
          <w:rFonts w:hint="eastAsia"/>
        </w:rPr>
        <w:tab/>
        <w:t>(f)</w:t>
      </w:r>
      <w:r>
        <w:tab/>
      </w:r>
      <w:r>
        <w:rPr>
          <w:rFonts w:hint="eastAsia"/>
        </w:rPr>
        <w:t>妇女，特别是生活贫困的妇女、失业妇女、农村妇女和残疾妇女易受贩运人口之害。</w:t>
      </w:r>
    </w:p>
    <w:p w14:paraId="40AF3D01" w14:textId="77777777" w:rsidR="00DF1A45" w:rsidRDefault="00DF1A45" w:rsidP="006F438A">
      <w:pPr>
        <w:pStyle w:val="SingleTxt"/>
        <w:spacing w:after="120" w:line="316" w:lineRule="exact"/>
      </w:pPr>
      <w:r>
        <w:rPr>
          <w:rFonts w:hint="eastAsia"/>
        </w:rPr>
        <w:t>34.</w:t>
      </w:r>
      <w:r>
        <w:rPr>
          <w:rFonts w:hint="eastAsia"/>
        </w:rPr>
        <w:tab/>
      </w:r>
      <w:r w:rsidRPr="00E34DA5">
        <w:rPr>
          <w:rFonts w:eastAsia="黑体" w:hint="eastAsia"/>
        </w:rPr>
        <w:t>委员会建议缔约国</w:t>
      </w:r>
      <w:r>
        <w:rPr>
          <w:rFonts w:hint="eastAsia"/>
        </w:rPr>
        <w:t>：</w:t>
      </w:r>
    </w:p>
    <w:p w14:paraId="1DC417D2" w14:textId="77777777" w:rsidR="00DF1A45" w:rsidRDefault="00DF1A45" w:rsidP="006F438A">
      <w:pPr>
        <w:pStyle w:val="SingleTxt"/>
        <w:spacing w:after="120" w:line="316" w:lineRule="exact"/>
      </w:pPr>
      <w:r>
        <w:rPr>
          <w:rFonts w:hint="eastAsia"/>
        </w:rPr>
        <w:tab/>
        <w:t>(a)</w:t>
      </w:r>
      <w:r>
        <w:tab/>
      </w:r>
      <w:r w:rsidRPr="00E34DA5">
        <w:rPr>
          <w:rFonts w:eastAsia="黑体" w:hint="eastAsia"/>
        </w:rPr>
        <w:t>确保有效执行《防止贩运人口法》和《防止偷运移民法》，包括对法官、检察官、边防警察、移民当局和其他执法官员进行系统培训，特别是在雇用季节工人的部门和私人家庭中，加强劳动监察</w:t>
      </w:r>
      <w:r>
        <w:rPr>
          <w:rFonts w:hint="eastAsia"/>
        </w:rPr>
        <w:t>；</w:t>
      </w:r>
    </w:p>
    <w:p w14:paraId="06D29F92" w14:textId="77777777" w:rsidR="00DF1A45" w:rsidRDefault="00DF1A45" w:rsidP="006F438A">
      <w:pPr>
        <w:pStyle w:val="SingleTxt"/>
        <w:spacing w:after="120" w:line="316" w:lineRule="exact"/>
      </w:pPr>
      <w:r>
        <w:rPr>
          <w:rFonts w:hint="eastAsia"/>
        </w:rPr>
        <w:tab/>
        <w:t>(b)</w:t>
      </w:r>
      <w:r>
        <w:tab/>
      </w:r>
      <w:r w:rsidRPr="00E34DA5">
        <w:rPr>
          <w:rFonts w:eastAsia="黑体" w:hint="eastAsia"/>
        </w:rPr>
        <w:t>确保受害者有机会享有包容性和无障碍的庇护所</w:t>
      </w:r>
      <w:r>
        <w:rPr>
          <w:rFonts w:eastAsia="黑体" w:hint="eastAsia"/>
        </w:rPr>
        <w:t>和</w:t>
      </w:r>
      <w:r w:rsidRPr="00E34DA5">
        <w:rPr>
          <w:rFonts w:eastAsia="黑体" w:hint="eastAsia"/>
        </w:rPr>
        <w:t>支助服务，包括心理社会援助和有效补救</w:t>
      </w:r>
      <w:r>
        <w:rPr>
          <w:rFonts w:hint="eastAsia"/>
        </w:rPr>
        <w:t>；</w:t>
      </w:r>
    </w:p>
    <w:p w14:paraId="59405411" w14:textId="77777777" w:rsidR="00DF1A45" w:rsidRDefault="00DF1A45" w:rsidP="006F438A">
      <w:pPr>
        <w:pStyle w:val="SingleTxt"/>
        <w:spacing w:after="120" w:line="316" w:lineRule="exact"/>
      </w:pPr>
      <w:r>
        <w:rPr>
          <w:rFonts w:hint="eastAsia"/>
        </w:rPr>
        <w:tab/>
        <w:t>(c)</w:t>
      </w:r>
      <w:r>
        <w:tab/>
      </w:r>
      <w:r w:rsidRPr="00E34DA5">
        <w:rPr>
          <w:rFonts w:eastAsia="黑体" w:hint="eastAsia"/>
        </w:rPr>
        <w:t>加强与以强迫婚姻为目的贩运女孩和妇女的来源国</w:t>
      </w:r>
      <w:r w:rsidRPr="00E34DA5">
        <w:rPr>
          <w:rFonts w:eastAsia="黑体" w:hint="eastAsia"/>
        </w:rPr>
        <w:t>/</w:t>
      </w:r>
      <w:r w:rsidRPr="00E34DA5">
        <w:rPr>
          <w:rFonts w:eastAsia="黑体" w:hint="eastAsia"/>
        </w:rPr>
        <w:t>目的地国的打击强迫婚姻部门的合作，确保她们迅速返回</w:t>
      </w:r>
      <w:r>
        <w:rPr>
          <w:rFonts w:hint="eastAsia"/>
        </w:rPr>
        <w:t>；</w:t>
      </w:r>
    </w:p>
    <w:p w14:paraId="13E5FA94" w14:textId="77777777" w:rsidR="00DF1A45" w:rsidRDefault="00DF1A45" w:rsidP="006F438A">
      <w:pPr>
        <w:pStyle w:val="SingleTxt"/>
        <w:spacing w:after="120" w:line="316" w:lineRule="exact"/>
      </w:pPr>
      <w:r>
        <w:rPr>
          <w:rFonts w:hint="eastAsia"/>
        </w:rPr>
        <w:tab/>
        <w:t>(d)</w:t>
      </w:r>
      <w:r>
        <w:tab/>
      </w:r>
      <w:r w:rsidRPr="00E34DA5">
        <w:rPr>
          <w:rFonts w:eastAsia="黑体" w:hint="eastAsia"/>
        </w:rPr>
        <w:t>确保有效调查和起诉贩运案件，被判有罪者受到充分惩处</w:t>
      </w:r>
      <w:r>
        <w:rPr>
          <w:rFonts w:hint="eastAsia"/>
        </w:rPr>
        <w:t>；</w:t>
      </w:r>
    </w:p>
    <w:p w14:paraId="78CAB08A" w14:textId="77777777" w:rsidR="00DF1A45" w:rsidRDefault="00DF1A45" w:rsidP="006F438A">
      <w:pPr>
        <w:pStyle w:val="SingleTxt"/>
        <w:spacing w:after="120" w:line="316" w:lineRule="exact"/>
      </w:pPr>
      <w:r>
        <w:rPr>
          <w:rFonts w:hint="eastAsia"/>
        </w:rPr>
        <w:tab/>
        <w:t>(e)</w:t>
      </w:r>
      <w:r>
        <w:tab/>
      </w:r>
      <w:r w:rsidRPr="00E34DA5">
        <w:rPr>
          <w:rFonts w:eastAsia="黑体" w:hint="eastAsia"/>
        </w:rPr>
        <w:t>加快建立专门的机构间机制，协调在国家一级打击贩运的行动，并向其分配充足的人力、技术和财政资源</w:t>
      </w:r>
      <w:r>
        <w:rPr>
          <w:rFonts w:hint="eastAsia"/>
        </w:rPr>
        <w:t>；</w:t>
      </w:r>
    </w:p>
    <w:p w14:paraId="12E3A7DB" w14:textId="77777777" w:rsidR="00DF1A45" w:rsidRDefault="00DF1A45" w:rsidP="006F438A">
      <w:pPr>
        <w:pStyle w:val="SingleTxt"/>
        <w:spacing w:line="316" w:lineRule="exact"/>
      </w:pPr>
      <w:r>
        <w:rPr>
          <w:rFonts w:hint="eastAsia"/>
        </w:rPr>
        <w:tab/>
        <w:t>(f)</w:t>
      </w:r>
      <w:r>
        <w:tab/>
      </w:r>
      <w:r w:rsidRPr="00E34DA5">
        <w:rPr>
          <w:rFonts w:eastAsia="黑体" w:hint="eastAsia"/>
        </w:rPr>
        <w:t>加速通过关于打击贩运人口的国家行动计划，并在下一次定期报告中提供关于所取得成果的信息</w:t>
      </w:r>
      <w:r>
        <w:rPr>
          <w:rFonts w:hint="eastAsia"/>
        </w:rPr>
        <w:t>；</w:t>
      </w:r>
    </w:p>
    <w:p w14:paraId="42AB2AA4" w14:textId="77777777" w:rsidR="00DF1A45" w:rsidRDefault="00DF1A45" w:rsidP="006F438A">
      <w:pPr>
        <w:pStyle w:val="SingleTxt"/>
        <w:spacing w:line="316" w:lineRule="exact"/>
      </w:pPr>
      <w:r>
        <w:rPr>
          <w:rFonts w:hint="eastAsia"/>
        </w:rPr>
        <w:tab/>
        <w:t>(g)</w:t>
      </w:r>
      <w:r>
        <w:tab/>
      </w:r>
      <w:r w:rsidRPr="00E34DA5">
        <w:rPr>
          <w:rFonts w:eastAsia="黑体" w:hint="eastAsia"/>
        </w:rPr>
        <w:t>增加对经营庇护所、向贩运受害者提供医疗、心理和重新融入社会服务的非政府组织的资助</w:t>
      </w:r>
      <w:r>
        <w:rPr>
          <w:rFonts w:hint="eastAsia"/>
        </w:rPr>
        <w:t>；</w:t>
      </w:r>
    </w:p>
    <w:p w14:paraId="3B8FA441" w14:textId="77777777" w:rsidR="00DF1A45" w:rsidRDefault="00DF1A45" w:rsidP="006F438A">
      <w:pPr>
        <w:pStyle w:val="SingleTxt"/>
        <w:spacing w:line="316" w:lineRule="exact"/>
      </w:pPr>
      <w:r>
        <w:rPr>
          <w:rFonts w:hint="eastAsia"/>
        </w:rPr>
        <w:tab/>
        <w:t>(h)</w:t>
      </w:r>
      <w:r>
        <w:tab/>
      </w:r>
      <w:r w:rsidRPr="00E34DA5">
        <w:rPr>
          <w:rFonts w:eastAsia="黑体" w:hint="eastAsia"/>
        </w:rPr>
        <w:t>继续提高对贩运妇女和女童行为的犯罪性质和风险的认识，并就及早识别受贩运</w:t>
      </w:r>
      <w:r>
        <w:rPr>
          <w:rFonts w:eastAsia="黑体" w:hint="eastAsia"/>
        </w:rPr>
        <w:t>之</w:t>
      </w:r>
      <w:r w:rsidRPr="00E34DA5">
        <w:rPr>
          <w:rFonts w:eastAsia="黑体" w:hint="eastAsia"/>
        </w:rPr>
        <w:t>害</w:t>
      </w:r>
      <w:r>
        <w:rPr>
          <w:rFonts w:eastAsia="黑体" w:hint="eastAsia"/>
        </w:rPr>
        <w:t>的</w:t>
      </w:r>
      <w:r w:rsidRPr="00E34DA5">
        <w:rPr>
          <w:rFonts w:eastAsia="黑体" w:hint="eastAsia"/>
        </w:rPr>
        <w:t>妇女和女孩向司法人员、执法人员和边防警察提供培训，确保将受害</w:t>
      </w:r>
      <w:r>
        <w:rPr>
          <w:rFonts w:eastAsia="黑体" w:hint="eastAsia"/>
        </w:rPr>
        <w:t>者</w:t>
      </w:r>
      <w:r w:rsidRPr="00E34DA5">
        <w:rPr>
          <w:rFonts w:eastAsia="黑体" w:hint="eastAsia"/>
        </w:rPr>
        <w:t>转介到适当服务机构</w:t>
      </w:r>
      <w:r>
        <w:rPr>
          <w:rFonts w:hint="eastAsia"/>
        </w:rPr>
        <w:t>；</w:t>
      </w:r>
    </w:p>
    <w:p w14:paraId="109D20D1" w14:textId="77777777" w:rsidR="00DF1A45" w:rsidRDefault="00DF1A45" w:rsidP="006F438A">
      <w:pPr>
        <w:pStyle w:val="SingleTxt"/>
        <w:spacing w:line="316" w:lineRule="exact"/>
      </w:pPr>
      <w:r>
        <w:rPr>
          <w:rFonts w:hint="eastAsia"/>
        </w:rPr>
        <w:tab/>
        <w:t>(i)</w:t>
      </w:r>
      <w:r>
        <w:tab/>
      </w:r>
      <w:r w:rsidRPr="00E34DA5">
        <w:rPr>
          <w:rFonts w:eastAsia="黑体" w:hint="eastAsia"/>
        </w:rPr>
        <w:t>向司法机构、执法人员、社会工作者和专事贩运受害者的医疗专业人员提供关于对待贩运受害者要采取性别敏感认识做法的培训</w:t>
      </w:r>
      <w:r>
        <w:rPr>
          <w:rFonts w:hint="eastAsia"/>
        </w:rPr>
        <w:t>；</w:t>
      </w:r>
    </w:p>
    <w:p w14:paraId="7700A52C" w14:textId="77777777" w:rsidR="00DF1A45" w:rsidRDefault="00DF1A45" w:rsidP="006F438A">
      <w:pPr>
        <w:pStyle w:val="SingleTxt"/>
        <w:spacing w:line="316" w:lineRule="exact"/>
      </w:pPr>
      <w:r>
        <w:rPr>
          <w:rFonts w:hint="eastAsia"/>
        </w:rPr>
        <w:tab/>
        <w:t>(j)</w:t>
      </w:r>
      <w:r>
        <w:tab/>
      </w:r>
      <w:r w:rsidRPr="00E34DA5">
        <w:rPr>
          <w:rFonts w:eastAsia="黑体" w:hint="eastAsia"/>
        </w:rPr>
        <w:t>确保收集关于境内和跨界贩运情况、提起的刑事诉讼数目和对贩运相关罪行实施者所作判决的分类统计数据，并将此类数据列入下次定期报告</w:t>
      </w:r>
      <w:r>
        <w:rPr>
          <w:rFonts w:hint="eastAsia"/>
        </w:rPr>
        <w:t>。</w:t>
      </w:r>
    </w:p>
    <w:p w14:paraId="6ECD927A"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left="1267" w:right="1260" w:hanging="1267"/>
      </w:pPr>
      <w:r>
        <w:tab/>
      </w:r>
      <w:r>
        <w:tab/>
      </w:r>
      <w:r>
        <w:rPr>
          <w:rFonts w:hint="eastAsia"/>
        </w:rPr>
        <w:t>平等参与政治和公共生活</w:t>
      </w:r>
    </w:p>
    <w:p w14:paraId="5F793825" w14:textId="77777777" w:rsidR="00DF1A45" w:rsidRDefault="00DF1A45" w:rsidP="006F438A">
      <w:pPr>
        <w:pStyle w:val="SingleTxt"/>
        <w:spacing w:line="316" w:lineRule="exact"/>
      </w:pPr>
      <w:r>
        <w:rPr>
          <w:rFonts w:hint="eastAsia"/>
        </w:rPr>
        <w:t>35.</w:t>
      </w:r>
      <w:r>
        <w:rPr>
          <w:rFonts w:hint="eastAsia"/>
        </w:rPr>
        <w:tab/>
      </w:r>
      <w:r>
        <w:rPr>
          <w:rFonts w:hint="eastAsia"/>
        </w:rPr>
        <w:t>委员会注意到，巴基斯坦选举委员会制定了</w:t>
      </w:r>
      <w:r>
        <w:rPr>
          <w:rFonts w:hint="eastAsia"/>
        </w:rPr>
        <w:t>2014-2017</w:t>
      </w:r>
      <w:r>
        <w:rPr>
          <w:rFonts w:hint="eastAsia"/>
        </w:rPr>
        <w:t>年战略计划，以促进妇女参与政治生活。然而，委员会重申其关切：</w:t>
      </w:r>
    </w:p>
    <w:p w14:paraId="486BDDF3" w14:textId="77777777" w:rsidR="00DF1A45" w:rsidRDefault="00DF1A45" w:rsidP="006F438A">
      <w:pPr>
        <w:pStyle w:val="SingleTxt"/>
        <w:spacing w:line="316" w:lineRule="exact"/>
      </w:pPr>
      <w:r>
        <w:rPr>
          <w:rFonts w:hint="eastAsia"/>
        </w:rPr>
        <w:tab/>
        <w:t>(a)</w:t>
      </w:r>
      <w:r>
        <w:tab/>
      </w:r>
      <w:r>
        <w:rPr>
          <w:rFonts w:hint="eastAsia"/>
        </w:rPr>
        <w:t>妇女在政治和公共生活，特别是在决策职位、省和地方行政部门以及外交事务中的参与率较低；</w:t>
      </w:r>
    </w:p>
    <w:p w14:paraId="6D2E8C71" w14:textId="77777777" w:rsidR="00DF1A45" w:rsidRDefault="00DF1A45" w:rsidP="006F438A">
      <w:pPr>
        <w:pStyle w:val="SingleTxt"/>
        <w:spacing w:line="316" w:lineRule="exact"/>
      </w:pPr>
      <w:r>
        <w:rPr>
          <w:rFonts w:hint="eastAsia"/>
        </w:rPr>
        <w:tab/>
        <w:t>(b)</w:t>
      </w:r>
      <w:r>
        <w:tab/>
      </w:r>
      <w:r>
        <w:rPr>
          <w:rFonts w:hint="eastAsia"/>
        </w:rPr>
        <w:t>国民议会中只有</w:t>
      </w:r>
      <w:r>
        <w:rPr>
          <w:rFonts w:hint="eastAsia"/>
        </w:rPr>
        <w:t>22%</w:t>
      </w:r>
      <w:r>
        <w:rPr>
          <w:rFonts w:hint="eastAsia"/>
        </w:rPr>
        <w:t>的席位留给妇女；</w:t>
      </w:r>
    </w:p>
    <w:p w14:paraId="2DCEAABC" w14:textId="77777777" w:rsidR="00DF1A45" w:rsidRDefault="00DF1A45" w:rsidP="006F438A">
      <w:pPr>
        <w:pStyle w:val="SingleTxt"/>
        <w:spacing w:line="316" w:lineRule="exact"/>
      </w:pPr>
      <w:r>
        <w:rPr>
          <w:rFonts w:hint="eastAsia"/>
        </w:rPr>
        <w:tab/>
        <w:t>(c)</w:t>
      </w:r>
      <w:r>
        <w:tab/>
      </w:r>
      <w:r>
        <w:rPr>
          <w:rFonts w:hint="eastAsia"/>
        </w:rPr>
        <w:t>由于妇女和男子在家庭和社会中的作用的歧视性陈规定型观念，妇女的公民选举权遭到强行剥夺，无法参加选举；</w:t>
      </w:r>
    </w:p>
    <w:p w14:paraId="6C78C67C" w14:textId="3E612CF1" w:rsidR="00DF1A45" w:rsidRDefault="00DF1A45" w:rsidP="006F438A">
      <w:pPr>
        <w:pStyle w:val="SingleTxt"/>
        <w:spacing w:line="316" w:lineRule="exact"/>
      </w:pPr>
      <w:r>
        <w:rPr>
          <w:rFonts w:hint="eastAsia"/>
        </w:rPr>
        <w:tab/>
        <w:t>(d)</w:t>
      </w:r>
      <w:r>
        <w:tab/>
      </w:r>
      <w:r>
        <w:rPr>
          <w:rFonts w:hint="eastAsia"/>
        </w:rPr>
        <w:t>妇女在高级法院司法机构的参与率较低，而且，最高法院中没有女法官</w:t>
      </w:r>
      <w:r>
        <w:rPr>
          <w:rFonts w:hint="eastAsia"/>
        </w:rPr>
        <w:t>(</w:t>
      </w:r>
      <w:hyperlink r:id="rId41" w:history="1">
        <w:r w:rsidRPr="0030193A">
          <w:rPr>
            <w:rStyle w:val="af4"/>
            <w:rFonts w:hint="eastAsia"/>
          </w:rPr>
          <w:t>CEDAW/C/PAK/CO/4</w:t>
        </w:r>
      </w:hyperlink>
      <w:r>
        <w:rPr>
          <w:rFonts w:hint="eastAsia"/>
        </w:rPr>
        <w:t>，第</w:t>
      </w:r>
      <w:r>
        <w:rPr>
          <w:rFonts w:hint="eastAsia"/>
        </w:rPr>
        <w:t>25</w:t>
      </w:r>
      <w:r>
        <w:rPr>
          <w:rFonts w:hint="eastAsia"/>
        </w:rPr>
        <w:t>段</w:t>
      </w:r>
      <w:r>
        <w:rPr>
          <w:rFonts w:hint="eastAsia"/>
        </w:rPr>
        <w:t>)</w:t>
      </w:r>
      <w:r>
        <w:rPr>
          <w:rFonts w:hint="eastAsia"/>
        </w:rPr>
        <w:t>。</w:t>
      </w:r>
    </w:p>
    <w:p w14:paraId="70637B3B" w14:textId="77777777" w:rsidR="00DF1A45" w:rsidRDefault="00DF1A45" w:rsidP="006F438A">
      <w:pPr>
        <w:pStyle w:val="SingleTxt"/>
        <w:spacing w:line="316" w:lineRule="exact"/>
      </w:pPr>
      <w:r>
        <w:rPr>
          <w:rFonts w:hint="eastAsia"/>
        </w:rPr>
        <w:t>36.</w:t>
      </w:r>
      <w:r>
        <w:rPr>
          <w:rFonts w:hint="eastAsia"/>
        </w:rPr>
        <w:tab/>
      </w:r>
      <w:r w:rsidRPr="00E34DA5">
        <w:rPr>
          <w:rFonts w:eastAsia="黑体" w:hint="eastAsia"/>
        </w:rPr>
        <w:t>根据《公约》第四条第</w:t>
      </w:r>
      <w:r w:rsidRPr="00E34DA5">
        <w:rPr>
          <w:rFonts w:eastAsia="黑体" w:hint="eastAsia"/>
        </w:rPr>
        <w:t>1</w:t>
      </w:r>
      <w:r w:rsidRPr="00E34DA5">
        <w:rPr>
          <w:rFonts w:eastAsia="黑体" w:hint="eastAsia"/>
        </w:rPr>
        <w:t>款</w:t>
      </w:r>
      <w:r>
        <w:rPr>
          <w:rFonts w:eastAsia="黑体" w:hint="eastAsia"/>
        </w:rPr>
        <w:t>以及</w:t>
      </w:r>
      <w:r w:rsidRPr="00E34DA5">
        <w:rPr>
          <w:rFonts w:eastAsia="黑体" w:hint="eastAsia"/>
        </w:rPr>
        <w:t>委员会关于政治和公共生活中的妇女的第</w:t>
      </w:r>
      <w:r w:rsidRPr="00E34DA5">
        <w:rPr>
          <w:rFonts w:eastAsia="黑体" w:hint="eastAsia"/>
        </w:rPr>
        <w:t>23</w:t>
      </w:r>
      <w:r w:rsidRPr="00E34DA5">
        <w:rPr>
          <w:rFonts w:eastAsia="黑体" w:hint="eastAsia"/>
        </w:rPr>
        <w:t>号一般性建议</w:t>
      </w:r>
      <w:r w:rsidRPr="00E34DA5">
        <w:rPr>
          <w:rFonts w:eastAsia="黑体" w:hint="eastAsia"/>
        </w:rPr>
        <w:t>(1997</w:t>
      </w:r>
      <w:r w:rsidRPr="00E34DA5">
        <w:rPr>
          <w:rFonts w:eastAsia="黑体" w:hint="eastAsia"/>
        </w:rPr>
        <w:t>年</w:t>
      </w:r>
      <w:r w:rsidRPr="00E34DA5">
        <w:rPr>
          <w:rFonts w:eastAsia="黑体" w:hint="eastAsia"/>
        </w:rPr>
        <w:t>)</w:t>
      </w:r>
      <w:r>
        <w:rPr>
          <w:rFonts w:eastAsia="黑体" w:hint="eastAsia"/>
        </w:rPr>
        <w:t>和</w:t>
      </w:r>
      <w:r w:rsidRPr="00E34DA5">
        <w:rPr>
          <w:rFonts w:eastAsia="黑体" w:hint="eastAsia"/>
        </w:rPr>
        <w:t>第</w:t>
      </w:r>
      <w:r w:rsidRPr="00E34DA5">
        <w:rPr>
          <w:rFonts w:eastAsia="黑体" w:hint="eastAsia"/>
        </w:rPr>
        <w:t>25</w:t>
      </w:r>
      <w:r w:rsidRPr="00E34DA5">
        <w:rPr>
          <w:rFonts w:eastAsia="黑体" w:hint="eastAsia"/>
        </w:rPr>
        <w:t>号一般性建议，委员会呼吁缔约国</w:t>
      </w:r>
      <w:r>
        <w:rPr>
          <w:rFonts w:hint="eastAsia"/>
        </w:rPr>
        <w:t>：</w:t>
      </w:r>
    </w:p>
    <w:p w14:paraId="337B6DC3" w14:textId="77777777" w:rsidR="00DF1A45" w:rsidRDefault="00DF1A45" w:rsidP="006F438A">
      <w:pPr>
        <w:pStyle w:val="SingleTxt"/>
        <w:spacing w:line="316" w:lineRule="exact"/>
      </w:pPr>
      <w:r>
        <w:rPr>
          <w:rFonts w:hint="eastAsia"/>
        </w:rPr>
        <w:tab/>
        <w:t>(a)</w:t>
      </w:r>
      <w:r>
        <w:tab/>
      </w:r>
      <w:r w:rsidRPr="00E34DA5">
        <w:rPr>
          <w:rFonts w:eastAsia="黑体" w:hint="eastAsia"/>
        </w:rPr>
        <w:t>修订《选举法》，按照国际标准，将国民议会</w:t>
      </w:r>
      <w:r>
        <w:rPr>
          <w:rFonts w:eastAsia="黑体" w:hint="eastAsia"/>
        </w:rPr>
        <w:t>、</w:t>
      </w:r>
      <w:r w:rsidRPr="00E34DA5">
        <w:rPr>
          <w:rFonts w:eastAsia="黑体" w:hint="eastAsia"/>
        </w:rPr>
        <w:t>省议会</w:t>
      </w:r>
      <w:r>
        <w:rPr>
          <w:rFonts w:eastAsia="黑体" w:hint="eastAsia"/>
        </w:rPr>
        <w:t>和</w:t>
      </w:r>
      <w:r w:rsidRPr="00E34DA5">
        <w:rPr>
          <w:rFonts w:eastAsia="黑体" w:hint="eastAsia"/>
        </w:rPr>
        <w:t>参议院中妇女代表的最低限额提高到至少</w:t>
      </w:r>
      <w:r w:rsidRPr="00E34DA5">
        <w:rPr>
          <w:rFonts w:eastAsia="黑体" w:hint="eastAsia"/>
        </w:rPr>
        <w:t>30%</w:t>
      </w:r>
      <w:r>
        <w:rPr>
          <w:rFonts w:hint="eastAsia"/>
        </w:rPr>
        <w:t>；</w:t>
      </w:r>
    </w:p>
    <w:p w14:paraId="212E97E6" w14:textId="77777777" w:rsidR="00DF1A45" w:rsidRDefault="00DF1A45" w:rsidP="006F438A">
      <w:pPr>
        <w:pStyle w:val="SingleTxt"/>
      </w:pPr>
      <w:r>
        <w:rPr>
          <w:rFonts w:hint="eastAsia"/>
        </w:rPr>
        <w:tab/>
        <w:t>(b)</w:t>
      </w:r>
      <w:r>
        <w:tab/>
      </w:r>
      <w:r w:rsidRPr="00E34DA5">
        <w:rPr>
          <w:rFonts w:eastAsia="黑体" w:hint="eastAsia"/>
        </w:rPr>
        <w:t>建立一个妇女投诉公民权遭到强迫剥夺的程序，并通过巴基斯坦选举委员会提交的法案草案，要求在妇女投票率不到</w:t>
      </w:r>
      <w:r w:rsidRPr="00E34DA5">
        <w:rPr>
          <w:rFonts w:eastAsia="黑体" w:hint="eastAsia"/>
        </w:rPr>
        <w:t>10%</w:t>
      </w:r>
      <w:r w:rsidRPr="00E34DA5">
        <w:rPr>
          <w:rFonts w:eastAsia="黑体" w:hint="eastAsia"/>
        </w:rPr>
        <w:t>的地方重新投票</w:t>
      </w:r>
      <w:r>
        <w:rPr>
          <w:rFonts w:hint="eastAsia"/>
        </w:rPr>
        <w:t>；</w:t>
      </w:r>
    </w:p>
    <w:p w14:paraId="13862607" w14:textId="77777777" w:rsidR="00DF1A45" w:rsidRDefault="00DF1A45" w:rsidP="006F438A">
      <w:pPr>
        <w:pStyle w:val="SingleTxt"/>
      </w:pPr>
      <w:r>
        <w:rPr>
          <w:rFonts w:hint="eastAsia"/>
        </w:rPr>
        <w:tab/>
        <w:t>(c)</w:t>
      </w:r>
      <w:r>
        <w:tab/>
      </w:r>
      <w:r w:rsidRPr="00E34DA5">
        <w:rPr>
          <w:rFonts w:eastAsia="黑体" w:hint="eastAsia"/>
        </w:rPr>
        <w:t>开展提高认识活动，宣传妇女参与决策的重要性</w:t>
      </w:r>
      <w:r>
        <w:rPr>
          <w:rFonts w:hint="eastAsia"/>
        </w:rPr>
        <w:t>；</w:t>
      </w:r>
    </w:p>
    <w:p w14:paraId="1C6D9B5C" w14:textId="77777777" w:rsidR="00DF1A45" w:rsidRDefault="00DF1A45" w:rsidP="006F438A">
      <w:pPr>
        <w:pStyle w:val="SingleTxt"/>
      </w:pPr>
      <w:r>
        <w:rPr>
          <w:rFonts w:hint="eastAsia"/>
        </w:rPr>
        <w:tab/>
        <w:t>(d)</w:t>
      </w:r>
      <w:r>
        <w:tab/>
      </w:r>
      <w:r w:rsidRPr="00E34DA5">
        <w:rPr>
          <w:rFonts w:eastAsia="黑体" w:hint="eastAsia"/>
        </w:rPr>
        <w:t>采取有针对性的措施，包括在同等资格的情况下优先招聘妇女等暂行特别措施，以增加上级法院的女法官人数，并确保任命妇女进入最高法院</w:t>
      </w:r>
      <w:r>
        <w:rPr>
          <w:rFonts w:hint="eastAsia"/>
        </w:rPr>
        <w:t>。</w:t>
      </w:r>
    </w:p>
    <w:p w14:paraId="33EDD078"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tab/>
      </w:r>
      <w:r>
        <w:rPr>
          <w:rFonts w:hint="eastAsia"/>
        </w:rPr>
        <w:t>国籍</w:t>
      </w:r>
    </w:p>
    <w:p w14:paraId="45636056" w14:textId="77777777" w:rsidR="00DF1A45" w:rsidRDefault="00DF1A45" w:rsidP="006F438A">
      <w:pPr>
        <w:pStyle w:val="SingleTxt"/>
      </w:pPr>
      <w:r>
        <w:rPr>
          <w:rFonts w:hint="eastAsia"/>
        </w:rPr>
        <w:t>37.</w:t>
      </w:r>
      <w:r>
        <w:rPr>
          <w:rFonts w:hint="eastAsia"/>
        </w:rPr>
        <w:tab/>
      </w:r>
      <w:r>
        <w:rPr>
          <w:rFonts w:hint="eastAsia"/>
        </w:rPr>
        <w:t>委员会注意到，缔约国《宪法》第</w:t>
      </w:r>
      <w:r>
        <w:rPr>
          <w:rFonts w:hint="eastAsia"/>
        </w:rPr>
        <w:t>25</w:t>
      </w:r>
      <w:r>
        <w:rPr>
          <w:rFonts w:hint="eastAsia"/>
        </w:rPr>
        <w:t>条保障公民平等。然而，委员会感到关切的是，</w:t>
      </w:r>
      <w:r>
        <w:rPr>
          <w:rFonts w:hint="eastAsia"/>
        </w:rPr>
        <w:t>1951</w:t>
      </w:r>
      <w:r>
        <w:rPr>
          <w:rFonts w:hint="eastAsia"/>
        </w:rPr>
        <w:t>年《公民法》第</w:t>
      </w:r>
      <w:r>
        <w:rPr>
          <w:rFonts w:hint="eastAsia"/>
        </w:rPr>
        <w:t>10</w:t>
      </w:r>
      <w:r>
        <w:rPr>
          <w:rFonts w:hint="eastAsia"/>
        </w:rPr>
        <w:t>条规定，相较于巴基斯坦男子而言，巴基斯坦妇女将其国籍传给外国配偶的条件更为严格。</w:t>
      </w:r>
    </w:p>
    <w:p w14:paraId="1073ADCB" w14:textId="77777777" w:rsidR="00DF1A45" w:rsidRDefault="00DF1A45" w:rsidP="006F438A">
      <w:pPr>
        <w:pStyle w:val="SingleTxt"/>
        <w:spacing w:after="120" w:line="316" w:lineRule="exact"/>
      </w:pPr>
      <w:r>
        <w:rPr>
          <w:rFonts w:hint="eastAsia"/>
        </w:rPr>
        <w:t>38.</w:t>
      </w:r>
      <w:r>
        <w:rPr>
          <w:rFonts w:hint="eastAsia"/>
        </w:rPr>
        <w:tab/>
      </w:r>
      <w:r w:rsidRPr="00E34DA5">
        <w:rPr>
          <w:rFonts w:eastAsia="黑体" w:hint="eastAsia"/>
        </w:rPr>
        <w:t>委员会建议缔约国修订</w:t>
      </w:r>
      <w:r w:rsidRPr="00E34DA5">
        <w:rPr>
          <w:rFonts w:eastAsia="黑体" w:hint="eastAsia"/>
        </w:rPr>
        <w:t>1951</w:t>
      </w:r>
      <w:r w:rsidRPr="00E34DA5">
        <w:rPr>
          <w:rFonts w:eastAsia="黑体" w:hint="eastAsia"/>
        </w:rPr>
        <w:t>年《公民法》第</w:t>
      </w:r>
      <w:r w:rsidRPr="00E34DA5">
        <w:rPr>
          <w:rFonts w:eastAsia="黑体" w:hint="eastAsia"/>
        </w:rPr>
        <w:t>10</w:t>
      </w:r>
      <w:r w:rsidRPr="00E34DA5">
        <w:rPr>
          <w:rFonts w:eastAsia="黑体" w:hint="eastAsia"/>
        </w:rPr>
        <w:t>条，使之完全符合《公约》第</w:t>
      </w:r>
      <w:r w:rsidRPr="00E34DA5">
        <w:rPr>
          <w:rFonts w:eastAsia="黑体" w:hint="eastAsia"/>
        </w:rPr>
        <w:t>9</w:t>
      </w:r>
      <w:r w:rsidRPr="00E34DA5">
        <w:rPr>
          <w:rFonts w:eastAsia="黑体" w:hint="eastAsia"/>
        </w:rPr>
        <w:t>条，让巴基斯坦妇女能够在与巴基斯坦男子平等的基础上将其国籍</w:t>
      </w:r>
      <w:r>
        <w:rPr>
          <w:rFonts w:eastAsia="黑体" w:hint="eastAsia"/>
        </w:rPr>
        <w:t>转给</w:t>
      </w:r>
      <w:r w:rsidRPr="00E34DA5">
        <w:rPr>
          <w:rFonts w:eastAsia="黑体" w:hint="eastAsia"/>
        </w:rPr>
        <w:t>外国配偶。此外，委员会请缔约国考虑批准</w:t>
      </w:r>
      <w:r w:rsidRPr="00E34DA5">
        <w:rPr>
          <w:rFonts w:eastAsia="黑体" w:hint="eastAsia"/>
        </w:rPr>
        <w:t>1954</w:t>
      </w:r>
      <w:r w:rsidRPr="00E34DA5">
        <w:rPr>
          <w:rFonts w:eastAsia="黑体" w:hint="eastAsia"/>
        </w:rPr>
        <w:t>年《关于无国籍人地位的公约》和</w:t>
      </w:r>
      <w:r w:rsidRPr="00E34DA5">
        <w:rPr>
          <w:rFonts w:eastAsia="黑体" w:hint="eastAsia"/>
        </w:rPr>
        <w:t>1961</w:t>
      </w:r>
      <w:r w:rsidRPr="00E34DA5">
        <w:rPr>
          <w:rFonts w:eastAsia="黑体" w:hint="eastAsia"/>
        </w:rPr>
        <w:t>年《减少无国籍状态公约》</w:t>
      </w:r>
      <w:r>
        <w:rPr>
          <w:rFonts w:hint="eastAsia"/>
        </w:rPr>
        <w:t>。</w:t>
      </w:r>
    </w:p>
    <w:p w14:paraId="40DF0376"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教育</w:t>
      </w:r>
    </w:p>
    <w:p w14:paraId="4694A0FB" w14:textId="417BCAD2" w:rsidR="00DF1A45" w:rsidRDefault="00DF1A45" w:rsidP="006F438A">
      <w:pPr>
        <w:pStyle w:val="SingleTxt"/>
        <w:spacing w:after="120" w:line="316" w:lineRule="exact"/>
      </w:pPr>
      <w:r>
        <w:rPr>
          <w:rFonts w:hint="eastAsia"/>
        </w:rPr>
        <w:t>39.</w:t>
      </w:r>
      <w:r>
        <w:rPr>
          <w:rFonts w:hint="eastAsia"/>
        </w:rPr>
        <w:tab/>
      </w:r>
      <w:r>
        <w:rPr>
          <w:rFonts w:hint="eastAsia"/>
        </w:rPr>
        <w:t>委员会赞扬缔约国为增加妇女和女孩接受各级教育的机会所作努力。然而，委员会感到关切的是：</w:t>
      </w:r>
    </w:p>
    <w:p w14:paraId="4EF0923A" w14:textId="77777777" w:rsidR="00DF1A45" w:rsidRDefault="00DF1A45" w:rsidP="006F438A">
      <w:pPr>
        <w:pStyle w:val="SingleTxt"/>
        <w:spacing w:after="120" w:line="316" w:lineRule="exact"/>
      </w:pPr>
      <w:r>
        <w:rPr>
          <w:rFonts w:hint="eastAsia"/>
        </w:rPr>
        <w:tab/>
        <w:t>(a)</w:t>
      </w:r>
      <w:r>
        <w:tab/>
      </w:r>
      <w:r>
        <w:rPr>
          <w:rFonts w:hint="eastAsia"/>
        </w:rPr>
        <w:t>据政府统计，估计有</w:t>
      </w:r>
      <w:r>
        <w:rPr>
          <w:rFonts w:hint="eastAsia"/>
        </w:rPr>
        <w:t>2 280</w:t>
      </w:r>
      <w:r>
        <w:rPr>
          <w:rFonts w:hint="eastAsia"/>
        </w:rPr>
        <w:t>万</w:t>
      </w:r>
      <w:r>
        <w:rPr>
          <w:rFonts w:hint="eastAsia"/>
        </w:rPr>
        <w:t>5-16</w:t>
      </w:r>
      <w:r>
        <w:rPr>
          <w:rFonts w:hint="eastAsia"/>
        </w:rPr>
        <w:t>岁儿童失学，其中包括</w:t>
      </w:r>
      <w:r>
        <w:rPr>
          <w:rFonts w:hint="eastAsia"/>
        </w:rPr>
        <w:t>1 260</w:t>
      </w:r>
      <w:r>
        <w:rPr>
          <w:rFonts w:hint="eastAsia"/>
        </w:rPr>
        <w:t>万女孩；</w:t>
      </w:r>
    </w:p>
    <w:p w14:paraId="7E269B20" w14:textId="77777777" w:rsidR="00DF1A45" w:rsidRDefault="00DF1A45" w:rsidP="006F438A">
      <w:pPr>
        <w:pStyle w:val="SingleTxt"/>
        <w:spacing w:after="120" w:line="316" w:lineRule="exact"/>
      </w:pPr>
      <w:r>
        <w:rPr>
          <w:rFonts w:hint="eastAsia"/>
        </w:rPr>
        <w:tab/>
        <w:t>(b)</w:t>
      </w:r>
      <w:r>
        <w:tab/>
      </w:r>
      <w:r>
        <w:rPr>
          <w:rFonts w:hint="eastAsia"/>
        </w:rPr>
        <w:t>残疾女孩和生活在农村地区的女孩受教育机会有限，原因是对教育的投资不足，缺乏无障碍设施，以及父母倾向于让女儿特别是在中学阶段入读仅限女孩就读的学校，而这种学校在农村地区通常没有；</w:t>
      </w:r>
    </w:p>
    <w:p w14:paraId="2A1A1596" w14:textId="77777777" w:rsidR="00DF1A45" w:rsidRDefault="00DF1A45" w:rsidP="006F438A">
      <w:pPr>
        <w:pStyle w:val="SingleTxt"/>
        <w:spacing w:after="120" w:line="316" w:lineRule="exact"/>
      </w:pPr>
      <w:r>
        <w:rPr>
          <w:rFonts w:hint="eastAsia"/>
        </w:rPr>
        <w:tab/>
        <w:t>(c)</w:t>
      </w:r>
      <w:r>
        <w:tab/>
      </w:r>
      <w:r>
        <w:rPr>
          <w:rFonts w:hint="eastAsia"/>
        </w:rPr>
        <w:t>小学到中学的女孩在校率为</w:t>
      </w:r>
      <w:r>
        <w:rPr>
          <w:rFonts w:hint="eastAsia"/>
        </w:rPr>
        <w:t>52%</w:t>
      </w:r>
      <w:r>
        <w:rPr>
          <w:rFonts w:hint="eastAsia"/>
        </w:rPr>
        <w:t>。</w:t>
      </w:r>
    </w:p>
    <w:p w14:paraId="45BAD1D1" w14:textId="77777777" w:rsidR="00DF1A45" w:rsidRDefault="00DF1A45" w:rsidP="006F438A">
      <w:pPr>
        <w:pStyle w:val="SingleTxt"/>
        <w:spacing w:after="120" w:line="316" w:lineRule="exact"/>
      </w:pPr>
      <w:r>
        <w:rPr>
          <w:rFonts w:hint="eastAsia"/>
        </w:rPr>
        <w:t>40.</w:t>
      </w:r>
      <w:r>
        <w:rPr>
          <w:rFonts w:hint="eastAsia"/>
        </w:rPr>
        <w:tab/>
      </w:r>
      <w:r w:rsidRPr="00E34DA5">
        <w:rPr>
          <w:rFonts w:eastAsia="黑体" w:hint="eastAsia"/>
        </w:rPr>
        <w:t>委员会建议缔约国</w:t>
      </w:r>
      <w:r>
        <w:rPr>
          <w:rFonts w:hint="eastAsia"/>
        </w:rPr>
        <w:t>：</w:t>
      </w:r>
    </w:p>
    <w:p w14:paraId="2B100CDA" w14:textId="77777777" w:rsidR="00DF1A45" w:rsidRDefault="00DF1A45" w:rsidP="006F438A">
      <w:pPr>
        <w:pStyle w:val="SingleTxt"/>
        <w:spacing w:after="120" w:line="316" w:lineRule="exact"/>
      </w:pPr>
      <w:r>
        <w:rPr>
          <w:rFonts w:hint="eastAsia"/>
        </w:rPr>
        <w:tab/>
        <w:t>(a)</w:t>
      </w:r>
      <w:r>
        <w:tab/>
      </w:r>
      <w:r w:rsidRPr="00E34DA5">
        <w:rPr>
          <w:rFonts w:eastAsia="黑体" w:hint="eastAsia"/>
        </w:rPr>
        <w:t>颁布立法并采取一切必要措施，特别是在中学阶段提高女孩的入学率并减少</w:t>
      </w:r>
      <w:r>
        <w:rPr>
          <w:rFonts w:eastAsia="黑体" w:hint="eastAsia"/>
        </w:rPr>
        <w:t>其</w:t>
      </w:r>
      <w:r w:rsidRPr="00E34DA5">
        <w:rPr>
          <w:rFonts w:eastAsia="黑体" w:hint="eastAsia"/>
        </w:rPr>
        <w:t>辍学率，为此除其他外，让父母</w:t>
      </w:r>
      <w:r w:rsidRPr="00E34DA5">
        <w:rPr>
          <w:rFonts w:eastAsia="黑体" w:hint="eastAsia"/>
        </w:rPr>
        <w:t>(</w:t>
      </w:r>
      <w:r w:rsidRPr="00E34DA5">
        <w:rPr>
          <w:rFonts w:eastAsia="黑体" w:hint="eastAsia"/>
        </w:rPr>
        <w:t>或监护人</w:t>
      </w:r>
      <w:r w:rsidRPr="00E34DA5">
        <w:rPr>
          <w:rFonts w:eastAsia="黑体" w:hint="eastAsia"/>
        </w:rPr>
        <w:t>)</w:t>
      </w:r>
      <w:r w:rsidRPr="00E34DA5">
        <w:rPr>
          <w:rFonts w:eastAsia="黑体" w:hint="eastAsia"/>
        </w:rPr>
        <w:t>承担</w:t>
      </w:r>
      <w:r>
        <w:rPr>
          <w:rFonts w:eastAsia="黑体" w:hint="eastAsia"/>
        </w:rPr>
        <w:t>起让女孩上学的</w:t>
      </w:r>
      <w:r w:rsidRPr="00E34DA5">
        <w:rPr>
          <w:rFonts w:eastAsia="黑体" w:hint="eastAsia"/>
        </w:rPr>
        <w:t>责任，制定重返校园政策，使年轻妇女能够在怀孕后重返校园，并采取</w:t>
      </w:r>
      <w:r>
        <w:rPr>
          <w:rFonts w:eastAsia="黑体" w:hint="eastAsia"/>
        </w:rPr>
        <w:t>在教育系统中</w:t>
      </w:r>
      <w:r w:rsidRPr="00E34DA5">
        <w:rPr>
          <w:rFonts w:eastAsia="黑体" w:hint="eastAsia"/>
        </w:rPr>
        <w:t>留住女孩的方案</w:t>
      </w:r>
      <w:r>
        <w:rPr>
          <w:rFonts w:hint="eastAsia"/>
        </w:rPr>
        <w:t>；</w:t>
      </w:r>
    </w:p>
    <w:p w14:paraId="21C9DD71" w14:textId="77777777" w:rsidR="00DF1A45" w:rsidRDefault="00DF1A45" w:rsidP="006F438A">
      <w:pPr>
        <w:pStyle w:val="SingleTxt"/>
        <w:spacing w:after="120" w:line="316" w:lineRule="exact"/>
      </w:pPr>
      <w:r>
        <w:rPr>
          <w:rFonts w:hint="eastAsia"/>
        </w:rPr>
        <w:tab/>
        <w:t>(b)</w:t>
      </w:r>
      <w:r>
        <w:tab/>
      </w:r>
      <w:r w:rsidRPr="00E34DA5">
        <w:rPr>
          <w:rFonts w:eastAsia="黑体" w:hint="eastAsia"/>
        </w:rPr>
        <w:t>制定以下内容并将其纳入学校课程：㈠</w:t>
      </w:r>
      <w:r w:rsidRPr="00E34DA5">
        <w:rPr>
          <w:rFonts w:eastAsia="黑体" w:hint="eastAsia"/>
        </w:rPr>
        <w:t xml:space="preserve"> </w:t>
      </w:r>
      <w:r w:rsidRPr="00E34DA5">
        <w:rPr>
          <w:rFonts w:eastAsia="黑体" w:hint="eastAsia"/>
        </w:rPr>
        <w:t>兼容并包且通俗易懂的性别平等内容，包括妇女权利和正面介绍公共生活中的妇女；㈡</w:t>
      </w:r>
      <w:r w:rsidRPr="00E34DA5">
        <w:rPr>
          <w:rFonts w:eastAsia="黑体" w:hint="eastAsia"/>
        </w:rPr>
        <w:t xml:space="preserve"> </w:t>
      </w:r>
      <w:r w:rsidRPr="00E34DA5">
        <w:rPr>
          <w:rFonts w:eastAsia="黑体" w:hint="eastAsia"/>
        </w:rPr>
        <w:t>适合各个年龄阶段的性健康和生殖健康和权利教育，包括针对青春期少女和男孩的全面性教育，特别侧重负责任的性行为</w:t>
      </w:r>
      <w:r>
        <w:rPr>
          <w:rFonts w:hint="eastAsia"/>
        </w:rPr>
        <w:t>；</w:t>
      </w:r>
    </w:p>
    <w:p w14:paraId="5840EE26" w14:textId="77777777" w:rsidR="00DF1A45" w:rsidRDefault="00DF1A45" w:rsidP="006F438A">
      <w:pPr>
        <w:pStyle w:val="SingleTxt"/>
        <w:spacing w:after="120" w:line="316" w:lineRule="exact"/>
      </w:pPr>
      <w:r>
        <w:rPr>
          <w:rFonts w:hint="eastAsia"/>
        </w:rPr>
        <w:tab/>
        <w:t>(c)</w:t>
      </w:r>
      <w:r>
        <w:tab/>
      </w:r>
      <w:r w:rsidRPr="00E34DA5">
        <w:rPr>
          <w:rFonts w:eastAsia="黑体" w:hint="eastAsia"/>
        </w:rPr>
        <w:t>加强并监测各项措施，鼓励女孩入学、在学和持续留在学校以及辍学女孩重返校园，特别</w:t>
      </w:r>
      <w:r>
        <w:rPr>
          <w:rFonts w:eastAsia="黑体" w:hint="eastAsia"/>
        </w:rPr>
        <w:t>是在</w:t>
      </w:r>
      <w:r w:rsidRPr="00E34DA5">
        <w:rPr>
          <w:rFonts w:eastAsia="黑体" w:hint="eastAsia"/>
        </w:rPr>
        <w:t>中学和高等院校并</w:t>
      </w:r>
      <w:r>
        <w:rPr>
          <w:rFonts w:eastAsia="黑体" w:hint="eastAsia"/>
        </w:rPr>
        <w:t>注重</w:t>
      </w:r>
      <w:r w:rsidRPr="00E34DA5">
        <w:rPr>
          <w:rFonts w:eastAsia="黑体" w:hint="eastAsia"/>
        </w:rPr>
        <w:t>贫困女孩、农村女孩、怀孕女孩和未成年母亲，为此消除教育的直接费用并减少教育的间接费用</w:t>
      </w:r>
      <w:r>
        <w:rPr>
          <w:rFonts w:hint="eastAsia"/>
        </w:rPr>
        <w:t>。</w:t>
      </w:r>
    </w:p>
    <w:p w14:paraId="4DFD0730"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就业</w:t>
      </w:r>
    </w:p>
    <w:p w14:paraId="7F099F0A" w14:textId="77777777" w:rsidR="00DF1A45" w:rsidRPr="004F6AA5" w:rsidRDefault="00DF1A45" w:rsidP="006F438A">
      <w:pPr>
        <w:pStyle w:val="SingleTxt"/>
        <w:spacing w:after="120" w:line="316" w:lineRule="exact"/>
        <w:rPr>
          <w:spacing w:val="4"/>
        </w:rPr>
      </w:pPr>
      <w:r>
        <w:rPr>
          <w:rFonts w:hint="eastAsia"/>
        </w:rPr>
        <w:t>41.</w:t>
      </w:r>
      <w:r>
        <w:rPr>
          <w:rFonts w:hint="eastAsia"/>
        </w:rPr>
        <w:tab/>
      </w:r>
      <w:r w:rsidRPr="004F6AA5">
        <w:rPr>
          <w:rFonts w:hint="eastAsia"/>
          <w:spacing w:val="4"/>
        </w:rPr>
        <w:t>委员会注意到</w:t>
      </w:r>
      <w:r>
        <w:rPr>
          <w:rFonts w:hint="eastAsia"/>
          <w:spacing w:val="4"/>
        </w:rPr>
        <w:t>采取了</w:t>
      </w:r>
      <w:r w:rsidRPr="004F6AA5">
        <w:rPr>
          <w:rFonts w:hint="eastAsia"/>
          <w:spacing w:val="4"/>
        </w:rPr>
        <w:t>许多积极举措，如贝娜齐尔收入补助方案和省一级通过了立法，但关切地注意到：</w:t>
      </w:r>
    </w:p>
    <w:p w14:paraId="2F274456" w14:textId="77777777" w:rsidR="00DF1A45" w:rsidRDefault="00DF1A45" w:rsidP="006F438A">
      <w:pPr>
        <w:pStyle w:val="SingleTxt"/>
        <w:spacing w:after="120" w:line="316" w:lineRule="exact"/>
      </w:pPr>
      <w:r>
        <w:rPr>
          <w:rFonts w:hint="eastAsia"/>
        </w:rPr>
        <w:tab/>
        <w:t>(a)</w:t>
      </w:r>
      <w:r>
        <w:tab/>
      </w:r>
      <w:r>
        <w:rPr>
          <w:rFonts w:hint="eastAsia"/>
        </w:rPr>
        <w:t>缔约国的性别工资差异为</w:t>
      </w:r>
      <w:r>
        <w:rPr>
          <w:rFonts w:hint="eastAsia"/>
        </w:rPr>
        <w:t>34%</w:t>
      </w:r>
      <w:r>
        <w:rPr>
          <w:rFonts w:hint="eastAsia"/>
        </w:rPr>
        <w:t>，是全球平均水平的两倍多；</w:t>
      </w:r>
    </w:p>
    <w:p w14:paraId="10755AE8" w14:textId="77777777" w:rsidR="00DF1A45" w:rsidRDefault="00DF1A45" w:rsidP="006F438A">
      <w:pPr>
        <w:pStyle w:val="SingleTxt"/>
        <w:spacing w:after="120" w:line="316" w:lineRule="exact"/>
      </w:pPr>
      <w:r>
        <w:rPr>
          <w:rFonts w:hint="eastAsia"/>
        </w:rPr>
        <w:tab/>
        <w:t>(b)</w:t>
      </w:r>
      <w:r>
        <w:tab/>
      </w:r>
      <w:r>
        <w:rPr>
          <w:rFonts w:hint="eastAsia"/>
        </w:rPr>
        <w:t>妇女劳动参与率很低</w:t>
      </w:r>
      <w:r>
        <w:rPr>
          <w:rFonts w:hint="eastAsia"/>
        </w:rPr>
        <w:t>(23.9%</w:t>
      </w:r>
      <w:r>
        <w:t>)</w:t>
      </w:r>
      <w:r>
        <w:rPr>
          <w:rFonts w:hint="eastAsia"/>
        </w:rPr>
        <w:t>；</w:t>
      </w:r>
    </w:p>
    <w:p w14:paraId="012D2A96" w14:textId="77777777" w:rsidR="00DF1A45" w:rsidRDefault="00DF1A45" w:rsidP="006F438A">
      <w:pPr>
        <w:pStyle w:val="SingleTxt"/>
        <w:spacing w:after="120" w:line="316" w:lineRule="exact"/>
      </w:pPr>
      <w:r>
        <w:rPr>
          <w:rFonts w:hint="eastAsia"/>
        </w:rPr>
        <w:tab/>
        <w:t>(c)</w:t>
      </w:r>
      <w:r>
        <w:tab/>
      </w:r>
      <w:r>
        <w:rPr>
          <w:rFonts w:hint="eastAsia"/>
        </w:rPr>
        <w:t>妇女高度集中在非正规经济，特别是农业部门，不受最低工资保护、加班补偿和产假等劳动法和社会保障计划的保护；</w:t>
      </w:r>
    </w:p>
    <w:p w14:paraId="3CC767BA" w14:textId="77777777" w:rsidR="00DF1A45" w:rsidRDefault="00DF1A45" w:rsidP="006F438A">
      <w:pPr>
        <w:pStyle w:val="SingleTxt"/>
        <w:spacing w:after="120" w:line="316" w:lineRule="exact"/>
      </w:pPr>
      <w:r>
        <w:rPr>
          <w:rFonts w:hint="eastAsia"/>
        </w:rPr>
        <w:tab/>
        <w:t>(d)</w:t>
      </w:r>
      <w:r>
        <w:tab/>
      </w:r>
      <w:r>
        <w:rPr>
          <w:rFonts w:hint="eastAsia"/>
        </w:rPr>
        <w:t>缺乏关于从业妇女，包括家庭女工、女家政工人、无报酬的女护理人员、残疾妇女和难民妇女的可靠数据；</w:t>
      </w:r>
    </w:p>
    <w:p w14:paraId="48E31CFE" w14:textId="77777777" w:rsidR="00DF1A45" w:rsidRDefault="00DF1A45" w:rsidP="006F438A">
      <w:pPr>
        <w:pStyle w:val="SingleTxt"/>
        <w:spacing w:after="120" w:line="316" w:lineRule="exact"/>
      </w:pPr>
      <w:r>
        <w:rPr>
          <w:rFonts w:hint="eastAsia"/>
        </w:rPr>
        <w:tab/>
        <w:t>(e)</w:t>
      </w:r>
      <w:r>
        <w:tab/>
      </w:r>
      <w:r>
        <w:rPr>
          <w:rFonts w:hint="eastAsia"/>
        </w:rPr>
        <w:t>2018</w:t>
      </w:r>
      <w:r>
        <w:rPr>
          <w:rFonts w:hint="eastAsia"/>
        </w:rPr>
        <w:t>年担任高级和中级管理职位的女性比例非常低</w:t>
      </w:r>
      <w:r>
        <w:rPr>
          <w:rFonts w:hint="eastAsia"/>
        </w:rPr>
        <w:t>(4.2%)</w:t>
      </w:r>
      <w:r>
        <w:rPr>
          <w:rFonts w:hint="eastAsia"/>
        </w:rPr>
        <w:t>；</w:t>
      </w:r>
    </w:p>
    <w:p w14:paraId="4BDC1A15" w14:textId="4520BEF5" w:rsidR="00DF1A45" w:rsidRDefault="00DF1A45" w:rsidP="006F438A">
      <w:pPr>
        <w:pStyle w:val="SingleTxt"/>
        <w:spacing w:after="120" w:line="316" w:lineRule="exact"/>
      </w:pPr>
      <w:r>
        <w:rPr>
          <w:rFonts w:hint="eastAsia"/>
        </w:rPr>
        <w:tab/>
        <w:t>(f)</w:t>
      </w:r>
      <w:r>
        <w:tab/>
      </w:r>
      <w:r>
        <w:rPr>
          <w:rFonts w:hint="eastAsia"/>
        </w:rPr>
        <w:t>女企业家的比例很低</w:t>
      </w:r>
      <w:r>
        <w:rPr>
          <w:rFonts w:hint="eastAsia"/>
        </w:rPr>
        <w:t>(</w:t>
      </w:r>
      <w:r>
        <w:rPr>
          <w:rFonts w:hint="eastAsia"/>
        </w:rPr>
        <w:t>估计占企业家的</w:t>
      </w:r>
      <w:r>
        <w:rPr>
          <w:rFonts w:hint="eastAsia"/>
        </w:rPr>
        <w:t>1%)</w:t>
      </w:r>
      <w:r>
        <w:rPr>
          <w:rFonts w:hint="eastAsia"/>
        </w:rPr>
        <w:t>。</w:t>
      </w:r>
    </w:p>
    <w:p w14:paraId="55E1815A" w14:textId="77777777" w:rsidR="00DF1A45" w:rsidRDefault="00DF1A45" w:rsidP="00DF1A45">
      <w:pPr>
        <w:pStyle w:val="SingleTxt"/>
        <w:spacing w:after="120"/>
      </w:pPr>
      <w:r>
        <w:rPr>
          <w:rFonts w:hint="eastAsia"/>
        </w:rPr>
        <w:t>42.</w:t>
      </w:r>
      <w:r>
        <w:rPr>
          <w:rFonts w:hint="eastAsia"/>
        </w:rPr>
        <w:tab/>
      </w:r>
      <w:r w:rsidRPr="00E34DA5">
        <w:rPr>
          <w:rFonts w:eastAsia="黑体" w:hint="eastAsia"/>
        </w:rPr>
        <w:t>委员会建议缔约国</w:t>
      </w:r>
      <w:r>
        <w:rPr>
          <w:rFonts w:hint="eastAsia"/>
        </w:rPr>
        <w:t>：</w:t>
      </w:r>
    </w:p>
    <w:p w14:paraId="472C3ED9" w14:textId="77777777" w:rsidR="00DF1A45" w:rsidRPr="000153A1" w:rsidRDefault="00DF1A45" w:rsidP="00DF1A45">
      <w:pPr>
        <w:pStyle w:val="SingleTxt"/>
        <w:spacing w:after="120"/>
        <w:rPr>
          <w:spacing w:val="-2"/>
        </w:rPr>
      </w:pPr>
      <w:r>
        <w:rPr>
          <w:rFonts w:hint="eastAsia"/>
        </w:rPr>
        <w:tab/>
        <w:t>(a)</w:t>
      </w:r>
      <w:r>
        <w:tab/>
      </w:r>
      <w:r w:rsidRPr="000153A1">
        <w:rPr>
          <w:rFonts w:eastAsia="黑体" w:hint="eastAsia"/>
          <w:spacing w:val="-2"/>
        </w:rPr>
        <w:t>特别是在私营部门有效落实同工同酬原则，以缩小及弥合性别工资差异</w:t>
      </w:r>
      <w:r w:rsidRPr="000153A1">
        <w:rPr>
          <w:rFonts w:hint="eastAsia"/>
          <w:spacing w:val="-2"/>
        </w:rPr>
        <w:t>；</w:t>
      </w:r>
    </w:p>
    <w:p w14:paraId="0773ECEB" w14:textId="77777777" w:rsidR="00DF1A45" w:rsidRPr="004F6AA5" w:rsidRDefault="00DF1A45" w:rsidP="00DF1A45">
      <w:pPr>
        <w:pStyle w:val="SingleTxt"/>
        <w:spacing w:after="120"/>
        <w:rPr>
          <w:spacing w:val="4"/>
        </w:rPr>
      </w:pPr>
      <w:r>
        <w:rPr>
          <w:rFonts w:hint="eastAsia"/>
        </w:rPr>
        <w:tab/>
        <w:t>(b)</w:t>
      </w:r>
      <w:r>
        <w:tab/>
      </w:r>
      <w:r w:rsidRPr="004F6AA5">
        <w:rPr>
          <w:rFonts w:eastAsia="黑体" w:hint="eastAsia"/>
          <w:spacing w:val="4"/>
        </w:rPr>
        <w:t>提倡男女平等分担家庭和照料责任，引入弹性工作安排、增加托儿设施并采取创新措施，以提高社会对男性照料子女和妇女选择分娩后恢复工作的接受度</w:t>
      </w:r>
      <w:r w:rsidRPr="004F6AA5">
        <w:rPr>
          <w:rFonts w:hint="eastAsia"/>
          <w:spacing w:val="4"/>
        </w:rPr>
        <w:t>；</w:t>
      </w:r>
    </w:p>
    <w:p w14:paraId="05549DEF" w14:textId="77777777" w:rsidR="00DF1A45" w:rsidRPr="004F6AA5" w:rsidRDefault="00DF1A45" w:rsidP="00DF1A45">
      <w:pPr>
        <w:pStyle w:val="SingleTxt"/>
        <w:spacing w:after="120"/>
        <w:rPr>
          <w:spacing w:val="4"/>
        </w:rPr>
      </w:pPr>
      <w:r>
        <w:rPr>
          <w:rFonts w:hint="eastAsia"/>
        </w:rPr>
        <w:tab/>
      </w:r>
      <w:r w:rsidRPr="00A45605">
        <w:rPr>
          <w:rFonts w:hint="eastAsia"/>
          <w:spacing w:val="4"/>
        </w:rPr>
        <w:t>(c)</w:t>
      </w:r>
      <w:r w:rsidRPr="00A45605">
        <w:rPr>
          <w:spacing w:val="4"/>
        </w:rPr>
        <w:tab/>
      </w:r>
      <w:r w:rsidRPr="006F438A">
        <w:rPr>
          <w:rFonts w:eastAsia="黑体" w:hint="eastAsia"/>
          <w:spacing w:val="2"/>
        </w:rPr>
        <w:t>促进妇女从非正规经济过渡到正规经济，将劳动保护和社会保障覆盖率，包括计划的养恤金办法和全民健康保险制度，扩大到受雇于非正规经济的妇女，并通过职业和技术培训等措施促进妇女进入正规经济，从而减少妇女失业情况</w:t>
      </w:r>
      <w:r w:rsidRPr="006F438A">
        <w:rPr>
          <w:rFonts w:hint="eastAsia"/>
          <w:spacing w:val="2"/>
        </w:rPr>
        <w:t>；</w:t>
      </w:r>
    </w:p>
    <w:p w14:paraId="1A3B93E5" w14:textId="77777777" w:rsidR="00DF1A45" w:rsidRPr="004F6AA5" w:rsidRDefault="00DF1A45" w:rsidP="00DF1A45">
      <w:pPr>
        <w:pStyle w:val="SingleTxt"/>
        <w:spacing w:after="120"/>
        <w:rPr>
          <w:spacing w:val="4"/>
        </w:rPr>
      </w:pPr>
      <w:r>
        <w:rPr>
          <w:rFonts w:hint="eastAsia"/>
        </w:rPr>
        <w:tab/>
        <w:t>(d)</w:t>
      </w:r>
      <w:r>
        <w:tab/>
      </w:r>
      <w:r w:rsidRPr="000153A1">
        <w:rPr>
          <w:rFonts w:eastAsia="黑体" w:hint="eastAsia"/>
          <w:spacing w:val="-2"/>
        </w:rPr>
        <w:t>继续加强基于性别的妇女就业</w:t>
      </w:r>
      <w:r>
        <w:rPr>
          <w:rFonts w:eastAsia="黑体" w:hint="eastAsia"/>
          <w:spacing w:val="-2"/>
        </w:rPr>
        <w:t>统计</w:t>
      </w:r>
      <w:r w:rsidRPr="000153A1">
        <w:rPr>
          <w:rFonts w:eastAsia="黑体" w:hint="eastAsia"/>
          <w:spacing w:val="-2"/>
        </w:rPr>
        <w:t>数据收集系统，特别是关于家庭女工、</w:t>
      </w:r>
      <w:r w:rsidRPr="00F4369E">
        <w:rPr>
          <w:rFonts w:eastAsia="黑体" w:hint="eastAsia"/>
        </w:rPr>
        <w:t>女家政工人、无报酬的女护理人员、残疾妇女和难民妇女的数据收集系统</w:t>
      </w:r>
      <w:r w:rsidRPr="00F4369E">
        <w:rPr>
          <w:rFonts w:hint="eastAsia"/>
        </w:rPr>
        <w:t>；</w:t>
      </w:r>
    </w:p>
    <w:p w14:paraId="7AA58943" w14:textId="77777777" w:rsidR="00DF1A45" w:rsidRDefault="00DF1A45" w:rsidP="00DF1A45">
      <w:pPr>
        <w:pStyle w:val="SingleTxt"/>
        <w:spacing w:after="120"/>
      </w:pPr>
      <w:r>
        <w:rPr>
          <w:rFonts w:hint="eastAsia"/>
        </w:rPr>
        <w:tab/>
        <w:t>(e)</w:t>
      </w:r>
      <w:r>
        <w:tab/>
      </w:r>
      <w:r w:rsidRPr="00E34DA5">
        <w:rPr>
          <w:rFonts w:eastAsia="黑体" w:hint="eastAsia"/>
        </w:rPr>
        <w:t>考虑批准国际劳工组织</w:t>
      </w:r>
      <w:r w:rsidRPr="00E34DA5">
        <w:rPr>
          <w:rFonts w:eastAsia="黑体" w:hint="eastAsia"/>
        </w:rPr>
        <w:t>1981</w:t>
      </w:r>
      <w:r w:rsidRPr="00E34DA5">
        <w:rPr>
          <w:rFonts w:eastAsia="黑体" w:hint="eastAsia"/>
        </w:rPr>
        <w:t>年《有家庭责任工人公约》</w:t>
      </w:r>
      <w:r w:rsidRPr="00E34DA5">
        <w:rPr>
          <w:rFonts w:eastAsia="黑体" w:hint="eastAsia"/>
        </w:rPr>
        <w:t>(</w:t>
      </w:r>
      <w:r w:rsidRPr="00E34DA5">
        <w:rPr>
          <w:rFonts w:eastAsia="黑体" w:hint="eastAsia"/>
        </w:rPr>
        <w:t>第</w:t>
      </w:r>
      <w:r w:rsidRPr="00E34DA5">
        <w:rPr>
          <w:rFonts w:eastAsia="黑体" w:hint="eastAsia"/>
        </w:rPr>
        <w:t>156</w:t>
      </w:r>
      <w:r w:rsidRPr="00E34DA5">
        <w:rPr>
          <w:rFonts w:eastAsia="黑体" w:hint="eastAsia"/>
        </w:rPr>
        <w:t>号</w:t>
      </w:r>
      <w:r w:rsidRPr="00E34DA5">
        <w:rPr>
          <w:rFonts w:eastAsia="黑体" w:hint="eastAsia"/>
        </w:rPr>
        <w:t>)</w:t>
      </w:r>
      <w:r>
        <w:rPr>
          <w:rFonts w:hint="eastAsia"/>
        </w:rPr>
        <w:t>；</w:t>
      </w:r>
    </w:p>
    <w:p w14:paraId="3B8FBDB6" w14:textId="77777777" w:rsidR="00DF1A45" w:rsidRDefault="00DF1A45" w:rsidP="00DF1A45">
      <w:pPr>
        <w:pStyle w:val="SingleTxt"/>
        <w:spacing w:after="120"/>
      </w:pPr>
      <w:r>
        <w:rPr>
          <w:rFonts w:hint="eastAsia"/>
        </w:rPr>
        <w:tab/>
        <w:t>(f)</w:t>
      </w:r>
      <w:r>
        <w:tab/>
      </w:r>
      <w:r w:rsidRPr="00E34DA5">
        <w:rPr>
          <w:rFonts w:eastAsia="黑体" w:hint="eastAsia"/>
        </w:rPr>
        <w:t>促进妇女参与管理和领导职位，包括为此对妇女实行配额或快速甄选程序等措施</w:t>
      </w:r>
      <w:r>
        <w:rPr>
          <w:rFonts w:hint="eastAsia"/>
        </w:rPr>
        <w:t>。</w:t>
      </w:r>
    </w:p>
    <w:p w14:paraId="146DB807"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保健</w:t>
      </w:r>
    </w:p>
    <w:p w14:paraId="50398DE7" w14:textId="144A84F0" w:rsidR="00DF1A45" w:rsidRDefault="00DF1A45" w:rsidP="00DF1A45">
      <w:pPr>
        <w:pStyle w:val="SingleTxt"/>
        <w:spacing w:after="120"/>
      </w:pPr>
      <w:r>
        <w:rPr>
          <w:rFonts w:hint="eastAsia"/>
        </w:rPr>
        <w:t>43.</w:t>
      </w:r>
      <w:r>
        <w:rPr>
          <w:rFonts w:hint="eastAsia"/>
        </w:rPr>
        <w:tab/>
      </w:r>
      <w:r>
        <w:rPr>
          <w:rFonts w:hint="eastAsia"/>
        </w:rPr>
        <w:t>委员会赞扬缔约国通过了</w:t>
      </w:r>
      <w:r>
        <w:rPr>
          <w:rFonts w:hint="eastAsia"/>
        </w:rPr>
        <w:t>2016-2025</w:t>
      </w:r>
      <w:r>
        <w:rPr>
          <w:rFonts w:hint="eastAsia"/>
        </w:rPr>
        <w:t>年协调优先行动应对生殖、孕产妇、新生儿、儿童和青少年健康和营养挑战国家愿景及其行动计划。然而，委员会注意到，行动计划未具体说明关于执行计划的指标、具体目标和预算承诺。此外，委员会关切地注意到：</w:t>
      </w:r>
    </w:p>
    <w:p w14:paraId="4B05BAF2" w14:textId="77777777" w:rsidR="00DF1A45" w:rsidRDefault="00DF1A45" w:rsidP="00DF1A45">
      <w:pPr>
        <w:pStyle w:val="SingleTxt"/>
        <w:spacing w:after="120"/>
      </w:pPr>
      <w:r>
        <w:rPr>
          <w:rFonts w:hint="eastAsia"/>
        </w:rPr>
        <w:tab/>
        <w:t>(a)</w:t>
      </w:r>
      <w:r>
        <w:tab/>
      </w:r>
      <w:r>
        <w:rPr>
          <w:rFonts w:hint="eastAsia"/>
        </w:rPr>
        <w:t>缔约国孕产妇死亡率偏高；</w:t>
      </w:r>
    </w:p>
    <w:p w14:paraId="35E1C290" w14:textId="77777777" w:rsidR="00DF1A45" w:rsidRDefault="00DF1A45" w:rsidP="00DF1A45">
      <w:pPr>
        <w:pStyle w:val="SingleTxt"/>
        <w:spacing w:after="120"/>
      </w:pPr>
      <w:r>
        <w:rPr>
          <w:rFonts w:hint="eastAsia"/>
        </w:rPr>
        <w:tab/>
        <w:t>(b)</w:t>
      </w:r>
      <w:r>
        <w:tab/>
      </w:r>
      <w:r>
        <w:rPr>
          <w:rFonts w:hint="eastAsia"/>
        </w:rPr>
        <w:t>妇女获得计划生育服务，包括现代避孕药具的机会有限；</w:t>
      </w:r>
    </w:p>
    <w:p w14:paraId="30F1D053" w14:textId="77777777" w:rsidR="00DF1A45" w:rsidRDefault="00DF1A45" w:rsidP="00DF1A45">
      <w:pPr>
        <w:pStyle w:val="SingleTxt"/>
        <w:spacing w:after="120"/>
      </w:pPr>
      <w:r>
        <w:rPr>
          <w:rFonts w:hint="eastAsia"/>
        </w:rPr>
        <w:tab/>
        <w:t>(c)</w:t>
      </w:r>
      <w:r>
        <w:tab/>
      </w:r>
      <w:r>
        <w:rPr>
          <w:rFonts w:hint="eastAsia"/>
        </w:rPr>
        <w:t>堕胎法有限制性，大量妇女诉诸不安全堕胎，以及缺乏适当的堕胎后护理服务；</w:t>
      </w:r>
    </w:p>
    <w:p w14:paraId="47D1DAF7" w14:textId="77777777" w:rsidR="00DF1A45" w:rsidRDefault="00DF1A45" w:rsidP="00DF1A45">
      <w:pPr>
        <w:pStyle w:val="SingleTxt"/>
        <w:spacing w:after="120"/>
      </w:pPr>
      <w:r>
        <w:rPr>
          <w:rFonts w:hint="eastAsia"/>
        </w:rPr>
        <w:tab/>
        <w:t>(d)</w:t>
      </w:r>
      <w:r>
        <w:tab/>
      </w:r>
      <w:r>
        <w:rPr>
          <w:rFonts w:hint="eastAsia"/>
        </w:rPr>
        <w:t>缔约国因缺乏熟练助产护理引发长时间难产造成产科瘘发病率高，以及由于剖腹产或子宫切除术期间的手术疏忽造成医源性瘘管病；</w:t>
      </w:r>
    </w:p>
    <w:p w14:paraId="58CA1543" w14:textId="77777777" w:rsidR="00DF1A45" w:rsidRDefault="00DF1A45" w:rsidP="00DF1A45">
      <w:pPr>
        <w:pStyle w:val="SingleTxt"/>
      </w:pPr>
      <w:r>
        <w:rPr>
          <w:rFonts w:hint="eastAsia"/>
        </w:rPr>
        <w:tab/>
        <w:t>(e)</w:t>
      </w:r>
      <w:r>
        <w:tab/>
      </w:r>
      <w:r>
        <w:rPr>
          <w:rFonts w:hint="eastAsia"/>
        </w:rPr>
        <w:t>残疾妇女，特别是生活在慈善机构的残疾妇女，受到强迫绝育；为间性人实施变性手术以获得法律上的性别认可；受害者诉诸司法的机会有限。</w:t>
      </w:r>
    </w:p>
    <w:p w14:paraId="5B9E9BE1" w14:textId="77777777" w:rsidR="00DF1A45" w:rsidRDefault="00DF1A45" w:rsidP="00DF1A45">
      <w:pPr>
        <w:pStyle w:val="SingleTxt"/>
        <w:spacing w:after="120"/>
      </w:pPr>
      <w:r>
        <w:rPr>
          <w:rFonts w:hint="eastAsia"/>
        </w:rPr>
        <w:t>44.</w:t>
      </w:r>
      <w:r>
        <w:rPr>
          <w:rFonts w:hint="eastAsia"/>
        </w:rPr>
        <w:tab/>
      </w:r>
      <w:r w:rsidRPr="00E34DA5">
        <w:rPr>
          <w:rFonts w:eastAsia="黑体" w:hint="eastAsia"/>
        </w:rPr>
        <w:t>根据关于妇女和保健的第</w:t>
      </w:r>
      <w:r w:rsidRPr="00E34DA5">
        <w:rPr>
          <w:rFonts w:eastAsia="黑体" w:hint="eastAsia"/>
        </w:rPr>
        <w:t>24</w:t>
      </w:r>
      <w:r w:rsidRPr="00E34DA5">
        <w:rPr>
          <w:rFonts w:eastAsia="黑体" w:hint="eastAsia"/>
        </w:rPr>
        <w:t>号一般性建议</w:t>
      </w:r>
      <w:r w:rsidRPr="00E34DA5">
        <w:rPr>
          <w:rFonts w:eastAsia="黑体" w:hint="eastAsia"/>
        </w:rPr>
        <w:t>(1999</w:t>
      </w:r>
      <w:r w:rsidRPr="00E34DA5">
        <w:rPr>
          <w:rFonts w:eastAsia="黑体" w:hint="eastAsia"/>
        </w:rPr>
        <w:t>年</w:t>
      </w:r>
      <w:r w:rsidRPr="00E34DA5">
        <w:rPr>
          <w:rFonts w:eastAsia="黑体" w:hint="eastAsia"/>
        </w:rPr>
        <w:t>)</w:t>
      </w:r>
      <w:r w:rsidRPr="00E34DA5">
        <w:rPr>
          <w:rFonts w:eastAsia="黑体" w:hint="eastAsia"/>
        </w:rPr>
        <w:t>，委员会建议缔约国确保执行有时限的目标明确的</w:t>
      </w:r>
      <w:r w:rsidRPr="00E34DA5">
        <w:rPr>
          <w:rFonts w:eastAsia="黑体" w:hint="eastAsia"/>
        </w:rPr>
        <w:t>2016-2025</w:t>
      </w:r>
      <w:r w:rsidRPr="00E34DA5">
        <w:rPr>
          <w:rFonts w:eastAsia="黑体" w:hint="eastAsia"/>
        </w:rPr>
        <w:t>年国家愿景</w:t>
      </w:r>
      <w:r>
        <w:rPr>
          <w:rFonts w:eastAsia="黑体" w:hint="eastAsia"/>
        </w:rPr>
        <w:t>及其</w:t>
      </w:r>
      <w:r w:rsidRPr="00E34DA5">
        <w:rPr>
          <w:rFonts w:eastAsia="黑体" w:hint="eastAsia"/>
        </w:rPr>
        <w:t>行动计划，并建立一个常设机构来协调和监测其</w:t>
      </w:r>
      <w:r>
        <w:rPr>
          <w:rFonts w:eastAsia="黑体" w:hint="eastAsia"/>
        </w:rPr>
        <w:t>落实</w:t>
      </w:r>
      <w:r w:rsidRPr="00E34DA5">
        <w:rPr>
          <w:rFonts w:eastAsia="黑体" w:hint="eastAsia"/>
        </w:rPr>
        <w:t>情况。此外，委员会建议缔约国</w:t>
      </w:r>
      <w:r>
        <w:rPr>
          <w:rFonts w:hint="eastAsia"/>
        </w:rPr>
        <w:t>：</w:t>
      </w:r>
    </w:p>
    <w:p w14:paraId="6ECF0032" w14:textId="77777777" w:rsidR="00DF1A45" w:rsidRDefault="00DF1A45" w:rsidP="00DF1A45">
      <w:pPr>
        <w:pStyle w:val="SingleTxt"/>
        <w:spacing w:after="120"/>
      </w:pPr>
      <w:r>
        <w:rPr>
          <w:rFonts w:hint="eastAsia"/>
        </w:rPr>
        <w:tab/>
        <w:t>(a)</w:t>
      </w:r>
      <w:r>
        <w:tab/>
      </w:r>
      <w:r w:rsidRPr="00E34DA5">
        <w:rPr>
          <w:rFonts w:eastAsia="黑体" w:hint="eastAsia"/>
        </w:rPr>
        <w:t>让妇女、特别是在农村和偏远地区的妇女有更多机会获得保健设施和训练有素的人员提供的医疗援助，确保向所有省份的保健部门分配充足的人力和财政资源，并确保妇女和女孩可获得并安全享有所有保健服务</w:t>
      </w:r>
      <w:r>
        <w:rPr>
          <w:rFonts w:hint="eastAsia"/>
        </w:rPr>
        <w:t>；</w:t>
      </w:r>
    </w:p>
    <w:p w14:paraId="164768DD" w14:textId="77777777" w:rsidR="00DF1A45" w:rsidRDefault="00DF1A45" w:rsidP="00DF1A45">
      <w:pPr>
        <w:pStyle w:val="SingleTxt"/>
        <w:spacing w:after="120"/>
      </w:pPr>
      <w:r>
        <w:rPr>
          <w:rFonts w:hint="eastAsia"/>
        </w:rPr>
        <w:tab/>
        <w:t>(b)</w:t>
      </w:r>
      <w:r>
        <w:tab/>
      </w:r>
      <w:r w:rsidRPr="00E34DA5">
        <w:rPr>
          <w:rFonts w:eastAsia="黑体" w:hint="eastAsia"/>
        </w:rPr>
        <w:t>加强努力，降低孕产妇高死亡率，确保在缔约国全境都可获得负担得起的现代避孕方法</w:t>
      </w:r>
      <w:r>
        <w:rPr>
          <w:rFonts w:hint="eastAsia"/>
        </w:rPr>
        <w:t>；</w:t>
      </w:r>
    </w:p>
    <w:p w14:paraId="4C8EB2F0" w14:textId="77777777" w:rsidR="00DF1A45" w:rsidRDefault="00DF1A45" w:rsidP="006F438A">
      <w:pPr>
        <w:pStyle w:val="SingleTxt"/>
        <w:spacing w:after="130"/>
      </w:pPr>
      <w:r>
        <w:rPr>
          <w:rFonts w:hint="eastAsia"/>
        </w:rPr>
        <w:tab/>
        <w:t>(c)</w:t>
      </w:r>
      <w:r>
        <w:tab/>
      </w:r>
      <w:r w:rsidRPr="00E34DA5">
        <w:rPr>
          <w:rFonts w:eastAsia="黑体" w:hint="eastAsia"/>
        </w:rPr>
        <w:t>审查堕胎立法，以期在强奸、乱伦、孕妇生命或健康受威胁或胚胎严重受损的情况下将堕胎合法化，并在所有其他情况下将堕胎合法化，并制定指导方针，确保妇女和女童可获得安全的堕胎后护理</w:t>
      </w:r>
      <w:r>
        <w:rPr>
          <w:rFonts w:hint="eastAsia"/>
        </w:rPr>
        <w:t>；</w:t>
      </w:r>
    </w:p>
    <w:p w14:paraId="19737410" w14:textId="77777777" w:rsidR="00DF1A45" w:rsidRDefault="00DF1A45" w:rsidP="006F438A">
      <w:pPr>
        <w:pStyle w:val="SingleTxt"/>
        <w:spacing w:after="130"/>
      </w:pPr>
      <w:r>
        <w:rPr>
          <w:rFonts w:hint="eastAsia"/>
        </w:rPr>
        <w:tab/>
        <w:t>(d)</w:t>
      </w:r>
      <w:r>
        <w:tab/>
      </w:r>
      <w:r w:rsidRPr="00E34DA5">
        <w:rPr>
          <w:rFonts w:eastAsia="黑体" w:hint="eastAsia"/>
        </w:rPr>
        <w:t>解决产科瘘发病率高以及</w:t>
      </w:r>
      <w:r>
        <w:rPr>
          <w:rFonts w:eastAsia="黑体" w:hint="eastAsia"/>
        </w:rPr>
        <w:t>限制</w:t>
      </w:r>
      <w:r w:rsidRPr="00E34DA5">
        <w:rPr>
          <w:rFonts w:eastAsia="黑体" w:hint="eastAsia"/>
        </w:rPr>
        <w:t>妇女获得产前、分娩和产后护理机会的物质和经济障碍</w:t>
      </w:r>
      <w:r>
        <w:rPr>
          <w:rFonts w:hint="eastAsia"/>
        </w:rPr>
        <w:t>；</w:t>
      </w:r>
    </w:p>
    <w:p w14:paraId="7D38393D" w14:textId="77777777" w:rsidR="00DF1A45" w:rsidRDefault="00DF1A45" w:rsidP="006F438A">
      <w:pPr>
        <w:pStyle w:val="SingleTxt"/>
        <w:spacing w:after="130"/>
      </w:pPr>
      <w:r>
        <w:rPr>
          <w:rFonts w:hint="eastAsia"/>
        </w:rPr>
        <w:tab/>
        <w:t>(e)</w:t>
      </w:r>
      <w:r>
        <w:tab/>
      </w:r>
      <w:r w:rsidRPr="00E34DA5">
        <w:rPr>
          <w:rFonts w:eastAsia="黑体" w:hint="eastAsia"/>
        </w:rPr>
        <w:t>确保强迫绝育者受到起诉和适当惩处，在法律和实践中阻止不必要的变性手术，查明并消除阻碍受害者诉诸司法的障碍，确保他们都能获得有效赔偿，包括补偿</w:t>
      </w:r>
      <w:r>
        <w:rPr>
          <w:rFonts w:hint="eastAsia"/>
        </w:rPr>
        <w:t>。</w:t>
      </w:r>
    </w:p>
    <w:p w14:paraId="70F8D889"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7" w:right="1260" w:hanging="1267"/>
      </w:pPr>
      <w:r>
        <w:tab/>
      </w:r>
      <w:r>
        <w:tab/>
      </w:r>
      <w:r>
        <w:rPr>
          <w:rFonts w:hint="eastAsia"/>
        </w:rPr>
        <w:t>农村妇女</w:t>
      </w:r>
    </w:p>
    <w:p w14:paraId="1597F7E2" w14:textId="09DAAD0E" w:rsidR="00DF1A45" w:rsidRDefault="00DF1A45" w:rsidP="006F438A">
      <w:pPr>
        <w:pStyle w:val="SingleTxt"/>
        <w:spacing w:after="130"/>
      </w:pPr>
      <w:r>
        <w:rPr>
          <w:rFonts w:hint="eastAsia"/>
        </w:rPr>
        <w:t>45.</w:t>
      </w:r>
      <w:r>
        <w:rPr>
          <w:rFonts w:hint="eastAsia"/>
        </w:rPr>
        <w:tab/>
      </w:r>
      <w:r>
        <w:rPr>
          <w:rFonts w:hint="eastAsia"/>
        </w:rPr>
        <w:t>委员会赞赏地注意到最近通过了</w:t>
      </w:r>
      <w:r>
        <w:rPr>
          <w:rFonts w:hint="eastAsia"/>
        </w:rPr>
        <w:t>2019</w:t>
      </w:r>
      <w:r>
        <w:rPr>
          <w:rFonts w:hint="eastAsia"/>
        </w:rPr>
        <w:t>年《实施妇女财产权法》。然而，委员会仍然关切的是，歧视性习俗和惯例持续存在，阻碍妇女继承或获得土地和其他财产。委员会还感到关切的是，农村妇女在获得保健和其他基本服务以及教育和社区一级的决策过程方面面临困难。</w:t>
      </w:r>
    </w:p>
    <w:p w14:paraId="020D532D" w14:textId="77777777" w:rsidR="00DF1A45" w:rsidRDefault="00DF1A45" w:rsidP="006F438A">
      <w:pPr>
        <w:pStyle w:val="SingleTxt"/>
        <w:spacing w:after="130"/>
      </w:pPr>
      <w:r>
        <w:rPr>
          <w:rFonts w:hint="eastAsia"/>
        </w:rPr>
        <w:t>46.</w:t>
      </w:r>
      <w:r>
        <w:rPr>
          <w:rFonts w:hint="eastAsia"/>
        </w:rPr>
        <w:tab/>
      </w:r>
      <w:r w:rsidRPr="00E34DA5">
        <w:rPr>
          <w:rFonts w:eastAsia="黑体" w:hint="eastAsia"/>
        </w:rPr>
        <w:t>根据关于农村妇女权利的第</w:t>
      </w:r>
      <w:r w:rsidRPr="00E34DA5">
        <w:rPr>
          <w:rFonts w:eastAsia="黑体" w:hint="eastAsia"/>
        </w:rPr>
        <w:t>34</w:t>
      </w:r>
      <w:r w:rsidRPr="00E34DA5">
        <w:rPr>
          <w:rFonts w:eastAsia="黑体" w:hint="eastAsia"/>
        </w:rPr>
        <w:t>号一般性建议</w:t>
      </w:r>
      <w:r>
        <w:rPr>
          <w:rFonts w:eastAsia="黑体" w:hint="eastAsia"/>
        </w:rPr>
        <w:t>(</w:t>
      </w:r>
      <w:r w:rsidRPr="00E34DA5">
        <w:rPr>
          <w:rFonts w:eastAsia="黑体" w:hint="eastAsia"/>
        </w:rPr>
        <w:t>2016</w:t>
      </w:r>
      <w:r w:rsidRPr="00E34DA5">
        <w:rPr>
          <w:rFonts w:eastAsia="黑体" w:hint="eastAsia"/>
        </w:rPr>
        <w:t>年</w:t>
      </w:r>
      <w:r>
        <w:rPr>
          <w:rFonts w:eastAsia="黑体" w:hint="eastAsia"/>
        </w:rPr>
        <w:t>)</w:t>
      </w:r>
      <w:r w:rsidRPr="00E34DA5">
        <w:rPr>
          <w:rFonts w:eastAsia="黑体" w:hint="eastAsia"/>
        </w:rPr>
        <w:t>，委员会建议缔约国</w:t>
      </w:r>
      <w:r>
        <w:rPr>
          <w:rFonts w:hint="eastAsia"/>
        </w:rPr>
        <w:t>：</w:t>
      </w:r>
    </w:p>
    <w:p w14:paraId="543C900E" w14:textId="77777777" w:rsidR="00DF1A45" w:rsidRDefault="00DF1A45" w:rsidP="006F438A">
      <w:pPr>
        <w:pStyle w:val="SingleTxt"/>
        <w:spacing w:after="130"/>
      </w:pPr>
      <w:r>
        <w:rPr>
          <w:rFonts w:hint="eastAsia"/>
        </w:rPr>
        <w:tab/>
        <w:t>(a)</w:t>
      </w:r>
      <w:r>
        <w:tab/>
      </w:r>
      <w:r w:rsidRPr="00E34DA5">
        <w:rPr>
          <w:rFonts w:eastAsia="黑体" w:hint="eastAsia"/>
        </w:rPr>
        <w:t>切实落实</w:t>
      </w:r>
      <w:r w:rsidRPr="00E34DA5">
        <w:rPr>
          <w:rFonts w:eastAsia="黑体" w:hint="eastAsia"/>
        </w:rPr>
        <w:t>2019</w:t>
      </w:r>
      <w:r w:rsidRPr="00E34DA5">
        <w:rPr>
          <w:rFonts w:eastAsia="黑体" w:hint="eastAsia"/>
        </w:rPr>
        <w:t>年《</w:t>
      </w:r>
      <w:r>
        <w:rPr>
          <w:rFonts w:eastAsia="黑体" w:hint="eastAsia"/>
        </w:rPr>
        <w:t>实施</w:t>
      </w:r>
      <w:r w:rsidRPr="00E34DA5">
        <w:rPr>
          <w:rFonts w:eastAsia="黑体" w:hint="eastAsia"/>
        </w:rPr>
        <w:t>妇女财产</w:t>
      </w:r>
      <w:r>
        <w:rPr>
          <w:rFonts w:eastAsia="黑体" w:hint="eastAsia"/>
        </w:rPr>
        <w:t>权</w:t>
      </w:r>
      <w:r w:rsidRPr="00E34DA5">
        <w:rPr>
          <w:rFonts w:eastAsia="黑体" w:hint="eastAsia"/>
        </w:rPr>
        <w:t>法》，通过继承、购买或分配国有土地，增加妇女获得土地的机会，保护妇女的土地所有权</w:t>
      </w:r>
      <w:r>
        <w:rPr>
          <w:rFonts w:hint="eastAsia"/>
        </w:rPr>
        <w:t>；</w:t>
      </w:r>
    </w:p>
    <w:p w14:paraId="326F5775" w14:textId="77777777" w:rsidR="00DF1A45" w:rsidRDefault="00DF1A45" w:rsidP="006F438A">
      <w:pPr>
        <w:pStyle w:val="SingleTxt"/>
        <w:spacing w:after="130"/>
      </w:pPr>
      <w:r>
        <w:rPr>
          <w:rFonts w:hint="eastAsia"/>
        </w:rPr>
        <w:tab/>
        <w:t>(b)</w:t>
      </w:r>
      <w:r>
        <w:tab/>
      </w:r>
      <w:r w:rsidRPr="00E34DA5">
        <w:rPr>
          <w:rFonts w:eastAsia="黑体" w:hint="eastAsia"/>
        </w:rPr>
        <w:t>消除阻碍农村妇女获得和继承财产</w:t>
      </w:r>
      <w:r w:rsidRPr="00E34DA5">
        <w:rPr>
          <w:rFonts w:eastAsia="黑体" w:hint="eastAsia"/>
        </w:rPr>
        <w:t>(</w:t>
      </w:r>
      <w:r w:rsidRPr="00E34DA5">
        <w:rPr>
          <w:rFonts w:eastAsia="黑体" w:hint="eastAsia"/>
        </w:rPr>
        <w:t>包括</w:t>
      </w:r>
      <w:r>
        <w:rPr>
          <w:rFonts w:eastAsia="黑体" w:hint="eastAsia"/>
        </w:rPr>
        <w:t>使用</w:t>
      </w:r>
      <w:r w:rsidRPr="00E34DA5">
        <w:rPr>
          <w:rFonts w:eastAsia="黑体" w:hint="eastAsia"/>
        </w:rPr>
        <w:t>土地</w:t>
      </w:r>
      <w:r w:rsidRPr="00E34DA5">
        <w:rPr>
          <w:rFonts w:eastAsia="黑体" w:hint="eastAsia"/>
        </w:rPr>
        <w:t>)</w:t>
      </w:r>
      <w:r w:rsidRPr="00E34DA5">
        <w:rPr>
          <w:rFonts w:eastAsia="黑体" w:hint="eastAsia"/>
        </w:rPr>
        <w:t>以及作为决策者和受益者参与发展项目的歧视性惯例和习俗</w:t>
      </w:r>
      <w:r>
        <w:rPr>
          <w:rFonts w:hint="eastAsia"/>
        </w:rPr>
        <w:t>；</w:t>
      </w:r>
    </w:p>
    <w:p w14:paraId="747B0356" w14:textId="77777777" w:rsidR="00DF1A45" w:rsidRDefault="00DF1A45" w:rsidP="006F438A">
      <w:pPr>
        <w:pStyle w:val="SingleTxt"/>
        <w:spacing w:after="130"/>
      </w:pPr>
      <w:r>
        <w:rPr>
          <w:rFonts w:hint="eastAsia"/>
        </w:rPr>
        <w:tab/>
        <w:t>(c)</w:t>
      </w:r>
      <w:r>
        <w:tab/>
      </w:r>
      <w:r w:rsidRPr="006F438A">
        <w:rPr>
          <w:rFonts w:eastAsia="黑体" w:hint="eastAsia"/>
          <w:spacing w:val="2"/>
        </w:rPr>
        <w:t>加强农村妇女获得保健和包括教育在内的其他基本服务的机会，促进她们参与决策，让她们参与所有相关政策和战略的设计、制定、实施、监测和评估</w:t>
      </w:r>
      <w:r w:rsidRPr="006F438A">
        <w:rPr>
          <w:rFonts w:hint="eastAsia"/>
          <w:spacing w:val="2"/>
        </w:rPr>
        <w:t>。</w:t>
      </w:r>
    </w:p>
    <w:p w14:paraId="2E3BE04C"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30"/>
        <w:ind w:left="1267" w:right="1260" w:hanging="1267"/>
      </w:pPr>
      <w:r>
        <w:tab/>
      </w:r>
      <w:r>
        <w:tab/>
      </w:r>
      <w:r>
        <w:rPr>
          <w:rFonts w:hint="eastAsia"/>
        </w:rPr>
        <w:t>弱势妇女群体</w:t>
      </w:r>
    </w:p>
    <w:p w14:paraId="4A18865F" w14:textId="77777777" w:rsidR="00DF1A45" w:rsidRDefault="00DF1A45" w:rsidP="006F438A">
      <w:pPr>
        <w:pStyle w:val="SingleTxt"/>
        <w:spacing w:after="130"/>
      </w:pPr>
      <w:r>
        <w:rPr>
          <w:rFonts w:hint="eastAsia"/>
        </w:rPr>
        <w:t>47.</w:t>
      </w:r>
      <w:r>
        <w:rPr>
          <w:rFonts w:hint="eastAsia"/>
        </w:rPr>
        <w:tab/>
      </w:r>
      <w:r>
        <w:rPr>
          <w:rFonts w:hint="eastAsia"/>
        </w:rPr>
        <w:t>委员会关切地注意到：</w:t>
      </w:r>
    </w:p>
    <w:p w14:paraId="29E7BE49" w14:textId="77777777" w:rsidR="00DF1A45" w:rsidRDefault="00DF1A45" w:rsidP="006F438A">
      <w:pPr>
        <w:pStyle w:val="SingleTxt"/>
        <w:spacing w:after="130"/>
      </w:pPr>
      <w:r>
        <w:rPr>
          <w:rFonts w:hint="eastAsia"/>
        </w:rPr>
        <w:tab/>
        <w:t>(a)</w:t>
      </w:r>
      <w:r>
        <w:tab/>
      </w:r>
      <w:r>
        <w:rPr>
          <w:rFonts w:hint="eastAsia"/>
        </w:rPr>
        <w:t>少数族裔群体的妇女和女孩，特别是艾哈迈德派、基督教、达利特、印度教、罗姆人、在册种姓、西提族和锡克人妇女和女孩面临持续存在的歧视性陈规定型观念，她们有时遭到绑架和被迫改变信仰；</w:t>
      </w:r>
    </w:p>
    <w:p w14:paraId="3A7BACD8" w14:textId="77777777" w:rsidR="00DF1A45" w:rsidRDefault="00DF1A45" w:rsidP="006F438A">
      <w:pPr>
        <w:pStyle w:val="SingleTxt"/>
        <w:spacing w:after="130"/>
      </w:pPr>
      <w:r>
        <w:rPr>
          <w:rFonts w:hint="eastAsia"/>
        </w:rPr>
        <w:tab/>
        <w:t>(b)</w:t>
      </w:r>
      <w:r>
        <w:tab/>
      </w:r>
      <w:r>
        <w:rPr>
          <w:rFonts w:hint="eastAsia"/>
        </w:rPr>
        <w:t>关于面临交叉歧视的妇女状况的信息和数据不足，其中包括残疾妇女以及艾哈迈得派、基督教、达利特、印度教、罗姆人、在册种姓、西提族和锡克教妇女和女孩。</w:t>
      </w:r>
    </w:p>
    <w:p w14:paraId="35A2A865" w14:textId="77777777" w:rsidR="00DF1A45" w:rsidRDefault="00DF1A45" w:rsidP="006F438A">
      <w:pPr>
        <w:pStyle w:val="SingleTxt"/>
        <w:spacing w:after="130" w:line="316" w:lineRule="exact"/>
      </w:pPr>
      <w:r>
        <w:rPr>
          <w:rFonts w:hint="eastAsia"/>
        </w:rPr>
        <w:t>48.</w:t>
      </w:r>
      <w:r>
        <w:rPr>
          <w:rFonts w:hint="eastAsia"/>
        </w:rPr>
        <w:tab/>
      </w:r>
      <w:r w:rsidRPr="00E34DA5">
        <w:rPr>
          <w:rFonts w:eastAsia="黑体" w:hint="eastAsia"/>
        </w:rPr>
        <w:t>委员会建议缔约国</w:t>
      </w:r>
      <w:r>
        <w:rPr>
          <w:rFonts w:hint="eastAsia"/>
        </w:rPr>
        <w:t>：</w:t>
      </w:r>
    </w:p>
    <w:p w14:paraId="3C2300EF" w14:textId="77777777" w:rsidR="00DF1A45" w:rsidRDefault="00DF1A45" w:rsidP="006F438A">
      <w:pPr>
        <w:pStyle w:val="SingleTxt"/>
        <w:spacing w:after="130" w:line="316" w:lineRule="exact"/>
      </w:pPr>
      <w:r>
        <w:rPr>
          <w:rFonts w:hint="eastAsia"/>
        </w:rPr>
        <w:tab/>
        <w:t>(a)</w:t>
      </w:r>
      <w:r>
        <w:tab/>
      </w:r>
      <w:r w:rsidRPr="00E34DA5">
        <w:rPr>
          <w:rFonts w:eastAsia="黑体" w:hint="eastAsia"/>
        </w:rPr>
        <w:t>解决对属于少数族裔和宗教群体的妇女和女孩，特别是艾哈迈德派、基督教、达利特、印度教、在册种姓、罗姆人、西提族</w:t>
      </w:r>
      <w:r>
        <w:rPr>
          <w:rFonts w:eastAsia="黑体" w:hint="eastAsia"/>
        </w:rPr>
        <w:t>和</w:t>
      </w:r>
      <w:r w:rsidRPr="00E34DA5">
        <w:rPr>
          <w:rFonts w:eastAsia="黑体" w:hint="eastAsia"/>
        </w:rPr>
        <w:t>锡克教妇女和女孩的交叉歧视</w:t>
      </w:r>
      <w:r>
        <w:rPr>
          <w:rFonts w:hint="eastAsia"/>
        </w:rPr>
        <w:t>；</w:t>
      </w:r>
    </w:p>
    <w:p w14:paraId="25E7AD4A" w14:textId="77777777" w:rsidR="00DF1A45" w:rsidRDefault="00DF1A45" w:rsidP="006F438A">
      <w:pPr>
        <w:pStyle w:val="SingleTxt"/>
        <w:spacing w:after="130" w:line="316" w:lineRule="exact"/>
      </w:pPr>
      <w:r>
        <w:rPr>
          <w:rFonts w:hint="eastAsia"/>
        </w:rPr>
        <w:tab/>
        <w:t>(b)</w:t>
      </w:r>
      <w:r>
        <w:tab/>
      </w:r>
      <w:r w:rsidRPr="00E34DA5">
        <w:rPr>
          <w:rFonts w:eastAsia="黑体" w:hint="eastAsia"/>
        </w:rPr>
        <w:t>在下一次定期报告中提供通过人权信息管理系统收集的、按性别、年龄、残疾、族裔、宗教和地理位置分列的关于面临交叉歧视的妇女的信息</w:t>
      </w:r>
      <w:r>
        <w:rPr>
          <w:rFonts w:hint="eastAsia"/>
        </w:rPr>
        <w:t>。</w:t>
      </w:r>
    </w:p>
    <w:p w14:paraId="43EFA8E7"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婚姻和家庭关系</w:t>
      </w:r>
    </w:p>
    <w:p w14:paraId="5C2F8886" w14:textId="77777777" w:rsidR="00DF1A45" w:rsidRDefault="00DF1A45" w:rsidP="006F438A">
      <w:pPr>
        <w:pStyle w:val="SingleTxt"/>
        <w:spacing w:line="326" w:lineRule="exact"/>
      </w:pPr>
      <w:r>
        <w:rPr>
          <w:rFonts w:hint="eastAsia"/>
        </w:rPr>
        <w:t>49.</w:t>
      </w:r>
      <w:r>
        <w:rPr>
          <w:rFonts w:hint="eastAsia"/>
        </w:rPr>
        <w:tab/>
      </w:r>
      <w:r>
        <w:rPr>
          <w:rFonts w:hint="eastAsia"/>
        </w:rPr>
        <w:t>委员会仍然关切在婚姻和家庭关系方面存在多种法律制度。委员会欢迎</w:t>
      </w:r>
      <w:r>
        <w:rPr>
          <w:rFonts w:hint="eastAsia"/>
        </w:rPr>
        <w:t>2017</w:t>
      </w:r>
      <w:r>
        <w:rPr>
          <w:rFonts w:hint="eastAsia"/>
        </w:rPr>
        <w:t>年颁布了《印度教婚姻法》，以及信德省、俾路支省和旁遮普省颁布了其他家庭和人身法。委员会还欢迎代表团提供资料，说明缔约国目前正在制定锡克教婚姻法。然而，委员会注意到修订《基督教婚姻法》和《基督教离婚法》的法案迟迟未获通过。委员会关切地注意到：</w:t>
      </w:r>
    </w:p>
    <w:p w14:paraId="26955805" w14:textId="77777777" w:rsidR="00DF1A45" w:rsidRDefault="00DF1A45" w:rsidP="006F438A">
      <w:pPr>
        <w:pStyle w:val="SingleTxt"/>
        <w:spacing w:line="326" w:lineRule="exact"/>
      </w:pPr>
      <w:r>
        <w:rPr>
          <w:rFonts w:hint="eastAsia"/>
        </w:rPr>
        <w:tab/>
        <w:t>(a)</w:t>
      </w:r>
      <w:r>
        <w:tab/>
      </w:r>
      <w:r>
        <w:rPr>
          <w:rFonts w:hint="eastAsia"/>
        </w:rPr>
        <w:t>缔约国持续存在童婚和强迫婚姻情况；</w:t>
      </w:r>
    </w:p>
    <w:p w14:paraId="4A5E7B67" w14:textId="77777777" w:rsidR="00DF1A45" w:rsidRDefault="00DF1A45" w:rsidP="006F438A">
      <w:pPr>
        <w:pStyle w:val="SingleTxt"/>
        <w:spacing w:line="326" w:lineRule="exact"/>
      </w:pPr>
      <w:r>
        <w:rPr>
          <w:rFonts w:hint="eastAsia"/>
        </w:rPr>
        <w:tab/>
        <w:t>(b)</w:t>
      </w:r>
      <w:r>
        <w:tab/>
      </w:r>
      <w:r>
        <w:rPr>
          <w:rFonts w:hint="eastAsia"/>
        </w:rPr>
        <w:t>妇女最低结婚年龄为</w:t>
      </w:r>
      <w:r>
        <w:rPr>
          <w:rFonts w:hint="eastAsia"/>
        </w:rPr>
        <w:t>16</w:t>
      </w:r>
      <w:r>
        <w:rPr>
          <w:rFonts w:hint="eastAsia"/>
        </w:rPr>
        <w:t>岁，而男子为</w:t>
      </w:r>
      <w:r>
        <w:rPr>
          <w:rFonts w:hint="eastAsia"/>
        </w:rPr>
        <w:t>18</w:t>
      </w:r>
      <w:r>
        <w:rPr>
          <w:rFonts w:hint="eastAsia"/>
        </w:rPr>
        <w:t>岁；</w:t>
      </w:r>
    </w:p>
    <w:p w14:paraId="25B0F21D" w14:textId="77777777" w:rsidR="00DF1A45" w:rsidRDefault="00DF1A45" w:rsidP="006F438A">
      <w:pPr>
        <w:pStyle w:val="SingleTxt"/>
        <w:spacing w:line="326" w:lineRule="exact"/>
      </w:pPr>
      <w:r>
        <w:rPr>
          <w:rFonts w:hint="eastAsia"/>
        </w:rPr>
        <w:tab/>
        <w:t>(c)</w:t>
      </w:r>
      <w:r>
        <w:tab/>
      </w:r>
      <w:r>
        <w:rPr>
          <w:rFonts w:hint="eastAsia"/>
        </w:rPr>
        <w:t>在某些情况下，法律允许一夫多妻制；</w:t>
      </w:r>
    </w:p>
    <w:p w14:paraId="10451842" w14:textId="77777777" w:rsidR="00DF1A45" w:rsidRDefault="00DF1A45" w:rsidP="006F438A">
      <w:pPr>
        <w:pStyle w:val="SingleTxt"/>
        <w:spacing w:line="326" w:lineRule="exact"/>
      </w:pPr>
      <w:r>
        <w:rPr>
          <w:rFonts w:hint="eastAsia"/>
        </w:rPr>
        <w:tab/>
        <w:t>(d)</w:t>
      </w:r>
      <w:r>
        <w:tab/>
      </w:r>
      <w:r>
        <w:rPr>
          <w:rFonts w:hint="eastAsia"/>
        </w:rPr>
        <w:t>在非自愿离婚的情况下，只有女性请愿人需要在法庭上证明离婚理由，不同宗教团体在离婚时提供的资助不一致；</w:t>
      </w:r>
    </w:p>
    <w:p w14:paraId="45C047A9" w14:textId="77777777" w:rsidR="00DF1A45" w:rsidRDefault="00DF1A45" w:rsidP="006F438A">
      <w:pPr>
        <w:pStyle w:val="SingleTxt"/>
        <w:spacing w:line="326" w:lineRule="exact"/>
      </w:pPr>
      <w:r>
        <w:rPr>
          <w:rFonts w:hint="eastAsia"/>
        </w:rPr>
        <w:tab/>
        <w:t>(e)</w:t>
      </w:r>
      <w:r>
        <w:tab/>
      </w:r>
      <w:r>
        <w:rPr>
          <w:rFonts w:hint="eastAsia"/>
        </w:rPr>
        <w:t>在父亲死亡的情况下，妇女仍然需要申请子女的监护权。</w:t>
      </w:r>
    </w:p>
    <w:p w14:paraId="7C89F442" w14:textId="77777777" w:rsidR="00DF1A45" w:rsidRDefault="00DF1A45" w:rsidP="006F438A">
      <w:pPr>
        <w:pStyle w:val="SingleTxt"/>
        <w:spacing w:line="326" w:lineRule="exact"/>
      </w:pPr>
      <w:r>
        <w:rPr>
          <w:rFonts w:hint="eastAsia"/>
        </w:rPr>
        <w:t>50.</w:t>
      </w:r>
      <w:r>
        <w:rPr>
          <w:rFonts w:hint="eastAsia"/>
        </w:rPr>
        <w:tab/>
      </w:r>
      <w:r w:rsidRPr="00E34DA5">
        <w:rPr>
          <w:rFonts w:eastAsia="黑体" w:hint="eastAsia"/>
        </w:rPr>
        <w:t>委员会建议缔约国加快通过</w:t>
      </w:r>
      <w:r>
        <w:rPr>
          <w:rFonts w:eastAsia="黑体" w:hint="eastAsia"/>
        </w:rPr>
        <w:t>修订</w:t>
      </w:r>
      <w:r w:rsidRPr="00E34DA5">
        <w:rPr>
          <w:rFonts w:eastAsia="黑体" w:hint="eastAsia"/>
        </w:rPr>
        <w:t>《基督教婚姻法》和《基督教离婚法》</w:t>
      </w:r>
      <w:r>
        <w:rPr>
          <w:rFonts w:eastAsia="黑体" w:hint="eastAsia"/>
        </w:rPr>
        <w:t>的法案</w:t>
      </w:r>
      <w:r w:rsidRPr="00E34DA5">
        <w:rPr>
          <w:rFonts w:eastAsia="黑体" w:hint="eastAsia"/>
        </w:rPr>
        <w:t>以及锡克教婚姻法。委员会还建议缔约国</w:t>
      </w:r>
      <w:r>
        <w:rPr>
          <w:rFonts w:hint="eastAsia"/>
        </w:rPr>
        <w:t>：</w:t>
      </w:r>
    </w:p>
    <w:p w14:paraId="536C8E52" w14:textId="77777777" w:rsidR="00DF1A45" w:rsidRDefault="00DF1A45" w:rsidP="006F438A">
      <w:pPr>
        <w:pStyle w:val="SingleTxt"/>
        <w:spacing w:line="326" w:lineRule="exact"/>
      </w:pPr>
      <w:r>
        <w:rPr>
          <w:rFonts w:hint="eastAsia"/>
        </w:rPr>
        <w:tab/>
        <w:t>(a)</w:t>
      </w:r>
      <w:r>
        <w:tab/>
      </w:r>
      <w:r w:rsidRPr="00E34DA5">
        <w:rPr>
          <w:rFonts w:eastAsia="黑体" w:hint="eastAsia"/>
        </w:rPr>
        <w:t>通过</w:t>
      </w:r>
      <w:r>
        <w:rPr>
          <w:rFonts w:eastAsia="黑体" w:hint="eastAsia"/>
        </w:rPr>
        <w:t>修订</w:t>
      </w:r>
      <w:r w:rsidRPr="00E34DA5">
        <w:rPr>
          <w:rFonts w:eastAsia="黑体" w:hint="eastAsia"/>
        </w:rPr>
        <w:t>《</w:t>
      </w:r>
      <w:r>
        <w:rPr>
          <w:rFonts w:eastAsia="黑体" w:hint="eastAsia"/>
        </w:rPr>
        <w:t>童</w:t>
      </w:r>
      <w:r w:rsidRPr="00E34DA5">
        <w:rPr>
          <w:rFonts w:eastAsia="黑体" w:hint="eastAsia"/>
        </w:rPr>
        <w:t>婚限制法》</w:t>
      </w:r>
      <w:r>
        <w:rPr>
          <w:rFonts w:eastAsia="黑体" w:hint="eastAsia"/>
        </w:rPr>
        <w:t>的法案</w:t>
      </w:r>
      <w:r w:rsidRPr="00E34DA5">
        <w:rPr>
          <w:rFonts w:eastAsia="黑体" w:hint="eastAsia"/>
        </w:rPr>
        <w:t>，在缔约国全境将男女最低结婚年龄无一例外地定为</w:t>
      </w:r>
      <w:r w:rsidRPr="00E34DA5">
        <w:rPr>
          <w:rFonts w:eastAsia="黑体" w:hint="eastAsia"/>
        </w:rPr>
        <w:t>18</w:t>
      </w:r>
      <w:r w:rsidRPr="00E34DA5">
        <w:rPr>
          <w:rFonts w:eastAsia="黑体" w:hint="eastAsia"/>
        </w:rPr>
        <w:t>岁</w:t>
      </w:r>
      <w:r>
        <w:rPr>
          <w:rFonts w:hint="eastAsia"/>
        </w:rPr>
        <w:t>；</w:t>
      </w:r>
    </w:p>
    <w:p w14:paraId="069CD3DB" w14:textId="77777777" w:rsidR="00DF1A45" w:rsidRDefault="00DF1A45" w:rsidP="006F438A">
      <w:pPr>
        <w:pStyle w:val="SingleTxt"/>
        <w:spacing w:line="326" w:lineRule="exact"/>
      </w:pPr>
      <w:r>
        <w:rPr>
          <w:rFonts w:hint="eastAsia"/>
        </w:rPr>
        <w:tab/>
        <w:t>(b)</w:t>
      </w:r>
      <w:r>
        <w:tab/>
      </w:r>
      <w:r w:rsidRPr="006F438A">
        <w:rPr>
          <w:rFonts w:eastAsia="黑体" w:hint="eastAsia"/>
        </w:rPr>
        <w:t>修订《刑法》，使与强迫婚姻有关的罪行可予认定，继续提高所有社区和各级对童婚和强迫婚姻的犯罪性质及其对女孩的教育、健康和发展的有害影响的认识</w:t>
      </w:r>
      <w:r w:rsidRPr="006F438A">
        <w:rPr>
          <w:rFonts w:hint="eastAsia"/>
        </w:rPr>
        <w:t>；</w:t>
      </w:r>
    </w:p>
    <w:p w14:paraId="497839E5" w14:textId="77777777" w:rsidR="00DF1A45" w:rsidRDefault="00DF1A45" w:rsidP="006F438A">
      <w:pPr>
        <w:pStyle w:val="SingleTxt"/>
        <w:spacing w:line="326" w:lineRule="exact"/>
      </w:pPr>
      <w:r>
        <w:rPr>
          <w:rFonts w:hint="eastAsia"/>
        </w:rPr>
        <w:tab/>
        <w:t>(c)</w:t>
      </w:r>
      <w:r>
        <w:tab/>
      </w:r>
      <w:r w:rsidRPr="00E34DA5">
        <w:rPr>
          <w:rFonts w:eastAsia="黑体" w:hint="eastAsia"/>
        </w:rPr>
        <w:t>修订《穆斯林家庭法条例》，采取一切必要措施，阻止和禁止一夫多妻制，并确保保护现有一夫多妻婚姻中妇女的经济权利</w:t>
      </w:r>
      <w:r>
        <w:rPr>
          <w:rFonts w:hint="eastAsia"/>
        </w:rPr>
        <w:t>；</w:t>
      </w:r>
    </w:p>
    <w:p w14:paraId="2451EF05" w14:textId="77777777" w:rsidR="00DF1A45" w:rsidRDefault="00DF1A45" w:rsidP="006F438A">
      <w:pPr>
        <w:pStyle w:val="SingleTxt"/>
        <w:spacing w:line="326" w:lineRule="exact"/>
      </w:pPr>
      <w:r>
        <w:rPr>
          <w:rFonts w:hint="eastAsia"/>
        </w:rPr>
        <w:tab/>
        <w:t>(d)</w:t>
      </w:r>
      <w:r>
        <w:tab/>
      </w:r>
      <w:r w:rsidRPr="00E34DA5">
        <w:rPr>
          <w:rFonts w:eastAsia="黑体" w:hint="eastAsia"/>
        </w:rPr>
        <w:t>确保不同宗教社区的家庭法规定，离婚时向妇女提供经济保护，让离婚妇女享有</w:t>
      </w:r>
      <w:r>
        <w:rPr>
          <w:rFonts w:eastAsia="黑体" w:hint="eastAsia"/>
        </w:rPr>
        <w:t>与婚姻资助</w:t>
      </w:r>
      <w:r w:rsidRPr="00E34DA5">
        <w:rPr>
          <w:rFonts w:eastAsia="黑体" w:hint="eastAsia"/>
        </w:rPr>
        <w:t>同等</w:t>
      </w:r>
      <w:r>
        <w:rPr>
          <w:rFonts w:eastAsia="黑体" w:hint="eastAsia"/>
        </w:rPr>
        <w:t>水平</w:t>
      </w:r>
      <w:r w:rsidRPr="00E34DA5">
        <w:rPr>
          <w:rFonts w:eastAsia="黑体" w:hint="eastAsia"/>
        </w:rPr>
        <w:t>的</w:t>
      </w:r>
      <w:r>
        <w:rPr>
          <w:rFonts w:eastAsia="黑体" w:hint="eastAsia"/>
        </w:rPr>
        <w:t>资助</w:t>
      </w:r>
      <w:r w:rsidRPr="00E34DA5">
        <w:rPr>
          <w:rFonts w:eastAsia="黑体" w:hint="eastAsia"/>
        </w:rPr>
        <w:t>并</w:t>
      </w:r>
      <w:r>
        <w:rPr>
          <w:rFonts w:eastAsia="黑体" w:hint="eastAsia"/>
        </w:rPr>
        <w:t>可</w:t>
      </w:r>
      <w:r w:rsidRPr="00E34DA5">
        <w:rPr>
          <w:rFonts w:eastAsia="黑体" w:hint="eastAsia"/>
        </w:rPr>
        <w:t>公平分配婚姻财产</w:t>
      </w:r>
      <w:r>
        <w:rPr>
          <w:rFonts w:hint="eastAsia"/>
        </w:rPr>
        <w:t>；</w:t>
      </w:r>
    </w:p>
    <w:p w14:paraId="764B4AB6" w14:textId="77777777" w:rsidR="00DF1A45" w:rsidRDefault="00DF1A45" w:rsidP="006F438A">
      <w:pPr>
        <w:pStyle w:val="SingleTxt"/>
        <w:spacing w:line="326" w:lineRule="exact"/>
      </w:pPr>
      <w:r>
        <w:rPr>
          <w:rFonts w:hint="eastAsia"/>
        </w:rPr>
        <w:tab/>
        <w:t>(e)</w:t>
      </w:r>
      <w:r>
        <w:tab/>
      </w:r>
      <w:r w:rsidRPr="000153A1">
        <w:rPr>
          <w:rFonts w:ascii="黑体" w:eastAsia="黑体" w:hAnsi="黑体" w:hint="eastAsia"/>
        </w:rPr>
        <w:t>修</w:t>
      </w:r>
      <w:r w:rsidRPr="00E34DA5">
        <w:rPr>
          <w:rFonts w:eastAsia="黑体" w:hint="eastAsia"/>
        </w:rPr>
        <w:t>订或废除法律中关于妇女在婚姻、离婚、监护、继承和财产方面权利不平等的所有歧视性规定</w:t>
      </w:r>
      <w:r>
        <w:rPr>
          <w:rFonts w:hint="eastAsia"/>
        </w:rPr>
        <w:t>。</w:t>
      </w:r>
    </w:p>
    <w:p w14:paraId="417E154A" w14:textId="77777777" w:rsidR="00DF1A45" w:rsidRDefault="00DF1A45" w:rsidP="006F43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7" w:right="1260" w:hanging="1267"/>
      </w:pPr>
      <w:r>
        <w:tab/>
      </w:r>
      <w:r>
        <w:tab/>
      </w:r>
      <w:r>
        <w:rPr>
          <w:rFonts w:hint="eastAsia"/>
        </w:rPr>
        <w:t>数据收集</w:t>
      </w:r>
    </w:p>
    <w:p w14:paraId="1D038463" w14:textId="77777777" w:rsidR="00DF1A45" w:rsidRDefault="00DF1A45" w:rsidP="006F438A">
      <w:pPr>
        <w:pStyle w:val="SingleTxt"/>
        <w:spacing w:line="326" w:lineRule="exact"/>
      </w:pPr>
      <w:r>
        <w:rPr>
          <w:rFonts w:hint="eastAsia"/>
        </w:rPr>
        <w:t>51.</w:t>
      </w:r>
      <w:r>
        <w:rPr>
          <w:rFonts w:hint="eastAsia"/>
        </w:rPr>
        <w:tab/>
      </w:r>
      <w:r>
        <w:rPr>
          <w:rFonts w:hint="eastAsia"/>
        </w:rPr>
        <w:t>委员会感到关切的是，缺乏按性别、年龄、民族、宗教、残疾、地理位置和社会经济背景分列的统计数据，这些数据对于准确评估妇女状况、确定歧视的严重程度和性质、制定知情和有针对性的政策以及系统监测和评价在《公约》涵盖的所有领域实现男女实质平等方面取得的进展情况是必要的。</w:t>
      </w:r>
    </w:p>
    <w:p w14:paraId="2AFA8EE7" w14:textId="77777777" w:rsidR="00DF1A45" w:rsidRDefault="00DF1A45" w:rsidP="006F438A">
      <w:pPr>
        <w:pStyle w:val="SingleTxt"/>
        <w:spacing w:line="326" w:lineRule="exact"/>
      </w:pPr>
      <w:r>
        <w:rPr>
          <w:rFonts w:hint="eastAsia"/>
        </w:rPr>
        <w:t>52.</w:t>
      </w:r>
      <w:r>
        <w:rPr>
          <w:rFonts w:hint="eastAsia"/>
        </w:rPr>
        <w:tab/>
      </w:r>
      <w:r w:rsidRPr="005D3D6A">
        <w:rPr>
          <w:rFonts w:eastAsia="黑体"/>
        </w:rPr>
        <w:t>委员会呼吁缔约国制定能力建设措施，改进按性别、年龄、民族、宗教、移民状况、残疾和其他相关因素分类的数据收集工作，这对于评估旨在增进妇女享有权利的政策和方案的影响和效果是必要的。在这方面，委员会提请注意其关于妇女状况统计资料的第</w:t>
      </w:r>
      <w:r w:rsidRPr="005D3D6A">
        <w:rPr>
          <w:rFonts w:eastAsia="黑体"/>
        </w:rPr>
        <w:t>9</w:t>
      </w:r>
      <w:r w:rsidRPr="005D3D6A">
        <w:rPr>
          <w:rFonts w:eastAsia="黑体"/>
        </w:rPr>
        <w:t>号一般性建议</w:t>
      </w:r>
      <w:r w:rsidRPr="005D3D6A">
        <w:rPr>
          <w:rFonts w:eastAsia="黑体"/>
        </w:rPr>
        <w:t>(1989</w:t>
      </w:r>
      <w:r w:rsidRPr="005D3D6A">
        <w:rPr>
          <w:rFonts w:eastAsia="黑体"/>
        </w:rPr>
        <w:t>年</w:t>
      </w:r>
      <w:r w:rsidRPr="005D3D6A">
        <w:rPr>
          <w:rFonts w:eastAsia="黑体"/>
        </w:rPr>
        <w:t>)</w:t>
      </w:r>
      <w:r>
        <w:rPr>
          <w:rFonts w:hint="eastAsia"/>
        </w:rPr>
        <w:t>。</w:t>
      </w:r>
    </w:p>
    <w:p w14:paraId="6948EB96" w14:textId="77777777" w:rsidR="00DF1A45" w:rsidRPr="000153A1" w:rsidRDefault="00DF1A45" w:rsidP="006F438A">
      <w:pPr>
        <w:pStyle w:val="SingleTxt"/>
        <w:spacing w:line="326" w:lineRule="exact"/>
        <w:rPr>
          <w:rFonts w:ascii="黑体" w:eastAsia="黑体" w:hAnsi="黑体"/>
        </w:rPr>
      </w:pPr>
      <w:r w:rsidRPr="000153A1">
        <w:rPr>
          <w:rFonts w:ascii="黑体" w:eastAsia="黑体" w:hAnsi="黑体" w:hint="eastAsia"/>
        </w:rPr>
        <w:t>《公约任择议定书》和《公约》第二十条第</w:t>
      </w:r>
      <w:r w:rsidRPr="000153A1">
        <w:rPr>
          <w:rFonts w:eastAsia="黑体"/>
        </w:rPr>
        <w:t>1</w:t>
      </w:r>
      <w:r w:rsidRPr="000153A1">
        <w:rPr>
          <w:rFonts w:ascii="黑体" w:eastAsia="黑体" w:hAnsi="黑体" w:hint="eastAsia"/>
        </w:rPr>
        <w:t>款修正案</w:t>
      </w:r>
    </w:p>
    <w:p w14:paraId="2D82D81F" w14:textId="77777777" w:rsidR="00DF1A45" w:rsidRDefault="00DF1A45" w:rsidP="006F438A">
      <w:pPr>
        <w:pStyle w:val="SingleTxt"/>
        <w:spacing w:line="326" w:lineRule="exact"/>
      </w:pPr>
      <w:r>
        <w:rPr>
          <w:rFonts w:hint="eastAsia"/>
        </w:rPr>
        <w:t>53.</w:t>
      </w:r>
      <w:r>
        <w:rPr>
          <w:rFonts w:hint="eastAsia"/>
        </w:rPr>
        <w:tab/>
      </w:r>
      <w:r w:rsidRPr="005D3D6A">
        <w:rPr>
          <w:rFonts w:eastAsia="黑体"/>
        </w:rPr>
        <w:t>委员会鼓励缔约国批准《公约任择议定书》并尽快接受关于委员会会议时间的《公约》第二十条第</w:t>
      </w:r>
      <w:r w:rsidRPr="005D3D6A">
        <w:rPr>
          <w:rFonts w:eastAsia="黑体"/>
        </w:rPr>
        <w:t>1</w:t>
      </w:r>
      <w:r w:rsidRPr="005D3D6A">
        <w:rPr>
          <w:rFonts w:eastAsia="黑体"/>
        </w:rPr>
        <w:t>款修正案</w:t>
      </w:r>
      <w:r>
        <w:rPr>
          <w:rFonts w:hint="eastAsia"/>
        </w:rPr>
        <w:t>。</w:t>
      </w:r>
    </w:p>
    <w:p w14:paraId="0FA9F60E"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北京宣言和行动纲要</w:t>
      </w:r>
    </w:p>
    <w:p w14:paraId="065133EE" w14:textId="77777777" w:rsidR="00DF1A45" w:rsidRDefault="00DF1A45" w:rsidP="00DF1A45">
      <w:pPr>
        <w:pStyle w:val="SingleTxt"/>
        <w:spacing w:after="120" w:line="316" w:lineRule="exact"/>
      </w:pPr>
      <w:r>
        <w:rPr>
          <w:rFonts w:hint="eastAsia"/>
        </w:rPr>
        <w:t>54.</w:t>
      </w:r>
      <w:r>
        <w:rPr>
          <w:rFonts w:hint="eastAsia"/>
        </w:rPr>
        <w:tab/>
      </w:r>
      <w:r w:rsidRPr="00E34DA5">
        <w:rPr>
          <w:rFonts w:eastAsia="黑体" w:hint="eastAsia"/>
        </w:rPr>
        <w:t>委员会吁请缔约国利用《北京宣言》和《行动纲要》，并根据对《宣言》和《纲要》实施情况的</w:t>
      </w:r>
      <w:r w:rsidRPr="00E34DA5">
        <w:rPr>
          <w:rFonts w:eastAsia="黑体" w:hint="eastAsia"/>
        </w:rPr>
        <w:t>25</w:t>
      </w:r>
      <w:r w:rsidRPr="00E34DA5">
        <w:rPr>
          <w:rFonts w:eastAsia="黑体" w:hint="eastAsia"/>
        </w:rPr>
        <w:t>年审查，进一步评价《公约》所载各项权利的实现情况，以实现男女实质平等</w:t>
      </w:r>
      <w:r>
        <w:rPr>
          <w:rFonts w:hint="eastAsia"/>
        </w:rPr>
        <w:t>。</w:t>
      </w:r>
    </w:p>
    <w:p w14:paraId="7441F7D1"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传播</w:t>
      </w:r>
    </w:p>
    <w:p w14:paraId="21CCFC45" w14:textId="77777777" w:rsidR="00DF1A45" w:rsidRDefault="00DF1A45" w:rsidP="00DF1A45">
      <w:pPr>
        <w:pStyle w:val="SingleTxt"/>
        <w:spacing w:after="120" w:line="316" w:lineRule="exact"/>
      </w:pPr>
      <w:r>
        <w:rPr>
          <w:rFonts w:hint="eastAsia"/>
        </w:rPr>
        <w:t>55.</w:t>
      </w:r>
      <w:r>
        <w:rPr>
          <w:rFonts w:hint="eastAsia"/>
        </w:rPr>
        <w:tab/>
      </w:r>
      <w:r w:rsidRPr="005D3D6A">
        <w:rPr>
          <w:rFonts w:eastAsia="黑体" w:hint="eastAsia"/>
          <w:spacing w:val="-2"/>
        </w:rPr>
        <w:t>委员会请缔约国确保以其官方语言向</w:t>
      </w:r>
      <w:r w:rsidRPr="005D3D6A">
        <w:rPr>
          <w:rFonts w:eastAsia="黑体" w:hint="eastAsia"/>
          <w:spacing w:val="-2"/>
        </w:rPr>
        <w:t>(</w:t>
      </w:r>
      <w:r w:rsidRPr="005D3D6A">
        <w:rPr>
          <w:rFonts w:eastAsia="黑体" w:hint="eastAsia"/>
          <w:spacing w:val="-2"/>
        </w:rPr>
        <w:t>国家、地区和地方</w:t>
      </w:r>
      <w:r w:rsidRPr="005D3D6A">
        <w:rPr>
          <w:rFonts w:eastAsia="黑体" w:hint="eastAsia"/>
          <w:spacing w:val="-2"/>
        </w:rPr>
        <w:t>)</w:t>
      </w:r>
      <w:r w:rsidRPr="005D3D6A">
        <w:rPr>
          <w:rFonts w:eastAsia="黑体" w:hint="eastAsia"/>
          <w:spacing w:val="-2"/>
        </w:rPr>
        <w:t>各级相关国家机构，尤其是向国民议会、省议会和司法部门及时传播本结论性意见，使之得到充分落实。</w:t>
      </w:r>
    </w:p>
    <w:p w14:paraId="4FF6B9E8"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技术援助</w:t>
      </w:r>
    </w:p>
    <w:p w14:paraId="4746E720" w14:textId="77777777" w:rsidR="00DF1A45" w:rsidRDefault="00DF1A45" w:rsidP="00DF1A45">
      <w:pPr>
        <w:pStyle w:val="SingleTxt"/>
        <w:spacing w:after="120" w:line="316" w:lineRule="exact"/>
      </w:pPr>
      <w:r>
        <w:rPr>
          <w:rFonts w:hint="eastAsia"/>
        </w:rPr>
        <w:t>56.</w:t>
      </w:r>
      <w:r>
        <w:rPr>
          <w:rFonts w:hint="eastAsia"/>
        </w:rPr>
        <w:tab/>
      </w:r>
      <w:r w:rsidRPr="00E34DA5">
        <w:rPr>
          <w:rFonts w:eastAsia="黑体" w:hint="eastAsia"/>
        </w:rPr>
        <w:t>委员会建议缔约国将《公约》的执行工作与本国的发展努力联系起来，并利用这方面的区域或国际技术援助</w:t>
      </w:r>
      <w:r>
        <w:rPr>
          <w:rFonts w:hint="eastAsia"/>
        </w:rPr>
        <w:t>。</w:t>
      </w:r>
    </w:p>
    <w:p w14:paraId="061D9B68"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批准其他条约</w:t>
      </w:r>
    </w:p>
    <w:p w14:paraId="38DFA406" w14:textId="77777777" w:rsidR="00DF1A45" w:rsidRDefault="00DF1A45" w:rsidP="00DF1A45">
      <w:pPr>
        <w:pStyle w:val="SingleTxt"/>
        <w:spacing w:after="120" w:line="316" w:lineRule="exact"/>
      </w:pPr>
      <w:r>
        <w:rPr>
          <w:rFonts w:hint="eastAsia"/>
        </w:rPr>
        <w:t>57.</w:t>
      </w:r>
      <w:r>
        <w:rPr>
          <w:rFonts w:hint="eastAsia"/>
        </w:rPr>
        <w:tab/>
      </w:r>
      <w:r w:rsidRPr="000153A1">
        <w:rPr>
          <w:rFonts w:eastAsia="黑体" w:hint="eastAsia"/>
          <w:spacing w:val="-2"/>
        </w:rPr>
        <w:t>委员会指出，缔约国如能加入九大国际人权文书，</w:t>
      </w:r>
      <w:r w:rsidRPr="00DF1A45">
        <w:rPr>
          <w:rStyle w:val="a3"/>
          <w:rFonts w:eastAsia="黑体"/>
          <w:spacing w:val="-2"/>
        </w:rPr>
        <w:footnoteReference w:id="1"/>
      </w:r>
      <w:r w:rsidRPr="000153A1">
        <w:rPr>
          <w:rFonts w:eastAsia="黑体"/>
          <w:spacing w:val="-2"/>
        </w:rPr>
        <w:t xml:space="preserve"> </w:t>
      </w:r>
      <w:r w:rsidRPr="000153A1">
        <w:rPr>
          <w:rFonts w:eastAsia="黑体" w:hint="eastAsia"/>
          <w:spacing w:val="-2"/>
        </w:rPr>
        <w:t>便可以促进妇女在生活各方面享有人权和基本自由。因此，委员会鼓励缔约国批准其尚未加入的《保护所有移徙工人及其家庭成员权利国际公约》和《保护所有人免遭强迫失踪国际公约》</w:t>
      </w:r>
      <w:r w:rsidRPr="000153A1">
        <w:rPr>
          <w:rFonts w:hint="eastAsia"/>
          <w:spacing w:val="-2"/>
        </w:rPr>
        <w:t>。</w:t>
      </w:r>
    </w:p>
    <w:p w14:paraId="76A43957"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后续落实结论性意见</w:t>
      </w:r>
    </w:p>
    <w:p w14:paraId="1538C388" w14:textId="77777777" w:rsidR="00DF1A45" w:rsidRDefault="00DF1A45" w:rsidP="00DF1A45">
      <w:pPr>
        <w:pStyle w:val="SingleTxt"/>
        <w:spacing w:after="120" w:line="316" w:lineRule="exact"/>
      </w:pPr>
      <w:r>
        <w:rPr>
          <w:rFonts w:hint="eastAsia"/>
        </w:rPr>
        <w:t>58.</w:t>
      </w:r>
      <w:r>
        <w:rPr>
          <w:rFonts w:hint="eastAsia"/>
        </w:rPr>
        <w:tab/>
      </w:r>
      <w:r w:rsidRPr="00E34DA5">
        <w:rPr>
          <w:rFonts w:eastAsia="黑体" w:hint="eastAsia"/>
        </w:rPr>
        <w:t>委员会请缔约国在两年内提供书面材料，说明为执行上文第</w:t>
      </w:r>
      <w:r w:rsidRPr="00E34DA5">
        <w:rPr>
          <w:rFonts w:eastAsia="黑体" w:hint="eastAsia"/>
        </w:rPr>
        <w:t>32(a)</w:t>
      </w:r>
      <w:r w:rsidRPr="00E34DA5">
        <w:rPr>
          <w:rFonts w:eastAsia="黑体" w:hint="eastAsia"/>
        </w:rPr>
        <w:t>、</w:t>
      </w:r>
      <w:r w:rsidRPr="00E34DA5">
        <w:rPr>
          <w:rFonts w:eastAsia="黑体" w:hint="eastAsia"/>
        </w:rPr>
        <w:t>32(b)</w:t>
      </w:r>
      <w:r w:rsidRPr="00E34DA5">
        <w:rPr>
          <w:rFonts w:eastAsia="黑体" w:hint="eastAsia"/>
        </w:rPr>
        <w:t>、</w:t>
      </w:r>
      <w:r w:rsidRPr="00E34DA5">
        <w:rPr>
          <w:rFonts w:eastAsia="黑体" w:hint="eastAsia"/>
        </w:rPr>
        <w:t>34(a)</w:t>
      </w:r>
      <w:r w:rsidRPr="00E34DA5">
        <w:rPr>
          <w:rFonts w:eastAsia="黑体" w:hint="eastAsia"/>
        </w:rPr>
        <w:t>和</w:t>
      </w:r>
      <w:r w:rsidRPr="00E34DA5">
        <w:rPr>
          <w:rFonts w:eastAsia="黑体" w:hint="eastAsia"/>
        </w:rPr>
        <w:t>40(a)</w:t>
      </w:r>
      <w:r w:rsidRPr="00E34DA5">
        <w:rPr>
          <w:rFonts w:eastAsia="黑体" w:hint="eastAsia"/>
        </w:rPr>
        <w:t>段所载建议而采取的步骤</w:t>
      </w:r>
      <w:r>
        <w:rPr>
          <w:rFonts w:hint="eastAsia"/>
        </w:rPr>
        <w:t>。</w:t>
      </w:r>
    </w:p>
    <w:p w14:paraId="3DB1F4E0" w14:textId="77777777" w:rsidR="00DF1A45" w:rsidRDefault="00DF1A45" w:rsidP="00DF1A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6" w:lineRule="exact"/>
        <w:ind w:left="1267" w:right="1260" w:hanging="1267"/>
      </w:pPr>
      <w:r>
        <w:tab/>
      </w:r>
      <w:r>
        <w:tab/>
      </w:r>
      <w:r>
        <w:rPr>
          <w:rFonts w:hint="eastAsia"/>
        </w:rPr>
        <w:t>编写下次报告</w:t>
      </w:r>
    </w:p>
    <w:p w14:paraId="6F0BFF40" w14:textId="77777777" w:rsidR="00DF1A45" w:rsidRDefault="00DF1A45" w:rsidP="00DF1A45">
      <w:pPr>
        <w:pStyle w:val="SingleTxt"/>
        <w:spacing w:after="120" w:line="316" w:lineRule="exact"/>
      </w:pPr>
      <w:r>
        <w:rPr>
          <w:rFonts w:hint="eastAsia"/>
        </w:rPr>
        <w:t>59.</w:t>
      </w:r>
      <w:r>
        <w:rPr>
          <w:rFonts w:hint="eastAsia"/>
        </w:rPr>
        <w:tab/>
      </w:r>
      <w:r w:rsidRPr="00E34DA5">
        <w:rPr>
          <w:rFonts w:eastAsia="黑体" w:hint="eastAsia"/>
        </w:rPr>
        <w:t>委员会请缔约国于</w:t>
      </w:r>
      <w:r w:rsidRPr="00E34DA5">
        <w:rPr>
          <w:rFonts w:eastAsia="黑体" w:hint="eastAsia"/>
        </w:rPr>
        <w:t>2024</w:t>
      </w:r>
      <w:r w:rsidRPr="00E34DA5">
        <w:rPr>
          <w:rFonts w:eastAsia="黑体" w:hint="eastAsia"/>
        </w:rPr>
        <w:t>年</w:t>
      </w:r>
      <w:r w:rsidRPr="00E34DA5">
        <w:rPr>
          <w:rFonts w:eastAsia="黑体" w:hint="eastAsia"/>
        </w:rPr>
        <w:t>2</w:t>
      </w:r>
      <w:r w:rsidRPr="00E34DA5">
        <w:rPr>
          <w:rFonts w:eastAsia="黑体" w:hint="eastAsia"/>
        </w:rPr>
        <w:t>月前提交第六次定期报告。报告应按时提交并涵盖截至提交之时的整个时期</w:t>
      </w:r>
      <w:r>
        <w:rPr>
          <w:rFonts w:hint="eastAsia"/>
        </w:rPr>
        <w:t>。</w:t>
      </w:r>
    </w:p>
    <w:p w14:paraId="3A4C3E33" w14:textId="68FD0030" w:rsidR="00DF1A45" w:rsidRDefault="00DF1A45" w:rsidP="00DF1A45">
      <w:pPr>
        <w:pStyle w:val="SingleTxt"/>
        <w:spacing w:after="120" w:line="316" w:lineRule="exact"/>
      </w:pPr>
      <w:r>
        <w:rPr>
          <w:rFonts w:hint="eastAsia"/>
        </w:rPr>
        <w:t>60.</w:t>
      </w:r>
      <w:r>
        <w:rPr>
          <w:rFonts w:hint="eastAsia"/>
        </w:rPr>
        <w:tab/>
      </w:r>
      <w:r w:rsidRPr="00E34DA5">
        <w:rPr>
          <w:rFonts w:eastAsia="黑体" w:hint="eastAsia"/>
        </w:rPr>
        <w:t>委员会请缔约国遵守《包括共同核心文件和条约专要文件准则在内的根据国际人权条约提交报告的协调准则》</w:t>
      </w:r>
      <w:r w:rsidRPr="00E34DA5">
        <w:rPr>
          <w:rFonts w:eastAsia="黑体" w:hint="eastAsia"/>
        </w:rPr>
        <w:t>(</w:t>
      </w:r>
      <w:hyperlink r:id="rId42" w:history="1">
        <w:r w:rsidRPr="0030193A">
          <w:rPr>
            <w:rStyle w:val="af4"/>
            <w:rFonts w:eastAsia="黑体" w:hint="eastAsia"/>
          </w:rPr>
          <w:t>HRI/GEN/2/Rev.6</w:t>
        </w:r>
      </w:hyperlink>
      <w:r w:rsidRPr="00E34DA5">
        <w:rPr>
          <w:rFonts w:eastAsia="黑体" w:hint="eastAsia"/>
        </w:rPr>
        <w:t>，第一章</w:t>
      </w:r>
      <w:r w:rsidRPr="00E34DA5">
        <w:rPr>
          <w:rFonts w:eastAsia="黑体" w:hint="eastAsia"/>
        </w:rPr>
        <w:t>)</w:t>
      </w:r>
      <w:r>
        <w:rPr>
          <w:rFonts w:hint="eastAsia"/>
        </w:rPr>
        <w:t>。</w:t>
      </w:r>
    </w:p>
    <w:p w14:paraId="49345B52" w14:textId="3597D297" w:rsidR="00A45605" w:rsidRPr="00A45605" w:rsidRDefault="00A45605" w:rsidP="00A45605">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1C76C632" wp14:editId="6F7E72FC">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78745"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A45605" w:rsidRPr="00A45605" w:rsidSect="00A45605">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5:16:00Z" w:initials="Start">
    <w:p w14:paraId="0FAA1CF4" w14:textId="77777777" w:rsidR="00051D8A" w:rsidRDefault="00051D8A">
      <w:pPr>
        <w:pStyle w:val="a9"/>
      </w:pPr>
      <w:r>
        <w:rPr>
          <w:rStyle w:val="ad"/>
        </w:rPr>
        <w:annotationRef/>
      </w:r>
      <w:r>
        <w:t>&lt;&lt;ODS JOB NO&gt;&gt;N2006211C&lt;&lt;ODS JOB NO&gt;&gt;</w:t>
      </w:r>
    </w:p>
    <w:p w14:paraId="0C25675A" w14:textId="77777777" w:rsidR="00051D8A" w:rsidRDefault="00051D8A">
      <w:pPr>
        <w:pStyle w:val="a9"/>
      </w:pPr>
      <w:r>
        <w:t>&lt;&lt;ODS DOC SYMBOL1&gt;&gt;CEDAW/C/PAK/CO/5&lt;&lt;ODS DOC SYMBOL1&gt;&gt;</w:t>
      </w:r>
    </w:p>
    <w:p w14:paraId="11FAAFB4" w14:textId="77777777" w:rsidR="00051D8A" w:rsidRDefault="00051D8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FAAFB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FAAFB4" w16cid:durableId="222351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BBE07" w14:textId="77777777" w:rsidR="00192F19" w:rsidRDefault="00192F19">
      <w:r>
        <w:separator/>
      </w:r>
    </w:p>
  </w:endnote>
  <w:endnote w:type="continuationSeparator" w:id="0">
    <w:p w14:paraId="21364DF1" w14:textId="77777777" w:rsidR="00192F19" w:rsidRDefault="00192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D8A" w14:paraId="3EBAADE5" w14:textId="77777777" w:rsidTr="00051D8A">
      <w:tc>
        <w:tcPr>
          <w:tcW w:w="4920" w:type="dxa"/>
          <w:shd w:val="clear" w:color="auto" w:fill="auto"/>
        </w:tcPr>
        <w:p w14:paraId="162A6153" w14:textId="160835A9" w:rsidR="00051D8A" w:rsidRPr="00051D8A" w:rsidRDefault="00051D8A" w:rsidP="00051D8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0540">
            <w:rPr>
              <w:b w:val="0"/>
              <w:w w:val="103"/>
              <w:sz w:val="14"/>
            </w:rPr>
            <w:t>20-03728</w:t>
          </w:r>
          <w:r>
            <w:rPr>
              <w:b w:val="0"/>
              <w:w w:val="103"/>
              <w:sz w:val="14"/>
            </w:rPr>
            <w:fldChar w:fldCharType="end"/>
          </w:r>
        </w:p>
      </w:tc>
      <w:tc>
        <w:tcPr>
          <w:tcW w:w="4920" w:type="dxa"/>
          <w:shd w:val="clear" w:color="auto" w:fill="auto"/>
        </w:tcPr>
        <w:p w14:paraId="72E46319" w14:textId="77777777" w:rsidR="00051D8A" w:rsidRPr="00051D8A" w:rsidRDefault="00051D8A" w:rsidP="00051D8A">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AADEEC1" w14:textId="77777777" w:rsidR="00051D8A" w:rsidRPr="00051D8A" w:rsidRDefault="00051D8A" w:rsidP="00051D8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D8A" w14:paraId="5695E46F" w14:textId="77777777" w:rsidTr="00051D8A">
      <w:tc>
        <w:tcPr>
          <w:tcW w:w="4920" w:type="dxa"/>
          <w:shd w:val="clear" w:color="auto" w:fill="auto"/>
        </w:tcPr>
        <w:p w14:paraId="154A2636" w14:textId="77777777" w:rsidR="00051D8A" w:rsidRPr="00051D8A" w:rsidRDefault="00051D8A" w:rsidP="00051D8A">
          <w:pPr>
            <w:pStyle w:val="af2"/>
            <w:jc w:val="right"/>
          </w:pPr>
          <w:r>
            <w:fldChar w:fldCharType="begin"/>
          </w:r>
          <w:r>
            <w:instrText xml:space="preserve"> PAGE  \* Arabic  \* MERGEFORMAT </w:instrText>
          </w:r>
          <w:r>
            <w:fldChar w:fldCharType="separate"/>
          </w:r>
          <w:r>
            <w:t>2</w:t>
          </w:r>
          <w:r>
            <w:fldChar w:fldCharType="end"/>
          </w:r>
          <w:r>
            <w:t>/</w:t>
          </w:r>
          <w:r w:rsidR="008F0540">
            <w:fldChar w:fldCharType="begin"/>
          </w:r>
          <w:r w:rsidR="008F0540">
            <w:instrText xml:space="preserve"> NUMPAGES  \* Arabic  \* MERGEFORMAT </w:instrText>
          </w:r>
          <w:r w:rsidR="008F0540">
            <w:fldChar w:fldCharType="separate"/>
          </w:r>
          <w:r>
            <w:t>4</w:t>
          </w:r>
          <w:r w:rsidR="008F0540">
            <w:fldChar w:fldCharType="end"/>
          </w:r>
        </w:p>
      </w:tc>
      <w:tc>
        <w:tcPr>
          <w:tcW w:w="4920" w:type="dxa"/>
          <w:shd w:val="clear" w:color="auto" w:fill="auto"/>
        </w:tcPr>
        <w:p w14:paraId="58A8962B" w14:textId="05803026" w:rsidR="00051D8A" w:rsidRPr="00051D8A" w:rsidRDefault="00051D8A" w:rsidP="00051D8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0540">
            <w:rPr>
              <w:b w:val="0"/>
              <w:w w:val="103"/>
              <w:sz w:val="14"/>
            </w:rPr>
            <w:t>20-03728</w:t>
          </w:r>
          <w:r>
            <w:rPr>
              <w:b w:val="0"/>
              <w:w w:val="103"/>
              <w:sz w:val="14"/>
            </w:rPr>
            <w:fldChar w:fldCharType="end"/>
          </w:r>
        </w:p>
      </w:tc>
    </w:tr>
  </w:tbl>
  <w:p w14:paraId="4F6956FB" w14:textId="77777777" w:rsidR="00051D8A" w:rsidRPr="00051D8A" w:rsidRDefault="00051D8A" w:rsidP="00051D8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051D8A" w14:paraId="4B58CF30" w14:textId="77777777" w:rsidTr="00051D8A">
      <w:tc>
        <w:tcPr>
          <w:tcW w:w="3744" w:type="dxa"/>
          <w:shd w:val="clear" w:color="auto" w:fill="auto"/>
        </w:tcPr>
        <w:p w14:paraId="1055D947" w14:textId="735DDFDB" w:rsidR="00051D8A" w:rsidRDefault="00051D8A" w:rsidP="00051D8A">
          <w:pPr>
            <w:pStyle w:val="Release"/>
          </w:pPr>
          <w:r>
            <w:rPr>
              <w:noProof/>
            </w:rPr>
            <w:drawing>
              <wp:anchor distT="0" distB="0" distL="114300" distR="114300" simplePos="0" relativeHeight="251658240" behindDoc="0" locked="0" layoutInCell="1" allowOverlap="1" wp14:anchorId="7BC04F32" wp14:editId="1BAB3CE8">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F0540">
            <w:fldChar w:fldCharType="begin"/>
          </w:r>
          <w:r w:rsidR="008F0540">
            <w:instrText xml:space="preserve"> DOCVARIABLE "jobn" \* MERGEFORMAT </w:instrText>
          </w:r>
          <w:r w:rsidR="008F0540">
            <w:fldChar w:fldCharType="separate"/>
          </w:r>
          <w:r w:rsidR="008F0540">
            <w:t>20-03728 (C)</w:t>
          </w:r>
          <w:r w:rsidR="008F0540">
            <w:fldChar w:fldCharType="end"/>
          </w:r>
          <w:r>
            <w:t xml:space="preserve">    230320    </w:t>
          </w:r>
          <w:r w:rsidR="004F6AA5">
            <w:t>06</w:t>
          </w:r>
          <w:r>
            <w:t>0</w:t>
          </w:r>
          <w:r w:rsidR="0030193A">
            <w:t>4</w:t>
          </w:r>
          <w:r>
            <w:t>20</w:t>
          </w:r>
        </w:p>
        <w:p w14:paraId="487D28BF" w14:textId="77777777" w:rsidR="00051D8A" w:rsidRPr="00051D8A" w:rsidRDefault="00051D8A" w:rsidP="00051D8A">
          <w:pPr>
            <w:spacing w:before="80" w:line="210" w:lineRule="exact"/>
            <w:rPr>
              <w:rFonts w:ascii="Barcode 3 of 9 by request" w:hAnsi="Barcode 3 of 9 by request"/>
              <w:sz w:val="24"/>
            </w:rPr>
          </w:pPr>
          <w:r>
            <w:rPr>
              <w:rFonts w:ascii="Barcode 3 of 9 by request" w:hAnsi="Barcode 3 of 9 by request"/>
              <w:b/>
              <w:sz w:val="24"/>
            </w:rPr>
            <w:t>*2003728*</w:t>
          </w:r>
        </w:p>
      </w:tc>
      <w:tc>
        <w:tcPr>
          <w:tcW w:w="4920" w:type="dxa"/>
          <w:shd w:val="clear" w:color="auto" w:fill="auto"/>
        </w:tcPr>
        <w:p w14:paraId="04910AD2" w14:textId="77777777" w:rsidR="00051D8A" w:rsidRDefault="00051D8A" w:rsidP="00051D8A">
          <w:pPr>
            <w:pStyle w:val="af2"/>
            <w:jc w:val="right"/>
            <w:rPr>
              <w:b w:val="0"/>
              <w:sz w:val="21"/>
            </w:rPr>
          </w:pPr>
          <w:r>
            <w:rPr>
              <w:b w:val="0"/>
              <w:sz w:val="21"/>
            </w:rPr>
            <w:drawing>
              <wp:inline distT="0" distB="0" distL="0" distR="0" wp14:anchorId="134C60FB" wp14:editId="743148B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911476B" w14:textId="77777777" w:rsidR="00051D8A" w:rsidRPr="00051D8A" w:rsidRDefault="00051D8A" w:rsidP="00051D8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8F4F5" w14:textId="77777777" w:rsidR="00192F19" w:rsidRPr="00DF1A45" w:rsidRDefault="00192F19" w:rsidP="00DF1A45">
      <w:pPr>
        <w:pStyle w:val="af2"/>
        <w:spacing w:after="80"/>
        <w:ind w:left="792"/>
        <w:rPr>
          <w:sz w:val="16"/>
        </w:rPr>
      </w:pPr>
      <w:r w:rsidRPr="00DF1A45">
        <w:rPr>
          <w:sz w:val="16"/>
        </w:rPr>
        <w:t>__________________</w:t>
      </w:r>
    </w:p>
  </w:footnote>
  <w:footnote w:type="continuationSeparator" w:id="0">
    <w:p w14:paraId="1D471511" w14:textId="77777777" w:rsidR="00192F19" w:rsidRPr="00DF1A45" w:rsidRDefault="00192F19" w:rsidP="00DF1A45">
      <w:pPr>
        <w:pStyle w:val="af2"/>
        <w:spacing w:after="80"/>
        <w:ind w:left="792"/>
        <w:rPr>
          <w:sz w:val="16"/>
        </w:rPr>
      </w:pPr>
      <w:r w:rsidRPr="00DF1A45">
        <w:rPr>
          <w:sz w:val="16"/>
        </w:rPr>
        <w:t>__________________</w:t>
      </w:r>
    </w:p>
  </w:footnote>
  <w:footnote w:id="1">
    <w:p w14:paraId="381F13E5" w14:textId="77777777" w:rsidR="00DF1A45" w:rsidRPr="000153A1" w:rsidRDefault="00DF1A45" w:rsidP="00DF1A45">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F33673">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51D8A" w14:paraId="0E59FF9E" w14:textId="77777777" w:rsidTr="00051D8A">
      <w:trPr>
        <w:trHeight w:hRule="exact" w:val="864"/>
      </w:trPr>
      <w:tc>
        <w:tcPr>
          <w:tcW w:w="4925" w:type="dxa"/>
          <w:shd w:val="clear" w:color="auto" w:fill="auto"/>
          <w:vAlign w:val="bottom"/>
        </w:tcPr>
        <w:p w14:paraId="5F79A45D" w14:textId="299B9A98" w:rsidR="00051D8A" w:rsidRPr="00051D8A" w:rsidRDefault="00051D8A" w:rsidP="00051D8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F0540">
            <w:rPr>
              <w:b/>
              <w:sz w:val="17"/>
            </w:rPr>
            <w:t>CEDAW/C/PAK/CO/5</w:t>
          </w:r>
          <w:r>
            <w:rPr>
              <w:b/>
              <w:sz w:val="17"/>
            </w:rPr>
            <w:fldChar w:fldCharType="end"/>
          </w:r>
        </w:p>
      </w:tc>
      <w:tc>
        <w:tcPr>
          <w:tcW w:w="4920" w:type="dxa"/>
          <w:shd w:val="clear" w:color="auto" w:fill="auto"/>
          <w:vAlign w:val="bottom"/>
        </w:tcPr>
        <w:p w14:paraId="58A35E00" w14:textId="77777777" w:rsidR="00051D8A" w:rsidRDefault="00051D8A" w:rsidP="00051D8A">
          <w:pPr>
            <w:pStyle w:val="af0"/>
          </w:pPr>
        </w:p>
      </w:tc>
    </w:tr>
  </w:tbl>
  <w:p w14:paraId="2DB00D2B" w14:textId="77777777" w:rsidR="00051D8A" w:rsidRPr="00051D8A" w:rsidRDefault="00051D8A" w:rsidP="00051D8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51D8A" w14:paraId="607EEA54" w14:textId="77777777" w:rsidTr="00051D8A">
      <w:trPr>
        <w:trHeight w:hRule="exact" w:val="864"/>
      </w:trPr>
      <w:tc>
        <w:tcPr>
          <w:tcW w:w="4925" w:type="dxa"/>
          <w:shd w:val="clear" w:color="auto" w:fill="auto"/>
          <w:vAlign w:val="bottom"/>
        </w:tcPr>
        <w:p w14:paraId="561F4231" w14:textId="77777777" w:rsidR="00051D8A" w:rsidRDefault="00051D8A" w:rsidP="00051D8A">
          <w:pPr>
            <w:pStyle w:val="af0"/>
          </w:pPr>
        </w:p>
      </w:tc>
      <w:tc>
        <w:tcPr>
          <w:tcW w:w="4920" w:type="dxa"/>
          <w:shd w:val="clear" w:color="auto" w:fill="auto"/>
          <w:vAlign w:val="bottom"/>
        </w:tcPr>
        <w:p w14:paraId="083B281F" w14:textId="2F605F2E" w:rsidR="00051D8A" w:rsidRPr="00051D8A" w:rsidRDefault="00051D8A" w:rsidP="00051D8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F0540">
            <w:rPr>
              <w:b/>
              <w:sz w:val="17"/>
            </w:rPr>
            <w:t>CEDAW/C/PAK/CO/5</w:t>
          </w:r>
          <w:r>
            <w:rPr>
              <w:b/>
              <w:sz w:val="17"/>
            </w:rPr>
            <w:fldChar w:fldCharType="end"/>
          </w:r>
        </w:p>
      </w:tc>
    </w:tr>
  </w:tbl>
  <w:p w14:paraId="7FF073C6" w14:textId="77777777" w:rsidR="00051D8A" w:rsidRPr="00051D8A" w:rsidRDefault="00051D8A" w:rsidP="00051D8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51D8A" w14:paraId="5C704A67" w14:textId="77777777" w:rsidTr="00051D8A">
      <w:trPr>
        <w:trHeight w:hRule="exact" w:val="864"/>
      </w:trPr>
      <w:tc>
        <w:tcPr>
          <w:tcW w:w="1267" w:type="dxa"/>
          <w:tcBorders>
            <w:bottom w:val="single" w:sz="4" w:space="0" w:color="auto"/>
          </w:tcBorders>
          <w:shd w:val="clear" w:color="auto" w:fill="auto"/>
          <w:vAlign w:val="bottom"/>
        </w:tcPr>
        <w:p w14:paraId="441123E7" w14:textId="77777777" w:rsidR="00051D8A" w:rsidRDefault="00051D8A" w:rsidP="00051D8A">
          <w:pPr>
            <w:pStyle w:val="af0"/>
            <w:spacing w:after="120"/>
          </w:pPr>
        </w:p>
      </w:tc>
      <w:tc>
        <w:tcPr>
          <w:tcW w:w="1872" w:type="dxa"/>
          <w:tcBorders>
            <w:bottom w:val="single" w:sz="4" w:space="0" w:color="auto"/>
          </w:tcBorders>
          <w:shd w:val="clear" w:color="auto" w:fill="auto"/>
          <w:vAlign w:val="bottom"/>
        </w:tcPr>
        <w:p w14:paraId="609B1EDF" w14:textId="77777777" w:rsidR="00051D8A" w:rsidRPr="00051D8A" w:rsidRDefault="00051D8A" w:rsidP="00051D8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9FC3591" w14:textId="77777777" w:rsidR="00051D8A" w:rsidRDefault="00051D8A" w:rsidP="00051D8A">
          <w:pPr>
            <w:pStyle w:val="af0"/>
            <w:spacing w:after="120"/>
          </w:pPr>
        </w:p>
      </w:tc>
      <w:tc>
        <w:tcPr>
          <w:tcW w:w="6437" w:type="dxa"/>
          <w:gridSpan w:val="3"/>
          <w:tcBorders>
            <w:bottom w:val="single" w:sz="4" w:space="0" w:color="auto"/>
          </w:tcBorders>
          <w:shd w:val="clear" w:color="auto" w:fill="auto"/>
          <w:vAlign w:val="bottom"/>
        </w:tcPr>
        <w:p w14:paraId="1B9FCC60" w14:textId="77777777" w:rsidR="00051D8A" w:rsidRPr="00051D8A" w:rsidRDefault="00051D8A" w:rsidP="00051D8A">
          <w:pPr>
            <w:spacing w:after="80" w:line="240" w:lineRule="auto"/>
            <w:jc w:val="right"/>
            <w:rPr>
              <w:position w:val="-4"/>
            </w:rPr>
          </w:pPr>
          <w:r>
            <w:rPr>
              <w:position w:val="-4"/>
              <w:sz w:val="40"/>
            </w:rPr>
            <w:t>CEDAW</w:t>
          </w:r>
          <w:r>
            <w:rPr>
              <w:position w:val="-4"/>
            </w:rPr>
            <w:t>/C/PAK/CO/5</w:t>
          </w:r>
        </w:p>
      </w:tc>
    </w:tr>
    <w:tr w:rsidR="00051D8A" w:rsidRPr="00051D8A" w14:paraId="60120F6E" w14:textId="77777777" w:rsidTr="00051D8A">
      <w:trPr>
        <w:trHeight w:hRule="exact" w:val="2880"/>
      </w:trPr>
      <w:tc>
        <w:tcPr>
          <w:tcW w:w="1267" w:type="dxa"/>
          <w:tcBorders>
            <w:top w:val="single" w:sz="4" w:space="0" w:color="auto"/>
            <w:bottom w:val="single" w:sz="12" w:space="0" w:color="auto"/>
          </w:tcBorders>
          <w:shd w:val="clear" w:color="auto" w:fill="auto"/>
        </w:tcPr>
        <w:p w14:paraId="5AE32EDA" w14:textId="77777777" w:rsidR="00051D8A" w:rsidRPr="00051D8A" w:rsidRDefault="00051D8A" w:rsidP="00051D8A">
          <w:pPr>
            <w:pStyle w:val="af0"/>
            <w:spacing w:before="109"/>
            <w:ind w:left="-72"/>
          </w:pPr>
          <w:r>
            <w:t xml:space="preserve"> </w:t>
          </w:r>
          <w:r>
            <w:drawing>
              <wp:inline distT="0" distB="0" distL="0" distR="0" wp14:anchorId="5CC78F7B" wp14:editId="6ED851A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894E71" w14:textId="77777777" w:rsidR="00051D8A" w:rsidRPr="00051D8A" w:rsidRDefault="00051D8A" w:rsidP="00051D8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6931873" w14:textId="77777777" w:rsidR="00051D8A" w:rsidRPr="00051D8A" w:rsidRDefault="00051D8A" w:rsidP="00051D8A">
          <w:pPr>
            <w:pStyle w:val="af0"/>
            <w:spacing w:before="109"/>
          </w:pPr>
        </w:p>
      </w:tc>
      <w:tc>
        <w:tcPr>
          <w:tcW w:w="3080" w:type="dxa"/>
          <w:tcBorders>
            <w:top w:val="single" w:sz="4" w:space="0" w:color="auto"/>
            <w:bottom w:val="single" w:sz="12" w:space="0" w:color="auto"/>
          </w:tcBorders>
          <w:shd w:val="clear" w:color="auto" w:fill="auto"/>
        </w:tcPr>
        <w:p w14:paraId="741DAD9E" w14:textId="77777777" w:rsidR="00051D8A" w:rsidRDefault="00051D8A" w:rsidP="00051D8A">
          <w:pPr>
            <w:pStyle w:val="Distr"/>
          </w:pPr>
          <w:r>
            <w:t>Distr.: Restricted</w:t>
          </w:r>
        </w:p>
        <w:p w14:paraId="319A8F4B" w14:textId="3EA33E44" w:rsidR="00051D8A" w:rsidRDefault="00A45605" w:rsidP="00051D8A">
          <w:pPr>
            <w:pStyle w:val="Publication"/>
          </w:pPr>
          <w:r>
            <w:t>10</w:t>
          </w:r>
          <w:r w:rsidR="00051D8A">
            <w:t xml:space="preserve"> March 2020</w:t>
          </w:r>
        </w:p>
        <w:p w14:paraId="117804B2" w14:textId="77777777" w:rsidR="00051D8A" w:rsidRDefault="00051D8A" w:rsidP="00051D8A">
          <w:pPr>
            <w:spacing w:line="240" w:lineRule="exact"/>
          </w:pPr>
          <w:r>
            <w:t>Chinese</w:t>
          </w:r>
        </w:p>
        <w:p w14:paraId="4458C8FA" w14:textId="77777777" w:rsidR="00051D8A" w:rsidRDefault="00051D8A" w:rsidP="00051D8A">
          <w:pPr>
            <w:pStyle w:val="Original"/>
          </w:pPr>
          <w:r>
            <w:t>Original: English</w:t>
          </w:r>
        </w:p>
        <w:p w14:paraId="1D22EE06" w14:textId="77777777" w:rsidR="00051D8A" w:rsidRPr="00051D8A" w:rsidRDefault="00051D8A" w:rsidP="00051D8A"/>
      </w:tc>
    </w:tr>
  </w:tbl>
  <w:p w14:paraId="2FE6D218" w14:textId="77777777" w:rsidR="00051D8A" w:rsidRPr="00051D8A" w:rsidRDefault="00051D8A" w:rsidP="00051D8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8*"/>
    <w:docVar w:name="CreationDt" w:val="23/03/2020 15:16:23"/>
    <w:docVar w:name="DocCategory" w:val="Doc"/>
    <w:docVar w:name="DocType" w:val="Final"/>
    <w:docVar w:name="DutyStation" w:val="New York"/>
    <w:docVar w:name="FooterJN" w:val="20-03728"/>
    <w:docVar w:name="jobn" w:val="20-03728 (C)"/>
    <w:docVar w:name="jobnDT" w:val="20-03728 (C)   230320"/>
    <w:docVar w:name="jobnDTDT" w:val="20-03728 (C)   230320   230320"/>
    <w:docVar w:name="JobNo" w:val="2003728C"/>
    <w:docVar w:name="LocalDrive" w:val="-1"/>
    <w:docVar w:name="OandT" w:val="yh"/>
    <w:docVar w:name="sss1" w:val="CEDAW/C/PAK/CO/5"/>
    <w:docVar w:name="sss2" w:val="-"/>
    <w:docVar w:name="Symbol1" w:val="CEDAW/C/PAK/CO/5"/>
    <w:docVar w:name="Symbol2" w:val="-"/>
  </w:docVars>
  <w:rsids>
    <w:rsidRoot w:val="008A29E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1D8A"/>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7B79"/>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79D3"/>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2F19"/>
    <w:rsid w:val="001944A4"/>
    <w:rsid w:val="001A4A37"/>
    <w:rsid w:val="001B0DFD"/>
    <w:rsid w:val="001B2814"/>
    <w:rsid w:val="001B288F"/>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4531"/>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4847"/>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93A"/>
    <w:rsid w:val="00301C97"/>
    <w:rsid w:val="003063F6"/>
    <w:rsid w:val="00313030"/>
    <w:rsid w:val="00320C99"/>
    <w:rsid w:val="003245AD"/>
    <w:rsid w:val="003274A9"/>
    <w:rsid w:val="00327D8B"/>
    <w:rsid w:val="003305F1"/>
    <w:rsid w:val="00331221"/>
    <w:rsid w:val="0033427E"/>
    <w:rsid w:val="003349FB"/>
    <w:rsid w:val="003379D1"/>
    <w:rsid w:val="00346223"/>
    <w:rsid w:val="00346C74"/>
    <w:rsid w:val="00350AE6"/>
    <w:rsid w:val="00355510"/>
    <w:rsid w:val="00357AB4"/>
    <w:rsid w:val="0036117F"/>
    <w:rsid w:val="00363610"/>
    <w:rsid w:val="003649EE"/>
    <w:rsid w:val="003662FF"/>
    <w:rsid w:val="00371BC6"/>
    <w:rsid w:val="00373A15"/>
    <w:rsid w:val="00374DE8"/>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512"/>
    <w:rsid w:val="003B7AB8"/>
    <w:rsid w:val="003C4125"/>
    <w:rsid w:val="003C448D"/>
    <w:rsid w:val="003C529E"/>
    <w:rsid w:val="003C7B20"/>
    <w:rsid w:val="003D075F"/>
    <w:rsid w:val="003D5B4D"/>
    <w:rsid w:val="003D69E3"/>
    <w:rsid w:val="003E4565"/>
    <w:rsid w:val="003E5999"/>
    <w:rsid w:val="003E685B"/>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64C1"/>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4F6AA5"/>
    <w:rsid w:val="0050413E"/>
    <w:rsid w:val="005105B5"/>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50B"/>
    <w:rsid w:val="0058792C"/>
    <w:rsid w:val="0059033C"/>
    <w:rsid w:val="0059199D"/>
    <w:rsid w:val="0059457A"/>
    <w:rsid w:val="005A175A"/>
    <w:rsid w:val="005A4F27"/>
    <w:rsid w:val="005A7200"/>
    <w:rsid w:val="005A7AFF"/>
    <w:rsid w:val="005B04F3"/>
    <w:rsid w:val="005B1476"/>
    <w:rsid w:val="005B1D3C"/>
    <w:rsid w:val="005B3B9A"/>
    <w:rsid w:val="005B4497"/>
    <w:rsid w:val="005B6C71"/>
    <w:rsid w:val="005B7338"/>
    <w:rsid w:val="005C02AB"/>
    <w:rsid w:val="005C2350"/>
    <w:rsid w:val="005C55E1"/>
    <w:rsid w:val="005C5B8C"/>
    <w:rsid w:val="005C5FC3"/>
    <w:rsid w:val="005D0D2E"/>
    <w:rsid w:val="005D0F04"/>
    <w:rsid w:val="005D2204"/>
    <w:rsid w:val="005D35ED"/>
    <w:rsid w:val="005D3D6A"/>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25A6"/>
    <w:rsid w:val="006432CB"/>
    <w:rsid w:val="00646B55"/>
    <w:rsid w:val="006479F1"/>
    <w:rsid w:val="00647A37"/>
    <w:rsid w:val="0065055D"/>
    <w:rsid w:val="00650AB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438A"/>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5137"/>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A3C"/>
    <w:rsid w:val="008A1C43"/>
    <w:rsid w:val="008A29ED"/>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0540"/>
    <w:rsid w:val="008F2BB5"/>
    <w:rsid w:val="008F425D"/>
    <w:rsid w:val="008F43E4"/>
    <w:rsid w:val="008F5472"/>
    <w:rsid w:val="008F5D0F"/>
    <w:rsid w:val="008F7869"/>
    <w:rsid w:val="0090446B"/>
    <w:rsid w:val="00907874"/>
    <w:rsid w:val="00911686"/>
    <w:rsid w:val="009122E0"/>
    <w:rsid w:val="00913351"/>
    <w:rsid w:val="00916075"/>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1B55"/>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5605"/>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1F35"/>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6EE"/>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A6B"/>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03D2"/>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1A45"/>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DA5"/>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6064"/>
    <w:rsid w:val="00F13305"/>
    <w:rsid w:val="00F1516C"/>
    <w:rsid w:val="00F16329"/>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5E0A"/>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21E1"/>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BF4B8E"/>
  <w15:chartTrackingRefBased/>
  <w15:docId w15:val="{E57E9AB0-4052-45E9-BC72-D123ACD9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30193A"/>
    <w:rPr>
      <w:color w:val="605E5C"/>
      <w:shd w:val="clear" w:color="auto" w:fill="E1DFDD"/>
    </w:rPr>
  </w:style>
  <w:style w:type="paragraph" w:styleId="af8">
    <w:name w:val="Revision"/>
    <w:hidden/>
    <w:uiPriority w:val="99"/>
    <w:semiHidden/>
    <w:rsid w:val="001479D3"/>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52"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CEDAW/C/IRQ/CO/4-6" TargetMode="External"/><Relationship Id="rId3" Type="http://schemas.openxmlformats.org/officeDocument/2006/relationships/styles" Target="styles.xml"/><Relationship Id="rId21" Type="http://schemas.openxmlformats.org/officeDocument/2006/relationships/hyperlink" Target="https://undocs.org/ch/CEDAW/C/PAK/RQ/5" TargetMode="External"/><Relationship Id="rId34" Type="http://schemas.openxmlformats.org/officeDocument/2006/relationships/hyperlink" Target="https://undocs.org/ch/S/RES/2242(2015)" TargetMode="External"/><Relationship Id="rId42"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51" TargetMode="External"/><Relationship Id="rId25" Type="http://schemas.openxmlformats.org/officeDocument/2006/relationships/hyperlink" Target="https://undocs.org/ch/S/RES/1325(2000)" TargetMode="External"/><Relationship Id="rId33" Type="http://schemas.openxmlformats.org/officeDocument/2006/relationships/hyperlink" Target="https://undocs.org/ch/S/RES/2122(2013)" TargetMode="External"/><Relationship Id="rId38" Type="http://schemas.openxmlformats.org/officeDocument/2006/relationships/hyperlink" Target="https://undocs.org/ch/CEDAW/C/PAK/CO/4"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PAK/Q/5" TargetMode="External"/><Relationship Id="rId29" Type="http://schemas.openxmlformats.org/officeDocument/2006/relationships/hyperlink" Target="https://undocs.org/ch/S/RES/1888(2009)" TargetMode="External"/><Relationship Id="rId41" Type="http://schemas.openxmlformats.org/officeDocument/2006/relationships/hyperlink" Target="https://undocs.org/ch/CEDAW/C/PAK/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PAK/CO/4" TargetMode="External"/><Relationship Id="rId32" Type="http://schemas.openxmlformats.org/officeDocument/2006/relationships/hyperlink" Target="https://undocs.org/ch/S/RES/2106(2013)" TargetMode="External"/><Relationship Id="rId37" Type="http://schemas.openxmlformats.org/officeDocument/2006/relationships/hyperlink" Target="https://undocs.org/ch/CEDAW/C/PAK/CO/4" TargetMode="External"/><Relationship Id="rId40" Type="http://schemas.openxmlformats.org/officeDocument/2006/relationships/hyperlink" Target="https://undocs.org/ch/CEDAW/C/PAK/CO/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820(2008)" TargetMode="External"/><Relationship Id="rId36" Type="http://schemas.openxmlformats.org/officeDocument/2006/relationships/hyperlink" Target="https://undocs.org/ch/S/RES/2493(2019)" TargetMode="External"/><Relationship Id="rId10" Type="http://schemas.openxmlformats.org/officeDocument/2006/relationships/footer" Target="footer1.xml"/><Relationship Id="rId19" Type="http://schemas.openxmlformats.org/officeDocument/2006/relationships/hyperlink" Target="https://undocs.org/ch/CEDAW/C/PAK/5" TargetMode="External"/><Relationship Id="rId31" Type="http://schemas.openxmlformats.org/officeDocument/2006/relationships/hyperlink" Target="https://undocs.org/ch/S/RES/1960(201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PAK/CO/4/Add.1"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89(2009)" TargetMode="External"/><Relationship Id="rId35" Type="http://schemas.openxmlformats.org/officeDocument/2006/relationships/hyperlink" Target="https://undocs.org/ch/S/RES/2467(2019)"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E1160-A25A-4E0C-A42A-54DC992C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2049</Words>
  <Characters>11684</Characters>
  <Application>Microsoft Office Word</Application>
  <DocSecurity>0</DocSecurity>
  <Lines>97</Lines>
  <Paragraphs>27</Paragraphs>
  <ScaleCrop>false</ScaleCrop>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Chinese Text Processing</cp:lastModifiedBy>
  <cp:revision>3</cp:revision>
  <cp:lastPrinted>2020-04-06T15:48:00Z</cp:lastPrinted>
  <dcterms:created xsi:type="dcterms:W3CDTF">2020-04-06T15:48:00Z</dcterms:created>
  <dcterms:modified xsi:type="dcterms:W3CDTF">2020-04-06T15:48:00Z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2003728</vt:lpwstr>
  </property>
  <property fmtid="{D5CDD505-2E9C-101B-9397-08002B2CF9AE}" pid="3" name="ODSRefJobNo">
    <vt:lpwstr>2006211C</vt:lpwstr>
  </property>
  <property fmtid="{D5CDD505-2E9C-101B-9397-08002B2CF9AE}" pid="4" name="Symbol1">
    <vt:lpwstr>CEDAW/C/PAK/CO/5</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Restricted</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关于巴基斯坦第五次定期报告的结论性意见*_x000d_</vt:lpwstr>
  </property>
</Properties>
</file>