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rFonts w:hint="eastAsia"/>
          <w:snapToGrid/>
        </w:rPr>
      </w:pPr>
      <w:r>
        <w:rPr>
          <w:rFonts w:hint="eastAsia"/>
          <w:snapToGrid/>
        </w:rPr>
        <w:t>儿童权利委员会</w:t>
      </w:r>
    </w:p>
    <w:p w:rsidR="00000000" w:rsidRDefault="00000000">
      <w:pPr>
        <w:rPr>
          <w:rFonts w:hint="eastAsia"/>
          <w:snapToGrid/>
        </w:rPr>
      </w:pPr>
      <w:r>
        <w:rPr>
          <w:rFonts w:hint="eastAsia"/>
          <w:snapToGrid/>
        </w:rPr>
        <w:t>第三十四届会议</w:t>
      </w:r>
    </w:p>
    <w:p w:rsidR="00000000" w:rsidRDefault="00000000">
      <w:pPr>
        <w:spacing w:after="320"/>
        <w:rPr>
          <w:snapToGrid/>
        </w:rPr>
      </w:pPr>
      <w:r>
        <w:rPr>
          <w:rFonts w:hint="eastAsia"/>
          <w:snapToGrid/>
        </w:rPr>
        <w:t>2003</w:t>
      </w:r>
      <w:r>
        <w:rPr>
          <w:rFonts w:hint="eastAsia"/>
          <w:snapToGrid/>
        </w:rPr>
        <w:t>年</w:t>
      </w:r>
      <w:r>
        <w:rPr>
          <w:rFonts w:hint="eastAsia"/>
          <w:snapToGrid/>
        </w:rPr>
        <w:t>9</w:t>
      </w:r>
      <w:r>
        <w:rPr>
          <w:rFonts w:hint="eastAsia"/>
          <w:snapToGrid/>
        </w:rPr>
        <w:t>月</w:t>
      </w:r>
      <w:r>
        <w:rPr>
          <w:rFonts w:hint="eastAsia"/>
          <w:snapToGrid/>
        </w:rPr>
        <w:t>19</w:t>
      </w:r>
      <w:r>
        <w:rPr>
          <w:rFonts w:hint="eastAsia"/>
          <w:snapToGrid/>
        </w:rPr>
        <w:t>日至</w:t>
      </w:r>
      <w:r>
        <w:rPr>
          <w:rFonts w:hint="eastAsia"/>
          <w:snapToGrid/>
        </w:rPr>
        <w:t>10</w:t>
      </w:r>
      <w:r>
        <w:rPr>
          <w:rFonts w:hint="eastAsia"/>
          <w:snapToGrid/>
        </w:rPr>
        <w:t>月</w:t>
      </w:r>
      <w:r>
        <w:rPr>
          <w:rFonts w:hint="eastAsia"/>
          <w:snapToGrid/>
        </w:rPr>
        <w:t>3</w:t>
      </w:r>
      <w:r>
        <w:rPr>
          <w:rFonts w:hint="eastAsia"/>
          <w:snapToGrid/>
        </w:rPr>
        <w:t>日</w:t>
      </w:r>
    </w:p>
    <w:p w:rsidR="00000000" w:rsidRDefault="00000000">
      <w:pPr>
        <w:pStyle w:val="Heading2"/>
        <w:rPr>
          <w:bCs/>
          <w:snapToGrid/>
          <w:kern w:val="0"/>
        </w:rPr>
      </w:pPr>
      <w:r>
        <w:rPr>
          <w:rFonts w:hint="eastAsia"/>
          <w:snapToGrid/>
          <w:kern w:val="0"/>
        </w:rPr>
        <w:t>第</w:t>
      </w:r>
      <w:r>
        <w:rPr>
          <w:rFonts w:hint="eastAsia"/>
          <w:snapToGrid/>
          <w:kern w:val="0"/>
        </w:rPr>
        <w:t>5</w:t>
      </w:r>
      <w:r>
        <w:rPr>
          <w:rFonts w:hint="eastAsia"/>
          <w:snapToGrid/>
          <w:kern w:val="0"/>
        </w:rPr>
        <w:t>号</w:t>
      </w:r>
      <w:r>
        <w:rPr>
          <w:rFonts w:hint="eastAsia"/>
          <w:snapToGrid/>
          <w:kern w:val="0"/>
        </w:rPr>
        <w:t>(2003</w:t>
      </w:r>
      <w:r>
        <w:rPr>
          <w:rFonts w:hint="eastAsia"/>
          <w:snapToGrid/>
          <w:kern w:val="0"/>
        </w:rPr>
        <w:t>年</w:t>
      </w:r>
      <w:r>
        <w:rPr>
          <w:rFonts w:hint="eastAsia"/>
          <w:snapToGrid/>
          <w:kern w:val="0"/>
        </w:rPr>
        <w:t>)</w:t>
      </w:r>
      <w:r>
        <w:rPr>
          <w:rFonts w:hint="eastAsia"/>
          <w:snapToGrid/>
          <w:kern w:val="0"/>
        </w:rPr>
        <w:t>一般性意见</w:t>
      </w:r>
    </w:p>
    <w:p w:rsidR="00000000" w:rsidRDefault="00000000">
      <w:pPr>
        <w:pStyle w:val="Heading3"/>
        <w:rPr>
          <w:bCs/>
          <w:snapToGrid/>
          <w:kern w:val="0"/>
        </w:rPr>
      </w:pPr>
      <w:r>
        <w:rPr>
          <w:rFonts w:hint="eastAsia"/>
          <w:snapToGrid/>
          <w:kern w:val="0"/>
        </w:rPr>
        <w:t>执行《儿童权利公约</w:t>
      </w:r>
      <w:r>
        <w:rPr>
          <w:rFonts w:hint="eastAsia"/>
          <w:snapToGrid/>
          <w:kern w:val="0"/>
          <w:u w:val="none"/>
        </w:rPr>
        <w:t>》</w:t>
      </w:r>
      <w:r>
        <w:rPr>
          <w:snapToGrid/>
          <w:kern w:val="0"/>
        </w:rPr>
        <w:br/>
      </w:r>
      <w:r>
        <w:rPr>
          <w:rFonts w:hint="eastAsia"/>
          <w:snapToGrid/>
          <w:u w:val="none"/>
        </w:rPr>
        <w:t>(</w:t>
      </w:r>
      <w:r>
        <w:rPr>
          <w:rFonts w:hint="eastAsia"/>
          <w:snapToGrid/>
          <w:kern w:val="0"/>
        </w:rPr>
        <w:t>第</w:t>
      </w:r>
      <w:r>
        <w:rPr>
          <w:rFonts w:hint="eastAsia"/>
          <w:snapToGrid/>
          <w:kern w:val="0"/>
        </w:rPr>
        <w:t>4</w:t>
      </w:r>
      <w:r>
        <w:rPr>
          <w:rFonts w:hint="eastAsia"/>
          <w:snapToGrid/>
          <w:kern w:val="0"/>
        </w:rPr>
        <w:t>、</w:t>
      </w:r>
      <w:r>
        <w:rPr>
          <w:rFonts w:hint="eastAsia"/>
          <w:snapToGrid/>
          <w:kern w:val="0"/>
        </w:rPr>
        <w:t>42</w:t>
      </w:r>
      <w:r>
        <w:rPr>
          <w:rFonts w:hint="eastAsia"/>
          <w:snapToGrid/>
          <w:kern w:val="0"/>
        </w:rPr>
        <w:t>和</w:t>
      </w:r>
      <w:r>
        <w:rPr>
          <w:rFonts w:hint="eastAsia"/>
          <w:snapToGrid/>
          <w:kern w:val="0"/>
        </w:rPr>
        <w:t>44</w:t>
      </w:r>
      <w:r>
        <w:rPr>
          <w:rFonts w:hint="eastAsia"/>
          <w:snapToGrid/>
          <w:kern w:val="0"/>
        </w:rPr>
        <w:t>条第</w:t>
      </w:r>
      <w:r>
        <w:rPr>
          <w:rFonts w:hint="eastAsia"/>
          <w:snapToGrid/>
          <w:kern w:val="0"/>
        </w:rPr>
        <w:t>6</w:t>
      </w:r>
      <w:r>
        <w:rPr>
          <w:rFonts w:hint="eastAsia"/>
          <w:snapToGrid/>
          <w:kern w:val="0"/>
        </w:rPr>
        <w:t>款</w:t>
      </w:r>
      <w:r>
        <w:rPr>
          <w:rFonts w:hint="eastAsia"/>
          <w:snapToGrid/>
        </w:rPr>
        <w:t>)</w:t>
      </w:r>
      <w:r>
        <w:rPr>
          <w:rFonts w:hint="eastAsia"/>
          <w:snapToGrid/>
          <w:kern w:val="0"/>
        </w:rPr>
        <w:t>的一般措施</w:t>
      </w:r>
    </w:p>
    <w:p w:rsidR="00000000" w:rsidRDefault="00000000">
      <w:pPr>
        <w:pStyle w:val="Heading2"/>
        <w:rPr>
          <w:snapToGrid/>
          <w:kern w:val="0"/>
        </w:rPr>
      </w:pPr>
      <w:r>
        <w:rPr>
          <w:rFonts w:hint="eastAsia"/>
          <w:snapToGrid/>
          <w:kern w:val="0"/>
        </w:rPr>
        <w:t>序</w:t>
      </w:r>
      <w:r>
        <w:rPr>
          <w:snapToGrid/>
          <w:kern w:val="0"/>
        </w:rPr>
        <w:t xml:space="preserve">  </w:t>
      </w:r>
      <w:r>
        <w:rPr>
          <w:rFonts w:hint="eastAsia"/>
          <w:snapToGrid/>
          <w:kern w:val="0"/>
        </w:rPr>
        <w:t>言</w:t>
      </w:r>
    </w:p>
    <w:p w:rsidR="00000000" w:rsidRDefault="00000000">
      <w:pPr>
        <w:spacing w:after="320"/>
        <w:ind w:firstLine="510"/>
        <w:rPr>
          <w:snapToGrid/>
        </w:rPr>
      </w:pPr>
      <w:r>
        <w:rPr>
          <w:rFonts w:hint="eastAsia"/>
          <w:snapToGrid/>
        </w:rPr>
        <w:t>儿童</w:t>
      </w:r>
      <w:r>
        <w:rPr>
          <w:rFonts w:hint="eastAsia"/>
          <w:snapToGrid/>
          <w:spacing w:val="14"/>
        </w:rPr>
        <w:t>权利委员会起草了本一般性意见，概述了缔约国所承担的制定其称之为“一般执行措施”的义务。鉴于这一概念的要素错综复杂，委员会强调指出，</w:t>
      </w:r>
      <w:r>
        <w:rPr>
          <w:rFonts w:hint="eastAsia"/>
          <w:snapToGrid/>
        </w:rPr>
        <w:t>在适当时可能会颁布有关个别要素的更为详细的一般性意见，以扩充阐述本纲要。委员会题为“独立的国家人权机构在保护和增进儿童权利方面的作用”的第</w:t>
      </w:r>
      <w:r>
        <w:rPr>
          <w:rFonts w:hint="eastAsia"/>
          <w:snapToGrid/>
        </w:rPr>
        <w:t>2</w:t>
      </w:r>
      <w:r>
        <w:rPr>
          <w:rFonts w:hint="eastAsia"/>
          <w:snapToGrid/>
        </w:rPr>
        <w:t>号</w:t>
      </w:r>
      <w:r>
        <w:rPr>
          <w:rFonts w:hint="eastAsia"/>
          <w:snapToGrid/>
        </w:rPr>
        <w:t>(2002</w:t>
      </w:r>
      <w:r>
        <w:rPr>
          <w:rFonts w:hint="eastAsia"/>
          <w:snapToGrid/>
        </w:rPr>
        <w:t>年</w:t>
      </w:r>
      <w:r>
        <w:rPr>
          <w:rFonts w:hint="eastAsia"/>
          <w:snapToGrid/>
        </w:rPr>
        <w:t>)</w:t>
      </w:r>
      <w:r>
        <w:rPr>
          <w:rFonts w:hint="eastAsia"/>
          <w:snapToGrid/>
        </w:rPr>
        <w:t>一般性意见，已扩大了这一概念。</w:t>
      </w:r>
    </w:p>
    <w:p w:rsidR="00000000" w:rsidRDefault="00000000">
      <w:pPr>
        <w:pStyle w:val="Heading3"/>
        <w:rPr>
          <w:snapToGrid/>
          <w:kern w:val="0"/>
        </w:rPr>
      </w:pPr>
      <w:r>
        <w:rPr>
          <w:rFonts w:hint="eastAsia"/>
          <w:snapToGrid/>
          <w:kern w:val="0"/>
        </w:rPr>
        <w:t>第</w:t>
      </w:r>
      <w:r>
        <w:rPr>
          <w:snapToGrid/>
          <w:kern w:val="0"/>
        </w:rPr>
        <w:t xml:space="preserve"> </w:t>
      </w:r>
      <w:r>
        <w:rPr>
          <w:rFonts w:hint="eastAsia"/>
          <w:snapToGrid/>
          <w:kern w:val="0"/>
        </w:rPr>
        <w:t>4</w:t>
      </w:r>
      <w:r>
        <w:rPr>
          <w:snapToGrid/>
          <w:kern w:val="0"/>
        </w:rPr>
        <w:t xml:space="preserve"> </w:t>
      </w:r>
      <w:r>
        <w:rPr>
          <w:rFonts w:hint="eastAsia"/>
          <w:snapToGrid/>
          <w:kern w:val="0"/>
        </w:rPr>
        <w:t>条</w:t>
      </w:r>
    </w:p>
    <w:p w:rsidR="00000000" w:rsidRDefault="00000000">
      <w:pPr>
        <w:ind w:firstLine="510"/>
        <w:rPr>
          <w:rFonts w:hint="eastAsia"/>
          <w:snapToGrid/>
        </w:rPr>
      </w:pPr>
      <w:r>
        <w:rPr>
          <w:rFonts w:hint="eastAsia"/>
          <w:snapToGrid/>
        </w:rPr>
        <w:t>“缔约国应采取一切适当的立法、行政和其他措施以实现本公约所确认的权利。关于经济、社会及文化权利，缔约国应根据其现有资源所允许的最大限度并视需要在国际合作范围内采取此类措施。”</w:t>
      </w:r>
    </w:p>
    <w:p w:rsidR="00000000" w:rsidRDefault="00000000">
      <w:pPr>
        <w:pStyle w:val="Heading2"/>
        <w:rPr>
          <w:rFonts w:hint="eastAsia"/>
          <w:snapToGrid/>
          <w:kern w:val="0"/>
        </w:rPr>
      </w:pPr>
      <w:r>
        <w:rPr>
          <w:rFonts w:hint="eastAsia"/>
          <w:snapToGrid/>
          <w:kern w:val="0"/>
        </w:rPr>
        <w:t>一、导</w:t>
      </w:r>
      <w:r>
        <w:rPr>
          <w:rFonts w:hint="eastAsia"/>
          <w:snapToGrid/>
          <w:kern w:val="0"/>
        </w:rPr>
        <w:t xml:space="preserve">  </w:t>
      </w:r>
      <w:r>
        <w:rPr>
          <w:rFonts w:hint="eastAsia"/>
          <w:snapToGrid/>
          <w:kern w:val="0"/>
        </w:rPr>
        <w:t>言</w:t>
      </w:r>
    </w:p>
    <w:p w:rsidR="00000000" w:rsidRDefault="00000000">
      <w:pPr>
        <w:ind w:firstLine="510"/>
        <w:rPr>
          <w:rFonts w:hint="eastAsia"/>
          <w:snapToGrid/>
        </w:rPr>
      </w:pPr>
      <w:r>
        <w:rPr>
          <w:rFonts w:hint="eastAsia"/>
          <w:snapToGrid/>
        </w:rPr>
        <w:t xml:space="preserve">1.  </w:t>
      </w:r>
      <w:r>
        <w:rPr>
          <w:rFonts w:hint="eastAsia"/>
          <w:snapToGrid/>
        </w:rPr>
        <w:t>国家一旦批准了《儿童权利公约》，即根据国际法承担了执行公约的义务。执行是个过程，缔约各国为此要采取行动，确保在其管辖范围内实现该《公约》所规定的所有儿童应享的一切权利。</w:t>
      </w:r>
      <w:r>
        <w:rPr>
          <w:rStyle w:val="FootnoteReference"/>
          <w:rFonts w:eastAsia="SimSun"/>
          <w:snapToGrid/>
          <w:spacing w:val="10"/>
        </w:rPr>
        <w:footnoteReference w:customMarkFollows="1" w:id="1"/>
        <w:t>1</w:t>
      </w:r>
      <w:r>
        <w:rPr>
          <w:rFonts w:hint="eastAsia"/>
          <w:snapToGrid/>
        </w:rPr>
        <w:t xml:space="preserve"> </w:t>
      </w:r>
      <w:r>
        <w:rPr>
          <w:rFonts w:hint="eastAsia"/>
          <w:snapToGrid/>
        </w:rPr>
        <w:t>第</w:t>
      </w:r>
      <w:r>
        <w:rPr>
          <w:rFonts w:hint="eastAsia"/>
          <w:snapToGrid/>
        </w:rPr>
        <w:t>4</w:t>
      </w:r>
      <w:r>
        <w:rPr>
          <w:rFonts w:hint="eastAsia"/>
          <w:snapToGrid/>
        </w:rPr>
        <w:t>条请缔约国采取“一切适当的立法、行政和其他措施”以实现本公约所确认的权利。尽管履行公约义务的是国家，但要落实执行公约的这一任务，即实现儿童的人权，却需要社会各阶层、当然也包括儿童本身的参与。最根本的一点是，确保所有国内法与《公约》保持充分一致，并且使《公约》的各项原则和规定能够直接适用和适当的执行。此外，儿童权利委员会已确认了种种为确保有效执行所必须采取的措施，包括在各级政府、议会和司法机构建立专门机构和开展监测、培训和其他活动。</w:t>
      </w:r>
      <w:r>
        <w:rPr>
          <w:rStyle w:val="FootnoteReference"/>
          <w:rFonts w:eastAsia="SimSun"/>
          <w:snapToGrid/>
          <w:spacing w:val="10"/>
        </w:rPr>
        <w:footnoteReference w:customMarkFollows="1" w:id="2"/>
        <w:t>2</w:t>
      </w:r>
    </w:p>
    <w:p w:rsidR="00000000" w:rsidRDefault="00000000">
      <w:pPr>
        <w:ind w:firstLine="510"/>
        <w:rPr>
          <w:rFonts w:hint="eastAsia"/>
          <w:snapToGrid/>
        </w:rPr>
      </w:pPr>
      <w:r>
        <w:rPr>
          <w:rFonts w:hint="eastAsia"/>
          <w:snapToGrid/>
        </w:rPr>
        <w:t xml:space="preserve">2.  </w:t>
      </w:r>
      <w:r>
        <w:rPr>
          <w:rFonts w:hint="eastAsia"/>
          <w:snapToGrid/>
        </w:rPr>
        <w:t>在定期审议缔约国根据《公约》提交的报告时，委员会特别注意它所称之为“一般执行措施”的部分。委员会在审议之后发表的结论意见中，就一般措施提出具体建议。委员会希望缔约国在其后续定期报告中说明针对这些建议所采取的行动。委员会的报告准则对《公约》条款作了分类安排，</w:t>
      </w:r>
      <w:r>
        <w:rPr>
          <w:rStyle w:val="FootnoteReference"/>
          <w:rFonts w:eastAsia="SimSun"/>
          <w:snapToGrid/>
          <w:spacing w:val="10"/>
        </w:rPr>
        <w:footnoteReference w:customMarkFollows="1" w:id="3"/>
        <w:t>3</w:t>
      </w:r>
      <w:r>
        <w:rPr>
          <w:rFonts w:hint="eastAsia"/>
          <w:snapToGrid/>
        </w:rPr>
        <w:t xml:space="preserve"> </w:t>
      </w:r>
      <w:r>
        <w:rPr>
          <w:rFonts w:hint="eastAsia"/>
          <w:snapToGrid/>
        </w:rPr>
        <w:t>首先说明的是“一般执行措施”，其次将第</w:t>
      </w:r>
      <w:r>
        <w:rPr>
          <w:rFonts w:hint="eastAsia"/>
          <w:snapToGrid/>
        </w:rPr>
        <w:t>4</w:t>
      </w:r>
      <w:r>
        <w:rPr>
          <w:rFonts w:hint="eastAsia"/>
          <w:snapToGrid/>
        </w:rPr>
        <w:t>条与第</w:t>
      </w:r>
      <w:r>
        <w:rPr>
          <w:rFonts w:hint="eastAsia"/>
          <w:snapToGrid/>
        </w:rPr>
        <w:t>42</w:t>
      </w:r>
      <w:r>
        <w:rPr>
          <w:rFonts w:hint="eastAsia"/>
          <w:snapToGrid/>
        </w:rPr>
        <w:t>条</w:t>
      </w:r>
      <w:r>
        <w:rPr>
          <w:rFonts w:hint="eastAsia"/>
          <w:snapToGrid/>
        </w:rPr>
        <w:t>(</w:t>
      </w:r>
      <w:r>
        <w:rPr>
          <w:rFonts w:hint="eastAsia"/>
          <w:snapToGrid/>
        </w:rPr>
        <w:t>使儿童和成人都能普遍知晓本公约的内容的义务；见下文第</w:t>
      </w:r>
      <w:r>
        <w:rPr>
          <w:rFonts w:hint="eastAsia"/>
          <w:snapToGrid/>
        </w:rPr>
        <w:t>66</w:t>
      </w:r>
      <w:r>
        <w:rPr>
          <w:rFonts w:hint="eastAsia"/>
          <w:snapToGrid/>
        </w:rPr>
        <w:t>段</w:t>
      </w:r>
      <w:r>
        <w:rPr>
          <w:rFonts w:hint="eastAsia"/>
          <w:snapToGrid/>
        </w:rPr>
        <w:t>)</w:t>
      </w:r>
      <w:r>
        <w:rPr>
          <w:rFonts w:hint="eastAsia"/>
          <w:snapToGrid/>
        </w:rPr>
        <w:t>和第</w:t>
      </w:r>
      <w:r>
        <w:rPr>
          <w:rFonts w:hint="eastAsia"/>
          <w:snapToGrid/>
        </w:rPr>
        <w:t>44</w:t>
      </w:r>
      <w:r>
        <w:rPr>
          <w:rFonts w:hint="eastAsia"/>
          <w:snapToGrid/>
        </w:rPr>
        <w:t>条第</w:t>
      </w:r>
      <w:r>
        <w:rPr>
          <w:rFonts w:hint="eastAsia"/>
          <w:snapToGrid/>
        </w:rPr>
        <w:t>6</w:t>
      </w:r>
      <w:r>
        <w:rPr>
          <w:rFonts w:hint="eastAsia"/>
          <w:snapToGrid/>
        </w:rPr>
        <w:t>款</w:t>
      </w:r>
      <w:r>
        <w:rPr>
          <w:rFonts w:hint="eastAsia"/>
          <w:snapToGrid/>
        </w:rPr>
        <w:t>(</w:t>
      </w:r>
      <w:r>
        <w:rPr>
          <w:rFonts w:hint="eastAsia"/>
          <w:snapToGrid/>
        </w:rPr>
        <w:t>向其本国的公众广泛供应其报告的义务；见下文第</w:t>
      </w:r>
      <w:r>
        <w:rPr>
          <w:rFonts w:hint="eastAsia"/>
          <w:snapToGrid/>
        </w:rPr>
        <w:t>71</w:t>
      </w:r>
      <w:r>
        <w:rPr>
          <w:rFonts w:hint="eastAsia"/>
          <w:snapToGrid/>
        </w:rPr>
        <w:t>段</w:t>
      </w:r>
      <w:r>
        <w:rPr>
          <w:rFonts w:hint="eastAsia"/>
          <w:snapToGrid/>
        </w:rPr>
        <w:t>)</w:t>
      </w:r>
      <w:r>
        <w:rPr>
          <w:rFonts w:hint="eastAsia"/>
          <w:snapToGrid/>
        </w:rPr>
        <w:t>归为一类。</w:t>
      </w:r>
    </w:p>
    <w:p w:rsidR="00000000" w:rsidRDefault="00000000">
      <w:pPr>
        <w:ind w:firstLine="510"/>
        <w:rPr>
          <w:rFonts w:hint="eastAsia"/>
          <w:snapToGrid/>
        </w:rPr>
      </w:pPr>
      <w:r>
        <w:rPr>
          <w:rFonts w:hint="eastAsia"/>
          <w:snapToGrid/>
        </w:rPr>
        <w:t xml:space="preserve">3.  </w:t>
      </w:r>
      <w:r>
        <w:rPr>
          <w:rFonts w:hint="eastAsia"/>
          <w:snapToGrid/>
        </w:rPr>
        <w:t>除了这些规定以外，第</w:t>
      </w:r>
      <w:r>
        <w:rPr>
          <w:rFonts w:hint="eastAsia"/>
          <w:snapToGrid/>
        </w:rPr>
        <w:t>2</w:t>
      </w:r>
      <w:r>
        <w:rPr>
          <w:rFonts w:hint="eastAsia"/>
          <w:snapToGrid/>
        </w:rPr>
        <w:t>条也规定了其他一般执行义务：“缔约国应尊重本公约所载列的权利，并确保其管辖范围内的每一儿童均享受此种权利，不因……而有任何差别”。</w:t>
      </w:r>
    </w:p>
    <w:p w:rsidR="00000000" w:rsidRDefault="00000000">
      <w:pPr>
        <w:ind w:firstLine="510"/>
        <w:rPr>
          <w:rFonts w:hint="eastAsia"/>
          <w:snapToGrid/>
        </w:rPr>
      </w:pPr>
      <w:r>
        <w:rPr>
          <w:rFonts w:hint="eastAsia"/>
          <w:snapToGrid/>
        </w:rPr>
        <w:t xml:space="preserve">4.  </w:t>
      </w:r>
      <w:r>
        <w:rPr>
          <w:rFonts w:hint="eastAsia"/>
          <w:snapToGrid/>
        </w:rPr>
        <w:t>另外根据第</w:t>
      </w:r>
      <w:r>
        <w:rPr>
          <w:rFonts w:hint="eastAsia"/>
          <w:snapToGrid/>
        </w:rPr>
        <w:t>3</w:t>
      </w:r>
      <w:r>
        <w:rPr>
          <w:rFonts w:hint="eastAsia"/>
          <w:snapToGrid/>
        </w:rPr>
        <w:t>条第</w:t>
      </w:r>
      <w:r>
        <w:rPr>
          <w:rFonts w:hint="eastAsia"/>
          <w:snapToGrid/>
        </w:rPr>
        <w:t>2</w:t>
      </w:r>
      <w:r>
        <w:rPr>
          <w:rFonts w:hint="eastAsia"/>
          <w:snapToGrid/>
        </w:rPr>
        <w:t>款，“缔约国承担确保儿童享有其幸福所必需的保护和照料，考虑到其父母、法定监护人、或任何对其负有法律责任的个人的权利和义务，并为此采取一切适当的立法和行政措施”。</w:t>
      </w:r>
    </w:p>
    <w:p w:rsidR="00000000" w:rsidRDefault="00000000">
      <w:pPr>
        <w:ind w:firstLine="510"/>
        <w:rPr>
          <w:rFonts w:hint="eastAsia"/>
          <w:snapToGrid/>
        </w:rPr>
      </w:pPr>
      <w:r>
        <w:rPr>
          <w:rFonts w:hint="eastAsia"/>
          <w:snapToGrid/>
        </w:rPr>
        <w:t xml:space="preserve">5.  </w:t>
      </w:r>
      <w:r>
        <w:rPr>
          <w:rFonts w:hint="eastAsia"/>
          <w:snapToGrid/>
        </w:rPr>
        <w:t>在国际人权法中，有一些条款与本《公约》第</w:t>
      </w:r>
      <w:r>
        <w:rPr>
          <w:rFonts w:hint="eastAsia"/>
          <w:snapToGrid/>
        </w:rPr>
        <w:t>4</w:t>
      </w:r>
      <w:r>
        <w:rPr>
          <w:rFonts w:hint="eastAsia"/>
          <w:snapToGrid/>
        </w:rPr>
        <w:t>条相似，也规定了全面的执行义务，譬如，《公民权利和政治权利国际公约》第二条和《经济、社会、文化权利国际公约》第二条。人权事务委员会和经济、社会、文化权利委员会曾就这些规定提出一般性意见，应将其作为对本一般性意见的补充，这些一般性意见可参阅下文。</w:t>
      </w:r>
      <w:r>
        <w:rPr>
          <w:rStyle w:val="FootnoteReference"/>
          <w:rFonts w:eastAsia="SimSun"/>
          <w:snapToGrid/>
          <w:spacing w:val="10"/>
        </w:rPr>
        <w:footnoteReference w:customMarkFollows="1" w:id="4"/>
        <w:t>4</w:t>
      </w:r>
    </w:p>
    <w:p w:rsidR="00000000" w:rsidRDefault="00000000">
      <w:pPr>
        <w:ind w:firstLine="510"/>
        <w:rPr>
          <w:rFonts w:hint="eastAsia"/>
          <w:snapToGrid/>
        </w:rPr>
      </w:pPr>
      <w:r>
        <w:rPr>
          <w:rFonts w:hint="eastAsia"/>
          <w:snapToGrid/>
        </w:rPr>
        <w:t xml:space="preserve">6.  </w:t>
      </w:r>
      <w:r>
        <w:rPr>
          <w:rFonts w:hint="eastAsia"/>
          <w:snapToGrid/>
        </w:rPr>
        <w:t>第</w:t>
      </w:r>
      <w:r>
        <w:rPr>
          <w:rFonts w:hint="eastAsia"/>
          <w:snapToGrid/>
        </w:rPr>
        <w:t>4</w:t>
      </w:r>
      <w:r>
        <w:rPr>
          <w:rFonts w:hint="eastAsia"/>
          <w:snapToGrid/>
        </w:rPr>
        <w:t>条说明的是缔约国的全面的执行义务，但第二句中也暗示了公民和政治权利与经济、社会和文化权利之间仍有所区别，“关于经济、社会及文化权利，缔约国应根据其现有资源所允许的最大限度并视需要在国际合作范围内采取此类措施”。对一般人权或《公约》权利并没有任何简单或权威性的划分。委员会的报告准则将第</w:t>
      </w:r>
      <w:r>
        <w:rPr>
          <w:rFonts w:hint="eastAsia"/>
          <w:snapToGrid/>
        </w:rPr>
        <w:t>7</w:t>
      </w:r>
      <w:r>
        <w:rPr>
          <w:rFonts w:hint="eastAsia"/>
          <w:snapToGrid/>
        </w:rPr>
        <w:t>、</w:t>
      </w:r>
      <w:r>
        <w:rPr>
          <w:rFonts w:hint="eastAsia"/>
          <w:snapToGrid/>
        </w:rPr>
        <w:t>8</w:t>
      </w:r>
      <w:r>
        <w:rPr>
          <w:rFonts w:hint="eastAsia"/>
          <w:snapToGrid/>
        </w:rPr>
        <w:t>、</w:t>
      </w:r>
      <w:r>
        <w:rPr>
          <w:rFonts w:hint="eastAsia"/>
          <w:snapToGrid/>
        </w:rPr>
        <w:t>13</w:t>
      </w:r>
      <w:r>
        <w:rPr>
          <w:rFonts w:hint="eastAsia"/>
          <w:snapToGrid/>
        </w:rPr>
        <w:t>至</w:t>
      </w:r>
      <w:r>
        <w:rPr>
          <w:rFonts w:hint="eastAsia"/>
          <w:snapToGrid/>
        </w:rPr>
        <w:t>17</w:t>
      </w:r>
      <w:r>
        <w:rPr>
          <w:rFonts w:hint="eastAsia"/>
          <w:snapToGrid/>
        </w:rPr>
        <w:t>条和第</w:t>
      </w:r>
      <w:r>
        <w:rPr>
          <w:rFonts w:hint="eastAsia"/>
          <w:snapToGrid/>
        </w:rPr>
        <w:t>37</w:t>
      </w:r>
      <w:r>
        <w:rPr>
          <w:rFonts w:hint="eastAsia"/>
          <w:snapToGrid/>
        </w:rPr>
        <w:t>条</w:t>
      </w:r>
      <w:r>
        <w:rPr>
          <w:rFonts w:hint="eastAsia"/>
          <w:snapToGrid/>
        </w:rPr>
        <w:t>(</w:t>
      </w:r>
      <w:r>
        <w:rPr>
          <w:snapToGrid/>
        </w:rPr>
        <w:t>a</w:t>
      </w:r>
      <w:r>
        <w:rPr>
          <w:rFonts w:hint="eastAsia"/>
          <w:snapToGrid/>
        </w:rPr>
        <w:t>)</w:t>
      </w:r>
      <w:r>
        <w:rPr>
          <w:rFonts w:hint="eastAsia"/>
          <w:snapToGrid/>
        </w:rPr>
        <w:t>款归入“公民权利和自由”项下，但从上下文来看，仍然说明了这些权利并不仅仅是指《公约》所载列的公民权利和政治权利。实际上，有一点是十分清楚的，即其他许多条款，包括《公约》第</w:t>
      </w:r>
      <w:r>
        <w:rPr>
          <w:rFonts w:hint="eastAsia"/>
          <w:snapToGrid/>
        </w:rPr>
        <w:t>2</w:t>
      </w:r>
      <w:r>
        <w:rPr>
          <w:rFonts w:hint="eastAsia"/>
          <w:snapToGrid/>
        </w:rPr>
        <w:t>、</w:t>
      </w:r>
      <w:r>
        <w:rPr>
          <w:rFonts w:hint="eastAsia"/>
          <w:snapToGrid/>
        </w:rPr>
        <w:t>3</w:t>
      </w:r>
      <w:r>
        <w:rPr>
          <w:rFonts w:hint="eastAsia"/>
          <w:snapToGrid/>
        </w:rPr>
        <w:t>、</w:t>
      </w:r>
      <w:r>
        <w:rPr>
          <w:rFonts w:hint="eastAsia"/>
          <w:snapToGrid/>
        </w:rPr>
        <w:t>6</w:t>
      </w:r>
      <w:r>
        <w:rPr>
          <w:rFonts w:hint="eastAsia"/>
          <w:snapToGrid/>
        </w:rPr>
        <w:t>和</w:t>
      </w:r>
      <w:r>
        <w:rPr>
          <w:rFonts w:hint="eastAsia"/>
          <w:snapToGrid/>
        </w:rPr>
        <w:t>12</w:t>
      </w:r>
      <w:r>
        <w:rPr>
          <w:rFonts w:hint="eastAsia"/>
          <w:snapToGrid/>
        </w:rPr>
        <w:t>条，都包含了构成公民</w:t>
      </w:r>
      <w:r>
        <w:rPr>
          <w:rFonts w:hint="eastAsia"/>
          <w:snapToGrid/>
        </w:rPr>
        <w:t>/</w:t>
      </w:r>
      <w:r>
        <w:rPr>
          <w:rFonts w:hint="eastAsia"/>
          <w:snapToGrid/>
        </w:rPr>
        <w:t>政治权利的要素，这也反映出所有人权的相互依存性和不可分割性。享有经济、社会和文化权利与享有公民权利和政治权利息息相关，无法分割。如下文第</w:t>
      </w:r>
      <w:r>
        <w:rPr>
          <w:rFonts w:hint="eastAsia"/>
          <w:snapToGrid/>
        </w:rPr>
        <w:t>25</w:t>
      </w:r>
      <w:r>
        <w:rPr>
          <w:rFonts w:hint="eastAsia"/>
          <w:snapToGrid/>
        </w:rPr>
        <w:t>段中指出的，委员会认为，经济、社会和文化权利以及公民权利和政治权利应被视为可予审理的权利。</w:t>
      </w:r>
    </w:p>
    <w:p w:rsidR="00000000" w:rsidRDefault="00000000">
      <w:pPr>
        <w:ind w:firstLine="510"/>
        <w:rPr>
          <w:rFonts w:hint="eastAsia"/>
          <w:snapToGrid/>
        </w:rPr>
      </w:pPr>
      <w:r>
        <w:rPr>
          <w:rFonts w:hint="eastAsia"/>
          <w:snapToGrid/>
        </w:rPr>
        <w:t xml:space="preserve">7.  </w:t>
      </w:r>
      <w:r>
        <w:rPr>
          <w:rFonts w:hint="eastAsia"/>
          <w:snapToGrid/>
        </w:rPr>
        <w:t>第</w:t>
      </w:r>
      <w:r>
        <w:rPr>
          <w:rFonts w:hint="eastAsia"/>
          <w:snapToGrid/>
        </w:rPr>
        <w:t>4</w:t>
      </w:r>
      <w:r>
        <w:rPr>
          <w:rFonts w:hint="eastAsia"/>
          <w:snapToGrid/>
        </w:rPr>
        <w:t>条第二句反映了一种对现实的认同，即资源</w:t>
      </w:r>
      <w:r>
        <w:rPr>
          <w:rFonts w:hint="eastAsia"/>
          <w:snapToGrid/>
          <w:spacing w:val="-50"/>
        </w:rPr>
        <w:t>―</w:t>
      </w:r>
      <w:r>
        <w:rPr>
          <w:rFonts w:hint="eastAsia"/>
          <w:snapToGrid/>
        </w:rPr>
        <w:t>―财政和其他资源</w:t>
      </w:r>
      <w:r>
        <w:rPr>
          <w:rFonts w:hint="eastAsia"/>
          <w:snapToGrid/>
          <w:spacing w:val="-50"/>
        </w:rPr>
        <w:t>―</w:t>
      </w:r>
      <w:r>
        <w:rPr>
          <w:rFonts w:hint="eastAsia"/>
          <w:snapToGrid/>
        </w:rPr>
        <w:t>―不足，有可能妨碍某些国家充分执行经济、社会和文化权利；为此采用“逐步实现”此种权利的概念：各国必须能够表明它们业已“根据其现有资源所允许的最大限度”执行了公约规定，并视需要开展了国际合作。缔约国一旦批准《公约》，即有义务不仅在其管辖范围内予以实施，而且有义务通过国际合作促进全球范围内的执行</w:t>
      </w:r>
      <w:r>
        <w:rPr>
          <w:rFonts w:hint="eastAsia"/>
          <w:snapToGrid/>
        </w:rPr>
        <w:t>(</w:t>
      </w:r>
      <w:r>
        <w:rPr>
          <w:rFonts w:hint="eastAsia"/>
          <w:snapToGrid/>
        </w:rPr>
        <w:t>见下文第</w:t>
      </w:r>
      <w:r>
        <w:rPr>
          <w:rFonts w:hint="eastAsia"/>
          <w:snapToGrid/>
        </w:rPr>
        <w:t>60</w:t>
      </w:r>
      <w:r>
        <w:rPr>
          <w:rFonts w:hint="eastAsia"/>
          <w:snapToGrid/>
        </w:rPr>
        <w:t>段</w:t>
      </w:r>
      <w:r>
        <w:rPr>
          <w:rFonts w:hint="eastAsia"/>
          <w:snapToGrid/>
        </w:rPr>
        <w:t>)</w:t>
      </w:r>
      <w:r>
        <w:rPr>
          <w:rFonts w:hint="eastAsia"/>
          <w:snapToGrid/>
        </w:rPr>
        <w:t>。</w:t>
      </w:r>
    </w:p>
    <w:p w:rsidR="00000000" w:rsidRDefault="00000000">
      <w:pPr>
        <w:ind w:firstLine="510"/>
        <w:rPr>
          <w:rFonts w:hint="eastAsia"/>
          <w:snapToGrid/>
        </w:rPr>
      </w:pPr>
      <w:r>
        <w:rPr>
          <w:rFonts w:hint="eastAsia"/>
          <w:snapToGrid/>
        </w:rPr>
        <w:t xml:space="preserve">8.  </w:t>
      </w:r>
      <w:r>
        <w:rPr>
          <w:rFonts w:hint="eastAsia"/>
          <w:snapToGrid/>
        </w:rPr>
        <w:t>该句与《</w:t>
      </w:r>
      <w:r>
        <w:rPr>
          <w:rFonts w:hint="eastAsia"/>
          <w:snapToGrid/>
          <w:spacing w:val="6"/>
        </w:rPr>
        <w:t>经济、社会、文化权利国际公约》使用的措施相似，委员会完全同意经济、社会和文化权利委员会的看法，即“甚至在明显缺乏可得资源的情况下，缔约国仍有义务努力争取保证在这种条件下尽可能广泛地享</w:t>
      </w:r>
      <w:r>
        <w:rPr>
          <w:rFonts w:hint="eastAsia"/>
          <w:snapToGrid/>
        </w:rPr>
        <w:t>有有关的权利……”。</w:t>
      </w:r>
      <w:r>
        <w:rPr>
          <w:rStyle w:val="FootnoteReference"/>
          <w:rFonts w:eastAsia="SimSun"/>
          <w:snapToGrid/>
          <w:spacing w:val="10"/>
        </w:rPr>
        <w:footnoteReference w:customMarkFollows="1" w:id="5"/>
        <w:t>5</w:t>
      </w:r>
      <w:r>
        <w:rPr>
          <w:rFonts w:hint="eastAsia"/>
          <w:snapToGrid/>
        </w:rPr>
        <w:t xml:space="preserve"> </w:t>
      </w:r>
      <w:r>
        <w:rPr>
          <w:rFonts w:hint="eastAsia"/>
          <w:snapToGrid/>
        </w:rPr>
        <w:t>无论其经济状况如何，缔约国都必须采取一切可能的措施，努力实现儿童权利，同时特别关注处境最为不利的群体。</w:t>
      </w:r>
    </w:p>
    <w:p w:rsidR="00000000" w:rsidRDefault="00000000">
      <w:pPr>
        <w:ind w:firstLine="510"/>
        <w:rPr>
          <w:rFonts w:hint="eastAsia"/>
          <w:snapToGrid/>
        </w:rPr>
      </w:pPr>
      <w:r>
        <w:rPr>
          <w:rFonts w:hint="eastAsia"/>
          <w:snapToGrid/>
        </w:rPr>
        <w:t xml:space="preserve">9.  </w:t>
      </w:r>
      <w:r>
        <w:rPr>
          <w:rFonts w:hint="eastAsia"/>
          <w:snapToGrid/>
        </w:rPr>
        <w:t>委员会所确认的和本一般性意见中所述的一般执行措施的目的是，通过以下手段促进所有儿童充分享有《公约》载列的所有权利，这些手段可以是立法、建立政府一级和独立的协调和监测机构、综合性数据收集、提高认识和开展培训，并制定和实施适当的政策、服务和方案。本《公约》在通过以及几乎普遍获批准之后，取得了若干令人满意的成果，其中一项成果是在国家一级建立了各种新的以儿童为重点的和对儿童问题有敏感认识的机构和结构，并开展了各种有关的活动，譬如在政府内部设立儿童权利部门、儿童事务部长、部际儿童问题委员会、议会委员会、儿童影响分析、儿童问题预算和“儿童权利状况”报告、非政府组织儿童权利联盟、儿童事务监察员和儿童权利事务专员，等等。</w:t>
      </w:r>
    </w:p>
    <w:p w:rsidR="00000000" w:rsidRDefault="00000000">
      <w:pPr>
        <w:ind w:firstLine="510"/>
        <w:rPr>
          <w:rFonts w:hint="eastAsia"/>
          <w:snapToGrid/>
        </w:rPr>
      </w:pPr>
      <w:r>
        <w:rPr>
          <w:rFonts w:hint="eastAsia"/>
          <w:snapToGrid/>
        </w:rPr>
        <w:t xml:space="preserve">10.  </w:t>
      </w:r>
      <w:r>
        <w:rPr>
          <w:rFonts w:hint="eastAsia"/>
          <w:snapToGrid/>
        </w:rPr>
        <w:t>虽然其中</w:t>
      </w:r>
      <w:r>
        <w:rPr>
          <w:rFonts w:hint="eastAsia"/>
          <w:snapToGrid/>
          <w:spacing w:val="14"/>
        </w:rPr>
        <w:t>一些事态发展在很大程度上不乏有做表面文章之嫌，但其出现至少也表明了人们对儿童在社会中地位的认识发生了变化，愿意从政治角度对儿童问题给予更优先考虑，并且逐步对施政给予儿童以及儿童人权的影响增强了敏</w:t>
      </w:r>
      <w:r>
        <w:rPr>
          <w:rFonts w:hint="eastAsia"/>
          <w:snapToGrid/>
        </w:rPr>
        <w:t>感认识。</w:t>
      </w:r>
    </w:p>
    <w:p w:rsidR="00000000" w:rsidRDefault="00000000">
      <w:pPr>
        <w:ind w:firstLine="510"/>
        <w:rPr>
          <w:rFonts w:hint="eastAsia"/>
          <w:snapToGrid/>
        </w:rPr>
      </w:pPr>
      <w:r>
        <w:rPr>
          <w:rFonts w:hint="eastAsia"/>
          <w:snapToGrid/>
        </w:rPr>
        <w:t xml:space="preserve">11.  </w:t>
      </w:r>
      <w:r>
        <w:rPr>
          <w:rFonts w:hint="eastAsia"/>
          <w:snapToGrid/>
        </w:rPr>
        <w:t>委员会强调说，就本《公约》而言，各国的作用就是履行其对每一儿童所承担的明确的法律义务。落实儿童人权，绝不是一项慈善工作，在对儿童施恩。</w:t>
      </w:r>
    </w:p>
    <w:p w:rsidR="00000000" w:rsidRDefault="00000000">
      <w:pPr>
        <w:ind w:firstLine="510"/>
        <w:rPr>
          <w:rFonts w:hint="eastAsia"/>
          <w:snapToGrid/>
        </w:rPr>
      </w:pPr>
      <w:r>
        <w:rPr>
          <w:rFonts w:hint="eastAsia"/>
          <w:snapToGrid/>
        </w:rPr>
        <w:t xml:space="preserve">12.  </w:t>
      </w:r>
      <w:r>
        <w:rPr>
          <w:rFonts w:hint="eastAsia"/>
          <w:snapToGrid/>
        </w:rPr>
        <w:t>整个政府、议会和司法机构必须孕育一种儿童权利观点，方可全面而有效地执行《公约》，尤其是按照委员会所明确为一般原则的《公约》下列条款行事：</w:t>
      </w:r>
    </w:p>
    <w:p w:rsidR="00000000" w:rsidRDefault="00000000">
      <w:pPr>
        <w:ind w:left="1020" w:firstLine="510"/>
        <w:rPr>
          <w:rFonts w:hint="eastAsia"/>
          <w:snapToGrid/>
        </w:rPr>
      </w:pPr>
      <w:r>
        <w:rPr>
          <w:rFonts w:ascii="Time New Roman" w:eastAsia="SimHei" w:hAnsi="Time New Roman" w:hint="eastAsia"/>
          <w:bCs/>
          <w:snapToGrid/>
        </w:rPr>
        <w:t>第</w:t>
      </w:r>
      <w:r>
        <w:rPr>
          <w:rFonts w:ascii="Time New Roman" w:eastAsia="SimHei" w:hAnsi="Time New Roman" w:hint="eastAsia"/>
          <w:b/>
          <w:bCs/>
          <w:snapToGrid/>
        </w:rPr>
        <w:t>2</w:t>
      </w:r>
      <w:r>
        <w:rPr>
          <w:rFonts w:ascii="Time New Roman" w:eastAsia="SimHei" w:hAnsi="Time New Roman" w:hint="eastAsia"/>
          <w:bCs/>
          <w:snapToGrid/>
        </w:rPr>
        <w:t>条：缔约国有义务尊重本《公约》所载列的权利，并确保其管辖范围内的每一儿童均享受此种权利，不应有任何差别</w:t>
      </w:r>
      <w:r>
        <w:rPr>
          <w:rFonts w:hint="eastAsia"/>
          <w:bCs/>
          <w:snapToGrid/>
        </w:rPr>
        <w:t>。</w:t>
      </w:r>
      <w:r>
        <w:rPr>
          <w:rFonts w:hint="eastAsia"/>
          <w:snapToGrid/>
        </w:rPr>
        <w:t>缔约国要履行这项关于无差别的义务，必须积极确定承认和实现其权利可能需要采取特别措施的儿童个人和儿童群体。例如，委员会尤其着重指出，数据收集需要加以分类，以便可以查明存在或可能存在的差别。要解决差别问题，可能需要在立法、行政和资源分配方面进行改革，以及采取教育措施来改变人们的态度。应当强调的是，应用平等享有权利的无差别原则，并不是说待遇相等。人权事务委员会的一项一般性意见强调了采取特别措施的重要性，以减少或消除造成差别的条件。</w:t>
      </w:r>
      <w:r>
        <w:rPr>
          <w:rStyle w:val="FootnoteReference"/>
          <w:rFonts w:eastAsia="SimSun"/>
          <w:snapToGrid/>
          <w:spacing w:val="10"/>
        </w:rPr>
        <w:footnoteReference w:customMarkFollows="1" w:id="6"/>
        <w:t>6</w:t>
      </w:r>
    </w:p>
    <w:p w:rsidR="00000000" w:rsidRDefault="00000000">
      <w:pPr>
        <w:ind w:left="1020" w:firstLine="510"/>
        <w:rPr>
          <w:rFonts w:hint="eastAsia"/>
          <w:snapToGrid/>
        </w:rPr>
      </w:pPr>
      <w:r>
        <w:rPr>
          <w:rFonts w:ascii="Time New Roman" w:eastAsia="SimHei" w:hAnsi="Time New Roman" w:hint="eastAsia"/>
          <w:bCs/>
          <w:snapToGrid/>
        </w:rPr>
        <w:t>第</w:t>
      </w:r>
      <w:r>
        <w:rPr>
          <w:rFonts w:ascii="Time New Roman" w:eastAsia="SimHei" w:hAnsi="Time New Roman" w:hint="eastAsia"/>
          <w:b/>
          <w:bCs/>
          <w:snapToGrid/>
        </w:rPr>
        <w:t>3</w:t>
      </w:r>
      <w:r>
        <w:rPr>
          <w:rFonts w:ascii="Time New Roman" w:eastAsia="SimHei" w:hAnsi="Time New Roman" w:hint="eastAsia"/>
          <w:bCs/>
          <w:snapToGrid/>
        </w:rPr>
        <w:t>条第</w:t>
      </w:r>
      <w:r>
        <w:rPr>
          <w:rFonts w:ascii="Time New Roman" w:eastAsia="SimHei" w:hAnsi="Time New Roman" w:hint="eastAsia"/>
          <w:b/>
          <w:bCs/>
          <w:snapToGrid/>
        </w:rPr>
        <w:t>1</w:t>
      </w:r>
      <w:r>
        <w:rPr>
          <w:rFonts w:ascii="Time New Roman" w:eastAsia="SimHei" w:hAnsi="Time New Roman" w:hint="eastAsia"/>
          <w:bCs/>
          <w:snapToGrid/>
        </w:rPr>
        <w:t>款：关于儿童的一切行动，均应以儿童的最大利益为一种首要考虑</w:t>
      </w:r>
      <w:r>
        <w:rPr>
          <w:rFonts w:hint="eastAsia"/>
          <w:bCs/>
          <w:snapToGrid/>
        </w:rPr>
        <w:t>。</w:t>
      </w:r>
      <w:r>
        <w:rPr>
          <w:rFonts w:hint="eastAsia"/>
          <w:snapToGrid/>
        </w:rPr>
        <w:t>该条提及“公私社会福利机构、法院、行政当局或立法机构”采取的行动。该原则要求政府、议会和司法机构都要采取积极措施。每个立法、行政和司法机关都必须采用最大利益原则，系统地审查其所作出的决定和采取的行动在目前或以后将会对儿童权利和利益产生何种影响，例如，拟议或现行法律或政策或行政行动或法院判决，包括与儿童没有直接关系、但对儿童产生间接影响的那些政策或行动。</w:t>
      </w:r>
    </w:p>
    <w:p w:rsidR="00000000" w:rsidRDefault="00000000">
      <w:pPr>
        <w:ind w:left="1020" w:firstLine="510"/>
        <w:rPr>
          <w:rFonts w:hint="eastAsia"/>
          <w:snapToGrid/>
        </w:rPr>
      </w:pPr>
      <w:r>
        <w:rPr>
          <w:rFonts w:ascii="Time New Roman" w:eastAsia="SimHei" w:hAnsi="Time New Roman" w:hint="eastAsia"/>
          <w:bCs/>
          <w:snapToGrid/>
        </w:rPr>
        <w:t>第</w:t>
      </w:r>
      <w:r>
        <w:rPr>
          <w:rFonts w:ascii="Time New Roman" w:eastAsia="SimHei" w:hAnsi="Time New Roman" w:hint="eastAsia"/>
          <w:b/>
          <w:bCs/>
          <w:snapToGrid/>
        </w:rPr>
        <w:t>6</w:t>
      </w:r>
      <w:r>
        <w:rPr>
          <w:rFonts w:ascii="Time New Roman" w:eastAsia="SimHei" w:hAnsi="Time New Roman" w:hint="eastAsia"/>
          <w:bCs/>
          <w:snapToGrid/>
        </w:rPr>
        <w:t>条：儿童固有的生命权和缔约国最大限度地确保儿童的存活与发展的义务</w:t>
      </w:r>
      <w:r>
        <w:rPr>
          <w:rFonts w:hint="eastAsia"/>
          <w:bCs/>
          <w:snapToGrid/>
        </w:rPr>
        <w:t>。</w:t>
      </w:r>
      <w:r>
        <w:rPr>
          <w:rFonts w:hint="eastAsia"/>
          <w:snapToGrid/>
        </w:rPr>
        <w:t>委员会希望各国将“发展”作为一个综合的概念，从最广泛的意义上加以解释，它包括儿童身体、智力、精神、道德、心理和社会多方面的发展。执行措施的目的应当是实现所有儿童的最适发展。</w:t>
      </w:r>
    </w:p>
    <w:p w:rsidR="00000000" w:rsidRDefault="00000000">
      <w:pPr>
        <w:ind w:left="1020" w:firstLine="510"/>
        <w:rPr>
          <w:rFonts w:hint="eastAsia"/>
          <w:snapToGrid/>
        </w:rPr>
      </w:pPr>
      <w:r>
        <w:rPr>
          <w:rFonts w:ascii="Time New Roman" w:eastAsia="SimHei" w:hAnsi="Time New Roman" w:hint="eastAsia"/>
          <w:bCs/>
          <w:snapToGrid/>
        </w:rPr>
        <w:t>第</w:t>
      </w:r>
      <w:r>
        <w:rPr>
          <w:rFonts w:ascii="Time New Roman" w:eastAsia="SimHei" w:hAnsi="Time New Roman" w:hint="eastAsia"/>
          <w:b/>
          <w:bCs/>
          <w:snapToGrid/>
        </w:rPr>
        <w:t>12</w:t>
      </w:r>
      <w:r>
        <w:rPr>
          <w:rFonts w:ascii="Time New Roman" w:eastAsia="SimHei" w:hAnsi="Time New Roman" w:hint="eastAsia"/>
          <w:bCs/>
          <w:snapToGrid/>
        </w:rPr>
        <w:t>条：儿童有权对“影响到其本人的一切事项”自由发表自己的意见，对这些意见应给以适当的看待</w:t>
      </w:r>
      <w:r>
        <w:rPr>
          <w:rFonts w:hint="eastAsia"/>
          <w:bCs/>
          <w:snapToGrid/>
        </w:rPr>
        <w:t>。</w:t>
      </w:r>
      <w:r>
        <w:rPr>
          <w:rFonts w:hint="eastAsia"/>
          <w:snapToGrid/>
        </w:rPr>
        <w:t>这项原则虽然强调儿童在积极参与增进、保护和监测其应享权利方面所发挥的作用，但也同样适用于各国为执行本《公约》所采取的一切措施。</w:t>
      </w:r>
    </w:p>
    <w:p w:rsidR="00000000" w:rsidRDefault="00000000">
      <w:pPr>
        <w:ind w:left="1020" w:firstLine="510"/>
        <w:rPr>
          <w:rFonts w:hint="eastAsia"/>
          <w:snapToGrid/>
        </w:rPr>
      </w:pPr>
      <w:r>
        <w:rPr>
          <w:rFonts w:hint="eastAsia"/>
          <w:snapToGrid/>
        </w:rPr>
        <w:t>政府决策进程</w:t>
      </w:r>
      <w:r>
        <w:rPr>
          <w:rFonts w:hint="eastAsia"/>
          <w:snapToGrid/>
          <w:spacing w:val="14"/>
        </w:rPr>
        <w:t>向儿童开放，是一种积极的挑战，委员会认为各国目前正日益对之作出响应。鉴于将投票年龄降低到</w:t>
      </w:r>
      <w:r>
        <w:rPr>
          <w:rFonts w:hint="eastAsia"/>
          <w:snapToGrid/>
          <w:spacing w:val="14"/>
        </w:rPr>
        <w:t>18</w:t>
      </w:r>
      <w:r>
        <w:rPr>
          <w:rFonts w:hint="eastAsia"/>
          <w:snapToGrid/>
          <w:spacing w:val="14"/>
        </w:rPr>
        <w:t>岁以下的国家至今仍寥寥无几，政府和议会就更有理由确保尊重无公民权的儿童的意见。要使磋商富有意义，就必须为儿童提供文件及程序。但是，就作出“倾听”儿童呼声的举动而言，这不成问题；而对他们的意见给以适当的重视</w:t>
      </w:r>
      <w:r>
        <w:rPr>
          <w:rFonts w:hint="eastAsia"/>
          <w:snapToGrid/>
        </w:rPr>
        <w:t>，则需要有切实的改变。倾听儿童的呼声，其本身不是目的，而是国家与儿童交互作用以及使国家为儿童采取的行动更加注重实现儿童权利的一种手段而已。</w:t>
      </w:r>
    </w:p>
    <w:p w:rsidR="00000000" w:rsidRDefault="00000000">
      <w:pPr>
        <w:spacing w:after="320"/>
        <w:ind w:left="1020" w:firstLine="510"/>
        <w:rPr>
          <w:rFonts w:hint="eastAsia"/>
          <w:snapToGrid/>
        </w:rPr>
      </w:pPr>
      <w:r>
        <w:rPr>
          <w:rFonts w:hint="eastAsia"/>
          <w:snapToGrid/>
        </w:rPr>
        <w:t>儿童议会这类一次性或经常性活动有可能激励和提高普遍认识。不过，第</w:t>
      </w:r>
      <w:r>
        <w:rPr>
          <w:rFonts w:hint="eastAsia"/>
          <w:snapToGrid/>
        </w:rPr>
        <w:t>12</w:t>
      </w:r>
      <w:r>
        <w:rPr>
          <w:rFonts w:hint="eastAsia"/>
          <w:snapToGrid/>
        </w:rPr>
        <w:t>条仍要求各国作出连贯一致的持续安排。使儿童亲身参与以及与儿童进行磋商，还必须防止只作表面文章的现象，目的应当是了解有代表性的意见。第</w:t>
      </w:r>
      <w:r>
        <w:rPr>
          <w:rFonts w:hint="eastAsia"/>
          <w:snapToGrid/>
        </w:rPr>
        <w:t>12</w:t>
      </w:r>
      <w:r>
        <w:rPr>
          <w:rFonts w:hint="eastAsia"/>
          <w:snapToGrid/>
        </w:rPr>
        <w:t>条第</w:t>
      </w:r>
      <w:r>
        <w:rPr>
          <w:rFonts w:hint="eastAsia"/>
          <w:snapToGrid/>
        </w:rPr>
        <w:t>1</w:t>
      </w:r>
      <w:r>
        <w:rPr>
          <w:rFonts w:hint="eastAsia"/>
          <w:snapToGrid/>
        </w:rPr>
        <w:t>款强调“影响到其本人的一切事项”，这就意味着要查明特殊儿童群体对某些特殊问题的意见，例如，体验过少年司法制度的儿童对该领域法律改革提案的意见，或被收养子女和领养家庭的子女对收养法和领养政策的意见。重要的是，政府应当与儿童建立一种直接的关系，而不是仅仅以非政府组织或人权机构作为媒介开展工作。在《公约》通过的最初几年里，非政府组织在倡导采取儿童参与式办法方面发挥了显著的作用，然而，进行适当的直接接触，是对政府和儿童双方均有利的事情。</w:t>
      </w:r>
    </w:p>
    <w:p w:rsidR="00000000" w:rsidRDefault="00000000">
      <w:pPr>
        <w:pStyle w:val="Heading2"/>
        <w:rPr>
          <w:rFonts w:hint="eastAsia"/>
          <w:snapToGrid/>
        </w:rPr>
      </w:pPr>
      <w:r>
        <w:rPr>
          <w:rFonts w:hint="eastAsia"/>
          <w:snapToGrid/>
        </w:rPr>
        <w:t>二、对保留的审查</w:t>
      </w:r>
    </w:p>
    <w:p w:rsidR="00000000" w:rsidRDefault="00000000">
      <w:pPr>
        <w:ind w:firstLine="510"/>
        <w:rPr>
          <w:rFonts w:hint="eastAsia"/>
          <w:snapToGrid/>
        </w:rPr>
      </w:pPr>
      <w:r>
        <w:rPr>
          <w:rFonts w:hint="eastAsia"/>
          <w:snapToGrid/>
        </w:rPr>
        <w:t xml:space="preserve">13.  </w:t>
      </w:r>
      <w:r>
        <w:rPr>
          <w:rFonts w:hint="eastAsia"/>
          <w:snapToGrid/>
        </w:rPr>
        <w:t>委员会在其关于一般执行措施的报告准则中，首先请缔约国说明其是否认为有必要保持以前作出的保留</w:t>
      </w:r>
      <w:r>
        <w:rPr>
          <w:rFonts w:hint="eastAsia"/>
          <w:snapToGrid/>
        </w:rPr>
        <w:t>(</w:t>
      </w:r>
      <w:r>
        <w:rPr>
          <w:rFonts w:hint="eastAsia"/>
          <w:snapToGrid/>
        </w:rPr>
        <w:t>如果有的话</w:t>
      </w:r>
      <w:r>
        <w:rPr>
          <w:rFonts w:hint="eastAsia"/>
          <w:snapToGrid/>
        </w:rPr>
        <w:t>)</w:t>
      </w:r>
      <w:r>
        <w:rPr>
          <w:rFonts w:hint="eastAsia"/>
          <w:snapToGrid/>
        </w:rPr>
        <w:t>，或者是否有意向撤销保留。</w:t>
      </w:r>
      <w:r>
        <w:rPr>
          <w:b/>
          <w:color w:val="0000FF"/>
          <w:vertAlign w:val="superscript"/>
        </w:rPr>
        <w:footnoteReference w:customMarkFollows="1" w:id="7"/>
        <w:t>7</w:t>
      </w:r>
      <w:r>
        <w:rPr>
          <w:rFonts w:hint="eastAsia"/>
          <w:b/>
          <w:vertAlign w:val="superscript"/>
        </w:rPr>
        <w:t xml:space="preserve"> </w:t>
      </w:r>
      <w:r>
        <w:rPr>
          <w:rFonts w:hint="eastAsia"/>
          <w:snapToGrid/>
        </w:rPr>
        <w:t>《公约》缔约国有权在其批准或加入《公约》时作出保留</w:t>
      </w:r>
      <w:r>
        <w:rPr>
          <w:rFonts w:hint="eastAsia"/>
          <w:snapToGrid/>
        </w:rPr>
        <w:t>(</w:t>
      </w:r>
      <w:r>
        <w:rPr>
          <w:rFonts w:hint="eastAsia"/>
          <w:snapToGrid/>
        </w:rPr>
        <w:t>第</w:t>
      </w:r>
      <w:r>
        <w:rPr>
          <w:rFonts w:hint="eastAsia"/>
          <w:snapToGrid/>
        </w:rPr>
        <w:t>51</w:t>
      </w:r>
      <w:r>
        <w:rPr>
          <w:rFonts w:hint="eastAsia"/>
          <w:snapToGrid/>
        </w:rPr>
        <w:t>条</w:t>
      </w:r>
      <w:r>
        <w:rPr>
          <w:rFonts w:hint="eastAsia"/>
          <w:snapToGrid/>
        </w:rPr>
        <w:t>)</w:t>
      </w:r>
      <w:r>
        <w:rPr>
          <w:rFonts w:hint="eastAsia"/>
          <w:snapToGrid/>
        </w:rPr>
        <w:t>。委员会旨在确保充分和无条件尊重儿童人权的目标，只有在缔约国撤销其保留的情况下，才有可能真正实现。委员会在审议报告过程中，自始至终都建议缔约国重新审查并撤销其保留。</w:t>
      </w:r>
      <w:r>
        <w:rPr>
          <w:rFonts w:hint="eastAsia"/>
          <w:snapToGrid/>
          <w:spacing w:val="12"/>
        </w:rPr>
        <w:t>如果缔约国在重新审查之后仍然决定保持其保留，委员会则会要求该国在下一次定期报告中予以充分说明。委员会提请缔约国注意世界人权会议鼓励</w:t>
      </w:r>
      <w:r>
        <w:rPr>
          <w:rFonts w:hint="eastAsia"/>
          <w:snapToGrid/>
        </w:rPr>
        <w:t>重新审查和撤销保留。</w:t>
      </w:r>
      <w:r>
        <w:rPr>
          <w:rStyle w:val="FootnoteReference"/>
          <w:rFonts w:eastAsia="SimSun"/>
          <w:snapToGrid/>
          <w:spacing w:val="10"/>
        </w:rPr>
        <w:footnoteReference w:customMarkFollows="1" w:id="8"/>
        <w:t>8</w:t>
      </w:r>
    </w:p>
    <w:p w:rsidR="00000000" w:rsidRDefault="00000000">
      <w:pPr>
        <w:ind w:firstLine="510"/>
        <w:rPr>
          <w:rFonts w:hint="eastAsia"/>
          <w:snapToGrid/>
        </w:rPr>
      </w:pPr>
      <w:r>
        <w:rPr>
          <w:rFonts w:hint="eastAsia"/>
          <w:snapToGrid/>
        </w:rPr>
        <w:t xml:space="preserve">14.  </w:t>
      </w:r>
      <w:r>
        <w:rPr>
          <w:rFonts w:hint="eastAsia"/>
          <w:snapToGrid/>
        </w:rPr>
        <w:t>《维也纳条约法公约》第</w:t>
      </w:r>
      <w:r>
        <w:rPr>
          <w:rFonts w:hint="eastAsia"/>
          <w:snapToGrid/>
        </w:rPr>
        <w:t>2</w:t>
      </w:r>
      <w:r>
        <w:rPr>
          <w:rFonts w:hint="eastAsia"/>
          <w:snapToGrid/>
        </w:rPr>
        <w:t>条对“保留”的定义为“一国于签署、批准、接受、赞同或加入条约时所作之片面声明，不论措辞或名称为何，其目的在屏除或更改条约中若干规定对该国适用时之法律效果”。《维也纳公约》指出，国家在批准或加入某一条约时有权提具保留，除非该项保留“与条约目的及宗旨不合”</w:t>
      </w:r>
      <w:r>
        <w:rPr>
          <w:rFonts w:hint="eastAsia"/>
          <w:snapToGrid/>
        </w:rPr>
        <w:t>(</w:t>
      </w:r>
      <w:r>
        <w:rPr>
          <w:rFonts w:hint="eastAsia"/>
          <w:snapToGrid/>
        </w:rPr>
        <w:t>第</w:t>
      </w:r>
      <w:r>
        <w:rPr>
          <w:rFonts w:hint="eastAsia"/>
          <w:snapToGrid/>
        </w:rPr>
        <w:t>19</w:t>
      </w:r>
      <w:r>
        <w:rPr>
          <w:rFonts w:hint="eastAsia"/>
          <w:snapToGrid/>
        </w:rPr>
        <w:t>条</w:t>
      </w:r>
      <w:r>
        <w:rPr>
          <w:rFonts w:hint="eastAsia"/>
          <w:snapToGrid/>
        </w:rPr>
        <w:t>)</w:t>
      </w:r>
      <w:r>
        <w:rPr>
          <w:rFonts w:hint="eastAsia"/>
          <w:snapToGrid/>
        </w:rPr>
        <w:t>。</w:t>
      </w:r>
    </w:p>
    <w:p w:rsidR="00000000" w:rsidRDefault="00000000">
      <w:pPr>
        <w:ind w:firstLine="510"/>
        <w:rPr>
          <w:rFonts w:hint="eastAsia"/>
          <w:snapToGrid/>
        </w:rPr>
      </w:pPr>
      <w:r>
        <w:rPr>
          <w:rFonts w:hint="eastAsia"/>
          <w:snapToGrid/>
        </w:rPr>
        <w:t xml:space="preserve">15.  </w:t>
      </w:r>
      <w:r>
        <w:rPr>
          <w:rFonts w:hint="eastAsia"/>
          <w:snapToGrid/>
        </w:rPr>
        <w:t>《儿童权利公约》第</w:t>
      </w:r>
      <w:r>
        <w:rPr>
          <w:rFonts w:hint="eastAsia"/>
          <w:snapToGrid/>
        </w:rPr>
        <w:t>51</w:t>
      </w:r>
      <w:r>
        <w:rPr>
          <w:rFonts w:hint="eastAsia"/>
          <w:snapToGrid/>
        </w:rPr>
        <w:t>条第</w:t>
      </w:r>
      <w:r>
        <w:rPr>
          <w:rFonts w:hint="eastAsia"/>
          <w:snapToGrid/>
        </w:rPr>
        <w:t>2</w:t>
      </w:r>
      <w:r>
        <w:rPr>
          <w:rFonts w:hint="eastAsia"/>
          <w:snapToGrid/>
        </w:rPr>
        <w:t>款表达了这一思想：“不得提出内容与本公约目标和宗旨相抵</w:t>
      </w:r>
      <w:r>
        <w:rPr>
          <w:rFonts w:hint="eastAsia"/>
          <w:snapToGrid/>
          <w:spacing w:val="12"/>
        </w:rPr>
        <w:t>触的保留”。但有些国家提出的保留显然违反第</w:t>
      </w:r>
      <w:r>
        <w:rPr>
          <w:rFonts w:hint="eastAsia"/>
          <w:snapToGrid/>
          <w:spacing w:val="12"/>
        </w:rPr>
        <w:t>51</w:t>
      </w:r>
      <w:r>
        <w:rPr>
          <w:rFonts w:hint="eastAsia"/>
          <w:snapToGrid/>
          <w:spacing w:val="12"/>
        </w:rPr>
        <w:t>条第</w:t>
      </w:r>
      <w:r>
        <w:rPr>
          <w:rFonts w:hint="eastAsia"/>
          <w:snapToGrid/>
          <w:spacing w:val="12"/>
        </w:rPr>
        <w:t>2</w:t>
      </w:r>
      <w:r>
        <w:rPr>
          <w:rFonts w:hint="eastAsia"/>
          <w:snapToGrid/>
          <w:spacing w:val="12"/>
        </w:rPr>
        <w:t>款规定，例如，认为对《公约》的尊重不应超出该国现行宪法或立法所允许的范围，包括在某些情况下不应超出宗教法所许可的范围，委员会对此深感关切。《维也纳条约法公约》第</w:t>
      </w:r>
      <w:r>
        <w:rPr>
          <w:rFonts w:hint="eastAsia"/>
          <w:snapToGrid/>
          <w:spacing w:val="12"/>
        </w:rPr>
        <w:t>27</w:t>
      </w:r>
      <w:r>
        <w:rPr>
          <w:rFonts w:hint="eastAsia"/>
          <w:snapToGrid/>
          <w:spacing w:val="12"/>
        </w:rPr>
        <w:t>条规定，“一当事国不得援引其国内法规定为理由而不履</w:t>
      </w:r>
      <w:r>
        <w:rPr>
          <w:rFonts w:hint="eastAsia"/>
          <w:snapToGrid/>
        </w:rPr>
        <w:t>行条约”。</w:t>
      </w:r>
    </w:p>
    <w:p w:rsidR="00000000" w:rsidRDefault="00000000">
      <w:pPr>
        <w:spacing w:after="320"/>
        <w:ind w:firstLine="510"/>
        <w:rPr>
          <w:rFonts w:hint="eastAsia"/>
          <w:snapToGrid/>
        </w:rPr>
      </w:pPr>
      <w:r>
        <w:rPr>
          <w:rFonts w:hint="eastAsia"/>
          <w:snapToGrid/>
        </w:rPr>
        <w:t xml:space="preserve">16.  </w:t>
      </w:r>
      <w:r>
        <w:rPr>
          <w:rFonts w:hint="eastAsia"/>
          <w:snapToGrid/>
        </w:rPr>
        <w:t>委员会注意到，在某些情况下，缔约国对其他缔约国提具的此种含义广泛的保留提出正式异议。委员会赞扬所有缔约国为促进确保最大限度地尊重《公约》而采取的一切行动。</w:t>
      </w:r>
    </w:p>
    <w:p w:rsidR="00000000" w:rsidRDefault="00000000">
      <w:pPr>
        <w:pStyle w:val="Heading2"/>
        <w:rPr>
          <w:rFonts w:hint="eastAsia"/>
          <w:snapToGrid/>
        </w:rPr>
      </w:pPr>
      <w:r>
        <w:rPr>
          <w:rFonts w:hint="eastAsia"/>
          <w:snapToGrid/>
        </w:rPr>
        <w:t>三、批准其他主要国际人权文书</w:t>
      </w:r>
    </w:p>
    <w:p w:rsidR="00000000" w:rsidRDefault="00000000">
      <w:pPr>
        <w:spacing w:after="320"/>
        <w:ind w:firstLine="510"/>
        <w:rPr>
          <w:rFonts w:hint="eastAsia"/>
          <w:snapToGrid/>
        </w:rPr>
      </w:pPr>
      <w:r>
        <w:rPr>
          <w:rFonts w:hint="eastAsia"/>
          <w:snapToGrid/>
        </w:rPr>
        <w:t xml:space="preserve">17.  </w:t>
      </w:r>
      <w:r>
        <w:rPr>
          <w:rFonts w:hint="eastAsia"/>
          <w:snapToGrid/>
        </w:rPr>
        <w:t>作为其对</w:t>
      </w:r>
      <w:r>
        <w:rPr>
          <w:rFonts w:hint="eastAsia"/>
          <w:snapToGrid/>
          <w:spacing w:val="12"/>
        </w:rPr>
        <w:t>一般执行措施的审议工作的一部分，以及遵循人权不可分割和相互依存的原则，委员会始终促请尚未批准《儿童权利公约》两项《任择议定书》</w:t>
      </w:r>
      <w:r>
        <w:rPr>
          <w:rFonts w:hint="eastAsia"/>
          <w:snapToGrid/>
          <w:spacing w:val="12"/>
        </w:rPr>
        <w:t>(</w:t>
      </w:r>
      <w:r>
        <w:rPr>
          <w:rFonts w:hint="eastAsia"/>
          <w:snapToGrid/>
          <w:spacing w:val="12"/>
        </w:rPr>
        <w:t>关于儿童卷入武装冲突问题的任择议定书和关于买卖儿童、儿童卖淫和儿童色情制品问题的任择议定书</w:t>
      </w:r>
      <w:r>
        <w:rPr>
          <w:rFonts w:hint="eastAsia"/>
          <w:snapToGrid/>
          <w:spacing w:val="12"/>
        </w:rPr>
        <w:t>)</w:t>
      </w:r>
      <w:r>
        <w:rPr>
          <w:rFonts w:hint="eastAsia"/>
          <w:snapToGrid/>
          <w:spacing w:val="12"/>
        </w:rPr>
        <w:t>的缔约国批准任择议定书，以及批准其他六项主要国际人权文书。在与缔约国开展对话过程中，委员会经常鼓励各国考虑批准</w:t>
      </w:r>
      <w:r>
        <w:rPr>
          <w:rFonts w:hint="eastAsia"/>
          <w:snapToGrid/>
        </w:rPr>
        <w:t>其他有关国际文书。有关这些文书的非详尽清单作为附件列于本一般性意见之后，委员会将不时予以增补。</w:t>
      </w:r>
    </w:p>
    <w:p w:rsidR="00000000" w:rsidRDefault="00000000">
      <w:pPr>
        <w:pStyle w:val="Heading2"/>
        <w:rPr>
          <w:rFonts w:hint="eastAsia"/>
          <w:snapToGrid/>
        </w:rPr>
      </w:pPr>
      <w:r>
        <w:rPr>
          <w:rFonts w:hint="eastAsia"/>
          <w:snapToGrid/>
        </w:rPr>
        <w:t>四、立法措施</w:t>
      </w:r>
    </w:p>
    <w:p w:rsidR="00000000" w:rsidRDefault="00000000">
      <w:pPr>
        <w:ind w:firstLine="510"/>
        <w:rPr>
          <w:rFonts w:hint="eastAsia"/>
          <w:snapToGrid/>
        </w:rPr>
      </w:pPr>
      <w:r>
        <w:rPr>
          <w:rFonts w:hint="eastAsia"/>
          <w:snapToGrid/>
        </w:rPr>
        <w:t xml:space="preserve">18.  </w:t>
      </w:r>
      <w:r>
        <w:rPr>
          <w:rFonts w:hint="eastAsia"/>
          <w:snapToGrid/>
        </w:rPr>
        <w:t>委员会认为，缔约国有义务全面审查所有国内法和有关行政准则，以确保《公约》得到充分遵守。委员会对根据《公约》提交的初次报告以及第二次和第三次定期报告的审议情况表明，国家一级审查过程大多已经开始，但还需要更加紧进行。此种审查不但必须对《公约》进行逐条考虑而且还必须从整体上考虑，应承认人权的相互依存性和不可分割性。审查不是一次性任务，它必须连续不断地开展下去，即审查拟议立法，也审查现行法律。尽管在所有有关政府部门中应将这一审查过程形成一种制度，但由以下各方进行独立审查也不无好处，譬如，议会委员会和听证会、国家人权机构、非政府组织、学术机构、受影响的儿童和青年人以及其他机构。</w:t>
      </w:r>
    </w:p>
    <w:p w:rsidR="00000000" w:rsidRDefault="00000000">
      <w:pPr>
        <w:ind w:firstLine="510"/>
        <w:rPr>
          <w:rFonts w:hint="eastAsia"/>
          <w:snapToGrid/>
        </w:rPr>
      </w:pPr>
      <w:r>
        <w:rPr>
          <w:rFonts w:hint="eastAsia"/>
          <w:snapToGrid/>
        </w:rPr>
        <w:t xml:space="preserve">19.  </w:t>
      </w:r>
      <w:r>
        <w:rPr>
          <w:rFonts w:hint="eastAsia"/>
          <w:snapToGrid/>
        </w:rPr>
        <w:t>缔约国必须采取一切适当措施，确保《公约》各项规定在其国内法律制度中具有法律效力。这对许多缔约国来说，仍然是一大挑战。尤其重要的是，实行“自动执行”原则的国家，以及其他声称《公约》“具有宪法地位”或已将《公约》纳入本国法律的国家，都必须阐明《公约》在该国的适用范围。</w:t>
      </w:r>
    </w:p>
    <w:p w:rsidR="00000000" w:rsidRDefault="00000000">
      <w:pPr>
        <w:ind w:firstLine="510"/>
        <w:rPr>
          <w:rFonts w:hint="eastAsia"/>
          <w:snapToGrid/>
        </w:rPr>
      </w:pPr>
      <w:r>
        <w:rPr>
          <w:rFonts w:hint="eastAsia"/>
          <w:snapToGrid/>
        </w:rPr>
        <w:t xml:space="preserve">20.  </w:t>
      </w:r>
      <w:r>
        <w:rPr>
          <w:rFonts w:hint="eastAsia"/>
          <w:snapToGrid/>
        </w:rPr>
        <w:t>委员会对将《公约》纳入国内法的行动表示欢迎，这是执行国际人权文书的传统做法，但只有部分国家而非所有国家这样做。纳入国内法是指可以在法庭上直接援引以及国家当局可以直接适用《公约》的规定，并且当国内法或习惯法与之相抵触时，将以《公约》为准。即便将《公约》纳入国内法，也不是说就不需要确保所有有关国内法，包括任何当地法律或习惯法与《公约》取得一致。根据《维也纳条约法公约》第</w:t>
      </w:r>
      <w:r>
        <w:rPr>
          <w:rFonts w:hint="eastAsia"/>
          <w:snapToGrid/>
        </w:rPr>
        <w:t>27</w:t>
      </w:r>
      <w:r>
        <w:rPr>
          <w:rFonts w:hint="eastAsia"/>
          <w:snapToGrid/>
        </w:rPr>
        <w:t>条规定，法律相抵触时，应当始终以《公约》为准。如一国授权地区或领土联邦政府以立法权力，它就必须要求这些下级政府在《公约》框架内制定法律，并确保《公约》得到有效执行</w:t>
      </w:r>
      <w:r>
        <w:rPr>
          <w:rFonts w:hint="eastAsia"/>
          <w:snapToGrid/>
        </w:rPr>
        <w:t>(</w:t>
      </w:r>
      <w:r>
        <w:rPr>
          <w:rFonts w:hint="eastAsia"/>
          <w:snapToGrid/>
        </w:rPr>
        <w:t>又见下文第</w:t>
      </w:r>
      <w:r>
        <w:rPr>
          <w:rFonts w:hint="eastAsia"/>
          <w:snapToGrid/>
        </w:rPr>
        <w:t>40</w:t>
      </w:r>
      <w:r>
        <w:rPr>
          <w:rFonts w:hint="eastAsia"/>
          <w:snapToGrid/>
        </w:rPr>
        <w:t>段及以下各段</w:t>
      </w:r>
      <w:r>
        <w:rPr>
          <w:rFonts w:hint="eastAsia"/>
          <w:snapToGrid/>
        </w:rPr>
        <w:t>)</w:t>
      </w:r>
      <w:r>
        <w:rPr>
          <w:rFonts w:hint="eastAsia"/>
          <w:snapToGrid/>
        </w:rPr>
        <w:t>。</w:t>
      </w:r>
    </w:p>
    <w:p w:rsidR="00000000" w:rsidRDefault="00000000">
      <w:pPr>
        <w:ind w:firstLine="510"/>
        <w:rPr>
          <w:rFonts w:hint="eastAsia"/>
          <w:snapToGrid/>
        </w:rPr>
      </w:pPr>
      <w:r>
        <w:rPr>
          <w:rFonts w:hint="eastAsia"/>
          <w:snapToGrid/>
        </w:rPr>
        <w:t xml:space="preserve">21.  </w:t>
      </w:r>
      <w:r>
        <w:rPr>
          <w:rFonts w:hint="eastAsia"/>
          <w:snapToGrid/>
        </w:rPr>
        <w:t>一些国家向委员会表示，在其国家宪法中写明保证“人人”应享权利，这就足以确保尊重儿童的这些权利。检验标准必须是，适用儿童的权利是否真正得到实现，以及是否可以在法庭上直接援引。委员会欢迎在国家宪法中纳入有关儿童权利的条款，体现《公约》的各项主要原则，这有助于着重突出《公约》所传递的要旨，即儿童与成人同样享有人权。但是，宪法中纳入此种条款，并不会自动确保尊重儿童权利。为了促进充分实现这些权利，包括适当时由儿童自己行使权利，可能还需要立法措施和其他措施。</w:t>
      </w:r>
    </w:p>
    <w:p w:rsidR="00000000" w:rsidRDefault="00000000">
      <w:pPr>
        <w:ind w:firstLine="510"/>
        <w:rPr>
          <w:rFonts w:hint="eastAsia"/>
          <w:snapToGrid/>
        </w:rPr>
      </w:pPr>
      <w:r>
        <w:rPr>
          <w:rFonts w:hint="eastAsia"/>
          <w:snapToGrid/>
        </w:rPr>
        <w:t xml:space="preserve">22.  </w:t>
      </w:r>
      <w:r>
        <w:rPr>
          <w:rFonts w:hint="eastAsia"/>
          <w:snapToGrid/>
        </w:rPr>
        <w:t>委员会尤其强调必须确保在国内法中反映《公约》所确定的一般原则</w:t>
      </w:r>
      <w:r>
        <w:rPr>
          <w:rFonts w:hint="eastAsia"/>
          <w:snapToGrid/>
        </w:rPr>
        <w:t>(</w:t>
      </w:r>
      <w:r>
        <w:rPr>
          <w:rFonts w:hint="eastAsia"/>
          <w:snapToGrid/>
        </w:rPr>
        <w:t>第</w:t>
      </w:r>
      <w:r>
        <w:rPr>
          <w:rFonts w:hint="eastAsia"/>
          <w:snapToGrid/>
        </w:rPr>
        <w:t>2</w:t>
      </w:r>
      <w:r>
        <w:rPr>
          <w:rFonts w:hint="eastAsia"/>
          <w:snapToGrid/>
        </w:rPr>
        <w:t>、</w:t>
      </w:r>
      <w:r>
        <w:rPr>
          <w:rFonts w:hint="eastAsia"/>
          <w:snapToGrid/>
        </w:rPr>
        <w:t>3</w:t>
      </w:r>
      <w:r>
        <w:rPr>
          <w:rFonts w:hint="eastAsia"/>
          <w:snapToGrid/>
        </w:rPr>
        <w:t>、</w:t>
      </w:r>
      <w:r>
        <w:rPr>
          <w:rFonts w:hint="eastAsia"/>
          <w:snapToGrid/>
        </w:rPr>
        <w:t>6</w:t>
      </w:r>
      <w:r>
        <w:rPr>
          <w:rFonts w:hint="eastAsia"/>
          <w:snapToGrid/>
        </w:rPr>
        <w:t>和</w:t>
      </w:r>
      <w:r>
        <w:rPr>
          <w:rFonts w:hint="eastAsia"/>
          <w:snapToGrid/>
        </w:rPr>
        <w:t>12</w:t>
      </w:r>
      <w:r>
        <w:rPr>
          <w:rFonts w:hint="eastAsia"/>
          <w:snapToGrid/>
        </w:rPr>
        <w:t>条，见上文第</w:t>
      </w:r>
      <w:r>
        <w:rPr>
          <w:rFonts w:hint="eastAsia"/>
          <w:snapToGrid/>
        </w:rPr>
        <w:t>12</w:t>
      </w:r>
      <w:r>
        <w:rPr>
          <w:rFonts w:hint="eastAsia"/>
          <w:snapToGrid/>
        </w:rPr>
        <w:t>段</w:t>
      </w:r>
      <w:r>
        <w:rPr>
          <w:rFonts w:hint="eastAsia"/>
          <w:snapToGrid/>
        </w:rPr>
        <w:t>)</w:t>
      </w:r>
      <w:r>
        <w:rPr>
          <w:rFonts w:hint="eastAsia"/>
          <w:snapToGrid/>
        </w:rPr>
        <w:t>。委员会欢迎制定儿童权利综合法规，此种法规可以突出并强调《公约》载列的各项原则。不过，委员会也强调说，除此之外，非常重要的一点是，所有有关“部门”法律</w:t>
      </w:r>
      <w:r>
        <w:rPr>
          <w:rFonts w:hint="eastAsia"/>
          <w:snapToGrid/>
        </w:rPr>
        <w:t>(</w:t>
      </w:r>
      <w:r>
        <w:rPr>
          <w:rFonts w:hint="eastAsia"/>
          <w:snapToGrid/>
        </w:rPr>
        <w:t>关于教育、卫生、司法等</w:t>
      </w:r>
      <w:r>
        <w:rPr>
          <w:rFonts w:hint="eastAsia"/>
          <w:snapToGrid/>
        </w:rPr>
        <w:t>)</w:t>
      </w:r>
      <w:r>
        <w:rPr>
          <w:rFonts w:hint="eastAsia"/>
          <w:snapToGrid/>
        </w:rPr>
        <w:t>也都要一致反映《公约》所阐述的原则与标准。</w:t>
      </w:r>
    </w:p>
    <w:p w:rsidR="00000000" w:rsidRDefault="00000000">
      <w:pPr>
        <w:spacing w:after="320"/>
        <w:ind w:firstLine="510"/>
        <w:rPr>
          <w:rFonts w:hint="eastAsia"/>
          <w:snapToGrid/>
        </w:rPr>
      </w:pPr>
      <w:r>
        <w:rPr>
          <w:rFonts w:hint="eastAsia"/>
          <w:snapToGrid/>
        </w:rPr>
        <w:t xml:space="preserve">23.  </w:t>
      </w:r>
      <w:r>
        <w:rPr>
          <w:rFonts w:hint="eastAsia"/>
          <w:snapToGrid/>
        </w:rPr>
        <w:t>委员会鼓励所有缔约国，根据第</w:t>
      </w:r>
      <w:r>
        <w:rPr>
          <w:rFonts w:hint="eastAsia"/>
          <w:snapToGrid/>
        </w:rPr>
        <w:t>41</w:t>
      </w:r>
      <w:r>
        <w:rPr>
          <w:rFonts w:hint="eastAsia"/>
          <w:snapToGrid/>
        </w:rPr>
        <w:t>条规定，颁布并在其管辖范围内执行较为有利于实现儿童权利的法律规定，而不仅限于《公约》载列的那些规定。委员会强调说，其他国际人权文书适用于所有未满</w:t>
      </w:r>
      <w:r>
        <w:rPr>
          <w:rFonts w:hint="eastAsia"/>
          <w:snapToGrid/>
        </w:rPr>
        <w:t>18</w:t>
      </w:r>
      <w:r>
        <w:rPr>
          <w:rFonts w:hint="eastAsia"/>
          <w:snapToGrid/>
        </w:rPr>
        <w:t>岁的人。</w:t>
      </w:r>
    </w:p>
    <w:p w:rsidR="00000000" w:rsidRDefault="00000000">
      <w:pPr>
        <w:pStyle w:val="Heading2"/>
        <w:rPr>
          <w:rFonts w:hint="eastAsia"/>
          <w:snapToGrid/>
        </w:rPr>
      </w:pPr>
      <w:r>
        <w:rPr>
          <w:rFonts w:hint="eastAsia"/>
          <w:snapToGrid/>
        </w:rPr>
        <w:t>五、权利可否审理问题</w:t>
      </w:r>
    </w:p>
    <w:p w:rsidR="00000000" w:rsidRDefault="00000000">
      <w:pPr>
        <w:ind w:firstLine="510"/>
        <w:rPr>
          <w:rFonts w:hint="eastAsia"/>
          <w:snapToGrid/>
        </w:rPr>
      </w:pPr>
      <w:r>
        <w:rPr>
          <w:rFonts w:hint="eastAsia"/>
          <w:snapToGrid/>
        </w:rPr>
        <w:t xml:space="preserve">24.  </w:t>
      </w:r>
      <w:r>
        <w:rPr>
          <w:rFonts w:hint="eastAsia"/>
          <w:snapToGrid/>
        </w:rPr>
        <w:t>权利要切实具有意义，就必须规定有效的补救办法来纠正侵权行为。《公约》中隐含了这一规定，其他六项主要国际人权条约也都一致提到这一点。由于儿童身份具有特殊性和依赖性，他们很难寻求补救办法来纠正对其权利的侵犯。因此，各国必须特别注意确保为儿童及其代表提供有效的、对儿童问题敏感的程序。这些程序应当包括提供方便儿童的信息、咨询、辩护，包括对自我辩护的支持，以及使用独立申诉程序和向法院申诉的机会，并获得必要的法律和其他援助。如果法院认定权利受到侵犯，就应当给予适当补偿，包括赔偿，以及必要时按照第</w:t>
      </w:r>
      <w:r>
        <w:rPr>
          <w:rFonts w:hint="eastAsia"/>
          <w:snapToGrid/>
        </w:rPr>
        <w:t>39</w:t>
      </w:r>
      <w:r>
        <w:rPr>
          <w:rFonts w:hint="eastAsia"/>
          <w:snapToGrid/>
        </w:rPr>
        <w:t>条规定，采取适当措施，以促进儿童身心康复、复原和重返社会。</w:t>
      </w:r>
    </w:p>
    <w:p w:rsidR="00000000" w:rsidRDefault="00000000">
      <w:pPr>
        <w:spacing w:after="320"/>
        <w:ind w:firstLine="510"/>
        <w:rPr>
          <w:rFonts w:hint="eastAsia"/>
          <w:snapToGrid/>
        </w:rPr>
      </w:pPr>
      <w:r>
        <w:rPr>
          <w:rFonts w:hint="eastAsia"/>
          <w:snapToGrid/>
        </w:rPr>
        <w:t xml:space="preserve">25.  </w:t>
      </w:r>
      <w:r>
        <w:rPr>
          <w:rFonts w:hint="eastAsia"/>
          <w:snapToGrid/>
        </w:rPr>
        <w:t>如上文第</w:t>
      </w:r>
      <w:r>
        <w:rPr>
          <w:rFonts w:hint="eastAsia"/>
          <w:snapToGrid/>
        </w:rPr>
        <w:t>6</w:t>
      </w:r>
      <w:r>
        <w:rPr>
          <w:rFonts w:hint="eastAsia"/>
          <w:snapToGrid/>
        </w:rPr>
        <w:t>段所述，委员会强调指出，经济、社会和文化权利以及公民权利和政治权利必须被视为可予审理的权利。至关重要的一点是，国内法必须就应享权利作出充分详尽的规定，使违约行为的补救得以有效执行。</w:t>
      </w:r>
    </w:p>
    <w:p w:rsidR="00000000" w:rsidRDefault="00000000">
      <w:pPr>
        <w:pStyle w:val="Heading2"/>
        <w:rPr>
          <w:rFonts w:hint="eastAsia"/>
          <w:snapToGrid/>
        </w:rPr>
      </w:pPr>
      <w:r>
        <w:rPr>
          <w:rFonts w:hint="eastAsia"/>
          <w:snapToGrid/>
        </w:rPr>
        <w:t>六、行政和其他措施</w:t>
      </w:r>
    </w:p>
    <w:p w:rsidR="00000000" w:rsidRDefault="00000000">
      <w:pPr>
        <w:ind w:firstLine="510"/>
        <w:rPr>
          <w:rFonts w:hint="eastAsia"/>
          <w:snapToGrid/>
        </w:rPr>
      </w:pPr>
      <w:r>
        <w:rPr>
          <w:rFonts w:hint="eastAsia"/>
          <w:snapToGrid/>
        </w:rPr>
        <w:t xml:space="preserve">26.  </w:t>
      </w:r>
      <w:r>
        <w:rPr>
          <w:rFonts w:hint="eastAsia"/>
          <w:snapToGrid/>
        </w:rPr>
        <w:t>委员会不可能就每一缔约国为确保有效执行《公约》所要采取的适当措施作出详细规定。不过，根据委员会过去十年审议缔约国的报告的经验，以及从与各国政府和联合国以及联合国有关机构、非政府组织和其他主管机构不断开展的对话来看，委员会在此列出一些重要的意见，供各国参考。</w:t>
      </w:r>
    </w:p>
    <w:p w:rsidR="00000000" w:rsidRDefault="00000000">
      <w:pPr>
        <w:spacing w:after="320"/>
        <w:ind w:firstLine="510"/>
        <w:rPr>
          <w:rFonts w:hint="eastAsia"/>
          <w:snapToGrid/>
        </w:rPr>
      </w:pPr>
      <w:r>
        <w:rPr>
          <w:rFonts w:hint="eastAsia"/>
          <w:snapToGrid/>
        </w:rPr>
        <w:t xml:space="preserve">27.  </w:t>
      </w:r>
      <w:r>
        <w:rPr>
          <w:rFonts w:hint="eastAsia"/>
          <w:snapToGrid/>
        </w:rPr>
        <w:t>委员会认为，要有效地执行《公约》，就必须在整个政府内部，即不同级别政府之间和政府与民间社会之间，尤其包括儿童和青年人自己之间进行跨部门协调。许多不同政府部门和其他政府或准政府机构历来都会对儿童的生活和儿童对其权利的享有有所影响。对儿童的生活没有任何直接或间接影响的政府部门，即使有的话，也是寥寥无几。对《公约》执行情况必须进行严格监测，这应当纳入成为各级政府的工作程序，而且国家人权机构、非政府组织和其他机构也可进行独立监测。</w:t>
      </w:r>
    </w:p>
    <w:p w:rsidR="00000000" w:rsidRDefault="00000000">
      <w:pPr>
        <w:pStyle w:val="Heading3"/>
        <w:rPr>
          <w:rFonts w:hint="eastAsia"/>
          <w:snapToGrid/>
        </w:rPr>
      </w:pPr>
      <w:r>
        <w:rPr>
          <w:rFonts w:hint="eastAsia"/>
          <w:snapToGrid/>
          <w:u w:val="none"/>
        </w:rPr>
        <w:t>A</w:t>
      </w:r>
      <w:r>
        <w:rPr>
          <w:rFonts w:hint="eastAsia"/>
          <w:snapToGrid/>
          <w:u w:val="none"/>
        </w:rPr>
        <w:t>．</w:t>
      </w:r>
      <w:r>
        <w:rPr>
          <w:rFonts w:hint="eastAsia"/>
          <w:snapToGrid/>
          <w:u w:val="none"/>
        </w:rPr>
        <w:t xml:space="preserve"> </w:t>
      </w:r>
      <w:r>
        <w:rPr>
          <w:rFonts w:hint="eastAsia"/>
          <w:snapToGrid/>
        </w:rPr>
        <w:t>制定以《公约》为基础的全面国家战略</w:t>
      </w:r>
    </w:p>
    <w:p w:rsidR="00000000" w:rsidRDefault="00000000">
      <w:pPr>
        <w:ind w:firstLine="510"/>
        <w:rPr>
          <w:rFonts w:hint="eastAsia"/>
          <w:snapToGrid/>
        </w:rPr>
      </w:pPr>
      <w:r>
        <w:rPr>
          <w:rFonts w:hint="eastAsia"/>
          <w:snapToGrid/>
        </w:rPr>
        <w:t xml:space="preserve">28.  </w:t>
      </w:r>
      <w:r>
        <w:rPr>
          <w:rFonts w:hint="eastAsia"/>
          <w:snapToGrid/>
        </w:rPr>
        <w:t>要使整个政府及各级政府都来促进和尊重儿童权利，就必须制定一项以《公约》为基础的统一、全面和基于权利的国家战略的基本原则。</w:t>
      </w:r>
    </w:p>
    <w:p w:rsidR="00000000" w:rsidRDefault="00000000">
      <w:pPr>
        <w:ind w:firstLine="510"/>
        <w:rPr>
          <w:rFonts w:hint="eastAsia"/>
          <w:snapToGrid/>
        </w:rPr>
      </w:pPr>
      <w:r>
        <w:rPr>
          <w:rFonts w:hint="eastAsia"/>
          <w:snapToGrid/>
        </w:rPr>
        <w:t xml:space="preserve">29.  </w:t>
      </w:r>
      <w:r>
        <w:rPr>
          <w:rFonts w:hint="eastAsia"/>
          <w:snapToGrid/>
        </w:rPr>
        <w:t>委员会建议制定以《公约》框架为基础的一项全面国家战略或国家儿童行动计划。委员会希望，缔约各国在制定和</w:t>
      </w:r>
      <w:r>
        <w:rPr>
          <w:rFonts w:hint="eastAsia"/>
          <w:snapToGrid/>
        </w:rPr>
        <w:t>(</w:t>
      </w:r>
      <w:r>
        <w:rPr>
          <w:rFonts w:hint="eastAsia"/>
          <w:snapToGrid/>
        </w:rPr>
        <w:t>或</w:t>
      </w:r>
      <w:r>
        <w:rPr>
          <w:rFonts w:hint="eastAsia"/>
          <w:snapToGrid/>
        </w:rPr>
        <w:t>)</w:t>
      </w:r>
      <w:r>
        <w:rPr>
          <w:rFonts w:hint="eastAsia"/>
          <w:snapToGrid/>
        </w:rPr>
        <w:t>审查其国家战略时，考虑到委员会在有关其国家定期报告的结论意见中所提出的建议。此种战略要切实有效，它就必须符合所有儿童的状况，并与《公约》所规定的所有权利相一致。战略的制定需要有一个磋商过程，包括与儿童和青年人以及与他们共同生活和工作的那些人进行磋商。如上文指出</w:t>
      </w:r>
      <w:r>
        <w:rPr>
          <w:rFonts w:hint="eastAsia"/>
          <w:snapToGrid/>
        </w:rPr>
        <w:t>(</w:t>
      </w:r>
      <w:r>
        <w:rPr>
          <w:rFonts w:hint="eastAsia"/>
          <w:snapToGrid/>
        </w:rPr>
        <w:t>第</w:t>
      </w:r>
      <w:r>
        <w:rPr>
          <w:rFonts w:hint="eastAsia"/>
          <w:snapToGrid/>
        </w:rPr>
        <w:t>12</w:t>
      </w:r>
      <w:r>
        <w:rPr>
          <w:rFonts w:hint="eastAsia"/>
          <w:snapToGrid/>
        </w:rPr>
        <w:t>段</w:t>
      </w:r>
      <w:r>
        <w:rPr>
          <w:rFonts w:hint="eastAsia"/>
          <w:snapToGrid/>
        </w:rPr>
        <w:t>)</w:t>
      </w:r>
      <w:r>
        <w:rPr>
          <w:rFonts w:hint="eastAsia"/>
          <w:snapToGrid/>
        </w:rPr>
        <w:t>，要使与儿童的磋商富有意义，就需要提供对儿童问题有敏感认识的特别材料和过程；问题不仅仅是为儿童提供参与成人过程的机会。</w:t>
      </w:r>
    </w:p>
    <w:p w:rsidR="00000000" w:rsidRDefault="00000000">
      <w:pPr>
        <w:ind w:firstLine="510"/>
        <w:rPr>
          <w:rFonts w:hint="eastAsia"/>
          <w:snapToGrid/>
        </w:rPr>
      </w:pPr>
      <w:r>
        <w:rPr>
          <w:rFonts w:hint="eastAsia"/>
          <w:snapToGrid/>
        </w:rPr>
        <w:t xml:space="preserve">30.  </w:t>
      </w:r>
      <w:r>
        <w:rPr>
          <w:rFonts w:hint="eastAsia"/>
          <w:snapToGrid/>
        </w:rPr>
        <w:t>对于确定和优先考虑被排斥和处境不利的儿童群体的问题，还需要给予特别重视。《公约》规定的无差别原则要求缔约国在其管辖范围内承认所有儿童均享有《公约》所保证的一切权利。如上文所述</w:t>
      </w:r>
      <w:r>
        <w:rPr>
          <w:rFonts w:hint="eastAsia"/>
          <w:snapToGrid/>
        </w:rPr>
        <w:t>(</w:t>
      </w:r>
      <w:r>
        <w:rPr>
          <w:rFonts w:hint="eastAsia"/>
          <w:snapToGrid/>
        </w:rPr>
        <w:t>第</w:t>
      </w:r>
      <w:r>
        <w:rPr>
          <w:rFonts w:hint="eastAsia"/>
          <w:snapToGrid/>
        </w:rPr>
        <w:t>12</w:t>
      </w:r>
      <w:r>
        <w:rPr>
          <w:rFonts w:hint="eastAsia"/>
          <w:snapToGrid/>
        </w:rPr>
        <w:t>段</w:t>
      </w:r>
      <w:r>
        <w:rPr>
          <w:rFonts w:hint="eastAsia"/>
          <w:snapToGrid/>
        </w:rPr>
        <w:t>)</w:t>
      </w:r>
      <w:r>
        <w:rPr>
          <w:rFonts w:hint="eastAsia"/>
          <w:snapToGrid/>
        </w:rPr>
        <w:t>，无差别原则并不妨碍采取特别措施以减少差别。</w:t>
      </w:r>
    </w:p>
    <w:p w:rsidR="00000000" w:rsidRDefault="00000000">
      <w:pPr>
        <w:ind w:firstLine="510"/>
        <w:rPr>
          <w:rFonts w:hint="eastAsia"/>
          <w:snapToGrid/>
        </w:rPr>
      </w:pPr>
      <w:r>
        <w:rPr>
          <w:rFonts w:hint="eastAsia"/>
          <w:snapToGrid/>
        </w:rPr>
        <w:t xml:space="preserve">31.  </w:t>
      </w:r>
      <w:r>
        <w:rPr>
          <w:rFonts w:hint="eastAsia"/>
          <w:snapToGrid/>
        </w:rPr>
        <w:t>此种战略要具有权威，就需要得到最高一级政府的核可。同时，也必须将该战略与国家发展规划联系在一起并将之纳入国家预算编制；否则该战略就可能依然脱离重要决策过程。</w:t>
      </w:r>
    </w:p>
    <w:p w:rsidR="00000000" w:rsidRDefault="00000000">
      <w:pPr>
        <w:ind w:firstLine="510"/>
        <w:rPr>
          <w:rFonts w:hint="eastAsia"/>
          <w:snapToGrid/>
        </w:rPr>
      </w:pPr>
      <w:r>
        <w:rPr>
          <w:rFonts w:hint="eastAsia"/>
          <w:snapToGrid/>
        </w:rPr>
        <w:t xml:space="preserve">32.  </w:t>
      </w:r>
      <w:r>
        <w:rPr>
          <w:rFonts w:hint="eastAsia"/>
          <w:snapToGrid/>
        </w:rPr>
        <w:t>该战略绝不应仅仅罗列一系列良好的意图；它必须要阐述在全国实现儿童权利的可持续进程；它绝不能仅限于对政策和原则的阐述，而是应规定实际和可实现的目标，保证所有儿童享有一切经济、社会和文化权利及公民和政治权利。全面国家战略可通过制订部门性国家行动计划，例如，教育和卫生行动计划，加以详细阐述，行动计划则应列出具体目标、目标明确的执行措施，以及财政和人力资源的分配。该战略必然会明确优先事项，但无论如何，缔约国根据《公约》所承担的具体义务不得予以忽视或削弱。缔约国还需要为该战略提供充足的人力和资金。</w:t>
      </w:r>
    </w:p>
    <w:p w:rsidR="00000000" w:rsidRDefault="00000000">
      <w:pPr>
        <w:ind w:firstLine="510"/>
        <w:rPr>
          <w:rFonts w:hint="eastAsia"/>
          <w:snapToGrid/>
        </w:rPr>
      </w:pPr>
      <w:r>
        <w:rPr>
          <w:rFonts w:hint="eastAsia"/>
          <w:snapToGrid/>
        </w:rPr>
        <w:t xml:space="preserve">33.  </w:t>
      </w:r>
      <w:r>
        <w:rPr>
          <w:rFonts w:hint="eastAsia"/>
          <w:snapToGrid/>
        </w:rPr>
        <w:t>制定国家战略并不是一促而蹴的事情。战略草拟出来后，还需要向政府各个部门以及公众和儿童广为传播</w:t>
      </w:r>
      <w:r>
        <w:rPr>
          <w:rFonts w:hint="eastAsia"/>
          <w:snapToGrid/>
        </w:rPr>
        <w:t>(</w:t>
      </w:r>
      <w:r>
        <w:rPr>
          <w:rFonts w:hint="eastAsia"/>
          <w:snapToGrid/>
        </w:rPr>
        <w:t>改编成便于儿童阅读的文本以及以适当语文和形式出版</w:t>
      </w:r>
      <w:r>
        <w:rPr>
          <w:rFonts w:hint="eastAsia"/>
          <w:snapToGrid/>
        </w:rPr>
        <w:t>))</w:t>
      </w:r>
      <w:r>
        <w:rPr>
          <w:rFonts w:hint="eastAsia"/>
          <w:snapToGrid/>
        </w:rPr>
        <w:t>。该战略还需要作出适当安排，以便监测和进行不断审查，经常更新资料，并向议会和公众提出定期报告。</w:t>
      </w:r>
    </w:p>
    <w:p w:rsidR="00000000" w:rsidRDefault="00000000">
      <w:pPr>
        <w:ind w:firstLine="510"/>
        <w:rPr>
          <w:rFonts w:hint="eastAsia"/>
          <w:snapToGrid/>
        </w:rPr>
      </w:pPr>
      <w:r>
        <w:rPr>
          <w:rFonts w:hint="eastAsia"/>
          <w:snapToGrid/>
        </w:rPr>
        <w:t xml:space="preserve">34.  </w:t>
      </w:r>
      <w:r>
        <w:rPr>
          <w:rFonts w:hint="eastAsia"/>
          <w:snapToGrid/>
        </w:rPr>
        <w:t>在</w:t>
      </w:r>
      <w:r>
        <w:rPr>
          <w:rFonts w:hint="eastAsia"/>
          <w:snapToGrid/>
        </w:rPr>
        <w:t>1990</w:t>
      </w:r>
      <w:r>
        <w:rPr>
          <w:rFonts w:hint="eastAsia"/>
          <w:snapToGrid/>
        </w:rPr>
        <w:t>年举行的第一次世界儿童问题首脑会议之后鼓励各国制定的“国家行动计划”，与出席首脑会议各国所作的具体承诺联系在一起。</w:t>
      </w:r>
      <w:r>
        <w:rPr>
          <w:rStyle w:val="FootnoteReference"/>
          <w:rFonts w:eastAsia="SimSun"/>
          <w:snapToGrid/>
          <w:spacing w:val="10"/>
        </w:rPr>
        <w:footnoteReference w:customMarkFollows="1" w:id="9"/>
        <w:t>9</w:t>
      </w:r>
      <w:r>
        <w:rPr>
          <w:rFonts w:hint="eastAsia"/>
          <w:snapToGrid/>
        </w:rPr>
        <w:t xml:space="preserve"> 1993</w:t>
      </w:r>
      <w:r>
        <w:rPr>
          <w:rFonts w:hint="eastAsia"/>
          <w:snapToGrid/>
        </w:rPr>
        <w:t>年，世界人权会议通过的《维也纳宣言和行动纲领》呼吁各国将《儿童权利公约》纳入其国家人权行动计划。</w:t>
      </w:r>
      <w:r>
        <w:rPr>
          <w:rStyle w:val="FootnoteReference"/>
          <w:rFonts w:eastAsia="SimSun"/>
          <w:snapToGrid/>
          <w:spacing w:val="10"/>
        </w:rPr>
        <w:footnoteReference w:customMarkFollows="1" w:id="10"/>
        <w:t>10</w:t>
      </w:r>
    </w:p>
    <w:p w:rsidR="00000000" w:rsidRDefault="00000000">
      <w:pPr>
        <w:ind w:firstLine="510"/>
        <w:rPr>
          <w:rFonts w:hint="eastAsia"/>
          <w:snapToGrid/>
        </w:rPr>
      </w:pPr>
      <w:r>
        <w:rPr>
          <w:rFonts w:hint="eastAsia"/>
          <w:snapToGrid/>
        </w:rPr>
        <w:t>35.  2002</w:t>
      </w:r>
      <w:r>
        <w:rPr>
          <w:rFonts w:hint="eastAsia"/>
          <w:snapToGrid/>
        </w:rPr>
        <w:t>年，联合国大会儿童</w:t>
      </w:r>
      <w:r>
        <w:rPr>
          <w:rFonts w:hint="eastAsia"/>
          <w:snapToGrid/>
          <w:spacing w:val="14"/>
        </w:rPr>
        <w:t>问题特别会议结果文件也要求各国“尽可能在</w:t>
      </w:r>
      <w:r>
        <w:rPr>
          <w:rFonts w:hint="eastAsia"/>
          <w:snapToGrid/>
          <w:spacing w:val="14"/>
        </w:rPr>
        <w:t>2003</w:t>
      </w:r>
      <w:r>
        <w:rPr>
          <w:rFonts w:hint="eastAsia"/>
          <w:snapToGrid/>
          <w:spacing w:val="14"/>
        </w:rPr>
        <w:t>年底以前作为紧急事项制定或加强国家行动计划，并酌情制定或加强区域行动计划，其中将根据本《行动计划》制定一套带有时限并可衡量的目标和指标…</w:t>
      </w:r>
      <w:r>
        <w:rPr>
          <w:rFonts w:hint="eastAsia"/>
          <w:snapToGrid/>
        </w:rPr>
        <w:t>…”。</w:t>
      </w:r>
      <w:r>
        <w:rPr>
          <w:rStyle w:val="FootnoteReference"/>
          <w:rFonts w:eastAsia="SimSun"/>
          <w:snapToGrid/>
          <w:spacing w:val="10"/>
        </w:rPr>
        <w:footnoteReference w:customMarkFollows="1" w:id="11"/>
        <w:t>11</w:t>
      </w:r>
      <w:r>
        <w:rPr>
          <w:rFonts w:hint="eastAsia"/>
          <w:snapToGrid/>
        </w:rPr>
        <w:t xml:space="preserve"> </w:t>
      </w:r>
      <w:r>
        <w:rPr>
          <w:rFonts w:hint="eastAsia"/>
          <w:snapToGrid/>
        </w:rPr>
        <w:t>委员会欢迎各国承诺实现儿童问题特别会议上所提出并在结果文件“适合儿童生长的世界”中予以确定的目标和任务。但委员会也强调指出，在全球会议上作出具体承诺，绝不应减损缔约国根据《公约》所承担的法律义务。同样，响应特别会议的呼吁而拟订具体的行动计划，也不得减少制定《公约》全面执行战略的必要性。各国应当将其对</w:t>
      </w:r>
      <w:r>
        <w:rPr>
          <w:rFonts w:hint="eastAsia"/>
          <w:snapToGrid/>
        </w:rPr>
        <w:t>2002</w:t>
      </w:r>
      <w:r>
        <w:rPr>
          <w:rFonts w:hint="eastAsia"/>
          <w:snapToGrid/>
        </w:rPr>
        <w:t>年特别会议和其他有关全球会议作出的反应纳入各自制定的《公约》全面执行战略。</w:t>
      </w:r>
    </w:p>
    <w:p w:rsidR="00000000" w:rsidRDefault="00000000">
      <w:pPr>
        <w:spacing w:after="320"/>
        <w:ind w:firstLine="510"/>
        <w:rPr>
          <w:rFonts w:hint="eastAsia"/>
          <w:snapToGrid/>
        </w:rPr>
      </w:pPr>
      <w:r>
        <w:rPr>
          <w:rFonts w:hint="eastAsia"/>
          <w:snapToGrid/>
        </w:rPr>
        <w:t xml:space="preserve">36.  </w:t>
      </w:r>
      <w:r>
        <w:rPr>
          <w:rFonts w:hint="eastAsia"/>
          <w:snapToGrid/>
        </w:rPr>
        <w:t>该结果文件还鼓励缔约国“考虑在提交给儿童权利委员会的报告中，说明在执行本《行动计划》方面采取的措施和取得的成果”。</w:t>
      </w:r>
      <w:r>
        <w:rPr>
          <w:rStyle w:val="FootnoteReference"/>
          <w:rFonts w:eastAsia="SimSun"/>
          <w:snapToGrid/>
          <w:spacing w:val="10"/>
        </w:rPr>
        <w:footnoteReference w:customMarkFollows="1" w:id="12"/>
        <w:t>12</w:t>
      </w:r>
      <w:r>
        <w:rPr>
          <w:rFonts w:hint="eastAsia"/>
          <w:snapToGrid/>
        </w:rPr>
        <w:t xml:space="preserve"> </w:t>
      </w:r>
      <w:r>
        <w:rPr>
          <w:rFonts w:hint="eastAsia"/>
          <w:snapToGrid/>
        </w:rPr>
        <w:t>委员会核可了该项建议；它承诺对各国在履行特别会议上所作承诺方面取得的进展情况进行监测，并通过经修订的《公约》定期报告准则提供进一步指导。</w:t>
      </w:r>
    </w:p>
    <w:p w:rsidR="00000000" w:rsidRDefault="00000000">
      <w:pPr>
        <w:pStyle w:val="Heading3"/>
        <w:rPr>
          <w:rFonts w:hint="eastAsia"/>
          <w:snapToGrid/>
        </w:rPr>
      </w:pPr>
      <w:r>
        <w:rPr>
          <w:rFonts w:hint="eastAsia"/>
          <w:snapToGrid/>
          <w:u w:val="none"/>
        </w:rPr>
        <w:t>B</w:t>
      </w:r>
      <w:r>
        <w:rPr>
          <w:rFonts w:hint="eastAsia"/>
          <w:snapToGrid/>
          <w:u w:val="none"/>
        </w:rPr>
        <w:t>．</w:t>
      </w:r>
      <w:r>
        <w:rPr>
          <w:rFonts w:hint="eastAsia"/>
          <w:snapToGrid/>
          <w:u w:val="none"/>
        </w:rPr>
        <w:t xml:space="preserve"> </w:t>
      </w:r>
      <w:r>
        <w:rPr>
          <w:rFonts w:hint="eastAsia"/>
          <w:snapToGrid/>
        </w:rPr>
        <w:t>协调儿童权利落实工作</w:t>
      </w:r>
    </w:p>
    <w:p w:rsidR="00000000" w:rsidRDefault="00000000">
      <w:pPr>
        <w:ind w:firstLine="510"/>
        <w:rPr>
          <w:rFonts w:hint="eastAsia"/>
          <w:snapToGrid/>
        </w:rPr>
      </w:pPr>
      <w:r>
        <w:rPr>
          <w:rFonts w:hint="eastAsia"/>
          <w:snapToGrid/>
        </w:rPr>
        <w:t xml:space="preserve">37.  </w:t>
      </w:r>
      <w:r>
        <w:rPr>
          <w:rFonts w:hint="eastAsia"/>
          <w:snapToGrid/>
        </w:rPr>
        <w:t>在审议缔约国的报告时，委员会几乎历来都认为必须鼓励进一步协调政府工作，以确保儿童权利的有效落实：中央政府各部门、不同省市和地区、中央一级和其他各级政府以及政府和民间社会，相互之间都需要加强协调。协调的目的是要确保各国在其管辖范围内，尊重《儿童权利公约》载列的所有原则和标准；确保因批准或加入《公约》而承担的义务不仅仅得到那些对儿童具有极大影响的主要部门，即教育、卫生或福利等部门的承认，而且，得到所有政府部门，例如，与财政、规划、就业和国防有关的部门以及各级政府的承认。</w:t>
      </w:r>
    </w:p>
    <w:p w:rsidR="00000000" w:rsidRDefault="00000000">
      <w:pPr>
        <w:ind w:firstLine="510"/>
        <w:rPr>
          <w:rFonts w:hint="eastAsia"/>
          <w:snapToGrid/>
        </w:rPr>
      </w:pPr>
      <w:r>
        <w:rPr>
          <w:rFonts w:hint="eastAsia"/>
          <w:snapToGrid/>
        </w:rPr>
        <w:t xml:space="preserve">38.  </w:t>
      </w:r>
      <w:r>
        <w:rPr>
          <w:rFonts w:hint="eastAsia"/>
          <w:snapToGrid/>
        </w:rPr>
        <w:t>委员会认为，作为一个条约机构，试图针对缔约国差异极大的政府制度规定适当的具体安排，是不明智的。实际上有许多正式和非正式方法都可以实现有效协调，例如，包括部际和部门间儿童问题委员会。委员会建议缔约国从执行《公约》，尤其是执行确定为提出一般原则的四个条文的角度出发，对政府机构加以审查，如果它们尚未这样做的话</w:t>
      </w:r>
      <w:r>
        <w:rPr>
          <w:rFonts w:hint="eastAsia"/>
          <w:snapToGrid/>
        </w:rPr>
        <w:t>(</w:t>
      </w:r>
      <w:r>
        <w:rPr>
          <w:rFonts w:hint="eastAsia"/>
          <w:snapToGrid/>
        </w:rPr>
        <w:t>见上文第</w:t>
      </w:r>
      <w:r>
        <w:rPr>
          <w:rFonts w:hint="eastAsia"/>
          <w:snapToGrid/>
        </w:rPr>
        <w:t>12</w:t>
      </w:r>
      <w:r>
        <w:rPr>
          <w:rFonts w:hint="eastAsia"/>
          <w:snapToGrid/>
        </w:rPr>
        <w:t>段</w:t>
      </w:r>
      <w:r>
        <w:rPr>
          <w:rFonts w:hint="eastAsia"/>
          <w:snapToGrid/>
        </w:rPr>
        <w:t>)</w:t>
      </w:r>
      <w:r>
        <w:rPr>
          <w:rFonts w:hint="eastAsia"/>
          <w:snapToGrid/>
        </w:rPr>
        <w:t>。</w:t>
      </w:r>
    </w:p>
    <w:p w:rsidR="00000000" w:rsidRDefault="00000000">
      <w:pPr>
        <w:spacing w:after="320"/>
        <w:ind w:firstLine="510"/>
        <w:rPr>
          <w:rFonts w:hint="eastAsia"/>
          <w:snapToGrid/>
        </w:rPr>
      </w:pPr>
      <w:r>
        <w:rPr>
          <w:rFonts w:hint="eastAsia"/>
          <w:snapToGrid/>
        </w:rPr>
        <w:t xml:space="preserve">39.  </w:t>
      </w:r>
      <w:r>
        <w:rPr>
          <w:rFonts w:hint="eastAsia"/>
          <w:snapToGrid/>
        </w:rPr>
        <w:t>许多缔约国已有效地在政府核心部门设立了专门部门或单位，有的就设置在总统或总理或内阁办公室之下，目的是协调执行工作和儿童政策。如上文所述，几乎所有政府部门的行动都会对儿童生活产生影响。将有关所有儿童的工作统由一个部门来负责，这一做法不切实际，并且无论如何，此种做法还有可能使儿童进一步处于政府工作边缘地位。不过，如果赋予某一专门机构以很高的权力，例如，可直接向总理、总统或内阁儿童问题委员会负责，这就有助于实现在政府工作中将儿童问题摆在更加显著位置上的这一总目标，并促进协调工作，确保整个政府和各级政府都来尊重儿童权利。此种单位可负责制定全面儿童问题战略并监测战略的执行情况，以及协调《公约》报告工作。</w:t>
      </w:r>
    </w:p>
    <w:p w:rsidR="00000000" w:rsidRDefault="00000000">
      <w:pPr>
        <w:pStyle w:val="Heading3"/>
        <w:rPr>
          <w:rFonts w:hint="eastAsia"/>
          <w:snapToGrid/>
        </w:rPr>
      </w:pPr>
      <w:r>
        <w:rPr>
          <w:rFonts w:hint="eastAsia"/>
          <w:snapToGrid/>
          <w:u w:val="none"/>
        </w:rPr>
        <w:t>C</w:t>
      </w:r>
      <w:r>
        <w:rPr>
          <w:rFonts w:hint="eastAsia"/>
          <w:snapToGrid/>
          <w:u w:val="none"/>
        </w:rPr>
        <w:t>．</w:t>
      </w:r>
      <w:r>
        <w:rPr>
          <w:rFonts w:hint="eastAsia"/>
          <w:snapToGrid/>
          <w:u w:val="none"/>
        </w:rPr>
        <w:t xml:space="preserve"> </w:t>
      </w:r>
      <w:r>
        <w:rPr>
          <w:rFonts w:hint="eastAsia"/>
          <w:snapToGrid/>
        </w:rPr>
        <w:t>权力下放、联邦式分工和授权</w:t>
      </w:r>
    </w:p>
    <w:p w:rsidR="00000000" w:rsidRDefault="00000000">
      <w:pPr>
        <w:ind w:firstLine="510"/>
        <w:rPr>
          <w:rFonts w:hint="eastAsia"/>
          <w:snapToGrid/>
        </w:rPr>
      </w:pPr>
      <w:r>
        <w:rPr>
          <w:rFonts w:hint="eastAsia"/>
          <w:snapToGrid/>
        </w:rPr>
        <w:t xml:space="preserve">40.  </w:t>
      </w:r>
      <w:r>
        <w:rPr>
          <w:rFonts w:hint="eastAsia"/>
          <w:snapToGrid/>
        </w:rPr>
        <w:t>委员会认为有必要向许多国家强调指出，无论国家结构如何，通过移交和授权政府工作来实现权力下放，并不减轻缔约国政府在其管辖范围内履行其承担的所有儿童的义务的直接责任。</w:t>
      </w:r>
    </w:p>
    <w:p w:rsidR="00000000" w:rsidRDefault="00000000">
      <w:pPr>
        <w:spacing w:after="320"/>
        <w:ind w:firstLine="510"/>
        <w:rPr>
          <w:rFonts w:hint="eastAsia"/>
          <w:snapToGrid/>
        </w:rPr>
      </w:pPr>
      <w:r>
        <w:rPr>
          <w:rFonts w:hint="eastAsia"/>
          <w:snapToGrid/>
        </w:rPr>
        <w:t xml:space="preserve">41.  </w:t>
      </w:r>
      <w:r>
        <w:rPr>
          <w:rFonts w:hint="eastAsia"/>
          <w:snapToGrid/>
        </w:rPr>
        <w:t>委员会重申，在任何情况下，凡批准或加入《公约》的国家，都有责任确保在受其管辖的领土全境充分执行《公约》。在任何权力移交过程中，缔约国都必须确定受权当局拥有有效履行执行《公约》所需的财政、人力和其他资源。缔约国政府必须保留要求受权行政当局或地方当局充分遵守《公约》的权力，并且还必须建立常设监测机制，确保《公约》得到尊重并且在其管辖范围内无差别地适用于所有儿童。此外，还必须制定保障措施，确保权利下放或权利移交不会导致不同地区儿童在权利享受方面存在差异。</w:t>
      </w:r>
    </w:p>
    <w:p w:rsidR="00000000" w:rsidRDefault="00000000">
      <w:pPr>
        <w:pStyle w:val="Heading3"/>
        <w:rPr>
          <w:rFonts w:hint="eastAsia"/>
          <w:snapToGrid/>
          <w:lang w:val="fr-CH"/>
        </w:rPr>
      </w:pPr>
      <w:r>
        <w:rPr>
          <w:rFonts w:hint="eastAsia"/>
          <w:snapToGrid/>
          <w:u w:val="none"/>
          <w:lang w:val="fr-CH"/>
        </w:rPr>
        <w:t>D</w:t>
      </w:r>
      <w:r>
        <w:rPr>
          <w:rFonts w:hint="eastAsia"/>
          <w:snapToGrid/>
          <w:u w:val="none"/>
          <w:lang w:val="fr-CH"/>
        </w:rPr>
        <w:t>．</w:t>
      </w:r>
      <w:r>
        <w:rPr>
          <w:rFonts w:hint="eastAsia"/>
          <w:snapToGrid/>
          <w:u w:val="none"/>
        </w:rPr>
        <w:t xml:space="preserve"> </w:t>
      </w:r>
      <w:r>
        <w:rPr>
          <w:rFonts w:hint="eastAsia"/>
          <w:snapToGrid/>
          <w:spacing w:val="30"/>
        </w:rPr>
        <w:t>私有化</w:t>
      </w:r>
    </w:p>
    <w:p w:rsidR="00000000" w:rsidRDefault="00000000">
      <w:pPr>
        <w:ind w:firstLine="510"/>
        <w:rPr>
          <w:rFonts w:hint="eastAsia"/>
          <w:snapToGrid/>
        </w:rPr>
      </w:pPr>
      <w:r>
        <w:rPr>
          <w:rFonts w:hint="eastAsia"/>
          <w:snapToGrid/>
        </w:rPr>
        <w:t xml:space="preserve">42.  </w:t>
      </w:r>
      <w:r>
        <w:rPr>
          <w:rFonts w:hint="eastAsia"/>
          <w:snapToGrid/>
        </w:rPr>
        <w:t>服务私有化进</w:t>
      </w:r>
      <w:r>
        <w:rPr>
          <w:rFonts w:hint="eastAsia"/>
          <w:snapToGrid/>
          <w:spacing w:val="14"/>
        </w:rPr>
        <w:t>程可对承认和实现儿童权利产生重大的影响。委员会</w:t>
      </w:r>
      <w:r>
        <w:rPr>
          <w:rFonts w:hint="eastAsia"/>
          <w:snapToGrid/>
          <w:spacing w:val="14"/>
        </w:rPr>
        <w:t>2002</w:t>
      </w:r>
      <w:r>
        <w:rPr>
          <w:rFonts w:hint="eastAsia"/>
          <w:snapToGrid/>
          <w:spacing w:val="14"/>
        </w:rPr>
        <w:t>年一般性讨论日的主题是：“作为服务提供者的私营部门及其在落实儿童权利中的作用”，对私营部门的定义包括了企业、非政府组织和其他营利和非营利性民间协会。在一般性讨论日之后，委员会通过了种种具体建议并提请缔约各国予</w:t>
      </w:r>
      <w:r>
        <w:rPr>
          <w:rFonts w:hint="eastAsia"/>
          <w:snapToGrid/>
        </w:rPr>
        <w:t>以注意。</w:t>
      </w:r>
      <w:r>
        <w:rPr>
          <w:rStyle w:val="FootnoteReference"/>
          <w:rFonts w:eastAsia="SimSun"/>
          <w:snapToGrid/>
          <w:spacing w:val="10"/>
        </w:rPr>
        <w:footnoteReference w:customMarkFollows="1" w:id="13"/>
        <w:t>13</w:t>
      </w:r>
    </w:p>
    <w:p w:rsidR="00000000" w:rsidRDefault="00000000">
      <w:pPr>
        <w:ind w:firstLine="510"/>
        <w:rPr>
          <w:rFonts w:hint="eastAsia"/>
          <w:snapToGrid/>
        </w:rPr>
      </w:pPr>
      <w:r>
        <w:rPr>
          <w:rFonts w:hint="eastAsia"/>
          <w:snapToGrid/>
        </w:rPr>
        <w:t xml:space="preserve">43.  </w:t>
      </w:r>
      <w:r>
        <w:rPr>
          <w:rFonts w:hint="eastAsia"/>
          <w:snapToGrid/>
        </w:rPr>
        <w:t>委员会强调，《公约》缔约国负有按照《公约》规定尊重和确保儿童权利的法律义务，包括确保非国家服务提供者按照《公约》规定行事的义务，从而使此种行为者也承担间接义务。</w:t>
      </w:r>
    </w:p>
    <w:p w:rsidR="00000000" w:rsidRDefault="00000000">
      <w:pPr>
        <w:spacing w:after="320"/>
        <w:ind w:firstLine="510"/>
        <w:rPr>
          <w:rFonts w:hint="eastAsia"/>
          <w:snapToGrid/>
        </w:rPr>
      </w:pPr>
      <w:r>
        <w:rPr>
          <w:rFonts w:hint="eastAsia"/>
          <w:snapToGrid/>
        </w:rPr>
        <w:t xml:space="preserve">44.  </w:t>
      </w:r>
      <w:r>
        <w:rPr>
          <w:rFonts w:hint="eastAsia"/>
          <w:snapToGrid/>
        </w:rPr>
        <w:t>委员会强调，使私营部门具有提供服务，经管机构等能力，绝不能减少国家确保在其管辖范围内所有儿童的所有权利得到充分承认和实现之义务</w:t>
      </w:r>
      <w:r>
        <w:rPr>
          <w:rFonts w:hint="eastAsia"/>
          <w:snapToGrid/>
        </w:rPr>
        <w:t>(</w:t>
      </w:r>
      <w:r>
        <w:rPr>
          <w:rFonts w:hint="eastAsia"/>
          <w:snapToGrid/>
        </w:rPr>
        <w:t>第</w:t>
      </w:r>
      <w:r>
        <w:rPr>
          <w:rFonts w:hint="eastAsia"/>
          <w:snapToGrid/>
        </w:rPr>
        <w:t>2</w:t>
      </w:r>
      <w:r>
        <w:rPr>
          <w:rFonts w:hint="eastAsia"/>
          <w:snapToGrid/>
        </w:rPr>
        <w:t>条第</w:t>
      </w:r>
      <w:r>
        <w:rPr>
          <w:rFonts w:hint="eastAsia"/>
          <w:snapToGrid/>
        </w:rPr>
        <w:t>(1)</w:t>
      </w:r>
      <w:r>
        <w:rPr>
          <w:rFonts w:hint="eastAsia"/>
          <w:snapToGrid/>
        </w:rPr>
        <w:t>款和第</w:t>
      </w:r>
      <w:r>
        <w:rPr>
          <w:rFonts w:hint="eastAsia"/>
          <w:snapToGrid/>
        </w:rPr>
        <w:t>3</w:t>
      </w:r>
      <w:r>
        <w:rPr>
          <w:rFonts w:hint="eastAsia"/>
          <w:snapToGrid/>
        </w:rPr>
        <w:t>条第</w:t>
      </w:r>
      <w:r>
        <w:rPr>
          <w:rFonts w:hint="eastAsia"/>
          <w:snapToGrid/>
        </w:rPr>
        <w:t>(2)</w:t>
      </w:r>
      <w:r>
        <w:rPr>
          <w:rFonts w:hint="eastAsia"/>
          <w:snapToGrid/>
        </w:rPr>
        <w:t>款</w:t>
      </w:r>
      <w:r>
        <w:rPr>
          <w:rFonts w:hint="eastAsia"/>
          <w:snapToGrid/>
        </w:rPr>
        <w:t>)</w:t>
      </w:r>
      <w:r>
        <w:rPr>
          <w:rFonts w:hint="eastAsia"/>
          <w:snapToGrid/>
        </w:rPr>
        <w:t>。第</w:t>
      </w:r>
      <w:r>
        <w:rPr>
          <w:rFonts w:hint="eastAsia"/>
          <w:snapToGrid/>
        </w:rPr>
        <w:t>3</w:t>
      </w:r>
      <w:r>
        <w:rPr>
          <w:rFonts w:hint="eastAsia"/>
          <w:snapToGrid/>
        </w:rPr>
        <w:t>条第</w:t>
      </w:r>
      <w:r>
        <w:rPr>
          <w:rFonts w:hint="eastAsia"/>
          <w:snapToGrid/>
        </w:rPr>
        <w:t>(1)</w:t>
      </w:r>
      <w:r>
        <w:rPr>
          <w:rFonts w:hint="eastAsia"/>
          <w:snapToGrid/>
        </w:rPr>
        <w:t>款规定，关于儿童的一切行动，不论是由公共还是私营机构执行，均应以儿童的最大利益为一种首要考虑。第</w:t>
      </w:r>
      <w:r>
        <w:rPr>
          <w:rFonts w:hint="eastAsia"/>
          <w:snapToGrid/>
        </w:rPr>
        <w:t>3</w:t>
      </w:r>
      <w:r>
        <w:rPr>
          <w:rFonts w:hint="eastAsia"/>
          <w:snapToGrid/>
        </w:rPr>
        <w:t>条第</w:t>
      </w:r>
      <w:r>
        <w:rPr>
          <w:rFonts w:hint="eastAsia"/>
          <w:snapToGrid/>
        </w:rPr>
        <w:t>(3)</w:t>
      </w:r>
      <w:r>
        <w:rPr>
          <w:rFonts w:hint="eastAsia"/>
          <w:snapToGrid/>
        </w:rPr>
        <w:t>款要求主管当局</w:t>
      </w:r>
      <w:r>
        <w:rPr>
          <w:rFonts w:hint="eastAsia"/>
          <w:snapToGrid/>
        </w:rPr>
        <w:t>(</w:t>
      </w:r>
      <w:r>
        <w:rPr>
          <w:rFonts w:hint="eastAsia"/>
          <w:snapToGrid/>
        </w:rPr>
        <w:t>有适当法律权限的机构</w:t>
      </w:r>
      <w:r>
        <w:rPr>
          <w:rFonts w:hint="eastAsia"/>
          <w:snapToGrid/>
        </w:rPr>
        <w:t>)</w:t>
      </w:r>
      <w:r>
        <w:rPr>
          <w:rFonts w:hint="eastAsia"/>
          <w:snapToGrid/>
        </w:rPr>
        <w:t>，尤其是在卫生和工作人员数目和资格方面，制定适当的标准。这就需要实行严格的检查措施，以确保《公约》规定得到遵守。委员会建议，缔约国应建立一种常设监测机制或过程，以便确保所有国家和非国家服务提供者都能做到尊重《公约》。</w:t>
      </w:r>
    </w:p>
    <w:p w:rsidR="00000000" w:rsidRDefault="00000000">
      <w:pPr>
        <w:pStyle w:val="Heading3"/>
        <w:rPr>
          <w:rFonts w:hint="eastAsia"/>
          <w:snapToGrid/>
        </w:rPr>
      </w:pPr>
      <w:r>
        <w:rPr>
          <w:snapToGrid/>
          <w:u w:val="none"/>
        </w:rPr>
        <w:t>E</w:t>
      </w:r>
      <w:r>
        <w:rPr>
          <w:rFonts w:hint="eastAsia"/>
          <w:snapToGrid/>
          <w:u w:val="none"/>
        </w:rPr>
        <w:t>．</w:t>
      </w:r>
      <w:r>
        <w:rPr>
          <w:rFonts w:hint="eastAsia"/>
          <w:snapToGrid/>
          <w:u w:val="none"/>
        </w:rPr>
        <w:t xml:space="preserve"> </w:t>
      </w:r>
      <w:r>
        <w:rPr>
          <w:rFonts w:hint="eastAsia"/>
          <w:snapToGrid/>
        </w:rPr>
        <w:t>监测执行情况</w:t>
      </w:r>
      <w:r>
        <w:rPr>
          <w:rFonts w:hint="eastAsia"/>
          <w:snapToGrid/>
          <w:spacing w:val="-50"/>
        </w:rPr>
        <w:t>―</w:t>
      </w:r>
      <w:r>
        <w:rPr>
          <w:rFonts w:hint="eastAsia"/>
          <w:snapToGrid/>
        </w:rPr>
        <w:t>―儿童影响评估和评价的需要</w:t>
      </w:r>
    </w:p>
    <w:p w:rsidR="00000000" w:rsidRDefault="00000000">
      <w:pPr>
        <w:ind w:firstLine="510"/>
        <w:rPr>
          <w:rFonts w:hint="eastAsia"/>
          <w:snapToGrid/>
        </w:rPr>
      </w:pPr>
      <w:r>
        <w:rPr>
          <w:snapToGrid/>
        </w:rPr>
        <w:t>45.</w:t>
      </w:r>
      <w:r>
        <w:rPr>
          <w:rFonts w:hint="eastAsia"/>
          <w:snapToGrid/>
        </w:rPr>
        <w:t xml:space="preserve">  </w:t>
      </w:r>
      <w:r>
        <w:rPr>
          <w:rFonts w:hint="eastAsia"/>
          <w:snapToGrid/>
        </w:rPr>
        <w:t>为了确保在一切有关儿童的行动中均以儿童的最大利益为一种首要考虑</w:t>
      </w:r>
      <w:r>
        <w:rPr>
          <w:rFonts w:hint="eastAsia"/>
          <w:snapToGrid/>
        </w:rPr>
        <w:t>(</w:t>
      </w:r>
      <w:r>
        <w:rPr>
          <w:rFonts w:hint="eastAsia"/>
          <w:snapToGrid/>
        </w:rPr>
        <w:t>第</w:t>
      </w:r>
      <w:r>
        <w:rPr>
          <w:rFonts w:hint="eastAsia"/>
          <w:snapToGrid/>
        </w:rPr>
        <w:t>3</w:t>
      </w:r>
      <w:r>
        <w:rPr>
          <w:rFonts w:hint="eastAsia"/>
          <w:snapToGrid/>
        </w:rPr>
        <w:t>条第</w:t>
      </w:r>
      <w:r>
        <w:rPr>
          <w:rFonts w:hint="eastAsia"/>
          <w:snapToGrid/>
        </w:rPr>
        <w:t>(1)</w:t>
      </w:r>
      <w:r>
        <w:rPr>
          <w:rFonts w:hint="eastAsia"/>
          <w:snapToGrid/>
        </w:rPr>
        <w:t>款</w:t>
      </w:r>
      <w:r>
        <w:rPr>
          <w:rFonts w:hint="eastAsia"/>
          <w:snapToGrid/>
        </w:rPr>
        <w:t>)</w:t>
      </w:r>
      <w:r>
        <w:rPr>
          <w:rFonts w:hint="eastAsia"/>
          <w:snapToGrid/>
        </w:rPr>
        <w:t>，以及确保《公约》所有规定在各级政府的立法和政策制定与实施中得到尊重，这就需要有持续不断地对儿童的影响进行评估</w:t>
      </w:r>
      <w:r>
        <w:rPr>
          <w:rFonts w:hint="eastAsia"/>
          <w:snapToGrid/>
        </w:rPr>
        <w:t>(</w:t>
      </w:r>
      <w:r>
        <w:rPr>
          <w:rFonts w:hint="eastAsia"/>
          <w:snapToGrid/>
        </w:rPr>
        <w:t>预测任何拟议法律、政策或预算拨款对儿童和儿童对其权利的享有的影响</w:t>
      </w:r>
      <w:r>
        <w:rPr>
          <w:rFonts w:hint="eastAsia"/>
          <w:snapToGrid/>
        </w:rPr>
        <w:t>)</w:t>
      </w:r>
      <w:r>
        <w:rPr>
          <w:rFonts w:hint="eastAsia"/>
          <w:snapToGrid/>
        </w:rPr>
        <w:t>和对儿童的影响进行评价</w:t>
      </w:r>
      <w:r>
        <w:rPr>
          <w:rFonts w:hint="eastAsia"/>
          <w:snapToGrid/>
        </w:rPr>
        <w:t>(</w:t>
      </w:r>
      <w:r>
        <w:rPr>
          <w:rFonts w:hint="eastAsia"/>
          <w:snapToGrid/>
        </w:rPr>
        <w:t>评价执行工作的实际影响</w:t>
      </w:r>
      <w:r>
        <w:rPr>
          <w:rFonts w:hint="eastAsia"/>
          <w:snapToGrid/>
        </w:rPr>
        <w:t>)</w:t>
      </w:r>
      <w:r>
        <w:rPr>
          <w:rFonts w:hint="eastAsia"/>
          <w:snapToGrid/>
        </w:rPr>
        <w:t>。这一过程必须成为各级政府的工作，并尽早纳入制定政策的工作。</w:t>
      </w:r>
    </w:p>
    <w:p w:rsidR="00000000" w:rsidRDefault="00000000">
      <w:pPr>
        <w:ind w:firstLine="510"/>
        <w:rPr>
          <w:rFonts w:hint="eastAsia"/>
          <w:snapToGrid/>
        </w:rPr>
      </w:pPr>
      <w:r>
        <w:rPr>
          <w:rFonts w:hint="eastAsia"/>
          <w:snapToGrid/>
        </w:rPr>
        <w:t xml:space="preserve">46.  </w:t>
      </w:r>
      <w:r>
        <w:rPr>
          <w:rFonts w:hint="eastAsia"/>
          <w:snapToGrid/>
        </w:rPr>
        <w:t>自我监督和评价是政府的一项义务。但是，委员会认为由其他机构，比如，由议会委员会、非政府组织、学术机构、职业协会、青年团体和独立的人权机构对执行工作进展情况实施独立监测，也同样极其重要</w:t>
      </w:r>
      <w:r>
        <w:rPr>
          <w:rFonts w:hint="eastAsia"/>
          <w:snapToGrid/>
        </w:rPr>
        <w:t>(</w:t>
      </w:r>
      <w:r>
        <w:rPr>
          <w:rFonts w:hint="eastAsia"/>
          <w:snapToGrid/>
        </w:rPr>
        <w:t>见下文第</w:t>
      </w:r>
      <w:r>
        <w:rPr>
          <w:rFonts w:hint="eastAsia"/>
          <w:snapToGrid/>
        </w:rPr>
        <w:t>65</w:t>
      </w:r>
      <w:r>
        <w:rPr>
          <w:rFonts w:hint="eastAsia"/>
          <w:snapToGrid/>
        </w:rPr>
        <w:t>段</w:t>
      </w:r>
      <w:r>
        <w:rPr>
          <w:rFonts w:hint="eastAsia"/>
          <w:snapToGrid/>
        </w:rPr>
        <w:t>)</w:t>
      </w:r>
      <w:r>
        <w:rPr>
          <w:rFonts w:hint="eastAsia"/>
          <w:snapToGrid/>
        </w:rPr>
        <w:t>。</w:t>
      </w:r>
    </w:p>
    <w:p w:rsidR="00000000" w:rsidRDefault="00000000">
      <w:pPr>
        <w:spacing w:after="320"/>
        <w:ind w:firstLine="510"/>
        <w:rPr>
          <w:rFonts w:hint="eastAsia"/>
          <w:snapToGrid/>
        </w:rPr>
      </w:pPr>
      <w:r>
        <w:rPr>
          <w:rFonts w:hint="eastAsia"/>
          <w:snapToGrid/>
        </w:rPr>
        <w:t xml:space="preserve">47.  </w:t>
      </w:r>
      <w:r>
        <w:rPr>
          <w:rFonts w:hint="eastAsia"/>
          <w:snapToGrid/>
        </w:rPr>
        <w:t>委员会赞扬某些国家通过立法，规定必须编制正式影响分析报告，提交议会及</w:t>
      </w:r>
      <w:r>
        <w:rPr>
          <w:rFonts w:hint="eastAsia"/>
          <w:snapToGrid/>
        </w:rPr>
        <w:t>(</w:t>
      </w:r>
      <w:r>
        <w:rPr>
          <w:rFonts w:hint="eastAsia"/>
          <w:snapToGrid/>
        </w:rPr>
        <w:t>或</w:t>
      </w:r>
      <w:r>
        <w:rPr>
          <w:rFonts w:hint="eastAsia"/>
          <w:snapToGrid/>
        </w:rPr>
        <w:t>)</w:t>
      </w:r>
      <w:r>
        <w:rPr>
          <w:rFonts w:hint="eastAsia"/>
          <w:snapToGrid/>
        </w:rPr>
        <w:t>向公众公布。每一国家均应考虑如何才能确保遵守第</w:t>
      </w:r>
      <w:r>
        <w:rPr>
          <w:rFonts w:hint="eastAsia"/>
          <w:snapToGrid/>
        </w:rPr>
        <w:t>3</w:t>
      </w:r>
      <w:r>
        <w:rPr>
          <w:rFonts w:hint="eastAsia"/>
          <w:snapToGrid/>
        </w:rPr>
        <w:t>条第</w:t>
      </w:r>
      <w:r>
        <w:rPr>
          <w:rFonts w:hint="eastAsia"/>
          <w:snapToGrid/>
        </w:rPr>
        <w:t>(1)</w:t>
      </w:r>
      <w:r>
        <w:rPr>
          <w:rFonts w:hint="eastAsia"/>
          <w:snapToGrid/>
        </w:rPr>
        <w:t>款规定，并且在这样做时应进一步促进明显地将儿童问题纳入决策过程及提高对儿童权利的关心认识。</w:t>
      </w:r>
    </w:p>
    <w:p w:rsidR="00000000" w:rsidRDefault="00000000">
      <w:pPr>
        <w:pStyle w:val="Heading3"/>
        <w:rPr>
          <w:rFonts w:hint="eastAsia"/>
          <w:snapToGrid/>
        </w:rPr>
      </w:pPr>
      <w:r>
        <w:rPr>
          <w:rFonts w:hint="eastAsia"/>
          <w:snapToGrid/>
          <w:u w:val="none"/>
        </w:rPr>
        <w:t>F</w:t>
      </w:r>
      <w:r>
        <w:rPr>
          <w:rFonts w:hint="eastAsia"/>
          <w:snapToGrid/>
          <w:u w:val="none"/>
        </w:rPr>
        <w:t>．</w:t>
      </w:r>
      <w:r>
        <w:rPr>
          <w:rFonts w:hint="eastAsia"/>
          <w:snapToGrid/>
          <w:u w:val="none"/>
        </w:rPr>
        <w:t xml:space="preserve"> </w:t>
      </w:r>
      <w:r>
        <w:rPr>
          <w:rFonts w:hint="eastAsia"/>
          <w:snapToGrid/>
        </w:rPr>
        <w:t>数据收集及分析和编制指标</w:t>
      </w:r>
    </w:p>
    <w:p w:rsidR="00000000" w:rsidRDefault="00000000">
      <w:pPr>
        <w:ind w:firstLine="510"/>
        <w:rPr>
          <w:rFonts w:hint="eastAsia"/>
          <w:snapToGrid/>
        </w:rPr>
      </w:pPr>
      <w:r>
        <w:rPr>
          <w:rFonts w:hint="eastAsia"/>
          <w:snapToGrid/>
        </w:rPr>
        <w:t xml:space="preserve">48.  </w:t>
      </w:r>
      <w:r>
        <w:rPr>
          <w:rFonts w:hint="eastAsia"/>
          <w:snapToGrid/>
        </w:rPr>
        <w:t>收集有关儿童问题的充足和可靠数据，并在加以分列后应可确定实现权利方面的差别和</w:t>
      </w:r>
      <w:r>
        <w:rPr>
          <w:rFonts w:hint="eastAsia"/>
          <w:snapToGrid/>
        </w:rPr>
        <w:t>(</w:t>
      </w:r>
      <w:r>
        <w:rPr>
          <w:rFonts w:hint="eastAsia"/>
          <w:snapToGrid/>
        </w:rPr>
        <w:t>或</w:t>
      </w:r>
      <w:r>
        <w:rPr>
          <w:rFonts w:hint="eastAsia"/>
          <w:snapToGrid/>
        </w:rPr>
        <w:t>)</w:t>
      </w:r>
      <w:r>
        <w:rPr>
          <w:rFonts w:hint="eastAsia"/>
          <w:snapToGrid/>
        </w:rPr>
        <w:t>差距，这是落实工作不可或缺的组成部分。委员会提请缔约国注意，数据收集所涉时间跨度应包括整个儿童成长期，直到</w:t>
      </w:r>
      <w:r>
        <w:rPr>
          <w:rFonts w:hint="eastAsia"/>
          <w:snapToGrid/>
        </w:rPr>
        <w:t>18</w:t>
      </w:r>
      <w:r>
        <w:rPr>
          <w:rFonts w:hint="eastAsia"/>
          <w:snapToGrid/>
        </w:rPr>
        <w:t>岁为止。在整个管辖范围内也需要进行协调，确保获得全国范围内适用的指标。各国应当与适当的研究机构进行合作，目标是制定一幅完整的落实工作进展情况蓝图，提出数量和质量两方面的研究报告。定期报告准则要求提供详细分类的统计资料和其他涉及《公约》所有领域的资料。重要的不仅仅是建立有效的数据收集系统，而且还要确保对所收集的数据进行评价并用于评估落实工作进展情况，确认问题，并让儿童了解所有政策发展情况。评价需要制定与《公约》保证的所有权利有关的指标。</w:t>
      </w:r>
    </w:p>
    <w:p w:rsidR="00000000" w:rsidRDefault="00000000">
      <w:pPr>
        <w:ind w:firstLine="510"/>
        <w:rPr>
          <w:rFonts w:hint="eastAsia"/>
          <w:snapToGrid/>
        </w:rPr>
      </w:pPr>
      <w:r>
        <w:rPr>
          <w:rFonts w:hint="eastAsia"/>
          <w:snapToGrid/>
        </w:rPr>
        <w:t xml:space="preserve">49.  </w:t>
      </w:r>
      <w:r>
        <w:rPr>
          <w:rFonts w:hint="eastAsia"/>
          <w:snapToGrid/>
        </w:rPr>
        <w:t>委员会赞扬缔约国采取每年出版有关其管辖范围内儿童权利情况的综合报告的这一做法。出版和广泛传播此种报告并就报告开展辩论，包括在议会散发，都可以提供一种关注焦点，促使公众广泛参与执行工作。报告翻译，包括编写儿童易懂的文本，对于动员儿童和少数人群体参与进程来说，也是必要的。</w:t>
      </w:r>
    </w:p>
    <w:p w:rsidR="00000000" w:rsidRDefault="00000000">
      <w:pPr>
        <w:spacing w:after="320"/>
        <w:ind w:firstLine="510"/>
        <w:rPr>
          <w:rFonts w:hint="eastAsia"/>
          <w:snapToGrid/>
        </w:rPr>
      </w:pPr>
      <w:r>
        <w:rPr>
          <w:rFonts w:hint="eastAsia"/>
          <w:snapToGrid/>
        </w:rPr>
        <w:t xml:space="preserve">50.  </w:t>
      </w:r>
      <w:r>
        <w:rPr>
          <w:rFonts w:hint="eastAsia"/>
          <w:snapToGrid/>
        </w:rPr>
        <w:t>委员会强调指出，在许多情况下，只有儿童自己才能够说明他们的权利是否得到充分承认和实现。与儿童谈话以及让儿童自己来考察问题</w:t>
      </w:r>
      <w:r>
        <w:rPr>
          <w:rFonts w:hint="eastAsia"/>
          <w:snapToGrid/>
        </w:rPr>
        <w:t>(</w:t>
      </w:r>
      <w:r>
        <w:rPr>
          <w:rFonts w:hint="eastAsia"/>
          <w:snapToGrid/>
        </w:rPr>
        <w:t>有适当的保障措施</w:t>
      </w:r>
      <w:r>
        <w:rPr>
          <w:rFonts w:hint="eastAsia"/>
          <w:snapToGrid/>
        </w:rPr>
        <w:t>)</w:t>
      </w:r>
      <w:r>
        <w:rPr>
          <w:rFonts w:hint="eastAsia"/>
          <w:snapToGrid/>
        </w:rPr>
        <w:t>，这很可能成为一项重要方法，譬如，可以查明儿童公民权利，包括第</w:t>
      </w:r>
      <w:r>
        <w:rPr>
          <w:rFonts w:hint="eastAsia"/>
          <w:snapToGrid/>
        </w:rPr>
        <w:t>12</w:t>
      </w:r>
      <w:r>
        <w:rPr>
          <w:rFonts w:hint="eastAsia"/>
          <w:snapToGrid/>
        </w:rPr>
        <w:t>条中规定的重要权利，即儿童有权发表自己的意见并对此种意见给以应有的考虑的权利，在家庭、学校等方面得到尊重的情况。</w:t>
      </w:r>
    </w:p>
    <w:p w:rsidR="00000000" w:rsidRDefault="00000000">
      <w:pPr>
        <w:pStyle w:val="Heading3"/>
        <w:rPr>
          <w:rFonts w:hint="eastAsia"/>
          <w:snapToGrid/>
          <w:u w:val="none"/>
        </w:rPr>
      </w:pPr>
      <w:r>
        <w:rPr>
          <w:rFonts w:hint="eastAsia"/>
          <w:snapToGrid/>
          <w:u w:val="none"/>
        </w:rPr>
        <w:t>G</w:t>
      </w:r>
      <w:r>
        <w:rPr>
          <w:rFonts w:hint="eastAsia"/>
          <w:snapToGrid/>
          <w:u w:val="none"/>
        </w:rPr>
        <w:t>．</w:t>
      </w:r>
      <w:r>
        <w:rPr>
          <w:rFonts w:hint="eastAsia"/>
          <w:snapToGrid/>
          <w:u w:val="none"/>
        </w:rPr>
        <w:t xml:space="preserve"> </w:t>
      </w:r>
      <w:r>
        <w:rPr>
          <w:rFonts w:hint="eastAsia"/>
          <w:snapToGrid/>
        </w:rPr>
        <w:t>使儿童问题在预算中占有显著位置</w:t>
      </w:r>
    </w:p>
    <w:p w:rsidR="00000000" w:rsidRDefault="00000000">
      <w:pPr>
        <w:ind w:firstLine="510"/>
        <w:rPr>
          <w:rFonts w:hint="eastAsia"/>
          <w:snapToGrid/>
        </w:rPr>
      </w:pPr>
      <w:r>
        <w:rPr>
          <w:rFonts w:hint="eastAsia"/>
          <w:snapToGrid/>
        </w:rPr>
        <w:t xml:space="preserve">51.  </w:t>
      </w:r>
      <w:r>
        <w:rPr>
          <w:rFonts w:hint="eastAsia"/>
          <w:snapToGrid/>
        </w:rPr>
        <w:t>在其报告准则中以及在审议缔约国报告的过程中，委员会始终十分重视在国家和其他预算中对儿童问题所获资源的确认和分析。</w:t>
      </w:r>
      <w:r>
        <w:rPr>
          <w:rStyle w:val="FootnoteReference"/>
          <w:rFonts w:eastAsia="SimSun"/>
          <w:snapToGrid/>
          <w:spacing w:val="10"/>
        </w:rPr>
        <w:footnoteReference w:customMarkFollows="1" w:id="14"/>
        <w:t>14</w:t>
      </w:r>
      <w:r>
        <w:rPr>
          <w:rFonts w:hint="eastAsia"/>
          <w:snapToGrid/>
        </w:rPr>
        <w:t xml:space="preserve"> </w:t>
      </w:r>
      <w:r>
        <w:rPr>
          <w:rFonts w:hint="eastAsia"/>
          <w:snapToGrid/>
        </w:rPr>
        <w:t>任何国家如果不能确定国家和其他预算向社会部门并从中直接或间接为儿童拨款的数额所占比例，它也就无法说明其是否按照第</w:t>
      </w:r>
      <w:r>
        <w:rPr>
          <w:rFonts w:hint="eastAsia"/>
          <w:snapToGrid/>
        </w:rPr>
        <w:t>4</w:t>
      </w:r>
      <w:r>
        <w:rPr>
          <w:rFonts w:hint="eastAsia"/>
          <w:snapToGrid/>
        </w:rPr>
        <w:t>条规定，“根据其现有资源所允许的最大限度”落实了儿童的经济、社会和文化权利。有些国家声称以这种方式来分析国家预算是不可能的。但也有国家采取了这一方法，并且每年公布“儿童预算”。委员会需要知道各级政府采取了什么步骤，确保在作出经济和社会规划和决策以及预算决定时是以儿童的最大利益为一种首要考虑，以及确保儿童，尤其是被排斥和处境不利的儿童群体得到保护免受经济政策或财政紧缩的不利影响。</w:t>
      </w:r>
    </w:p>
    <w:p w:rsidR="00000000" w:rsidRDefault="00000000">
      <w:pPr>
        <w:spacing w:after="320"/>
        <w:ind w:firstLine="510"/>
        <w:rPr>
          <w:rFonts w:hint="eastAsia"/>
          <w:snapToGrid/>
        </w:rPr>
      </w:pPr>
      <w:r>
        <w:rPr>
          <w:rFonts w:hint="eastAsia"/>
          <w:snapToGrid/>
        </w:rPr>
        <w:t xml:space="preserve">52.  </w:t>
      </w:r>
      <w:r>
        <w:rPr>
          <w:rFonts w:hint="eastAsia"/>
          <w:snapToGrid/>
        </w:rPr>
        <w:t>委员会强调经济政策绝不会不对儿童权利产生影响，对结构调整方案和向市场经济过渡常常给儿童带来不利影响表示深为关切。为了履行执行《公约》第</w:t>
      </w:r>
      <w:r>
        <w:rPr>
          <w:rFonts w:hint="eastAsia"/>
          <w:snapToGrid/>
        </w:rPr>
        <w:t>4</w:t>
      </w:r>
      <w:r>
        <w:rPr>
          <w:rFonts w:hint="eastAsia"/>
          <w:snapToGrid/>
        </w:rPr>
        <w:t>条和其他规定的义务，需要对此种变革和政策调整进行紧密的监测，以保护儿童的经济、社会和文化权利。</w:t>
      </w:r>
    </w:p>
    <w:p w:rsidR="00000000" w:rsidRDefault="00000000">
      <w:pPr>
        <w:pStyle w:val="Heading3"/>
        <w:rPr>
          <w:rFonts w:hint="eastAsia"/>
          <w:snapToGrid/>
        </w:rPr>
      </w:pPr>
      <w:r>
        <w:rPr>
          <w:rFonts w:hint="eastAsia"/>
          <w:snapToGrid/>
          <w:u w:val="none"/>
        </w:rPr>
        <w:t>H</w:t>
      </w:r>
      <w:r>
        <w:rPr>
          <w:rFonts w:hint="eastAsia"/>
          <w:snapToGrid/>
          <w:u w:val="none"/>
        </w:rPr>
        <w:t>．</w:t>
      </w:r>
      <w:r>
        <w:rPr>
          <w:rFonts w:hint="eastAsia"/>
          <w:snapToGrid/>
          <w:u w:val="none"/>
        </w:rPr>
        <w:t xml:space="preserve"> </w:t>
      </w:r>
      <w:r>
        <w:rPr>
          <w:rFonts w:hint="eastAsia"/>
          <w:snapToGrid/>
        </w:rPr>
        <w:t>培训和能力建设</w:t>
      </w:r>
    </w:p>
    <w:p w:rsidR="00000000" w:rsidRDefault="00000000">
      <w:pPr>
        <w:ind w:firstLine="510"/>
        <w:rPr>
          <w:rFonts w:hint="eastAsia"/>
          <w:snapToGrid/>
        </w:rPr>
      </w:pPr>
      <w:r>
        <w:rPr>
          <w:rFonts w:hint="eastAsia"/>
          <w:snapToGrid/>
        </w:rPr>
        <w:t xml:space="preserve">53.  </w:t>
      </w:r>
      <w:r>
        <w:rPr>
          <w:rFonts w:hint="eastAsia"/>
          <w:snapToGrid/>
        </w:rPr>
        <w:t>委员会强调缔约国有义务为所有参与执行进程的人，即政府官员、议员和司法机关成员，以及为</w:t>
      </w:r>
      <w:r>
        <w:rPr>
          <w:rFonts w:hint="eastAsia"/>
          <w:snapToGrid/>
          <w:spacing w:val="14"/>
        </w:rPr>
        <w:t>所有从事儿童工作的人提供培训并进行能力建设。这类人中包括社区和宗教领袖、教师、社会工作者和其他专业人员，还有福利机构和拘留所、警察局和武装部队，包括维和部队中的儿童工作者、媒体工作者以及其他许多人。培训必须具有系统性和连续性，既有初次培</w:t>
      </w:r>
      <w:r>
        <w:rPr>
          <w:rFonts w:hint="eastAsia"/>
          <w:snapToGrid/>
        </w:rPr>
        <w:t>训，也有再培训。培训的目的是强调儿童也同样享有人权这一地位，以增进对《公约》的了解和认识，并鼓励主动尊重《公约》的所有规定。委员会期望看到在专业培训课程、行为准则和各级教育课程中都能反映《公约》的精神。当然，还必须通过学校课程和其他方式促进儿童自己对人权的认识和了解</w:t>
      </w:r>
      <w:r>
        <w:rPr>
          <w:rFonts w:hint="eastAsia"/>
          <w:snapToGrid/>
        </w:rPr>
        <w:t>(</w:t>
      </w:r>
      <w:r>
        <w:rPr>
          <w:rFonts w:hint="eastAsia"/>
          <w:snapToGrid/>
        </w:rPr>
        <w:t>另见下文第</w:t>
      </w:r>
      <w:r>
        <w:rPr>
          <w:rFonts w:hint="eastAsia"/>
          <w:snapToGrid/>
        </w:rPr>
        <w:t>69</w:t>
      </w:r>
      <w:r>
        <w:rPr>
          <w:rFonts w:hint="eastAsia"/>
          <w:snapToGrid/>
        </w:rPr>
        <w:t>段和委员会第</w:t>
      </w:r>
      <w:r>
        <w:rPr>
          <w:rFonts w:hint="eastAsia"/>
          <w:snapToGrid/>
        </w:rPr>
        <w:t>1</w:t>
      </w:r>
      <w:r>
        <w:rPr>
          <w:rFonts w:hint="eastAsia"/>
          <w:snapToGrid/>
        </w:rPr>
        <w:t>号</w:t>
      </w:r>
      <w:r>
        <w:rPr>
          <w:rFonts w:hint="eastAsia"/>
          <w:snapToGrid/>
        </w:rPr>
        <w:t>(2001</w:t>
      </w:r>
      <w:r>
        <w:rPr>
          <w:rFonts w:hint="eastAsia"/>
          <w:snapToGrid/>
        </w:rPr>
        <w:t>年</w:t>
      </w:r>
      <w:r>
        <w:rPr>
          <w:rFonts w:hint="eastAsia"/>
          <w:snapToGrid/>
        </w:rPr>
        <w:t>)</w:t>
      </w:r>
      <w:r>
        <w:rPr>
          <w:rFonts w:hint="eastAsia"/>
          <w:snapToGrid/>
        </w:rPr>
        <w:t>一般性意见“教育目标”</w:t>
      </w:r>
      <w:r>
        <w:rPr>
          <w:rFonts w:hint="eastAsia"/>
          <w:snapToGrid/>
        </w:rPr>
        <w:t>)</w:t>
      </w:r>
      <w:r>
        <w:rPr>
          <w:rFonts w:hint="eastAsia"/>
          <w:snapToGrid/>
        </w:rPr>
        <w:t>。</w:t>
      </w:r>
    </w:p>
    <w:p w:rsidR="00000000" w:rsidRDefault="00000000">
      <w:pPr>
        <w:ind w:firstLine="510"/>
        <w:rPr>
          <w:rFonts w:hint="eastAsia"/>
          <w:snapToGrid/>
        </w:rPr>
      </w:pPr>
      <w:r>
        <w:rPr>
          <w:rFonts w:hint="eastAsia"/>
          <w:snapToGrid/>
        </w:rPr>
        <w:t xml:space="preserve">54.  </w:t>
      </w:r>
      <w:r>
        <w:rPr>
          <w:rFonts w:hint="eastAsia"/>
          <w:snapToGrid/>
        </w:rPr>
        <w:t>委员会的定期报告准则提到培训的诸多方面，包括专门培训，要使所有儿童都能享有自己的权利，这项工作也是不可或缺的。《公约》序言部分和许多条文都着重阐明了家庭的重要性。尤其重要的是，促进儿童权利应当与做父母的准备和为人父母的教育结合在一起。</w:t>
      </w:r>
    </w:p>
    <w:p w:rsidR="00000000" w:rsidRDefault="00000000">
      <w:pPr>
        <w:spacing w:after="320"/>
        <w:ind w:firstLine="510"/>
        <w:rPr>
          <w:rFonts w:hint="eastAsia"/>
          <w:snapToGrid/>
        </w:rPr>
      </w:pPr>
      <w:r>
        <w:rPr>
          <w:rFonts w:hint="eastAsia"/>
          <w:snapToGrid/>
        </w:rPr>
        <w:t xml:space="preserve">55.  </w:t>
      </w:r>
      <w:r>
        <w:rPr>
          <w:rFonts w:hint="eastAsia"/>
          <w:snapToGrid/>
        </w:rPr>
        <w:t>应当定</w:t>
      </w:r>
      <w:r>
        <w:rPr>
          <w:rFonts w:hint="eastAsia"/>
          <w:snapToGrid/>
          <w:spacing w:val="14"/>
        </w:rPr>
        <w:t>期评估培训效果，审查内容不仅是公众对《公约》及其规定的了解程度，还有培训对确立可积极促进儿童享有其权利的观念和做法所起到的促进作用。</w:t>
      </w:r>
    </w:p>
    <w:p w:rsidR="00000000" w:rsidRDefault="00000000">
      <w:pPr>
        <w:pStyle w:val="Heading3"/>
        <w:rPr>
          <w:rFonts w:hint="eastAsia"/>
          <w:snapToGrid/>
        </w:rPr>
      </w:pPr>
      <w:r>
        <w:rPr>
          <w:rFonts w:hint="eastAsia"/>
          <w:snapToGrid/>
          <w:u w:val="none"/>
        </w:rPr>
        <w:t>I</w:t>
      </w:r>
      <w:r>
        <w:rPr>
          <w:rFonts w:hint="eastAsia"/>
          <w:snapToGrid/>
          <w:u w:val="none"/>
        </w:rPr>
        <w:t>．</w:t>
      </w:r>
      <w:r>
        <w:rPr>
          <w:rFonts w:hint="eastAsia"/>
          <w:snapToGrid/>
          <w:u w:val="none"/>
        </w:rPr>
        <w:t xml:space="preserve"> </w:t>
      </w:r>
      <w:r>
        <w:rPr>
          <w:rFonts w:hint="eastAsia"/>
          <w:snapToGrid/>
        </w:rPr>
        <w:t>与民间社会的合作</w:t>
      </w:r>
    </w:p>
    <w:p w:rsidR="00000000" w:rsidRDefault="00000000">
      <w:pPr>
        <w:ind w:firstLine="510"/>
        <w:rPr>
          <w:rFonts w:hint="eastAsia"/>
          <w:snapToGrid/>
        </w:rPr>
      </w:pPr>
      <w:r>
        <w:rPr>
          <w:rFonts w:hint="eastAsia"/>
          <w:snapToGrid/>
        </w:rPr>
        <w:t xml:space="preserve">56.  </w:t>
      </w:r>
      <w:r>
        <w:rPr>
          <w:rFonts w:hint="eastAsia"/>
          <w:snapToGrid/>
        </w:rPr>
        <w:t>落实《公约》是缔约国的义务，但落实需要全社会各部门的共同参与，包括儿童自身的参与。委员会承认，实际上，尊重和确保儿童权利不仅仅是国家和国家管理的服务部门</w:t>
      </w:r>
      <w:r>
        <w:rPr>
          <w:rFonts w:hint="eastAsia"/>
          <w:snapToGrid/>
          <w:spacing w:val="12"/>
        </w:rPr>
        <w:t>和机构的责任，儿童、父母、大家庭、其他成人以及非国家服务部门和机构也都有责任。比如，委员会同意经济、社会、文化权利委员会关于享有能达到的最高健康标准的权利的第</w:t>
      </w:r>
      <w:r>
        <w:rPr>
          <w:rFonts w:hint="eastAsia"/>
          <w:snapToGrid/>
          <w:spacing w:val="12"/>
        </w:rPr>
        <w:t>14</w:t>
      </w:r>
      <w:r>
        <w:rPr>
          <w:rFonts w:hint="eastAsia"/>
          <w:snapToGrid/>
          <w:spacing w:val="12"/>
        </w:rPr>
        <w:t>号</w:t>
      </w:r>
      <w:r>
        <w:rPr>
          <w:rFonts w:hint="eastAsia"/>
          <w:snapToGrid/>
          <w:spacing w:val="12"/>
        </w:rPr>
        <w:t>(2000</w:t>
      </w:r>
      <w:r>
        <w:rPr>
          <w:rFonts w:hint="eastAsia"/>
          <w:snapToGrid/>
          <w:spacing w:val="12"/>
        </w:rPr>
        <w:t>年</w:t>
      </w:r>
      <w:r>
        <w:rPr>
          <w:rFonts w:hint="eastAsia"/>
          <w:snapToGrid/>
          <w:spacing w:val="12"/>
        </w:rPr>
        <w:t>)</w:t>
      </w:r>
      <w:r>
        <w:rPr>
          <w:rFonts w:hint="eastAsia"/>
          <w:snapToGrid/>
          <w:spacing w:val="12"/>
        </w:rPr>
        <w:t>一般性意见，该意</w:t>
      </w:r>
      <w:r>
        <w:rPr>
          <w:rFonts w:hint="eastAsia"/>
          <w:snapToGrid/>
        </w:rPr>
        <w:t>见第</w:t>
      </w:r>
      <w:r>
        <w:rPr>
          <w:rFonts w:hint="eastAsia"/>
          <w:snapToGrid/>
        </w:rPr>
        <w:t>42</w:t>
      </w:r>
      <w:r>
        <w:rPr>
          <w:rFonts w:hint="eastAsia"/>
          <w:snapToGrid/>
        </w:rPr>
        <w:t>段指出：“虽然只有国家才是公约的缔约国，从而对遵守公约负有最终责任，但社会的所有成员</w:t>
      </w:r>
      <w:r>
        <w:rPr>
          <w:rFonts w:hint="eastAsia"/>
          <w:snapToGrid/>
          <w:spacing w:val="-50"/>
        </w:rPr>
        <w:t>―</w:t>
      </w:r>
      <w:r>
        <w:rPr>
          <w:rFonts w:hint="eastAsia"/>
          <w:snapToGrid/>
        </w:rPr>
        <w:t>―个人，包括卫生专业人员、家庭、地方社区、政府间和非政府组织、民间社会组织，及私营企业部门</w:t>
      </w:r>
      <w:r>
        <w:rPr>
          <w:rFonts w:hint="eastAsia"/>
          <w:snapToGrid/>
          <w:spacing w:val="-50"/>
        </w:rPr>
        <w:t>―</w:t>
      </w:r>
      <w:r>
        <w:rPr>
          <w:rFonts w:hint="eastAsia"/>
          <w:snapToGrid/>
        </w:rPr>
        <w:t>―在实现健康权方面也都负有责任。因此缔约国应为履行这方面的责任提供一个有利的环境”。</w:t>
      </w:r>
    </w:p>
    <w:p w:rsidR="00000000" w:rsidRDefault="00000000">
      <w:pPr>
        <w:ind w:firstLine="510"/>
        <w:rPr>
          <w:rFonts w:hint="eastAsia"/>
          <w:snapToGrid/>
        </w:rPr>
      </w:pPr>
      <w:r>
        <w:rPr>
          <w:rFonts w:hint="eastAsia"/>
          <w:snapToGrid/>
        </w:rPr>
        <w:t xml:space="preserve">57.  </w:t>
      </w:r>
      <w:r>
        <w:rPr>
          <w:rFonts w:hint="eastAsia"/>
          <w:snapToGrid/>
          <w:spacing w:val="14"/>
        </w:rPr>
        <w:t>如已强调指出</w:t>
      </w:r>
      <w:r>
        <w:rPr>
          <w:rFonts w:hint="eastAsia"/>
          <w:snapToGrid/>
          <w:spacing w:val="14"/>
        </w:rPr>
        <w:t>(</w:t>
      </w:r>
      <w:r>
        <w:rPr>
          <w:rFonts w:hint="eastAsia"/>
          <w:snapToGrid/>
          <w:spacing w:val="14"/>
        </w:rPr>
        <w:t>见上文第</w:t>
      </w:r>
      <w:r>
        <w:rPr>
          <w:rFonts w:hint="eastAsia"/>
          <w:snapToGrid/>
          <w:spacing w:val="14"/>
        </w:rPr>
        <w:t>12</w:t>
      </w:r>
      <w:r>
        <w:rPr>
          <w:rFonts w:hint="eastAsia"/>
          <w:snapToGrid/>
          <w:spacing w:val="14"/>
        </w:rPr>
        <w:t>段</w:t>
      </w:r>
      <w:r>
        <w:rPr>
          <w:rFonts w:hint="eastAsia"/>
          <w:snapToGrid/>
          <w:spacing w:val="14"/>
        </w:rPr>
        <w:t>)</w:t>
      </w:r>
      <w:r>
        <w:rPr>
          <w:rFonts w:hint="eastAsia"/>
          <w:snapToGrid/>
          <w:spacing w:val="14"/>
        </w:rPr>
        <w:t>的，《公约》第</w:t>
      </w:r>
      <w:r>
        <w:rPr>
          <w:rFonts w:hint="eastAsia"/>
          <w:snapToGrid/>
          <w:spacing w:val="14"/>
        </w:rPr>
        <w:t>12</w:t>
      </w:r>
      <w:r>
        <w:rPr>
          <w:rFonts w:hint="eastAsia"/>
          <w:snapToGrid/>
          <w:spacing w:val="14"/>
        </w:rPr>
        <w:t>条规定，对儿童对影响其本人的一切事项发表的意见应给以适当的看待，这就包括了执行“他们的”《</w:t>
      </w:r>
      <w:r>
        <w:rPr>
          <w:rFonts w:hint="eastAsia"/>
          <w:snapToGrid/>
        </w:rPr>
        <w:t>公约》。</w:t>
      </w:r>
    </w:p>
    <w:p w:rsidR="00000000" w:rsidRDefault="00000000">
      <w:pPr>
        <w:ind w:firstLine="510"/>
        <w:rPr>
          <w:rFonts w:hint="eastAsia"/>
          <w:snapToGrid/>
        </w:rPr>
      </w:pPr>
      <w:r>
        <w:rPr>
          <w:rFonts w:hint="eastAsia"/>
          <w:snapToGrid/>
        </w:rPr>
        <w:t xml:space="preserve">58.  </w:t>
      </w:r>
      <w:r>
        <w:rPr>
          <w:rFonts w:hint="eastAsia"/>
          <w:snapToGrid/>
        </w:rPr>
        <w:t>国家必须与最广义的非政府组织进行密切合作，尊重它们的自主权；这些组织包括人权非政府组织、儿童和青年领导的组织及青年团体、父母和家庭团体、宗教团体、学术机构和专业协会。非政府组织在起草《公约》方面发挥了极其重要的作用，因此，促使它们参与执行进程，至关重要。</w:t>
      </w:r>
    </w:p>
    <w:p w:rsidR="00000000" w:rsidRDefault="00000000">
      <w:pPr>
        <w:spacing w:after="320"/>
        <w:ind w:firstLine="510"/>
        <w:rPr>
          <w:rFonts w:hint="eastAsia"/>
          <w:snapToGrid/>
        </w:rPr>
      </w:pPr>
      <w:r>
        <w:rPr>
          <w:rFonts w:hint="eastAsia"/>
          <w:snapToGrid/>
        </w:rPr>
        <w:t xml:space="preserve">59.  </w:t>
      </w:r>
      <w:r>
        <w:rPr>
          <w:rFonts w:hint="eastAsia"/>
          <w:snapToGrid/>
        </w:rPr>
        <w:t>委员会欢迎建立致力于促进、保护和监测儿童人权的非政府组织联盟和同盟，并敦促各国政府给予其非指示性支持，并与之建立积极的正式关系及非正式关系。非政府组织参与《公约》规定的报告过程，如果属于第</w:t>
      </w:r>
      <w:r>
        <w:rPr>
          <w:rFonts w:hint="eastAsia"/>
          <w:snapToGrid/>
        </w:rPr>
        <w:t>45(</w:t>
      </w:r>
      <w:r>
        <w:rPr>
          <w:snapToGrid/>
        </w:rPr>
        <w:t>a</w:t>
      </w:r>
      <w:r>
        <w:rPr>
          <w:rFonts w:hint="eastAsia"/>
          <w:snapToGrid/>
        </w:rPr>
        <w:t>)</w:t>
      </w:r>
      <w:r>
        <w:rPr>
          <w:rFonts w:hint="eastAsia"/>
          <w:snapToGrid/>
        </w:rPr>
        <w:t>条定义范围内的“主管机构”，在许多情况下都会切实促进执行及报告过程。非政府组织儿童权利公约小组对报告过程和委员会工作的其他方面都产生了一种深受欢迎的、强有力的和有扶持性的作用。委员会在其报告准则中强调指出，编写报告的过程，“应鼓励和推动大众参与和对政府政策的公开审查”。</w:t>
      </w:r>
      <w:r>
        <w:rPr>
          <w:rStyle w:val="FootnoteReference"/>
          <w:rFonts w:eastAsia="SimSun"/>
          <w:snapToGrid/>
          <w:spacing w:val="10"/>
        </w:rPr>
        <w:footnoteReference w:customMarkFollows="1" w:id="15"/>
        <w:t>15</w:t>
      </w:r>
      <w:r>
        <w:rPr>
          <w:rFonts w:hint="eastAsia"/>
          <w:snapToGrid/>
        </w:rPr>
        <w:t xml:space="preserve"> </w:t>
      </w:r>
      <w:r>
        <w:rPr>
          <w:rFonts w:hint="eastAsia"/>
          <w:snapToGrid/>
        </w:rPr>
        <w:t>媒体在执行过程中也可成为重要的伙伴</w:t>
      </w:r>
      <w:r>
        <w:rPr>
          <w:rFonts w:hint="eastAsia"/>
          <w:snapToGrid/>
        </w:rPr>
        <w:t>(</w:t>
      </w:r>
      <w:r>
        <w:rPr>
          <w:rFonts w:hint="eastAsia"/>
          <w:snapToGrid/>
        </w:rPr>
        <w:t>另见第</w:t>
      </w:r>
      <w:r>
        <w:rPr>
          <w:rFonts w:hint="eastAsia"/>
          <w:snapToGrid/>
        </w:rPr>
        <w:t>70</w:t>
      </w:r>
      <w:r>
        <w:rPr>
          <w:rFonts w:hint="eastAsia"/>
          <w:snapToGrid/>
        </w:rPr>
        <w:t>段</w:t>
      </w:r>
      <w:r>
        <w:rPr>
          <w:rFonts w:hint="eastAsia"/>
          <w:snapToGrid/>
        </w:rPr>
        <w:t>)</w:t>
      </w:r>
      <w:r>
        <w:rPr>
          <w:rFonts w:hint="eastAsia"/>
          <w:snapToGrid/>
        </w:rPr>
        <w:t>。</w:t>
      </w:r>
    </w:p>
    <w:p w:rsidR="00000000" w:rsidRDefault="00000000">
      <w:pPr>
        <w:pStyle w:val="Heading3"/>
        <w:rPr>
          <w:rFonts w:hint="eastAsia"/>
          <w:snapToGrid/>
        </w:rPr>
      </w:pPr>
      <w:r>
        <w:rPr>
          <w:rFonts w:hint="eastAsia"/>
          <w:snapToGrid/>
          <w:u w:val="none"/>
        </w:rPr>
        <w:t>J</w:t>
      </w:r>
      <w:r>
        <w:rPr>
          <w:rFonts w:hint="eastAsia"/>
          <w:snapToGrid/>
          <w:u w:val="none"/>
        </w:rPr>
        <w:t>．</w:t>
      </w:r>
      <w:r>
        <w:rPr>
          <w:rFonts w:hint="eastAsia"/>
          <w:snapToGrid/>
          <w:u w:val="none"/>
        </w:rPr>
        <w:t xml:space="preserve"> </w:t>
      </w:r>
      <w:r>
        <w:rPr>
          <w:rFonts w:hint="eastAsia"/>
          <w:snapToGrid/>
        </w:rPr>
        <w:t>国际合作</w:t>
      </w:r>
    </w:p>
    <w:p w:rsidR="00000000" w:rsidRDefault="00000000">
      <w:pPr>
        <w:ind w:firstLine="510"/>
        <w:rPr>
          <w:rFonts w:hint="eastAsia"/>
          <w:snapToGrid/>
        </w:rPr>
      </w:pPr>
      <w:r>
        <w:rPr>
          <w:rFonts w:hint="eastAsia"/>
          <w:snapToGrid/>
        </w:rPr>
        <w:t xml:space="preserve">60.  </w:t>
      </w:r>
      <w:r>
        <w:rPr>
          <w:rFonts w:hint="eastAsia"/>
          <w:snapToGrid/>
        </w:rPr>
        <w:t>第</w:t>
      </w:r>
      <w:r>
        <w:rPr>
          <w:rFonts w:hint="eastAsia"/>
          <w:snapToGrid/>
        </w:rPr>
        <w:t>4</w:t>
      </w:r>
      <w:r>
        <w:rPr>
          <w:rFonts w:hint="eastAsia"/>
          <w:snapToGrid/>
        </w:rPr>
        <w:t>条强调指出，执行《公约》是世界各国的一项合作行动。这一条及《公约》其他条文都强调开展国际合作的需要。</w:t>
      </w:r>
      <w:r>
        <w:rPr>
          <w:rStyle w:val="FootnoteReference"/>
          <w:rFonts w:eastAsia="SimSun"/>
          <w:snapToGrid/>
          <w:spacing w:val="10"/>
        </w:rPr>
        <w:footnoteReference w:customMarkFollows="1" w:id="16"/>
        <w:t>16</w:t>
      </w:r>
      <w:r>
        <w:rPr>
          <w:rFonts w:hint="eastAsia"/>
          <w:snapToGrid/>
        </w:rPr>
        <w:t xml:space="preserve"> </w:t>
      </w:r>
      <w:r>
        <w:rPr>
          <w:rFonts w:hint="eastAsia"/>
          <w:snapToGrid/>
        </w:rPr>
        <w:t>《联合国宪章》</w:t>
      </w:r>
      <w:r>
        <w:rPr>
          <w:rFonts w:hint="eastAsia"/>
          <w:snapToGrid/>
        </w:rPr>
        <w:t>(</w:t>
      </w:r>
      <w:r>
        <w:rPr>
          <w:rFonts w:hint="eastAsia"/>
          <w:snapToGrid/>
        </w:rPr>
        <w:t>第五十五和五十六条</w:t>
      </w:r>
      <w:r>
        <w:rPr>
          <w:rFonts w:hint="eastAsia"/>
          <w:snapToGrid/>
        </w:rPr>
        <w:t>)</w:t>
      </w:r>
      <w:r>
        <w:rPr>
          <w:rFonts w:hint="eastAsia"/>
          <w:snapToGrid/>
        </w:rPr>
        <w:t>确认了国际经济和社会合作总的宗旨，并且会员国也通过《宪章》保证“采取共同及个别行动与本组织合作”，以实现这些宗旨。在联合国《千年宣言》中以及在其他全球会议包括在关于儿童问题的联合国大会特别会议上，各国特别保证要加强国际合作以消除贫穷。</w:t>
      </w:r>
    </w:p>
    <w:p w:rsidR="00000000" w:rsidRDefault="00000000">
      <w:pPr>
        <w:ind w:firstLine="510"/>
        <w:rPr>
          <w:rFonts w:hint="eastAsia"/>
          <w:snapToGrid/>
        </w:rPr>
      </w:pPr>
      <w:r>
        <w:rPr>
          <w:rFonts w:hint="eastAsia"/>
          <w:snapToGrid/>
        </w:rPr>
        <w:t xml:space="preserve">61.  </w:t>
      </w:r>
      <w:r>
        <w:rPr>
          <w:rFonts w:hint="eastAsia"/>
          <w:snapToGrid/>
        </w:rPr>
        <w:t>委员会向缔约各国提议，应将《公约》作为与儿童有直接或间接关系的国际发展援助的框架，同时捐助国方案应以权利为依据。委员会促请各国实现国际社会商定的目标，包括联合国提出的将国内生产总值的</w:t>
      </w:r>
      <w:r>
        <w:rPr>
          <w:rFonts w:hint="eastAsia"/>
          <w:snapToGrid/>
        </w:rPr>
        <w:t>0</w:t>
      </w:r>
      <w:r>
        <w:rPr>
          <w:snapToGrid/>
        </w:rPr>
        <w:t>.</w:t>
      </w:r>
      <w:r>
        <w:rPr>
          <w:rFonts w:hint="eastAsia"/>
          <w:snapToGrid/>
        </w:rPr>
        <w:t>7%</w:t>
      </w:r>
      <w:r>
        <w:rPr>
          <w:rFonts w:hint="eastAsia"/>
          <w:snapToGrid/>
        </w:rPr>
        <w:t>用于国际发展援助的目标。在</w:t>
      </w:r>
      <w:r>
        <w:rPr>
          <w:rFonts w:hint="eastAsia"/>
          <w:snapToGrid/>
        </w:rPr>
        <w:t>2002</w:t>
      </w:r>
      <w:r>
        <w:rPr>
          <w:rFonts w:hint="eastAsia"/>
          <w:snapToGrid/>
        </w:rPr>
        <w:t>年发展筹资问题国际会议上产生的《蒙特雷共识》，重申了这一目标及其他目标。</w:t>
      </w:r>
      <w:r>
        <w:rPr>
          <w:rStyle w:val="FootnoteReference"/>
          <w:rFonts w:eastAsia="SimSun"/>
          <w:snapToGrid/>
          <w:spacing w:val="10"/>
        </w:rPr>
        <w:footnoteReference w:customMarkFollows="1" w:id="17"/>
        <w:t>17</w:t>
      </w:r>
      <w:r>
        <w:rPr>
          <w:rFonts w:hint="eastAsia"/>
          <w:snapToGrid/>
        </w:rPr>
        <w:t xml:space="preserve"> </w:t>
      </w:r>
      <w:r>
        <w:rPr>
          <w:rFonts w:hint="eastAsia"/>
          <w:snapToGrid/>
        </w:rPr>
        <w:t>委员会鼓励接受国际援助的缔约国将其中一大部分援助明确划拨给儿童。委员会期望缔约各国每年能够从国际支助中划拨一定数额和比例的款项，指定用于实现儿童权利。</w:t>
      </w:r>
    </w:p>
    <w:p w:rsidR="00000000" w:rsidRDefault="00000000">
      <w:pPr>
        <w:ind w:firstLine="510"/>
        <w:rPr>
          <w:rFonts w:hint="eastAsia"/>
          <w:snapToGrid/>
        </w:rPr>
      </w:pPr>
      <w:r>
        <w:rPr>
          <w:rFonts w:hint="eastAsia"/>
          <w:snapToGrid/>
        </w:rPr>
        <w:t xml:space="preserve">62.  </w:t>
      </w:r>
      <w:r>
        <w:rPr>
          <w:rFonts w:hint="eastAsia"/>
          <w:snapToGrid/>
        </w:rPr>
        <w:t>委员会赞同</w:t>
      </w:r>
      <w:r>
        <w:rPr>
          <w:rFonts w:hint="eastAsia"/>
          <w:snapToGrid/>
        </w:rPr>
        <w:t>20/20</w:t>
      </w:r>
      <w:r>
        <w:rPr>
          <w:rFonts w:hint="eastAsia"/>
          <w:snapToGrid/>
        </w:rPr>
        <w:t>倡议提出的各项目标，作为发展中国家和捐助国的一项共同责任，在可持续性基础上实现优质基本社会服务普及。委员会注意到，为审查进展情况而举行的国际会议得出的结论是，许多国家在实现基本的经济和社会权利方面仍有困难，除非划拨额外资源并且提高资源划拨效率。委员会注意到并鼓励大多数重债穷国目前通过减贫战略文件为减轻贫穷所作出的努力。作为实现千年发展目标的国家级核心战略，减贫战略文件必须将儿童权利作为重点列入。委员会促请各国政府、捐助者和民间社会在制定减贫文件和全部门发展办法时，确保将儿童问题列为主要优先事项。减贫文件和全部门发展办法都应反映儿童权利原则，提出以儿童为中心的综合方法，承认儿童享有权利，并纳入发展目标和与儿童有关的目标。</w:t>
      </w:r>
    </w:p>
    <w:p w:rsidR="00000000" w:rsidRDefault="00000000">
      <w:pPr>
        <w:ind w:firstLine="510"/>
        <w:rPr>
          <w:rFonts w:hint="eastAsia"/>
          <w:snapToGrid/>
        </w:rPr>
      </w:pPr>
      <w:r>
        <w:rPr>
          <w:rFonts w:hint="eastAsia"/>
          <w:snapToGrid/>
        </w:rPr>
        <w:t xml:space="preserve">63.  </w:t>
      </w:r>
      <w:r>
        <w:rPr>
          <w:rFonts w:hint="eastAsia"/>
          <w:snapToGrid/>
        </w:rPr>
        <w:t>委员会鼓励各国在执行《公约》过程中提供并酌情使用技术援助。联合国儿童基金会</w:t>
      </w:r>
      <w:r>
        <w:rPr>
          <w:rFonts w:hint="eastAsia"/>
          <w:snapToGrid/>
        </w:rPr>
        <w:t>(</w:t>
      </w:r>
      <w:r>
        <w:rPr>
          <w:rFonts w:hint="eastAsia"/>
          <w:snapToGrid/>
        </w:rPr>
        <w:t>儿童基金会</w:t>
      </w:r>
      <w:r>
        <w:rPr>
          <w:rFonts w:hint="eastAsia"/>
          <w:snapToGrid/>
        </w:rPr>
        <w:t>)</w:t>
      </w:r>
      <w:r>
        <w:rPr>
          <w:rFonts w:hint="eastAsia"/>
          <w:snapToGrid/>
        </w:rPr>
        <w:t>、人权事务高级专员办事处</w:t>
      </w:r>
      <w:r>
        <w:rPr>
          <w:rFonts w:hint="eastAsia"/>
          <w:snapToGrid/>
        </w:rPr>
        <w:t>(</w:t>
      </w:r>
      <w:r>
        <w:rPr>
          <w:rFonts w:hint="eastAsia"/>
          <w:snapToGrid/>
        </w:rPr>
        <w:t>人权高专办</w:t>
      </w:r>
      <w:r>
        <w:rPr>
          <w:rFonts w:hint="eastAsia"/>
          <w:snapToGrid/>
        </w:rPr>
        <w:t>)</w:t>
      </w:r>
      <w:r>
        <w:rPr>
          <w:rFonts w:hint="eastAsia"/>
          <w:snapToGrid/>
        </w:rPr>
        <w:t>和其他联合国机构和联合国有关机构也可以在执行工作许多方面提供技术援助。委员会鼓励缔约各国在其根据《公约》提交的报告中明确说明是否对技术援助感兴趣。</w:t>
      </w:r>
    </w:p>
    <w:p w:rsidR="00000000" w:rsidRDefault="00000000">
      <w:pPr>
        <w:spacing w:after="320"/>
        <w:ind w:firstLine="510"/>
        <w:rPr>
          <w:rFonts w:hint="eastAsia"/>
          <w:snapToGrid/>
        </w:rPr>
      </w:pPr>
      <w:r>
        <w:rPr>
          <w:rFonts w:hint="eastAsia"/>
          <w:snapToGrid/>
        </w:rPr>
        <w:t xml:space="preserve">64.  </w:t>
      </w:r>
      <w:r>
        <w:rPr>
          <w:rFonts w:hint="eastAsia"/>
          <w:snapToGrid/>
        </w:rPr>
        <w:t>联合国及联合国所有有关机构在促进国际合作和技术援助时，应以《公约》为指导，并且在其所有活动中将儿童权利列为主流。它们应谋求在其影响范围内，确保国际合作以支持各国履行其根据《公约》所承担之义务为目标。同样，世界银行集团、国际货币基金组织和世界贸易组织也应当确保其与国际合作和经济发展有关的活动应以儿童的最大利益为首要考虑，并促进《公约》的充分落实。</w:t>
      </w:r>
    </w:p>
    <w:p w:rsidR="00000000" w:rsidRDefault="00000000">
      <w:pPr>
        <w:pStyle w:val="Heading3"/>
        <w:rPr>
          <w:rFonts w:hint="eastAsia"/>
          <w:snapToGrid/>
        </w:rPr>
      </w:pPr>
      <w:r>
        <w:rPr>
          <w:rFonts w:hint="eastAsia"/>
          <w:snapToGrid/>
          <w:u w:val="none"/>
        </w:rPr>
        <w:t>K</w:t>
      </w:r>
      <w:r>
        <w:rPr>
          <w:rFonts w:hint="eastAsia"/>
          <w:snapToGrid/>
          <w:u w:val="none"/>
        </w:rPr>
        <w:t>．</w:t>
      </w:r>
      <w:r>
        <w:rPr>
          <w:rFonts w:hint="eastAsia"/>
          <w:snapToGrid/>
          <w:u w:val="none"/>
        </w:rPr>
        <w:t xml:space="preserve"> </w:t>
      </w:r>
      <w:r>
        <w:rPr>
          <w:rFonts w:hint="eastAsia"/>
          <w:snapToGrid/>
        </w:rPr>
        <w:t>独立的人权机构</w:t>
      </w:r>
    </w:p>
    <w:p w:rsidR="00000000" w:rsidRDefault="00000000">
      <w:pPr>
        <w:spacing w:after="320"/>
        <w:ind w:firstLine="510"/>
        <w:rPr>
          <w:rFonts w:hint="eastAsia"/>
          <w:snapToGrid/>
        </w:rPr>
      </w:pPr>
      <w:r>
        <w:rPr>
          <w:rFonts w:hint="eastAsia"/>
          <w:snapToGrid/>
        </w:rPr>
        <w:t xml:space="preserve">65.  </w:t>
      </w:r>
      <w:r>
        <w:rPr>
          <w:rFonts w:hint="eastAsia"/>
          <w:snapToGrid/>
        </w:rPr>
        <w:t>委员会在其第</w:t>
      </w:r>
      <w:r>
        <w:rPr>
          <w:rFonts w:hint="eastAsia"/>
          <w:snapToGrid/>
        </w:rPr>
        <w:t>2</w:t>
      </w:r>
      <w:r>
        <w:rPr>
          <w:rFonts w:hint="eastAsia"/>
          <w:snapToGrid/>
        </w:rPr>
        <w:t>号</w:t>
      </w:r>
      <w:r>
        <w:rPr>
          <w:rFonts w:hint="eastAsia"/>
          <w:snapToGrid/>
        </w:rPr>
        <w:t>(2002</w:t>
      </w:r>
      <w:r>
        <w:rPr>
          <w:rFonts w:hint="eastAsia"/>
          <w:snapToGrid/>
        </w:rPr>
        <w:t>年</w:t>
      </w:r>
      <w:r>
        <w:rPr>
          <w:rFonts w:hint="eastAsia"/>
          <w:snapToGrid/>
        </w:rPr>
        <w:t>)</w:t>
      </w:r>
      <w:r>
        <w:rPr>
          <w:rFonts w:hint="eastAsia"/>
          <w:snapToGrid/>
        </w:rPr>
        <w:t>一般性意见“独立的国家人权机构在保护和增进儿童权利方面的作用”中指出，委员会“认为建立这种机构属于缔约国在批准时所作关于确保执行公约和促进普遍实现儿童权利的承诺的范围”。独立的人权机构是对有效的政府儿童部门结构的一种补充；基本要素是独立：“国家人权机构的作用是独立监测国家的遵守情况和在执行方面的进展，并尽力确保充分尊重儿童的权利。虽然这可能要求人权机构制定项目，加强增进和保护儿童权利，但它并不应造成政府将它的监督义务委托给国家机构的情况。机构必须完全保持制定自己的议程和确定自己的活动的自由”。</w:t>
      </w:r>
      <w:r>
        <w:rPr>
          <w:rStyle w:val="FootnoteReference"/>
          <w:rFonts w:eastAsia="SimSun"/>
          <w:snapToGrid/>
          <w:spacing w:val="10"/>
        </w:rPr>
        <w:footnoteReference w:customMarkFollows="1" w:id="18"/>
        <w:t>18</w:t>
      </w:r>
      <w:r>
        <w:rPr>
          <w:rFonts w:hint="eastAsia"/>
          <w:snapToGrid/>
        </w:rPr>
        <w:t xml:space="preserve"> </w:t>
      </w:r>
      <w:r>
        <w:rPr>
          <w:rFonts w:hint="eastAsia"/>
          <w:snapToGrid/>
        </w:rPr>
        <w:t>第</w:t>
      </w:r>
      <w:r>
        <w:rPr>
          <w:rFonts w:hint="eastAsia"/>
          <w:snapToGrid/>
        </w:rPr>
        <w:t>2</w:t>
      </w:r>
      <w:r>
        <w:rPr>
          <w:rFonts w:hint="eastAsia"/>
          <w:snapToGrid/>
        </w:rPr>
        <w:t>号一般性意见就建立和管理独立的儿童人权机构提供了详细的指导方针。</w:t>
      </w:r>
    </w:p>
    <w:p w:rsidR="00000000" w:rsidRDefault="00000000">
      <w:pPr>
        <w:pStyle w:val="Heading3"/>
        <w:rPr>
          <w:rFonts w:hint="eastAsia"/>
          <w:snapToGrid/>
        </w:rPr>
      </w:pPr>
      <w:r>
        <w:rPr>
          <w:rFonts w:hint="eastAsia"/>
          <w:snapToGrid/>
        </w:rPr>
        <w:t>第</w:t>
      </w:r>
      <w:r>
        <w:rPr>
          <w:rFonts w:hint="eastAsia"/>
          <w:snapToGrid/>
        </w:rPr>
        <w:t>42</w:t>
      </w:r>
      <w:r>
        <w:rPr>
          <w:rFonts w:hint="eastAsia"/>
          <w:snapToGrid/>
        </w:rPr>
        <w:t>条：使成人和儿童普遍知晓《公约</w:t>
      </w:r>
      <w:r>
        <w:rPr>
          <w:rFonts w:hint="eastAsia"/>
          <w:snapToGrid/>
          <w:u w:val="none"/>
        </w:rPr>
        <w:t>》</w:t>
      </w:r>
    </w:p>
    <w:p w:rsidR="00000000" w:rsidRDefault="00000000">
      <w:pPr>
        <w:pStyle w:val="BodyTextIndent"/>
        <w:spacing w:after="0"/>
        <w:ind w:left="0"/>
        <w:rPr>
          <w:rFonts w:hint="eastAsia"/>
        </w:rPr>
      </w:pPr>
      <w:r>
        <w:rPr>
          <w:rFonts w:hint="eastAsia"/>
        </w:rPr>
        <w:tab/>
      </w:r>
      <w:r>
        <w:rPr>
          <w:rFonts w:hint="eastAsia"/>
        </w:rPr>
        <w:t>“缔约国承担以适当的积极手段，使成人和儿童都能普遍知晓本公约的原则和规定。”</w:t>
      </w:r>
    </w:p>
    <w:p w:rsidR="00000000" w:rsidRDefault="00000000">
      <w:pPr>
        <w:ind w:firstLine="510"/>
        <w:rPr>
          <w:rFonts w:hint="eastAsia"/>
          <w:snapToGrid/>
        </w:rPr>
      </w:pPr>
      <w:r>
        <w:rPr>
          <w:rFonts w:hint="eastAsia"/>
          <w:snapToGrid/>
        </w:rPr>
        <w:t xml:space="preserve">66.  </w:t>
      </w:r>
      <w:r>
        <w:rPr>
          <w:rFonts w:hint="eastAsia"/>
          <w:snapToGrid/>
        </w:rPr>
        <w:t>个人必须知晓自己的权利。通常来说，大多数</w:t>
      </w:r>
      <w:r>
        <w:rPr>
          <w:rFonts w:hint="eastAsia"/>
          <w:snapToGrid/>
        </w:rPr>
        <w:t>(</w:t>
      </w:r>
      <w:r>
        <w:rPr>
          <w:rFonts w:hint="eastAsia"/>
          <w:snapToGrid/>
        </w:rPr>
        <w:t>如果不是全部的话</w:t>
      </w:r>
      <w:r>
        <w:rPr>
          <w:rFonts w:hint="eastAsia"/>
          <w:snapToGrid/>
        </w:rPr>
        <w:t>)</w:t>
      </w:r>
      <w:r>
        <w:rPr>
          <w:rFonts w:hint="eastAsia"/>
          <w:snapToGrid/>
        </w:rPr>
        <w:t>社会都不把儿童视为权利享有者。第</w:t>
      </w:r>
      <w:r>
        <w:rPr>
          <w:rFonts w:hint="eastAsia"/>
          <w:snapToGrid/>
        </w:rPr>
        <w:t>42</w:t>
      </w:r>
      <w:r>
        <w:rPr>
          <w:rFonts w:hint="eastAsia"/>
          <w:snapToGrid/>
        </w:rPr>
        <w:t>条也为此而极其重要。如果儿童身边的成人、他们的父母和其他家庭成员、教师和照料者并没有认识到《公约》的含义，尤其是《公约》对儿童作为权利主体所享有的平等地位的确认，许多儿童就无法享有《公约》所规定的权利。</w:t>
      </w:r>
    </w:p>
    <w:p w:rsidR="00000000" w:rsidRDefault="00000000">
      <w:pPr>
        <w:ind w:firstLine="510"/>
        <w:rPr>
          <w:rFonts w:hint="eastAsia"/>
          <w:snapToGrid/>
        </w:rPr>
      </w:pPr>
      <w:r>
        <w:rPr>
          <w:rFonts w:hint="eastAsia"/>
          <w:snapToGrid/>
        </w:rPr>
        <w:t xml:space="preserve">67.  </w:t>
      </w:r>
      <w:r>
        <w:rPr>
          <w:rFonts w:hint="eastAsia"/>
          <w:snapToGrid/>
        </w:rPr>
        <w:t>委员会建议，各国应制定一项向全社会传播《公约》知识的全面战略。这项战略应包括有关这些参与执行和监测的政府及独立机构的资料，以及如何与之联系的资料。最基本的一点是，必须广泛提供以所有语文出版的《公约》文本</w:t>
      </w:r>
      <w:r>
        <w:rPr>
          <w:rFonts w:hint="eastAsia"/>
          <w:snapToGrid/>
        </w:rPr>
        <w:t>(</w:t>
      </w:r>
      <w:r>
        <w:rPr>
          <w:rFonts w:hint="eastAsia"/>
          <w:snapToGrid/>
        </w:rPr>
        <w:t>在这方面委员会赞扬人权高专办收藏了《公约》正式和非正式译本</w:t>
      </w:r>
      <w:r>
        <w:rPr>
          <w:rFonts w:hint="eastAsia"/>
          <w:snapToGrid/>
        </w:rPr>
        <w:t>)</w:t>
      </w:r>
      <w:r>
        <w:rPr>
          <w:rFonts w:hint="eastAsia"/>
          <w:snapToGrid/>
        </w:rPr>
        <w:t>。另外还需要制定一项向文盲人口传播《公约》知识的战略。儿童基金会和许多国家的非政府组织都已编制了儿童易懂的《公约》文本，供不同年龄的儿童使用。委员会对这一进程表示欢迎并给予鼓励；这些材料也应向儿童说明可获得帮助和建议的渠道。</w:t>
      </w:r>
    </w:p>
    <w:p w:rsidR="00000000" w:rsidRDefault="00000000">
      <w:pPr>
        <w:ind w:firstLine="510"/>
        <w:rPr>
          <w:rFonts w:hint="eastAsia"/>
          <w:snapToGrid/>
        </w:rPr>
      </w:pPr>
      <w:r>
        <w:rPr>
          <w:rFonts w:hint="eastAsia"/>
          <w:snapToGrid/>
        </w:rPr>
        <w:t xml:space="preserve">68.  </w:t>
      </w:r>
      <w:r>
        <w:rPr>
          <w:rFonts w:hint="eastAsia"/>
          <w:snapToGrid/>
        </w:rPr>
        <w:t>儿童必须要知晓其</w:t>
      </w:r>
      <w:r>
        <w:rPr>
          <w:rFonts w:hint="eastAsia"/>
          <w:snapToGrid/>
          <w:spacing w:val="12"/>
        </w:rPr>
        <w:t>权利，因此委员会着重强调所有国家均应在学校课程中加入有关《公约》和一般人权方面的知识。对于委员会题为“教育目标”的第</w:t>
      </w:r>
      <w:r>
        <w:rPr>
          <w:rFonts w:hint="eastAsia"/>
          <w:snapToGrid/>
          <w:spacing w:val="12"/>
        </w:rPr>
        <w:t>1</w:t>
      </w:r>
      <w:r>
        <w:rPr>
          <w:rFonts w:hint="eastAsia"/>
          <w:snapToGrid/>
          <w:spacing w:val="12"/>
        </w:rPr>
        <w:t>号</w:t>
      </w:r>
      <w:r>
        <w:rPr>
          <w:rFonts w:hint="eastAsia"/>
          <w:snapToGrid/>
          <w:spacing w:val="12"/>
        </w:rPr>
        <w:t>(2001</w:t>
      </w:r>
      <w:r>
        <w:rPr>
          <w:rFonts w:hint="eastAsia"/>
          <w:snapToGrid/>
          <w:spacing w:val="12"/>
        </w:rPr>
        <w:t>年</w:t>
      </w:r>
      <w:r>
        <w:rPr>
          <w:rFonts w:hint="eastAsia"/>
          <w:snapToGrid/>
          <w:spacing w:val="12"/>
        </w:rPr>
        <w:t>)</w:t>
      </w:r>
      <w:r>
        <w:rPr>
          <w:rFonts w:hint="eastAsia"/>
          <w:snapToGrid/>
          <w:spacing w:val="12"/>
        </w:rPr>
        <w:t>一般性意见</w:t>
      </w:r>
      <w:r>
        <w:rPr>
          <w:rFonts w:hint="eastAsia"/>
          <w:snapToGrid/>
          <w:spacing w:val="12"/>
        </w:rPr>
        <w:t>(</w:t>
      </w:r>
      <w:r>
        <w:rPr>
          <w:rFonts w:hint="eastAsia"/>
          <w:snapToGrid/>
          <w:spacing w:val="12"/>
        </w:rPr>
        <w:t>第</w:t>
      </w:r>
      <w:r>
        <w:rPr>
          <w:rFonts w:hint="eastAsia"/>
          <w:snapToGrid/>
          <w:spacing w:val="12"/>
        </w:rPr>
        <w:t>29</w:t>
      </w:r>
      <w:r>
        <w:rPr>
          <w:rFonts w:hint="eastAsia"/>
          <w:snapToGrid/>
          <w:spacing w:val="12"/>
        </w:rPr>
        <w:t>条第</w:t>
      </w:r>
      <w:r>
        <w:rPr>
          <w:rFonts w:hint="eastAsia"/>
          <w:snapToGrid/>
          <w:spacing w:val="12"/>
        </w:rPr>
        <w:t>1</w:t>
      </w:r>
      <w:r>
        <w:rPr>
          <w:rFonts w:hint="eastAsia"/>
          <w:snapToGrid/>
          <w:spacing w:val="12"/>
        </w:rPr>
        <w:t>段</w:t>
      </w:r>
      <w:r>
        <w:rPr>
          <w:rFonts w:hint="eastAsia"/>
          <w:snapToGrid/>
          <w:spacing w:val="12"/>
        </w:rPr>
        <w:t>)</w:t>
      </w:r>
      <w:r>
        <w:rPr>
          <w:rFonts w:hint="eastAsia"/>
          <w:snapToGrid/>
          <w:spacing w:val="12"/>
        </w:rPr>
        <w:t>，应结合这一点来考虑。第</w:t>
      </w:r>
      <w:r>
        <w:rPr>
          <w:rFonts w:hint="eastAsia"/>
          <w:snapToGrid/>
          <w:spacing w:val="12"/>
        </w:rPr>
        <w:t>29</w:t>
      </w:r>
      <w:r>
        <w:rPr>
          <w:rFonts w:hint="eastAsia"/>
          <w:snapToGrid/>
          <w:spacing w:val="12"/>
        </w:rPr>
        <w:t>条第</w:t>
      </w:r>
      <w:r>
        <w:rPr>
          <w:rFonts w:hint="eastAsia"/>
          <w:snapToGrid/>
          <w:spacing w:val="12"/>
        </w:rPr>
        <w:t>1</w:t>
      </w:r>
      <w:r>
        <w:rPr>
          <w:rFonts w:hint="eastAsia"/>
          <w:snapToGrid/>
          <w:spacing w:val="12"/>
        </w:rPr>
        <w:t>款规定，儿童教育的目的应当是“……培养对人权和基本自由的尊重……”。该一般性意见强调：“人权教育应当提供关于人权条约内容的信息。但儿童也应该通过目睹人权标准在实践中的执行而了解人权，</w:t>
      </w:r>
      <w:r>
        <w:rPr>
          <w:rFonts w:hint="eastAsia"/>
          <w:snapToGrid/>
        </w:rPr>
        <w:t>无论是在家，在校或在社区内。人权教育应当是一种全面、终生的进程，起点就是在儿童的日常生活和经历中反映出人权价值观”。</w:t>
      </w:r>
      <w:r>
        <w:rPr>
          <w:rStyle w:val="FootnoteReference"/>
          <w:rFonts w:eastAsia="SimSun"/>
          <w:snapToGrid/>
          <w:spacing w:val="10"/>
        </w:rPr>
        <w:footnoteReference w:customMarkFollows="1" w:id="19"/>
        <w:t>19</w:t>
      </w:r>
    </w:p>
    <w:p w:rsidR="00000000" w:rsidRDefault="00000000">
      <w:pPr>
        <w:ind w:firstLine="510"/>
        <w:rPr>
          <w:rFonts w:hint="eastAsia"/>
          <w:snapToGrid/>
        </w:rPr>
      </w:pPr>
      <w:r>
        <w:rPr>
          <w:rFonts w:hint="eastAsia"/>
          <w:snapToGrid/>
        </w:rPr>
        <w:t xml:space="preserve">69.  </w:t>
      </w:r>
      <w:r>
        <w:rPr>
          <w:rFonts w:hint="eastAsia"/>
          <w:snapToGrid/>
        </w:rPr>
        <w:t>同样，在对所有儿童工作者的初期培训和在职培训中，也需要纳入有关《公约》的知识</w:t>
      </w:r>
      <w:r>
        <w:rPr>
          <w:rFonts w:hint="eastAsia"/>
          <w:snapToGrid/>
        </w:rPr>
        <w:t>(</w:t>
      </w:r>
      <w:r>
        <w:rPr>
          <w:rFonts w:hint="eastAsia"/>
          <w:snapToGrid/>
        </w:rPr>
        <w:t>见上文第</w:t>
      </w:r>
      <w:r>
        <w:rPr>
          <w:rFonts w:hint="eastAsia"/>
          <w:snapToGrid/>
        </w:rPr>
        <w:t>53</w:t>
      </w:r>
      <w:r>
        <w:rPr>
          <w:rFonts w:hint="eastAsia"/>
          <w:snapToGrid/>
        </w:rPr>
        <w:t>段</w:t>
      </w:r>
      <w:r>
        <w:rPr>
          <w:rFonts w:hint="eastAsia"/>
          <w:snapToGrid/>
        </w:rPr>
        <w:t>)</w:t>
      </w:r>
      <w:r>
        <w:rPr>
          <w:rFonts w:hint="eastAsia"/>
          <w:snapToGrid/>
        </w:rPr>
        <w:t>。委员会提请缔约国注意它在为纪念《公约》通过十周年而举行的一般执行措施会议之后作出的建议，其中委员会回顾，“宣传儿童权利和提高这方面的意识，如果被看作是一种社会变化过程，一种相互交流和对话的机会，而不是说教，可能最有成效。提高意识，涉及社会所有阶层，包括儿童和青年。儿童，特别是青少年，有权按自己能力的不断变化，最大限度地参与关于自己权利的宣传活动”。</w:t>
      </w:r>
      <w:r>
        <w:rPr>
          <w:rStyle w:val="FootnoteReference"/>
          <w:rFonts w:eastAsia="SimSun"/>
          <w:snapToGrid/>
          <w:spacing w:val="10"/>
        </w:rPr>
        <w:footnoteReference w:customMarkFollows="1" w:id="20"/>
        <w:t>20</w:t>
      </w:r>
    </w:p>
    <w:p w:rsidR="00000000" w:rsidRDefault="00000000">
      <w:pPr>
        <w:ind w:firstLine="510"/>
        <w:rPr>
          <w:rFonts w:hint="eastAsia"/>
          <w:snapToGrid/>
        </w:rPr>
      </w:pPr>
      <w:r>
        <w:rPr>
          <w:rFonts w:hint="eastAsia"/>
          <w:snapToGrid/>
        </w:rPr>
        <w:t>“委员会建议，尽一切努力使儿童权利的培训更加实用、系统，并与正规的专业培训相结合，以取得最大效果和持久性。人权培训，应该采取参与性办法，向专业人权传授各种技能和态度，使他们以尊重儿童和青年权利、尊严和自尊心的方式与儿童和青年相互交流”。</w:t>
      </w:r>
      <w:r>
        <w:rPr>
          <w:rStyle w:val="FootnoteReference"/>
          <w:rFonts w:eastAsia="SimSun"/>
          <w:snapToGrid/>
          <w:spacing w:val="10"/>
        </w:rPr>
        <w:footnoteReference w:customMarkFollows="1" w:id="21"/>
        <w:t>21</w:t>
      </w:r>
    </w:p>
    <w:p w:rsidR="00000000" w:rsidRDefault="00000000">
      <w:pPr>
        <w:spacing w:after="320"/>
        <w:ind w:firstLine="510"/>
        <w:rPr>
          <w:rFonts w:hint="eastAsia"/>
          <w:snapToGrid/>
        </w:rPr>
      </w:pPr>
      <w:r>
        <w:rPr>
          <w:rFonts w:hint="eastAsia"/>
          <w:snapToGrid/>
        </w:rPr>
        <w:t xml:space="preserve">70.  </w:t>
      </w:r>
      <w:r>
        <w:rPr>
          <w:rFonts w:hint="eastAsia"/>
          <w:snapToGrid/>
        </w:rPr>
        <w:t>媒体在宣传《公约》及了解和认识《公约》方面可以发挥重要作用，为此委员会鼓励媒体自愿参与这一进程，发起该进程的可以是政府，也可以是非政府组织。</w:t>
      </w:r>
      <w:r>
        <w:rPr>
          <w:rStyle w:val="FootnoteReference"/>
          <w:rFonts w:eastAsia="SimSun"/>
          <w:snapToGrid/>
          <w:spacing w:val="10"/>
        </w:rPr>
        <w:footnoteReference w:customMarkFollows="1" w:id="22"/>
        <w:t>22</w:t>
      </w:r>
    </w:p>
    <w:p w:rsidR="00000000" w:rsidRDefault="00000000">
      <w:pPr>
        <w:pStyle w:val="Heading3"/>
        <w:rPr>
          <w:rFonts w:hint="eastAsia"/>
          <w:snapToGrid/>
        </w:rPr>
      </w:pPr>
      <w:r>
        <w:rPr>
          <w:rFonts w:hint="eastAsia"/>
          <w:snapToGrid/>
        </w:rPr>
        <w:t>第</w:t>
      </w:r>
      <w:r>
        <w:rPr>
          <w:rFonts w:hint="eastAsia"/>
          <w:snapToGrid/>
        </w:rPr>
        <w:t>44</w:t>
      </w:r>
      <w:r>
        <w:rPr>
          <w:rFonts w:hint="eastAsia"/>
          <w:snapToGrid/>
        </w:rPr>
        <w:t>条第</w:t>
      </w:r>
      <w:r>
        <w:rPr>
          <w:rFonts w:hint="eastAsia"/>
          <w:snapToGrid/>
        </w:rPr>
        <w:t>6</w:t>
      </w:r>
      <w:r>
        <w:rPr>
          <w:rFonts w:hint="eastAsia"/>
          <w:snapToGrid/>
        </w:rPr>
        <w:t>款：广泛供应根据《公约》提交的报告</w:t>
      </w:r>
    </w:p>
    <w:p w:rsidR="00000000" w:rsidRDefault="00000000">
      <w:pPr>
        <w:rPr>
          <w:rFonts w:hint="eastAsia"/>
          <w:snapToGrid/>
        </w:rPr>
      </w:pPr>
      <w:r>
        <w:rPr>
          <w:snapToGrid/>
        </w:rPr>
        <w:tab/>
      </w:r>
      <w:r>
        <w:rPr>
          <w:rFonts w:hint="eastAsia"/>
          <w:snapToGrid/>
        </w:rPr>
        <w:t>“缔约国应向其本国的公众广泛供应其报告”。</w:t>
      </w:r>
    </w:p>
    <w:p w:rsidR="00000000" w:rsidRDefault="00000000">
      <w:pPr>
        <w:ind w:firstLine="510"/>
        <w:rPr>
          <w:rFonts w:hint="eastAsia"/>
          <w:snapToGrid/>
        </w:rPr>
      </w:pPr>
      <w:r>
        <w:rPr>
          <w:rFonts w:hint="eastAsia"/>
          <w:snapToGrid/>
        </w:rPr>
        <w:t xml:space="preserve">71.  </w:t>
      </w:r>
      <w:r>
        <w:rPr>
          <w:rFonts w:hint="eastAsia"/>
          <w:snapToGrid/>
        </w:rPr>
        <w:t>如果根据《公约》提交报告要起到其在国家一级执行进程中所应起到的重要作用，就需要使缔约国全国的成人和儿童普遍知晓这项工作。报告进程提供了一种独特形式的国际问责制，说明各国对待儿童及儿童权利的方式。但是，如果报告未予以传播，并且在国家一级未开展富有建设性的辩论，这一进程就不可能对儿童的生活产生巨大的影响。</w:t>
      </w:r>
    </w:p>
    <w:p w:rsidR="00000000" w:rsidRDefault="00000000">
      <w:pPr>
        <w:ind w:firstLine="510"/>
        <w:rPr>
          <w:snapToGrid/>
        </w:rPr>
      </w:pPr>
      <w:r>
        <w:rPr>
          <w:rFonts w:hint="eastAsia"/>
          <w:snapToGrid/>
        </w:rPr>
        <w:t xml:space="preserve">72.  </w:t>
      </w:r>
      <w:r>
        <w:rPr>
          <w:rFonts w:hint="eastAsia"/>
          <w:snapToGrid/>
        </w:rPr>
        <w:t>《公约》明确规定，各国应向其本国的公众广泛供应其报告；这项工作应在向委员会提交报告时同时进行。报告应真正便于公众获得，例如，将报告译成各种语文文本，并编写适于儿童、残疾人等群体使用的文本。因特网可大力协助传播资料，同时委员会强烈促请各国政府和议会在网上公布此种报告。</w:t>
      </w:r>
    </w:p>
    <w:p w:rsidR="00000000" w:rsidRDefault="00000000">
      <w:pPr>
        <w:ind w:firstLine="510"/>
        <w:rPr>
          <w:rFonts w:hint="eastAsia"/>
          <w:snapToGrid/>
        </w:rPr>
      </w:pPr>
      <w:r>
        <w:rPr>
          <w:rFonts w:hint="eastAsia"/>
          <w:snapToGrid/>
        </w:rPr>
        <w:t>73.</w:t>
      </w:r>
      <w:r>
        <w:rPr>
          <w:snapToGrid/>
        </w:rPr>
        <w:t xml:space="preserve">  </w:t>
      </w:r>
      <w:r>
        <w:rPr>
          <w:rFonts w:hint="eastAsia"/>
          <w:snapToGrid/>
        </w:rPr>
        <w:t>委员会促请各国广泛供应其对根据《公约》提交的报告的所有其他审查文件，以促进开展具有建设性的辩论，并向公众通报各级执行进程情况。各国尤其应当向公众以及儿童传播委员会的结论意见，并应在议会中对其开展详细辩论。独立的人权机构和非政府组织在促使确保开展广泛辩论活动方面，可以发挥极其重要的作用。委员会向政府代表提问的简要记录，对认识这一进程和委员会的要求亦有所助益，简要记录也提供给公众并对之开展讨论。</w:t>
      </w:r>
    </w:p>
    <w:p w:rsidR="00000000" w:rsidRDefault="00000000">
      <w:pPr>
        <w:rPr>
          <w:rFonts w:hint="eastAsia"/>
          <w:snapToGrid/>
        </w:rPr>
      </w:pPr>
    </w:p>
    <w:p w:rsidR="00000000" w:rsidRDefault="00000000">
      <w:pPr>
        <w:pStyle w:val="Heading2"/>
        <w:rPr>
          <w:rFonts w:hint="eastAsia"/>
          <w:snapToGrid/>
        </w:rPr>
      </w:pPr>
      <w:r>
        <w:rPr>
          <w:snapToGrid/>
        </w:rPr>
        <w:br w:type="page"/>
      </w:r>
      <w:r>
        <w:rPr>
          <w:rFonts w:hint="eastAsia"/>
          <w:snapToGrid/>
        </w:rPr>
        <w:t>附</w:t>
      </w:r>
      <w:r>
        <w:rPr>
          <w:rFonts w:hint="eastAsia"/>
          <w:snapToGrid/>
        </w:rPr>
        <w:t xml:space="preserve"> </w:t>
      </w:r>
      <w:r>
        <w:rPr>
          <w:rFonts w:hint="eastAsia"/>
          <w:snapToGrid/>
        </w:rPr>
        <w:t>件</w:t>
      </w:r>
      <w:r>
        <w:rPr>
          <w:rFonts w:hint="eastAsia"/>
          <w:snapToGrid/>
        </w:rPr>
        <w:t xml:space="preserve"> </w:t>
      </w:r>
      <w:r>
        <w:rPr>
          <w:rFonts w:hint="eastAsia"/>
          <w:snapToGrid/>
        </w:rPr>
        <w:t>一</w:t>
      </w:r>
    </w:p>
    <w:p w:rsidR="00000000" w:rsidRDefault="00000000">
      <w:pPr>
        <w:pStyle w:val="Heading2"/>
        <w:rPr>
          <w:rFonts w:hint="eastAsia"/>
          <w:snapToGrid/>
        </w:rPr>
      </w:pPr>
      <w:r>
        <w:rPr>
          <w:rFonts w:hint="eastAsia"/>
          <w:snapToGrid/>
        </w:rPr>
        <w:t>批准其他主要国际人权文书</w:t>
      </w:r>
    </w:p>
    <w:p w:rsidR="00000000" w:rsidRDefault="00000000">
      <w:pPr>
        <w:ind w:firstLine="510"/>
        <w:rPr>
          <w:rFonts w:hint="eastAsia"/>
          <w:snapToGrid/>
        </w:rPr>
      </w:pPr>
      <w:r>
        <w:rPr>
          <w:rFonts w:hint="eastAsia"/>
          <w:snapToGrid/>
        </w:rPr>
        <w:t>如本一般性意见第</w:t>
      </w:r>
      <w:r>
        <w:rPr>
          <w:rFonts w:hint="eastAsia"/>
          <w:snapToGrid/>
        </w:rPr>
        <w:t>17</w:t>
      </w:r>
      <w:r>
        <w:rPr>
          <w:rFonts w:hint="eastAsia"/>
          <w:snapToGrid/>
        </w:rPr>
        <w:t>段所指出，作为其对一般执行措施的审议工作的一部分，以及遵循各项人权不可分割性和相互依存性的原则，委员会始终促请尚未批准《儿童权利公约》两项《任择议定书》</w:t>
      </w:r>
      <w:r>
        <w:rPr>
          <w:rFonts w:hint="eastAsia"/>
          <w:snapToGrid/>
        </w:rPr>
        <w:t>(</w:t>
      </w:r>
      <w:r>
        <w:rPr>
          <w:rFonts w:hint="eastAsia"/>
          <w:snapToGrid/>
        </w:rPr>
        <w:t>关于儿童卷入武装冲突问题和关于买卖儿童、儿童卖淫和儿童色情制品问题的任择议定书</w:t>
      </w:r>
      <w:r>
        <w:rPr>
          <w:rFonts w:hint="eastAsia"/>
          <w:snapToGrid/>
        </w:rPr>
        <w:t>)</w:t>
      </w:r>
      <w:r>
        <w:rPr>
          <w:rFonts w:hint="eastAsia"/>
          <w:snapToGrid/>
        </w:rPr>
        <w:t>的缔约国批准任择议定书，以及批准其他六项主要国际人权文书。在与缔约国开展对话过程中，委员会经常鼓励各国考虑批准其他有关国际文书。有关这些文书的非详尽清单作为附件载列于此。委员会将不时予以增补。</w:t>
      </w:r>
    </w:p>
    <w:p w:rsidR="00000000" w:rsidRDefault="00000000">
      <w:pPr>
        <w:pStyle w:val="a0"/>
        <w:ind w:left="1020"/>
        <w:rPr>
          <w:rFonts w:hint="eastAsia"/>
          <w:snapToGrid/>
        </w:rPr>
      </w:pPr>
      <w:r>
        <w:rPr>
          <w:rFonts w:hint="eastAsia"/>
          <w:snapToGrid/>
        </w:rPr>
        <w:t>《公民权利和政治权利国际公约任择议定书》；</w:t>
      </w:r>
    </w:p>
    <w:p w:rsidR="00000000" w:rsidRDefault="00000000">
      <w:pPr>
        <w:pStyle w:val="a0"/>
        <w:ind w:left="1020"/>
        <w:rPr>
          <w:rFonts w:hint="eastAsia"/>
          <w:snapToGrid/>
        </w:rPr>
      </w:pPr>
      <w:r>
        <w:rPr>
          <w:rFonts w:hint="eastAsia"/>
          <w:snapToGrid/>
        </w:rPr>
        <w:t>《旨在废除死刑的公民权利及政治权利国际公约第二项任择议定书》；</w:t>
      </w:r>
    </w:p>
    <w:p w:rsidR="00000000" w:rsidRDefault="00000000">
      <w:pPr>
        <w:pStyle w:val="a0"/>
        <w:ind w:left="1020"/>
        <w:rPr>
          <w:rFonts w:hint="eastAsia"/>
          <w:snapToGrid/>
        </w:rPr>
      </w:pPr>
      <w:r>
        <w:rPr>
          <w:rFonts w:hint="eastAsia"/>
          <w:snapToGrid/>
        </w:rPr>
        <w:t>《消除对妇女一切形式歧视公约任择议定书》；</w:t>
      </w:r>
    </w:p>
    <w:p w:rsidR="00000000" w:rsidRDefault="00000000">
      <w:pPr>
        <w:pStyle w:val="a0"/>
        <w:ind w:left="1020"/>
        <w:rPr>
          <w:rFonts w:hint="eastAsia"/>
          <w:snapToGrid/>
        </w:rPr>
      </w:pPr>
      <w:r>
        <w:rPr>
          <w:rFonts w:hint="eastAsia"/>
          <w:snapToGrid/>
        </w:rPr>
        <w:t>《禁止酷刑和其他残忍、不人道或有辱人格的待遇或处罚公约任择议定书》；</w:t>
      </w:r>
    </w:p>
    <w:p w:rsidR="00000000" w:rsidRDefault="00000000">
      <w:pPr>
        <w:pStyle w:val="a0"/>
        <w:ind w:left="1020"/>
        <w:rPr>
          <w:rFonts w:hint="eastAsia"/>
          <w:snapToGrid/>
        </w:rPr>
      </w:pPr>
      <w:r>
        <w:rPr>
          <w:rFonts w:hint="eastAsia"/>
          <w:snapToGrid/>
        </w:rPr>
        <w:t>《取缔教育歧视公约》；</w:t>
      </w:r>
    </w:p>
    <w:p w:rsidR="00000000" w:rsidRDefault="00000000">
      <w:pPr>
        <w:pStyle w:val="a0"/>
        <w:ind w:left="1020"/>
        <w:rPr>
          <w:rFonts w:hint="eastAsia"/>
          <w:snapToGrid/>
        </w:rPr>
      </w:pPr>
      <w:r>
        <w:rPr>
          <w:rFonts w:hint="eastAsia"/>
          <w:snapToGrid/>
        </w:rPr>
        <w:t>劳工组织</w:t>
      </w:r>
      <w:r>
        <w:rPr>
          <w:rFonts w:hint="eastAsia"/>
          <w:snapToGrid/>
        </w:rPr>
        <w:t>1930</w:t>
      </w:r>
      <w:r>
        <w:rPr>
          <w:rFonts w:hint="eastAsia"/>
          <w:snapToGrid/>
        </w:rPr>
        <w:t>年第</w:t>
      </w:r>
      <w:r>
        <w:rPr>
          <w:rFonts w:hint="eastAsia"/>
          <w:snapToGrid/>
        </w:rPr>
        <w:t>29</w:t>
      </w:r>
      <w:r>
        <w:rPr>
          <w:rFonts w:hint="eastAsia"/>
          <w:snapToGrid/>
        </w:rPr>
        <w:t>号《强迫劳动公约》；</w:t>
      </w:r>
    </w:p>
    <w:p w:rsidR="00000000" w:rsidRDefault="00000000">
      <w:pPr>
        <w:pStyle w:val="a0"/>
        <w:ind w:left="1020"/>
        <w:rPr>
          <w:rFonts w:hint="eastAsia"/>
          <w:snapToGrid/>
        </w:rPr>
      </w:pPr>
      <w:r>
        <w:rPr>
          <w:rFonts w:hint="eastAsia"/>
          <w:snapToGrid/>
        </w:rPr>
        <w:t>劳工组织</w:t>
      </w:r>
      <w:r>
        <w:rPr>
          <w:rFonts w:hint="eastAsia"/>
          <w:snapToGrid/>
        </w:rPr>
        <w:t>1957</w:t>
      </w:r>
      <w:r>
        <w:rPr>
          <w:rFonts w:hint="eastAsia"/>
          <w:snapToGrid/>
        </w:rPr>
        <w:t>年第</w:t>
      </w:r>
      <w:r>
        <w:rPr>
          <w:rFonts w:hint="eastAsia"/>
          <w:snapToGrid/>
        </w:rPr>
        <w:t>105</w:t>
      </w:r>
      <w:r>
        <w:rPr>
          <w:rFonts w:hint="eastAsia"/>
          <w:snapToGrid/>
        </w:rPr>
        <w:t>号《废止强迫劳动公约》；</w:t>
      </w:r>
    </w:p>
    <w:p w:rsidR="00000000" w:rsidRDefault="00000000">
      <w:pPr>
        <w:pStyle w:val="a0"/>
        <w:ind w:left="1020"/>
        <w:rPr>
          <w:rFonts w:hint="eastAsia"/>
          <w:snapToGrid/>
        </w:rPr>
      </w:pPr>
      <w:r>
        <w:rPr>
          <w:rFonts w:hint="eastAsia"/>
          <w:snapToGrid/>
        </w:rPr>
        <w:t>劳工组织</w:t>
      </w:r>
      <w:r>
        <w:rPr>
          <w:rFonts w:hint="eastAsia"/>
          <w:snapToGrid/>
        </w:rPr>
        <w:t>1973</w:t>
      </w:r>
      <w:r>
        <w:rPr>
          <w:rFonts w:hint="eastAsia"/>
          <w:snapToGrid/>
        </w:rPr>
        <w:t>年第</w:t>
      </w:r>
      <w:r>
        <w:rPr>
          <w:rFonts w:hint="eastAsia"/>
          <w:snapToGrid/>
        </w:rPr>
        <w:t>138</w:t>
      </w:r>
      <w:r>
        <w:rPr>
          <w:rFonts w:hint="eastAsia"/>
          <w:snapToGrid/>
        </w:rPr>
        <w:t>号《就业最低年龄公约》；</w:t>
      </w:r>
    </w:p>
    <w:p w:rsidR="00000000" w:rsidRDefault="00000000">
      <w:pPr>
        <w:pStyle w:val="a0"/>
        <w:ind w:left="1020"/>
        <w:rPr>
          <w:rFonts w:hint="eastAsia"/>
          <w:snapToGrid/>
        </w:rPr>
      </w:pPr>
      <w:r>
        <w:rPr>
          <w:rFonts w:hint="eastAsia"/>
          <w:snapToGrid/>
        </w:rPr>
        <w:t>国际劳工组织</w:t>
      </w:r>
      <w:r>
        <w:rPr>
          <w:rFonts w:hint="eastAsia"/>
          <w:snapToGrid/>
        </w:rPr>
        <w:t>1999</w:t>
      </w:r>
      <w:r>
        <w:rPr>
          <w:rFonts w:hint="eastAsia"/>
          <w:snapToGrid/>
        </w:rPr>
        <w:t>年第</w:t>
      </w:r>
      <w:r>
        <w:rPr>
          <w:rFonts w:hint="eastAsia"/>
          <w:snapToGrid/>
        </w:rPr>
        <w:t>182</w:t>
      </w:r>
      <w:r>
        <w:rPr>
          <w:rFonts w:hint="eastAsia"/>
          <w:snapToGrid/>
        </w:rPr>
        <w:t>号《最有害的童工形式公约》；</w:t>
      </w:r>
    </w:p>
    <w:p w:rsidR="00000000" w:rsidRDefault="00000000">
      <w:pPr>
        <w:pStyle w:val="a0"/>
        <w:ind w:left="1020"/>
        <w:rPr>
          <w:rFonts w:hint="eastAsia"/>
          <w:snapToGrid/>
        </w:rPr>
      </w:pPr>
      <w:r>
        <w:rPr>
          <w:rFonts w:hint="eastAsia"/>
          <w:snapToGrid/>
        </w:rPr>
        <w:t>国际劳工组织</w:t>
      </w:r>
      <w:r>
        <w:rPr>
          <w:rFonts w:hint="eastAsia"/>
          <w:snapToGrid/>
        </w:rPr>
        <w:t>2000</w:t>
      </w:r>
      <w:r>
        <w:rPr>
          <w:rFonts w:hint="eastAsia"/>
          <w:snapToGrid/>
        </w:rPr>
        <w:t>年第</w:t>
      </w:r>
      <w:r>
        <w:rPr>
          <w:rFonts w:hint="eastAsia"/>
          <w:snapToGrid/>
        </w:rPr>
        <w:t>183</w:t>
      </w:r>
      <w:r>
        <w:rPr>
          <w:rFonts w:hint="eastAsia"/>
          <w:snapToGrid/>
        </w:rPr>
        <w:t>号《保护产妇公约》；</w:t>
      </w:r>
    </w:p>
    <w:p w:rsidR="00000000" w:rsidRDefault="00000000">
      <w:pPr>
        <w:pStyle w:val="a0"/>
        <w:ind w:left="1020"/>
        <w:rPr>
          <w:rFonts w:hint="eastAsia"/>
          <w:snapToGrid/>
        </w:rPr>
      </w:pPr>
      <w:r>
        <w:rPr>
          <w:rFonts w:hint="eastAsia"/>
          <w:snapToGrid/>
        </w:rPr>
        <w:t>195</w:t>
      </w:r>
      <w:r>
        <w:rPr>
          <w:rFonts w:hint="eastAsia"/>
          <w:snapToGrid/>
          <w:spacing w:val="6"/>
        </w:rPr>
        <w:t>1</w:t>
      </w:r>
      <w:r>
        <w:rPr>
          <w:rFonts w:hint="eastAsia"/>
          <w:snapToGrid/>
          <w:spacing w:val="6"/>
        </w:rPr>
        <w:t>年《关于难民地位的公约》经</w:t>
      </w:r>
      <w:r>
        <w:rPr>
          <w:rFonts w:hint="eastAsia"/>
          <w:snapToGrid/>
          <w:spacing w:val="6"/>
        </w:rPr>
        <w:t>1967</w:t>
      </w:r>
      <w:r>
        <w:rPr>
          <w:rFonts w:hint="eastAsia"/>
          <w:snapToGrid/>
          <w:spacing w:val="6"/>
        </w:rPr>
        <w:t>年《关于难民地位的议定书》</w:t>
      </w:r>
      <w:r>
        <w:rPr>
          <w:rFonts w:hint="eastAsia"/>
          <w:snapToGrid/>
        </w:rPr>
        <w:t>修正；</w:t>
      </w:r>
    </w:p>
    <w:p w:rsidR="00000000" w:rsidRDefault="00000000">
      <w:pPr>
        <w:pStyle w:val="a0"/>
        <w:ind w:left="1020"/>
        <w:rPr>
          <w:rFonts w:hint="eastAsia"/>
          <w:snapToGrid/>
        </w:rPr>
      </w:pPr>
      <w:r>
        <w:rPr>
          <w:rFonts w:hint="eastAsia"/>
          <w:snapToGrid/>
        </w:rPr>
        <w:t>《禁止贩卖人口及取缔意图营利使人卖淫的公约》</w:t>
      </w:r>
      <w:r>
        <w:rPr>
          <w:rFonts w:hint="eastAsia"/>
          <w:snapToGrid/>
        </w:rPr>
        <w:t>(1949</w:t>
      </w:r>
      <w:r>
        <w:rPr>
          <w:rFonts w:hint="eastAsia"/>
          <w:snapToGrid/>
        </w:rPr>
        <w:t>年</w:t>
      </w:r>
      <w:r>
        <w:rPr>
          <w:rFonts w:hint="eastAsia"/>
          <w:snapToGrid/>
        </w:rPr>
        <w:t>)</w:t>
      </w:r>
      <w:r>
        <w:rPr>
          <w:rFonts w:hint="eastAsia"/>
          <w:snapToGrid/>
        </w:rPr>
        <w:t>；</w:t>
      </w:r>
    </w:p>
    <w:p w:rsidR="00000000" w:rsidRDefault="00000000">
      <w:pPr>
        <w:pStyle w:val="a0"/>
        <w:ind w:left="1020"/>
        <w:rPr>
          <w:rFonts w:hint="eastAsia"/>
          <w:snapToGrid/>
        </w:rPr>
      </w:pPr>
      <w:r>
        <w:rPr>
          <w:rFonts w:hint="eastAsia"/>
          <w:snapToGrid/>
        </w:rPr>
        <w:t>《奴隶问题公约》</w:t>
      </w:r>
      <w:r>
        <w:rPr>
          <w:rFonts w:hint="eastAsia"/>
          <w:snapToGrid/>
        </w:rPr>
        <w:t>(1926</w:t>
      </w:r>
      <w:r>
        <w:rPr>
          <w:rFonts w:hint="eastAsia"/>
          <w:snapToGrid/>
        </w:rPr>
        <w:t>年</w:t>
      </w:r>
      <w:r>
        <w:rPr>
          <w:rFonts w:hint="eastAsia"/>
          <w:snapToGrid/>
        </w:rPr>
        <w:t>)</w:t>
      </w:r>
      <w:r>
        <w:rPr>
          <w:rFonts w:hint="eastAsia"/>
          <w:snapToGrid/>
        </w:rPr>
        <w:t>；</w:t>
      </w:r>
    </w:p>
    <w:p w:rsidR="00000000" w:rsidRDefault="00000000">
      <w:pPr>
        <w:pStyle w:val="a0"/>
        <w:ind w:left="1020"/>
        <w:rPr>
          <w:rFonts w:hint="eastAsia"/>
          <w:snapToGrid/>
        </w:rPr>
      </w:pPr>
      <w:r>
        <w:rPr>
          <w:rFonts w:hint="eastAsia"/>
          <w:snapToGrid/>
        </w:rPr>
        <w:t>《关于修正禁奴公约的议定书》</w:t>
      </w:r>
      <w:r>
        <w:rPr>
          <w:rFonts w:hint="eastAsia"/>
          <w:snapToGrid/>
        </w:rPr>
        <w:t>(1953</w:t>
      </w:r>
      <w:r>
        <w:rPr>
          <w:rFonts w:hint="eastAsia"/>
          <w:snapToGrid/>
        </w:rPr>
        <w:t>年</w:t>
      </w:r>
      <w:r>
        <w:rPr>
          <w:rFonts w:hint="eastAsia"/>
          <w:snapToGrid/>
        </w:rPr>
        <w:t>)</w:t>
      </w:r>
      <w:r>
        <w:rPr>
          <w:rFonts w:hint="eastAsia"/>
          <w:snapToGrid/>
        </w:rPr>
        <w:t>；</w:t>
      </w:r>
    </w:p>
    <w:p w:rsidR="00000000" w:rsidRDefault="00000000">
      <w:pPr>
        <w:pStyle w:val="a0"/>
        <w:ind w:left="1020"/>
        <w:rPr>
          <w:rFonts w:hint="eastAsia"/>
          <w:snapToGrid/>
        </w:rPr>
      </w:pPr>
      <w:r>
        <w:rPr>
          <w:rFonts w:hint="eastAsia"/>
          <w:snapToGrid/>
        </w:rPr>
        <w:t>《废止奴隶制、奴隶贩卖及类似奴隶制的制度与习俗补充公约》</w:t>
      </w:r>
      <w:r>
        <w:rPr>
          <w:rFonts w:hint="eastAsia"/>
          <w:snapToGrid/>
        </w:rPr>
        <w:t>(1956</w:t>
      </w:r>
      <w:r>
        <w:rPr>
          <w:rFonts w:hint="eastAsia"/>
          <w:snapToGrid/>
        </w:rPr>
        <w:t>年</w:t>
      </w:r>
      <w:r>
        <w:rPr>
          <w:rFonts w:hint="eastAsia"/>
          <w:snapToGrid/>
        </w:rPr>
        <w:t>)</w:t>
      </w:r>
      <w:r>
        <w:rPr>
          <w:rFonts w:hint="eastAsia"/>
          <w:snapToGrid/>
        </w:rPr>
        <w:t>；</w:t>
      </w:r>
    </w:p>
    <w:p w:rsidR="00000000" w:rsidRDefault="00000000">
      <w:pPr>
        <w:pStyle w:val="a0"/>
        <w:ind w:left="1020"/>
        <w:rPr>
          <w:rFonts w:hint="eastAsia"/>
          <w:snapToGrid/>
        </w:rPr>
      </w:pPr>
      <w:r>
        <w:rPr>
          <w:rFonts w:hint="eastAsia"/>
          <w:snapToGrid/>
        </w:rPr>
        <w:t>2000</w:t>
      </w:r>
      <w:r>
        <w:rPr>
          <w:rFonts w:hint="eastAsia"/>
          <w:snapToGrid/>
        </w:rPr>
        <w:t>年《联合国跨国有组织犯罪公约》的《禁止和惩治贩运人口特别是妇女和儿童的补充议定书》</w:t>
      </w:r>
    </w:p>
    <w:p w:rsidR="00000000" w:rsidRDefault="00000000">
      <w:pPr>
        <w:pStyle w:val="a0"/>
        <w:ind w:left="1020"/>
        <w:rPr>
          <w:rFonts w:hint="eastAsia"/>
          <w:snapToGrid/>
        </w:rPr>
      </w:pPr>
      <w:r>
        <w:rPr>
          <w:rFonts w:hint="eastAsia"/>
          <w:snapToGrid/>
        </w:rPr>
        <w:t>《关于战时保护平民之日内瓦公约》；</w:t>
      </w:r>
    </w:p>
    <w:p w:rsidR="00000000" w:rsidRDefault="00000000">
      <w:pPr>
        <w:pStyle w:val="a0"/>
        <w:ind w:left="1020"/>
        <w:rPr>
          <w:rFonts w:hint="eastAsia"/>
          <w:snapToGrid/>
        </w:rPr>
      </w:pPr>
      <w:r>
        <w:rPr>
          <w:rFonts w:hint="eastAsia"/>
          <w:snapToGrid/>
        </w:rPr>
        <w:t>1949</w:t>
      </w:r>
      <w:r>
        <w:rPr>
          <w:rFonts w:hint="eastAsia"/>
          <w:snapToGrid/>
        </w:rPr>
        <w:t>年</w:t>
      </w:r>
      <w:r>
        <w:rPr>
          <w:rFonts w:hint="eastAsia"/>
          <w:snapToGrid/>
        </w:rPr>
        <w:t>8</w:t>
      </w:r>
      <w:r>
        <w:rPr>
          <w:rFonts w:hint="eastAsia"/>
          <w:snapToGrid/>
        </w:rPr>
        <w:t>月</w:t>
      </w:r>
      <w:r>
        <w:rPr>
          <w:rFonts w:hint="eastAsia"/>
          <w:snapToGrid/>
        </w:rPr>
        <w:t>12</w:t>
      </w:r>
      <w:r>
        <w:rPr>
          <w:rFonts w:hint="eastAsia"/>
          <w:snapToGrid/>
        </w:rPr>
        <w:t>日《日内瓦四公约关于保护国际性武装冲突受难者的附加议定书》</w:t>
      </w:r>
      <w:r>
        <w:rPr>
          <w:rFonts w:hint="eastAsia"/>
          <w:snapToGrid/>
        </w:rPr>
        <w:t>(</w:t>
      </w:r>
      <w:r>
        <w:rPr>
          <w:rFonts w:hint="eastAsia"/>
          <w:snapToGrid/>
        </w:rPr>
        <w:t>第一议定书</w:t>
      </w:r>
      <w:r>
        <w:rPr>
          <w:rFonts w:hint="eastAsia"/>
          <w:snapToGrid/>
        </w:rPr>
        <w:t>)</w:t>
      </w:r>
      <w:r>
        <w:rPr>
          <w:rFonts w:hint="eastAsia"/>
          <w:snapToGrid/>
        </w:rPr>
        <w:t>；</w:t>
      </w:r>
    </w:p>
    <w:p w:rsidR="00000000" w:rsidRDefault="00000000">
      <w:pPr>
        <w:pStyle w:val="a0"/>
        <w:ind w:left="1020"/>
        <w:rPr>
          <w:rFonts w:hint="eastAsia"/>
          <w:snapToGrid/>
        </w:rPr>
      </w:pPr>
      <w:r>
        <w:rPr>
          <w:rFonts w:hint="eastAsia"/>
          <w:snapToGrid/>
        </w:rPr>
        <w:t>1949</w:t>
      </w:r>
      <w:r>
        <w:rPr>
          <w:rFonts w:hint="eastAsia"/>
          <w:snapToGrid/>
        </w:rPr>
        <w:t>年</w:t>
      </w:r>
      <w:r>
        <w:rPr>
          <w:rFonts w:hint="eastAsia"/>
          <w:snapToGrid/>
        </w:rPr>
        <w:t>8</w:t>
      </w:r>
      <w:r>
        <w:rPr>
          <w:rFonts w:hint="eastAsia"/>
          <w:snapToGrid/>
        </w:rPr>
        <w:t>月</w:t>
      </w:r>
      <w:r>
        <w:rPr>
          <w:rFonts w:hint="eastAsia"/>
          <w:snapToGrid/>
        </w:rPr>
        <w:t>12</w:t>
      </w:r>
      <w:r>
        <w:rPr>
          <w:rFonts w:hint="eastAsia"/>
          <w:snapToGrid/>
        </w:rPr>
        <w:t>日《日内瓦四公约关于保护非国际性武装冲突受难者的附加议定书》</w:t>
      </w:r>
      <w:r>
        <w:rPr>
          <w:rFonts w:hint="eastAsia"/>
          <w:snapToGrid/>
        </w:rPr>
        <w:t>(</w:t>
      </w:r>
      <w:r>
        <w:rPr>
          <w:rFonts w:hint="eastAsia"/>
          <w:snapToGrid/>
        </w:rPr>
        <w:t>第二议定书</w:t>
      </w:r>
      <w:r>
        <w:rPr>
          <w:rFonts w:hint="eastAsia"/>
          <w:snapToGrid/>
        </w:rPr>
        <w:t>)</w:t>
      </w:r>
      <w:r>
        <w:rPr>
          <w:rFonts w:hint="eastAsia"/>
          <w:snapToGrid/>
        </w:rPr>
        <w:t>；</w:t>
      </w:r>
    </w:p>
    <w:p w:rsidR="00000000" w:rsidRDefault="00000000">
      <w:pPr>
        <w:pStyle w:val="a0"/>
        <w:ind w:left="1020"/>
        <w:rPr>
          <w:rFonts w:hint="eastAsia"/>
          <w:snapToGrid/>
        </w:rPr>
      </w:pPr>
      <w:r>
        <w:rPr>
          <w:rFonts w:hint="eastAsia"/>
          <w:snapToGrid/>
        </w:rPr>
        <w:t>《关于禁止使用、储存、生产和转让杀伤人员地雷及销毁此种地雷的公约》；</w:t>
      </w:r>
    </w:p>
    <w:p w:rsidR="00000000" w:rsidRDefault="00000000">
      <w:pPr>
        <w:pStyle w:val="a0"/>
        <w:ind w:left="1020"/>
        <w:rPr>
          <w:rFonts w:hint="eastAsia"/>
          <w:snapToGrid/>
        </w:rPr>
      </w:pPr>
      <w:r>
        <w:rPr>
          <w:rFonts w:hint="eastAsia"/>
          <w:snapToGrid/>
        </w:rPr>
        <w:t>《国际刑事法院规约》；</w:t>
      </w:r>
    </w:p>
    <w:p w:rsidR="00000000" w:rsidRDefault="00000000">
      <w:pPr>
        <w:pStyle w:val="a0"/>
        <w:ind w:left="1020"/>
        <w:rPr>
          <w:rFonts w:hint="eastAsia"/>
          <w:snapToGrid/>
        </w:rPr>
      </w:pPr>
      <w:r>
        <w:rPr>
          <w:rFonts w:hint="eastAsia"/>
          <w:snapToGrid/>
        </w:rPr>
        <w:t>《关于在跨国收养方面保护儿童和进行合作的海牙公约》；</w:t>
      </w:r>
    </w:p>
    <w:p w:rsidR="00000000" w:rsidRDefault="00000000">
      <w:pPr>
        <w:pStyle w:val="a0"/>
        <w:ind w:left="1020"/>
        <w:rPr>
          <w:rFonts w:hint="eastAsia"/>
          <w:snapToGrid/>
        </w:rPr>
      </w:pPr>
      <w:r>
        <w:rPr>
          <w:rFonts w:hint="eastAsia"/>
          <w:snapToGrid/>
        </w:rPr>
        <w:t>《国际儿童拐骗事件的民事问题海牙公约》；</w:t>
      </w:r>
    </w:p>
    <w:p w:rsidR="00000000" w:rsidRDefault="00000000">
      <w:pPr>
        <w:pStyle w:val="a0"/>
        <w:ind w:left="1020"/>
        <w:rPr>
          <w:rFonts w:hint="eastAsia"/>
          <w:snapToGrid/>
        </w:rPr>
      </w:pPr>
      <w:r>
        <w:rPr>
          <w:rFonts w:hint="eastAsia"/>
          <w:snapToGrid/>
        </w:rPr>
        <w:t>1996</w:t>
      </w:r>
      <w:r>
        <w:rPr>
          <w:rFonts w:hint="eastAsia"/>
          <w:snapToGrid/>
        </w:rPr>
        <w:t>年《关于在父母责任和保护儿童措施方面的管辖权、适用法律、承认、执行和合作的海牙公约》。</w:t>
      </w:r>
    </w:p>
    <w:p w:rsidR="00000000" w:rsidRDefault="00000000">
      <w:pPr>
        <w:rPr>
          <w:rFonts w:hint="eastAsia"/>
          <w:snapToGrid/>
        </w:rPr>
      </w:pPr>
    </w:p>
    <w:p w:rsidR="00000000" w:rsidRDefault="00000000">
      <w:pPr>
        <w:rPr>
          <w:rFonts w:hint="eastAsia"/>
          <w:snapToGrid/>
        </w:rPr>
      </w:pPr>
    </w:p>
    <w:p w:rsidR="00000000" w:rsidRDefault="00000000">
      <w:pPr>
        <w:jc w:val="center"/>
        <w:rPr>
          <w:rFonts w:hint="eastAsia"/>
          <w:snapToGrid/>
        </w:rPr>
      </w:pPr>
      <w:r>
        <w:t>--  --  --  --  --</w:t>
      </w:r>
    </w:p>
    <w:sectPr w:rsidR="00000000">
      <w:headerReference w:type="even" r:id="rId7"/>
      <w:headerReference w:type="default" r:id="rId8"/>
      <w:headerReference w:type="first" r:id="rId9"/>
      <w:footerReference w:type="first" r:id="rId10"/>
      <w:pgSz w:w="11906" w:h="16838"/>
      <w:pgMar w:top="1985" w:right="851" w:bottom="1985" w:left="1701" w:header="794" w:footer="1588" w:gutter="0"/>
      <w:cols w:space="425"/>
      <w:titlePg/>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PMingLiU">
    <w:altName w:val="新細明體"/>
    <w:panose1 w:val="02020500000000000000"/>
    <w:charset w:val="88"/>
    <w:family w:val="roman"/>
    <w:pitch w:val="variable"/>
    <w:sig w:usb0="A00002FF" w:usb1="28CFFCFA" w:usb2="00000016" w:usb3="00000000" w:csb0="00100001" w:csb1="00000000"/>
  </w:font>
  <w:font w:name="Univers (WN)">
    <w:altName w:val="Arial"/>
    <w:panose1 w:val="00000000000000000000"/>
    <w:charset w:val="00"/>
    <w:family w:val="swiss"/>
    <w:notTrueType/>
    <w:pitch w:val="variable"/>
    <w:sig w:usb0="00000003" w:usb1="00000000" w:usb2="00000000" w:usb3="00000000" w:csb0="00000001" w:csb1="00000000"/>
  </w:font>
  <w:font w:name="SimHei">
    <w:altName w:val="黑体"/>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Univers Bold">
    <w:altName w:val="Arial"/>
    <w:panose1 w:val="00000000000000000000"/>
    <w:charset w:val="00"/>
    <w:family w:val="swiss"/>
    <w:notTrueType/>
    <w:pitch w:val="default"/>
    <w:sig w:usb0="00000003" w:usb1="00000000" w:usb2="00000000" w:usb3="00000000" w:csb0="0000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000000">
      <w:tblPrEx>
        <w:tblCellMar>
          <w:top w:w="0" w:type="dxa"/>
          <w:bottom w:w="0" w:type="dxa"/>
        </w:tblCellMar>
      </w:tblPrEx>
      <w:tc>
        <w:tcPr>
          <w:tcW w:w="2460" w:type="dxa"/>
        </w:tcPr>
        <w:p w:rsidR="00000000" w:rsidRDefault="00000000">
          <w:pPr>
            <w:pStyle w:val="Footer"/>
          </w:pPr>
          <w:r>
            <w:t>GE. 0</w:t>
          </w:r>
          <w:r>
            <w:rPr>
              <w:rFonts w:hint="eastAsia"/>
            </w:rPr>
            <w:t>3</w:t>
          </w:r>
          <w:r>
            <w:t>-45513 (C)</w:t>
          </w:r>
        </w:p>
      </w:tc>
      <w:tc>
        <w:tcPr>
          <w:tcW w:w="1050" w:type="dxa"/>
        </w:tcPr>
        <w:p w:rsidR="00000000" w:rsidRDefault="00000000">
          <w:pPr>
            <w:pStyle w:val="Footer"/>
            <w:rPr>
              <w:rFonts w:hint="eastAsia"/>
            </w:rPr>
          </w:pPr>
          <w:r>
            <w:t>30120</w:t>
          </w:r>
          <w:r>
            <w:rPr>
              <w:rFonts w:hint="eastAsia"/>
            </w:rPr>
            <w:t>3</w:t>
          </w:r>
        </w:p>
      </w:tc>
      <w:tc>
        <w:tcPr>
          <w:tcW w:w="6061" w:type="dxa"/>
        </w:tcPr>
        <w:p w:rsidR="00000000" w:rsidRDefault="00000000">
          <w:pPr>
            <w:pStyle w:val="Footer"/>
            <w:rPr>
              <w:rFonts w:hint="eastAsia"/>
            </w:rPr>
          </w:pPr>
          <w:r>
            <w:rPr>
              <w:rFonts w:hint="eastAsia"/>
            </w:rPr>
            <w:t>020104</w:t>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rPr>
          <w:rFonts w:hint="eastAsia"/>
        </w:rPr>
      </w:pPr>
      <w:r>
        <w:rPr>
          <w:rStyle w:val="FootnoteReference"/>
        </w:rPr>
        <w:t>1</w:t>
      </w:r>
      <w:r>
        <w:rPr>
          <w:rFonts w:hint="eastAsia"/>
        </w:rPr>
        <w:tab/>
      </w:r>
      <w:r>
        <w:rPr>
          <w:rFonts w:hint="eastAsia"/>
        </w:rPr>
        <w:t>委员会提请缔约国注意，为本《公约》之目的，儿童的定义为“</w:t>
      </w:r>
      <w:r>
        <w:rPr>
          <w:rFonts w:hint="eastAsia"/>
        </w:rPr>
        <w:t>18</w:t>
      </w:r>
      <w:r>
        <w:rPr>
          <w:rFonts w:hint="eastAsia"/>
        </w:rPr>
        <w:t>岁以下的任何人，除非对其适用之法律规定成年年龄低于</w:t>
      </w:r>
      <w:r>
        <w:rPr>
          <w:rFonts w:hint="eastAsia"/>
        </w:rPr>
        <w:t>18</w:t>
      </w:r>
      <w:r>
        <w:rPr>
          <w:rFonts w:hint="eastAsia"/>
        </w:rPr>
        <w:t>岁”</w:t>
      </w:r>
      <w:r>
        <w:rPr>
          <w:rFonts w:hint="eastAsia"/>
        </w:rPr>
        <w:t>(</w:t>
      </w:r>
      <w:r>
        <w:rPr>
          <w:rFonts w:hint="eastAsia"/>
        </w:rPr>
        <w:t>第</w:t>
      </w:r>
      <w:r>
        <w:rPr>
          <w:rFonts w:hint="eastAsia"/>
        </w:rPr>
        <w:t>1</w:t>
      </w:r>
      <w:r>
        <w:rPr>
          <w:rFonts w:hint="eastAsia"/>
        </w:rPr>
        <w:t>条</w:t>
      </w:r>
      <w:r>
        <w:rPr>
          <w:rFonts w:hint="eastAsia"/>
        </w:rPr>
        <w:t>)</w:t>
      </w:r>
      <w:r>
        <w:rPr>
          <w:rFonts w:hint="eastAsia"/>
        </w:rPr>
        <w:t>。</w:t>
      </w:r>
    </w:p>
  </w:footnote>
  <w:footnote w:id="2">
    <w:p w:rsidR="00000000" w:rsidRDefault="00000000">
      <w:pPr>
        <w:pStyle w:val="FootnoteText"/>
        <w:rPr>
          <w:rFonts w:hint="eastAsia"/>
        </w:rPr>
      </w:pPr>
      <w:r>
        <w:rPr>
          <w:rStyle w:val="FootnoteReference"/>
        </w:rPr>
        <w:t>2</w:t>
      </w:r>
      <w:r>
        <w:rPr>
          <w:rFonts w:hint="eastAsia"/>
        </w:rPr>
        <w:tab/>
        <w:t>1999</w:t>
      </w:r>
      <w:r>
        <w:rPr>
          <w:rFonts w:hint="eastAsia"/>
        </w:rPr>
        <w:t>年，儿童权利委员会举办了一个为期两天的讲习班，以纪念联合国大会通过《儿童权利公约》十周年。讲习班主要侧重于一般执行措施，委员会随后通过了详细的结论和建议</w:t>
      </w:r>
      <w:r>
        <w:rPr>
          <w:rFonts w:hint="eastAsia"/>
        </w:rPr>
        <w:t>(</w:t>
      </w:r>
      <w:r>
        <w:rPr>
          <w:rFonts w:hint="eastAsia"/>
        </w:rPr>
        <w:t>见</w:t>
      </w:r>
      <w:r>
        <w:rPr>
          <w:rFonts w:hint="eastAsia"/>
        </w:rPr>
        <w:t xml:space="preserve">CRC/C/90, </w:t>
      </w:r>
      <w:r>
        <w:rPr>
          <w:rFonts w:hint="eastAsia"/>
        </w:rPr>
        <w:t>第</w:t>
      </w:r>
      <w:r>
        <w:rPr>
          <w:rFonts w:hint="eastAsia"/>
        </w:rPr>
        <w:t>291</w:t>
      </w:r>
      <w:r>
        <w:rPr>
          <w:rFonts w:hint="eastAsia"/>
        </w:rPr>
        <w:t>段</w:t>
      </w:r>
      <w:r>
        <w:rPr>
          <w:rFonts w:hint="eastAsia"/>
        </w:rPr>
        <w:t>)</w:t>
      </w:r>
      <w:r>
        <w:rPr>
          <w:rFonts w:hint="eastAsia"/>
        </w:rPr>
        <w:t>。</w:t>
      </w:r>
    </w:p>
  </w:footnote>
  <w:footnote w:id="3">
    <w:p w:rsidR="00000000" w:rsidRDefault="00000000">
      <w:pPr>
        <w:pStyle w:val="FootnoteText"/>
      </w:pPr>
      <w:r>
        <w:rPr>
          <w:rStyle w:val="FootnoteReference"/>
        </w:rPr>
        <w:t>3</w:t>
      </w:r>
      <w:r>
        <w:rPr>
          <w:rFonts w:hint="eastAsia"/>
        </w:rPr>
        <w:tab/>
      </w:r>
      <w:r>
        <w:rPr>
          <w:rFonts w:hint="eastAsia"/>
        </w:rPr>
        <w:t>《关于缔约国根据《公约》第</w:t>
      </w:r>
      <w:r>
        <w:rPr>
          <w:rFonts w:hint="eastAsia"/>
        </w:rPr>
        <w:t>44</w:t>
      </w:r>
      <w:r>
        <w:rPr>
          <w:rFonts w:hint="eastAsia"/>
        </w:rPr>
        <w:t>条第</w:t>
      </w:r>
      <w:r>
        <w:rPr>
          <w:rFonts w:hint="eastAsia"/>
        </w:rPr>
        <w:t>1(</w:t>
      </w:r>
      <w:r>
        <w:t>a</w:t>
      </w:r>
      <w:r>
        <w:rPr>
          <w:rFonts w:hint="eastAsia"/>
        </w:rPr>
        <w:t>)</w:t>
      </w:r>
      <w:r>
        <w:rPr>
          <w:rFonts w:hint="eastAsia"/>
        </w:rPr>
        <w:t>款所提交初次报告的形式和内容的一般准则》，</w:t>
      </w:r>
      <w:r>
        <w:rPr>
          <w:rFonts w:hint="eastAsia"/>
        </w:rPr>
        <w:t>CRC/C/5, 1991</w:t>
      </w:r>
      <w:r>
        <w:rPr>
          <w:rFonts w:hint="eastAsia"/>
        </w:rPr>
        <w:t>年</w:t>
      </w:r>
      <w:r>
        <w:rPr>
          <w:rFonts w:hint="eastAsia"/>
        </w:rPr>
        <w:t>10</w:t>
      </w:r>
      <w:r>
        <w:rPr>
          <w:rFonts w:hint="eastAsia"/>
        </w:rPr>
        <w:t>月</w:t>
      </w:r>
      <w:r>
        <w:rPr>
          <w:rFonts w:hint="eastAsia"/>
        </w:rPr>
        <w:t>15</w:t>
      </w:r>
      <w:r>
        <w:rPr>
          <w:rFonts w:hint="eastAsia"/>
        </w:rPr>
        <w:t>日；《关于缔约国根据《儿童权利公约》第</w:t>
      </w:r>
      <w:r>
        <w:rPr>
          <w:rFonts w:hint="eastAsia"/>
        </w:rPr>
        <w:t>44</w:t>
      </w:r>
      <w:r>
        <w:rPr>
          <w:rFonts w:hint="eastAsia"/>
        </w:rPr>
        <w:t>条第</w:t>
      </w:r>
      <w:r>
        <w:rPr>
          <w:rFonts w:hint="eastAsia"/>
        </w:rPr>
        <w:t>1 (</w:t>
      </w:r>
      <w:r>
        <w:t>b</w:t>
      </w:r>
      <w:r>
        <w:rPr>
          <w:rFonts w:hint="eastAsia"/>
        </w:rPr>
        <w:t>)</w:t>
      </w:r>
      <w:r>
        <w:rPr>
          <w:rFonts w:hint="eastAsia"/>
        </w:rPr>
        <w:t>款所提交定期报告的形式和内容的一般准则》，</w:t>
      </w:r>
      <w:r>
        <w:rPr>
          <w:rFonts w:hint="eastAsia"/>
        </w:rPr>
        <w:t>CRC/C/58, 1996</w:t>
      </w:r>
      <w:r>
        <w:rPr>
          <w:rFonts w:hint="eastAsia"/>
        </w:rPr>
        <w:t>年</w:t>
      </w:r>
      <w:r>
        <w:rPr>
          <w:rFonts w:hint="eastAsia"/>
        </w:rPr>
        <w:t>11</w:t>
      </w:r>
      <w:r>
        <w:rPr>
          <w:rFonts w:hint="eastAsia"/>
        </w:rPr>
        <w:t>月</w:t>
      </w:r>
      <w:r>
        <w:rPr>
          <w:rFonts w:hint="eastAsia"/>
        </w:rPr>
        <w:t>20</w:t>
      </w:r>
      <w:r>
        <w:rPr>
          <w:rFonts w:hint="eastAsia"/>
        </w:rPr>
        <w:t>日。</w:t>
      </w:r>
    </w:p>
  </w:footnote>
  <w:footnote w:id="4">
    <w:p w:rsidR="00000000" w:rsidRDefault="00000000">
      <w:pPr>
        <w:pStyle w:val="FootnoteText"/>
        <w:rPr>
          <w:rFonts w:hint="eastAsia"/>
        </w:rPr>
      </w:pPr>
      <w:r>
        <w:rPr>
          <w:rStyle w:val="FootnoteReference"/>
        </w:rPr>
        <w:t>4</w:t>
      </w:r>
      <w:r>
        <w:tab/>
      </w:r>
      <w:r>
        <w:rPr>
          <w:rFonts w:hint="eastAsia"/>
        </w:rPr>
        <w:t>人权事务委员会，第</w:t>
      </w:r>
      <w:r>
        <w:rPr>
          <w:rFonts w:hint="eastAsia"/>
        </w:rPr>
        <w:t>3</w:t>
      </w:r>
      <w:r>
        <w:rPr>
          <w:rFonts w:hint="eastAsia"/>
        </w:rPr>
        <w:t>号一般性意见</w:t>
      </w:r>
      <w:r>
        <w:rPr>
          <w:rFonts w:hint="eastAsia"/>
        </w:rPr>
        <w:t>(</w:t>
      </w:r>
      <w:r>
        <w:rPr>
          <w:rFonts w:hint="eastAsia"/>
        </w:rPr>
        <w:t>第十三届会议，</w:t>
      </w:r>
      <w:r>
        <w:rPr>
          <w:rFonts w:hint="eastAsia"/>
        </w:rPr>
        <w:t>1981</w:t>
      </w:r>
      <w:r>
        <w:rPr>
          <w:rFonts w:hint="eastAsia"/>
        </w:rPr>
        <w:t>年</w:t>
      </w:r>
      <w:r>
        <w:rPr>
          <w:rFonts w:hint="eastAsia"/>
        </w:rPr>
        <w:t>)</w:t>
      </w:r>
      <w:r>
        <w:rPr>
          <w:rFonts w:hint="eastAsia"/>
        </w:rPr>
        <w:t>，“第</w:t>
      </w:r>
      <w:r>
        <w:rPr>
          <w:rFonts w:hint="eastAsia"/>
        </w:rPr>
        <w:t>2</w:t>
      </w:r>
      <w:r>
        <w:rPr>
          <w:rFonts w:hint="eastAsia"/>
        </w:rPr>
        <w:t>条：各国的执行工作”；经济、社会、文化权利委员会，第</w:t>
      </w:r>
      <w:r>
        <w:rPr>
          <w:rFonts w:hint="eastAsia"/>
        </w:rPr>
        <w:t>3</w:t>
      </w:r>
      <w:r>
        <w:rPr>
          <w:rFonts w:hint="eastAsia"/>
        </w:rPr>
        <w:t>号一般性意见</w:t>
      </w:r>
      <w:r>
        <w:rPr>
          <w:rFonts w:hint="eastAsia"/>
        </w:rPr>
        <w:t>(</w:t>
      </w:r>
      <w:r>
        <w:rPr>
          <w:rFonts w:hint="eastAsia"/>
        </w:rPr>
        <w:t>第五届会议，</w:t>
      </w:r>
      <w:r>
        <w:rPr>
          <w:rFonts w:hint="eastAsia"/>
        </w:rPr>
        <w:t>1990</w:t>
      </w:r>
      <w:r>
        <w:rPr>
          <w:rFonts w:hint="eastAsia"/>
        </w:rPr>
        <w:t>年</w:t>
      </w:r>
      <w:r>
        <w:rPr>
          <w:rFonts w:hint="eastAsia"/>
        </w:rPr>
        <w:t>)</w:t>
      </w:r>
      <w:r>
        <w:rPr>
          <w:rFonts w:hint="eastAsia"/>
        </w:rPr>
        <w:t>，“缔约国义务的性质”</w:t>
      </w:r>
      <w:r>
        <w:rPr>
          <w:rFonts w:hint="eastAsia"/>
        </w:rPr>
        <w:t>(</w:t>
      </w:r>
      <w:r>
        <w:rPr>
          <w:rFonts w:hint="eastAsia"/>
        </w:rPr>
        <w:t>《公约》第二条第一款</w:t>
      </w:r>
      <w:r>
        <w:rPr>
          <w:rFonts w:hint="eastAsia"/>
        </w:rPr>
        <w:t>)</w:t>
      </w:r>
      <w:r>
        <w:rPr>
          <w:rFonts w:hint="eastAsia"/>
        </w:rPr>
        <w:t>；以及第</w:t>
      </w:r>
      <w:r>
        <w:rPr>
          <w:rFonts w:hint="eastAsia"/>
        </w:rPr>
        <w:t>9</w:t>
      </w:r>
      <w:r>
        <w:rPr>
          <w:rFonts w:hint="eastAsia"/>
        </w:rPr>
        <w:t>号一般性意见</w:t>
      </w:r>
      <w:r>
        <w:rPr>
          <w:rFonts w:hint="eastAsia"/>
        </w:rPr>
        <w:t>(</w:t>
      </w:r>
      <w:r>
        <w:rPr>
          <w:rFonts w:hint="eastAsia"/>
        </w:rPr>
        <w:t>第十九届会议，</w:t>
      </w:r>
      <w:r>
        <w:rPr>
          <w:rFonts w:hint="eastAsia"/>
        </w:rPr>
        <w:t>1998</w:t>
      </w:r>
      <w:r>
        <w:rPr>
          <w:rFonts w:hint="eastAsia"/>
        </w:rPr>
        <w:t>年</w:t>
      </w:r>
      <w:r>
        <w:rPr>
          <w:rFonts w:hint="eastAsia"/>
        </w:rPr>
        <w:t>)</w:t>
      </w:r>
      <w:r>
        <w:rPr>
          <w:rFonts w:hint="eastAsia"/>
        </w:rPr>
        <w:t>，“《公约》在国内的适用”进一步详细说明了第</w:t>
      </w:r>
      <w:r>
        <w:rPr>
          <w:rFonts w:hint="eastAsia"/>
        </w:rPr>
        <w:t>3</w:t>
      </w:r>
      <w:r>
        <w:rPr>
          <w:rFonts w:hint="eastAsia"/>
        </w:rPr>
        <w:t>号一般性意见中的某些要素。人权事务高级专员办事处定期出版的条约机构的一般性意见和建议汇编</w:t>
      </w:r>
      <w:r>
        <w:rPr>
          <w:rFonts w:hint="eastAsia"/>
        </w:rPr>
        <w:t>(HRI/GEN/1/R</w:t>
      </w:r>
      <w:r>
        <w:t>ev.6</w:t>
      </w:r>
      <w:r>
        <w:rPr>
          <w:rFonts w:hint="eastAsia"/>
        </w:rPr>
        <w:t>)</w:t>
      </w:r>
      <w:r>
        <w:rPr>
          <w:rFonts w:hint="eastAsia"/>
        </w:rPr>
        <w:t>。</w:t>
      </w:r>
    </w:p>
  </w:footnote>
  <w:footnote w:id="5">
    <w:p w:rsidR="00000000" w:rsidRDefault="00000000">
      <w:pPr>
        <w:pStyle w:val="FootnoteText"/>
        <w:rPr>
          <w:rFonts w:hint="eastAsia"/>
        </w:rPr>
      </w:pPr>
      <w:r>
        <w:rPr>
          <w:rStyle w:val="FootnoteReference"/>
        </w:rPr>
        <w:t>5</w:t>
      </w:r>
      <w:r>
        <w:tab/>
      </w:r>
      <w:r>
        <w:rPr>
          <w:rFonts w:hint="eastAsia"/>
        </w:rPr>
        <w:t>第</w:t>
      </w:r>
      <w:r>
        <w:rPr>
          <w:rFonts w:hint="eastAsia"/>
        </w:rPr>
        <w:t>3</w:t>
      </w:r>
      <w:r>
        <w:rPr>
          <w:rFonts w:hint="eastAsia"/>
        </w:rPr>
        <w:t>号一般性意见，</w:t>
      </w:r>
      <w:r>
        <w:rPr>
          <w:rFonts w:hint="eastAsia"/>
        </w:rPr>
        <w:t>HRI/GEN/1/R</w:t>
      </w:r>
      <w:r>
        <w:t>ev.6,</w:t>
      </w:r>
      <w:r>
        <w:rPr>
          <w:rFonts w:hint="eastAsia"/>
        </w:rPr>
        <w:t xml:space="preserve"> </w:t>
      </w:r>
      <w:r>
        <w:rPr>
          <w:rFonts w:hint="eastAsia"/>
        </w:rPr>
        <w:t>第</w:t>
      </w:r>
      <w:r>
        <w:rPr>
          <w:rFonts w:hint="eastAsia"/>
        </w:rPr>
        <w:t>11</w:t>
      </w:r>
      <w:r>
        <w:rPr>
          <w:rFonts w:hint="eastAsia"/>
        </w:rPr>
        <w:t>段，第</w:t>
      </w:r>
      <w:r>
        <w:rPr>
          <w:rFonts w:hint="eastAsia"/>
        </w:rPr>
        <w:t>16</w:t>
      </w:r>
      <w:r>
        <w:rPr>
          <w:rFonts w:hint="eastAsia"/>
        </w:rPr>
        <w:t>页。</w:t>
      </w:r>
    </w:p>
  </w:footnote>
  <w:footnote w:id="6">
    <w:p w:rsidR="00000000" w:rsidRDefault="00000000">
      <w:pPr>
        <w:pStyle w:val="FootnoteText"/>
        <w:rPr>
          <w:rFonts w:hint="eastAsia"/>
        </w:rPr>
      </w:pPr>
      <w:r>
        <w:rPr>
          <w:rStyle w:val="FootnoteReference"/>
        </w:rPr>
        <w:t>6</w:t>
      </w:r>
      <w:r>
        <w:tab/>
      </w:r>
      <w:r>
        <w:rPr>
          <w:rFonts w:hint="eastAsia"/>
        </w:rPr>
        <w:t>人权事务委员会，第</w:t>
      </w:r>
      <w:r>
        <w:rPr>
          <w:rFonts w:hint="eastAsia"/>
        </w:rPr>
        <w:t>18</w:t>
      </w:r>
      <w:r>
        <w:rPr>
          <w:rFonts w:hint="eastAsia"/>
        </w:rPr>
        <w:t>号一般性意见</w:t>
      </w:r>
      <w:r>
        <w:rPr>
          <w:rFonts w:hint="eastAsia"/>
        </w:rPr>
        <w:t>(1989</w:t>
      </w:r>
      <w:r>
        <w:rPr>
          <w:rFonts w:hint="eastAsia"/>
        </w:rPr>
        <w:t>年</w:t>
      </w:r>
      <w:r>
        <w:rPr>
          <w:rFonts w:hint="eastAsia"/>
        </w:rPr>
        <w:t>)</w:t>
      </w:r>
      <w:r>
        <w:rPr>
          <w:rFonts w:hint="eastAsia"/>
        </w:rPr>
        <w:t>，</w:t>
      </w:r>
      <w:r>
        <w:rPr>
          <w:rFonts w:hint="eastAsia"/>
        </w:rPr>
        <w:t>HRI/GEN/1/R</w:t>
      </w:r>
      <w:r>
        <w:t>ev.6,</w:t>
      </w:r>
      <w:r>
        <w:rPr>
          <w:rFonts w:hint="eastAsia"/>
        </w:rPr>
        <w:t xml:space="preserve"> </w:t>
      </w:r>
      <w:r>
        <w:rPr>
          <w:rFonts w:hint="eastAsia"/>
        </w:rPr>
        <w:t>第</w:t>
      </w:r>
      <w:r>
        <w:rPr>
          <w:rFonts w:hint="eastAsia"/>
          <w:color w:val="FF0000"/>
        </w:rPr>
        <w:t>148</w:t>
      </w:r>
      <w:r>
        <w:rPr>
          <w:rFonts w:hint="eastAsia"/>
        </w:rPr>
        <w:t>页及以下各页。</w:t>
      </w:r>
    </w:p>
  </w:footnote>
  <w:footnote w:id="7">
    <w:p w:rsidR="00000000" w:rsidRDefault="00000000">
      <w:pPr>
        <w:pStyle w:val="FootnoteText"/>
      </w:pPr>
      <w:r>
        <w:rPr>
          <w:rStyle w:val="FootnoteReference"/>
        </w:rPr>
        <w:t>7</w:t>
      </w:r>
      <w:r>
        <w:tab/>
      </w:r>
      <w:r>
        <w:rPr>
          <w:rFonts w:hint="eastAsia"/>
        </w:rPr>
        <w:t>关于缔约国根据《儿童权利公约》第</w:t>
      </w:r>
      <w:r>
        <w:rPr>
          <w:rFonts w:hint="eastAsia"/>
        </w:rPr>
        <w:t>44</w:t>
      </w:r>
      <w:r>
        <w:rPr>
          <w:rFonts w:hint="eastAsia"/>
        </w:rPr>
        <w:t>条第</w:t>
      </w:r>
      <w:r>
        <w:rPr>
          <w:rFonts w:hint="eastAsia"/>
        </w:rPr>
        <w:t>1(</w:t>
      </w:r>
      <w:r>
        <w:t>b</w:t>
      </w:r>
      <w:r>
        <w:rPr>
          <w:rFonts w:hint="eastAsia"/>
        </w:rPr>
        <w:t>)</w:t>
      </w:r>
      <w:r>
        <w:rPr>
          <w:rFonts w:hint="eastAsia"/>
        </w:rPr>
        <w:t>款所提交定期报告的形式和内容的一般准则，</w:t>
      </w:r>
      <w:r>
        <w:rPr>
          <w:rFonts w:hint="eastAsia"/>
        </w:rPr>
        <w:t>CRC/C/58,1996</w:t>
      </w:r>
      <w:r>
        <w:rPr>
          <w:rFonts w:hint="eastAsia"/>
        </w:rPr>
        <w:t>年</w:t>
      </w:r>
      <w:r>
        <w:rPr>
          <w:rFonts w:hint="eastAsia"/>
        </w:rPr>
        <w:t>11</w:t>
      </w:r>
      <w:r>
        <w:rPr>
          <w:rFonts w:hint="eastAsia"/>
        </w:rPr>
        <w:t>月</w:t>
      </w:r>
      <w:r>
        <w:rPr>
          <w:rFonts w:hint="eastAsia"/>
        </w:rPr>
        <w:t>20</w:t>
      </w:r>
      <w:r>
        <w:rPr>
          <w:rFonts w:hint="eastAsia"/>
        </w:rPr>
        <w:t>日，第</w:t>
      </w:r>
      <w:r>
        <w:rPr>
          <w:rFonts w:hint="eastAsia"/>
        </w:rPr>
        <w:t>11</w:t>
      </w:r>
      <w:r>
        <w:rPr>
          <w:rFonts w:hint="eastAsia"/>
        </w:rPr>
        <w:t>段。</w:t>
      </w:r>
    </w:p>
  </w:footnote>
  <w:footnote w:id="8">
    <w:p w:rsidR="00000000" w:rsidRDefault="00000000">
      <w:pPr>
        <w:pStyle w:val="FootnoteText"/>
      </w:pPr>
      <w:r>
        <w:rPr>
          <w:rStyle w:val="FootnoteReference"/>
        </w:rPr>
        <w:t>8</w:t>
      </w:r>
      <w:r>
        <w:tab/>
      </w:r>
      <w:r>
        <w:rPr>
          <w:rFonts w:hint="eastAsia"/>
        </w:rPr>
        <w:t>世界人权会议，维也纳，</w:t>
      </w:r>
      <w:r>
        <w:rPr>
          <w:rFonts w:hint="eastAsia"/>
        </w:rPr>
        <w:t>1993</w:t>
      </w:r>
      <w:r>
        <w:rPr>
          <w:rFonts w:hint="eastAsia"/>
        </w:rPr>
        <w:t>年</w:t>
      </w:r>
      <w:r>
        <w:rPr>
          <w:rFonts w:hint="eastAsia"/>
        </w:rPr>
        <w:t>6</w:t>
      </w:r>
      <w:r>
        <w:rPr>
          <w:rFonts w:hint="eastAsia"/>
        </w:rPr>
        <w:t>月</w:t>
      </w:r>
      <w:r>
        <w:rPr>
          <w:rFonts w:hint="eastAsia"/>
        </w:rPr>
        <w:t>14</w:t>
      </w:r>
      <w:r>
        <w:rPr>
          <w:rFonts w:hint="eastAsia"/>
        </w:rPr>
        <w:t>日至</w:t>
      </w:r>
      <w:r>
        <w:rPr>
          <w:rFonts w:hint="eastAsia"/>
        </w:rPr>
        <w:t>25</w:t>
      </w:r>
      <w:r>
        <w:rPr>
          <w:rFonts w:hint="eastAsia"/>
        </w:rPr>
        <w:t>日，“维也纳宣言和行动纲领”，</w:t>
      </w:r>
      <w:r>
        <w:rPr>
          <w:rFonts w:hint="eastAsia"/>
        </w:rPr>
        <w:t>A/CONF</w:t>
      </w:r>
      <w:r>
        <w:t>.</w:t>
      </w:r>
      <w:r>
        <w:rPr>
          <w:rFonts w:hint="eastAsia"/>
        </w:rPr>
        <w:t>157/23</w:t>
      </w:r>
      <w:r>
        <w:rPr>
          <w:rFonts w:hint="eastAsia"/>
        </w:rPr>
        <w:t>。</w:t>
      </w:r>
    </w:p>
  </w:footnote>
  <w:footnote w:id="9">
    <w:p w:rsidR="00000000" w:rsidRDefault="00000000">
      <w:pPr>
        <w:pStyle w:val="FootnoteText"/>
        <w:rPr>
          <w:spacing w:val="4"/>
        </w:rPr>
      </w:pPr>
      <w:r>
        <w:rPr>
          <w:rStyle w:val="FootnoteReference"/>
        </w:rPr>
        <w:t>9</w:t>
      </w:r>
      <w:r>
        <w:tab/>
      </w:r>
      <w:r>
        <w:rPr>
          <w:rFonts w:hint="eastAsia"/>
        </w:rPr>
        <w:t>世界儿童问题</w:t>
      </w:r>
      <w:r>
        <w:rPr>
          <w:rFonts w:hint="eastAsia"/>
          <w:spacing w:val="4"/>
        </w:rPr>
        <w:t>首脑会议，《儿童生存、保护和发展世界宣言》和《</w:t>
      </w:r>
      <w:r>
        <w:rPr>
          <w:rFonts w:hint="eastAsia"/>
          <w:spacing w:val="4"/>
        </w:rPr>
        <w:t>1990</w:t>
      </w:r>
      <w:r>
        <w:rPr>
          <w:rFonts w:hint="eastAsia"/>
          <w:spacing w:val="4"/>
        </w:rPr>
        <w:t>年代执行儿童生存、保护和发展世界宣言行动计划</w:t>
      </w:r>
      <w:r>
        <w:rPr>
          <w:rFonts w:hint="eastAsia"/>
          <w:spacing w:val="-6"/>
        </w:rPr>
        <w:t>》，</w:t>
      </w:r>
      <w:r>
        <w:rPr>
          <w:rFonts w:hint="eastAsia"/>
          <w:spacing w:val="4"/>
        </w:rPr>
        <w:t xml:space="preserve">CF/WSC/1990/WS-001, </w:t>
      </w:r>
      <w:r>
        <w:rPr>
          <w:rFonts w:hint="eastAsia"/>
          <w:spacing w:val="4"/>
        </w:rPr>
        <w:t>联合国，纽约，</w:t>
      </w:r>
      <w:r>
        <w:rPr>
          <w:rFonts w:hint="eastAsia"/>
          <w:spacing w:val="4"/>
        </w:rPr>
        <w:t>1990</w:t>
      </w:r>
      <w:r>
        <w:rPr>
          <w:rFonts w:hint="eastAsia"/>
          <w:spacing w:val="4"/>
        </w:rPr>
        <w:t>年</w:t>
      </w:r>
      <w:r>
        <w:rPr>
          <w:rFonts w:hint="eastAsia"/>
          <w:spacing w:val="4"/>
        </w:rPr>
        <w:t>9</w:t>
      </w:r>
      <w:r>
        <w:rPr>
          <w:rFonts w:hint="eastAsia"/>
          <w:spacing w:val="4"/>
        </w:rPr>
        <w:t>月</w:t>
      </w:r>
      <w:r>
        <w:rPr>
          <w:rFonts w:hint="eastAsia"/>
          <w:spacing w:val="4"/>
        </w:rPr>
        <w:t>30</w:t>
      </w:r>
      <w:r>
        <w:rPr>
          <w:rFonts w:hint="eastAsia"/>
          <w:spacing w:val="4"/>
        </w:rPr>
        <w:t>日。</w:t>
      </w:r>
    </w:p>
  </w:footnote>
  <w:footnote w:id="10">
    <w:p w:rsidR="00000000" w:rsidRDefault="00000000">
      <w:pPr>
        <w:pStyle w:val="FootnoteText"/>
      </w:pPr>
      <w:r>
        <w:rPr>
          <w:rStyle w:val="FootnoteReference"/>
        </w:rPr>
        <w:t>10</w:t>
      </w:r>
      <w:r>
        <w:tab/>
      </w:r>
      <w:r>
        <w:rPr>
          <w:rFonts w:hint="eastAsia"/>
          <w:spacing w:val="2"/>
        </w:rPr>
        <w:t>世界人权会议，维也纳，</w:t>
      </w:r>
      <w:r>
        <w:rPr>
          <w:rFonts w:hint="eastAsia"/>
          <w:spacing w:val="2"/>
        </w:rPr>
        <w:t>1993</w:t>
      </w:r>
      <w:r>
        <w:rPr>
          <w:rFonts w:hint="eastAsia"/>
          <w:spacing w:val="-6"/>
        </w:rPr>
        <w:t>年</w:t>
      </w:r>
      <w:r>
        <w:rPr>
          <w:rFonts w:hint="eastAsia"/>
          <w:spacing w:val="-6"/>
        </w:rPr>
        <w:t>6</w:t>
      </w:r>
      <w:r>
        <w:rPr>
          <w:rFonts w:hint="eastAsia"/>
          <w:spacing w:val="-6"/>
        </w:rPr>
        <w:t>月</w:t>
      </w:r>
      <w:r>
        <w:rPr>
          <w:rFonts w:hint="eastAsia"/>
          <w:spacing w:val="2"/>
        </w:rPr>
        <w:t>1</w:t>
      </w:r>
      <w:r>
        <w:rPr>
          <w:rFonts w:hint="eastAsia"/>
        </w:rPr>
        <w:t>4</w:t>
      </w:r>
      <w:r>
        <w:rPr>
          <w:rFonts w:hint="eastAsia"/>
          <w:spacing w:val="0"/>
        </w:rPr>
        <w:t>日至</w:t>
      </w:r>
      <w:r>
        <w:rPr>
          <w:rFonts w:hint="eastAsia"/>
        </w:rPr>
        <w:t>25</w:t>
      </w:r>
      <w:r>
        <w:rPr>
          <w:rFonts w:hint="eastAsia"/>
          <w:spacing w:val="-8"/>
        </w:rPr>
        <w:t>日，《</w:t>
      </w:r>
      <w:r>
        <w:rPr>
          <w:rFonts w:hint="eastAsia"/>
        </w:rPr>
        <w:t>维也纳宣言和行动纲领》，</w:t>
      </w:r>
      <w:r>
        <w:rPr>
          <w:rFonts w:hint="eastAsia"/>
        </w:rPr>
        <w:t>A/CONF</w:t>
      </w:r>
      <w:r>
        <w:t>.</w:t>
      </w:r>
      <w:r>
        <w:rPr>
          <w:rFonts w:hint="eastAsia"/>
        </w:rPr>
        <w:t>157/23</w:t>
      </w:r>
      <w:r>
        <w:rPr>
          <w:rFonts w:hint="eastAsia"/>
        </w:rPr>
        <w:t>。</w:t>
      </w:r>
    </w:p>
  </w:footnote>
  <w:footnote w:id="11">
    <w:p w:rsidR="00000000" w:rsidRDefault="00000000">
      <w:pPr>
        <w:pStyle w:val="FootnoteText"/>
        <w:rPr>
          <w:spacing w:val="4"/>
        </w:rPr>
      </w:pPr>
      <w:r>
        <w:rPr>
          <w:rStyle w:val="FootnoteReference"/>
        </w:rPr>
        <w:t>11</w:t>
      </w:r>
      <w:r>
        <w:rPr>
          <w:rFonts w:hint="eastAsia"/>
        </w:rPr>
        <w:tab/>
      </w:r>
      <w:r>
        <w:rPr>
          <w:rFonts w:hint="eastAsia"/>
        </w:rPr>
        <w:t>“</w:t>
      </w:r>
      <w:r>
        <w:rPr>
          <w:rFonts w:hint="eastAsia"/>
          <w:spacing w:val="4"/>
        </w:rPr>
        <w:t>适合儿童生长的世界”，联合国大会儿童问题特别会议结果文件，</w:t>
      </w:r>
      <w:r>
        <w:rPr>
          <w:rFonts w:hint="eastAsia"/>
          <w:spacing w:val="4"/>
        </w:rPr>
        <w:t>2002</w:t>
      </w:r>
      <w:r>
        <w:rPr>
          <w:rFonts w:hint="eastAsia"/>
          <w:spacing w:val="4"/>
        </w:rPr>
        <w:t>年，第</w:t>
      </w:r>
      <w:r>
        <w:rPr>
          <w:rFonts w:hint="eastAsia"/>
          <w:spacing w:val="4"/>
        </w:rPr>
        <w:t>59</w:t>
      </w:r>
      <w:r>
        <w:rPr>
          <w:rFonts w:hint="eastAsia"/>
          <w:spacing w:val="4"/>
        </w:rPr>
        <w:t>段。</w:t>
      </w:r>
    </w:p>
  </w:footnote>
  <w:footnote w:id="12">
    <w:p w:rsidR="00000000" w:rsidRDefault="00000000">
      <w:pPr>
        <w:pStyle w:val="FootnoteText"/>
        <w:rPr>
          <w:rFonts w:hint="eastAsia"/>
        </w:rPr>
      </w:pPr>
      <w:r>
        <w:rPr>
          <w:rStyle w:val="FootnoteReference"/>
        </w:rPr>
        <w:t>12</w:t>
      </w:r>
      <w:r>
        <w:tab/>
      </w:r>
      <w:r>
        <w:rPr>
          <w:rFonts w:hint="eastAsia"/>
        </w:rPr>
        <w:t>同上，第</w:t>
      </w:r>
      <w:r>
        <w:rPr>
          <w:rFonts w:hint="eastAsia"/>
        </w:rPr>
        <w:t>61(a)</w:t>
      </w:r>
      <w:r>
        <w:rPr>
          <w:rFonts w:hint="eastAsia"/>
        </w:rPr>
        <w:t>段。</w:t>
      </w:r>
    </w:p>
  </w:footnote>
  <w:footnote w:id="13">
    <w:p w:rsidR="00000000" w:rsidRDefault="00000000">
      <w:pPr>
        <w:pStyle w:val="FootnoteText"/>
        <w:rPr>
          <w:rFonts w:hint="eastAsia"/>
        </w:rPr>
      </w:pPr>
      <w:r>
        <w:rPr>
          <w:rStyle w:val="FootnoteReference"/>
        </w:rPr>
        <w:t>13</w:t>
      </w:r>
      <w:r>
        <w:tab/>
      </w:r>
      <w:r>
        <w:rPr>
          <w:rFonts w:hint="eastAsia"/>
        </w:rPr>
        <w:t>儿童权利委员会，关于其第三十一届会议的报告，</w:t>
      </w:r>
      <w:r>
        <w:rPr>
          <w:rFonts w:hint="eastAsia"/>
        </w:rPr>
        <w:t>2002</w:t>
      </w:r>
      <w:r>
        <w:rPr>
          <w:rFonts w:hint="eastAsia"/>
        </w:rPr>
        <w:t>年</w:t>
      </w:r>
      <w:r>
        <w:rPr>
          <w:rFonts w:hint="eastAsia"/>
        </w:rPr>
        <w:t>9</w:t>
      </w:r>
      <w:r>
        <w:rPr>
          <w:rFonts w:hint="eastAsia"/>
        </w:rPr>
        <w:t>月至</w:t>
      </w:r>
      <w:r>
        <w:rPr>
          <w:rFonts w:hint="eastAsia"/>
        </w:rPr>
        <w:t>10</w:t>
      </w:r>
      <w:r>
        <w:rPr>
          <w:rFonts w:hint="eastAsia"/>
        </w:rPr>
        <w:t>月，一般性讨论日“作为服务提供者的私营部门及其在落实儿童权利中的作用”，第</w:t>
      </w:r>
      <w:r>
        <w:rPr>
          <w:rFonts w:hint="eastAsia"/>
        </w:rPr>
        <w:t>630</w:t>
      </w:r>
      <w:r>
        <w:rPr>
          <w:rFonts w:hint="eastAsia"/>
        </w:rPr>
        <w:t>段至第</w:t>
      </w:r>
      <w:r>
        <w:rPr>
          <w:rFonts w:hint="eastAsia"/>
        </w:rPr>
        <w:t>653</w:t>
      </w:r>
      <w:r>
        <w:rPr>
          <w:rFonts w:hint="eastAsia"/>
        </w:rPr>
        <w:t>段。</w:t>
      </w:r>
    </w:p>
  </w:footnote>
  <w:footnote w:id="14">
    <w:p w:rsidR="00000000" w:rsidRDefault="00000000">
      <w:pPr>
        <w:pStyle w:val="FootnoteText"/>
        <w:rPr>
          <w:rFonts w:hint="eastAsia"/>
        </w:rPr>
      </w:pPr>
      <w:r>
        <w:rPr>
          <w:rStyle w:val="FootnoteReference"/>
        </w:rPr>
        <w:t>14</w:t>
      </w:r>
      <w:r>
        <w:tab/>
      </w:r>
      <w:r>
        <w:rPr>
          <w:rFonts w:hint="eastAsia"/>
        </w:rPr>
        <w:t>《关于缔约国根据《儿童权利公约》第</w:t>
      </w:r>
      <w:r>
        <w:rPr>
          <w:rFonts w:hint="eastAsia"/>
        </w:rPr>
        <w:t>44</w:t>
      </w:r>
      <w:r>
        <w:rPr>
          <w:rFonts w:hint="eastAsia"/>
        </w:rPr>
        <w:t>条第</w:t>
      </w:r>
      <w:r>
        <w:rPr>
          <w:rFonts w:hint="eastAsia"/>
        </w:rPr>
        <w:t>1(</w:t>
      </w:r>
      <w:r>
        <w:t>b</w:t>
      </w:r>
      <w:r>
        <w:rPr>
          <w:rFonts w:hint="eastAsia"/>
        </w:rPr>
        <w:t>)</w:t>
      </w:r>
      <w:r>
        <w:rPr>
          <w:rFonts w:hint="eastAsia"/>
        </w:rPr>
        <w:t>款所提交定期报告的形式和内容的一般准则》，</w:t>
      </w:r>
      <w:r>
        <w:rPr>
          <w:rFonts w:hint="eastAsia"/>
        </w:rPr>
        <w:t>CRC/C/58, 1996</w:t>
      </w:r>
      <w:r>
        <w:rPr>
          <w:rFonts w:hint="eastAsia"/>
        </w:rPr>
        <w:t>年</w:t>
      </w:r>
      <w:r>
        <w:rPr>
          <w:rFonts w:hint="eastAsia"/>
        </w:rPr>
        <w:t>11</w:t>
      </w:r>
      <w:r>
        <w:rPr>
          <w:rFonts w:hint="eastAsia"/>
        </w:rPr>
        <w:t>月</w:t>
      </w:r>
      <w:r>
        <w:rPr>
          <w:rFonts w:hint="eastAsia"/>
        </w:rPr>
        <w:t>20</w:t>
      </w:r>
      <w:r>
        <w:rPr>
          <w:rFonts w:hint="eastAsia"/>
        </w:rPr>
        <w:t>日，第</w:t>
      </w:r>
      <w:r>
        <w:rPr>
          <w:rFonts w:hint="eastAsia"/>
        </w:rPr>
        <w:t>20</w:t>
      </w:r>
      <w:r>
        <w:rPr>
          <w:rFonts w:hint="eastAsia"/>
        </w:rPr>
        <w:t>段。</w:t>
      </w:r>
    </w:p>
  </w:footnote>
  <w:footnote w:id="15">
    <w:p w:rsidR="00000000" w:rsidRDefault="00000000">
      <w:pPr>
        <w:pStyle w:val="FootnoteText"/>
        <w:rPr>
          <w:rFonts w:hint="eastAsia"/>
        </w:rPr>
      </w:pPr>
      <w:r>
        <w:rPr>
          <w:rStyle w:val="FootnoteReference"/>
        </w:rPr>
        <w:t>15</w:t>
      </w:r>
      <w:r>
        <w:tab/>
      </w:r>
      <w:r>
        <w:rPr>
          <w:rFonts w:hint="eastAsia"/>
        </w:rPr>
        <w:t>同上，第</w:t>
      </w:r>
      <w:r>
        <w:rPr>
          <w:rFonts w:hint="eastAsia"/>
        </w:rPr>
        <w:t>3</w:t>
      </w:r>
      <w:r>
        <w:rPr>
          <w:rFonts w:hint="eastAsia"/>
        </w:rPr>
        <w:t>段。</w:t>
      </w:r>
    </w:p>
  </w:footnote>
  <w:footnote w:id="16">
    <w:p w:rsidR="00000000" w:rsidRDefault="00000000">
      <w:pPr>
        <w:pStyle w:val="FootnoteText"/>
        <w:rPr>
          <w:rFonts w:hint="eastAsia"/>
        </w:rPr>
      </w:pPr>
      <w:r>
        <w:rPr>
          <w:rStyle w:val="FootnoteReference"/>
        </w:rPr>
        <w:t>16</w:t>
      </w:r>
      <w:r>
        <w:tab/>
      </w:r>
      <w:r>
        <w:rPr>
          <w:rFonts w:hint="eastAsia"/>
        </w:rPr>
        <w:t>《公约》以下条文明确提及国际合作问题：第</w:t>
      </w:r>
      <w:r>
        <w:rPr>
          <w:rFonts w:hint="eastAsia"/>
        </w:rPr>
        <w:t>7(2)</w:t>
      </w:r>
      <w:r>
        <w:rPr>
          <w:rFonts w:hint="eastAsia"/>
          <w:spacing w:val="6"/>
        </w:rPr>
        <w:t>、</w:t>
      </w:r>
      <w:r>
        <w:rPr>
          <w:rFonts w:hint="eastAsia"/>
        </w:rPr>
        <w:t>11(2)</w:t>
      </w:r>
      <w:r>
        <w:rPr>
          <w:rFonts w:hint="eastAsia"/>
          <w:spacing w:val="6"/>
        </w:rPr>
        <w:t>、</w:t>
      </w:r>
      <w:r>
        <w:rPr>
          <w:rFonts w:hint="eastAsia"/>
        </w:rPr>
        <w:t>17(</w:t>
      </w:r>
      <w:r>
        <w:t>b</w:t>
      </w:r>
      <w:r>
        <w:rPr>
          <w:rFonts w:hint="eastAsia"/>
        </w:rPr>
        <w:t>)</w:t>
      </w:r>
      <w:r>
        <w:rPr>
          <w:rFonts w:hint="eastAsia"/>
          <w:spacing w:val="6"/>
        </w:rPr>
        <w:t>、</w:t>
      </w:r>
      <w:r>
        <w:rPr>
          <w:rFonts w:hint="eastAsia"/>
        </w:rPr>
        <w:t>21(</w:t>
      </w:r>
      <w:r>
        <w:t>e</w:t>
      </w:r>
      <w:r>
        <w:rPr>
          <w:rFonts w:hint="eastAsia"/>
        </w:rPr>
        <w:t>)</w:t>
      </w:r>
      <w:r>
        <w:rPr>
          <w:rFonts w:hint="eastAsia"/>
        </w:rPr>
        <w:t>、</w:t>
      </w:r>
      <w:r>
        <w:rPr>
          <w:rFonts w:hint="eastAsia"/>
        </w:rPr>
        <w:t>22(2)</w:t>
      </w:r>
      <w:r>
        <w:rPr>
          <w:rFonts w:hint="eastAsia"/>
          <w:spacing w:val="6"/>
        </w:rPr>
        <w:t>、</w:t>
      </w:r>
      <w:r>
        <w:rPr>
          <w:rFonts w:hint="eastAsia"/>
        </w:rPr>
        <w:t>23(4)</w:t>
      </w:r>
      <w:r>
        <w:rPr>
          <w:rFonts w:hint="eastAsia"/>
          <w:spacing w:val="6"/>
        </w:rPr>
        <w:t>、</w:t>
      </w:r>
      <w:r>
        <w:rPr>
          <w:rFonts w:hint="eastAsia"/>
        </w:rPr>
        <w:t>27(4)</w:t>
      </w:r>
      <w:r>
        <w:rPr>
          <w:rFonts w:hint="eastAsia"/>
          <w:spacing w:val="6"/>
        </w:rPr>
        <w:t>、</w:t>
      </w:r>
      <w:r>
        <w:rPr>
          <w:rFonts w:hint="eastAsia"/>
        </w:rPr>
        <w:t>28(3)</w:t>
      </w:r>
      <w:r>
        <w:rPr>
          <w:rFonts w:hint="eastAsia"/>
          <w:spacing w:val="6"/>
        </w:rPr>
        <w:t>、</w:t>
      </w:r>
      <w:r>
        <w:rPr>
          <w:rFonts w:hint="eastAsia"/>
        </w:rPr>
        <w:t>34</w:t>
      </w:r>
      <w:r>
        <w:rPr>
          <w:rFonts w:hint="eastAsia"/>
        </w:rPr>
        <w:t>和</w:t>
      </w:r>
      <w:r>
        <w:rPr>
          <w:rFonts w:hint="eastAsia"/>
        </w:rPr>
        <w:t>35</w:t>
      </w:r>
      <w:r>
        <w:rPr>
          <w:rFonts w:hint="eastAsia"/>
        </w:rPr>
        <w:t>条。</w:t>
      </w:r>
    </w:p>
  </w:footnote>
  <w:footnote w:id="17">
    <w:p w:rsidR="00000000" w:rsidRDefault="00000000">
      <w:pPr>
        <w:pStyle w:val="FootnoteText"/>
        <w:rPr>
          <w:rFonts w:hint="eastAsia"/>
        </w:rPr>
      </w:pPr>
      <w:r>
        <w:rPr>
          <w:rStyle w:val="FootnoteReference"/>
        </w:rPr>
        <w:t>17</w:t>
      </w:r>
      <w:r>
        <w:tab/>
      </w:r>
      <w:r>
        <w:rPr>
          <w:rFonts w:hint="eastAsia"/>
        </w:rPr>
        <w:t>发展筹资问题国际会议，蒙特雷，墨西哥</w:t>
      </w:r>
      <w:r>
        <w:rPr>
          <w:rFonts w:hint="eastAsia"/>
          <w:spacing w:val="-2"/>
        </w:rPr>
        <w:t>，</w:t>
      </w:r>
      <w:r>
        <w:rPr>
          <w:rFonts w:hint="eastAsia"/>
        </w:rPr>
        <w:t>2002</w:t>
      </w:r>
      <w:r>
        <w:rPr>
          <w:rFonts w:hint="eastAsia"/>
        </w:rPr>
        <w:t>年</w:t>
      </w:r>
      <w:r>
        <w:rPr>
          <w:rFonts w:hint="eastAsia"/>
        </w:rPr>
        <w:t>3</w:t>
      </w:r>
      <w:r>
        <w:rPr>
          <w:rFonts w:hint="eastAsia"/>
        </w:rPr>
        <w:t>月</w:t>
      </w:r>
      <w:r>
        <w:rPr>
          <w:rFonts w:hint="eastAsia"/>
        </w:rPr>
        <w:t>18</w:t>
      </w:r>
      <w:r>
        <w:rPr>
          <w:rFonts w:hint="eastAsia"/>
        </w:rPr>
        <w:t>日至</w:t>
      </w:r>
      <w:r>
        <w:rPr>
          <w:rFonts w:hint="eastAsia"/>
        </w:rPr>
        <w:t>22</w:t>
      </w:r>
      <w:r>
        <w:rPr>
          <w:rFonts w:hint="eastAsia"/>
        </w:rPr>
        <w:t>日</w:t>
      </w:r>
      <w:r>
        <w:rPr>
          <w:rFonts w:hint="eastAsia"/>
        </w:rPr>
        <w:t>(A/ C</w:t>
      </w:r>
      <w:r>
        <w:t>onf.</w:t>
      </w:r>
      <w:r>
        <w:rPr>
          <w:rFonts w:hint="eastAsia"/>
        </w:rPr>
        <w:t>198/11)</w:t>
      </w:r>
      <w:r>
        <w:rPr>
          <w:rFonts w:hint="eastAsia"/>
        </w:rPr>
        <w:t>。</w:t>
      </w:r>
    </w:p>
  </w:footnote>
  <w:footnote w:id="18">
    <w:p w:rsidR="00000000" w:rsidRDefault="00000000">
      <w:pPr>
        <w:pStyle w:val="FootnoteText"/>
        <w:rPr>
          <w:rFonts w:hint="eastAsia"/>
        </w:rPr>
      </w:pPr>
      <w:r>
        <w:rPr>
          <w:rStyle w:val="FootnoteReference"/>
        </w:rPr>
        <w:t>18</w:t>
      </w:r>
      <w:r>
        <w:tab/>
      </w:r>
      <w:r>
        <w:rPr>
          <w:rFonts w:hint="eastAsia"/>
        </w:rPr>
        <w:t>HRI/GEN/1/R</w:t>
      </w:r>
      <w:r>
        <w:t>ev.6,</w:t>
      </w:r>
      <w:r>
        <w:rPr>
          <w:rFonts w:hint="eastAsia"/>
        </w:rPr>
        <w:t xml:space="preserve"> </w:t>
      </w:r>
      <w:r>
        <w:rPr>
          <w:rFonts w:hint="eastAsia"/>
        </w:rPr>
        <w:t>第</w:t>
      </w:r>
      <w:r>
        <w:rPr>
          <w:rFonts w:hint="eastAsia"/>
        </w:rPr>
        <w:t>25</w:t>
      </w:r>
      <w:r>
        <w:rPr>
          <w:rFonts w:hint="eastAsia"/>
        </w:rPr>
        <w:t>段，第</w:t>
      </w:r>
      <w:r>
        <w:rPr>
          <w:rFonts w:hint="eastAsia"/>
        </w:rPr>
        <w:t>295</w:t>
      </w:r>
      <w:r>
        <w:rPr>
          <w:rFonts w:hint="eastAsia"/>
        </w:rPr>
        <w:t>页。</w:t>
      </w:r>
    </w:p>
  </w:footnote>
  <w:footnote w:id="19">
    <w:p w:rsidR="00000000" w:rsidRDefault="00000000">
      <w:pPr>
        <w:pStyle w:val="FootnoteText"/>
        <w:rPr>
          <w:rFonts w:hint="eastAsia"/>
        </w:rPr>
      </w:pPr>
      <w:r>
        <w:rPr>
          <w:rStyle w:val="FootnoteReference"/>
        </w:rPr>
        <w:t>19</w:t>
      </w:r>
      <w:r>
        <w:tab/>
      </w:r>
      <w:r>
        <w:rPr>
          <w:rFonts w:hint="eastAsia"/>
        </w:rPr>
        <w:t>同上，第</w:t>
      </w:r>
      <w:r>
        <w:rPr>
          <w:rFonts w:hint="eastAsia"/>
        </w:rPr>
        <w:t>15</w:t>
      </w:r>
      <w:r>
        <w:rPr>
          <w:rFonts w:hint="eastAsia"/>
        </w:rPr>
        <w:t>段，第</w:t>
      </w:r>
      <w:r>
        <w:rPr>
          <w:rFonts w:hint="eastAsia"/>
        </w:rPr>
        <w:t>285</w:t>
      </w:r>
      <w:r>
        <w:rPr>
          <w:rFonts w:hint="eastAsia"/>
        </w:rPr>
        <w:t>页。</w:t>
      </w:r>
    </w:p>
  </w:footnote>
  <w:footnote w:id="20">
    <w:p w:rsidR="00000000" w:rsidRDefault="00000000">
      <w:pPr>
        <w:pStyle w:val="FootnoteText"/>
      </w:pPr>
      <w:r>
        <w:rPr>
          <w:rStyle w:val="FootnoteReference"/>
        </w:rPr>
        <w:t>20</w:t>
      </w:r>
      <w:r>
        <w:tab/>
      </w:r>
      <w:r>
        <w:rPr>
          <w:rFonts w:hint="eastAsia"/>
        </w:rPr>
        <w:t>见</w:t>
      </w:r>
      <w:r>
        <w:rPr>
          <w:rFonts w:hint="eastAsia"/>
        </w:rPr>
        <w:t xml:space="preserve">CRC/C/90, </w:t>
      </w:r>
      <w:r>
        <w:rPr>
          <w:rFonts w:hint="eastAsia"/>
        </w:rPr>
        <w:t>第</w:t>
      </w:r>
      <w:r>
        <w:rPr>
          <w:rFonts w:hint="eastAsia"/>
        </w:rPr>
        <w:t>291(</w:t>
      </w:r>
      <w:r>
        <w:t>k</w:t>
      </w:r>
      <w:r>
        <w:rPr>
          <w:rFonts w:hint="eastAsia"/>
        </w:rPr>
        <w:t>)</w:t>
      </w:r>
      <w:r>
        <w:rPr>
          <w:rFonts w:hint="eastAsia"/>
        </w:rPr>
        <w:t>段。</w:t>
      </w:r>
    </w:p>
  </w:footnote>
  <w:footnote w:id="21">
    <w:p w:rsidR="00000000" w:rsidRDefault="00000000">
      <w:pPr>
        <w:pStyle w:val="FootnoteText"/>
      </w:pPr>
      <w:r>
        <w:rPr>
          <w:rStyle w:val="FootnoteReference"/>
        </w:rPr>
        <w:t>21</w:t>
      </w:r>
      <w:r>
        <w:tab/>
      </w:r>
      <w:r>
        <w:rPr>
          <w:rFonts w:hint="eastAsia"/>
        </w:rPr>
        <w:t>同上，第</w:t>
      </w:r>
      <w:r>
        <w:rPr>
          <w:rFonts w:hint="eastAsia"/>
        </w:rPr>
        <w:t>291(</w:t>
      </w:r>
      <w:r>
        <w:t>l</w:t>
      </w:r>
      <w:r>
        <w:rPr>
          <w:rFonts w:hint="eastAsia"/>
        </w:rPr>
        <w:t>)</w:t>
      </w:r>
      <w:r>
        <w:rPr>
          <w:rFonts w:hint="eastAsia"/>
        </w:rPr>
        <w:t>段。</w:t>
      </w:r>
    </w:p>
  </w:footnote>
  <w:footnote w:id="22">
    <w:p w:rsidR="00000000" w:rsidRDefault="00000000">
      <w:pPr>
        <w:pStyle w:val="FootnoteText"/>
        <w:rPr>
          <w:rFonts w:hint="eastAsia"/>
        </w:rPr>
      </w:pPr>
      <w:r>
        <w:rPr>
          <w:rStyle w:val="FootnoteReference"/>
        </w:rPr>
        <w:t>22</w:t>
      </w:r>
      <w:r>
        <w:rPr>
          <w:rFonts w:hint="eastAsia"/>
        </w:rPr>
        <w:tab/>
      </w:r>
      <w:r>
        <w:rPr>
          <w:rFonts w:hint="eastAsia"/>
        </w:rPr>
        <w:t>委员会于</w:t>
      </w:r>
      <w:r>
        <w:rPr>
          <w:rFonts w:hint="eastAsia"/>
        </w:rPr>
        <w:t>1996</w:t>
      </w:r>
      <w:r>
        <w:rPr>
          <w:rFonts w:hint="eastAsia"/>
        </w:rPr>
        <w:t>年举行了为期一天的一般讨论会，主题是“儿童与媒体”，通过了详细建议</w:t>
      </w:r>
      <w:r>
        <w:rPr>
          <w:rFonts w:hint="eastAsia"/>
        </w:rPr>
        <w:t>(</w:t>
      </w:r>
      <w:r>
        <w:rPr>
          <w:rFonts w:hint="eastAsia"/>
        </w:rPr>
        <w:t>见</w:t>
      </w:r>
      <w:r>
        <w:rPr>
          <w:rFonts w:hint="eastAsia"/>
        </w:rPr>
        <w:t xml:space="preserve">CRC/C/57, </w:t>
      </w:r>
      <w:r>
        <w:rPr>
          <w:rFonts w:hint="eastAsia"/>
        </w:rPr>
        <w:t>第</w:t>
      </w:r>
      <w:r>
        <w:rPr>
          <w:rFonts w:hint="eastAsia"/>
        </w:rPr>
        <w:t>242</w:t>
      </w:r>
      <w:r>
        <w:rPr>
          <w:rFonts w:hint="eastAsia"/>
        </w:rPr>
        <w:t>及以下各段</w:t>
      </w:r>
      <w:r>
        <w:rPr>
          <w:rFonts w:hint="eastAsia"/>
        </w:rPr>
        <w:t>)</w:t>
      </w:r>
      <w:r>
        <w:rPr>
          <w:rFonts w:hint="eastAsia"/>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rFonts w:hint="eastAsia"/>
        <w:lang w:val="fr-CH"/>
      </w:rPr>
    </w:pPr>
    <w:r>
      <w:rPr>
        <w:lang w:val="fr-CH"/>
      </w:rPr>
      <w:t>CRC/</w:t>
    </w:r>
    <w:r>
      <w:rPr>
        <w:rFonts w:hint="eastAsia"/>
        <w:lang w:val="fr-CH"/>
      </w:rPr>
      <w:t>GC/2003/5</w:t>
    </w:r>
  </w:p>
  <w:p w:rsidR="00000000" w:rsidRDefault="00000000">
    <w:pPr>
      <w:pStyle w:val="Header"/>
      <w:rPr>
        <w:lang w:val="fr-CH"/>
      </w:rPr>
    </w:pPr>
    <w:r>
      <w:rPr>
        <w:lang w:val="fr-CH"/>
      </w:rPr>
      <w:t xml:space="preserve">page </w:t>
    </w:r>
    <w:r>
      <w:rPr>
        <w:rStyle w:val="PageNumber"/>
      </w:rPr>
      <w:fldChar w:fldCharType="begin"/>
    </w:r>
    <w:r>
      <w:rPr>
        <w:rStyle w:val="PageNumber"/>
        <w:lang w:val="fr-CH"/>
      </w:rPr>
      <w:instrText xml:space="preserve"> PAGE </w:instrText>
    </w:r>
    <w:r>
      <w:rPr>
        <w:rStyle w:val="PageNumber"/>
      </w:rPr>
      <w:fldChar w:fldCharType="separate"/>
    </w:r>
    <w:r>
      <w:rPr>
        <w:rStyle w:val="PageNumber"/>
        <w:noProof/>
        <w:lang w:val="fr-CH"/>
      </w:rPr>
      <w:t>20</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rFonts w:hint="eastAsia"/>
      </w:rPr>
    </w:pPr>
    <w:r>
      <w:tab/>
    </w:r>
    <w:r>
      <w:tab/>
    </w:r>
    <w:r>
      <w:tab/>
    </w:r>
    <w:r>
      <w:tab/>
    </w:r>
    <w:r>
      <w:rPr>
        <w:rFonts w:hint="eastAsia"/>
      </w:rPr>
      <w:tab/>
    </w:r>
    <w:r>
      <w:t>CRC/</w:t>
    </w:r>
    <w:r>
      <w:rPr>
        <w:rFonts w:hint="eastAsia"/>
      </w:rPr>
      <w:t>GC/2003/5</w:t>
    </w:r>
  </w:p>
  <w:p w:rsidR="00000000" w:rsidRDefault="00000000">
    <w:pPr>
      <w:pStyle w:val="Header"/>
    </w:pPr>
    <w:r>
      <w:tab/>
    </w:r>
    <w:r>
      <w:tab/>
    </w:r>
    <w:r>
      <w:tab/>
    </w:r>
    <w:r>
      <w:tab/>
    </w:r>
    <w:r>
      <w:rPr>
        <w:rFonts w:hint="eastAsia"/>
      </w:rPr>
      <w:tab/>
    </w: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23</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L"/>
      <w:framePr w:w="1438" w:wrap="around"/>
    </w:pPr>
    <w:r>
      <w:rPr>
        <w:noProof/>
      </w:rPr>
      <w:pict>
        <v:rect id="_x0000_s1025" style="position:absolute;left:0;text-align:left;margin-left:-12pt;margin-top:95.45pt;width:492.05pt;height:.95pt;z-index:-6;mso-position-horizontal-relative:margin;mso-position-vertical-relative:page" o:allowincell="f" fillcolor="black" stroked="f" strokeweight=".1pt">
          <v:fill color2="black"/>
          <w10:wrap anchorx="margin" anchory="page"/>
        </v:rect>
      </w:pict>
    </w:r>
    <w:r>
      <w:rPr>
        <w:rFonts w:hint="eastAsia"/>
      </w:rPr>
      <w:t>联合国</w:t>
    </w: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r>
      <w:rPr>
        <w:noProof/>
        <w:snapToGrid/>
        <w:lang w:eastAsia="zh-TW"/>
      </w:rPr>
      <w:pict>
        <v:shapetype id="_x0000_t202" coordsize="21600,21600" o:spt="202" path="m,l,21600r21600,l21600,xe">
          <v:stroke joinstyle="miter"/>
          <v:path gradientshapeok="t" o:connecttype="rect"/>
        </v:shapetype>
        <v:shape id="_x0000_s1026" type="#_x0000_t202" style="position:absolute;left:0;text-align:left;margin-left:-19.5pt;margin-top:6.25pt;width:85.2pt;height:66.45pt;z-index:2" strokecolor="white">
          <v:textbox style="mso-next-textbox:#_x0000_s1026">
            <w:txbxContent>
              <w:p w:rsidR="00000000" w:rsidRDefault="00000000">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0.5pt;height:58.5pt" fillcolor="window">
                      <v:imagedata r:id="rId1" o:title="" croptop="-107f" cropbottom="-92f" cropleft="-3348f" cropright="-3348f"/>
                    </v:shape>
                  </w:pict>
                </w:r>
              </w:p>
            </w:txbxContent>
          </v:textbox>
        </v:shape>
      </w:pict>
    </w: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r>
      <w:rPr>
        <w:noProof/>
        <w:snapToGrid/>
        <w:lang w:eastAsia="zh-TW"/>
      </w:rPr>
      <w:pict>
        <v:rect id="_x0000_s1032" style="position:absolute;left:0;text-align:left;margin-left:151.05pt;margin-top:121.45pt;width:156.05pt;height:31.25pt;z-index:-3;mso-position-horizontal-relative:page;mso-position-vertical-relative:page" o:allowincell="f" filled="f" stroked="f" strokeweight="0">
          <v:textbox inset="0,0,0,0">
            <w:txbxContent>
              <w:p w:rsidR="00000000" w:rsidRDefault="00000000">
                <w:pPr>
                  <w:pStyle w:val="1m1"/>
                </w:pPr>
                <w:r>
                  <w:rPr>
                    <w:rFonts w:hint="eastAsia"/>
                  </w:rPr>
                  <w:t>儿童权利公约</w:t>
                </w:r>
              </w:p>
            </w:txbxContent>
          </v:textbox>
          <w10:wrap anchorx="page" anchory="page"/>
        </v:rect>
      </w:pict>
    </w:r>
    <w:r>
      <w:rPr>
        <w:noProof/>
        <w:snapToGrid/>
        <w:lang w:eastAsia="zh-TW"/>
      </w:rPr>
      <w:pict>
        <v:rect id="_x0000_s1028" style="position:absolute;left:0;text-align:left;margin-left:-12pt;margin-top:235.85pt;width:492.05pt;height:.05pt;z-index:-4;mso-position-horizontal-relative:margin;mso-position-vertical-relative:page" o:allowincell="f" fillcolor="black" strokeweight="4pt">
          <v:fill color2="black"/>
          <w10:wrap anchorx="margin" anchory="page"/>
        </v:rect>
      </w:pict>
    </w:r>
  </w:p>
  <w:p w:rsidR="00000000" w:rsidRDefault="00000000">
    <w:pPr>
      <w:pStyle w:val="Header"/>
    </w:pPr>
    <w:r>
      <w:rPr>
        <w:noProof/>
        <w:snapToGrid/>
        <w:lang w:eastAsia="zh-TW"/>
      </w:rPr>
      <w:pict>
        <v:rect id="_x0000_s1033" style="position:absolute;left:0;text-align:left;margin-left:499.05pt;margin-top:59.05pt;width:72.05pt;height:36pt;z-index:-2;mso-position-horizontal-relative:page;mso-position-vertical-relative:page" o:allowincell="f" filled="f" stroked="f" strokeweight="0">
          <v:textbox inset="0,0,0,0">
            <w:txbxContent>
              <w:p w:rsidR="00000000" w:rsidRDefault="00000000">
                <w:pPr>
                  <w:pStyle w:val="1R1"/>
                  <w:rPr>
                    <w:rFonts w:ascii="Univers Bold" w:hAnsi="Univers Bold"/>
                  </w:rPr>
                </w:pPr>
                <w:r>
                  <w:t>CRC</w:t>
                </w:r>
              </w:p>
            </w:txbxContent>
          </v:textbox>
          <w10:wrap anchorx="page" anchory="page"/>
        </v:rect>
      </w:pict>
    </w:r>
  </w:p>
  <w:p w:rsidR="00000000" w:rsidRDefault="00000000">
    <w:pPr>
      <w:pStyle w:val="Header"/>
    </w:pPr>
    <w:r>
      <w:rPr>
        <w:noProof/>
        <w:snapToGrid/>
        <w:lang w:eastAsia="zh-TW"/>
      </w:rPr>
      <w:pict>
        <v:shape id="_x0000_s1034" type="#_x0000_t202" style="position:absolute;left:0;text-align:left;margin-left:325pt;margin-top:-96.9pt;width:149.5pt;height:108pt;z-index:6" strokecolor="white">
          <v:textbox>
            <w:txbxContent>
              <w:p w:rsidR="00000000" w:rsidRDefault="00000000">
                <w:pPr>
                  <w:pStyle w:val="Header"/>
                </w:pPr>
                <w:r>
                  <w:t>Distr.</w:t>
                </w:r>
              </w:p>
              <w:p w:rsidR="00000000" w:rsidRDefault="00000000">
                <w:pPr>
                  <w:pStyle w:val="Header"/>
                  <w:rPr>
                    <w:rFonts w:hint="eastAsia"/>
                  </w:rPr>
                </w:pPr>
                <w:r>
                  <w:t>GENERAL</w:t>
                </w:r>
              </w:p>
              <w:p w:rsidR="00000000" w:rsidRDefault="00000000">
                <w:pPr>
                  <w:pStyle w:val="Header"/>
                </w:pPr>
              </w:p>
              <w:p w:rsidR="00000000" w:rsidRDefault="00000000">
                <w:pPr>
                  <w:pStyle w:val="Header"/>
                  <w:rPr>
                    <w:rFonts w:hint="eastAsia"/>
                  </w:rPr>
                </w:pPr>
                <w:r>
                  <w:t>CRC/</w:t>
                </w:r>
                <w:r>
                  <w:rPr>
                    <w:rFonts w:hint="eastAsia"/>
                  </w:rPr>
                  <w:t>GC/2003/5</w:t>
                </w:r>
              </w:p>
              <w:p w:rsidR="00000000" w:rsidRDefault="00000000">
                <w:pPr>
                  <w:pStyle w:val="Header"/>
                  <w:rPr>
                    <w:rFonts w:hint="eastAsia"/>
                  </w:rPr>
                </w:pPr>
                <w:r>
                  <w:rPr>
                    <w:rFonts w:hint="eastAsia"/>
                  </w:rPr>
                  <w:t xml:space="preserve">27 </w:t>
                </w:r>
                <w:r>
                  <w:t>November 200</w:t>
                </w:r>
                <w:r>
                  <w:rPr>
                    <w:rFonts w:hint="eastAsia"/>
                  </w:rPr>
                  <w:t>3</w:t>
                </w:r>
              </w:p>
              <w:p w:rsidR="00000000" w:rsidRDefault="00000000">
                <w:pPr>
                  <w:pStyle w:val="Header"/>
                </w:pPr>
                <w:r>
                  <w:t>CHINESE</w:t>
                </w:r>
              </w:p>
              <w:p w:rsidR="00000000" w:rsidRDefault="00000000">
                <w:pPr>
                  <w:pStyle w:val="Header"/>
                </w:pPr>
                <w:r>
                  <w:t>Original:</w:t>
                </w:r>
                <w:r>
                  <w:tab/>
                  <w:t>ENGLISH</w:t>
                </w:r>
              </w:p>
              <w:p w:rsidR="00000000" w:rsidRDefault="00000000"/>
            </w:txbxContent>
          </v:textbox>
        </v:shape>
      </w:pict>
    </w:r>
  </w:p>
  <w:p w:rsidR="00000000" w:rsidRDefault="00000000">
    <w:pPr>
      <w:pStyle w:val="Header"/>
    </w:pPr>
  </w:p>
  <w:p w:rsidR="00000000" w:rsidRDefault="00000000">
    <w:pPr>
      <w:pStyle w:val="Header"/>
    </w:pP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A5D2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
    <w:nsid w:val="03103861"/>
    <w:multiLevelType w:val="singleLevel"/>
    <w:tmpl w:val="B4A25A9E"/>
    <w:lvl w:ilvl="0">
      <w:start w:val="1"/>
      <w:numFmt w:val="lowerLetter"/>
      <w:lvlText w:val="(%1)"/>
      <w:legacy w:legacy="1" w:legacySpace="0" w:legacyIndent="425"/>
      <w:lvlJc w:val="left"/>
      <w:pPr>
        <w:ind w:left="1446" w:hanging="425"/>
      </w:pPr>
    </w:lvl>
  </w:abstractNum>
  <w:abstractNum w:abstractNumId="2">
    <w:nsid w:val="03186C5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
    <w:nsid w:val="09140562"/>
    <w:multiLevelType w:val="singleLevel"/>
    <w:tmpl w:val="82686F16"/>
    <w:lvl w:ilvl="0">
      <w:start w:val="1"/>
      <w:numFmt w:val="lowerLetter"/>
      <w:lvlText w:val="(%1)"/>
      <w:lvlJc w:val="left"/>
      <w:pPr>
        <w:tabs>
          <w:tab w:val="num" w:pos="1531"/>
        </w:tabs>
        <w:ind w:left="1531" w:hanging="510"/>
      </w:pPr>
      <w:rPr>
        <w:rFonts w:hint="eastAsia"/>
      </w:rPr>
    </w:lvl>
  </w:abstractNum>
  <w:abstractNum w:abstractNumId="4">
    <w:nsid w:val="095375A4"/>
    <w:multiLevelType w:val="singleLevel"/>
    <w:tmpl w:val="B4A25A9E"/>
    <w:lvl w:ilvl="0">
      <w:start w:val="1"/>
      <w:numFmt w:val="lowerLetter"/>
      <w:lvlText w:val="(%1)"/>
      <w:legacy w:legacy="1" w:legacySpace="0" w:legacyIndent="425"/>
      <w:lvlJc w:val="left"/>
      <w:pPr>
        <w:ind w:left="1446" w:hanging="425"/>
      </w:pPr>
    </w:lvl>
  </w:abstractNum>
  <w:abstractNum w:abstractNumId="5">
    <w:nsid w:val="095F2F2C"/>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
    <w:nsid w:val="0A290673"/>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
    <w:nsid w:val="0CD872A0"/>
    <w:multiLevelType w:val="singleLevel"/>
    <w:tmpl w:val="B4A25A9E"/>
    <w:lvl w:ilvl="0">
      <w:start w:val="1"/>
      <w:numFmt w:val="lowerLetter"/>
      <w:lvlText w:val="(%1)"/>
      <w:legacy w:legacy="1" w:legacySpace="0" w:legacyIndent="425"/>
      <w:lvlJc w:val="left"/>
      <w:pPr>
        <w:ind w:left="1446" w:hanging="425"/>
      </w:pPr>
    </w:lvl>
  </w:abstractNum>
  <w:abstractNum w:abstractNumId="8">
    <w:nsid w:val="0DC02521"/>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9">
    <w:nsid w:val="0F86374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0">
    <w:nsid w:val="105C5A4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1">
    <w:nsid w:val="11EC2BA0"/>
    <w:multiLevelType w:val="singleLevel"/>
    <w:tmpl w:val="E9F4FBEE"/>
    <w:lvl w:ilvl="0">
      <w:start w:val="1"/>
      <w:numFmt w:val="lowerLetter"/>
      <w:lvlText w:val="(%1)"/>
      <w:legacy w:legacy="1" w:legacySpace="0" w:legacyIndent="425"/>
      <w:lvlJc w:val="left"/>
      <w:pPr>
        <w:ind w:left="1446" w:hanging="425"/>
      </w:pPr>
    </w:lvl>
  </w:abstractNum>
  <w:abstractNum w:abstractNumId="12">
    <w:nsid w:val="127557C9"/>
    <w:multiLevelType w:val="singleLevel"/>
    <w:tmpl w:val="E9F4FBEE"/>
    <w:lvl w:ilvl="0">
      <w:start w:val="1"/>
      <w:numFmt w:val="lowerLetter"/>
      <w:lvlText w:val="(%1)"/>
      <w:legacy w:legacy="1" w:legacySpace="0" w:legacyIndent="425"/>
      <w:lvlJc w:val="left"/>
      <w:pPr>
        <w:ind w:left="1446" w:hanging="425"/>
      </w:pPr>
    </w:lvl>
  </w:abstractNum>
  <w:abstractNum w:abstractNumId="13">
    <w:nsid w:val="168E6F22"/>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4">
    <w:nsid w:val="179B577F"/>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5">
    <w:nsid w:val="184135EC"/>
    <w:multiLevelType w:val="singleLevel"/>
    <w:tmpl w:val="B4A25A9E"/>
    <w:lvl w:ilvl="0">
      <w:start w:val="1"/>
      <w:numFmt w:val="lowerLetter"/>
      <w:lvlText w:val="(%1)"/>
      <w:legacy w:legacy="1" w:legacySpace="0" w:legacyIndent="425"/>
      <w:lvlJc w:val="left"/>
      <w:pPr>
        <w:ind w:left="1446" w:hanging="425"/>
      </w:pPr>
    </w:lvl>
  </w:abstractNum>
  <w:abstractNum w:abstractNumId="16">
    <w:nsid w:val="1D57580F"/>
    <w:multiLevelType w:val="singleLevel"/>
    <w:tmpl w:val="B4A25A9E"/>
    <w:lvl w:ilvl="0">
      <w:start w:val="1"/>
      <w:numFmt w:val="lowerLetter"/>
      <w:lvlText w:val="(%1)"/>
      <w:legacy w:legacy="1" w:legacySpace="0" w:legacyIndent="425"/>
      <w:lvlJc w:val="left"/>
      <w:pPr>
        <w:ind w:left="1446" w:hanging="425"/>
      </w:pPr>
    </w:lvl>
  </w:abstractNum>
  <w:abstractNum w:abstractNumId="17">
    <w:nsid w:val="1D9A55A3"/>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8">
    <w:nsid w:val="1FD9126C"/>
    <w:multiLevelType w:val="singleLevel"/>
    <w:tmpl w:val="E7BCB06A"/>
    <w:lvl w:ilvl="0">
      <w:start w:val="1"/>
      <w:numFmt w:val="chineseCountingThousand"/>
      <w:lvlText w:val="(%1)"/>
      <w:legacy w:legacy="1" w:legacySpace="0" w:legacyIndent="510"/>
      <w:lvlJc w:val="left"/>
      <w:pPr>
        <w:ind w:left="1531" w:hanging="510"/>
      </w:pPr>
    </w:lvl>
  </w:abstractNum>
  <w:abstractNum w:abstractNumId="19">
    <w:nsid w:val="22C6376B"/>
    <w:multiLevelType w:val="singleLevel"/>
    <w:tmpl w:val="E7BCB06A"/>
    <w:lvl w:ilvl="0">
      <w:start w:val="1"/>
      <w:numFmt w:val="chineseCountingThousand"/>
      <w:lvlText w:val="(%1)"/>
      <w:legacy w:legacy="1" w:legacySpace="0" w:legacyIndent="510"/>
      <w:lvlJc w:val="left"/>
      <w:pPr>
        <w:ind w:left="1531" w:hanging="510"/>
      </w:pPr>
    </w:lvl>
  </w:abstractNum>
  <w:abstractNum w:abstractNumId="20">
    <w:nsid w:val="22E44274"/>
    <w:multiLevelType w:val="hybridMultilevel"/>
    <w:tmpl w:val="E132C74E"/>
    <w:lvl w:ilvl="0" w:tplc="EAC4FBBC">
      <w:start w:val="1"/>
      <w:numFmt w:val="chineseCountingThousand"/>
      <w:lvlText w:val="(%1)"/>
      <w:lvlJc w:val="right"/>
      <w:pPr>
        <w:tabs>
          <w:tab w:val="num" w:pos="1531"/>
        </w:tabs>
        <w:ind w:left="1531" w:hanging="170"/>
      </w:pPr>
      <w:rPr>
        <w:rFonts w:ascii="Times New Roman" w:eastAsia="SimSun" w:hAnsi="Times New Roman" w:hint="default"/>
        <w:b w:val="0"/>
        <w:i w:val="0"/>
        <w:snapToGrid w:val="0"/>
        <w:spacing w:val="0"/>
        <w:w w:val="100"/>
        <w:kern w:val="0"/>
        <w:position w:val="2"/>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25DF17E1"/>
    <w:multiLevelType w:val="singleLevel"/>
    <w:tmpl w:val="E9F4FBEE"/>
    <w:lvl w:ilvl="0">
      <w:start w:val="1"/>
      <w:numFmt w:val="lowerLetter"/>
      <w:lvlText w:val="(%1)"/>
      <w:lvlJc w:val="left"/>
      <w:pPr>
        <w:tabs>
          <w:tab w:val="num" w:pos="1531"/>
        </w:tabs>
        <w:ind w:left="1531" w:hanging="510"/>
      </w:pPr>
      <w:rPr>
        <w:rFonts w:hint="eastAsia"/>
      </w:rPr>
    </w:lvl>
  </w:abstractNum>
  <w:abstractNum w:abstractNumId="22">
    <w:nsid w:val="25F3061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3">
    <w:nsid w:val="294E425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4">
    <w:nsid w:val="32D95CC5"/>
    <w:multiLevelType w:val="singleLevel"/>
    <w:tmpl w:val="B4A25A9E"/>
    <w:lvl w:ilvl="0">
      <w:start w:val="1"/>
      <w:numFmt w:val="lowerLetter"/>
      <w:lvlText w:val="(%1)"/>
      <w:legacy w:legacy="1" w:legacySpace="0" w:legacyIndent="425"/>
      <w:lvlJc w:val="left"/>
      <w:pPr>
        <w:ind w:left="1446" w:hanging="425"/>
      </w:pPr>
    </w:lvl>
  </w:abstractNum>
  <w:abstractNum w:abstractNumId="25">
    <w:nsid w:val="33BF5892"/>
    <w:multiLevelType w:val="singleLevel"/>
    <w:tmpl w:val="C86ED9F2"/>
    <w:lvl w:ilvl="0">
      <w:start w:val="1"/>
      <w:numFmt w:val="chineseCountingThousand"/>
      <w:lvlText w:val="(%1)"/>
      <w:lvlJc w:val="left"/>
      <w:pPr>
        <w:tabs>
          <w:tab w:val="num" w:pos="1021"/>
        </w:tabs>
        <w:ind w:left="1021" w:hanging="511"/>
      </w:pPr>
      <w:rPr>
        <w:rFonts w:hint="eastAsia"/>
        <w:sz w:val="21"/>
      </w:rPr>
    </w:lvl>
  </w:abstractNum>
  <w:abstractNum w:abstractNumId="26">
    <w:nsid w:val="34364C53"/>
    <w:multiLevelType w:val="singleLevel"/>
    <w:tmpl w:val="E7BCB06A"/>
    <w:lvl w:ilvl="0">
      <w:start w:val="1"/>
      <w:numFmt w:val="chineseCountingThousand"/>
      <w:lvlText w:val="(%1)"/>
      <w:legacy w:legacy="1" w:legacySpace="0" w:legacyIndent="510"/>
      <w:lvlJc w:val="left"/>
      <w:pPr>
        <w:ind w:left="1531" w:hanging="510"/>
      </w:pPr>
    </w:lvl>
  </w:abstractNum>
  <w:abstractNum w:abstractNumId="27">
    <w:nsid w:val="36DE14D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8">
    <w:nsid w:val="39640286"/>
    <w:multiLevelType w:val="singleLevel"/>
    <w:tmpl w:val="E9F4FBEE"/>
    <w:lvl w:ilvl="0">
      <w:start w:val="1"/>
      <w:numFmt w:val="lowerLetter"/>
      <w:lvlText w:val="(%1)"/>
      <w:legacy w:legacy="1" w:legacySpace="0" w:legacyIndent="425"/>
      <w:lvlJc w:val="left"/>
      <w:pPr>
        <w:ind w:left="1446" w:hanging="425"/>
      </w:pPr>
    </w:lvl>
  </w:abstractNum>
  <w:abstractNum w:abstractNumId="29">
    <w:nsid w:val="39D90235"/>
    <w:multiLevelType w:val="singleLevel"/>
    <w:tmpl w:val="FE361496"/>
    <w:lvl w:ilvl="0">
      <w:start w:val="1"/>
      <w:numFmt w:val="bullet"/>
      <w:pStyle w:val="a"/>
      <w:lvlText w:val=""/>
      <w:lvlJc w:val="left"/>
      <w:pPr>
        <w:tabs>
          <w:tab w:val="num" w:pos="510"/>
        </w:tabs>
        <w:ind w:left="510" w:hanging="510"/>
      </w:pPr>
      <w:rPr>
        <w:rFonts w:ascii="Symbol" w:hAnsi="Symbol" w:hint="default"/>
      </w:rPr>
    </w:lvl>
  </w:abstractNum>
  <w:abstractNum w:abstractNumId="30">
    <w:nsid w:val="3A2144BA"/>
    <w:multiLevelType w:val="singleLevel"/>
    <w:tmpl w:val="E7BCB06A"/>
    <w:lvl w:ilvl="0">
      <w:start w:val="1"/>
      <w:numFmt w:val="chineseCountingThousand"/>
      <w:lvlText w:val="(%1)"/>
      <w:legacy w:legacy="1" w:legacySpace="0" w:legacyIndent="510"/>
      <w:lvlJc w:val="left"/>
      <w:pPr>
        <w:ind w:left="1531" w:hanging="510"/>
      </w:pPr>
    </w:lvl>
  </w:abstractNum>
  <w:abstractNum w:abstractNumId="31">
    <w:nsid w:val="3D3D063F"/>
    <w:multiLevelType w:val="singleLevel"/>
    <w:tmpl w:val="E9F4FBEE"/>
    <w:lvl w:ilvl="0">
      <w:start w:val="1"/>
      <w:numFmt w:val="lowerLetter"/>
      <w:lvlText w:val="(%1)"/>
      <w:legacy w:legacy="1" w:legacySpace="0" w:legacyIndent="425"/>
      <w:lvlJc w:val="left"/>
      <w:pPr>
        <w:ind w:left="1446" w:hanging="425"/>
      </w:pPr>
    </w:lvl>
  </w:abstractNum>
  <w:abstractNum w:abstractNumId="32">
    <w:nsid w:val="3D9135F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3">
    <w:nsid w:val="3FC810E8"/>
    <w:multiLevelType w:val="hybridMultilevel"/>
    <w:tmpl w:val="E51C10DC"/>
    <w:lvl w:ilvl="0" w:tplc="A408696C">
      <w:start w:val="17"/>
      <w:numFmt w:val="bullet"/>
      <w:lvlText w:val="—"/>
      <w:lvlJc w:val="left"/>
      <w:pPr>
        <w:tabs>
          <w:tab w:val="num" w:pos="405"/>
        </w:tabs>
        <w:ind w:left="405" w:hanging="405"/>
      </w:pPr>
      <w:rPr>
        <w:rFonts w:ascii="SimSun" w:eastAsia="SimSun" w:hAnsi="SimSun"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4">
    <w:nsid w:val="4058264B"/>
    <w:multiLevelType w:val="singleLevel"/>
    <w:tmpl w:val="E7BCB06A"/>
    <w:lvl w:ilvl="0">
      <w:start w:val="1"/>
      <w:numFmt w:val="chineseCountingThousand"/>
      <w:lvlText w:val="(%1)"/>
      <w:legacy w:legacy="1" w:legacySpace="0" w:legacyIndent="510"/>
      <w:lvlJc w:val="left"/>
      <w:pPr>
        <w:ind w:left="1531" w:hanging="510"/>
      </w:pPr>
    </w:lvl>
  </w:abstractNum>
  <w:abstractNum w:abstractNumId="35">
    <w:nsid w:val="43956758"/>
    <w:multiLevelType w:val="singleLevel"/>
    <w:tmpl w:val="E7BCB06A"/>
    <w:lvl w:ilvl="0">
      <w:start w:val="1"/>
      <w:numFmt w:val="chineseCountingThousand"/>
      <w:lvlText w:val="(%1)"/>
      <w:legacy w:legacy="1" w:legacySpace="0" w:legacyIndent="510"/>
      <w:lvlJc w:val="left"/>
      <w:pPr>
        <w:ind w:left="1531" w:hanging="510"/>
      </w:pPr>
    </w:lvl>
  </w:abstractNum>
  <w:abstractNum w:abstractNumId="36">
    <w:nsid w:val="479A15CD"/>
    <w:multiLevelType w:val="singleLevel"/>
    <w:tmpl w:val="E7BCB06A"/>
    <w:lvl w:ilvl="0">
      <w:start w:val="1"/>
      <w:numFmt w:val="chineseCountingThousand"/>
      <w:lvlText w:val="(%1)"/>
      <w:legacy w:legacy="1" w:legacySpace="0" w:legacyIndent="510"/>
      <w:lvlJc w:val="left"/>
      <w:pPr>
        <w:ind w:left="1531" w:hanging="510"/>
      </w:pPr>
    </w:lvl>
  </w:abstractNum>
  <w:abstractNum w:abstractNumId="37">
    <w:nsid w:val="47B819F2"/>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8">
    <w:nsid w:val="48634CBB"/>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9">
    <w:nsid w:val="49DE16C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0">
    <w:nsid w:val="4A4B593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1">
    <w:nsid w:val="4D225052"/>
    <w:multiLevelType w:val="singleLevel"/>
    <w:tmpl w:val="E9F4FBEE"/>
    <w:lvl w:ilvl="0">
      <w:start w:val="1"/>
      <w:numFmt w:val="lowerLetter"/>
      <w:lvlText w:val="(%1)"/>
      <w:legacy w:legacy="1" w:legacySpace="0" w:legacyIndent="425"/>
      <w:lvlJc w:val="left"/>
      <w:pPr>
        <w:ind w:left="1446" w:hanging="425"/>
      </w:pPr>
    </w:lvl>
  </w:abstractNum>
  <w:abstractNum w:abstractNumId="42">
    <w:nsid w:val="4DC000A7"/>
    <w:multiLevelType w:val="singleLevel"/>
    <w:tmpl w:val="E7BCB06A"/>
    <w:lvl w:ilvl="0">
      <w:start w:val="1"/>
      <w:numFmt w:val="chineseCountingThousand"/>
      <w:lvlText w:val="(%1)"/>
      <w:legacy w:legacy="1" w:legacySpace="0" w:legacyIndent="510"/>
      <w:lvlJc w:val="left"/>
      <w:pPr>
        <w:ind w:left="1531" w:hanging="510"/>
      </w:pPr>
    </w:lvl>
  </w:abstractNum>
  <w:abstractNum w:abstractNumId="43">
    <w:nsid w:val="4E78043E"/>
    <w:multiLevelType w:val="singleLevel"/>
    <w:tmpl w:val="B4A25A9E"/>
    <w:lvl w:ilvl="0">
      <w:start w:val="1"/>
      <w:numFmt w:val="lowerLetter"/>
      <w:lvlText w:val="(%1)"/>
      <w:legacy w:legacy="1" w:legacySpace="0" w:legacyIndent="425"/>
      <w:lvlJc w:val="left"/>
      <w:pPr>
        <w:ind w:left="1446" w:hanging="425"/>
      </w:pPr>
    </w:lvl>
  </w:abstractNum>
  <w:abstractNum w:abstractNumId="44">
    <w:nsid w:val="4F32655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5">
    <w:nsid w:val="506E43E8"/>
    <w:multiLevelType w:val="singleLevel"/>
    <w:tmpl w:val="E7BCB06A"/>
    <w:lvl w:ilvl="0">
      <w:start w:val="1"/>
      <w:numFmt w:val="chineseCountingThousand"/>
      <w:lvlText w:val="(%1)"/>
      <w:legacy w:legacy="1" w:legacySpace="0" w:legacyIndent="510"/>
      <w:lvlJc w:val="left"/>
      <w:pPr>
        <w:ind w:left="1531" w:hanging="510"/>
      </w:pPr>
    </w:lvl>
  </w:abstractNum>
  <w:abstractNum w:abstractNumId="46">
    <w:nsid w:val="507317FD"/>
    <w:multiLevelType w:val="singleLevel"/>
    <w:tmpl w:val="34588E14"/>
    <w:lvl w:ilvl="0">
      <w:start w:val="1"/>
      <w:numFmt w:val="bullet"/>
      <w:pStyle w:val="a0"/>
      <w:lvlText w:val=""/>
      <w:lvlJc w:val="left"/>
      <w:pPr>
        <w:tabs>
          <w:tab w:val="num" w:pos="510"/>
        </w:tabs>
        <w:ind w:left="510" w:hanging="510"/>
      </w:pPr>
      <w:rPr>
        <w:rFonts w:ascii="Symbol" w:hAnsi="Symbol" w:hint="default"/>
        <w:sz w:val="24"/>
      </w:rPr>
    </w:lvl>
  </w:abstractNum>
  <w:abstractNum w:abstractNumId="47">
    <w:nsid w:val="517B1E4B"/>
    <w:multiLevelType w:val="singleLevel"/>
    <w:tmpl w:val="B4A25A9E"/>
    <w:lvl w:ilvl="0">
      <w:start w:val="1"/>
      <w:numFmt w:val="lowerLetter"/>
      <w:lvlText w:val="(%1)"/>
      <w:legacy w:legacy="1" w:legacySpace="0" w:legacyIndent="425"/>
      <w:lvlJc w:val="left"/>
      <w:pPr>
        <w:ind w:left="1446" w:hanging="425"/>
      </w:pPr>
    </w:lvl>
  </w:abstractNum>
  <w:abstractNum w:abstractNumId="48">
    <w:nsid w:val="518A6E7F"/>
    <w:multiLevelType w:val="singleLevel"/>
    <w:tmpl w:val="E7BCB06A"/>
    <w:lvl w:ilvl="0">
      <w:start w:val="1"/>
      <w:numFmt w:val="chineseCountingThousand"/>
      <w:lvlText w:val="(%1)"/>
      <w:legacy w:legacy="1" w:legacySpace="0" w:legacyIndent="510"/>
      <w:lvlJc w:val="left"/>
      <w:pPr>
        <w:ind w:left="1531" w:hanging="510"/>
      </w:pPr>
    </w:lvl>
  </w:abstractNum>
  <w:abstractNum w:abstractNumId="49">
    <w:nsid w:val="54156E5F"/>
    <w:multiLevelType w:val="singleLevel"/>
    <w:tmpl w:val="E7BCB06A"/>
    <w:lvl w:ilvl="0">
      <w:start w:val="1"/>
      <w:numFmt w:val="chineseCountingThousand"/>
      <w:lvlText w:val="(%1)"/>
      <w:legacy w:legacy="1" w:legacySpace="0" w:legacyIndent="510"/>
      <w:lvlJc w:val="left"/>
      <w:pPr>
        <w:ind w:left="1531" w:hanging="510"/>
      </w:pPr>
    </w:lvl>
  </w:abstractNum>
  <w:abstractNum w:abstractNumId="50">
    <w:nsid w:val="57565379"/>
    <w:multiLevelType w:val="singleLevel"/>
    <w:tmpl w:val="E7BCB06A"/>
    <w:lvl w:ilvl="0">
      <w:start w:val="1"/>
      <w:numFmt w:val="chineseCountingThousand"/>
      <w:lvlText w:val="(%1)"/>
      <w:legacy w:legacy="1" w:legacySpace="0" w:legacyIndent="510"/>
      <w:lvlJc w:val="left"/>
      <w:pPr>
        <w:ind w:left="1531" w:hanging="510"/>
      </w:pPr>
    </w:lvl>
  </w:abstractNum>
  <w:abstractNum w:abstractNumId="51">
    <w:nsid w:val="598B72F5"/>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52">
    <w:nsid w:val="5A4C6217"/>
    <w:multiLevelType w:val="singleLevel"/>
    <w:tmpl w:val="E9F4FBEE"/>
    <w:lvl w:ilvl="0">
      <w:start w:val="1"/>
      <w:numFmt w:val="lowerLetter"/>
      <w:lvlText w:val="(%1)"/>
      <w:legacy w:legacy="1" w:legacySpace="0" w:legacyIndent="425"/>
      <w:lvlJc w:val="left"/>
      <w:pPr>
        <w:ind w:left="1446" w:hanging="425"/>
      </w:pPr>
    </w:lvl>
  </w:abstractNum>
  <w:abstractNum w:abstractNumId="53">
    <w:nsid w:val="5C2F337C"/>
    <w:multiLevelType w:val="singleLevel"/>
    <w:tmpl w:val="B4A25A9E"/>
    <w:lvl w:ilvl="0">
      <w:start w:val="1"/>
      <w:numFmt w:val="lowerLetter"/>
      <w:lvlText w:val="(%1)"/>
      <w:legacy w:legacy="1" w:legacySpace="0" w:legacyIndent="425"/>
      <w:lvlJc w:val="left"/>
      <w:pPr>
        <w:ind w:left="1446" w:hanging="425"/>
      </w:pPr>
    </w:lvl>
  </w:abstractNum>
  <w:abstractNum w:abstractNumId="54">
    <w:nsid w:val="5C4B027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55">
    <w:nsid w:val="5CCA6BE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56">
    <w:nsid w:val="5D6070C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57">
    <w:nsid w:val="5DD74E8E"/>
    <w:multiLevelType w:val="singleLevel"/>
    <w:tmpl w:val="E7BCB06A"/>
    <w:lvl w:ilvl="0">
      <w:start w:val="1"/>
      <w:numFmt w:val="chineseCountingThousand"/>
      <w:lvlText w:val="(%1)"/>
      <w:legacy w:legacy="1" w:legacySpace="0" w:legacyIndent="510"/>
      <w:lvlJc w:val="left"/>
      <w:pPr>
        <w:ind w:left="1531" w:hanging="510"/>
      </w:pPr>
    </w:lvl>
  </w:abstractNum>
  <w:abstractNum w:abstractNumId="58">
    <w:nsid w:val="5F1E5E12"/>
    <w:multiLevelType w:val="singleLevel"/>
    <w:tmpl w:val="E9F4FBEE"/>
    <w:lvl w:ilvl="0">
      <w:start w:val="1"/>
      <w:numFmt w:val="lowerLetter"/>
      <w:lvlText w:val="(%1)"/>
      <w:legacy w:legacy="1" w:legacySpace="0" w:legacyIndent="425"/>
      <w:lvlJc w:val="left"/>
      <w:pPr>
        <w:ind w:left="1446" w:hanging="425"/>
      </w:pPr>
    </w:lvl>
  </w:abstractNum>
  <w:abstractNum w:abstractNumId="59">
    <w:nsid w:val="62841E0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0">
    <w:nsid w:val="62895BB0"/>
    <w:multiLevelType w:val="singleLevel"/>
    <w:tmpl w:val="E7BCB06A"/>
    <w:lvl w:ilvl="0">
      <w:start w:val="1"/>
      <w:numFmt w:val="chineseCountingThousand"/>
      <w:lvlText w:val="(%1)"/>
      <w:legacy w:legacy="1" w:legacySpace="0" w:legacyIndent="510"/>
      <w:lvlJc w:val="left"/>
      <w:pPr>
        <w:ind w:left="1531" w:hanging="510"/>
      </w:pPr>
    </w:lvl>
  </w:abstractNum>
  <w:abstractNum w:abstractNumId="61">
    <w:nsid w:val="644F6C68"/>
    <w:multiLevelType w:val="singleLevel"/>
    <w:tmpl w:val="B4A25A9E"/>
    <w:lvl w:ilvl="0">
      <w:start w:val="1"/>
      <w:numFmt w:val="lowerLetter"/>
      <w:lvlText w:val="(%1)"/>
      <w:legacy w:legacy="1" w:legacySpace="0" w:legacyIndent="425"/>
      <w:lvlJc w:val="left"/>
      <w:pPr>
        <w:ind w:left="1446" w:hanging="425"/>
      </w:pPr>
    </w:lvl>
  </w:abstractNum>
  <w:abstractNum w:abstractNumId="62">
    <w:nsid w:val="67A72E09"/>
    <w:multiLevelType w:val="singleLevel"/>
    <w:tmpl w:val="B4A25A9E"/>
    <w:lvl w:ilvl="0">
      <w:start w:val="1"/>
      <w:numFmt w:val="lowerLetter"/>
      <w:lvlText w:val="(%1)"/>
      <w:legacy w:legacy="1" w:legacySpace="0" w:legacyIndent="425"/>
      <w:lvlJc w:val="left"/>
      <w:pPr>
        <w:ind w:left="1446" w:hanging="425"/>
      </w:pPr>
    </w:lvl>
  </w:abstractNum>
  <w:abstractNum w:abstractNumId="63">
    <w:nsid w:val="68264AA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4">
    <w:nsid w:val="688572CE"/>
    <w:multiLevelType w:val="singleLevel"/>
    <w:tmpl w:val="B4A25A9E"/>
    <w:lvl w:ilvl="0">
      <w:start w:val="1"/>
      <w:numFmt w:val="lowerLetter"/>
      <w:lvlText w:val="(%1)"/>
      <w:legacy w:legacy="1" w:legacySpace="0" w:legacyIndent="425"/>
      <w:lvlJc w:val="left"/>
      <w:pPr>
        <w:ind w:left="1446" w:hanging="425"/>
      </w:pPr>
    </w:lvl>
  </w:abstractNum>
  <w:abstractNum w:abstractNumId="65">
    <w:nsid w:val="6A27318B"/>
    <w:multiLevelType w:val="singleLevel"/>
    <w:tmpl w:val="E7BCB06A"/>
    <w:lvl w:ilvl="0">
      <w:start w:val="1"/>
      <w:numFmt w:val="chineseCountingThousand"/>
      <w:lvlText w:val="(%1)"/>
      <w:legacy w:legacy="1" w:legacySpace="0" w:legacyIndent="510"/>
      <w:lvlJc w:val="left"/>
      <w:pPr>
        <w:ind w:left="1531" w:hanging="510"/>
      </w:pPr>
    </w:lvl>
  </w:abstractNum>
  <w:abstractNum w:abstractNumId="66">
    <w:nsid w:val="6C6A76B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7">
    <w:nsid w:val="709D1511"/>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8">
    <w:nsid w:val="714A7CB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9">
    <w:nsid w:val="72E2133C"/>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0">
    <w:nsid w:val="738B6B3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1">
    <w:nsid w:val="74C879AA"/>
    <w:multiLevelType w:val="singleLevel"/>
    <w:tmpl w:val="B4A25A9E"/>
    <w:lvl w:ilvl="0">
      <w:start w:val="1"/>
      <w:numFmt w:val="lowerLetter"/>
      <w:lvlText w:val="(%1)"/>
      <w:legacy w:legacy="1" w:legacySpace="0" w:legacyIndent="425"/>
      <w:lvlJc w:val="left"/>
      <w:pPr>
        <w:ind w:left="1446" w:hanging="425"/>
      </w:pPr>
    </w:lvl>
  </w:abstractNum>
  <w:abstractNum w:abstractNumId="72">
    <w:nsid w:val="77350EFD"/>
    <w:multiLevelType w:val="hybridMultilevel"/>
    <w:tmpl w:val="67E8A7AC"/>
    <w:lvl w:ilvl="0" w:tplc="6FC2CCC8">
      <w:start w:val="1"/>
      <w:numFmt w:val="decimal"/>
      <w:lvlText w:val="(%1)"/>
      <w:lvlJc w:val="right"/>
      <w:pPr>
        <w:tabs>
          <w:tab w:val="num" w:pos="1531"/>
        </w:tabs>
        <w:ind w:left="1531" w:hanging="227"/>
      </w:pPr>
      <w:rPr>
        <w:rFonts w:ascii="Times New Roman" w:hAnsi="Times New Roman" w:hint="default"/>
        <w:b w:val="0"/>
        <w:i w:val="0"/>
        <w:snapToGrid w:val="0"/>
        <w:spacing w:val="0"/>
        <w:w w:val="100"/>
        <w:kern w:val="0"/>
        <w:position w:val="3"/>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3">
    <w:nsid w:val="77960488"/>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4">
    <w:nsid w:val="78332066"/>
    <w:multiLevelType w:val="singleLevel"/>
    <w:tmpl w:val="E7BCB06A"/>
    <w:lvl w:ilvl="0">
      <w:start w:val="1"/>
      <w:numFmt w:val="chineseCountingThousand"/>
      <w:lvlText w:val="(%1)"/>
      <w:legacy w:legacy="1" w:legacySpace="0" w:legacyIndent="510"/>
      <w:lvlJc w:val="left"/>
      <w:pPr>
        <w:ind w:left="1531" w:hanging="510"/>
      </w:pPr>
    </w:lvl>
  </w:abstractNum>
  <w:abstractNum w:abstractNumId="75">
    <w:nsid w:val="7AE3359F"/>
    <w:multiLevelType w:val="singleLevel"/>
    <w:tmpl w:val="E7BCB06A"/>
    <w:lvl w:ilvl="0">
      <w:start w:val="1"/>
      <w:numFmt w:val="chineseCountingThousand"/>
      <w:lvlText w:val="(%1)"/>
      <w:legacy w:legacy="1" w:legacySpace="0" w:legacyIndent="510"/>
      <w:lvlJc w:val="left"/>
      <w:pPr>
        <w:ind w:left="1531" w:hanging="510"/>
      </w:pPr>
    </w:lvl>
  </w:abstractNum>
  <w:abstractNum w:abstractNumId="76">
    <w:nsid w:val="7B816060"/>
    <w:multiLevelType w:val="singleLevel"/>
    <w:tmpl w:val="B4A25A9E"/>
    <w:lvl w:ilvl="0">
      <w:start w:val="1"/>
      <w:numFmt w:val="lowerLetter"/>
      <w:lvlText w:val="(%1)"/>
      <w:legacy w:legacy="1" w:legacySpace="0" w:legacyIndent="425"/>
      <w:lvlJc w:val="left"/>
      <w:pPr>
        <w:ind w:left="1446" w:hanging="425"/>
      </w:pPr>
    </w:lvl>
  </w:abstractNum>
  <w:abstractNum w:abstractNumId="77">
    <w:nsid w:val="7DE87568"/>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8">
    <w:nsid w:val="7E8035EA"/>
    <w:multiLevelType w:val="singleLevel"/>
    <w:tmpl w:val="B4A25A9E"/>
    <w:lvl w:ilvl="0">
      <w:start w:val="1"/>
      <w:numFmt w:val="lowerLetter"/>
      <w:lvlText w:val="(%1)"/>
      <w:legacy w:legacy="1" w:legacySpace="0" w:legacyIndent="425"/>
      <w:lvlJc w:val="left"/>
      <w:pPr>
        <w:ind w:left="1446" w:hanging="425"/>
      </w:pPr>
    </w:lvl>
  </w:abstractNum>
  <w:num w:numId="1">
    <w:abstractNumId w:val="46"/>
  </w:num>
  <w:num w:numId="2">
    <w:abstractNumId w:val="29"/>
  </w:num>
  <w:num w:numId="3">
    <w:abstractNumId w:val="24"/>
  </w:num>
  <w:num w:numId="4">
    <w:abstractNumId w:val="25"/>
  </w:num>
  <w:num w:numId="5">
    <w:abstractNumId w:val="73"/>
  </w:num>
  <w:num w:numId="6">
    <w:abstractNumId w:val="0"/>
  </w:num>
  <w:num w:numId="7">
    <w:abstractNumId w:val="39"/>
  </w:num>
  <w:num w:numId="8">
    <w:abstractNumId w:val="22"/>
  </w:num>
  <w:num w:numId="9">
    <w:abstractNumId w:val="8"/>
  </w:num>
  <w:num w:numId="10">
    <w:abstractNumId w:val="13"/>
  </w:num>
  <w:num w:numId="11">
    <w:abstractNumId w:val="67"/>
  </w:num>
  <w:num w:numId="12">
    <w:abstractNumId w:val="16"/>
  </w:num>
  <w:num w:numId="13">
    <w:abstractNumId w:val="71"/>
  </w:num>
  <w:num w:numId="14">
    <w:abstractNumId w:val="43"/>
  </w:num>
  <w:num w:numId="15">
    <w:abstractNumId w:val="47"/>
  </w:num>
  <w:num w:numId="16">
    <w:abstractNumId w:val="4"/>
  </w:num>
  <w:num w:numId="17">
    <w:abstractNumId w:val="77"/>
  </w:num>
  <w:num w:numId="18">
    <w:abstractNumId w:val="66"/>
  </w:num>
  <w:num w:numId="19">
    <w:abstractNumId w:val="63"/>
  </w:num>
  <w:num w:numId="20">
    <w:abstractNumId w:val="6"/>
  </w:num>
  <w:num w:numId="21">
    <w:abstractNumId w:val="45"/>
  </w:num>
  <w:num w:numId="22">
    <w:abstractNumId w:val="49"/>
  </w:num>
  <w:num w:numId="23">
    <w:abstractNumId w:val="75"/>
  </w:num>
  <w:num w:numId="24">
    <w:abstractNumId w:val="57"/>
  </w:num>
  <w:num w:numId="25">
    <w:abstractNumId w:val="55"/>
  </w:num>
  <w:num w:numId="26">
    <w:abstractNumId w:val="38"/>
  </w:num>
  <w:num w:numId="27">
    <w:abstractNumId w:val="10"/>
  </w:num>
  <w:num w:numId="28">
    <w:abstractNumId w:val="7"/>
  </w:num>
  <w:num w:numId="29">
    <w:abstractNumId w:val="78"/>
  </w:num>
  <w:num w:numId="30">
    <w:abstractNumId w:val="1"/>
  </w:num>
  <w:num w:numId="31">
    <w:abstractNumId w:val="15"/>
  </w:num>
  <w:num w:numId="32">
    <w:abstractNumId w:val="70"/>
  </w:num>
  <w:num w:numId="33">
    <w:abstractNumId w:val="23"/>
  </w:num>
  <w:num w:numId="34">
    <w:abstractNumId w:val="62"/>
  </w:num>
  <w:num w:numId="35">
    <w:abstractNumId w:val="61"/>
  </w:num>
  <w:num w:numId="36">
    <w:abstractNumId w:val="30"/>
  </w:num>
  <w:num w:numId="37">
    <w:abstractNumId w:val="50"/>
  </w:num>
  <w:num w:numId="38">
    <w:abstractNumId w:val="54"/>
  </w:num>
  <w:num w:numId="39">
    <w:abstractNumId w:val="68"/>
  </w:num>
  <w:num w:numId="40">
    <w:abstractNumId w:val="5"/>
  </w:num>
  <w:num w:numId="41">
    <w:abstractNumId w:val="27"/>
  </w:num>
  <w:num w:numId="42">
    <w:abstractNumId w:val="76"/>
  </w:num>
  <w:num w:numId="43">
    <w:abstractNumId w:val="53"/>
  </w:num>
  <w:num w:numId="44">
    <w:abstractNumId w:val="64"/>
  </w:num>
  <w:num w:numId="45">
    <w:abstractNumId w:val="21"/>
  </w:num>
  <w:num w:numId="46">
    <w:abstractNumId w:val="28"/>
  </w:num>
  <w:num w:numId="47">
    <w:abstractNumId w:val="12"/>
  </w:num>
  <w:num w:numId="48">
    <w:abstractNumId w:val="58"/>
  </w:num>
  <w:num w:numId="49">
    <w:abstractNumId w:val="51"/>
  </w:num>
  <w:num w:numId="50">
    <w:abstractNumId w:val="32"/>
  </w:num>
  <w:num w:numId="51">
    <w:abstractNumId w:val="14"/>
  </w:num>
  <w:num w:numId="52">
    <w:abstractNumId w:val="52"/>
  </w:num>
  <w:num w:numId="53">
    <w:abstractNumId w:val="11"/>
  </w:num>
  <w:num w:numId="54">
    <w:abstractNumId w:val="31"/>
  </w:num>
  <w:num w:numId="55">
    <w:abstractNumId w:val="41"/>
  </w:num>
  <w:num w:numId="56">
    <w:abstractNumId w:val="74"/>
  </w:num>
  <w:num w:numId="57">
    <w:abstractNumId w:val="48"/>
  </w:num>
  <w:num w:numId="58">
    <w:abstractNumId w:val="34"/>
  </w:num>
  <w:num w:numId="59">
    <w:abstractNumId w:val="26"/>
  </w:num>
  <w:num w:numId="60">
    <w:abstractNumId w:val="3"/>
  </w:num>
  <w:num w:numId="61">
    <w:abstractNumId w:val="42"/>
  </w:num>
  <w:num w:numId="62">
    <w:abstractNumId w:val="18"/>
  </w:num>
  <w:num w:numId="63">
    <w:abstractNumId w:val="60"/>
  </w:num>
  <w:num w:numId="64">
    <w:abstractNumId w:val="59"/>
  </w:num>
  <w:num w:numId="65">
    <w:abstractNumId w:val="2"/>
  </w:num>
  <w:num w:numId="66">
    <w:abstractNumId w:val="44"/>
  </w:num>
  <w:num w:numId="67">
    <w:abstractNumId w:val="17"/>
  </w:num>
  <w:num w:numId="68">
    <w:abstractNumId w:val="40"/>
  </w:num>
  <w:num w:numId="69">
    <w:abstractNumId w:val="9"/>
  </w:num>
  <w:num w:numId="70">
    <w:abstractNumId w:val="56"/>
  </w:num>
  <w:num w:numId="71">
    <w:abstractNumId w:val="37"/>
  </w:num>
  <w:num w:numId="72">
    <w:abstractNumId w:val="69"/>
  </w:num>
  <w:num w:numId="73">
    <w:abstractNumId w:val="65"/>
  </w:num>
  <w:num w:numId="74">
    <w:abstractNumId w:val="19"/>
  </w:num>
  <w:num w:numId="75">
    <w:abstractNumId w:val="35"/>
  </w:num>
  <w:num w:numId="76">
    <w:abstractNumId w:val="36"/>
  </w:num>
  <w:num w:numId="77">
    <w:abstractNumId w:val="20"/>
  </w:num>
  <w:num w:numId="78">
    <w:abstractNumId w:val="72"/>
  </w:num>
  <w:num w:numId="79">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510"/>
  <w:evenAndOddHeaders/>
  <w:drawingGridHorizontalSpacing w:val="130"/>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PMingLiU"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djustRightInd w:val="0"/>
      <w:snapToGrid w:val="0"/>
      <w:spacing w:line="336" w:lineRule="auto"/>
      <w:jc w:val="both"/>
    </w:pPr>
    <w:rPr>
      <w:rFonts w:eastAsia="SimSun"/>
      <w:snapToGrid w:val="0"/>
      <w:spacing w:val="10"/>
      <w:sz w:val="24"/>
      <w:lang w:val="en-US" w:eastAsia="zh-CN"/>
    </w:rPr>
  </w:style>
  <w:style w:type="paragraph" w:styleId="Heading1">
    <w:name w:val="heading 1"/>
    <w:basedOn w:val="Normal"/>
    <w:next w:val="Normal"/>
    <w:qFormat/>
    <w:pPr>
      <w:keepNext/>
      <w:keepLines/>
      <w:spacing w:after="320" w:line="288" w:lineRule="auto"/>
      <w:jc w:val="center"/>
      <w:outlineLvl w:val="0"/>
    </w:pPr>
    <w:rPr>
      <w:b/>
      <w:kern w:val="32"/>
      <w:sz w:val="30"/>
    </w:rPr>
  </w:style>
  <w:style w:type="paragraph" w:styleId="Heading2">
    <w:name w:val="heading 2"/>
    <w:basedOn w:val="Normal"/>
    <w:next w:val="Normal"/>
    <w:qFormat/>
    <w:pPr>
      <w:keepNext/>
      <w:keepLines/>
      <w:spacing w:after="320" w:line="288" w:lineRule="auto"/>
      <w:jc w:val="center"/>
      <w:outlineLvl w:val="1"/>
    </w:pPr>
    <w:rPr>
      <w:kern w:val="28"/>
      <w:sz w:val="28"/>
    </w:rPr>
  </w:style>
  <w:style w:type="paragraph" w:styleId="Heading3">
    <w:name w:val="heading 3"/>
    <w:basedOn w:val="Normal"/>
    <w:next w:val="Normal"/>
    <w:qFormat/>
    <w:pPr>
      <w:keepNext/>
      <w:keepLines/>
      <w:spacing w:after="320"/>
      <w:jc w:val="center"/>
      <w:outlineLvl w:val="2"/>
    </w:pPr>
    <w:rPr>
      <w:kern w:val="28"/>
      <w:u w:val="single"/>
    </w:rPr>
  </w:style>
  <w:style w:type="paragraph" w:styleId="Heading4">
    <w:name w:val="heading 4"/>
    <w:basedOn w:val="Normal"/>
    <w:next w:val="Normal"/>
    <w:qFormat/>
    <w:pPr>
      <w:keepNext/>
      <w:keepLines/>
      <w:spacing w:after="240"/>
      <w:outlineLvl w:val="3"/>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2cm">
    <w:name w:val="12cm落款"/>
    <w:basedOn w:val="Normal"/>
    <w:pPr>
      <w:keepLines/>
      <w:tabs>
        <w:tab w:val="left" w:pos="510"/>
      </w:tabs>
      <w:spacing w:before="160" w:after="280" w:line="288" w:lineRule="auto"/>
      <w:ind w:left="6804"/>
    </w:pPr>
  </w:style>
  <w:style w:type="paragraph" w:customStyle="1" w:styleId="9cm">
    <w:name w:val="9cm落款"/>
    <w:basedOn w:val="Normal"/>
    <w:pPr>
      <w:keepLines/>
      <w:tabs>
        <w:tab w:val="left" w:pos="510"/>
      </w:tabs>
      <w:spacing w:before="160" w:after="280" w:line="288" w:lineRule="auto"/>
      <w:ind w:left="5103"/>
    </w:pPr>
  </w:style>
  <w:style w:type="paragraph" w:customStyle="1" w:styleId="a1">
    <w:name w:val="表决"/>
    <w:basedOn w:val="Normal"/>
    <w:pPr>
      <w:ind w:left="2042" w:hanging="1021"/>
    </w:pPr>
  </w:style>
  <w:style w:type="paragraph" w:customStyle="1" w:styleId="a2">
    <w:name w:val="表中文字"/>
    <w:basedOn w:val="Normal"/>
    <w:pPr>
      <w:spacing w:line="320" w:lineRule="exact"/>
    </w:pPr>
    <w:rPr>
      <w:sz w:val="21"/>
    </w:rPr>
  </w:style>
  <w:style w:type="paragraph" w:customStyle="1" w:styleId="a3">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styleId="Header">
    <w:name w:val="header"/>
    <w:basedOn w:val="Normal"/>
    <w:semiHidden/>
    <w:pPr>
      <w:tabs>
        <w:tab w:val="left" w:pos="1202"/>
        <w:tab w:val="left" w:pos="6124"/>
        <w:tab w:val="left" w:pos="6634"/>
        <w:tab w:val="left" w:pos="7144"/>
        <w:tab w:val="left" w:pos="7655"/>
        <w:tab w:val="left" w:pos="8165"/>
      </w:tabs>
      <w:spacing w:line="264" w:lineRule="auto"/>
    </w:pPr>
    <w:rPr>
      <w:rFonts w:ascii="Courier New" w:hAnsi="Courier New"/>
      <w:sz w:val="20"/>
    </w:rPr>
  </w:style>
  <w:style w:type="paragraph" w:customStyle="1" w:styleId="a4">
    <w:name w:val="横眉"/>
    <w:basedOn w:val="Header"/>
    <w:autoRedefine/>
    <w:pPr>
      <w:tabs>
        <w:tab w:val="left" w:pos="1202"/>
      </w:tabs>
      <w:snapToGrid/>
      <w:spacing w:line="160" w:lineRule="exact"/>
    </w:pPr>
    <w:rPr>
      <w:snapToGrid/>
      <w:spacing w:val="0"/>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rFonts w:eastAsia="SimSun"/>
      <w:kern w:val="24"/>
      <w:sz w:val="24"/>
      <w:lang w:val="en-US" w:eastAsia="zh-CN"/>
    </w:rPr>
  </w:style>
  <w:style w:type="paragraph" w:styleId="FootnoteText">
    <w:name w:val="footnote text"/>
    <w:basedOn w:val="Normal"/>
    <w:semiHidden/>
    <w:pPr>
      <w:keepLines/>
      <w:spacing w:line="288" w:lineRule="auto"/>
      <w:ind w:firstLine="510"/>
    </w:pPr>
    <w:rPr>
      <w:rFonts w:eastAsia="KaiTi_GB2312"/>
    </w:rPr>
  </w:style>
  <w:style w:type="character" w:styleId="FootnoteReference">
    <w:name w:val="footnote reference"/>
    <w:semiHidden/>
    <w:rPr>
      <w:rFonts w:ascii="Times New Roman" w:eastAsia="KaiTi_GB2312" w:hAnsi="Times New Roman"/>
      <w:b/>
      <w:color w:val="0000FF"/>
      <w:spacing w:val="0"/>
      <w:sz w:val="24"/>
      <w:vertAlign w:val="superscript"/>
    </w:rPr>
  </w:style>
  <w:style w:type="paragraph" w:customStyle="1" w:styleId="a5">
    <w:name w:val="居中页眉"/>
    <w:basedOn w:val="Header"/>
    <w:pPr>
      <w:tabs>
        <w:tab w:val="left" w:pos="1202"/>
      </w:tabs>
      <w:snapToGrid/>
      <w:spacing w:line="288" w:lineRule="auto"/>
    </w:pPr>
    <w:rPr>
      <w:snapToGrid/>
      <w:spacing w:val="0"/>
    </w:rPr>
  </w:style>
  <w:style w:type="paragraph" w:customStyle="1" w:styleId="a6">
    <w:name w:val="楷体"/>
    <w:basedOn w:val="Normal"/>
    <w:rPr>
      <w:rFonts w:eastAsia="KaiTi_GB2312"/>
    </w:rPr>
  </w:style>
  <w:style w:type="paragraph" w:customStyle="1" w:styleId="a7">
    <w:name w:val="目录"/>
    <w:basedOn w:val="Normal"/>
    <w:pPr>
      <w:tabs>
        <w:tab w:val="left" w:pos="510"/>
        <w:tab w:val="left" w:pos="7201"/>
        <w:tab w:val="left" w:pos="7711"/>
        <w:tab w:val="left" w:pos="8618"/>
        <w:tab w:val="right" w:pos="9356"/>
      </w:tabs>
      <w:spacing w:line="360" w:lineRule="auto"/>
    </w:pPr>
    <w:rPr>
      <w:rFonts w:eastAsia="KaiTi_GB2312"/>
      <w:noProof/>
    </w:rPr>
  </w:style>
  <w:style w:type="paragraph" w:customStyle="1" w:styleId="a8">
    <w:name w:val="目录段次"/>
    <w:basedOn w:val="Normal"/>
    <w:pPr>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9">
    <w:name w:val="目录段页次"/>
    <w:basedOn w:val="Normal"/>
    <w:pPr>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aa">
    <w:name w:val="目录页次"/>
    <w:basedOn w:val="Normal"/>
    <w:pPr>
      <w:tabs>
        <w:tab w:val="left" w:pos="510"/>
        <w:tab w:val="left" w:pos="1021"/>
        <w:tab w:val="left" w:pos="1531"/>
        <w:tab w:val="left" w:pos="2041"/>
        <w:tab w:val="right" w:leader="dot" w:pos="8392"/>
        <w:tab w:val="right" w:pos="9185"/>
      </w:tabs>
      <w:ind w:left="510" w:right="1701" w:hanging="510"/>
    </w:pPr>
  </w:style>
  <w:style w:type="paragraph" w:customStyle="1" w:styleId="ab">
    <w:name w:val="首页页眉"/>
    <w:basedOn w:val="Normal"/>
    <w:pPr>
      <w:tabs>
        <w:tab w:val="left" w:pos="510"/>
      </w:tabs>
      <w:suppressAutoHyphens/>
      <w:spacing w:line="288" w:lineRule="auto"/>
    </w:pPr>
    <w:rPr>
      <w:rFonts w:ascii="Univers Bold" w:hAnsi="Univers Bold"/>
    </w:rPr>
  </w:style>
  <w:style w:type="paragraph" w:styleId="EndnoteText">
    <w:name w:val="endnote text"/>
    <w:basedOn w:val="FootnoteText"/>
    <w:semiHidden/>
  </w:style>
  <w:style w:type="character" w:styleId="EndnoteReference">
    <w:name w:val="endnote reference"/>
    <w:semiHidden/>
    <w:rPr>
      <w:rFonts w:ascii="Times New Roman" w:eastAsia="KaiTi_GB2312" w:hAnsi="Times New Roman"/>
      <w:b/>
      <w:color w:val="0000FF"/>
      <w:spacing w:val="0"/>
      <w:sz w:val="24"/>
      <w:vertAlign w:val="superscript"/>
    </w:rPr>
  </w:style>
  <w:style w:type="paragraph" w:customStyle="1" w:styleId="ac">
    <w:name w:val="悬挂"/>
    <w:basedOn w:val="Normal"/>
    <w:pPr>
      <w:ind w:left="1531" w:hanging="510"/>
    </w:pPr>
  </w:style>
  <w:style w:type="paragraph" w:customStyle="1" w:styleId="x">
    <w:name w:val="悬挂[(x)"/>
    <w:basedOn w:val="Normal"/>
    <w:pPr>
      <w:ind w:left="1531" w:hanging="595"/>
    </w:pPr>
  </w:style>
  <w:style w:type="paragraph" w:customStyle="1" w:styleId="x0">
    <w:name w:val="悬挂“(x)"/>
    <w:basedOn w:val="Normal"/>
    <w:pPr>
      <w:ind w:left="1531" w:hanging="794"/>
    </w:pPr>
  </w:style>
  <w:style w:type="paragraph" w:customStyle="1" w:styleId="a0">
    <w:name w:val="悬挂符号－"/>
    <w:basedOn w:val="ac"/>
    <w:pPr>
      <w:numPr>
        <w:numId w:val="1"/>
      </w:numPr>
      <w:tabs>
        <w:tab w:val="clear" w:pos="510"/>
      </w:tabs>
    </w:pPr>
  </w:style>
  <w:style w:type="paragraph" w:customStyle="1" w:styleId="a">
    <w:name w:val="悬挂符号●"/>
    <w:basedOn w:val="Normal"/>
    <w:pPr>
      <w:numPr>
        <w:numId w:val="2"/>
      </w:numPr>
      <w:tabs>
        <w:tab w:val="clear" w:pos="510"/>
      </w:tabs>
    </w:pPr>
  </w:style>
  <w:style w:type="paragraph" w:styleId="Footer">
    <w:name w:val="footer"/>
    <w:basedOn w:val="Normal"/>
    <w:semiHidden/>
    <w:pPr>
      <w:tabs>
        <w:tab w:val="left" w:pos="510"/>
      </w:tabs>
      <w:spacing w:line="264" w:lineRule="auto"/>
    </w:pPr>
    <w:rPr>
      <w:rFonts w:ascii="Courier New" w:hAnsi="Courier New"/>
      <w:sz w:val="20"/>
    </w:rPr>
  </w:style>
  <w:style w:type="character" w:styleId="PageNumber">
    <w:name w:val="page number"/>
    <w:semiHidden/>
    <w:rPr>
      <w:rFonts w:ascii="Courier New" w:eastAsia="SimSun" w:hAnsi="Courier New"/>
      <w:spacing w:val="0"/>
      <w:w w:val="100"/>
      <w:position w:val="0"/>
      <w:sz w:val="20"/>
    </w:rPr>
  </w:style>
  <w:style w:type="paragraph" w:customStyle="1" w:styleId="1L">
    <w:name w:val="页眉1L"/>
    <w:basedOn w:val="Normal"/>
    <w:autoRedefine/>
    <w:pPr>
      <w:framePr w:w="1542" w:h="627" w:hSpace="180" w:wrap="around" w:vAnchor="page" w:hAnchor="page" w:x="1469" w:y="1390"/>
      <w:spacing w:line="240" w:lineRule="auto"/>
    </w:pPr>
    <w:rPr>
      <w:rFonts w:ascii="SimHei" w:eastAsia="SimHei"/>
      <w:spacing w:val="60"/>
      <w:sz w:val="32"/>
    </w:rPr>
  </w:style>
  <w:style w:type="paragraph" w:customStyle="1" w:styleId="1R1">
    <w:name w:val="页眉1R1"/>
    <w:basedOn w:val="Normal"/>
    <w:pPr>
      <w:suppressAutoHyphens/>
      <w:spacing w:line="240" w:lineRule="auto"/>
    </w:pPr>
    <w:rPr>
      <w:rFonts w:ascii="Univers (WN)" w:hAnsi="Univers (WN)"/>
      <w:b/>
      <w:sz w:val="60"/>
    </w:rPr>
  </w:style>
  <w:style w:type="paragraph" w:customStyle="1" w:styleId="ad">
    <w:name w:val="英文本"/>
    <w:basedOn w:val="EndnoteText"/>
    <w:pPr>
      <w:keepLines w:val="0"/>
      <w:overflowPunct/>
      <w:spacing w:after="120" w:line="240" w:lineRule="auto"/>
      <w:ind w:firstLine="0"/>
      <w:jc w:val="left"/>
    </w:pPr>
    <w:rPr>
      <w:spacing w:val="0"/>
      <w:lang w:val="en-GB" w:eastAsia="en-US"/>
    </w:rPr>
  </w:style>
  <w:style w:type="paragraph" w:customStyle="1" w:styleId="1m1">
    <w:name w:val="页眉1m1"/>
    <w:basedOn w:val="Normal"/>
    <w:pPr>
      <w:suppressAutoHyphens/>
      <w:spacing w:line="360" w:lineRule="auto"/>
    </w:pPr>
    <w:rPr>
      <w:rFonts w:ascii="SimHei" w:eastAsia="SimHei"/>
      <w:spacing w:val="40"/>
      <w:sz w:val="40"/>
    </w:rPr>
  </w:style>
  <w:style w:type="paragraph" w:customStyle="1" w:styleId="ae">
    <w:name w:val="正文缩进"/>
    <w:basedOn w:val="Normal"/>
    <w:pPr>
      <w:ind w:left="1021" w:firstLine="510"/>
    </w:pPr>
  </w:style>
  <w:style w:type="paragraph" w:styleId="BodyTextIndent">
    <w:name w:val="Body Text Indent"/>
    <w:basedOn w:val="Normal"/>
    <w:semiHidden/>
    <w:pPr>
      <w:spacing w:after="240"/>
      <w:ind w:left="488" w:firstLine="23"/>
    </w:pPr>
    <w:rPr>
      <w:snapToGr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G:\TEMPLATE\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10</TotalTime>
  <Pages>1</Pages>
  <Words>2419</Words>
  <Characters>13790</Characters>
  <Application>Microsoft Office Word</Application>
  <DocSecurity>4</DocSecurity>
  <Lines>114</Lines>
  <Paragraphs>27</Paragraphs>
  <ScaleCrop>false</ScaleCrop>
  <HeadingPairs>
    <vt:vector size="4" baseType="variant">
      <vt:variant>
        <vt:lpstr>题目</vt:lpstr>
      </vt:variant>
      <vt:variant>
        <vt:i4>1</vt:i4>
      </vt:variant>
      <vt:variant>
        <vt:lpstr>标题</vt:lpstr>
      </vt:variant>
      <vt:variant>
        <vt:i4>25</vt:i4>
      </vt:variant>
    </vt:vector>
  </HeadingPairs>
  <TitlesOfParts>
    <vt:vector size="26" baseType="lpstr">
      <vt:lpstr>儿童权利委员会</vt:lpstr>
      <vt:lpstr>    第5号(2003年)一般性意见</vt:lpstr>
      <vt:lpstr>        执行《儿童权利公约》 (第4、42和44条第6款)的一般措施</vt:lpstr>
      <vt:lpstr>    序  言</vt:lpstr>
      <vt:lpstr>        第 4 条</vt:lpstr>
      <vt:lpstr>    一、导  言</vt:lpstr>
      <vt:lpstr>    二、对保留的审查</vt:lpstr>
      <vt:lpstr>    三、批准其他主要国际人权文书</vt:lpstr>
      <vt:lpstr>    四、立法措施</vt:lpstr>
      <vt:lpstr>    五、权利可否审理问题</vt:lpstr>
      <vt:lpstr>    六、行政和其他措施</vt:lpstr>
      <vt:lpstr>        A． 制定以《公约》为基础的全面国家战略</vt:lpstr>
      <vt:lpstr>        B． 协调儿童权利落实工作</vt:lpstr>
      <vt:lpstr>        C． 权力下放、联邦式分工和授权</vt:lpstr>
      <vt:lpstr>        D． 私有化</vt:lpstr>
      <vt:lpstr>        E． 监测执行情况――儿童影响评估和评价的需要</vt:lpstr>
      <vt:lpstr>        F． 数据收集及分析和编制指标</vt:lpstr>
      <vt:lpstr>        G． 使儿童问题在预算中占有显著位置</vt:lpstr>
      <vt:lpstr>        H． 培训和能力建设</vt:lpstr>
      <vt:lpstr>        I． 与民间社会的合作</vt:lpstr>
      <vt:lpstr>        J． 国际合作</vt:lpstr>
      <vt:lpstr>        K． 独立的人权机构</vt:lpstr>
      <vt:lpstr>        第42条：使成人和儿童普遍知晓《公约》</vt:lpstr>
      <vt:lpstr>        第44条第6款：广泛供应根据《公约》提交的报告</vt:lpstr>
      <vt:lpstr>    附 件 一</vt:lpstr>
      <vt:lpstr>    批准其他主要国际人权文书</vt:lpstr>
    </vt:vector>
  </TitlesOfParts>
  <Company>Chinese Unit - GE</Company>
  <LinksUpToDate>false</LinksUpToDate>
  <CharactersWithSpaces>16935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儿童权利委员会</dc:title>
  <dc:subject/>
  <dc:creator>CSD</dc:creator>
  <cp:keywords/>
  <dc:description>儿童权利公约_x000d_
</dc:description>
  <cp:lastModifiedBy>Kong</cp:lastModifiedBy>
  <cp:revision>4</cp:revision>
  <cp:lastPrinted>2004-01-02T13:09:00Z</cp:lastPrinted>
  <dcterms:created xsi:type="dcterms:W3CDTF">2004-01-02T13:08:00Z</dcterms:created>
  <dcterms:modified xsi:type="dcterms:W3CDTF">2004-01-02T13:15:00Z</dcterms:modified>
  <cp:category>CRC</cp:category>
</cp:coreProperties>
</file>