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8B49144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413346D" w14:textId="77777777" w:rsidR="002D5AAC" w:rsidRDefault="002D5AAC" w:rsidP="00A6485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FCF13D0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637E0B7" w14:textId="57C3EEA7" w:rsidR="002D5AAC" w:rsidRDefault="00A64854" w:rsidP="00A64854">
            <w:pPr>
              <w:jc w:val="right"/>
            </w:pPr>
            <w:r w:rsidRPr="00A64854">
              <w:rPr>
                <w:sz w:val="40"/>
              </w:rPr>
              <w:t>CERD</w:t>
            </w:r>
            <w:r>
              <w:t>/C/BHR/CO/8-14</w:t>
            </w:r>
          </w:p>
        </w:tc>
      </w:tr>
      <w:tr w:rsidR="002D5AAC" w:rsidRPr="0006101A" w14:paraId="576EAEF4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235ADCD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36CFADB" wp14:editId="06E050B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05971FB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5C8D612" w14:textId="77777777" w:rsidR="002D5AAC" w:rsidRPr="0006101A" w:rsidRDefault="00A64854" w:rsidP="008D2AAD">
            <w:pPr>
              <w:spacing w:before="240"/>
              <w:rPr>
                <w:lang w:val="en-US"/>
              </w:rPr>
            </w:pPr>
            <w:r w:rsidRPr="0006101A">
              <w:rPr>
                <w:lang w:val="en-US"/>
              </w:rPr>
              <w:t>Distr.: General</w:t>
            </w:r>
          </w:p>
          <w:p w14:paraId="0CF6E283" w14:textId="77777777" w:rsidR="00A64854" w:rsidRPr="0006101A" w:rsidRDefault="00A64854" w:rsidP="00A64854">
            <w:pPr>
              <w:spacing w:line="240" w:lineRule="exact"/>
              <w:rPr>
                <w:lang w:val="en-US"/>
              </w:rPr>
            </w:pPr>
            <w:r w:rsidRPr="0006101A">
              <w:rPr>
                <w:lang w:val="en-US"/>
              </w:rPr>
              <w:t>29 December 2022</w:t>
            </w:r>
          </w:p>
          <w:p w14:paraId="0D58E573" w14:textId="77777777" w:rsidR="00A64854" w:rsidRPr="0006101A" w:rsidRDefault="00A64854" w:rsidP="00A64854">
            <w:pPr>
              <w:spacing w:line="240" w:lineRule="exact"/>
              <w:rPr>
                <w:lang w:val="en-US"/>
              </w:rPr>
            </w:pPr>
            <w:r w:rsidRPr="0006101A">
              <w:rPr>
                <w:lang w:val="en-US"/>
              </w:rPr>
              <w:t>Russian</w:t>
            </w:r>
          </w:p>
          <w:p w14:paraId="42768239" w14:textId="607AAAAF" w:rsidR="00A64854" w:rsidRPr="0006101A" w:rsidRDefault="00A64854" w:rsidP="00A64854">
            <w:pPr>
              <w:spacing w:line="240" w:lineRule="exact"/>
              <w:rPr>
                <w:lang w:val="en-US"/>
              </w:rPr>
            </w:pPr>
            <w:r w:rsidRPr="0006101A">
              <w:rPr>
                <w:lang w:val="en-US"/>
              </w:rPr>
              <w:t>Original: English</w:t>
            </w:r>
          </w:p>
        </w:tc>
      </w:tr>
    </w:tbl>
    <w:p w14:paraId="62F0B6F6" w14:textId="77777777" w:rsidR="00A64854" w:rsidRPr="00302258" w:rsidRDefault="00A64854" w:rsidP="00A64854">
      <w:pPr>
        <w:spacing w:before="120" w:line="240" w:lineRule="auto"/>
        <w:rPr>
          <w:b/>
          <w:sz w:val="24"/>
          <w:szCs w:val="24"/>
        </w:rPr>
      </w:pPr>
      <w:bookmarkStart w:id="0" w:name="_Hlk128579004"/>
      <w:r w:rsidRPr="00302258">
        <w:rPr>
          <w:b/>
          <w:bCs/>
          <w:sz w:val="24"/>
          <w:szCs w:val="24"/>
        </w:rPr>
        <w:t>Комитет по ликвидации расовой дискриминации</w:t>
      </w:r>
    </w:p>
    <w:p w14:paraId="47A7D98D" w14:textId="1C57BD30" w:rsidR="00A64854" w:rsidRPr="00DB3806" w:rsidRDefault="00A64854" w:rsidP="00A64854">
      <w:pPr>
        <w:pStyle w:val="HChG"/>
        <w:spacing w:line="240" w:lineRule="auto"/>
      </w:pPr>
      <w:r>
        <w:tab/>
      </w:r>
      <w:r>
        <w:tab/>
      </w:r>
      <w:r>
        <w:rPr>
          <w:bCs/>
        </w:rPr>
        <w:t>Заключительные замечания Комитета по объединенным восьмому</w:t>
      </w:r>
      <w:r w:rsidR="00AB1E48" w:rsidRPr="00AB1E48">
        <w:rPr>
          <w:bCs/>
        </w:rPr>
        <w:t>–</w:t>
      </w:r>
      <w:r>
        <w:rPr>
          <w:bCs/>
        </w:rPr>
        <w:t>четырнадцатому периодическим докладам Бахрейна</w:t>
      </w:r>
      <w:r w:rsidRPr="005E1480">
        <w:rPr>
          <w:b w:val="0"/>
          <w:bCs/>
          <w:sz w:val="20"/>
        </w:rPr>
        <w:footnoteReference w:customMarkFollows="1" w:id="1"/>
        <w:t>*</w:t>
      </w:r>
    </w:p>
    <w:p w14:paraId="0D51DC6E" w14:textId="71A804EA" w:rsidR="00A64854" w:rsidRPr="00DB3806" w:rsidRDefault="00A64854" w:rsidP="00302258">
      <w:pPr>
        <w:pStyle w:val="SingleTxtG"/>
      </w:pPr>
      <w:bookmarkStart w:id="1" w:name="_Hlk119942831"/>
      <w:r>
        <w:t>1.</w:t>
      </w:r>
      <w:r>
        <w:tab/>
        <w:t>Комитет рассмотрел объединенные восьмой</w:t>
      </w:r>
      <w:r w:rsidR="00AB1E48" w:rsidRPr="00AB1E48">
        <w:t>–</w:t>
      </w:r>
      <w:r>
        <w:t>четырнадцатый периодические доклады Бахрейна</w:t>
      </w:r>
      <w:r w:rsidRPr="005E1480">
        <w:rPr>
          <w:rStyle w:val="aa"/>
        </w:rPr>
        <w:footnoteReference w:id="2"/>
      </w:r>
      <w:r>
        <w:t xml:space="preserve">, представленные в одном документе, на своих 2933-м </w:t>
      </w:r>
      <w:r w:rsidR="00C809B3">
        <w:br/>
      </w:r>
      <w:r>
        <w:t>и 2934-м заседаниях</w:t>
      </w:r>
      <w:r w:rsidRPr="005E1480">
        <w:rPr>
          <w:rStyle w:val="aa"/>
        </w:rPr>
        <w:footnoteReference w:id="3"/>
      </w:r>
      <w:r>
        <w:t xml:space="preserve">, состоявшихся 17 и 18 ноября 2022 года. На своих 2949-м </w:t>
      </w:r>
      <w:r w:rsidR="00C809B3">
        <w:br/>
      </w:r>
      <w:r>
        <w:t>и 2950-м заседаниях, состоявшихся 29 и 30 ноября 2022 года, он принял настоящие заключительные замечания.</w:t>
      </w:r>
    </w:p>
    <w:p w14:paraId="18821226" w14:textId="0E1EB98A" w:rsidR="00A64854" w:rsidRPr="00DB3806" w:rsidRDefault="00302258" w:rsidP="00302258">
      <w:pPr>
        <w:pStyle w:val="H1G"/>
      </w:pPr>
      <w:r>
        <w:tab/>
      </w:r>
      <w:r w:rsidR="00A64854">
        <w:t>A.</w:t>
      </w:r>
      <w:r w:rsidR="00A64854">
        <w:tab/>
      </w:r>
      <w:r w:rsidR="00A64854">
        <w:tab/>
      </w:r>
      <w:r w:rsidR="00A64854" w:rsidRPr="00302258">
        <w:t>Введение</w:t>
      </w:r>
    </w:p>
    <w:p w14:paraId="50FEF965" w14:textId="75AC1E38" w:rsidR="00A64854" w:rsidRPr="00DB3806" w:rsidRDefault="00A64854" w:rsidP="00302258">
      <w:pPr>
        <w:pStyle w:val="SingleTxtG"/>
      </w:pPr>
      <w:r>
        <w:t>2.</w:t>
      </w:r>
      <w:r>
        <w:tab/>
        <w:t>Комитет приветствует представление объединенных восьмого</w:t>
      </w:r>
      <w:r w:rsidR="00AB1E48" w:rsidRPr="00AB1E48">
        <w:t>–</w:t>
      </w:r>
      <w:r>
        <w:t xml:space="preserve">четырнадцатого периодических докладов государства-участника, но сожалеет, что документ был представлен с опозданием на </w:t>
      </w:r>
      <w:r w:rsidR="00AB1E48" w:rsidRPr="00AB1E48">
        <w:t>12</w:t>
      </w:r>
      <w:r>
        <w:t xml:space="preserve"> лет. Комитет также приветствует открытый и конструктивный диалог с делегацией высокого уровня и хотел бы поблагодарить делегацию за информацию, которую она представила в ходе рассмотрения докладов Комитетом и после завершения диалога.</w:t>
      </w:r>
      <w:bookmarkEnd w:id="1"/>
    </w:p>
    <w:p w14:paraId="60B27D5E" w14:textId="09996FAB" w:rsidR="00A64854" w:rsidRPr="00DB3806" w:rsidRDefault="00302258" w:rsidP="00A64854">
      <w:pPr>
        <w:pStyle w:val="H1G"/>
        <w:spacing w:line="240" w:lineRule="auto"/>
      </w:pPr>
      <w:r>
        <w:rPr>
          <w:bCs/>
        </w:rPr>
        <w:tab/>
      </w:r>
      <w:r w:rsidR="00A64854">
        <w:rPr>
          <w:bCs/>
        </w:rPr>
        <w:t>B.</w:t>
      </w:r>
      <w:r w:rsidR="00A64854">
        <w:tab/>
      </w:r>
      <w:r w:rsidR="00A64854">
        <w:tab/>
      </w:r>
      <w:r w:rsidR="00A64854">
        <w:rPr>
          <w:bCs/>
        </w:rPr>
        <w:t>Позитивные аспекты</w:t>
      </w:r>
    </w:p>
    <w:p w14:paraId="3A806BA5" w14:textId="77777777" w:rsidR="00A64854" w:rsidRPr="00DB3806" w:rsidRDefault="00A64854" w:rsidP="00302258">
      <w:pPr>
        <w:pStyle w:val="SingleTxtG"/>
      </w:pPr>
      <w:r>
        <w:t>3.</w:t>
      </w:r>
      <w:r>
        <w:tab/>
        <w:t>Комитет приветствует присоединение государства-участника к следующим международным договорам или их ратификацию:</w:t>
      </w:r>
    </w:p>
    <w:p w14:paraId="6BAE7361" w14:textId="66F1F407" w:rsidR="00A64854" w:rsidRPr="00AB1E48" w:rsidRDefault="00302258" w:rsidP="00302258">
      <w:pPr>
        <w:pStyle w:val="SingleTxtG"/>
      </w:pPr>
      <w:r>
        <w:tab/>
      </w:r>
      <w:r w:rsidR="00A64854">
        <w:t>a)</w:t>
      </w:r>
      <w:r w:rsidR="00A64854">
        <w:tab/>
        <w:t>Международному пакту о гражданских и политических правах в 2006</w:t>
      </w:r>
      <w:r w:rsidR="00AB1E48">
        <w:rPr>
          <w:lang w:val="en-US"/>
        </w:rPr>
        <w:t> </w:t>
      </w:r>
      <w:r w:rsidR="00A64854">
        <w:t>году</w:t>
      </w:r>
      <w:r w:rsidR="00AB1E48">
        <w:t>;</w:t>
      </w:r>
    </w:p>
    <w:p w14:paraId="1E8D334C" w14:textId="057908F4" w:rsidR="00A64854" w:rsidRPr="00DB3806" w:rsidRDefault="00302258" w:rsidP="00302258">
      <w:pPr>
        <w:pStyle w:val="SingleTxtG"/>
      </w:pPr>
      <w:r>
        <w:tab/>
      </w:r>
      <w:r w:rsidR="00A64854">
        <w:t>b)</w:t>
      </w:r>
      <w:r w:rsidR="00A64854">
        <w:tab/>
        <w:t>Международному пакту об экономических, социальных и культурных правах в 2007 году</w:t>
      </w:r>
      <w:r w:rsidR="00AB1E48">
        <w:t>;</w:t>
      </w:r>
    </w:p>
    <w:p w14:paraId="29F5A32F" w14:textId="2780E517" w:rsidR="00A64854" w:rsidRPr="00DB3806" w:rsidRDefault="00302258" w:rsidP="00302258">
      <w:pPr>
        <w:pStyle w:val="SingleTxtG"/>
      </w:pPr>
      <w:r>
        <w:tab/>
      </w:r>
      <w:r w:rsidR="00A64854">
        <w:t>c)</w:t>
      </w:r>
      <w:r w:rsidR="00A64854">
        <w:tab/>
        <w:t>Конвенции о правах инвалидов в 2011 году.</w:t>
      </w:r>
    </w:p>
    <w:p w14:paraId="4F81FADF" w14:textId="77777777" w:rsidR="00A64854" w:rsidRPr="00DB3806" w:rsidRDefault="00A64854" w:rsidP="00302258">
      <w:pPr>
        <w:pStyle w:val="SingleTxtG"/>
      </w:pPr>
      <w:r>
        <w:t>4.</w:t>
      </w:r>
      <w:r>
        <w:tab/>
        <w:t>Комитет приветствует также принятие государством-участником следующих законодательных мер и мер политики:</w:t>
      </w:r>
    </w:p>
    <w:p w14:paraId="48820AB6" w14:textId="16E1734F" w:rsidR="00A64854" w:rsidRPr="00DB3806" w:rsidRDefault="00302258" w:rsidP="00302258">
      <w:pPr>
        <w:pStyle w:val="SingleTxtG"/>
      </w:pPr>
      <w:r>
        <w:tab/>
      </w:r>
      <w:r w:rsidR="00A64854">
        <w:t>a)</w:t>
      </w:r>
      <w:r w:rsidR="00A64854">
        <w:tab/>
        <w:t>принятие Закона № 26 от 2014 года о создании Национального правозащитного учреждения и внесение поправок в Закон в 2016 году;</w:t>
      </w:r>
    </w:p>
    <w:p w14:paraId="3FE1CFD1" w14:textId="621149E8" w:rsidR="00A64854" w:rsidRPr="00DB3806" w:rsidRDefault="00302258" w:rsidP="00302258">
      <w:pPr>
        <w:pStyle w:val="SingleTxtG"/>
      </w:pPr>
      <w:r>
        <w:tab/>
      </w:r>
      <w:r w:rsidR="00A64854">
        <w:t>b)</w:t>
      </w:r>
      <w:r w:rsidR="00A64854">
        <w:tab/>
        <w:t>создание Высшего координационного комитета по правам человека на основании принятого премьер-министром декрета № 50 от 2012 года;</w:t>
      </w:r>
    </w:p>
    <w:p w14:paraId="54EE6DC0" w14:textId="4C4D2990" w:rsidR="00A64854" w:rsidRPr="00DB3806" w:rsidRDefault="00302258" w:rsidP="00302258">
      <w:pPr>
        <w:pStyle w:val="SingleTxtG"/>
      </w:pPr>
      <w:r>
        <w:lastRenderedPageBreak/>
        <w:tab/>
      </w:r>
      <w:r w:rsidR="00A64854">
        <w:t>c)</w:t>
      </w:r>
      <w:r w:rsidR="00A64854">
        <w:tab/>
        <w:t>принятие Закона о занятости в частном секторе, обнародованного Законом № 36 от 2012 года;</w:t>
      </w:r>
    </w:p>
    <w:p w14:paraId="59F53D02" w14:textId="474062D0" w:rsidR="00A64854" w:rsidRPr="00DB3806" w:rsidRDefault="00302258" w:rsidP="00302258">
      <w:pPr>
        <w:pStyle w:val="SingleTxtG"/>
      </w:pPr>
      <w:r>
        <w:tab/>
      </w:r>
      <w:r w:rsidR="00A64854">
        <w:t>d)</w:t>
      </w:r>
      <w:r w:rsidR="00A64854">
        <w:tab/>
        <w:t>принятие Закона № 1 от 2008 года о борьбе с торговлей людьми;</w:t>
      </w:r>
    </w:p>
    <w:p w14:paraId="303262E6" w14:textId="4F67E2D6" w:rsidR="00A64854" w:rsidRPr="00DB3806" w:rsidRDefault="00302258" w:rsidP="00302258">
      <w:pPr>
        <w:pStyle w:val="SingleTxtG"/>
      </w:pPr>
      <w:r>
        <w:tab/>
      </w:r>
      <w:r w:rsidR="00A64854">
        <w:t>e)</w:t>
      </w:r>
      <w:r w:rsidR="00A64854">
        <w:tab/>
        <w:t xml:space="preserve">принятие Национального плана действий в области прав человека </w:t>
      </w:r>
      <w:r w:rsidR="00AB1E48">
        <w:br/>
      </w:r>
      <w:r w:rsidR="00A64854">
        <w:t>(на 2022–202</w:t>
      </w:r>
      <w:r w:rsidR="00AB1E48">
        <w:t>6</w:t>
      </w:r>
      <w:r w:rsidR="00A64854">
        <w:t xml:space="preserve"> годы).</w:t>
      </w:r>
    </w:p>
    <w:p w14:paraId="1808DDFC" w14:textId="2E969EA0" w:rsidR="00A64854" w:rsidRPr="00DB3806" w:rsidRDefault="00302258" w:rsidP="00A64854">
      <w:pPr>
        <w:pStyle w:val="H1G"/>
        <w:spacing w:line="240" w:lineRule="auto"/>
      </w:pPr>
      <w:r>
        <w:rPr>
          <w:bCs/>
        </w:rPr>
        <w:tab/>
      </w:r>
      <w:r w:rsidR="00A64854">
        <w:rPr>
          <w:bCs/>
        </w:rPr>
        <w:t>C.</w:t>
      </w:r>
      <w:r w:rsidR="00A64854">
        <w:tab/>
      </w:r>
      <w:r w:rsidR="00A64854">
        <w:tab/>
      </w:r>
      <w:r w:rsidR="00A64854">
        <w:rPr>
          <w:bCs/>
        </w:rPr>
        <w:t>Вопросы, вызывающие обеспокоенность, и рекомендации</w:t>
      </w:r>
    </w:p>
    <w:p w14:paraId="2738CA84" w14:textId="77777777" w:rsidR="00A64854" w:rsidRPr="00DB3806" w:rsidRDefault="00A64854" w:rsidP="00302258">
      <w:pPr>
        <w:pStyle w:val="H23G"/>
      </w:pPr>
      <w:r>
        <w:tab/>
      </w:r>
      <w:r>
        <w:tab/>
      </w:r>
      <w:r>
        <w:rPr>
          <w:bCs/>
        </w:rPr>
        <w:t xml:space="preserve">Сбор </w:t>
      </w:r>
      <w:r w:rsidRPr="00302258">
        <w:t>данных</w:t>
      </w:r>
    </w:p>
    <w:p w14:paraId="48BDE5BF" w14:textId="77777777" w:rsidR="00A64854" w:rsidRPr="00DB3806" w:rsidRDefault="00A64854" w:rsidP="00302258">
      <w:pPr>
        <w:pStyle w:val="SingleTxtG"/>
      </w:pPr>
      <w:r>
        <w:t>5.</w:t>
      </w:r>
      <w:r>
        <w:tab/>
        <w:t>Комитет сожалеет, что до сих пор отсутствуют всеобъемлющие статистические данные об этническом составе населения как граждан Бахрейна, так и неграждан, включая просителей убежища, беженцев, лиц без гражданства и мигрантов, в том числе по дезагрегированным экономическим и социальным показателям (ст. 1 и 5).</w:t>
      </w:r>
    </w:p>
    <w:p w14:paraId="3823A847" w14:textId="77777777" w:rsidR="00A64854" w:rsidRPr="00DB3806" w:rsidRDefault="00A64854" w:rsidP="00302258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 xml:space="preserve">Ссылаясь на свои </w:t>
      </w:r>
      <w:r w:rsidRPr="00AB1E48">
        <w:rPr>
          <w:b/>
          <w:bCs/>
        </w:rPr>
        <w:t>руководящие</w:t>
      </w:r>
      <w:r>
        <w:rPr>
          <w:b/>
          <w:bCs/>
        </w:rPr>
        <w:t xml:space="preserve"> принципы представления докладов в соответствии с Конвенцией</w:t>
      </w:r>
      <w:r w:rsidRPr="00C1662C">
        <w:rPr>
          <w:rStyle w:val="aa"/>
        </w:rPr>
        <w:footnoteReference w:id="4"/>
      </w:r>
      <w:r>
        <w:rPr>
          <w:b/>
          <w:bCs/>
        </w:rPr>
        <w:t>, Комитет рекомендует государству-участнику в своем следующем периодическом докладе представить статистические данные об этническом составе населения, включая просителей убежища, беженцев, лиц без гражданства и трудящихся-мигрантов, и об осуществлении экономических, социальных и культурных прав в разбивке по этническому и национальному происхождению, с тем чтобы в своей оценке равного осуществления прав по Конвенции Комитет мог опираться на объективные данные.</w:t>
      </w:r>
    </w:p>
    <w:p w14:paraId="4AFB881B" w14:textId="77777777" w:rsidR="00A64854" w:rsidRPr="00DB3806" w:rsidRDefault="00A64854" w:rsidP="0030225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 xml:space="preserve">Применение </w:t>
      </w:r>
      <w:r w:rsidRPr="00302258">
        <w:t>Конвенции</w:t>
      </w:r>
      <w:r>
        <w:rPr>
          <w:bCs/>
        </w:rPr>
        <w:t xml:space="preserve"> во внутреннем праве</w:t>
      </w:r>
    </w:p>
    <w:p w14:paraId="2EA14542" w14:textId="77777777" w:rsidR="00A64854" w:rsidRPr="00DB3806" w:rsidRDefault="00A64854" w:rsidP="00302258">
      <w:pPr>
        <w:pStyle w:val="SingleTxtG"/>
      </w:pPr>
      <w:r>
        <w:t>7.</w:t>
      </w:r>
      <w:r>
        <w:tab/>
        <w:t>Принимая к сведению пояснение государства-участника по вопросу о том, что Конвенция имеет силу внутреннего законодательства, Комитет сожалеет о том, что национальные суды не ссылаются на Конвенцию, а также об отсутствии информации о мерах, принятых для повышения информированности населения о Конвенции, и их результативности. Комитет также сожалеет об отсутствии информации о том, как разрешаются потенциальные конфликты между внутренним законодательством и Конвенцией (ст. 2).</w:t>
      </w:r>
      <w:bookmarkStart w:id="2" w:name="_Hlk115688973"/>
      <w:bookmarkEnd w:id="2"/>
    </w:p>
    <w:p w14:paraId="7BEAB975" w14:textId="77777777" w:rsidR="00A64854" w:rsidRPr="00DB3806" w:rsidRDefault="00A64854" w:rsidP="00302258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принять надлежащие меры, в том числе путем организации учебных курсов, для обеспечения того, чтобы судьи, прокуроры, адвокаты и сотрудники правоохранительных органов были достаточно хорошо осведомлены о положениях Конвенции и в соответствующих случаях могли применять их.</w:t>
      </w:r>
      <w:r>
        <w:t xml:space="preserve"> </w:t>
      </w:r>
      <w:r>
        <w:rPr>
          <w:b/>
          <w:bCs/>
        </w:rPr>
        <w:t>Комитет просит государство-участник включить в свой следующий периодический доклад конкретные примеры применения Конвенции национальными судами.</w:t>
      </w:r>
    </w:p>
    <w:p w14:paraId="76D9BE74" w14:textId="77777777" w:rsidR="00A64854" w:rsidRPr="00DB3806" w:rsidRDefault="00A64854" w:rsidP="00302258">
      <w:pPr>
        <w:pStyle w:val="H23G"/>
      </w:pPr>
      <w:r>
        <w:tab/>
      </w:r>
      <w:r>
        <w:tab/>
      </w:r>
      <w:r>
        <w:rPr>
          <w:bCs/>
        </w:rPr>
        <w:t>Правовая база для борьбы с расовой дискриминацией</w:t>
      </w:r>
    </w:p>
    <w:p w14:paraId="1A6C5936" w14:textId="24613A5C" w:rsidR="00A64854" w:rsidRPr="00DB3806" w:rsidRDefault="00A64854" w:rsidP="00302258">
      <w:pPr>
        <w:pStyle w:val="SingleTxtG"/>
      </w:pPr>
      <w:r>
        <w:t>9.</w:t>
      </w:r>
      <w:r>
        <w:tab/>
        <w:t xml:space="preserve">Комитет принимает к сведению общую законодательную базу государства-участника по вопросам недискриминации. Тем не менее Комитет обеспокоен тем, что в законодательстве отсутствует согласованное и всеобъемлющее определение расовой дискриминации и конкретное положение, запрещающее прямую и косвенную расовую дискриминацию по всем признакам, предусмотренным в статье 1 Конвенции. Комитет обеспокоен тем, что в представленном проекте определения из законопроекта о борьбе с дискриминацией, ненавистью и </w:t>
      </w:r>
      <w:r w:rsidRPr="00C467B7">
        <w:rPr>
          <w:color w:val="333333"/>
          <w:shd w:val="clear" w:color="auto" w:fill="FFFFFF"/>
        </w:rPr>
        <w:t>межконфессиональной враждой</w:t>
      </w:r>
      <w:r>
        <w:t xml:space="preserve"> не содержится прямого указания на прямую и косвенную расовую дискриминацию по всем предусмотренным Конвенцией признакам, например по признакам «цвета кожи» и «происхождения» (ст. 1</w:t>
      </w:r>
      <w:r w:rsidR="00AB1E48">
        <w:t>–</w:t>
      </w:r>
      <w:r>
        <w:t>2 и 5).</w:t>
      </w:r>
    </w:p>
    <w:p w14:paraId="49A723D7" w14:textId="77777777" w:rsidR="00A64854" w:rsidRPr="00DB3806" w:rsidRDefault="00A64854" w:rsidP="00302258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 xml:space="preserve">Подтверждая </w:t>
      </w:r>
      <w:r w:rsidRPr="00AB1E48">
        <w:rPr>
          <w:b/>
          <w:bCs/>
        </w:rPr>
        <w:t>свои</w:t>
      </w:r>
      <w:r>
        <w:rPr>
          <w:b/>
          <w:bCs/>
        </w:rPr>
        <w:t xml:space="preserve"> предыдущие заключительные замечания</w:t>
      </w:r>
      <w:r w:rsidRPr="00C1662C">
        <w:rPr>
          <w:rStyle w:val="aa"/>
        </w:rPr>
        <w:footnoteReference w:id="5"/>
      </w:r>
      <w:r>
        <w:rPr>
          <w:b/>
          <w:bCs/>
        </w:rPr>
        <w:t xml:space="preserve">, Комитет напоминает о своей общей рекомендации № 14 (1993) по </w:t>
      </w:r>
      <w:r w:rsidRPr="00C467B7">
        <w:rPr>
          <w:b/>
          <w:bCs/>
        </w:rPr>
        <w:t xml:space="preserve">пункту 1 статьи 1 </w:t>
      </w:r>
      <w:r w:rsidRPr="00C467B7">
        <w:rPr>
          <w:b/>
          <w:bCs/>
        </w:rPr>
        <w:lastRenderedPageBreak/>
        <w:t>Конвенции</w:t>
      </w:r>
      <w:r>
        <w:rPr>
          <w:b/>
          <w:bCs/>
        </w:rPr>
        <w:t xml:space="preserve"> и рекомендует государству-участнику включить в национальное законодательство определение расовой дискриминации, полностью соответствующее положениям этой статьи, и обеспечить, чтобы его законодательство устанавливало запрет на прямую и косвенную расовую дискриминацию.</w:t>
      </w:r>
    </w:p>
    <w:p w14:paraId="2C16C3ED" w14:textId="77777777" w:rsidR="00A64854" w:rsidRPr="00DB3806" w:rsidRDefault="00A64854" w:rsidP="00302258">
      <w:pPr>
        <w:pStyle w:val="H23G"/>
      </w:pPr>
      <w:r>
        <w:tab/>
      </w:r>
      <w:r>
        <w:tab/>
      </w:r>
      <w:r>
        <w:rPr>
          <w:bCs/>
        </w:rPr>
        <w:t xml:space="preserve">Особые </w:t>
      </w:r>
      <w:r w:rsidRPr="00302258">
        <w:t>меры</w:t>
      </w:r>
    </w:p>
    <w:p w14:paraId="00672641" w14:textId="77777777" w:rsidR="00A64854" w:rsidRPr="00DB3806" w:rsidRDefault="00A64854" w:rsidP="00302258">
      <w:pPr>
        <w:pStyle w:val="SingleTxtG"/>
      </w:pPr>
      <w:r>
        <w:t>11.</w:t>
      </w:r>
      <w:r>
        <w:tab/>
        <w:t>Комитет по-прежнему обеспокоен сообщениями о положении членов некоторых групп, в частности некоторых шиитских общин, а именно общин аджам и бахарна, которые могут иметь отличия в силу своего племенного или национального происхождения, родового, культурного или языкового признаков, а также трудящихся-мигрантов, которые, как сообщается, сталкиваются с сохраняющейся дискриминацией при осуществлении своих прав человека, особенно при получении доступа к образованию, занятости и реализации своих культурных прав. Комитет также обеспокоен отсутствием информации об особых мерах, принятых государством-участником для решения проблемы структурной дискриминации, с которой сталкиваются эти группы (ст. 2 и 5).</w:t>
      </w:r>
    </w:p>
    <w:p w14:paraId="10334636" w14:textId="3367021E" w:rsidR="00A64854" w:rsidRPr="00DB3806" w:rsidRDefault="00A64854" w:rsidP="00302258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Напоминая свои предыдущие заключительные замечания</w:t>
      </w:r>
      <w:r w:rsidRPr="00C1662C">
        <w:rPr>
          <w:rStyle w:val="aa"/>
        </w:rPr>
        <w:footnoteReference w:id="6"/>
      </w:r>
      <w:r>
        <w:rPr>
          <w:b/>
          <w:bCs/>
        </w:rPr>
        <w:t xml:space="preserve"> и общую рекомендацию № 32 (2009) о значении и сфере применения особых мер в Конвенции, Комитет рекомендует государству-участнику принять все необходимые особые меры для решения проблемы существующей структурной дискриминации, с которой сталкиваются соответствующие группы при осуществлении своих прав, в соответствии с пунктом 4 статьи 1, пунктом 2 статьи</w:t>
      </w:r>
      <w:r w:rsidR="00AB1E48">
        <w:rPr>
          <w:b/>
          <w:bCs/>
        </w:rPr>
        <w:t> </w:t>
      </w:r>
      <w:r>
        <w:rPr>
          <w:b/>
          <w:bCs/>
        </w:rPr>
        <w:t>2 и статьей 5 Конвенции.</w:t>
      </w:r>
    </w:p>
    <w:p w14:paraId="1A193ABF" w14:textId="77777777" w:rsidR="00A64854" w:rsidRPr="00DB3806" w:rsidRDefault="00A64854" w:rsidP="00302258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 xml:space="preserve">Национальное </w:t>
      </w:r>
      <w:r w:rsidRPr="00302258">
        <w:t>правозащитное</w:t>
      </w:r>
      <w:r>
        <w:rPr>
          <w:bCs/>
        </w:rPr>
        <w:t xml:space="preserve"> учреждение </w:t>
      </w:r>
    </w:p>
    <w:p w14:paraId="54EF6AE9" w14:textId="11C90F25" w:rsidR="00A64854" w:rsidRPr="00DB3806" w:rsidRDefault="00A64854" w:rsidP="00302258">
      <w:pPr>
        <w:pStyle w:val="SingleTxtG"/>
      </w:pPr>
      <w:r>
        <w:t>13.</w:t>
      </w:r>
      <w:r>
        <w:tab/>
        <w:t xml:space="preserve">Отмечая создание Национального правозащитного учреждения и меры, принятые для его укрепления, Комитет обеспокоен тем, что с мая 2016 года оно </w:t>
      </w:r>
      <w:r w:rsidR="00AB1E48">
        <w:br/>
      </w:r>
      <w:r>
        <w:t xml:space="preserve">по-прежнему аккредитовано Подкомитетом по аккредитации Глобального альянса национальных </w:t>
      </w:r>
      <w:r w:rsidRPr="00C912E7">
        <w:t>правозащитных учреждений</w:t>
      </w:r>
      <w:r>
        <w:t xml:space="preserve"> со статусом «В» по причине отсутствия у него независимости от правительства с точки зрения структуры, состава, принятия решений и методов работы, непрозрачности в процессе отбора и назначения своих членов, а также отсутствия независимости, необходимой для выполнения им своих функций (ст. 2).</w:t>
      </w:r>
    </w:p>
    <w:p w14:paraId="7FE56183" w14:textId="77777777" w:rsidR="00A64854" w:rsidRPr="00DB3806" w:rsidRDefault="00A64854" w:rsidP="00302258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 xml:space="preserve">Комитет рекомендует государству-участнику и впредь укреплять независимость </w:t>
      </w:r>
      <w:r w:rsidRPr="00C912E7">
        <w:rPr>
          <w:b/>
          <w:bCs/>
        </w:rPr>
        <w:t>Национального правозащитного учреждения</w:t>
      </w:r>
      <w:r>
        <w:rPr>
          <w:b/>
          <w:bCs/>
        </w:rPr>
        <w:t xml:space="preserve"> в целях обеспечения его полного соответствия принципам, касающимся статуса национальных учреждений, занимающихся поощрением и защитой прав человека (Парижские принципы), и эффективного и независимого выполнения им своего мандата в полном объеме.</w:t>
      </w:r>
    </w:p>
    <w:p w14:paraId="1DDACE16" w14:textId="77777777" w:rsidR="00A64854" w:rsidRPr="00DB3806" w:rsidRDefault="00A64854" w:rsidP="00302258">
      <w:pPr>
        <w:pStyle w:val="H23G"/>
      </w:pPr>
      <w:r>
        <w:tab/>
      </w:r>
      <w:r>
        <w:tab/>
      </w:r>
      <w:r>
        <w:rPr>
          <w:bCs/>
        </w:rPr>
        <w:t xml:space="preserve">Жалобы на </w:t>
      </w:r>
      <w:r w:rsidRPr="00302258">
        <w:t>расовую</w:t>
      </w:r>
      <w:r>
        <w:rPr>
          <w:bCs/>
        </w:rPr>
        <w:t xml:space="preserve"> дискриминацию и доступ к правосудию</w:t>
      </w:r>
    </w:p>
    <w:p w14:paraId="6E20E041" w14:textId="248E8E8C" w:rsidR="00A64854" w:rsidRPr="00DB3806" w:rsidRDefault="00A64854" w:rsidP="00302258">
      <w:pPr>
        <w:pStyle w:val="SingleTxtG"/>
      </w:pPr>
      <w:r>
        <w:t>15.</w:t>
      </w:r>
      <w:r>
        <w:tab/>
        <w:t>Комитет сожалеет об отсутствии дел, относящихся к расовой дискриминации, в связи с рассмотрением которых национальные суды ссылались бы на Конвенцию. Он</w:t>
      </w:r>
      <w:r w:rsidR="00AB1E48">
        <w:t> </w:t>
      </w:r>
      <w:r>
        <w:t>также сожалеет об отсутствии подробной информации о жалобах на расовую дискриминацию, поданных во все соответствующие органы государства-участника, например о количестве, типах и результатах рассмотрения поданных жалоб (ст. 6</w:t>
      </w:r>
      <w:r w:rsidR="00AB1E48">
        <w:t>–</w:t>
      </w:r>
      <w:r>
        <w:t>7).</w:t>
      </w:r>
    </w:p>
    <w:p w14:paraId="7E481BA4" w14:textId="77777777" w:rsidR="00A64854" w:rsidRPr="00DB3806" w:rsidRDefault="00A64854" w:rsidP="00302258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Ссылаясь на свою общую рекомендацию № 31 (2005) о предупреждении расовой дискриминации в процессе отправления и функционирования системы уголовного правосудия, Комитет просит государство-участник представить в своем следующем периодическом докладе информацию о делах</w:t>
      </w:r>
      <w:r w:rsidRPr="00E94F0E">
        <w:rPr>
          <w:b/>
          <w:bCs/>
        </w:rPr>
        <w:t xml:space="preserve">, относящихся к расовой дискриминации, </w:t>
      </w:r>
      <w:r>
        <w:rPr>
          <w:b/>
          <w:bCs/>
        </w:rPr>
        <w:t xml:space="preserve">и делах, в которых национальные суды сослались на Конвенцию, в том числе статистические данные о количестве и видах жалоб на расовую дискриминацию, а также о количестве случаев судебного преследования </w:t>
      </w:r>
      <w:r>
        <w:rPr>
          <w:b/>
          <w:bCs/>
        </w:rPr>
        <w:lastRenderedPageBreak/>
        <w:t>и вынесенных виновным обвинительных приговоров в разбивке по возрасту, полу, этническому и национальному происхождению жертв, а также информацию о предоставленной жертвам компенсации.</w:t>
      </w:r>
      <w:r>
        <w:t xml:space="preserve"> </w:t>
      </w:r>
      <w:r>
        <w:rPr>
          <w:b/>
          <w:bCs/>
        </w:rPr>
        <w:t>Комитет напоминает государству-участнику о том, что малое количество жалоб не означает отсутствия расовой дискриминации в государстве-участнике, а скорее может свидетельствовать о наличии препятствий, не позволяющих ссылаться в национальных судах на закрепленные в Конвенции права, в том числе о неосведомленности населения об этих правах и способах задействования средств судебной защиты.</w:t>
      </w:r>
      <w:r>
        <w:t xml:space="preserve"> </w:t>
      </w:r>
      <w:r>
        <w:rPr>
          <w:b/>
          <w:bCs/>
        </w:rPr>
        <w:t>В этой связи Комитет рекомендует государству-участнику провести для общественности просветительские кампании для ее информирования о правах по Конвенции и процедуре подачи жалоб на расовую дискриминацию и нарушения трудовых прав, в частности для неграждан, включая домашних работников-мигрантов и другие категории трудящихся-мигрантов, а также продолжить усилия по обеспечению доступа к средствам судебной защиты.</w:t>
      </w:r>
    </w:p>
    <w:p w14:paraId="2F595080" w14:textId="77777777" w:rsidR="00A64854" w:rsidRPr="00DB3806" w:rsidRDefault="00A64854" w:rsidP="00302258">
      <w:pPr>
        <w:pStyle w:val="H23G"/>
      </w:pPr>
      <w:r>
        <w:tab/>
      </w:r>
      <w:r>
        <w:tab/>
      </w:r>
      <w:r w:rsidRPr="00302258">
        <w:t>Ненавистнические</w:t>
      </w:r>
      <w:r>
        <w:rPr>
          <w:bCs/>
        </w:rPr>
        <w:t xml:space="preserve"> высказывания расистского толка и преступления на почве ненависти</w:t>
      </w:r>
    </w:p>
    <w:p w14:paraId="107203F6" w14:textId="77777777" w:rsidR="00A64854" w:rsidRPr="00DB3806" w:rsidRDefault="00A64854" w:rsidP="00302258">
      <w:pPr>
        <w:pStyle w:val="SingleTxtG"/>
      </w:pPr>
      <w:bookmarkStart w:id="3" w:name="_Hlk118730784"/>
      <w:r>
        <w:t>17.</w:t>
      </w:r>
      <w:r>
        <w:tab/>
        <w:t xml:space="preserve">Комитет отмечает усилия государства-участника по борьбе с ненавистническими высказываниями </w:t>
      </w:r>
      <w:r w:rsidRPr="000C4D49">
        <w:t>расистского толка</w:t>
      </w:r>
      <w:r>
        <w:t>. Однако он обеспокоен тем, что в статью 172 Уголовного кодекса не включены все деяния, указанные в статье 4 Конвенции, в частности распространение идей, основанных на расовом превосходстве или ненависти, подстрекательство к насилию или подстрекательство к расовому насилию, а также участие в расистских организациях и расистской пропагандистской деятельности. Кроме того, Комитет обеспокоен тем, что требование статьи 172 о том, что деяние должно быть совершено «публично», может ослабить применение этого положения. Комитет обеспокоен тем, что, несмотря на сообщения о широком распространении в государстве-участнике преступлений на почве ненависти, мотивированных расистскими предубеждениями, отсутствует подробная информация о применении и результативности законодательных положений, запрещающих преступления на почве ненависти и ненавистнические высказывания, в том числе отсутствуют дезагрегированные данные о жалобах, расследованиях, случаях судебного преследования и вынесенных приговорах. Комитет также обеспокоен тем, что в отсутствие прямой нормы и судебной практики статья 75 Уголовного кодекса не может служить правовой основой для того, чтобы расистские мотивы рассматривались как отягчающее обстоятельство в связи с совершением преступных деяний (ст. 4).</w:t>
      </w:r>
      <w:bookmarkEnd w:id="3"/>
    </w:p>
    <w:p w14:paraId="010EB675" w14:textId="77777777" w:rsidR="00A64854" w:rsidRPr="00DB3806" w:rsidRDefault="00A64854" w:rsidP="00302258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 xml:space="preserve">В свете своей общей рекомендации № 35 (2013) о борьбе </w:t>
      </w:r>
      <w:r w:rsidRPr="005E3611">
        <w:rPr>
          <w:b/>
          <w:bCs/>
        </w:rPr>
        <w:t>ненавистническими высказываниями расистского толка</w:t>
      </w:r>
      <w:r>
        <w:rPr>
          <w:b/>
          <w:bCs/>
        </w:rPr>
        <w:t xml:space="preserve"> Комитет рекомендует государству-участнику привести свое законодательство о борьбе с </w:t>
      </w:r>
      <w:r w:rsidRPr="005E3611">
        <w:rPr>
          <w:b/>
          <w:bCs/>
        </w:rPr>
        <w:t>ненавистнически</w:t>
      </w:r>
      <w:r>
        <w:rPr>
          <w:b/>
          <w:bCs/>
        </w:rPr>
        <w:t>ми</w:t>
      </w:r>
      <w:r w:rsidRPr="005E3611">
        <w:rPr>
          <w:b/>
          <w:bCs/>
        </w:rPr>
        <w:t xml:space="preserve"> высказывания</w:t>
      </w:r>
      <w:r>
        <w:rPr>
          <w:b/>
          <w:bCs/>
        </w:rPr>
        <w:t>ми</w:t>
      </w:r>
      <w:r w:rsidRPr="005E3611">
        <w:rPr>
          <w:b/>
          <w:bCs/>
        </w:rPr>
        <w:t xml:space="preserve"> расистского толка </w:t>
      </w:r>
      <w:r>
        <w:rPr>
          <w:b/>
          <w:bCs/>
        </w:rPr>
        <w:t>и преступлениями на почве ненависти в полное соответствие со статьей 4 Конвенции.</w:t>
      </w:r>
      <w:r>
        <w:t xml:space="preserve"> </w:t>
      </w:r>
      <w:r>
        <w:rPr>
          <w:b/>
          <w:bCs/>
        </w:rPr>
        <w:t>Комитет также рекомендует государству-участнику</w:t>
      </w:r>
      <w:r w:rsidRPr="0092552E">
        <w:rPr>
          <w:b/>
          <w:bCs/>
        </w:rPr>
        <w:t xml:space="preserve"> </w:t>
      </w:r>
      <w:r>
        <w:rPr>
          <w:b/>
          <w:bCs/>
        </w:rPr>
        <w:t xml:space="preserve">представить в своем следующем периодическом докладе подробную информацию о применении законодательства, запрещающего преступления на почве ненависти и </w:t>
      </w:r>
      <w:r w:rsidRPr="00601A57">
        <w:rPr>
          <w:b/>
          <w:bCs/>
        </w:rPr>
        <w:t>ненавистнически</w:t>
      </w:r>
      <w:r>
        <w:rPr>
          <w:b/>
          <w:bCs/>
        </w:rPr>
        <w:t>е</w:t>
      </w:r>
      <w:r w:rsidRPr="00601A57">
        <w:rPr>
          <w:b/>
          <w:bCs/>
        </w:rPr>
        <w:t xml:space="preserve"> высказывания</w:t>
      </w:r>
      <w:r>
        <w:rPr>
          <w:b/>
          <w:bCs/>
        </w:rPr>
        <w:t>, в том числе дезагрегированные данные о жалобах, расследованиях, случаях судебного преследования и вынесенных приговорах.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признать расистские мотивы в качестве отягчающего обстоятельства в связи с совершением всех деяний, за которые в соответствии с Уголовным кодексом установлена уголовная ответственность.</w:t>
      </w:r>
    </w:p>
    <w:p w14:paraId="2C7A61EC" w14:textId="77777777" w:rsidR="00A64854" w:rsidRPr="00DB3806" w:rsidRDefault="00A64854" w:rsidP="00302258">
      <w:pPr>
        <w:pStyle w:val="H23G"/>
      </w:pPr>
      <w:r>
        <w:tab/>
      </w:r>
      <w:r>
        <w:tab/>
      </w:r>
      <w:r w:rsidRPr="00302258">
        <w:t>Организации</w:t>
      </w:r>
      <w:r>
        <w:rPr>
          <w:bCs/>
        </w:rPr>
        <w:t xml:space="preserve"> гражданского общества</w:t>
      </w:r>
    </w:p>
    <w:p w14:paraId="6E0B7625" w14:textId="77777777" w:rsidR="00A64854" w:rsidRPr="00DB3806" w:rsidRDefault="00A64854" w:rsidP="00302258">
      <w:pPr>
        <w:pStyle w:val="SingleTxtG"/>
      </w:pPr>
      <w:r>
        <w:t>19.</w:t>
      </w:r>
      <w:r>
        <w:tab/>
        <w:t xml:space="preserve">Отмечая подготовку государством-участником нового закона об организациях гражданского общества, Комитет выражает обеспокоенность сообщениями о том, что в результате ограничительного толкования законодательства деятельность правозащитных организаций сталкивается с ограничениями и препятствиями. Комитет также обеспокоен законодательством, позволяющим Министерству труда и социального развития напрямую вмешиваться во внутренние дела таких организаций </w:t>
      </w:r>
      <w:r>
        <w:lastRenderedPageBreak/>
        <w:t>путем замены членов их руководящих органов, отказа им в регистрации или отзыва их лицензии на деятельность (ст. 5).</w:t>
      </w:r>
    </w:p>
    <w:p w14:paraId="48C065DC" w14:textId="77777777" w:rsidR="00A64854" w:rsidRPr="00DB3806" w:rsidRDefault="00A64854" w:rsidP="00A64854">
      <w:pPr>
        <w:pStyle w:val="SingleTxtG"/>
        <w:spacing w:line="240" w:lineRule="auto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обеспечить открытое пространство для деятельности организаций гражданского общества, занимающихся поощрением и защитой прав человека, в том числе в связи с запретом расовой дискриминации, и с целью облегчения работы правозащитников внести изменения в законодательство, допускающее вмешательство правительства во внутренние дела организаций гражданского общества и принятие им мер, ограничивающих таким организациям возможность осуществлять свою деятельность.</w:t>
      </w:r>
    </w:p>
    <w:p w14:paraId="18108742" w14:textId="77777777" w:rsidR="00A64854" w:rsidRPr="00DB3806" w:rsidRDefault="00A64854" w:rsidP="00302258">
      <w:pPr>
        <w:pStyle w:val="H23G"/>
      </w:pPr>
      <w:r>
        <w:tab/>
      </w:r>
      <w:r>
        <w:tab/>
      </w:r>
      <w:r>
        <w:rPr>
          <w:bCs/>
        </w:rPr>
        <w:t>Права на гражданство</w:t>
      </w:r>
    </w:p>
    <w:p w14:paraId="4D21BCC0" w14:textId="77777777" w:rsidR="00A64854" w:rsidRPr="00DB3806" w:rsidRDefault="00A64854" w:rsidP="00302258">
      <w:pPr>
        <w:pStyle w:val="SingleTxtG"/>
      </w:pPr>
      <w:r>
        <w:t>21.</w:t>
      </w:r>
      <w:r>
        <w:tab/>
        <w:t>Комитет по-прежнему обеспокоен тем, что бахрейнские женщины, состоящие в браке с мужчинами-иностранцами, до сих пор не могут передавать свое гражданство своим детям, вследствие чего их дети становятся все более уязвимыми к безгражданству и оказываются лишенными возможности равного пользования основными правами; он сожалеет, что обсуждаемый в этой связи с 2014 года проект поправок к Закону о гражданстве до сих пор не принят. Комитет также обеспокоен тем, что иностранный гражданин, состоящий в браке с бахрейнской женщиной, не может получить бахрейнское гражданство таким же образом, как женщина из числа иностранцев, состоящая в браке с бахрейнским мужчиной. Комитет также обеспокоен тем, что для получения гражданства неарабские заявители должны прожить в Бахрейне в течение 25 лет, в то время как требуемый срок для этнических арабов составляет 15 лет (ст. 2 и 5).</w:t>
      </w:r>
      <w:bookmarkStart w:id="4" w:name="_Hlk118640137"/>
      <w:bookmarkEnd w:id="4"/>
    </w:p>
    <w:p w14:paraId="2253006C" w14:textId="77777777" w:rsidR="00A64854" w:rsidRPr="00DB3806" w:rsidRDefault="00A64854" w:rsidP="00302258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В свете своей общей рекомендации № 30 (2004) о дискриминации неграждан, особенно ее пункта 16 о сокращении безгражданства, в частности безгражданства среди детей, Комитет рекомендует государству-участнику в безотлагательном порядке привести свое законодательство в соответствие с Конвенцией путем внесения поправок в Закон о гражданстве в целях отмены положений, дискриминирующих иностранных граждан, состоящих в браке с бахрейнскими женщинами, и детей бахрейнских женщин, состоящих в браке с иностранными гражданами, а также включения в него положений, позволяющих бахрейнским женщинам наравне с мужчинами передавать свое гражданство своим супругам из числа иностранцев и своим детям с момента их рождения.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обеспечить, чтобы конкретные группы неграждан не подвергались дискриминации в отношении доступа к гражданству по сравнению с другими группами.</w:t>
      </w:r>
    </w:p>
    <w:p w14:paraId="6543ED93" w14:textId="77777777" w:rsidR="00A64854" w:rsidRPr="00DB3806" w:rsidRDefault="00A64854" w:rsidP="00302258">
      <w:pPr>
        <w:pStyle w:val="H23G"/>
      </w:pPr>
      <w:r>
        <w:tab/>
      </w:r>
      <w:r>
        <w:tab/>
      </w:r>
      <w:r w:rsidRPr="00302258">
        <w:t>Безгражданство</w:t>
      </w:r>
    </w:p>
    <w:p w14:paraId="79FDFF09" w14:textId="031E571B" w:rsidR="00A64854" w:rsidRPr="00DB3806" w:rsidRDefault="00A64854" w:rsidP="00302258">
      <w:pPr>
        <w:pStyle w:val="SingleTxtG"/>
      </w:pPr>
      <w:bookmarkStart w:id="5" w:name="_Hlk118656172"/>
      <w:r>
        <w:t>23.</w:t>
      </w:r>
      <w:r>
        <w:tab/>
        <w:t xml:space="preserve">Несмотря на восстановление гражданства определенному количеству лиц, Комитет по-прежнему обеспокоен сообщениями о том, что до сих пор имеется большое количество лиц, включая правозащитников, политических активистов и религиозных деятелей, гражданство которых было аннулировано по соображениям национальной безопасности и еще не было восстановлено, в результате чего многие из них и их дети остаются без гражданства. Отмечая утверждение государства-участника о том, что всем </w:t>
      </w:r>
      <w:proofErr w:type="spellStart"/>
      <w:r>
        <w:t>бидунам</w:t>
      </w:r>
      <w:proofErr w:type="spellEnd"/>
      <w:r>
        <w:t xml:space="preserve"> было предоставлено гражданство, Комитет</w:t>
      </w:r>
      <w:r w:rsidR="0006101A" w:rsidRPr="0006101A">
        <w:t>,</w:t>
      </w:r>
      <w:r>
        <w:t xml:space="preserve"> тем не менее</w:t>
      </w:r>
      <w:r w:rsidR="0006101A" w:rsidRPr="0006101A">
        <w:t>,</w:t>
      </w:r>
      <w:r>
        <w:t xml:space="preserve"> </w:t>
      </w:r>
      <w:r w:rsidR="0006101A">
        <w:br/>
      </w:r>
      <w:r>
        <w:t xml:space="preserve">по-прежнему обеспокоен сообщениями о том, что большое количество </w:t>
      </w:r>
      <w:proofErr w:type="spellStart"/>
      <w:r>
        <w:t>бидунов</w:t>
      </w:r>
      <w:proofErr w:type="spellEnd"/>
      <w:r>
        <w:t xml:space="preserve"> </w:t>
      </w:r>
      <w:r w:rsidR="0006101A">
        <w:br/>
      </w:r>
      <w:r>
        <w:t>по-прежнему проживает на территории государства-участника без гражданства, несмотря на их право на натурализацию, что лишает их равного доступа к социальным услугам, другим основным правам и гражданской документации, включая документы о регистрации рождения. Комитет сожалеет, что государство-участник не ратифицировало Конвенцию 1954 года о статусе апатридов и Конвенцию 1961 года о сокращении безгражданства (ст. 5).</w:t>
      </w:r>
      <w:bookmarkEnd w:id="5"/>
    </w:p>
    <w:p w14:paraId="202DE5EC" w14:textId="77777777" w:rsidR="00A64854" w:rsidRPr="00DB3806" w:rsidRDefault="00A64854" w:rsidP="00302258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 xml:space="preserve">Комитет рекомендует государству-участнику в целях предотвращения безгражданства пересмотреть Закон о гражданстве, включая его положения о лишении гражданства, для обеспечения того, чтобы его применение не приводило к безгражданству и чтобы правительство не могло лишать прав </w:t>
      </w:r>
      <w:r>
        <w:rPr>
          <w:b/>
          <w:bCs/>
        </w:rPr>
        <w:lastRenderedPageBreak/>
        <w:t>гражданства лиц, осуществляющих свои основные права, включая право на свободу выражения мнения, собраний и ассоциации, а также рассмотреть возможность ратификации Конвенции о статусе апатридов и Конвенции о сокращении безгражданства.</w:t>
      </w:r>
      <w:r>
        <w:t xml:space="preserve"> </w:t>
      </w:r>
      <w:r>
        <w:rPr>
          <w:b/>
          <w:bCs/>
        </w:rPr>
        <w:t>Комитет также рекомендует государству-участнику найти долгосрочное решение проблем, с которыми сталкиваются бидуны, в том числе рассмотреть возможность натурализации всех тех, кто проживает в Бахрейне в течение длительного времени и имеет подлинную и реальную связь с этой страной.</w:t>
      </w:r>
      <w:r>
        <w:t xml:space="preserve"> </w:t>
      </w:r>
      <w:r>
        <w:rPr>
          <w:b/>
          <w:bCs/>
        </w:rPr>
        <w:t xml:space="preserve">Комитет далее рекомендует государству-участнику незамедлительно ввести в </w:t>
      </w:r>
      <w:r w:rsidRPr="0006101A">
        <w:rPr>
          <w:b/>
          <w:bCs/>
        </w:rPr>
        <w:t>действие</w:t>
      </w:r>
      <w:r>
        <w:rPr>
          <w:b/>
          <w:bCs/>
        </w:rPr>
        <w:t xml:space="preserve"> административные процедуры, позволяющие всем лицам без гражданства, включая бидунов, получить эффективный доступ к основным правам человека и официальным документам, включая документы о регистрации рождения.</w:t>
      </w:r>
    </w:p>
    <w:p w14:paraId="1BDA46B5" w14:textId="77777777" w:rsidR="00A64854" w:rsidRPr="00DB3806" w:rsidRDefault="00A64854" w:rsidP="00302258">
      <w:pPr>
        <w:pStyle w:val="H23G"/>
      </w:pPr>
      <w:r>
        <w:tab/>
      </w:r>
      <w:r>
        <w:tab/>
      </w:r>
      <w:r>
        <w:rPr>
          <w:bCs/>
        </w:rPr>
        <w:t xml:space="preserve">Защита </w:t>
      </w:r>
      <w:r w:rsidRPr="00302258">
        <w:t>беженцев</w:t>
      </w:r>
    </w:p>
    <w:p w14:paraId="1FD75B88" w14:textId="3E006320" w:rsidR="00A64854" w:rsidRPr="00DB3806" w:rsidRDefault="00A64854" w:rsidP="00302258">
      <w:pPr>
        <w:pStyle w:val="SingleTxtG"/>
      </w:pPr>
      <w:r>
        <w:t>25.</w:t>
      </w:r>
      <w:r>
        <w:tab/>
        <w:t xml:space="preserve">Комитет обеспокоен отсутствием у государстве-участника законодательства или административных правил, регулирующих статус просителей убежища или беженцев, что может подвергать просителей убежища расовой дискриминации при осуществлении ими основных прав человека и риску их неправомерной высылки </w:t>
      </w:r>
      <w:r w:rsidR="0006101A">
        <w:br/>
      </w:r>
      <w:r>
        <w:t>(ст. 5).</w:t>
      </w:r>
    </w:p>
    <w:p w14:paraId="23DF38B7" w14:textId="77777777" w:rsidR="00A64854" w:rsidRPr="00DB3806" w:rsidRDefault="00A64854" w:rsidP="00302258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 принять национальное законодательство о предоставлении убежища в соответствии с международными стандартами.</w:t>
      </w:r>
      <w:r>
        <w:t xml:space="preserve"> </w:t>
      </w:r>
      <w:r>
        <w:rPr>
          <w:b/>
          <w:bCs/>
        </w:rPr>
        <w:t>Комитет просит государство-участник обеспечить эффективную защиту просителей убежища и беженцев и представить в своем следующем периодическом докладе подробную информацию о фактическом осуществлении просителями убежища и беженцами прав, изложенных в Конвенции.</w:t>
      </w:r>
      <w:r>
        <w:t xml:space="preserve"> </w:t>
      </w:r>
      <w:r>
        <w:rPr>
          <w:b/>
          <w:bCs/>
        </w:rPr>
        <w:t>Он также рекомендует ему ратифицировать Конвенцию о статусе беженцев 1951 года и Протокол к ней.</w:t>
      </w:r>
    </w:p>
    <w:p w14:paraId="458F82D2" w14:textId="77777777" w:rsidR="00A64854" w:rsidRPr="00DB3806" w:rsidRDefault="00A64854" w:rsidP="00302258">
      <w:pPr>
        <w:pStyle w:val="H23G"/>
      </w:pPr>
      <w:r>
        <w:tab/>
      </w:r>
      <w:r>
        <w:tab/>
      </w:r>
      <w:r>
        <w:rPr>
          <w:bCs/>
        </w:rPr>
        <w:t>Трудящиеся-</w:t>
      </w:r>
      <w:r w:rsidRPr="00302258">
        <w:t>мигранты</w:t>
      </w:r>
    </w:p>
    <w:p w14:paraId="2D9A90ED" w14:textId="4F7D1445" w:rsidR="00A64854" w:rsidRPr="00DB3806" w:rsidRDefault="00A64854" w:rsidP="00302258">
      <w:pPr>
        <w:pStyle w:val="SingleTxtG"/>
      </w:pPr>
      <w:bookmarkStart w:id="6" w:name="_Hlk118797220"/>
      <w:r>
        <w:t>27.</w:t>
      </w:r>
      <w:r>
        <w:tab/>
        <w:t>Комитет приветствует институциональные и законодательные шаги, предпринятые государством-участником для защиты прав трудящихся-мигрантов. В</w:t>
      </w:r>
      <w:r w:rsidR="007F5D9D">
        <w:rPr>
          <w:lang w:val="en-US"/>
        </w:rPr>
        <w:t> </w:t>
      </w:r>
      <w:r>
        <w:t>то же время Комитет обеспокоен тем, что:</w:t>
      </w:r>
      <w:bookmarkEnd w:id="6"/>
    </w:p>
    <w:p w14:paraId="1DB69763" w14:textId="194F14A5" w:rsidR="00A64854" w:rsidRPr="00DB3806" w:rsidRDefault="00302258" w:rsidP="00302258">
      <w:pPr>
        <w:pStyle w:val="SingleTxtG"/>
      </w:pPr>
      <w:bookmarkStart w:id="7" w:name="_Hlk118797255"/>
      <w:r>
        <w:tab/>
      </w:r>
      <w:r w:rsidR="00A64854">
        <w:t>a)</w:t>
      </w:r>
      <w:r w:rsidR="00A64854">
        <w:tab/>
        <w:t>не хватает информации, свидетельствующей об обеспечении соблюдения на постоянной основе законодательства о защите трудящихся-мигрантов, а также о привлечении работодателей к ответственности за нарушения;</w:t>
      </w:r>
    </w:p>
    <w:p w14:paraId="00DA68CA" w14:textId="09D7CDBE" w:rsidR="00A64854" w:rsidRPr="00DB3806" w:rsidRDefault="00302258" w:rsidP="00302258">
      <w:pPr>
        <w:pStyle w:val="SingleTxtG"/>
      </w:pPr>
      <w:r>
        <w:tab/>
      </w:r>
      <w:r w:rsidR="00A64854">
        <w:t>b)</w:t>
      </w:r>
      <w:r w:rsidR="00A64854">
        <w:tab/>
        <w:t>по сообщениям, трудящиеся-мигранты по-прежнему сталкиваются со злоупотреблениями и эксплуатацией, например с невыплатой заработной платы и изъятием паспортов, а также подвергаются дискриминации при трудоустройстве; а их доступ к надлежащему жилью, образованию, медицинскому обслуживанию и услугам ограничен;</w:t>
      </w:r>
    </w:p>
    <w:p w14:paraId="55F2CD39" w14:textId="36FCB6A9" w:rsidR="00A64854" w:rsidRPr="00DB3806" w:rsidRDefault="00302258" w:rsidP="00302258">
      <w:pPr>
        <w:pStyle w:val="SingleTxtG"/>
      </w:pPr>
      <w:r>
        <w:tab/>
      </w:r>
      <w:r w:rsidR="00A64854">
        <w:t>c)</w:t>
      </w:r>
      <w:r w:rsidR="00A64854">
        <w:tab/>
        <w:t>на практике по-прежнему существует система спонсорства, следствие которой является уязвимость трудящихся-мигрантов к эксплуатации и злоупотреблениям;</w:t>
      </w:r>
    </w:p>
    <w:p w14:paraId="5EB7D441" w14:textId="17F8338F" w:rsidR="00A64854" w:rsidRPr="00DB3806" w:rsidRDefault="00302258" w:rsidP="00302258">
      <w:pPr>
        <w:pStyle w:val="SingleTxtG"/>
      </w:pPr>
      <w:r>
        <w:tab/>
      </w:r>
      <w:r w:rsidR="00A64854">
        <w:t>d)</w:t>
      </w:r>
      <w:r w:rsidR="00A64854">
        <w:tab/>
        <w:t>введенная в 2017 году взамен системы спонсорства гибкая система выдачи разрешений, по сообщениям, не доступна для всех работников ввиду чрезмерно ограничительных условий, особенно это касается работников с низким уровнем дохода вследствие ее высокой стоимости;</w:t>
      </w:r>
    </w:p>
    <w:p w14:paraId="4D56B108" w14:textId="0EE02F09" w:rsidR="00A64854" w:rsidRPr="00DB3806" w:rsidRDefault="00302258" w:rsidP="00302258">
      <w:pPr>
        <w:pStyle w:val="SingleTxtG"/>
      </w:pPr>
      <w:r>
        <w:tab/>
      </w:r>
      <w:r w:rsidR="00A64854">
        <w:t>e)</w:t>
      </w:r>
      <w:r w:rsidR="00A64854">
        <w:tab/>
        <w:t>отсутствует информация о результатах рассмотрения жалоб трудящихся-мигрантов и о том, насколько эффективно они рассматриваются (ст. 5</w:t>
      </w:r>
      <w:r w:rsidR="007F5D9D" w:rsidRPr="007F5D9D">
        <w:t>–</w:t>
      </w:r>
      <w:r w:rsidR="00A64854">
        <w:t>6).</w:t>
      </w:r>
      <w:bookmarkEnd w:id="7"/>
    </w:p>
    <w:p w14:paraId="11D25D92" w14:textId="77777777" w:rsidR="00A64854" w:rsidRPr="00DB3806" w:rsidRDefault="00A64854" w:rsidP="00302258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E5C5F76" w14:textId="262C3589" w:rsidR="00A64854" w:rsidRPr="00DB3806" w:rsidRDefault="00302258" w:rsidP="00302258">
      <w:pPr>
        <w:pStyle w:val="SingleTxtG"/>
        <w:rPr>
          <w:b/>
          <w:bCs/>
        </w:rPr>
      </w:pPr>
      <w:r w:rsidRPr="00302258">
        <w:rPr>
          <w:b/>
          <w:bCs/>
        </w:rPr>
        <w:tab/>
      </w:r>
      <w:r w:rsidR="00A64854" w:rsidRPr="00302258">
        <w:rPr>
          <w:b/>
          <w:bCs/>
        </w:rPr>
        <w:t>a)</w:t>
      </w:r>
      <w:r w:rsidR="00A64854" w:rsidRPr="00302258">
        <w:rPr>
          <w:b/>
          <w:bCs/>
        </w:rPr>
        <w:tab/>
      </w:r>
      <w:r w:rsidR="00A64854">
        <w:rPr>
          <w:b/>
          <w:bCs/>
        </w:rPr>
        <w:t>обеспечить полное соблюдение всех мер по защите трудящихся-мигрантов и наказание виновных в нарушениях, а также представить информацию о реализации таких мер;</w:t>
      </w:r>
    </w:p>
    <w:p w14:paraId="48C71F43" w14:textId="090E93B4" w:rsidR="00A64854" w:rsidRPr="00302258" w:rsidRDefault="00302258" w:rsidP="00302258">
      <w:pPr>
        <w:pStyle w:val="SingleTxtG"/>
        <w:rPr>
          <w:b/>
          <w:bCs/>
        </w:rPr>
      </w:pPr>
      <w:r>
        <w:lastRenderedPageBreak/>
        <w:tab/>
      </w:r>
      <w:r w:rsidR="00A64854" w:rsidRPr="00302258">
        <w:rPr>
          <w:b/>
          <w:bCs/>
        </w:rPr>
        <w:t>b)</w:t>
      </w:r>
      <w:r w:rsidR="00A64854" w:rsidRPr="00302258">
        <w:rPr>
          <w:b/>
          <w:bCs/>
        </w:rPr>
        <w:tab/>
        <w:t>покончить с остатками системы спонсорства и связанной с ней практикой, которая является причиной злоупотреблений в отношении трудящихся-мигрантов и их эксплуатации;</w:t>
      </w:r>
    </w:p>
    <w:p w14:paraId="1A072EAD" w14:textId="0F450615" w:rsidR="00A64854" w:rsidRPr="00302258" w:rsidRDefault="00302258" w:rsidP="00302258">
      <w:pPr>
        <w:pStyle w:val="SingleTxtG"/>
        <w:rPr>
          <w:b/>
          <w:bCs/>
        </w:rPr>
      </w:pPr>
      <w:r w:rsidRPr="00302258">
        <w:rPr>
          <w:b/>
          <w:bCs/>
        </w:rPr>
        <w:tab/>
      </w:r>
      <w:r w:rsidR="00A64854" w:rsidRPr="00302258">
        <w:rPr>
          <w:b/>
          <w:bCs/>
        </w:rPr>
        <w:t>c)</w:t>
      </w:r>
      <w:r w:rsidR="00A64854" w:rsidRPr="00302258">
        <w:rPr>
          <w:b/>
          <w:bCs/>
        </w:rPr>
        <w:tab/>
        <w:t>обеспечить недопущение изъятия паспортов и эффективное привлечение к ответственности работодателей, практикующих их изъятие;</w:t>
      </w:r>
    </w:p>
    <w:p w14:paraId="20965474" w14:textId="6607151D" w:rsidR="00A64854" w:rsidRPr="00302258" w:rsidRDefault="00302258" w:rsidP="00302258">
      <w:pPr>
        <w:pStyle w:val="SingleTxtG"/>
        <w:rPr>
          <w:b/>
          <w:bCs/>
        </w:rPr>
      </w:pPr>
      <w:r w:rsidRPr="00302258">
        <w:rPr>
          <w:b/>
          <w:bCs/>
        </w:rPr>
        <w:tab/>
      </w:r>
      <w:r w:rsidR="00A64854" w:rsidRPr="00302258">
        <w:rPr>
          <w:b/>
          <w:bCs/>
        </w:rPr>
        <w:t>d)</w:t>
      </w:r>
      <w:r w:rsidR="00A64854" w:rsidRPr="00302258">
        <w:rPr>
          <w:b/>
          <w:bCs/>
        </w:rPr>
        <w:tab/>
        <w:t>обеспечить полный доступ трудящихся-мигрантов к механизмам подачи жалоб и соответствующим средствам правовой защиты в случае нарушения их прав, и представить информацию о результатах рассмотрения жалоб;</w:t>
      </w:r>
    </w:p>
    <w:p w14:paraId="4232A30F" w14:textId="38C1F04C" w:rsidR="00A64854" w:rsidRPr="008D678F" w:rsidRDefault="00302258" w:rsidP="00302258">
      <w:pPr>
        <w:pStyle w:val="SingleTxtG"/>
        <w:rPr>
          <w:b/>
          <w:bCs/>
        </w:rPr>
      </w:pPr>
      <w:r w:rsidRPr="00302258">
        <w:rPr>
          <w:b/>
          <w:bCs/>
        </w:rPr>
        <w:tab/>
      </w:r>
      <w:r w:rsidR="00A64854" w:rsidRPr="00302258">
        <w:rPr>
          <w:b/>
          <w:bCs/>
        </w:rPr>
        <w:t>e)</w:t>
      </w:r>
      <w:r w:rsidR="00A64854" w:rsidRPr="00302258">
        <w:rPr>
          <w:b/>
          <w:bCs/>
        </w:rPr>
        <w:tab/>
        <w:t>наращивать свои усилия по устранению препятствий на пути к недискриминационному осуществлению трудящимися-мигрантами их экономических</w:t>
      </w:r>
      <w:r w:rsidR="00A64854">
        <w:rPr>
          <w:b/>
          <w:bCs/>
        </w:rPr>
        <w:t xml:space="preserve">, социальных и культурных прав, в частности в получении ими доступа к </w:t>
      </w:r>
      <w:r w:rsidR="00A64854" w:rsidRPr="007F5D9D">
        <w:rPr>
          <w:b/>
          <w:bCs/>
        </w:rPr>
        <w:t>образованию</w:t>
      </w:r>
      <w:r w:rsidR="00A64854">
        <w:rPr>
          <w:b/>
          <w:bCs/>
        </w:rPr>
        <w:t>, жилью, занятости, медицинскому обслуживанию и услугам.</w:t>
      </w:r>
    </w:p>
    <w:p w14:paraId="2BA643C7" w14:textId="77777777" w:rsidR="00A64854" w:rsidRPr="00451CE2" w:rsidRDefault="00A64854" w:rsidP="007F5D9D">
      <w:pPr>
        <w:pStyle w:val="H23G"/>
      </w:pPr>
      <w:r>
        <w:tab/>
      </w:r>
      <w:r>
        <w:tab/>
      </w:r>
      <w:r w:rsidRPr="00451CE2">
        <w:rPr>
          <w:shd w:val="clear" w:color="auto" w:fill="FFFFFF"/>
        </w:rPr>
        <w:t>Домашние работники-</w:t>
      </w:r>
      <w:r w:rsidRPr="007F5D9D">
        <w:t>мигранты</w:t>
      </w:r>
    </w:p>
    <w:p w14:paraId="2482EE27" w14:textId="33DE8181" w:rsidR="00A64854" w:rsidRPr="00DB3806" w:rsidRDefault="00A64854" w:rsidP="00302258">
      <w:pPr>
        <w:pStyle w:val="SingleTxtG"/>
      </w:pPr>
      <w:bookmarkStart w:id="8" w:name="_Hlk118796205"/>
      <w:r>
        <w:t>29.</w:t>
      </w:r>
      <w:r>
        <w:tab/>
        <w:t>Несмотря на усилия государства-участника по улучшению условий жизни домашних работников</w:t>
      </w:r>
      <w:r w:rsidRPr="00451CE2">
        <w:rPr>
          <w:color w:val="333333"/>
          <w:shd w:val="clear" w:color="auto" w:fill="FFFFFF"/>
        </w:rPr>
        <w:t>-</w:t>
      </w:r>
      <w:r w:rsidRPr="00302258">
        <w:t>мигрантов</w:t>
      </w:r>
      <w:r>
        <w:t>, основная часть которых приходится на женщин, Комитет по-прежнему обеспокоен тем, что домашние работники-мигранты не в полной мере пользуются защитой со стороны законодательства, гарантированной Трудовым кодексом для частного сектора, что делает их весьма уязвимыми к злоупотреблениям и эксплуатации и может затруднить их доступ к судебным и внесудебным средствам правовой защиты в случае соответствующих нарушений прав человека. Комитет также обеспокоен сообщениями о том, что домашние работники-мигранты по-прежнему сталкиваются с тяжелыми условиями труда, включая принудительный труд, невыплату заработной платы, изъятие паспортов и долговую кабалу, а также с отсутствием информации о том, как домашние работники могут отстаивать свои права, поданных жалобах и результатах их рассмотрения. Комитет также обеспокоен отсутствием информации, свидетельствующей об эффективном осуществлении мер по защите женщин-мигрантов, работающих в качестве домашней прислуги, от сексуальных домогательств и злоупотреблений, что, по сообщениям, является постоянной и повсеместно распространенной проблемой (ст. 5</w:t>
      </w:r>
      <w:r w:rsidR="007F5D9D" w:rsidRPr="007F5D9D">
        <w:t>–</w:t>
      </w:r>
      <w:r>
        <w:t>7).</w:t>
      </w:r>
      <w:bookmarkEnd w:id="8"/>
    </w:p>
    <w:p w14:paraId="4DF7253C" w14:textId="77777777" w:rsidR="00A64854" w:rsidRPr="00DB3806" w:rsidRDefault="00A64854" w:rsidP="00302258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 xml:space="preserve">Комитет </w:t>
      </w:r>
      <w:r w:rsidRPr="007F5D9D">
        <w:rPr>
          <w:b/>
          <w:bCs/>
        </w:rPr>
        <w:t>рекомендует</w:t>
      </w:r>
      <w:r>
        <w:rPr>
          <w:b/>
          <w:bCs/>
        </w:rPr>
        <w:t xml:space="preserve"> государству-участнику:</w:t>
      </w:r>
    </w:p>
    <w:p w14:paraId="1D5C4B30" w14:textId="032C69A2" w:rsidR="00A64854" w:rsidRPr="00302258" w:rsidRDefault="00302258" w:rsidP="00302258">
      <w:pPr>
        <w:pStyle w:val="SingleTxtG"/>
        <w:rPr>
          <w:b/>
          <w:bCs/>
        </w:rPr>
      </w:pPr>
      <w:r>
        <w:tab/>
      </w:r>
      <w:r w:rsidR="00A64854" w:rsidRPr="00302258">
        <w:rPr>
          <w:b/>
          <w:bCs/>
        </w:rPr>
        <w:t>a)</w:t>
      </w:r>
      <w:r w:rsidR="00A64854" w:rsidRPr="00302258">
        <w:rPr>
          <w:b/>
          <w:bCs/>
        </w:rPr>
        <w:tab/>
        <w:t>обеспечить регулирование занятости домашних работников-мигрантов в соответствии с Трудовым кодексом для частного сектора, эффективное применение всех существующих правовых положений по их защите от практики трудовой эксплуатации, сексуальных домогательств, физического и любого другого насилия, а также эффективный доступ к судебным и внесудебным средствам правовой защиты в случае нарушения их прав человека;</w:t>
      </w:r>
    </w:p>
    <w:p w14:paraId="78BD227D" w14:textId="59DD0D0B" w:rsidR="00A64854" w:rsidRPr="00302258" w:rsidRDefault="00302258" w:rsidP="00302258">
      <w:pPr>
        <w:pStyle w:val="SingleTxtG"/>
        <w:rPr>
          <w:b/>
          <w:bCs/>
        </w:rPr>
      </w:pPr>
      <w:r w:rsidRPr="00302258">
        <w:rPr>
          <w:b/>
          <w:bCs/>
        </w:rPr>
        <w:tab/>
      </w:r>
      <w:r w:rsidR="00A64854" w:rsidRPr="00302258">
        <w:rPr>
          <w:b/>
          <w:bCs/>
        </w:rPr>
        <w:t>b)</w:t>
      </w:r>
      <w:r w:rsidR="00A64854" w:rsidRPr="00302258">
        <w:rPr>
          <w:b/>
          <w:bCs/>
        </w:rPr>
        <w:tab/>
        <w:t>ратифицировать Конвенцию Международной организации труда о достойном труде домашних работников 2011 года (№ 189);</w:t>
      </w:r>
    </w:p>
    <w:p w14:paraId="0AE0FC24" w14:textId="104A4AC0" w:rsidR="00A64854" w:rsidRPr="00DB3806" w:rsidRDefault="00302258" w:rsidP="00302258">
      <w:pPr>
        <w:pStyle w:val="SingleTxtG"/>
      </w:pPr>
      <w:r w:rsidRPr="00302258">
        <w:rPr>
          <w:b/>
          <w:bCs/>
        </w:rPr>
        <w:tab/>
      </w:r>
      <w:r w:rsidR="00A64854" w:rsidRPr="00302258">
        <w:rPr>
          <w:b/>
          <w:bCs/>
        </w:rPr>
        <w:t>c)</w:t>
      </w:r>
      <w:r w:rsidR="00A64854" w:rsidRPr="00302258">
        <w:rPr>
          <w:b/>
          <w:bCs/>
        </w:rPr>
        <w:tab/>
        <w:t>представить в своем следующем периодическом докладе подробную информацию</w:t>
      </w:r>
      <w:r w:rsidR="00A64854">
        <w:rPr>
          <w:b/>
          <w:bCs/>
        </w:rPr>
        <w:t xml:space="preserve"> о </w:t>
      </w:r>
      <w:r w:rsidR="00A64854" w:rsidRPr="007F5D9D">
        <w:rPr>
          <w:b/>
          <w:bCs/>
        </w:rPr>
        <w:t>выполнении</w:t>
      </w:r>
      <w:r w:rsidR="00A64854">
        <w:rPr>
          <w:b/>
          <w:bCs/>
        </w:rPr>
        <w:t xml:space="preserve"> законов о защите домашних работников-мигрантов от практики </w:t>
      </w:r>
      <w:r w:rsidR="00A64854" w:rsidRPr="00CF2F09">
        <w:rPr>
          <w:b/>
          <w:bCs/>
        </w:rPr>
        <w:t>трудовой эксплуатации</w:t>
      </w:r>
      <w:r w:rsidR="00A64854">
        <w:rPr>
          <w:b/>
          <w:bCs/>
        </w:rPr>
        <w:t>, включая данные о количестве, типах и результатах рассмотрения жалоб, поданных домашними работниками-мигрантами.</w:t>
      </w:r>
    </w:p>
    <w:p w14:paraId="7435A5C0" w14:textId="77777777" w:rsidR="00A64854" w:rsidRPr="00DB3806" w:rsidRDefault="00A64854" w:rsidP="00302258">
      <w:pPr>
        <w:pStyle w:val="H23G"/>
      </w:pPr>
      <w:r>
        <w:tab/>
      </w:r>
      <w:r>
        <w:tab/>
      </w:r>
      <w:r>
        <w:rPr>
          <w:bCs/>
        </w:rPr>
        <w:t xml:space="preserve">Торговля </w:t>
      </w:r>
      <w:r w:rsidRPr="00302258">
        <w:t>людьми</w:t>
      </w:r>
    </w:p>
    <w:p w14:paraId="4924AB30" w14:textId="0A27416E" w:rsidR="00A64854" w:rsidRPr="00DB3806" w:rsidRDefault="00A64854" w:rsidP="00302258">
      <w:pPr>
        <w:pStyle w:val="SingleTxtG"/>
      </w:pPr>
      <w:bookmarkStart w:id="9" w:name="_Hlk118800790"/>
      <w:r>
        <w:t>31.</w:t>
      </w:r>
      <w:r>
        <w:tab/>
        <w:t xml:space="preserve">Отмечая усилия государства-участника по предотвращению торговли людьми и судебному преследованию за нее, в том числе посредством активизации деятельности трудовых инспекций, двустороннего сотрудничества со странами происхождения и предоставления психологической помощи и физической защиты жертвам, Комитет по-прежнему обеспокоен тем, что государство-участник остается страной назначения для лиц, продаваемых для принудительного труда и в некоторых случаях для принудительного занятия проституцией. Комитет также обеспокоен </w:t>
      </w:r>
      <w:r>
        <w:lastRenderedPageBreak/>
        <w:t>сообщениями о неэффективном использовании процедур выявления на практике среди уязвимых групп лиц, подверженных риску торговли людьми (ст</w:t>
      </w:r>
      <w:r w:rsidR="007F5D9D" w:rsidRPr="007F5D9D">
        <w:t>.</w:t>
      </w:r>
      <w:r>
        <w:t xml:space="preserve"> 5).</w:t>
      </w:r>
      <w:bookmarkEnd w:id="9"/>
    </w:p>
    <w:p w14:paraId="1EC834C5" w14:textId="77777777" w:rsidR="00A64854" w:rsidRPr="00DB3806" w:rsidRDefault="00A64854" w:rsidP="00302258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 xml:space="preserve">Комитет рекомендует государству-участнику и впредь наращивать свои усилия по ликвидации торговли людьми, в том числе путем гарантирования применения законов и мер политики для обеспечения расследования всех случаев торговли </w:t>
      </w:r>
      <w:r w:rsidRPr="007F5D9D">
        <w:rPr>
          <w:b/>
          <w:bCs/>
        </w:rPr>
        <w:t>людьми</w:t>
      </w:r>
      <w:r>
        <w:rPr>
          <w:b/>
          <w:bCs/>
        </w:rPr>
        <w:t>, судебного преследования виновных и применения к ним соответствующих мер наказания.</w:t>
      </w:r>
      <w:r>
        <w:t xml:space="preserve"> </w:t>
      </w:r>
      <w:r>
        <w:rPr>
          <w:b/>
          <w:bCs/>
        </w:rPr>
        <w:t>Комитет также рекомендует государству-участнику усилить проверки и расширить сотрудничество со странами происхождения и соседними странами для выявления среди уязвимых групп населения лиц, подверженных риску торговли людьми.</w:t>
      </w:r>
    </w:p>
    <w:p w14:paraId="019D255D" w14:textId="77777777" w:rsidR="00A64854" w:rsidRPr="00DB3806" w:rsidRDefault="00A64854" w:rsidP="00302258">
      <w:pPr>
        <w:pStyle w:val="H23G"/>
      </w:pPr>
      <w:r>
        <w:tab/>
      </w:r>
      <w:r>
        <w:tab/>
      </w:r>
      <w:r>
        <w:rPr>
          <w:bCs/>
        </w:rPr>
        <w:t>Учебные курсы по вопросам расовой дискриминации</w:t>
      </w:r>
    </w:p>
    <w:p w14:paraId="04AF1251" w14:textId="77777777" w:rsidR="00A64854" w:rsidRPr="00DB3806" w:rsidRDefault="00A64854" w:rsidP="00302258">
      <w:pPr>
        <w:pStyle w:val="SingleTxtG"/>
      </w:pPr>
      <w:r>
        <w:t>33.</w:t>
      </w:r>
      <w:r>
        <w:tab/>
        <w:t>Комитет с удовлетворением отмечает информацию о регулярном пересмотре учебных программ и подготовке учителей и учащихся по вопросам толерантности, мира и сосуществования. Однако он обеспокоен отсутствием обновленной подробной информации об учебных курсах, проводимых специально по вопросам предотвращения расовой дискриминации и правам, закрепленным в Конвенции, для работников СМИ, сотрудников правоохранительных органов, судей, адвокатов и представителей государственных органов, местных органов власти и соответствующих ассоциаций, а также о результатах осуществления соответствующих учебных программ (ст. 7).</w:t>
      </w:r>
    </w:p>
    <w:p w14:paraId="4B5E6360" w14:textId="77777777" w:rsidR="00A64854" w:rsidRPr="00DB3806" w:rsidRDefault="00A64854" w:rsidP="00302258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 xml:space="preserve">Комитет рекомендует государству-участнику продолжать свои усилия в области </w:t>
      </w:r>
      <w:r w:rsidRPr="007F5D9D">
        <w:rPr>
          <w:b/>
          <w:bCs/>
        </w:rPr>
        <w:t>образования</w:t>
      </w:r>
      <w:r>
        <w:rPr>
          <w:b/>
          <w:bCs/>
        </w:rPr>
        <w:t xml:space="preserve"> и подготовки кадров и проводить специальные учебные курсы для работников СМИ и государственных служащих, посвященных закрепленным в Конвенции правам, включая специализированные учебные курсы по предотвращению расовой дискриминации.</w:t>
      </w:r>
      <w:r>
        <w:t xml:space="preserve"> </w:t>
      </w:r>
      <w:r>
        <w:rPr>
          <w:b/>
          <w:bCs/>
        </w:rPr>
        <w:t>Он просит государство-участник представить обновленную подробную информацию о таких учебных курсах и об их влиянии на усилия по ликвидации расовой дискриминации в государстве-участнике.</w:t>
      </w:r>
      <w:bookmarkStart w:id="10" w:name="_Hlk119841397"/>
      <w:bookmarkStart w:id="11" w:name="_Hlk119942795"/>
    </w:p>
    <w:p w14:paraId="7F1736D1" w14:textId="0D225383" w:rsidR="00A64854" w:rsidRPr="00DB3806" w:rsidRDefault="00302258" w:rsidP="00A64854">
      <w:pPr>
        <w:pStyle w:val="H1G"/>
        <w:spacing w:line="240" w:lineRule="auto"/>
      </w:pPr>
      <w:r>
        <w:rPr>
          <w:bCs/>
        </w:rPr>
        <w:tab/>
      </w:r>
      <w:r w:rsidR="00A64854">
        <w:rPr>
          <w:bCs/>
        </w:rPr>
        <w:t>D.</w:t>
      </w:r>
      <w:r w:rsidR="00A64854">
        <w:rPr>
          <w:bCs/>
        </w:rPr>
        <w:tab/>
      </w:r>
      <w:r w:rsidR="00A64854">
        <w:tab/>
        <w:t>Другие р</w:t>
      </w:r>
      <w:r w:rsidR="00A64854">
        <w:rPr>
          <w:bCs/>
        </w:rPr>
        <w:t>екомендации</w:t>
      </w:r>
    </w:p>
    <w:p w14:paraId="389EE1D1" w14:textId="77777777" w:rsidR="00A64854" w:rsidRPr="00DB3806" w:rsidRDefault="00A64854" w:rsidP="00302258">
      <w:pPr>
        <w:pStyle w:val="H23G"/>
      </w:pPr>
      <w:r>
        <w:tab/>
      </w:r>
      <w:r>
        <w:tab/>
      </w:r>
      <w:r w:rsidRPr="00302258">
        <w:t>Ратификация</w:t>
      </w:r>
      <w:r>
        <w:rPr>
          <w:bCs/>
        </w:rPr>
        <w:t xml:space="preserve"> других договоров</w:t>
      </w:r>
      <w:r>
        <w:t xml:space="preserve"> </w:t>
      </w:r>
    </w:p>
    <w:p w14:paraId="59E2136E" w14:textId="199A0FFD" w:rsidR="00C416B4" w:rsidRDefault="00A64854" w:rsidP="00C416B4">
      <w:pPr>
        <w:pStyle w:val="SingleTxtG"/>
        <w:rPr>
          <w:b/>
          <w:bCs/>
        </w:rPr>
      </w:pPr>
      <w:r>
        <w:t>35.</w:t>
      </w:r>
      <w:r>
        <w:tab/>
      </w:r>
      <w:r w:rsidR="00C416B4" w:rsidRPr="00C416B4">
        <w:rPr>
          <w:b/>
          <w:bCs/>
        </w:rPr>
        <w:t>Учитывая неделимость всех прав человека, Комитет призывает государство-участник рассмотреть возможность ратификации тех международных договоров по правам человека, которые оно еще не ратифицировало, в частности договоров, положения которых непосредственно касаются сообществ, уязвимых к расовой дискриминации, в том числе Международной конвенции о защите прав всех трудящихся-мигрантов и членов их семей, Факультативного протокола к Конвенции против пыток и других жестоких, бесчеловечных или унижающих достоинство видов обращения и наказания, Международной конвенции для защиты всех лиц от насильственных исчезновений, Конвенции МОТ о достойном труде домашних работников 2011</w:t>
      </w:r>
      <w:r w:rsidR="005E588F">
        <w:rPr>
          <w:b/>
          <w:bCs/>
          <w:lang w:val="en-US"/>
        </w:rPr>
        <w:t> </w:t>
      </w:r>
      <w:r w:rsidR="00C416B4" w:rsidRPr="00C416B4">
        <w:rPr>
          <w:b/>
          <w:bCs/>
        </w:rPr>
        <w:t>года (№ 189), Конвенции о статусе апатридов и Конвенции о сокращении безгражданства.</w:t>
      </w:r>
    </w:p>
    <w:p w14:paraId="28FD72AB" w14:textId="363993A6" w:rsidR="00A64854" w:rsidRPr="00DB3806" w:rsidRDefault="00A64854" w:rsidP="00C416B4">
      <w:pPr>
        <w:pStyle w:val="H23G"/>
      </w:pPr>
      <w:r>
        <w:tab/>
      </w:r>
      <w:r>
        <w:tab/>
        <w:t xml:space="preserve">Поправка к </w:t>
      </w:r>
      <w:r w:rsidRPr="00302258">
        <w:t>статье</w:t>
      </w:r>
      <w:r>
        <w:t xml:space="preserve"> 8 Конвенции</w:t>
      </w:r>
    </w:p>
    <w:p w14:paraId="1E24DD85" w14:textId="34EFEC2C" w:rsidR="00A64854" w:rsidRPr="00DB3806" w:rsidRDefault="00A64854" w:rsidP="00302258">
      <w:pPr>
        <w:pStyle w:val="SingleTxtG"/>
        <w:rPr>
          <w:b/>
          <w:bCs/>
        </w:rPr>
      </w:pPr>
      <w:r>
        <w:t>36.</w:t>
      </w:r>
      <w:r>
        <w:tab/>
      </w:r>
      <w:r w:rsidRPr="001E54AE">
        <w:rPr>
          <w:b/>
          <w:bCs/>
        </w:rPr>
        <w:t>Комитет рекомендует государству-участнику</w:t>
      </w:r>
      <w:r>
        <w:t xml:space="preserve"> </w:t>
      </w:r>
      <w:r>
        <w:rPr>
          <w:b/>
          <w:bCs/>
        </w:rPr>
        <w:t>ратифицировать поправку к пункту 6 статьи 8 Конвенции, которая была принята 15 января 1992 года на четырнадцатом совещании государств</w:t>
      </w:r>
      <w:r w:rsidR="00B172BC">
        <w:rPr>
          <w:b/>
          <w:bCs/>
        </w:rPr>
        <w:t xml:space="preserve"> — </w:t>
      </w:r>
      <w:r>
        <w:rPr>
          <w:b/>
          <w:bCs/>
        </w:rPr>
        <w:t>участников Конвенции и одобрена Генеральной Ассамблеей в ее резолюции 47/111.</w:t>
      </w:r>
    </w:p>
    <w:p w14:paraId="0752F12A" w14:textId="77777777" w:rsidR="00A64854" w:rsidRPr="00DB3806" w:rsidRDefault="00A64854" w:rsidP="00302258">
      <w:pPr>
        <w:pStyle w:val="H23G"/>
      </w:pPr>
      <w:r>
        <w:lastRenderedPageBreak/>
        <w:tab/>
      </w:r>
      <w:r>
        <w:tab/>
      </w:r>
      <w:r>
        <w:rPr>
          <w:bCs/>
        </w:rPr>
        <w:t xml:space="preserve">Заявление в </w:t>
      </w:r>
      <w:r w:rsidRPr="00302258">
        <w:t>соответствии</w:t>
      </w:r>
      <w:r>
        <w:rPr>
          <w:bCs/>
        </w:rPr>
        <w:t xml:space="preserve"> со статьей 14 Конвенции</w:t>
      </w:r>
    </w:p>
    <w:p w14:paraId="13FA946E" w14:textId="77777777" w:rsidR="00A64854" w:rsidRPr="00DB3806" w:rsidRDefault="00A64854" w:rsidP="00302258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 xml:space="preserve">Комитет призывает государство-участник сделать предусмотренное в статье 14 Конвенции факультативное заявление о признании компетенции Комитета принимать и </w:t>
      </w:r>
      <w:r w:rsidRPr="00B172BC">
        <w:rPr>
          <w:b/>
          <w:bCs/>
        </w:rPr>
        <w:t>рассматривать</w:t>
      </w:r>
      <w:r>
        <w:rPr>
          <w:b/>
          <w:bCs/>
        </w:rPr>
        <w:t xml:space="preserve"> индивидуальные сообщения.</w:t>
      </w:r>
    </w:p>
    <w:p w14:paraId="0F1CEDF8" w14:textId="73442D25" w:rsidR="00A64854" w:rsidRPr="00DB3806" w:rsidRDefault="00A64854" w:rsidP="00302258">
      <w:pPr>
        <w:pStyle w:val="H23G"/>
      </w:pPr>
      <w:r>
        <w:tab/>
      </w:r>
      <w:r>
        <w:tab/>
        <w:t xml:space="preserve">Последующая деятельность по выполнению </w:t>
      </w:r>
      <w:r>
        <w:rPr>
          <w:bCs/>
        </w:rPr>
        <w:t xml:space="preserve">Дурбанской декларации </w:t>
      </w:r>
      <w:r w:rsidR="00B172BC">
        <w:rPr>
          <w:bCs/>
        </w:rPr>
        <w:br/>
      </w:r>
      <w:r>
        <w:rPr>
          <w:bCs/>
        </w:rPr>
        <w:t>и Программы действий</w:t>
      </w:r>
    </w:p>
    <w:p w14:paraId="63E20ACC" w14:textId="77777777" w:rsidR="00A64854" w:rsidRPr="00DB3806" w:rsidRDefault="00A64854" w:rsidP="00302258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В свете своей общей рекомендации № 33 (2009) о последующих мерах в связи с Конференцией по обзору Дурбанского процесса Комитет рекомендует государству-участнику при осуществлении Конвенции в рамках своего национального правового режима предпринять шаги по выполнению Дурбанской декларации и Программы действий, принятых в сентябре 2001 года на Всемирной конференции по борьбе против расизма, расовой дискриминации, ксенофобии и связанной с ними нетерпимости, с учетом итогового документа Конференции по обзору Дурбанского процесса, принятого в апреле 2009 года.</w:t>
      </w:r>
      <w:r>
        <w:t xml:space="preserve"> </w:t>
      </w:r>
      <w:r>
        <w:rPr>
          <w:b/>
          <w:bCs/>
        </w:rPr>
        <w:t>Комитет просит государство-участник включить в свой следующий периодический доклад конкретную информацию о планах действий или других мерах, осуществляемых во исполнение Дурбанской декларации и Программы действий на национальном уровне.</w:t>
      </w:r>
    </w:p>
    <w:p w14:paraId="71C52DCA" w14:textId="77777777" w:rsidR="00A64854" w:rsidRPr="00DB3806" w:rsidRDefault="00A64854" w:rsidP="00302258">
      <w:pPr>
        <w:pStyle w:val="H23G"/>
      </w:pPr>
      <w:r>
        <w:tab/>
      </w:r>
      <w:r>
        <w:tab/>
      </w:r>
      <w:r>
        <w:rPr>
          <w:bCs/>
        </w:rPr>
        <w:t>Международное десятилетие лиц африканского происхождения</w:t>
      </w:r>
    </w:p>
    <w:p w14:paraId="347A9DFD" w14:textId="77777777" w:rsidR="00A64854" w:rsidRPr="00DB3806" w:rsidRDefault="00A64854" w:rsidP="00302258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В свете резолюции 68/237 Генеральной Ассамблеи о провозглашении периода 2015–2024 годов Международным десятилетием лиц африканского происхождения, а также резолюции 69/16 Генеральной Ассамблеи, касающейся программы мероприятий по проведению Десятилетия, Комитет рекомендует государству-участнику разработать и осуществить надлежащую программу соответствующих мер и политических стратегий.</w:t>
      </w:r>
      <w:r>
        <w:t xml:space="preserve"> </w:t>
      </w:r>
      <w:r>
        <w:rPr>
          <w:b/>
          <w:bCs/>
        </w:rPr>
        <w:t>Комитет просит государство-участник включить в его следующий доклад точные сведения о принятых в связи с этим конкретных мерах с учетом общей рекомендации № 34 (2011) Комитета о расовой дискриминации в отношении лиц африканского происхождения.</w:t>
      </w:r>
    </w:p>
    <w:p w14:paraId="5F0BB346" w14:textId="77777777" w:rsidR="00A64854" w:rsidRPr="00DB3806" w:rsidRDefault="00A64854" w:rsidP="00302258">
      <w:pPr>
        <w:pStyle w:val="H23G"/>
      </w:pPr>
      <w:r>
        <w:tab/>
      </w:r>
      <w:r>
        <w:tab/>
      </w:r>
      <w:r>
        <w:rPr>
          <w:bCs/>
        </w:rPr>
        <w:t>Консультации с гражданским обществом</w:t>
      </w:r>
    </w:p>
    <w:p w14:paraId="5EE95F64" w14:textId="77777777" w:rsidR="00A64854" w:rsidRPr="00584F17" w:rsidRDefault="00A64854" w:rsidP="00302258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и впредь проводить консультации и расширять диалог с организациями гражданского общества, занимающимися защитой прав человека, в частности ведущими борьбу против расовой дискриминации, в рамках подготовки следующего периодического доклада и принятия последующих мер по выполнению</w:t>
      </w:r>
      <w:r w:rsidRPr="000048D3">
        <w:rPr>
          <w:b/>
          <w:bCs/>
        </w:rPr>
        <w:t xml:space="preserve"> </w:t>
      </w:r>
      <w:r>
        <w:rPr>
          <w:b/>
          <w:bCs/>
        </w:rPr>
        <w:t>настоящих заключительных замечаний.</w:t>
      </w:r>
    </w:p>
    <w:p w14:paraId="39FD6CCD" w14:textId="77777777" w:rsidR="00A64854" w:rsidRPr="00DB3806" w:rsidRDefault="00A64854" w:rsidP="00302258">
      <w:pPr>
        <w:pStyle w:val="H23G"/>
      </w:pPr>
      <w:r>
        <w:tab/>
      </w:r>
      <w:r>
        <w:tab/>
      </w:r>
      <w:r w:rsidRPr="00302258">
        <w:t>Распространение</w:t>
      </w:r>
      <w:r>
        <w:rPr>
          <w:bCs/>
        </w:rPr>
        <w:t xml:space="preserve"> информации</w:t>
      </w:r>
    </w:p>
    <w:p w14:paraId="4A43B669" w14:textId="77777777" w:rsidR="00A64854" w:rsidRPr="00DB3806" w:rsidRDefault="00A64854" w:rsidP="00302258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рекомендует, чтобы доклады государства-участника всегда имелись в наличии и были доступны общественности на момент их представления и чтобы заключительные замечания Комитета по этим докладам также предоставлялись всем государственным органам, занимающимся осуществлением Конвенции, включая местные органы власти, и публиковались на веб-сайте Министерства иностранных дел на официальных языках, а при необходимости — и на других широко используемых языках.</w:t>
      </w:r>
    </w:p>
    <w:p w14:paraId="22B9ADFE" w14:textId="77777777" w:rsidR="00A64854" w:rsidRPr="00DB3806" w:rsidRDefault="00A64854" w:rsidP="00302258">
      <w:pPr>
        <w:pStyle w:val="H23G"/>
      </w:pPr>
      <w:r>
        <w:tab/>
      </w:r>
      <w:r>
        <w:tab/>
      </w:r>
      <w:r>
        <w:rPr>
          <w:bCs/>
        </w:rPr>
        <w:t xml:space="preserve">Общий </w:t>
      </w:r>
      <w:r w:rsidRPr="00302258">
        <w:t>базовый</w:t>
      </w:r>
      <w:r>
        <w:rPr>
          <w:bCs/>
        </w:rPr>
        <w:t xml:space="preserve"> документ</w:t>
      </w:r>
    </w:p>
    <w:p w14:paraId="4854A691" w14:textId="658C06C4" w:rsidR="00A64854" w:rsidRPr="00DB3806" w:rsidRDefault="00A64854" w:rsidP="00302258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 xml:space="preserve">Комитет призывает государство-участник обновить свой общий базовый документ от 1 мая 2019 года в соответствии с согласованными руководящими принципами представления докладов согласно международным договорам по правам человека, в частности руководящими принципами подготовки общего базового документа, принятыми на пятом межкомитетском совещании </w:t>
      </w:r>
      <w:r>
        <w:rPr>
          <w:b/>
          <w:bCs/>
        </w:rPr>
        <w:lastRenderedPageBreak/>
        <w:t>договорных органов по правам человека в июне 2006 года</w:t>
      </w:r>
      <w:r w:rsidRPr="002F36DC">
        <w:rPr>
          <w:rStyle w:val="aa"/>
        </w:rPr>
        <w:footnoteReference w:id="7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свете резолюции</w:t>
      </w:r>
      <w:r w:rsidR="00B172BC">
        <w:rPr>
          <w:b/>
          <w:bCs/>
        </w:rPr>
        <w:t> </w:t>
      </w:r>
      <w:r>
        <w:rPr>
          <w:b/>
          <w:bCs/>
        </w:rPr>
        <w:t xml:space="preserve">68/268 Генеральной Ассамблеи Комитет настоятельно призывает государство-участник соблюдать </w:t>
      </w:r>
      <w:r w:rsidRPr="00B172BC">
        <w:rPr>
          <w:b/>
          <w:bCs/>
        </w:rPr>
        <w:t>установленное</w:t>
      </w:r>
      <w:r>
        <w:rPr>
          <w:b/>
          <w:bCs/>
        </w:rPr>
        <w:t xml:space="preserve"> для объема этого документа ограничение в 42</w:t>
      </w:r>
      <w:r w:rsidR="00B172BC">
        <w:rPr>
          <w:b/>
          <w:bCs/>
        </w:rPr>
        <w:t xml:space="preserve"> </w:t>
      </w:r>
      <w:r>
        <w:rPr>
          <w:b/>
          <w:bCs/>
        </w:rPr>
        <w:t>400 слов.</w:t>
      </w:r>
    </w:p>
    <w:p w14:paraId="7286D27A" w14:textId="77777777" w:rsidR="00A64854" w:rsidRPr="00DB3806" w:rsidRDefault="00A64854" w:rsidP="00302258">
      <w:pPr>
        <w:pStyle w:val="H23G"/>
      </w:pPr>
      <w:r>
        <w:tab/>
      </w:r>
      <w:r>
        <w:tab/>
      </w:r>
      <w:r>
        <w:rPr>
          <w:bCs/>
        </w:rPr>
        <w:t xml:space="preserve">Последующие </w:t>
      </w:r>
      <w:r w:rsidRPr="00302258">
        <w:t>меры</w:t>
      </w:r>
      <w:r>
        <w:rPr>
          <w:bCs/>
        </w:rPr>
        <w:t xml:space="preserve"> по выполнению настоящих заключительных замечаний</w:t>
      </w:r>
    </w:p>
    <w:p w14:paraId="39458F4D" w14:textId="47EC7487" w:rsidR="00A64854" w:rsidRPr="00DB3806" w:rsidRDefault="00A64854" w:rsidP="00302258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 xml:space="preserve">В соответствии с пунктом 1 статьи 9 Конвенции и правилом 65 своих правил процедуры Комитет просит государство-участник предоставить </w:t>
      </w:r>
      <w:r w:rsidR="00B172BC">
        <w:rPr>
          <w:b/>
          <w:bCs/>
        </w:rPr>
        <w:br/>
      </w:r>
      <w:r>
        <w:rPr>
          <w:b/>
          <w:bCs/>
        </w:rPr>
        <w:t xml:space="preserve">в течение одного года с момента принятия настоящих заключительных замечаний информацию об осуществлении им рекомендаций, содержащихся в подпунктах а), с) и </w:t>
      </w:r>
      <w:r>
        <w:rPr>
          <w:b/>
          <w:bCs/>
          <w:lang w:val="fr-CH"/>
        </w:rPr>
        <w:t>d</w:t>
      </w:r>
      <w:r>
        <w:rPr>
          <w:b/>
          <w:bCs/>
        </w:rPr>
        <w:t>) пункта 28 (</w:t>
      </w:r>
      <w:r w:rsidRPr="00B172BC">
        <w:rPr>
          <w:b/>
          <w:bCs/>
        </w:rPr>
        <w:t>трудящиеся</w:t>
      </w:r>
      <w:r>
        <w:rPr>
          <w:b/>
          <w:bCs/>
        </w:rPr>
        <w:t xml:space="preserve">-мигранты), подпункте а) пункта 30 </w:t>
      </w:r>
      <w:r w:rsidRPr="00BE7EB0">
        <w:rPr>
          <w:b/>
          <w:bCs/>
        </w:rPr>
        <w:t>(</w:t>
      </w:r>
      <w:r w:rsidRPr="00BE7EB0">
        <w:rPr>
          <w:b/>
          <w:bCs/>
          <w:color w:val="333333"/>
          <w:shd w:val="clear" w:color="auto" w:fill="FFFFFF"/>
        </w:rPr>
        <w:t>домашние работники-мигранты</w:t>
      </w:r>
      <w:r w:rsidRPr="00BE7EB0">
        <w:rPr>
          <w:b/>
          <w:bCs/>
        </w:rPr>
        <w:t>)</w:t>
      </w:r>
      <w:r>
        <w:rPr>
          <w:b/>
          <w:bCs/>
        </w:rPr>
        <w:t xml:space="preserve"> и пункте 32 (торговля людьми) выше.</w:t>
      </w:r>
    </w:p>
    <w:p w14:paraId="3C9755EA" w14:textId="77777777" w:rsidR="00A64854" w:rsidRPr="00DB3806" w:rsidRDefault="00A64854" w:rsidP="00302258">
      <w:pPr>
        <w:pStyle w:val="H23G"/>
      </w:pPr>
      <w:r>
        <w:tab/>
      </w:r>
      <w:r>
        <w:tab/>
        <w:t xml:space="preserve">Пункты, имеющие </w:t>
      </w:r>
      <w:r w:rsidRPr="00302258">
        <w:t>особое</w:t>
      </w:r>
      <w:r>
        <w:t xml:space="preserve"> значение</w:t>
      </w:r>
    </w:p>
    <w:p w14:paraId="14C7BCCA" w14:textId="553F4B63" w:rsidR="00A64854" w:rsidRPr="00DB3806" w:rsidRDefault="00A64854" w:rsidP="00302258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хотел бы обратить внимание государства-участника на особое значение рекомендаций, содержащихся в пунктах 10 (п</w:t>
      </w:r>
      <w:r w:rsidRPr="00174349">
        <w:rPr>
          <w:b/>
          <w:bCs/>
        </w:rPr>
        <w:t>равовая база для борьбы с расовой дискриминацией</w:t>
      </w:r>
      <w:r>
        <w:rPr>
          <w:b/>
          <w:bCs/>
        </w:rPr>
        <w:t>), 12 (особые меры), 18 (н</w:t>
      </w:r>
      <w:r w:rsidRPr="002303D3">
        <w:rPr>
          <w:b/>
          <w:bCs/>
        </w:rPr>
        <w:t>енавистнические высказывания расистского толка</w:t>
      </w:r>
      <w:r>
        <w:rPr>
          <w:b/>
          <w:bCs/>
        </w:rPr>
        <w:t xml:space="preserve"> и </w:t>
      </w:r>
      <w:r w:rsidRPr="00A61162">
        <w:rPr>
          <w:b/>
        </w:rPr>
        <w:t>преступления на почве ненависти</w:t>
      </w:r>
      <w:r>
        <w:rPr>
          <w:b/>
          <w:bCs/>
        </w:rPr>
        <w:t xml:space="preserve">), </w:t>
      </w:r>
      <w:r w:rsidR="00B172BC">
        <w:rPr>
          <w:b/>
          <w:bCs/>
        </w:rPr>
        <w:br/>
      </w:r>
      <w:r>
        <w:rPr>
          <w:b/>
          <w:bCs/>
        </w:rPr>
        <w:t>20 (организации гражданского общества) и 24 (безгражданство) выше, и просит государство-участник представить в своем следующем периодическом докладе подробную информацию о конкретных мерах, принятых для выполнения этих рекомендаций.</w:t>
      </w:r>
    </w:p>
    <w:p w14:paraId="4DA24F7F" w14:textId="77777777" w:rsidR="00A64854" w:rsidRPr="00DB3806" w:rsidRDefault="00A64854" w:rsidP="00302258">
      <w:pPr>
        <w:pStyle w:val="H23G"/>
      </w:pPr>
      <w:r>
        <w:tab/>
      </w:r>
      <w:r>
        <w:tab/>
        <w:t xml:space="preserve">Подготовка </w:t>
      </w:r>
      <w:r w:rsidRPr="00302258">
        <w:t>следующего</w:t>
      </w:r>
      <w:r>
        <w:t xml:space="preserve"> периодического доклада</w:t>
      </w:r>
    </w:p>
    <w:p w14:paraId="66D0AB3A" w14:textId="77777777" w:rsidR="00A64854" w:rsidRPr="00DB3806" w:rsidRDefault="00A64854" w:rsidP="00302258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 xml:space="preserve">Комитет рекомендует государству-участнику представить свои объединенные пятнадцатый–восемнадцатый периодические доклады в едином документе к 26 апреля 2026 </w:t>
      </w:r>
      <w:r w:rsidRPr="00B172BC">
        <w:rPr>
          <w:b/>
          <w:bCs/>
        </w:rPr>
        <w:t>года</w:t>
      </w:r>
      <w:r>
        <w:rPr>
          <w:b/>
          <w:bCs/>
        </w:rPr>
        <w:t>, приняв во внимание руководящие принципы подготовки докладов, принятые Комитетом в ходе его семьдесят первой сессии</w:t>
      </w:r>
      <w:r w:rsidRPr="007A6DC4">
        <w:rPr>
          <w:rStyle w:val="aa"/>
        </w:rPr>
        <w:footnoteReference w:id="8"/>
      </w:r>
      <w:r>
        <w:rPr>
          <w:b/>
          <w:bCs/>
        </w:rPr>
        <w:t xml:space="preserve"> и отразив в нем все вопросы, поднятые в настоящих заключительных замечаниях.</w:t>
      </w:r>
      <w:r>
        <w:t xml:space="preserve"> </w:t>
      </w:r>
      <w:r>
        <w:rPr>
          <w:b/>
          <w:bCs/>
        </w:rPr>
        <w:t>В свете резолюции 68/268 Генеральной Ассамблеи Комитет настоятельно призывает государство-участник соблюдать установленное для объема этого документа ограничение в 21 200 слов.</w:t>
      </w:r>
    </w:p>
    <w:p w14:paraId="6E45C614" w14:textId="77777777" w:rsidR="00A64854" w:rsidRPr="00DB3806" w:rsidRDefault="00A64854" w:rsidP="00A64854">
      <w:pPr>
        <w:spacing w:before="240" w:line="240" w:lineRule="auto"/>
        <w:jc w:val="center"/>
      </w:pPr>
      <w:r w:rsidRPr="00DB3806">
        <w:rPr>
          <w:u w:val="single"/>
        </w:rPr>
        <w:tab/>
      </w:r>
      <w:r w:rsidRPr="00DB3806">
        <w:rPr>
          <w:u w:val="single"/>
        </w:rPr>
        <w:tab/>
      </w:r>
      <w:r w:rsidRPr="00DB3806">
        <w:rPr>
          <w:u w:val="single"/>
        </w:rPr>
        <w:tab/>
      </w:r>
      <w:bookmarkEnd w:id="0"/>
    </w:p>
    <w:bookmarkEnd w:id="10"/>
    <w:bookmarkEnd w:id="11"/>
    <w:p w14:paraId="5419559D" w14:textId="77777777" w:rsidR="00381C24" w:rsidRPr="00BC18B2" w:rsidRDefault="00381C24" w:rsidP="004055E9"/>
    <w:sectPr w:rsidR="00381C24" w:rsidRPr="00BC18B2" w:rsidSect="00A6485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73033" w14:textId="77777777" w:rsidR="009D27CB" w:rsidRPr="00A312BC" w:rsidRDefault="009D27CB" w:rsidP="00A312BC"/>
  </w:endnote>
  <w:endnote w:type="continuationSeparator" w:id="0">
    <w:p w14:paraId="798E5A9A" w14:textId="77777777" w:rsidR="009D27CB" w:rsidRPr="00A312BC" w:rsidRDefault="009D27C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9906A" w14:textId="3C09DF4B" w:rsidR="00A64854" w:rsidRPr="00A64854" w:rsidRDefault="00A64854">
    <w:pPr>
      <w:pStyle w:val="a8"/>
    </w:pPr>
    <w:r w:rsidRPr="00A64854">
      <w:rPr>
        <w:b/>
        <w:sz w:val="18"/>
      </w:rPr>
      <w:fldChar w:fldCharType="begin"/>
    </w:r>
    <w:r w:rsidRPr="00A64854">
      <w:rPr>
        <w:b/>
        <w:sz w:val="18"/>
      </w:rPr>
      <w:instrText xml:space="preserve"> PAGE  \* MERGEFORMAT </w:instrText>
    </w:r>
    <w:r w:rsidRPr="00A64854">
      <w:rPr>
        <w:b/>
        <w:sz w:val="18"/>
      </w:rPr>
      <w:fldChar w:fldCharType="separate"/>
    </w:r>
    <w:r w:rsidRPr="00A64854">
      <w:rPr>
        <w:b/>
        <w:noProof/>
        <w:sz w:val="18"/>
      </w:rPr>
      <w:t>2</w:t>
    </w:r>
    <w:r w:rsidRPr="00A64854">
      <w:rPr>
        <w:b/>
        <w:sz w:val="18"/>
      </w:rPr>
      <w:fldChar w:fldCharType="end"/>
    </w:r>
    <w:r>
      <w:rPr>
        <w:b/>
        <w:sz w:val="18"/>
      </w:rPr>
      <w:tab/>
    </w:r>
    <w:r>
      <w:t>GE.22-27763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67E86" w14:textId="68CA360D" w:rsidR="00A64854" w:rsidRPr="00A64854" w:rsidRDefault="00A64854" w:rsidP="00A64854">
    <w:pPr>
      <w:pStyle w:val="a8"/>
      <w:tabs>
        <w:tab w:val="clear" w:pos="9639"/>
        <w:tab w:val="right" w:pos="9638"/>
      </w:tabs>
      <w:rPr>
        <w:b/>
        <w:sz w:val="18"/>
      </w:rPr>
    </w:pPr>
    <w:r>
      <w:t>GE.22-27763</w:t>
    </w:r>
    <w:r>
      <w:tab/>
    </w:r>
    <w:r w:rsidRPr="00A64854">
      <w:rPr>
        <w:b/>
        <w:sz w:val="18"/>
      </w:rPr>
      <w:fldChar w:fldCharType="begin"/>
    </w:r>
    <w:r w:rsidRPr="00A64854">
      <w:rPr>
        <w:b/>
        <w:sz w:val="18"/>
      </w:rPr>
      <w:instrText xml:space="preserve"> PAGE  \* MERGEFORMAT </w:instrText>
    </w:r>
    <w:r w:rsidRPr="00A64854">
      <w:rPr>
        <w:b/>
        <w:sz w:val="18"/>
      </w:rPr>
      <w:fldChar w:fldCharType="separate"/>
    </w:r>
    <w:r w:rsidRPr="00A64854">
      <w:rPr>
        <w:b/>
        <w:noProof/>
        <w:sz w:val="18"/>
      </w:rPr>
      <w:t>3</w:t>
    </w:r>
    <w:r w:rsidRPr="00A648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1435" w14:textId="262D58D1" w:rsidR="00042B72" w:rsidRPr="00A64854" w:rsidRDefault="00A64854" w:rsidP="00A6485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675F6C6" wp14:editId="2998ED2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22-27763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A5EEA8B" wp14:editId="2563104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3360">
      <w:t xml:space="preserve">  010323  020323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650CD" w14:textId="77777777" w:rsidR="009D27CB" w:rsidRPr="001075E9" w:rsidRDefault="009D27C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FEEA5BE" w14:textId="77777777" w:rsidR="009D27CB" w:rsidRDefault="009D27C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5CCF0B2" w14:textId="74D5AA9F" w:rsidR="00A64854" w:rsidRPr="00DB3806" w:rsidRDefault="00A64854" w:rsidP="00A64854">
      <w:pPr>
        <w:pStyle w:val="ad"/>
      </w:pPr>
      <w:r>
        <w:tab/>
        <w:t>*</w:t>
      </w:r>
      <w:r>
        <w:tab/>
        <w:t xml:space="preserve">Приняты Комитетом на его 108-й сессии (14 ноября </w:t>
      </w:r>
      <w:r w:rsidR="00A36A5F">
        <w:t>—</w:t>
      </w:r>
      <w:r>
        <w:t xml:space="preserve"> 2 декабря 2022 года).</w:t>
      </w:r>
    </w:p>
  </w:footnote>
  <w:footnote w:id="2">
    <w:p w14:paraId="223A80DB" w14:textId="58B8C3FE" w:rsidR="00A64854" w:rsidRPr="00600DEF" w:rsidRDefault="00A64854" w:rsidP="00A64854">
      <w:pPr>
        <w:pStyle w:val="ad"/>
        <w:rPr>
          <w:lang w:val="de-DE"/>
        </w:rPr>
      </w:pPr>
      <w:r>
        <w:tab/>
      </w:r>
      <w:r w:rsidRPr="005E1480">
        <w:rPr>
          <w:rStyle w:val="aa"/>
        </w:rPr>
        <w:footnoteRef/>
      </w:r>
      <w:r w:rsidRPr="00600DEF">
        <w:rPr>
          <w:lang w:val="de-DE"/>
        </w:rPr>
        <w:tab/>
      </w:r>
      <w:hyperlink r:id="rId1" w:history="1">
        <w:r w:rsidR="008225F7">
          <w:rPr>
            <w:rStyle w:val="af1"/>
          </w:rPr>
          <w:t>CERD/C/BHR/8-14</w:t>
        </w:r>
      </w:hyperlink>
      <w:r w:rsidRPr="00600DEF">
        <w:rPr>
          <w:lang w:val="de-DE"/>
        </w:rPr>
        <w:t>.</w:t>
      </w:r>
    </w:p>
  </w:footnote>
  <w:footnote w:id="3">
    <w:p w14:paraId="396E2122" w14:textId="4DE4EC87" w:rsidR="00A64854" w:rsidRPr="00E30374" w:rsidRDefault="00A64854" w:rsidP="00A64854">
      <w:pPr>
        <w:pStyle w:val="ad"/>
        <w:rPr>
          <w:lang w:val="de-DE"/>
        </w:rPr>
      </w:pPr>
      <w:r w:rsidRPr="00600DEF">
        <w:rPr>
          <w:lang w:val="de-DE"/>
        </w:rPr>
        <w:tab/>
      </w:r>
      <w:r w:rsidRPr="00A77DE4">
        <w:rPr>
          <w:rStyle w:val="aa"/>
        </w:rPr>
        <w:footnoteRef/>
      </w:r>
      <w:r w:rsidRPr="00E30374">
        <w:rPr>
          <w:lang w:val="de-DE"/>
        </w:rPr>
        <w:tab/>
      </w:r>
      <w:r>
        <w:t>См</w:t>
      </w:r>
      <w:r w:rsidRPr="00E30374">
        <w:rPr>
          <w:lang w:val="de-DE"/>
        </w:rPr>
        <w:t xml:space="preserve">. </w:t>
      </w:r>
      <w:hyperlink r:id="rId2" w:history="1">
        <w:r w:rsidR="008225F7" w:rsidRPr="008225F7">
          <w:rPr>
            <w:rStyle w:val="af1"/>
            <w:lang w:val="fr-CH"/>
          </w:rPr>
          <w:t>CERD/C/SR.2933</w:t>
        </w:r>
      </w:hyperlink>
      <w:r w:rsidRPr="00E30374">
        <w:rPr>
          <w:lang w:val="de-DE"/>
        </w:rPr>
        <w:t xml:space="preserve"> </w:t>
      </w:r>
      <w:r>
        <w:t>и</w:t>
      </w:r>
      <w:r w:rsidRPr="00E30374">
        <w:rPr>
          <w:lang w:val="de-DE"/>
        </w:rPr>
        <w:t xml:space="preserve"> </w:t>
      </w:r>
      <w:hyperlink r:id="rId3" w:history="1">
        <w:r w:rsidR="008225F7" w:rsidRPr="008225F7">
          <w:rPr>
            <w:rStyle w:val="af1"/>
            <w:lang w:val="fr-CH"/>
          </w:rPr>
          <w:t>CERD/C/SR.2934</w:t>
        </w:r>
      </w:hyperlink>
      <w:r w:rsidRPr="00E30374">
        <w:rPr>
          <w:lang w:val="de-DE"/>
        </w:rPr>
        <w:t>.</w:t>
      </w:r>
    </w:p>
  </w:footnote>
  <w:footnote w:id="4">
    <w:p w14:paraId="50F9EB72" w14:textId="2B8EA35D" w:rsidR="00A64854" w:rsidRPr="00A64854" w:rsidRDefault="00A64854" w:rsidP="00A64854">
      <w:pPr>
        <w:pStyle w:val="ad"/>
        <w:rPr>
          <w:lang w:val="en-US"/>
        </w:rPr>
      </w:pPr>
      <w:r w:rsidRPr="00E30374">
        <w:rPr>
          <w:lang w:val="de-DE"/>
        </w:rPr>
        <w:tab/>
      </w:r>
      <w:r w:rsidRPr="005E1480">
        <w:rPr>
          <w:rStyle w:val="aa"/>
        </w:rPr>
        <w:footnoteRef/>
      </w:r>
      <w:r w:rsidRPr="00DB3806">
        <w:rPr>
          <w:lang w:val="en-US"/>
        </w:rPr>
        <w:tab/>
      </w:r>
      <w:hyperlink r:id="rId4" w:history="1">
        <w:r w:rsidRPr="00AB1E48">
          <w:rPr>
            <w:rStyle w:val="af1"/>
            <w:lang w:val="en-US"/>
          </w:rPr>
          <w:t>CERD/C/2007/1</w:t>
        </w:r>
      </w:hyperlink>
      <w:r w:rsidRPr="00DB3806">
        <w:rPr>
          <w:lang w:val="en-US"/>
        </w:rPr>
        <w:t>.</w:t>
      </w:r>
    </w:p>
  </w:footnote>
  <w:footnote w:id="5">
    <w:p w14:paraId="1ECA42F1" w14:textId="0A36B2BA" w:rsidR="00A64854" w:rsidRPr="001D691E" w:rsidRDefault="00A64854" w:rsidP="00A64854">
      <w:pPr>
        <w:pStyle w:val="ad"/>
        <w:rPr>
          <w:lang w:val="en-US"/>
        </w:rPr>
      </w:pPr>
      <w:r w:rsidRPr="00DB3806">
        <w:rPr>
          <w:lang w:val="en-US"/>
        </w:rPr>
        <w:tab/>
      </w:r>
      <w:r w:rsidRPr="00C162AE">
        <w:rPr>
          <w:rStyle w:val="aa"/>
        </w:rPr>
        <w:footnoteRef/>
      </w:r>
      <w:r w:rsidRPr="00DB3806">
        <w:rPr>
          <w:lang w:val="en-US"/>
        </w:rPr>
        <w:tab/>
      </w:r>
      <w:hyperlink r:id="rId5" w:history="1">
        <w:r w:rsidRPr="00AB1E48">
          <w:rPr>
            <w:rStyle w:val="af1"/>
            <w:lang w:val="en-US"/>
          </w:rPr>
          <w:t>CERD/C/BHR/CO/7</w:t>
        </w:r>
      </w:hyperlink>
      <w:r w:rsidRPr="00DB3806">
        <w:rPr>
          <w:lang w:val="en-US"/>
        </w:rPr>
        <w:t xml:space="preserve">, </w:t>
      </w:r>
      <w:r>
        <w:t>п</w:t>
      </w:r>
      <w:r w:rsidRPr="00DB3806">
        <w:rPr>
          <w:lang w:val="en-US"/>
        </w:rPr>
        <w:t xml:space="preserve">. </w:t>
      </w:r>
      <w:r w:rsidRPr="001D691E">
        <w:rPr>
          <w:lang w:val="en-US"/>
        </w:rPr>
        <w:t>11.</w:t>
      </w:r>
    </w:p>
  </w:footnote>
  <w:footnote w:id="6">
    <w:p w14:paraId="5076D8D0" w14:textId="77777777" w:rsidR="00A64854" w:rsidRPr="00DB3806" w:rsidRDefault="00A64854" w:rsidP="00A64854">
      <w:pPr>
        <w:pStyle w:val="ad"/>
      </w:pPr>
      <w:r w:rsidRPr="001D691E">
        <w:rPr>
          <w:lang w:val="en-US"/>
        </w:rPr>
        <w:tab/>
      </w:r>
      <w:r w:rsidRPr="005E1480">
        <w:rPr>
          <w:rStyle w:val="aa"/>
        </w:rPr>
        <w:footnoteRef/>
      </w:r>
      <w:r>
        <w:tab/>
        <w:t>Там же, п. 16.</w:t>
      </w:r>
    </w:p>
  </w:footnote>
  <w:footnote w:id="7">
    <w:p w14:paraId="7A68856A" w14:textId="1EA06AD5" w:rsidR="00A64854" w:rsidRPr="00B34563" w:rsidRDefault="00A64854" w:rsidP="00A64854">
      <w:pPr>
        <w:pStyle w:val="ad"/>
        <w:rPr>
          <w:lang w:val="en-US"/>
        </w:rPr>
      </w:pPr>
      <w:r>
        <w:tab/>
      </w:r>
      <w:r w:rsidRPr="005E1480">
        <w:rPr>
          <w:rStyle w:val="aa"/>
        </w:rPr>
        <w:footnoteRef/>
      </w:r>
      <w:r w:rsidRPr="00B34563">
        <w:rPr>
          <w:lang w:val="en-US"/>
        </w:rPr>
        <w:tab/>
      </w:r>
      <w:hyperlink r:id="rId6" w:history="1">
        <w:proofErr w:type="spellStart"/>
        <w:r w:rsidRPr="00B34563">
          <w:rPr>
            <w:rStyle w:val="af1"/>
            <w:lang w:val="en-US"/>
          </w:rPr>
          <w:t>HRI</w:t>
        </w:r>
        <w:proofErr w:type="spellEnd"/>
        <w:r w:rsidRPr="00B34563">
          <w:rPr>
            <w:rStyle w:val="af1"/>
            <w:lang w:val="en-US"/>
          </w:rPr>
          <w:t>/GEN/2/Rev.6</w:t>
        </w:r>
      </w:hyperlink>
      <w:r w:rsidRPr="00B34563">
        <w:rPr>
          <w:lang w:val="en-US"/>
        </w:rPr>
        <w:t xml:space="preserve">, </w:t>
      </w:r>
      <w:proofErr w:type="spellStart"/>
      <w:r>
        <w:t>гл</w:t>
      </w:r>
      <w:proofErr w:type="spellEnd"/>
      <w:r w:rsidRPr="00B34563">
        <w:rPr>
          <w:lang w:val="en-US"/>
        </w:rPr>
        <w:t>. I.</w:t>
      </w:r>
    </w:p>
  </w:footnote>
  <w:footnote w:id="8">
    <w:p w14:paraId="16D33C41" w14:textId="29D894EF" w:rsidR="00A64854" w:rsidRPr="007A6DC4" w:rsidRDefault="00A64854" w:rsidP="00A64854">
      <w:pPr>
        <w:pStyle w:val="ad"/>
      </w:pPr>
      <w:r w:rsidRPr="00B34563">
        <w:rPr>
          <w:lang w:val="en-US"/>
        </w:rPr>
        <w:tab/>
      </w:r>
      <w:r w:rsidRPr="005E1480">
        <w:rPr>
          <w:rStyle w:val="aa"/>
        </w:rPr>
        <w:footnoteRef/>
      </w:r>
      <w:r w:rsidRPr="00B34563">
        <w:rPr>
          <w:lang w:val="en-US"/>
        </w:rPr>
        <w:tab/>
      </w:r>
      <w:hyperlink r:id="rId7" w:history="1">
        <w:r w:rsidRPr="008225F7">
          <w:rPr>
            <w:rStyle w:val="af1"/>
          </w:rPr>
          <w:t>CERD/C/2007/1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BD12B" w14:textId="4FBDAB33" w:rsidR="00A64854" w:rsidRPr="00A64854" w:rsidRDefault="00560F9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CERD</w:t>
    </w:r>
    <w:proofErr w:type="spellEnd"/>
    <w:r>
      <w:t>/C/</w:t>
    </w:r>
    <w:proofErr w:type="spellStart"/>
    <w:r>
      <w:t>BHR</w:t>
    </w:r>
    <w:proofErr w:type="spellEnd"/>
    <w:r>
      <w:t>/CO/8-14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284B5" w14:textId="347F0FEB" w:rsidR="00A64854" w:rsidRPr="00A64854" w:rsidRDefault="00560F91" w:rsidP="00A6485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CERD</w:t>
    </w:r>
    <w:proofErr w:type="spellEnd"/>
    <w:r>
      <w:t>/C/</w:t>
    </w:r>
    <w:proofErr w:type="spellStart"/>
    <w:r>
      <w:t>BHR</w:t>
    </w:r>
    <w:proofErr w:type="spellEnd"/>
    <w:r>
      <w:t>/CO/8-14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91845826">
    <w:abstractNumId w:val="16"/>
  </w:num>
  <w:num w:numId="2" w16cid:durableId="1656641280">
    <w:abstractNumId w:val="11"/>
  </w:num>
  <w:num w:numId="3" w16cid:durableId="1568147872">
    <w:abstractNumId w:val="10"/>
  </w:num>
  <w:num w:numId="4" w16cid:durableId="1740790455">
    <w:abstractNumId w:val="17"/>
  </w:num>
  <w:num w:numId="5" w16cid:durableId="5064934">
    <w:abstractNumId w:val="13"/>
  </w:num>
  <w:num w:numId="6" w16cid:durableId="1308587279">
    <w:abstractNumId w:val="8"/>
  </w:num>
  <w:num w:numId="7" w16cid:durableId="308898612">
    <w:abstractNumId w:val="3"/>
  </w:num>
  <w:num w:numId="8" w16cid:durableId="966348664">
    <w:abstractNumId w:val="2"/>
  </w:num>
  <w:num w:numId="9" w16cid:durableId="2058241328">
    <w:abstractNumId w:val="1"/>
  </w:num>
  <w:num w:numId="10" w16cid:durableId="1477528753">
    <w:abstractNumId w:val="0"/>
  </w:num>
  <w:num w:numId="11" w16cid:durableId="1127967767">
    <w:abstractNumId w:val="9"/>
  </w:num>
  <w:num w:numId="12" w16cid:durableId="970482874">
    <w:abstractNumId w:val="7"/>
  </w:num>
  <w:num w:numId="13" w16cid:durableId="1565678603">
    <w:abstractNumId w:val="6"/>
  </w:num>
  <w:num w:numId="14" w16cid:durableId="1555654014">
    <w:abstractNumId w:val="5"/>
  </w:num>
  <w:num w:numId="15" w16cid:durableId="2073044604">
    <w:abstractNumId w:val="4"/>
  </w:num>
  <w:num w:numId="16" w16cid:durableId="570120521">
    <w:abstractNumId w:val="15"/>
  </w:num>
  <w:num w:numId="17" w16cid:durableId="1706633828">
    <w:abstractNumId w:val="12"/>
  </w:num>
  <w:num w:numId="18" w16cid:durableId="4795960">
    <w:abstractNumId w:val="14"/>
  </w:num>
  <w:num w:numId="19" w16cid:durableId="1495678713">
    <w:abstractNumId w:val="15"/>
  </w:num>
  <w:num w:numId="20" w16cid:durableId="754058666">
    <w:abstractNumId w:val="12"/>
  </w:num>
  <w:num w:numId="21" w16cid:durableId="53851308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7CB"/>
    <w:rsid w:val="00033EE1"/>
    <w:rsid w:val="00042B72"/>
    <w:rsid w:val="000558BD"/>
    <w:rsid w:val="0006101A"/>
    <w:rsid w:val="000B57E7"/>
    <w:rsid w:val="000B6373"/>
    <w:rsid w:val="000C5F4F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D1566"/>
    <w:rsid w:val="00295CC9"/>
    <w:rsid w:val="002A2EFC"/>
    <w:rsid w:val="002B74B1"/>
    <w:rsid w:val="002C0E18"/>
    <w:rsid w:val="002D5AAC"/>
    <w:rsid w:val="002E5067"/>
    <w:rsid w:val="002F405F"/>
    <w:rsid w:val="002F7EEC"/>
    <w:rsid w:val="00301299"/>
    <w:rsid w:val="00302258"/>
    <w:rsid w:val="00305C08"/>
    <w:rsid w:val="00307FB6"/>
    <w:rsid w:val="00317339"/>
    <w:rsid w:val="00322004"/>
    <w:rsid w:val="003402C2"/>
    <w:rsid w:val="003705D9"/>
    <w:rsid w:val="00381C24"/>
    <w:rsid w:val="003958D0"/>
    <w:rsid w:val="003A6859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03601"/>
    <w:rsid w:val="00513081"/>
    <w:rsid w:val="00517901"/>
    <w:rsid w:val="00526683"/>
    <w:rsid w:val="00560F91"/>
    <w:rsid w:val="0057071C"/>
    <w:rsid w:val="005709E0"/>
    <w:rsid w:val="00572E19"/>
    <w:rsid w:val="005961C8"/>
    <w:rsid w:val="005D7914"/>
    <w:rsid w:val="005E2B41"/>
    <w:rsid w:val="005E588F"/>
    <w:rsid w:val="005F0B42"/>
    <w:rsid w:val="00627C61"/>
    <w:rsid w:val="006306AC"/>
    <w:rsid w:val="00641A8C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7C49AB"/>
    <w:rsid w:val="007F5D9D"/>
    <w:rsid w:val="008225F7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A24AC"/>
    <w:rsid w:val="009D27CB"/>
    <w:rsid w:val="009D5FCE"/>
    <w:rsid w:val="00A14DA8"/>
    <w:rsid w:val="00A312BC"/>
    <w:rsid w:val="00A36A5F"/>
    <w:rsid w:val="00A64854"/>
    <w:rsid w:val="00A84021"/>
    <w:rsid w:val="00A84D35"/>
    <w:rsid w:val="00A917B3"/>
    <w:rsid w:val="00AB1E48"/>
    <w:rsid w:val="00AB4B51"/>
    <w:rsid w:val="00B10CC7"/>
    <w:rsid w:val="00B172BC"/>
    <w:rsid w:val="00B27969"/>
    <w:rsid w:val="00B32719"/>
    <w:rsid w:val="00B34563"/>
    <w:rsid w:val="00B36DF7"/>
    <w:rsid w:val="00B539E7"/>
    <w:rsid w:val="00B62458"/>
    <w:rsid w:val="00B63360"/>
    <w:rsid w:val="00B67B12"/>
    <w:rsid w:val="00BC18B2"/>
    <w:rsid w:val="00BD33EE"/>
    <w:rsid w:val="00C106D6"/>
    <w:rsid w:val="00C416B4"/>
    <w:rsid w:val="00C60F0C"/>
    <w:rsid w:val="00C805C9"/>
    <w:rsid w:val="00C809B3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2125"/>
    <w:rsid w:val="00E73F76"/>
    <w:rsid w:val="00EA2C9F"/>
    <w:rsid w:val="00EA420E"/>
    <w:rsid w:val="00ED0BDA"/>
    <w:rsid w:val="00EF1360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819006"/>
  <w15:docId w15:val="{F2C7268E-8631-473D-89B7-7B40D77F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,Footnote number,4_GR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AB1E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7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ERD/C/SR.2934" TargetMode="External"/><Relationship Id="rId7" Type="http://schemas.openxmlformats.org/officeDocument/2006/relationships/hyperlink" Target="http://undocs.org/ru/CERD/C/2007/1" TargetMode="External"/><Relationship Id="rId2" Type="http://schemas.openxmlformats.org/officeDocument/2006/relationships/hyperlink" Target="http://undocs.org/en/CERD/C/SR.2933" TargetMode="External"/><Relationship Id="rId1" Type="http://schemas.openxmlformats.org/officeDocument/2006/relationships/hyperlink" Target="http://undocs.org/en/CERD/C/BHR/8-14" TargetMode="External"/><Relationship Id="rId6" Type="http://schemas.openxmlformats.org/officeDocument/2006/relationships/hyperlink" Target="http://undocs.org/ru/HRI/GEN/2/Rev.6" TargetMode="External"/><Relationship Id="rId5" Type="http://schemas.openxmlformats.org/officeDocument/2006/relationships/hyperlink" Target="http://undocs.org/ru/CERD/C/BHR/CO/7" TargetMode="External"/><Relationship Id="rId4" Type="http://schemas.openxmlformats.org/officeDocument/2006/relationships/hyperlink" Target="http://undocs.org/ru/CERD/C/2007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10</Pages>
  <Words>4152</Words>
  <Characters>26206</Characters>
  <Application>Microsoft Office Word</Application>
  <DocSecurity>0</DocSecurity>
  <Lines>451</Lines>
  <Paragraphs>79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CERD/C/BHR/CO/8-14</vt:lpstr>
      <vt:lpstr>A/</vt:lpstr>
      <vt:lpstr>A/</vt:lpstr>
    </vt:vector>
  </TitlesOfParts>
  <Company>DCM</Company>
  <LinksUpToDate>false</LinksUpToDate>
  <CharactersWithSpaces>30279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CERD/C/BHR/CO/8-14</dc:title>
  <dc:subject/>
  <dc:creator>No author</dc:creator>
  <cp:keywords/>
  <cp:lastModifiedBy>Anna Petelina</cp:lastModifiedBy>
  <cp:revision>3</cp:revision>
  <cp:lastPrinted>2023-03-02T13:02:00Z</cp:lastPrinted>
  <dcterms:created xsi:type="dcterms:W3CDTF">2023-03-02T13:02:00Z</dcterms:created>
  <dcterms:modified xsi:type="dcterms:W3CDTF">2023-03-02T13:02:00Z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