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1576BBD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8EAE71E" w14:textId="77777777" w:rsidR="002D5AAC" w:rsidRDefault="002D5AAC" w:rsidP="00B64C1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6B12D7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62AC1BE" w14:textId="6C59CB19" w:rsidR="002D5AAC" w:rsidRDefault="00B64C12" w:rsidP="00B64C12">
            <w:pPr>
              <w:jc w:val="right"/>
            </w:pPr>
            <w:r w:rsidRPr="00B64C12">
              <w:rPr>
                <w:sz w:val="40"/>
              </w:rPr>
              <w:t>A</w:t>
            </w:r>
            <w:r>
              <w:t>/HRC/RES/54/10</w:t>
            </w:r>
          </w:p>
        </w:tc>
      </w:tr>
      <w:tr w:rsidR="002D5AAC" w:rsidRPr="0079552A" w14:paraId="7A90B1D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CD2A1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C809D2" wp14:editId="4C2D7A5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D3CA7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D01E9F" w14:textId="77777777" w:rsidR="002D5AAC" w:rsidRDefault="00B64C1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7104B8C" w14:textId="77777777" w:rsidR="00B64C12" w:rsidRDefault="00B64C12" w:rsidP="00B64C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2023</w:t>
            </w:r>
          </w:p>
          <w:p w14:paraId="4E3F6A34" w14:textId="77777777" w:rsidR="00B64C12" w:rsidRDefault="00B64C12" w:rsidP="00B64C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60BB7A3" w14:textId="5C739E6B" w:rsidR="00B64C12" w:rsidRPr="00E71476" w:rsidRDefault="00B64C12" w:rsidP="00B64C1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C0480B2" w14:textId="77777777" w:rsidR="00DF71B9" w:rsidRPr="0079552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2B97789" w14:textId="77777777" w:rsidR="00B64C12" w:rsidRPr="006944DE" w:rsidRDefault="00B64C12" w:rsidP="00B64C12">
      <w:pPr>
        <w:rPr>
          <w:b/>
        </w:rPr>
      </w:pPr>
      <w:r>
        <w:rPr>
          <w:b/>
          <w:bCs/>
        </w:rPr>
        <w:t>Пятьдесят четвертая сессия</w:t>
      </w:r>
    </w:p>
    <w:p w14:paraId="302BAC6B" w14:textId="77777777" w:rsidR="00B64C12" w:rsidRPr="006944DE" w:rsidRDefault="00B64C12" w:rsidP="00B64C12">
      <w:r>
        <w:t>11 сентября — 13 октября 2023 года</w:t>
      </w:r>
    </w:p>
    <w:p w14:paraId="1682630F" w14:textId="77777777" w:rsidR="00B64C12" w:rsidRPr="006944DE" w:rsidRDefault="00B64C12" w:rsidP="00B64C12">
      <w:r>
        <w:t>Пункт 3 повестки дня</w:t>
      </w:r>
    </w:p>
    <w:p w14:paraId="231EF64A" w14:textId="77777777" w:rsidR="00B64C12" w:rsidRPr="00827DC5" w:rsidRDefault="00B64C12" w:rsidP="00B64C12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75DB456E" w14:textId="77777777" w:rsidR="00B64C12" w:rsidRPr="006944DE" w:rsidRDefault="00B64C12" w:rsidP="00B64C12">
      <w:pPr>
        <w:pStyle w:val="HChG"/>
      </w:pPr>
      <w:r>
        <w:tab/>
      </w:r>
      <w:r>
        <w:tab/>
        <w:t xml:space="preserve">Резолюция, принятая Советом по правам человека </w:t>
      </w:r>
      <w:r>
        <w:br/>
        <w:t>11 октября 2023 года</w:t>
      </w:r>
    </w:p>
    <w:p w14:paraId="780370EA" w14:textId="77777777" w:rsidR="00B64C12" w:rsidRPr="006944DE" w:rsidRDefault="00B64C12" w:rsidP="00B64C12">
      <w:pPr>
        <w:pStyle w:val="H1G"/>
      </w:pPr>
      <w:r>
        <w:tab/>
        <w:t>54/10.</w:t>
      </w:r>
      <w:r>
        <w:tab/>
        <w:t xml:space="preserve">Мандат Специального докладчика по вопросу о последствиях </w:t>
      </w:r>
      <w:r>
        <w:br/>
        <w:t xml:space="preserve">для прав человека экологически обоснованного регулирования </w:t>
      </w:r>
      <w:r>
        <w:br/>
        <w:t>и удаления опасных веществ и отходов</w:t>
      </w:r>
    </w:p>
    <w:p w14:paraId="370FA6D6" w14:textId="77777777" w:rsidR="00B64C12" w:rsidRPr="006944DE" w:rsidRDefault="00B64C12" w:rsidP="00B64C12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6E8033E2" w14:textId="51FD8225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 xml:space="preserve">руководствуясь </w:t>
      </w:r>
      <w:r>
        <w:t>Уставом Организации Объединенных Наций,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 и другими соответствующими международными договорами по правам человека, Венской декларацией и Программой действий и Декларацией о праве на развитие,</w:t>
      </w:r>
    </w:p>
    <w:p w14:paraId="475364A1" w14:textId="0576AA60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 xml:space="preserve">учитывая </w:t>
      </w:r>
      <w:r>
        <w:t>пункт 6 резолюции 60/251 Генеральной Ассамблеи от 15 марта 2006</w:t>
      </w:r>
      <w:r>
        <w:rPr>
          <w:lang w:val="en-US"/>
        </w:rPr>
        <w:t> </w:t>
      </w:r>
      <w:r>
        <w:t>года,</w:t>
      </w:r>
    </w:p>
    <w:p w14:paraId="65485452" w14:textId="3472CBB0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резолюцию 5/1 об институциональном строительстве Совета по правам человека и резолюцию 5/2 о Кодексе поведения мандатариев специальных процедур Совета по правам человека от 18 июня 2007 года и подчеркивая, что мандатарий должен исполнять свои обязанности в соответствии с этими резолюциями и приложениями к ним,</w:t>
      </w:r>
    </w:p>
    <w:p w14:paraId="22D7B3D8" w14:textId="14EAC4E0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 xml:space="preserve">ссылаясь также </w:t>
      </w:r>
      <w:r>
        <w:t xml:space="preserve">на свои резолюции 9/1 от 24 сентября 2008 года, </w:t>
      </w:r>
      <w:r w:rsidR="00764714">
        <w:br/>
      </w:r>
      <w:r>
        <w:t>18/11 от 29</w:t>
      </w:r>
      <w:r>
        <w:rPr>
          <w:lang w:val="en-US"/>
        </w:rPr>
        <w:t> </w:t>
      </w:r>
      <w:r>
        <w:t>сентября 2011 года, 21/17 от 27 сентября 2012 года, 27/23 от 26 сентября 2014 года и 36/15 от 28 сентября 2017 года и все резолюции Комиссии по правам человека по данному вопросу,</w:t>
      </w:r>
    </w:p>
    <w:p w14:paraId="481B2814" w14:textId="2E64F604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 xml:space="preserve">учитывая </w:t>
      </w:r>
      <w:r>
        <w:t>Декларацию о праве и обязанности отдельных лиц, групп и органов общества поощрять и защищать общепризнанные права человека и основные свободы, принятую Генеральной Ассамблеей в ее резолюции 53/144 от 9 декабря 1998 года,</w:t>
      </w:r>
    </w:p>
    <w:p w14:paraId="54DD7376" w14:textId="723ED316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70/1 Генеральной Ассамблеи от 25 сентября 2015 года, в которой Ассамблея приняла Повестку дня в области устойчивого развития на период до 2030 года, включая задачу 12.4 Целей в области устойчивого развития, касающуюся обеспечения экологически рационального использования химических веществ и отходов на протяжении всего их жизненного цикла в соответствии с согласованными международными принципами, а также задачи 3.9 и 6.3 Целей в области устойчивого развития, и подтверждая взаимосвязь и комплексный характер всех Целей,</w:t>
      </w:r>
    </w:p>
    <w:p w14:paraId="4EA35ACC" w14:textId="4DA61BA3" w:rsidR="00B64C12" w:rsidRPr="006944DE" w:rsidRDefault="00B64C12" w:rsidP="00B64C12">
      <w:pPr>
        <w:pStyle w:val="SingleTxtG"/>
      </w:pPr>
      <w:r>
        <w:lastRenderedPageBreak/>
        <w:tab/>
      </w:r>
      <w:r>
        <w:rPr>
          <w:i/>
          <w:iCs/>
        </w:rPr>
        <w:t>ссылаясь также</w:t>
      </w:r>
      <w:r>
        <w:t xml:space="preserve"> на принятие резолюции 48/13 Совета по правам человека от 8</w:t>
      </w:r>
      <w:r>
        <w:rPr>
          <w:lang w:val="en-US"/>
        </w:rPr>
        <w:t> </w:t>
      </w:r>
      <w:r>
        <w:t>октября 2021 года и резолюции 76/300 Генеральной Ассамблеи от 28 июля 2022 года, в которых они признали право человека на чистую, здоровую и устойчивую окружающую среду,</w:t>
      </w:r>
    </w:p>
    <w:p w14:paraId="6BDF1148" w14:textId="5E3A2D49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>выражая озабоченность</w:t>
      </w:r>
      <w:r>
        <w:t xml:space="preserve"> в связи с основным выводом Организации Объединенных Наций по окружающей среде, содержащимся в резюме для директивных органов доклада «Глобальная перспектива в области химических веществ — II», о том, что глобальная цель по минимизации негативного воздействия химических веществ и отходов не будет достигнута к 2020 году,</w:t>
      </w:r>
    </w:p>
    <w:p w14:paraId="67A6FACE" w14:textId="2138C95A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42/21 Совета по правам человека от 26 сентября 2019</w:t>
      </w:r>
      <w:r w:rsidR="00867867">
        <w:rPr>
          <w:lang w:val="en-US"/>
        </w:rPr>
        <w:t> </w:t>
      </w:r>
      <w:r>
        <w:t>года о защите прав работников, подвергающихся воздействию опасных веществ и отходов, в которой он рекомендовал государствам, коммерческим предприятиям и другим субъектам соблюдать 15 принципов, касающихся прав человека и защиты работников от воздействия токсичных веществ, с учетом своей нормативно-правовой базы, с целью оказания им помощи в деле защиты трудящихся от небезопасного токсичного воздействия опасных веществ и с целью предоставления средств правовой защиты в связи с нарушениями и ущемлениями прав трудящихся,</w:t>
      </w:r>
    </w:p>
    <w:p w14:paraId="0BF09039" w14:textId="787F2B08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>, что способ регулирования опасных веществ и отходов на протяжении всего их жизненного цикла, включая производство, распределение, использование и окончательное удаление, может негативно сказываться на полноценной реализации прав человека,</w:t>
      </w:r>
    </w:p>
    <w:p w14:paraId="26D996F4" w14:textId="3022804C" w:rsidR="00B64C12" w:rsidRPr="006944DE" w:rsidRDefault="00B64C12" w:rsidP="00B64C12">
      <w:pPr>
        <w:pStyle w:val="SingleTxtG"/>
      </w:pPr>
      <w:r>
        <w:tab/>
      </w:r>
      <w:r>
        <w:rPr>
          <w:i/>
          <w:iCs/>
        </w:rPr>
        <w:t>приветствуя</w:t>
      </w:r>
      <w:r>
        <w:t xml:space="preserve"> работу, проведенную в соответствии с его мандатом Специальным докладчиком по вопросу о последствиях для прав человека экологически обоснованного регулирования и удаления опасных веществ и отходов, и принимая к сведению его доклады о пластмассах и правах человека</w:t>
      </w:r>
      <w:r w:rsidRPr="00421917">
        <w:rPr>
          <w:rStyle w:val="aa"/>
        </w:rPr>
        <w:footnoteReference w:id="1"/>
      </w:r>
      <w:r>
        <w:t>; коренных народах и токсичных веществах</w:t>
      </w:r>
      <w:r w:rsidRPr="00F76A4B">
        <w:rPr>
          <w:rStyle w:val="aa"/>
        </w:rPr>
        <w:footnoteReference w:id="2"/>
      </w:r>
      <w:r>
        <w:t>; ртути, мелкомасштабной золотодобыче и правах человека</w:t>
      </w:r>
      <w:r>
        <w:rPr>
          <w:rStyle w:val="aa"/>
        </w:rPr>
        <w:footnoteReference w:id="3"/>
      </w:r>
      <w:r>
        <w:t>; детоксикации и декарбонизации и необходимости комплексных решений</w:t>
      </w:r>
      <w:r>
        <w:rPr>
          <w:rStyle w:val="aa"/>
        </w:rPr>
        <w:footnoteReference w:id="4"/>
      </w:r>
      <w:r>
        <w:t>; судоходстве, токсичных веществах и правах человека</w:t>
      </w:r>
      <w:r>
        <w:rPr>
          <w:rStyle w:val="aa"/>
        </w:rPr>
        <w:footnoteReference w:id="5"/>
      </w:r>
      <w:r>
        <w:t>; вопросах прав человека, касающихся всех транснациональных и других предприятий в отношении экологически обоснованного регулирования и удаления опасных веществ и отходов; и</w:t>
      </w:r>
      <w:r w:rsidR="00764714">
        <w:t> </w:t>
      </w:r>
      <w:r>
        <w:t>праве человека на безопасную, чистую, здоровую и устойчивую окружающую среду; и праве человека на безопасную, чистую, здоровую и устойчивую окружающую среду</w:t>
      </w:r>
      <w:r>
        <w:rPr>
          <w:rStyle w:val="aa"/>
        </w:rPr>
        <w:footnoteReference w:id="6"/>
      </w:r>
      <w:r>
        <w:t>,</w:t>
      </w:r>
    </w:p>
    <w:p w14:paraId="0480C39E" w14:textId="1C5B0567" w:rsidR="00B64C12" w:rsidRPr="006944DE" w:rsidRDefault="00B64C12" w:rsidP="00B64C12">
      <w:pPr>
        <w:pStyle w:val="SingleTxtG"/>
      </w:pPr>
      <w:r>
        <w:tab/>
        <w:t>1.</w:t>
      </w:r>
      <w:r>
        <w:tab/>
      </w:r>
      <w:r>
        <w:rPr>
          <w:i/>
          <w:iCs/>
        </w:rPr>
        <w:t>принимает к сведению</w:t>
      </w:r>
      <w:r>
        <w:t xml:space="preserve"> доклад, представленный Специальным докладчиком по вопросу о последствиях для прав человека экологически обоснованного регулирования и удаления опасных веществ и отходов Совету по правам человека на его нынешней сессии</w:t>
      </w:r>
      <w:r>
        <w:rPr>
          <w:rStyle w:val="aa"/>
        </w:rPr>
        <w:footnoteReference w:id="7"/>
      </w:r>
      <w:r>
        <w:t>, и просит Специального докладчика в соответствии с его мандатом продолжать представлять подробную обновленную информацию о неблагоприятных последствиях для полного осуществления прав человека незаконного регулирования и удаления опасных веществ и отходов, которая может включать информацию о:</w:t>
      </w:r>
    </w:p>
    <w:p w14:paraId="5ADD47FC" w14:textId="6AEB1263" w:rsidR="00B64C12" w:rsidRPr="006944DE" w:rsidRDefault="00B64C12" w:rsidP="00B64C12">
      <w:pPr>
        <w:pStyle w:val="SingleTxtG"/>
      </w:pPr>
      <w:r>
        <w:tab/>
        <w:t>a)</w:t>
      </w:r>
      <w:r>
        <w:tab/>
        <w:t>неблагоприятных последствиях для лиц, находящихся в уязвимом положении;</w:t>
      </w:r>
    </w:p>
    <w:p w14:paraId="761F623D" w14:textId="572D553A" w:rsidR="00B64C12" w:rsidRPr="006944DE" w:rsidRDefault="00B64C12" w:rsidP="00B64C12">
      <w:pPr>
        <w:pStyle w:val="SingleTxtG"/>
      </w:pPr>
      <w:r>
        <w:tab/>
        <w:t>b)</w:t>
      </w:r>
      <w:r>
        <w:tab/>
        <w:t xml:space="preserve">увязке науки с политикой в плане обеспечения прозрачности в отношении рисков, связанных с жизненным циклом опасных веществ и отходов, включая угрозы для права на свободу выражения мнений, которое включает свободу </w:t>
      </w:r>
      <w:r>
        <w:lastRenderedPageBreak/>
        <w:t>искать, получать и распространять информацию, а также право пользоваться благами научного прогресса;</w:t>
      </w:r>
    </w:p>
    <w:p w14:paraId="2D08BA3E" w14:textId="012B7641" w:rsidR="00B64C12" w:rsidRPr="00827DC5" w:rsidRDefault="00B64C12" w:rsidP="00B64C12">
      <w:pPr>
        <w:pStyle w:val="SingleTxtG"/>
      </w:pPr>
      <w:r>
        <w:tab/>
        <w:t>c)</w:t>
      </w:r>
      <w:r>
        <w:tab/>
        <w:t>изменениях, пробелах и недостатках в эффективности международных механизмов регулирования опасных веществ и отходов и их влиянии на осуществление прав человека, в том числе в отношении новых вопросов регулирования химических веществ и утилизации и удаления отходов;</w:t>
      </w:r>
    </w:p>
    <w:p w14:paraId="42DDAE92" w14:textId="7B644977" w:rsidR="00B64C12" w:rsidRPr="00827DC5" w:rsidRDefault="00B64C12" w:rsidP="00B64C12">
      <w:pPr>
        <w:pStyle w:val="SingleTxtG"/>
      </w:pPr>
      <w:r>
        <w:tab/>
        <w:t>d)</w:t>
      </w:r>
      <w:r>
        <w:tab/>
        <w:t>вопросах прав человека, касающиеся всех коммерческих предприятий, как транснациональных, так и других, в отношении экологически обоснованного регулирования и удаления опасных веществ и отходов;</w:t>
      </w:r>
    </w:p>
    <w:p w14:paraId="4D7EECE8" w14:textId="516360BA" w:rsidR="00B64C12" w:rsidRPr="00827DC5" w:rsidRDefault="00B64C12" w:rsidP="00B64C12">
      <w:pPr>
        <w:pStyle w:val="SingleTxtG"/>
      </w:pPr>
      <w:r>
        <w:tab/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сроком на три года мандат Специального докладчика по вопросу о последствиях для прав человека экологически обоснованного регулирования и удаления опасных веществ и отходов и предлагает данному мандатарию представлять доклады Совету по правам человека в соответствии с его программой работы и ежегодно Генеральной Ассамблее;</w:t>
      </w:r>
    </w:p>
    <w:p w14:paraId="19536044" w14:textId="6C82A6BF" w:rsidR="00B64C12" w:rsidRPr="00827DC5" w:rsidRDefault="00B64C12" w:rsidP="00B64C12">
      <w:pPr>
        <w:pStyle w:val="SingleTxtG"/>
      </w:pPr>
      <w:r>
        <w:tab/>
        <w:t>3.</w:t>
      </w:r>
      <w:r>
        <w:tab/>
      </w:r>
      <w:r>
        <w:rPr>
          <w:i/>
          <w:iCs/>
        </w:rPr>
        <w:t>призывает</w:t>
      </w:r>
      <w:r>
        <w:t xml:space="preserve"> Специального докладчика продолжать тесное сотрудничество с Программой Организации Объединенных Наций по окружающей среде, Ассамблеей Организации Объединенных Наций по окружающей среде, соответствующими специализированными учреждениями системы Организации Объединенных Наций, такими как Всемирная организация здравоохранения и Международная организация труда, и секретариатами международных природоохранных конвенций с целью учета прав человека в их работе и избежания дублирования;</w:t>
      </w:r>
    </w:p>
    <w:p w14:paraId="2EA0DE55" w14:textId="6B43CBCB" w:rsidR="00B64C12" w:rsidRPr="006944DE" w:rsidRDefault="00B64C12" w:rsidP="00B64C12">
      <w:pPr>
        <w:pStyle w:val="SingleTxtG"/>
      </w:pPr>
      <w:r>
        <w:tab/>
        <w:t>4.</w:t>
      </w:r>
      <w:r>
        <w:tab/>
      </w:r>
      <w:r>
        <w:rPr>
          <w:i/>
          <w:iCs/>
        </w:rPr>
        <w:t>поручает</w:t>
      </w:r>
      <w:r>
        <w:t xml:space="preserve"> Специальному докладчику принимать участие в соответствующих форумах Организации Объединенных Наций и других международных форумах по вопросам, относящимся к его мандату, в соответствующих случаях, в том числе в сессиях Ассамблеи Организации Объединенных Наций по окружающей среде, Конференциях Сторон Базельской, Роттердамской и Стокгольмской конвенций, Конференции Сторон </w:t>
      </w:r>
      <w:proofErr w:type="spellStart"/>
      <w:r>
        <w:t>Минаматской</w:t>
      </w:r>
      <w:proofErr w:type="spellEnd"/>
      <w:r>
        <w:t xml:space="preserve"> конвенции по ртути, а также в сессиях Межправительственного комитета по ведению переговоров для разработки имеющего обязательную юридическую силу международного договора о борьбе с загрязнением пластмассами, в том числе в морской среде, и в дипломатической конференции, которая может его принять, с целью учета прав человека в этих обсуждениях;</w:t>
      </w:r>
    </w:p>
    <w:p w14:paraId="6C7E1D3F" w14:textId="22EE25DB" w:rsidR="00B64C12" w:rsidRPr="006944DE" w:rsidRDefault="00B64C12" w:rsidP="00B64C12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настоятельно призывает </w:t>
      </w:r>
      <w:r>
        <w:t>Специального докладчика продолжить консультации с компетентными учреждениями и органами Организации Объединенных Наций и секретариатами соответствующих международных конвенций в рамках междисциплинарного, углубленного подхода к решению существующих проблем с целью нахождения долгосрочных решений в области регулирования таких веществ и отходов, с тем чтобы он мог представлять Совету по правам человека, в соответствии с его программой работы, ежегодный доклад о выполнении принятых им резолюций, а также конкретные рекомендации и предложения относительно шагов, которые следует предпринять незамедлительно для устранения негативного воздействия опасных веществ и отходов на права человека;</w:t>
      </w:r>
    </w:p>
    <w:p w14:paraId="3D34E6D5" w14:textId="252F06D2" w:rsidR="00B64C12" w:rsidRPr="00827DC5" w:rsidRDefault="00B64C12" w:rsidP="00B64C12">
      <w:pPr>
        <w:pStyle w:val="SingleTxtG"/>
      </w:pPr>
      <w:r>
        <w:tab/>
        <w:t>6.</w:t>
      </w:r>
      <w:r>
        <w:tab/>
      </w:r>
      <w:r>
        <w:rPr>
          <w:i/>
          <w:iCs/>
        </w:rPr>
        <w:t>призывает</w:t>
      </w:r>
      <w:r>
        <w:t xml:space="preserve"> все государства, учреждения Организации Объединенных Наций и другие соответствующие международные организации, субъектов гражданского общества, включая неправительственные организации, а также государственный и частный секторы и все другие заинтересованные стороны принять участие в процессе консультаций, диалога и сотрудничества со Специальным докладчиком, чтобы он мог предоставлять рекомендации в соответствии со своим мандатом;</w:t>
      </w:r>
    </w:p>
    <w:p w14:paraId="3188576A" w14:textId="18256BFA" w:rsidR="00B64C12" w:rsidRPr="00827DC5" w:rsidRDefault="00B64C12" w:rsidP="00B64C12">
      <w:pPr>
        <w:pStyle w:val="SingleTxtG"/>
      </w:pPr>
      <w:r>
        <w:tab/>
        <w:t>7.</w:t>
      </w:r>
      <w:r>
        <w:tab/>
      </w:r>
      <w:r>
        <w:rPr>
          <w:i/>
          <w:iCs/>
        </w:rPr>
        <w:t>призывает</w:t>
      </w:r>
      <w:r>
        <w:t xml:space="preserve"> Специального докладчика в соответствии с его мандатом и при поддержке и содействии со стороны Управления Верховного комиссара Организации Объединенных Наций по правам человека и впредь предоставлять правительствам соответствующие возможности отвечать на утверждения, </w:t>
      </w:r>
      <w:r>
        <w:lastRenderedPageBreak/>
        <w:t>препровожденные ему и упоминаемые в его докладе, и отражать их замечания в своем докладе Совету по правам человека;</w:t>
      </w:r>
    </w:p>
    <w:p w14:paraId="568E55C6" w14:textId="6EAC0672" w:rsidR="00B64C12" w:rsidRPr="00827DC5" w:rsidRDefault="00B64C12" w:rsidP="00B64C12">
      <w:pPr>
        <w:pStyle w:val="SingleTxtG"/>
      </w:pPr>
      <w:r>
        <w:tab/>
        <w:t>8.</w:t>
      </w:r>
      <w:r>
        <w:tab/>
      </w:r>
      <w:r>
        <w:rPr>
          <w:i/>
          <w:iCs/>
        </w:rPr>
        <w:t>вновь призывает</w:t>
      </w:r>
      <w:r>
        <w:t xml:space="preserve"> Стороны и других заинтересованных субъектов оказывать содействие Специальному докладчику в его работе, предоставляя ему информацию и направляя ему приглашения к посещению стран;</w:t>
      </w:r>
    </w:p>
    <w:p w14:paraId="2D7D65B9" w14:textId="58803F32" w:rsidR="00B64C12" w:rsidRPr="006944DE" w:rsidRDefault="00B64C12" w:rsidP="00B64C12">
      <w:pPr>
        <w:pStyle w:val="SingleTxtG"/>
      </w:pPr>
      <w:r>
        <w:tab/>
        <w:t>9.</w:t>
      </w:r>
      <w:r>
        <w:tab/>
      </w:r>
      <w:r>
        <w:rPr>
          <w:i/>
          <w:iCs/>
        </w:rPr>
        <w:t xml:space="preserve">поручает </w:t>
      </w:r>
      <w:r>
        <w:t>Специальному докладчику информировать государства, учреждения Организации Объединенных Наций и другие соответствующие международные организации, гражданское общество и другие заинтересованные стороны о воздействии на права человека экологически обоснованного регулирования и удаления опасных веществ и отходов, в том числе в рамках реализации Повестки дня в области устойчивого развития на период до 2030 года, запрашивать мнения и материалы у правительств, учреждений Организации Объединенных Наций, других соответствующих международных организаций и неправительственных организаций в соответствии со своим мандатом, изучать национальные, региональные и международные усилия по достижению Целей в области устойчивого развития и проводить тематические исследования по вопросам эффективного осуществления Повестки дня на период до 2030 года;</w:t>
      </w:r>
    </w:p>
    <w:p w14:paraId="3EB4270D" w14:textId="4B053DB3" w:rsidR="00B64C12" w:rsidRPr="00827DC5" w:rsidRDefault="00B64C12" w:rsidP="00B64C12">
      <w:pPr>
        <w:pStyle w:val="SingleTxtG"/>
      </w:pPr>
      <w:r>
        <w:tab/>
        <w:t>10.</w:t>
      </w:r>
      <w:r>
        <w:tab/>
      </w:r>
      <w:r>
        <w:rPr>
          <w:i/>
          <w:iCs/>
        </w:rPr>
        <w:t>поручает</w:t>
      </w:r>
      <w:r>
        <w:t xml:space="preserve"> Специальному докладчику предоставлять, по запросу, техническую помощь и консультации государствам и другим субъектам по вопросам выполнения рекомендаций Специального докладчика, а также по вопросам правовой и директивной основы для соблюдения международного права прав человека и международного экологического права;</w:t>
      </w:r>
    </w:p>
    <w:p w14:paraId="204AE415" w14:textId="231CE262" w:rsidR="00B64C12" w:rsidRPr="00827DC5" w:rsidRDefault="00B64C12" w:rsidP="00B64C12">
      <w:pPr>
        <w:pStyle w:val="SingleTxtG"/>
      </w:pPr>
      <w:r>
        <w:tab/>
        <w:t>11.</w:t>
      </w:r>
      <w:r>
        <w:tab/>
      </w:r>
      <w:r>
        <w:rPr>
          <w:i/>
          <w:iCs/>
        </w:rPr>
        <w:t>поручает</w:t>
      </w:r>
      <w:r>
        <w:t xml:space="preserve"> Специальному докладчику при выполнении своего мандата учитывать гендерные и возрастные аспекты, уделяя особое внимание правам человека и основным свободам женщин и девочек, а также учитывать права человека детей и других лиц, находящихся в уязвимом положении;</w:t>
      </w:r>
    </w:p>
    <w:p w14:paraId="741CC29B" w14:textId="262581BA" w:rsidR="00B64C12" w:rsidRPr="00827DC5" w:rsidRDefault="00B64C12" w:rsidP="00B64C12">
      <w:pPr>
        <w:pStyle w:val="SingleTxtG"/>
      </w:pPr>
      <w:r>
        <w:tab/>
        <w:t>12.</w:t>
      </w:r>
      <w:r>
        <w:tab/>
      </w:r>
      <w:r>
        <w:rPr>
          <w:i/>
          <w:iCs/>
        </w:rPr>
        <w:t>вновь призывает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всяческое содействие, необходимое для эффективного выполнения его мандата; </w:t>
      </w:r>
    </w:p>
    <w:p w14:paraId="0E62B15E" w14:textId="07EE71EC" w:rsidR="00B64C12" w:rsidRPr="006944DE" w:rsidRDefault="00B64C12" w:rsidP="00B64C12">
      <w:pPr>
        <w:pStyle w:val="SingleTxtG"/>
      </w:pPr>
      <w:r>
        <w:tab/>
        <w:t>13.</w:t>
      </w:r>
      <w:r>
        <w:tab/>
      </w:r>
      <w:r>
        <w:rPr>
          <w:i/>
          <w:iCs/>
        </w:rPr>
        <w:t>постановляет</w:t>
      </w:r>
      <w:r>
        <w:t xml:space="preserve"> продолжить рассмотрение этого вопроса в рамках этого же пункта повестки дня в соответствии со своей программой работы.</w:t>
      </w:r>
    </w:p>
    <w:p w14:paraId="25CB7F32" w14:textId="3297B990" w:rsidR="00B64C12" w:rsidRPr="006944DE" w:rsidRDefault="00B64C12" w:rsidP="00B64C12">
      <w:pPr>
        <w:spacing w:after="120"/>
        <w:ind w:left="1134" w:right="1134"/>
        <w:jc w:val="right"/>
        <w:rPr>
          <w:i/>
          <w:iCs/>
        </w:rPr>
      </w:pPr>
      <w:bookmarkStart w:id="2" w:name="_Hlk147935043"/>
      <w:r>
        <w:rPr>
          <w:i/>
          <w:iCs/>
        </w:rPr>
        <w:t xml:space="preserve">46-е заседание </w:t>
      </w:r>
      <w:r>
        <w:rPr>
          <w:i/>
          <w:iCs/>
        </w:rPr>
        <w:br/>
        <w:t>11 октября 2023 года</w:t>
      </w:r>
    </w:p>
    <w:p w14:paraId="0ADB5B89" w14:textId="77777777" w:rsidR="00B64C12" w:rsidRPr="006944DE" w:rsidRDefault="00B64C12" w:rsidP="00B64C12">
      <w:pPr>
        <w:pStyle w:val="SingleTxtG"/>
      </w:pPr>
      <w:r>
        <w:t>[Принята без голосования.]</w:t>
      </w:r>
      <w:bookmarkStart w:id="3" w:name="_Hlk147930522"/>
      <w:bookmarkEnd w:id="2"/>
      <w:bookmarkEnd w:id="3"/>
    </w:p>
    <w:p w14:paraId="1C535D5B" w14:textId="77777777" w:rsidR="00B64C12" w:rsidRPr="006944DE" w:rsidRDefault="00B64C12" w:rsidP="00B64C12">
      <w:pPr>
        <w:pStyle w:val="SingleTxtG"/>
        <w:spacing w:before="240" w:after="0"/>
        <w:jc w:val="center"/>
        <w:rPr>
          <w:u w:val="single"/>
        </w:rPr>
      </w:pPr>
      <w:r w:rsidRPr="006944DE">
        <w:rPr>
          <w:u w:val="single"/>
        </w:rPr>
        <w:tab/>
      </w:r>
      <w:r w:rsidRPr="006944DE">
        <w:rPr>
          <w:u w:val="single"/>
        </w:rPr>
        <w:tab/>
      </w:r>
      <w:r w:rsidRPr="006944DE">
        <w:rPr>
          <w:u w:val="single"/>
        </w:rPr>
        <w:tab/>
      </w:r>
      <w:r w:rsidRPr="006944DE">
        <w:rPr>
          <w:u w:val="single"/>
        </w:rPr>
        <w:tab/>
      </w:r>
    </w:p>
    <w:p w14:paraId="0AFDF11D" w14:textId="77777777" w:rsidR="00CB0692" w:rsidRPr="00B64C12" w:rsidRDefault="00CB0692" w:rsidP="002E5067"/>
    <w:sectPr w:rsidR="00CB0692" w:rsidRPr="00B64C12" w:rsidSect="00B64C1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6BE7B" w14:textId="77777777" w:rsidR="00C91634" w:rsidRPr="00A312BC" w:rsidRDefault="00C91634" w:rsidP="00A312BC"/>
  </w:endnote>
  <w:endnote w:type="continuationSeparator" w:id="0">
    <w:p w14:paraId="6D4D5FA4" w14:textId="77777777" w:rsidR="00C91634" w:rsidRPr="00A312BC" w:rsidRDefault="00C9163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A9373" w14:textId="66B9693A" w:rsidR="00B64C12" w:rsidRPr="00B64C12" w:rsidRDefault="00B64C12">
    <w:pPr>
      <w:pStyle w:val="a8"/>
    </w:pPr>
    <w:r w:rsidRPr="00B64C12">
      <w:rPr>
        <w:b/>
        <w:sz w:val="18"/>
      </w:rPr>
      <w:fldChar w:fldCharType="begin"/>
    </w:r>
    <w:r w:rsidRPr="00B64C12">
      <w:rPr>
        <w:b/>
        <w:sz w:val="18"/>
      </w:rPr>
      <w:instrText xml:space="preserve"> PAGE  \* MERGEFORMAT </w:instrText>
    </w:r>
    <w:r w:rsidRPr="00B64C12">
      <w:rPr>
        <w:b/>
        <w:sz w:val="18"/>
      </w:rPr>
      <w:fldChar w:fldCharType="separate"/>
    </w:r>
    <w:r w:rsidRPr="00B64C12">
      <w:rPr>
        <w:b/>
        <w:noProof/>
        <w:sz w:val="18"/>
      </w:rPr>
      <w:t>2</w:t>
    </w:r>
    <w:r w:rsidRPr="00B64C12">
      <w:rPr>
        <w:b/>
        <w:sz w:val="18"/>
      </w:rPr>
      <w:fldChar w:fldCharType="end"/>
    </w:r>
    <w:r>
      <w:rPr>
        <w:b/>
        <w:sz w:val="18"/>
      </w:rPr>
      <w:tab/>
    </w:r>
    <w:r>
      <w:t>GE.23-19774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5484" w14:textId="2E8B927E" w:rsidR="00B64C12" w:rsidRPr="00B64C12" w:rsidRDefault="00B64C12" w:rsidP="00B64C12">
    <w:pPr>
      <w:pStyle w:val="a8"/>
      <w:tabs>
        <w:tab w:val="clear" w:pos="9639"/>
        <w:tab w:val="right" w:pos="9638"/>
      </w:tabs>
      <w:rPr>
        <w:b/>
        <w:sz w:val="18"/>
      </w:rPr>
    </w:pPr>
    <w:r>
      <w:t>GE.23-19774</w:t>
    </w:r>
    <w:r>
      <w:tab/>
    </w:r>
    <w:r w:rsidRPr="00B64C12">
      <w:rPr>
        <w:b/>
        <w:sz w:val="18"/>
      </w:rPr>
      <w:fldChar w:fldCharType="begin"/>
    </w:r>
    <w:r w:rsidRPr="00B64C12">
      <w:rPr>
        <w:b/>
        <w:sz w:val="18"/>
      </w:rPr>
      <w:instrText xml:space="preserve"> PAGE  \* MERGEFORMAT </w:instrText>
    </w:r>
    <w:r w:rsidRPr="00B64C12">
      <w:rPr>
        <w:b/>
        <w:sz w:val="18"/>
      </w:rPr>
      <w:fldChar w:fldCharType="separate"/>
    </w:r>
    <w:r w:rsidRPr="00B64C12">
      <w:rPr>
        <w:b/>
        <w:noProof/>
        <w:sz w:val="18"/>
      </w:rPr>
      <w:t>3</w:t>
    </w:r>
    <w:r w:rsidRPr="00B64C1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5014E" w14:textId="2C79687B" w:rsidR="00042B72" w:rsidRPr="00B64C12" w:rsidRDefault="00B64C12" w:rsidP="00B64C1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8B685D3" wp14:editId="6CDDC0A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23-19774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4E9C33" wp14:editId="519F49D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131023  1</w:t>
    </w:r>
    <w:r w:rsidR="00381626">
      <w:t>6</w:t>
    </w:r>
    <w:r>
      <w:rPr>
        <w:lang w:val="en-US"/>
      </w:rPr>
      <w:t>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BD053" w14:textId="77777777" w:rsidR="00C91634" w:rsidRPr="001075E9" w:rsidRDefault="00C9163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DDA963" w14:textId="77777777" w:rsidR="00C91634" w:rsidRDefault="00C9163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5312395" w14:textId="77777777" w:rsidR="00B64C12" w:rsidRPr="00B64C12" w:rsidRDefault="00B64C12" w:rsidP="00B64C12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7F4140">
        <w:rPr>
          <w:lang w:val="en-US"/>
        </w:rPr>
        <w:tab/>
        <w:t>A/76/207.</w:t>
      </w:r>
    </w:p>
  </w:footnote>
  <w:footnote w:id="2">
    <w:p w14:paraId="092ED576" w14:textId="77777777" w:rsidR="00B64C12" w:rsidRPr="00B64C12" w:rsidRDefault="00B64C12" w:rsidP="00B64C12">
      <w:pPr>
        <w:pStyle w:val="ad"/>
        <w:rPr>
          <w:lang w:val="en-US"/>
        </w:rPr>
      </w:pPr>
      <w:r w:rsidRPr="007F4140">
        <w:rPr>
          <w:lang w:val="en-US"/>
        </w:rPr>
        <w:tab/>
      </w:r>
      <w:r>
        <w:rPr>
          <w:rStyle w:val="aa"/>
        </w:rPr>
        <w:footnoteRef/>
      </w:r>
      <w:r w:rsidRPr="006944DE">
        <w:rPr>
          <w:lang w:val="en-US"/>
        </w:rPr>
        <w:tab/>
        <w:t>A/77/183.</w:t>
      </w:r>
    </w:p>
  </w:footnote>
  <w:footnote w:id="3">
    <w:p w14:paraId="64BFCA89" w14:textId="77777777" w:rsidR="00B64C12" w:rsidRPr="00B64C12" w:rsidRDefault="00B64C12" w:rsidP="00B64C12">
      <w:pPr>
        <w:pStyle w:val="ad"/>
        <w:rPr>
          <w:lang w:val="en-US"/>
        </w:rPr>
      </w:pPr>
      <w:r w:rsidRPr="006944DE">
        <w:rPr>
          <w:lang w:val="en-US"/>
        </w:rPr>
        <w:tab/>
      </w:r>
      <w:r>
        <w:rPr>
          <w:rStyle w:val="aa"/>
        </w:rPr>
        <w:footnoteRef/>
      </w:r>
      <w:r w:rsidRPr="006944DE">
        <w:rPr>
          <w:lang w:val="en-US"/>
        </w:rPr>
        <w:tab/>
        <w:t>A/HRC/51/35.</w:t>
      </w:r>
    </w:p>
  </w:footnote>
  <w:footnote w:id="4">
    <w:p w14:paraId="2CC9CC3A" w14:textId="77777777" w:rsidR="00B64C12" w:rsidRPr="00B64C12" w:rsidRDefault="00B64C12" w:rsidP="00B64C12">
      <w:pPr>
        <w:pStyle w:val="ad"/>
        <w:rPr>
          <w:lang w:val="en-US"/>
        </w:rPr>
      </w:pPr>
      <w:r w:rsidRPr="006944DE">
        <w:rPr>
          <w:lang w:val="en-US"/>
        </w:rPr>
        <w:tab/>
      </w:r>
      <w:r>
        <w:rPr>
          <w:rStyle w:val="aa"/>
        </w:rPr>
        <w:footnoteRef/>
      </w:r>
      <w:r w:rsidRPr="006944DE">
        <w:rPr>
          <w:lang w:val="en-US"/>
        </w:rPr>
        <w:tab/>
        <w:t>A/HRC/54/25.</w:t>
      </w:r>
      <w:bookmarkStart w:id="0" w:name="OLE_LINK138"/>
      <w:bookmarkStart w:id="1" w:name="OLE_LINK139"/>
      <w:bookmarkEnd w:id="0"/>
      <w:bookmarkEnd w:id="1"/>
    </w:p>
  </w:footnote>
  <w:footnote w:id="5">
    <w:p w14:paraId="54AC9A78" w14:textId="77777777" w:rsidR="00B64C12" w:rsidRPr="00B64C12" w:rsidRDefault="00B64C12" w:rsidP="00B64C12">
      <w:pPr>
        <w:pStyle w:val="ad"/>
        <w:rPr>
          <w:lang w:val="en-US"/>
        </w:rPr>
      </w:pPr>
      <w:r w:rsidRPr="006944DE">
        <w:rPr>
          <w:lang w:val="en-US"/>
        </w:rPr>
        <w:tab/>
      </w:r>
      <w:r w:rsidRPr="00A97420">
        <w:rPr>
          <w:rStyle w:val="aa"/>
        </w:rPr>
        <w:footnoteRef/>
      </w:r>
      <w:r w:rsidRPr="006944DE">
        <w:rPr>
          <w:lang w:val="en-US"/>
        </w:rPr>
        <w:tab/>
        <w:t>A/HRC/54/25/Add.2.</w:t>
      </w:r>
    </w:p>
  </w:footnote>
  <w:footnote w:id="6">
    <w:p w14:paraId="7CAEDFC8" w14:textId="77777777" w:rsidR="00B64C12" w:rsidRPr="00B64C12" w:rsidRDefault="00B64C12" w:rsidP="00B64C12">
      <w:pPr>
        <w:pStyle w:val="ad"/>
        <w:rPr>
          <w:lang w:val="en-US"/>
        </w:rPr>
      </w:pPr>
      <w:r w:rsidRPr="006944DE">
        <w:rPr>
          <w:lang w:val="en-US"/>
        </w:rPr>
        <w:tab/>
      </w:r>
      <w:r>
        <w:rPr>
          <w:rStyle w:val="aa"/>
        </w:rPr>
        <w:footnoteRef/>
      </w:r>
      <w:r w:rsidRPr="007F4140">
        <w:rPr>
          <w:lang w:val="en-US"/>
        </w:rPr>
        <w:tab/>
        <w:t>A/HRC/49/53.</w:t>
      </w:r>
    </w:p>
  </w:footnote>
  <w:footnote w:id="7">
    <w:p w14:paraId="5BCBF4F7" w14:textId="77777777" w:rsidR="00B64C12" w:rsidRPr="00421917" w:rsidRDefault="00B64C12" w:rsidP="00B64C12">
      <w:pPr>
        <w:pStyle w:val="ad"/>
      </w:pPr>
      <w:r w:rsidRPr="007F4140">
        <w:rPr>
          <w:lang w:val="en-US"/>
        </w:rPr>
        <w:tab/>
      </w:r>
      <w:r w:rsidRPr="00014A6E">
        <w:rPr>
          <w:rStyle w:val="aa"/>
        </w:rPr>
        <w:footnoteRef/>
      </w:r>
      <w:r>
        <w:tab/>
        <w:t>A/HRC/54/25.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896BD" w14:textId="6D9E27BC" w:rsidR="00B64C12" w:rsidRPr="00B64C12" w:rsidRDefault="00A17CA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79552A">
      <w:t>A/HRC/RES/54/10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D448D" w14:textId="00921253" w:rsidR="00B64C12" w:rsidRPr="00B64C12" w:rsidRDefault="00A17CA8" w:rsidP="00B64C1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79552A">
      <w:t>A/HRC/RES/54/10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975062672">
    <w:abstractNumId w:val="16"/>
  </w:num>
  <w:num w:numId="2" w16cid:durableId="1665626896">
    <w:abstractNumId w:val="11"/>
  </w:num>
  <w:num w:numId="3" w16cid:durableId="1299334133">
    <w:abstractNumId w:val="10"/>
  </w:num>
  <w:num w:numId="4" w16cid:durableId="675420205">
    <w:abstractNumId w:val="17"/>
  </w:num>
  <w:num w:numId="5" w16cid:durableId="411126652">
    <w:abstractNumId w:val="13"/>
  </w:num>
  <w:num w:numId="6" w16cid:durableId="1140195522">
    <w:abstractNumId w:val="8"/>
  </w:num>
  <w:num w:numId="7" w16cid:durableId="2028559734">
    <w:abstractNumId w:val="3"/>
  </w:num>
  <w:num w:numId="8" w16cid:durableId="862590739">
    <w:abstractNumId w:val="2"/>
  </w:num>
  <w:num w:numId="9" w16cid:durableId="465437956">
    <w:abstractNumId w:val="1"/>
  </w:num>
  <w:num w:numId="10" w16cid:durableId="921141092">
    <w:abstractNumId w:val="0"/>
  </w:num>
  <w:num w:numId="11" w16cid:durableId="507210124">
    <w:abstractNumId w:val="9"/>
  </w:num>
  <w:num w:numId="12" w16cid:durableId="1519468526">
    <w:abstractNumId w:val="7"/>
  </w:num>
  <w:num w:numId="13" w16cid:durableId="481848851">
    <w:abstractNumId w:val="6"/>
  </w:num>
  <w:num w:numId="14" w16cid:durableId="852845179">
    <w:abstractNumId w:val="5"/>
  </w:num>
  <w:num w:numId="15" w16cid:durableId="90318983">
    <w:abstractNumId w:val="4"/>
  </w:num>
  <w:num w:numId="16" w16cid:durableId="134375766">
    <w:abstractNumId w:val="15"/>
  </w:num>
  <w:num w:numId="17" w16cid:durableId="1545632148">
    <w:abstractNumId w:val="12"/>
  </w:num>
  <w:num w:numId="18" w16cid:durableId="1801653273">
    <w:abstractNumId w:val="14"/>
  </w:num>
  <w:num w:numId="19" w16cid:durableId="505752729">
    <w:abstractNumId w:val="15"/>
  </w:num>
  <w:num w:numId="20" w16cid:durableId="1894610000">
    <w:abstractNumId w:val="12"/>
  </w:num>
  <w:num w:numId="21" w16cid:durableId="178168609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63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B402E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36AD"/>
    <w:rsid w:val="00381626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85DA4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64714"/>
    <w:rsid w:val="00782C09"/>
    <w:rsid w:val="0079552A"/>
    <w:rsid w:val="007D3BD5"/>
    <w:rsid w:val="007D5A02"/>
    <w:rsid w:val="00825F8D"/>
    <w:rsid w:val="00834B71"/>
    <w:rsid w:val="0086445C"/>
    <w:rsid w:val="00865660"/>
    <w:rsid w:val="00867867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A5121"/>
    <w:rsid w:val="00AB4B51"/>
    <w:rsid w:val="00B10CC7"/>
    <w:rsid w:val="00B25BD7"/>
    <w:rsid w:val="00B539E7"/>
    <w:rsid w:val="00B62458"/>
    <w:rsid w:val="00B64C12"/>
    <w:rsid w:val="00BC18B2"/>
    <w:rsid w:val="00BD33EE"/>
    <w:rsid w:val="00BE0674"/>
    <w:rsid w:val="00C106D6"/>
    <w:rsid w:val="00C44C53"/>
    <w:rsid w:val="00C60F0C"/>
    <w:rsid w:val="00C805C9"/>
    <w:rsid w:val="00C91634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97F1D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944DCE"/>
  <w15:docId w15:val="{C454664B-A08C-4D85-B9D3-F0F4712F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A822-8237-4316-BEC0-6EA40ACC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4</Pages>
  <Words>1460</Words>
  <Characters>9858</Characters>
  <Application>Microsoft Office Word</Application>
  <DocSecurity>0</DocSecurity>
  <Lines>185</Lines>
  <Paragraphs>45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A/HRC/RES/54/10</dc:title>
  <dc:subject/>
  <dc:creator>Elena IZOTOVA</dc:creator>
  <cp:keywords/>
  <cp:lastModifiedBy>Elena Izotova</cp:lastModifiedBy>
  <cp:revision>4</cp:revision>
  <cp:lastPrinted>2023-10-16T09:20:00Z</cp:lastPrinted>
  <dcterms:created xsi:type="dcterms:W3CDTF">2023-10-16T09:20:00Z</dcterms:created>
  <dcterms:modified xsi:type="dcterms:W3CDTF">2023-10-16T09:20:00Z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