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555" w:rsidRPr="000B0835" w:rsidRDefault="004C6555" w:rsidP="004C6555">
      <w:pPr>
        <w:spacing w:line="240" w:lineRule="auto"/>
        <w:rPr>
          <w:sz w:val="6"/>
        </w:rPr>
        <w:sectPr w:rsidR="004C6555" w:rsidRPr="000B0835" w:rsidSect="00677C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B0835">
        <w:rPr>
          <w:rStyle w:val="CommentReference"/>
        </w:rPr>
        <w:commentReference w:id="0"/>
      </w:r>
    </w:p>
    <w:p w:rsidR="004C6555" w:rsidRPr="000B0835" w:rsidRDefault="004C6555" w:rsidP="004C6555">
      <w:pPr>
        <w:pStyle w:val="H1"/>
      </w:pPr>
      <w:r w:rsidRPr="000B0835">
        <w:t>Comité para la Eliminación de la Discriminación</w:t>
      </w:r>
      <w:r w:rsidRPr="000B0835">
        <w:br/>
        <w:t>contra la Mujer</w:t>
      </w:r>
    </w:p>
    <w:p w:rsidR="004C6555" w:rsidRPr="000B0835" w:rsidRDefault="002958AC" w:rsidP="004C6555">
      <w:pPr>
        <w:pStyle w:val="H23"/>
      </w:pPr>
      <w:r>
        <w:t>35°</w:t>
      </w:r>
      <w:r w:rsidR="004C6555" w:rsidRPr="000B0835">
        <w:t xml:space="preserve"> período de sesiones</w:t>
      </w:r>
    </w:p>
    <w:p w:rsidR="004C6555" w:rsidRPr="000B0835" w:rsidRDefault="004C6555" w:rsidP="004C6555">
      <w:pPr>
        <w:spacing w:line="240" w:lineRule="auto"/>
        <w:rPr>
          <w:sz w:val="12"/>
        </w:rPr>
      </w:pPr>
    </w:p>
    <w:p w:rsidR="004C6555" w:rsidRPr="000B0835" w:rsidRDefault="004C6555" w:rsidP="004C6555">
      <w:pPr>
        <w:pStyle w:val="H23"/>
      </w:pPr>
      <w:r w:rsidRPr="000B0835">
        <w:t>Acta resumida de la 736ª sesión</w:t>
      </w:r>
    </w:p>
    <w:p w:rsidR="004C6555" w:rsidRPr="000B0835" w:rsidRDefault="004C6555" w:rsidP="004C6555">
      <w:r w:rsidRPr="000B0835">
        <w:t xml:space="preserve">Celebrada en la Sede, Nueva York, el </w:t>
      </w:r>
      <w:r w:rsidR="000B0835">
        <w:t>viernes 26 de mayo de 2006, a las 15.00 horas</w:t>
      </w:r>
    </w:p>
    <w:p w:rsidR="004C6555" w:rsidRPr="000B0835" w:rsidRDefault="004C6555" w:rsidP="004C6555">
      <w:pPr>
        <w:spacing w:line="120" w:lineRule="exact"/>
        <w:rPr>
          <w:sz w:val="10"/>
        </w:rPr>
      </w:pPr>
    </w:p>
    <w:p w:rsidR="002958AC" w:rsidRDefault="004C6555" w:rsidP="002958AC">
      <w:pPr>
        <w:tabs>
          <w:tab w:val="right" w:pos="950"/>
          <w:tab w:val="left" w:pos="1267"/>
          <w:tab w:val="right" w:leader="dot" w:pos="8568"/>
        </w:tabs>
        <w:ind w:right="1267"/>
      </w:pPr>
      <w:r w:rsidRPr="000B0835">
        <w:rPr>
          <w:i/>
        </w:rPr>
        <w:tab/>
      </w:r>
      <w:r w:rsidR="002958AC">
        <w:rPr>
          <w:i/>
        </w:rPr>
        <w:t>Presidenta:</w:t>
      </w:r>
      <w:r w:rsidR="002958AC">
        <w:tab/>
        <w:t>Sra. Manalo</w:t>
      </w:r>
    </w:p>
    <w:p w:rsidR="002958AC" w:rsidRDefault="002958AC" w:rsidP="002958AC">
      <w:pPr>
        <w:tabs>
          <w:tab w:val="right" w:pos="950"/>
          <w:tab w:val="left" w:pos="1267"/>
          <w:tab w:val="right" w:leader="dot" w:pos="8568"/>
        </w:tabs>
        <w:ind w:right="1267"/>
      </w:pPr>
      <w:r>
        <w:rPr>
          <w:i/>
        </w:rPr>
        <w:tab/>
        <w:t>más tarde</w:t>
      </w:r>
      <w:r>
        <w:t>:</w:t>
      </w:r>
      <w:r>
        <w:tab/>
        <w:t>Sra. Schöpp-Schilling (Vicepresidenta)</w:t>
      </w:r>
    </w:p>
    <w:p w:rsidR="004C6555" w:rsidRPr="000B0835" w:rsidRDefault="004C6555" w:rsidP="004C6555">
      <w:pPr>
        <w:tabs>
          <w:tab w:val="right" w:pos="1714"/>
          <w:tab w:val="left" w:pos="1800"/>
          <w:tab w:val="right" w:leader="dot" w:pos="8568"/>
        </w:tabs>
        <w:spacing w:line="120" w:lineRule="exact"/>
        <w:ind w:right="1267"/>
        <w:rPr>
          <w:sz w:val="10"/>
        </w:rPr>
      </w:pPr>
    </w:p>
    <w:p w:rsidR="004C6555" w:rsidRPr="000B0835" w:rsidRDefault="004C6555" w:rsidP="004C6555">
      <w:pPr>
        <w:tabs>
          <w:tab w:val="right" w:pos="1714"/>
          <w:tab w:val="left" w:pos="1800"/>
          <w:tab w:val="right" w:leader="dot" w:pos="8568"/>
        </w:tabs>
        <w:spacing w:line="120" w:lineRule="exact"/>
        <w:ind w:right="1267"/>
        <w:rPr>
          <w:sz w:val="10"/>
        </w:rPr>
      </w:pPr>
    </w:p>
    <w:p w:rsidR="004C6555" w:rsidRPr="000B0835" w:rsidRDefault="004C6555" w:rsidP="004C6555">
      <w:pPr>
        <w:tabs>
          <w:tab w:val="right" w:pos="1714"/>
          <w:tab w:val="left" w:pos="1800"/>
          <w:tab w:val="right" w:leader="dot" w:pos="8568"/>
        </w:tabs>
        <w:spacing w:line="120" w:lineRule="exact"/>
        <w:ind w:right="1267"/>
        <w:rPr>
          <w:sz w:val="10"/>
        </w:rPr>
      </w:pPr>
    </w:p>
    <w:p w:rsidR="004C6555" w:rsidRPr="000B0835" w:rsidRDefault="004C6555" w:rsidP="004C6555">
      <w:pPr>
        <w:pStyle w:val="HCh"/>
        <w:rPr>
          <w:b w:val="0"/>
        </w:rPr>
      </w:pPr>
      <w:r w:rsidRPr="000B0835">
        <w:rPr>
          <w:b w:val="0"/>
        </w:rPr>
        <w:t>Sumario</w:t>
      </w:r>
    </w:p>
    <w:p w:rsidR="004C6555" w:rsidRPr="000B0835" w:rsidRDefault="004C6555" w:rsidP="004C6555">
      <w:pPr>
        <w:pStyle w:val="HCh"/>
        <w:spacing w:line="240" w:lineRule="auto"/>
        <w:rPr>
          <w:b w:val="0"/>
          <w:sz w:val="12"/>
        </w:rPr>
      </w:pPr>
    </w:p>
    <w:p w:rsidR="002958AC" w:rsidRDefault="002958AC" w:rsidP="002958AC">
      <w:pPr>
        <w:pStyle w:val="SingleTxt"/>
        <w:suppressAutoHyphens/>
        <w:jc w:val="left"/>
      </w:pPr>
      <w:r>
        <w:t>Examen de los informes presentados por los Estados partes con arreglo al artículo 18 de la Convención (</w:t>
      </w:r>
      <w:r>
        <w:rPr>
          <w:i/>
        </w:rPr>
        <w:t>continuación</w:t>
      </w:r>
      <w:r>
        <w:t>)</w:t>
      </w:r>
    </w:p>
    <w:p w:rsidR="002958AC" w:rsidRDefault="002958AC" w:rsidP="002958AC">
      <w:pPr>
        <w:pStyle w:val="SingleTxt"/>
        <w:suppressAutoHyphens/>
        <w:jc w:val="left"/>
      </w:pPr>
      <w:r>
        <w:rPr>
          <w:i/>
        </w:rPr>
        <w:tab/>
        <w:t xml:space="preserve">Sexto informe periódico de Rumania </w:t>
      </w:r>
      <w:r>
        <w:t>(</w:t>
      </w:r>
      <w:r>
        <w:rPr>
          <w:i/>
        </w:rPr>
        <w:t>continuación</w:t>
      </w:r>
      <w:r>
        <w:t>)</w:t>
      </w:r>
    </w:p>
    <w:p w:rsidR="002958AC" w:rsidRDefault="002958AC" w:rsidP="002958AC">
      <w:pPr>
        <w:pStyle w:val="SingleTxt"/>
        <w:suppressAutoHyphens/>
        <w:jc w:val="left"/>
      </w:pPr>
    </w:p>
    <w:p w:rsidR="002958AC" w:rsidRPr="002958AC" w:rsidRDefault="002958AC" w:rsidP="002958AC">
      <w:pPr>
        <w:pStyle w:val="SingleTxt"/>
        <w:suppressAutoHyphens/>
        <w:spacing w:after="0" w:line="240" w:lineRule="auto"/>
        <w:jc w:val="left"/>
        <w:rPr>
          <w:sz w:val="2"/>
        </w:rPr>
        <w:sectPr w:rsidR="002958AC" w:rsidRPr="002958AC" w:rsidSect="00677CA6">
          <w:endnotePr>
            <w:numFmt w:val="decimal"/>
          </w:endnotePr>
          <w:type w:val="continuous"/>
          <w:pgSz w:w="12240" w:h="15840" w:code="1"/>
          <w:pgMar w:top="1742" w:right="1195" w:bottom="1898" w:left="1195" w:header="576" w:footer="1030" w:gutter="0"/>
          <w:cols w:space="708"/>
          <w:noEndnote/>
          <w:docGrid w:linePitch="360"/>
        </w:sectPr>
      </w:pPr>
      <w:r>
        <w:br w:type="page"/>
      </w:r>
    </w:p>
    <w:p w:rsidR="00995E8A" w:rsidRDefault="00995E8A" w:rsidP="00995E8A">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995E8A" w:rsidRDefault="00995E8A" w:rsidP="00995E8A">
      <w:pPr>
        <w:pStyle w:val="DualTxt"/>
        <w:spacing w:after="0" w:line="120" w:lineRule="exact"/>
        <w:rPr>
          <w:sz w:val="10"/>
        </w:rPr>
      </w:pPr>
    </w:p>
    <w:p w:rsidR="00995E8A" w:rsidRDefault="00995E8A" w:rsidP="00995E8A">
      <w:pPr>
        <w:pStyle w:val="DualTxt"/>
        <w:spacing w:after="0" w:line="120" w:lineRule="exact"/>
        <w:rPr>
          <w:sz w:val="10"/>
        </w:rPr>
      </w:pPr>
    </w:p>
    <w:p w:rsidR="00995E8A" w:rsidRDefault="00995E8A" w:rsidP="00995E8A">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995E8A" w:rsidRDefault="00995E8A" w:rsidP="00995E8A">
      <w:pPr>
        <w:pStyle w:val="DualTxt"/>
        <w:spacing w:after="0" w:line="120" w:lineRule="exact"/>
        <w:rPr>
          <w:sz w:val="10"/>
        </w:rPr>
      </w:pPr>
    </w:p>
    <w:p w:rsidR="00995E8A" w:rsidRDefault="00995E8A" w:rsidP="00995E8A">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Sexto informe periódico de Rumania </w:t>
      </w:r>
      <w:r>
        <w:rPr>
          <w:i w:val="0"/>
        </w:rPr>
        <w:t>(</w:t>
      </w:r>
      <w:r>
        <w:t>continuación</w:t>
      </w:r>
      <w:r>
        <w:rPr>
          <w:i w:val="0"/>
        </w:rPr>
        <w:t>)</w:t>
      </w:r>
      <w:r>
        <w:t xml:space="preserve"> </w:t>
      </w:r>
      <w:r>
        <w:rPr>
          <w:i w:val="0"/>
        </w:rPr>
        <w:t>(CEDAW/C/ROM/6, CEDAW/C/ROM/Q/6 y CEDAW/C/ROM/Q/6/Add.1)</w:t>
      </w:r>
    </w:p>
    <w:p w:rsidR="00995E8A" w:rsidRDefault="00995E8A" w:rsidP="00995E8A">
      <w:pPr>
        <w:pStyle w:val="DualTxt"/>
        <w:spacing w:after="0" w:line="120" w:lineRule="exact"/>
        <w:rPr>
          <w:sz w:val="10"/>
        </w:rPr>
      </w:pPr>
    </w:p>
    <w:p w:rsidR="00995E8A" w:rsidRDefault="00995E8A" w:rsidP="00844484">
      <w:pPr>
        <w:pStyle w:val="DualTxt"/>
        <w:numPr>
          <w:ilvl w:val="0"/>
          <w:numId w:val="9"/>
        </w:numPr>
        <w:tabs>
          <w:tab w:val="clear" w:pos="960"/>
          <w:tab w:val="left" w:pos="965"/>
          <w:tab w:val="left" w:pos="1440"/>
          <w:tab w:val="left" w:pos="1915"/>
          <w:tab w:val="left" w:pos="2405"/>
          <w:tab w:val="left" w:pos="2880"/>
          <w:tab w:val="left" w:pos="3355"/>
        </w:tabs>
      </w:pPr>
      <w:r>
        <w:rPr>
          <w:i/>
        </w:rPr>
        <w:t>Por invitación de la Presidenta, los miembros de la delegación de Rumania toman asiento a la mesa del Comité</w:t>
      </w:r>
      <w:r>
        <w:t>.</w:t>
      </w:r>
    </w:p>
    <w:p w:rsidR="00995E8A" w:rsidRPr="00995E8A" w:rsidRDefault="00995E8A" w:rsidP="00844484">
      <w:pPr>
        <w:pStyle w:val="DualTxt"/>
        <w:numPr>
          <w:ilvl w:val="0"/>
          <w:numId w:val="10"/>
        </w:numPr>
      </w:pPr>
      <w:r>
        <w:rPr>
          <w:b/>
        </w:rPr>
        <w:t xml:space="preserve">La Presidenta </w:t>
      </w:r>
      <w:r>
        <w:t>invita</w:t>
      </w:r>
      <w:r>
        <w:rPr>
          <w:b/>
        </w:rPr>
        <w:t xml:space="preserve"> </w:t>
      </w:r>
      <w:r>
        <w:t xml:space="preserve">a los miembros del Comité </w:t>
      </w:r>
      <w:r>
        <w:rPr>
          <w:spacing w:val="6"/>
        </w:rPr>
        <w:t>a reanudar sus preguntas y observaciones sobre los a</w:t>
      </w:r>
      <w:r>
        <w:rPr>
          <w:spacing w:val="6"/>
        </w:rPr>
        <w:t>r</w:t>
      </w:r>
      <w:r>
        <w:t>tículos 10 a 14.</w:t>
      </w:r>
    </w:p>
    <w:p w:rsidR="00995E8A" w:rsidRDefault="00995E8A" w:rsidP="00995E8A">
      <w:pPr>
        <w:suppressAutoHyphens w:val="0"/>
        <w:autoSpaceDE w:val="0"/>
        <w:autoSpaceDN w:val="0"/>
        <w:adjustRightInd w:val="0"/>
        <w:spacing w:line="120" w:lineRule="exact"/>
        <w:jc w:val="both"/>
        <w:rPr>
          <w:b/>
          <w:sz w:val="10"/>
        </w:rPr>
      </w:pPr>
    </w:p>
    <w:p w:rsidR="00995E8A" w:rsidRDefault="00995E8A" w:rsidP="00995E8A">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10 a 14 </w:t>
      </w:r>
      <w:r>
        <w:rPr>
          <w:i w:val="0"/>
        </w:rPr>
        <w:t>(</w:t>
      </w:r>
      <w:r>
        <w:t>continuación</w:t>
      </w:r>
      <w:r>
        <w:rPr>
          <w:i w:val="0"/>
        </w:rPr>
        <w:t>)</w:t>
      </w:r>
    </w:p>
    <w:p w:rsidR="00995E8A" w:rsidRDefault="00995E8A" w:rsidP="00995E8A">
      <w:pPr>
        <w:pStyle w:val="DualTxt"/>
        <w:spacing w:after="0" w:line="120" w:lineRule="exact"/>
        <w:rPr>
          <w:sz w:val="10"/>
        </w:rPr>
      </w:pPr>
    </w:p>
    <w:p w:rsidR="00995E8A" w:rsidRDefault="00995E8A" w:rsidP="00844484">
      <w:pPr>
        <w:pStyle w:val="DualTxt"/>
        <w:numPr>
          <w:ilvl w:val="0"/>
          <w:numId w:val="10"/>
        </w:numPr>
      </w:pPr>
      <w:r>
        <w:rPr>
          <w:b/>
        </w:rPr>
        <w:t xml:space="preserve">La Sra. Tan, </w:t>
      </w:r>
      <w:r>
        <w:t>refiriéndose al artículo 14, pregunta qué tipos de actividades se han llevado a cabo en el marco de las campañas de concienciación sobre los d</w:t>
      </w:r>
      <w:r>
        <w:t>e</w:t>
      </w:r>
      <w:r>
        <w:t>rechos de la mujer de las zonas rurales que se menci</w:t>
      </w:r>
      <w:r>
        <w:t>o</w:t>
      </w:r>
      <w:r>
        <w:t>nan en el informe (CEDAW/C/ROM/6, pág. 37). Con respecto a los cursos de alfabetización y de estudios complementarios que se mencionan en las respuestas a la lista de cuestiones y preguntas (CEDAW/C/ROM/Q/6/Add. 1, párr. 16), pregunta si hay un límite de edad para la matrícula en esos cursos y si se están adoptando medidas especiales para la pa</w:t>
      </w:r>
      <w:r>
        <w:t>r</w:t>
      </w:r>
      <w:r>
        <w:t>ticipación de las madres solteras. Los planes de des</w:t>
      </w:r>
      <w:r>
        <w:t>a</w:t>
      </w:r>
      <w:r>
        <w:t>rrollo para las zonas rurales deben tener en cuenta la elevada tasa de analfabetismo entre las mujeres rurales mayores de 50 años, las madres solteras y las mujeres romaníes.</w:t>
      </w:r>
    </w:p>
    <w:p w:rsidR="00995E8A" w:rsidRDefault="00995E8A" w:rsidP="00844484">
      <w:pPr>
        <w:pStyle w:val="DualTxt"/>
        <w:numPr>
          <w:ilvl w:val="0"/>
          <w:numId w:val="10"/>
        </w:numPr>
      </w:pPr>
      <w:r>
        <w:t>Con respecto al proyecto sobre la mejora de la condición económica de la mujer en las zonas rurales, pregunta si las dependencias experimentales creadas hasta el momento se replicarán en todas las zonas rur</w:t>
      </w:r>
      <w:r>
        <w:t>a</w:t>
      </w:r>
      <w:r>
        <w:t>les. Desea saber qué porcentaje de mujeres rurales se ha beneficiado de ese proyecto hasta la fecha y qué r</w:t>
      </w:r>
      <w:r>
        <w:t>e</w:t>
      </w:r>
      <w:r>
        <w:t>percusiones ha tenido sobre su vida. Pregunta cuándo se tiene previsto concluir el proyecto y qué otras med</w:t>
      </w:r>
      <w:r>
        <w:t>i</w:t>
      </w:r>
      <w:r>
        <w:t>das se adoptarán para aprovechar los progresos alca</w:t>
      </w:r>
      <w:r>
        <w:t>n</w:t>
      </w:r>
      <w:r>
        <w:t>zados. También pide más información sobre el proye</w:t>
      </w:r>
      <w:r>
        <w:t>c</w:t>
      </w:r>
      <w:r>
        <w:t>to titulado “Las mujeres pueden hacerlo” y sobre sus efectos en la vida de la mujer rural y su familia.</w:t>
      </w:r>
    </w:p>
    <w:p w:rsidR="00995E8A" w:rsidRDefault="00995E8A" w:rsidP="00844484">
      <w:pPr>
        <w:pStyle w:val="DualTxt"/>
        <w:numPr>
          <w:ilvl w:val="0"/>
          <w:numId w:val="10"/>
        </w:numPr>
      </w:pPr>
      <w:r>
        <w:t>Refiriéndose a la campaña del Ministerio de S</w:t>
      </w:r>
      <w:r>
        <w:t>a</w:t>
      </w:r>
      <w:r>
        <w:t xml:space="preserve">lud para prestar servicios de salud y planificación de la familia a la mujer rural, pregunta en qué consiste la campaña y cuán eficaz ha sido. Pide que se </w:t>
      </w:r>
      <w:r w:rsidRPr="00995E8A">
        <w:rPr>
          <w:spacing w:val="2"/>
        </w:rPr>
        <w:t>proporci</w:t>
      </w:r>
      <w:r w:rsidRPr="00995E8A">
        <w:rPr>
          <w:spacing w:val="2"/>
        </w:rPr>
        <w:t>o</w:t>
      </w:r>
      <w:r w:rsidRPr="00995E8A">
        <w:rPr>
          <w:spacing w:val="2"/>
        </w:rPr>
        <w:t>nen estadísticas sobre el número de embarazos</w:t>
      </w:r>
      <w:r>
        <w:t xml:space="preserve"> no d</w:t>
      </w:r>
      <w:r>
        <w:t>e</w:t>
      </w:r>
      <w:r>
        <w:t>seados y sobre la tasa de abortos. También pide datos desglosados por sexo sobre el porcentaje de habitantes de las zonas rurales que se ha beneficiado de la distr</w:t>
      </w:r>
      <w:r>
        <w:t>i</w:t>
      </w:r>
      <w:r>
        <w:t>bución gratuita de anticonceptivos para los grupos vu</w:t>
      </w:r>
      <w:r>
        <w:t>l</w:t>
      </w:r>
      <w:r>
        <w:t>nerables. Observando que se han abierto centros de s</w:t>
      </w:r>
      <w:r>
        <w:t>a</w:t>
      </w:r>
      <w:r>
        <w:t>lud especiales para mujeres en varias ciudades, pregu</w:t>
      </w:r>
      <w:r>
        <w:t>n</w:t>
      </w:r>
      <w:r>
        <w:t>ta si existe ese tipo de centros en las zonas rurales y, de no ser así, si el gobierno tiene previsto corregir ese desequilibrio en el futuro próximo.</w:t>
      </w:r>
    </w:p>
    <w:p w:rsidR="00995E8A" w:rsidRDefault="00995E8A" w:rsidP="00844484">
      <w:pPr>
        <w:pStyle w:val="DualTxt"/>
        <w:numPr>
          <w:ilvl w:val="0"/>
          <w:numId w:val="10"/>
        </w:numPr>
        <w:rPr>
          <w:w w:val="100"/>
          <w:kern w:val="0"/>
        </w:rPr>
      </w:pPr>
      <w:r>
        <w:t>Según datos de un informe oficioso, el 60 por ciento de la población rumana no ha oído hablar del Consejo Nacional de Lucha contra la Discriminación. Desea saber si las mujeres y niñas de las zonas rurales representan una gran proporción de esas personas y qué se está haciendo para darles información sobre el modo de utilizar los servicios del Consejo para corregir s</w:t>
      </w:r>
      <w:r>
        <w:t>i</w:t>
      </w:r>
      <w:r>
        <w:t>tuaciones de discriminación. Pregunta también si las comisiones de los condados para la igualdad de opo</w:t>
      </w:r>
      <w:r>
        <w:t>r</w:t>
      </w:r>
      <w:r>
        <w:t>tunidades entre el hombre y la mujer recogen inform</w:t>
      </w:r>
      <w:r>
        <w:t>a</w:t>
      </w:r>
      <w:r>
        <w:t>ción de las mujeres y niñas rurales al evaluar la aplic</w:t>
      </w:r>
      <w:r>
        <w:t>a</w:t>
      </w:r>
      <w:r>
        <w:t>ción de la legislación sobre igualdad de oportunidades en el plano local y al elaborar recomendaciones para las autoridades centrales</w:t>
      </w:r>
      <w:r>
        <w:rPr>
          <w:w w:val="100"/>
          <w:kern w:val="0"/>
        </w:rPr>
        <w:t>.</w:t>
      </w:r>
    </w:p>
    <w:p w:rsidR="00995E8A" w:rsidRDefault="00995E8A" w:rsidP="00844484">
      <w:pPr>
        <w:pStyle w:val="DualTxt"/>
        <w:numPr>
          <w:ilvl w:val="0"/>
          <w:numId w:val="10"/>
        </w:numPr>
        <w:rPr>
          <w:rFonts w:ascii="TimesNewRoman,Italic" w:hAnsi="TimesNewRoman,Italic"/>
          <w:spacing w:val="0"/>
          <w:w w:val="100"/>
          <w:kern w:val="0"/>
        </w:rPr>
      </w:pPr>
      <w:r>
        <w:t>Acogiendo con agrado el compromiso del Estado parte de combatir la trata de seres humanos, pide más información sobre el modo en que se aplican en las z</w:t>
      </w:r>
      <w:r>
        <w:t>o</w:t>
      </w:r>
      <w:r>
        <w:t>nas rurales las medidas que se describen en las respue</w:t>
      </w:r>
      <w:r>
        <w:t>s</w:t>
      </w:r>
      <w:r>
        <w:t>tas a la lista de cuestiones y preguntas. Por último, desea saber si el Centro experimental para la prote</w:t>
      </w:r>
      <w:r>
        <w:t>c</w:t>
      </w:r>
      <w:r>
        <w:t>ción y asistencia a víctimas de la violencia en el hogar y el Centro de información y consulta sobre la familia tienen representación en las comunidades rurales y, de no ser así, qué medidas tiene previsto adoptar el g</w:t>
      </w:r>
      <w:r>
        <w:t>o</w:t>
      </w:r>
      <w:r>
        <w:t>bierno para colmar ese v</w:t>
      </w:r>
      <w:r>
        <w:t>a</w:t>
      </w:r>
      <w:r>
        <w:t>cío</w:t>
      </w:r>
      <w:r>
        <w:rPr>
          <w:rFonts w:ascii="TimesNewRoman,Italic" w:hAnsi="TimesNewRoman,Italic"/>
          <w:i/>
          <w:spacing w:val="0"/>
          <w:w w:val="100"/>
          <w:kern w:val="0"/>
        </w:rPr>
        <w:t>.</w:t>
      </w:r>
    </w:p>
    <w:p w:rsidR="00995E8A" w:rsidRDefault="00995E8A" w:rsidP="00844484">
      <w:pPr>
        <w:pStyle w:val="DualTxt"/>
        <w:numPr>
          <w:ilvl w:val="0"/>
          <w:numId w:val="10"/>
        </w:numPr>
      </w:pPr>
      <w:r>
        <w:rPr>
          <w:b/>
        </w:rPr>
        <w:t xml:space="preserve">La Sra. Preoteasa </w:t>
      </w:r>
      <w:r>
        <w:t>(Rumania) dice que todas las disposiciones del artículo 10 de la Convención se han incorporado en la Constitución, asegurando así el acc</w:t>
      </w:r>
      <w:r>
        <w:t>e</w:t>
      </w:r>
      <w:r>
        <w:t>so en igualdad de condiciones a la educación para t</w:t>
      </w:r>
      <w:r>
        <w:t>o</w:t>
      </w:r>
      <w:r>
        <w:t>dos, independientemente del sexo. El ingreso a la ed</w:t>
      </w:r>
      <w:r>
        <w:t>u</w:t>
      </w:r>
      <w:r>
        <w:t>cación superior depende de los resultados que se alca</w:t>
      </w:r>
      <w:r>
        <w:t>n</w:t>
      </w:r>
      <w:r>
        <w:t>zan en la escuela, y las niñas en general tienen un m</w:t>
      </w:r>
      <w:r>
        <w:t>e</w:t>
      </w:r>
      <w:r>
        <w:t>jor rendimiento escolar que los niños. La enseñanza mixta es la norma en Rumania.</w:t>
      </w:r>
    </w:p>
    <w:p w:rsidR="00995E8A" w:rsidRDefault="00995E8A" w:rsidP="00844484">
      <w:pPr>
        <w:pStyle w:val="DualTxt"/>
        <w:numPr>
          <w:ilvl w:val="0"/>
          <w:numId w:val="10"/>
        </w:numPr>
      </w:pPr>
      <w:r>
        <w:t>Las tasas de deserción escolar son mayores entre los niños que entre las niñas en todos los niveles de educación, salvo que un mayor número de niñas parece abandonar los cursos de educación profesional. La educación secundaria constituye una combinación de educación general, que es obligatoria, y educación pr</w:t>
      </w:r>
      <w:r>
        <w:t>o</w:t>
      </w:r>
      <w:r>
        <w:t>fesional, que conduce a calificaciones especiales. La tecnología de la información y las comunicaciones es ahora un curso obligatorio en los grados nueve y diez, mientras que los cursos sobre capacidad empresarial son obligatorios en el grado diez. Las tasas de dese</w:t>
      </w:r>
      <w:r>
        <w:t>r</w:t>
      </w:r>
      <w:r>
        <w:t>ción son mayores en las zonas rurales que en las urb</w:t>
      </w:r>
      <w:r>
        <w:t>a</w:t>
      </w:r>
      <w:r>
        <w:t>nas. Se ha introducido un programa nacional, financi</w:t>
      </w:r>
      <w:r>
        <w:t>a</w:t>
      </w:r>
      <w:r>
        <w:t>do mediante un préstamo del Banco Mundial, para m</w:t>
      </w:r>
      <w:r>
        <w:t>e</w:t>
      </w:r>
      <w:r>
        <w:t>jorar la calidad de la educación en las zonas rurales mejorando la infraestructura escolar y las calificaci</w:t>
      </w:r>
      <w:r>
        <w:t>o</w:t>
      </w:r>
      <w:r>
        <w:t>nes de los maestros.</w:t>
      </w:r>
    </w:p>
    <w:p w:rsidR="00995E8A" w:rsidRDefault="00995E8A" w:rsidP="00844484">
      <w:pPr>
        <w:pStyle w:val="DualTxt"/>
        <w:numPr>
          <w:ilvl w:val="0"/>
          <w:numId w:val="10"/>
        </w:numPr>
      </w:pPr>
      <w:r>
        <w:t>La tasa de analfabetismo es del 3 por ciento en general, y ligeramente superior entre las mujeres. El programa denominado “La segunda oportunidad” en la educación primaria no sólo ofrece la oportunidad de un progreso acelerado sino también el reconocimiento de competencias no adquiridas en la escuela. El programa ha demostrado ser muy popular entre las mujeres, pa</w:t>
      </w:r>
      <w:r>
        <w:t>r</w:t>
      </w:r>
      <w:r>
        <w:t>ticularmente las romaníes, y recientemente se adaptó para su utilización en la educación secundaria. No hay un límite de edad para la admisión al programa.</w:t>
      </w:r>
    </w:p>
    <w:p w:rsidR="00995E8A" w:rsidRDefault="00995E8A" w:rsidP="00844484">
      <w:pPr>
        <w:pStyle w:val="DualTxt"/>
        <w:numPr>
          <w:ilvl w:val="0"/>
          <w:numId w:val="10"/>
        </w:numPr>
      </w:pPr>
      <w:r>
        <w:t>La tasa de deserción escolar entre los niños r</w:t>
      </w:r>
      <w:r>
        <w:t>o</w:t>
      </w:r>
      <w:r>
        <w:t>maníes es mayor que la correspondiente a la media n</w:t>
      </w:r>
      <w:r>
        <w:t>a</w:t>
      </w:r>
      <w:r>
        <w:t xml:space="preserve">cional. Sin embargo, se ha introducido un programa especial sobre el acceso a la educación para los grupos </w:t>
      </w:r>
      <w:r>
        <w:rPr>
          <w:spacing w:val="6"/>
        </w:rPr>
        <w:t>desfavorecidos, incluidos los romaníes, que eve</w:t>
      </w:r>
      <w:r>
        <w:rPr>
          <w:spacing w:val="6"/>
        </w:rPr>
        <w:t>n</w:t>
      </w:r>
      <w:r>
        <w:rPr>
          <w:spacing w:val="6"/>
        </w:rPr>
        <w:t>tual</w:t>
      </w:r>
      <w:r>
        <w:t>mente se hará extensivo a todo el país. Tiene por objeto asegurar el acceso a la educación preescolar de los grupos desfavorecidos y reducir la tasa de dese</w:t>
      </w:r>
      <w:r>
        <w:t>r</w:t>
      </w:r>
      <w:r>
        <w:t>ción escolar entre esos grupos. Mediadores que han r</w:t>
      </w:r>
      <w:r>
        <w:t>e</w:t>
      </w:r>
      <w:r>
        <w:t>cibido formación, muchos de ellos mujeres, sirven de enlace entre las escuelas y las familias con vistas a asegurar la matrícula en la escuela, y los resultados iniciales son muy alentadores. También se realizan a</w:t>
      </w:r>
      <w:r>
        <w:t>c</w:t>
      </w:r>
      <w:r>
        <w:t>tividades para mejorar el rendimiento académico de los niños rom</w:t>
      </w:r>
      <w:r>
        <w:t>a</w:t>
      </w:r>
      <w:r>
        <w:t>níes.</w:t>
      </w:r>
    </w:p>
    <w:p w:rsidR="00995E8A" w:rsidRDefault="00995E8A" w:rsidP="00844484">
      <w:pPr>
        <w:pStyle w:val="DualTxt"/>
        <w:numPr>
          <w:ilvl w:val="0"/>
          <w:numId w:val="10"/>
        </w:numPr>
      </w:pPr>
      <w:r>
        <w:t>Todas las minorías tienen el derecho a la educ</w:t>
      </w:r>
      <w:r>
        <w:t>a</w:t>
      </w:r>
      <w:r>
        <w:t>ción en su propio idioma, de ser posible. Sin embargo, sólo hay una escuela en la que los niños romaníes pu</w:t>
      </w:r>
      <w:r>
        <w:t>e</w:t>
      </w:r>
      <w:r>
        <w:t>den recibir toda su instrucción en el idioma romaní. No existe segregación de alumnos romaníes porque todos los cursos, salvo el de idioma romaní, se imparten en idioma rumano. Sin embargo, existe segregación ge</w:t>
      </w:r>
      <w:r>
        <w:t>o</w:t>
      </w:r>
      <w:r>
        <w:t>gráfica porque en las zonas de población predomina</w:t>
      </w:r>
      <w:r>
        <w:t>n</w:t>
      </w:r>
      <w:r>
        <w:t>temente romaní la mayoría de los alumnos son roman</w:t>
      </w:r>
      <w:r>
        <w:t>í</w:t>
      </w:r>
      <w:r>
        <w:t>es. Además, se dan casos de segregación en algunas e</w:t>
      </w:r>
      <w:r>
        <w:t>s</w:t>
      </w:r>
      <w:r>
        <w:t>cuelas debido a las arraigadas actitudes hacia los r</w:t>
      </w:r>
      <w:r>
        <w:t>o</w:t>
      </w:r>
      <w:r>
        <w:t>maníes y por razones vinculadas a salud, empleo y p</w:t>
      </w:r>
      <w:r>
        <w:t>o</w:t>
      </w:r>
      <w:r>
        <w:t>breza. Se ha promulgado un reglamento que prohíbe la segregación, y las inspectorías tienen la responsabil</w:t>
      </w:r>
      <w:r>
        <w:t>i</w:t>
      </w:r>
      <w:r>
        <w:t>dad de garantizar la igualdad de acceso a una educ</w:t>
      </w:r>
      <w:r>
        <w:t>a</w:t>
      </w:r>
      <w:r>
        <w:t xml:space="preserve">ción de buena calidad para todos los niños. </w:t>
      </w:r>
    </w:p>
    <w:p w:rsidR="00995E8A" w:rsidRDefault="00995E8A" w:rsidP="00844484">
      <w:pPr>
        <w:pStyle w:val="DualTxt"/>
        <w:numPr>
          <w:ilvl w:val="0"/>
          <w:numId w:val="10"/>
        </w:numPr>
      </w:pPr>
      <w:r>
        <w:rPr>
          <w:i/>
        </w:rPr>
        <w:t>La Sra. Schöpp-Schilling (Vicepresidenta) asume la presidencia</w:t>
      </w:r>
      <w:r>
        <w:t>.</w:t>
      </w:r>
    </w:p>
    <w:p w:rsidR="00995E8A" w:rsidRPr="00995E8A" w:rsidRDefault="00995E8A" w:rsidP="00844484">
      <w:pPr>
        <w:pStyle w:val="DualTxt"/>
        <w:numPr>
          <w:ilvl w:val="0"/>
          <w:numId w:val="10"/>
        </w:numPr>
      </w:pPr>
      <w:r>
        <w:rPr>
          <w:b/>
        </w:rPr>
        <w:t xml:space="preserve">La Sra. Grosu </w:t>
      </w:r>
      <w:r>
        <w:t xml:space="preserve">(Rumania) dice que el </w:t>
      </w:r>
      <w:r>
        <w:rPr>
          <w:w w:val="100"/>
          <w:kern w:val="0"/>
        </w:rPr>
        <w:t>Decenio para la integración de los romaníes (2005-2015) se ce</w:t>
      </w:r>
      <w:r>
        <w:rPr>
          <w:w w:val="100"/>
          <w:kern w:val="0"/>
        </w:rPr>
        <w:t>n</w:t>
      </w:r>
      <w:r>
        <w:rPr>
          <w:w w:val="100"/>
          <w:kern w:val="0"/>
        </w:rPr>
        <w:t>tra en las esferas de la educación, la vivienda, el empleo y la salud, y aprovecha el poder de los medios de com</w:t>
      </w:r>
      <w:r>
        <w:rPr>
          <w:w w:val="100"/>
          <w:kern w:val="0"/>
        </w:rPr>
        <w:t>u</w:t>
      </w:r>
      <w:r>
        <w:rPr>
          <w:w w:val="100"/>
          <w:kern w:val="0"/>
        </w:rPr>
        <w:t>nicación para combatir los estereotipos y la discrimin</w:t>
      </w:r>
      <w:r>
        <w:rPr>
          <w:w w:val="100"/>
          <w:kern w:val="0"/>
        </w:rPr>
        <w:t>a</w:t>
      </w:r>
      <w:r>
        <w:rPr>
          <w:w w:val="100"/>
          <w:kern w:val="0"/>
        </w:rPr>
        <w:t>ción. Aunque el plan de acción del Decenio aún no ha recibido la aprobación definitiva del gobierno, ya se e</w:t>
      </w:r>
      <w:r>
        <w:rPr>
          <w:w w:val="100"/>
          <w:kern w:val="0"/>
        </w:rPr>
        <w:t>s</w:t>
      </w:r>
      <w:r>
        <w:rPr>
          <w:w w:val="100"/>
          <w:kern w:val="0"/>
        </w:rPr>
        <w:t>tán adoptando medidas para aumentar la tasa de matríc</w:t>
      </w:r>
      <w:r>
        <w:rPr>
          <w:w w:val="100"/>
          <w:kern w:val="0"/>
        </w:rPr>
        <w:t>u</w:t>
      </w:r>
      <w:r>
        <w:rPr>
          <w:w w:val="100"/>
          <w:kern w:val="0"/>
        </w:rPr>
        <w:t>la de las niñas romaníes en las escuelas y crear centros especiales de ayuda para las mujeres romaníes que e</w:t>
      </w:r>
      <w:r>
        <w:rPr>
          <w:w w:val="100"/>
          <w:kern w:val="0"/>
        </w:rPr>
        <w:t>n</w:t>
      </w:r>
      <w:r>
        <w:rPr>
          <w:w w:val="100"/>
          <w:kern w:val="0"/>
        </w:rPr>
        <w:t>frentan particulares problemas sociales y de salud. En el marco de la estrategia nacional para mejorar la situación de los romaníes, el 50 por ciento de los expertos en pr</w:t>
      </w:r>
      <w:r>
        <w:rPr>
          <w:w w:val="100"/>
          <w:kern w:val="0"/>
        </w:rPr>
        <w:t>o</w:t>
      </w:r>
      <w:r>
        <w:rPr>
          <w:w w:val="100"/>
          <w:kern w:val="0"/>
        </w:rPr>
        <w:t>blemas romaníes son mujeres. La mujer también repr</w:t>
      </w:r>
      <w:r>
        <w:rPr>
          <w:w w:val="100"/>
          <w:kern w:val="0"/>
        </w:rPr>
        <w:t>e</w:t>
      </w:r>
      <w:r>
        <w:rPr>
          <w:w w:val="100"/>
          <w:kern w:val="0"/>
        </w:rPr>
        <w:t xml:space="preserve">senta más de la mitad del personal del </w:t>
      </w:r>
      <w:r>
        <w:t xml:space="preserve">Organismo </w:t>
      </w:r>
      <w:r>
        <w:rPr>
          <w:w w:val="100"/>
          <w:kern w:val="0"/>
        </w:rPr>
        <w:t>N</w:t>
      </w:r>
      <w:r>
        <w:rPr>
          <w:w w:val="100"/>
          <w:kern w:val="0"/>
        </w:rPr>
        <w:t>a</w:t>
      </w:r>
      <w:r>
        <w:rPr>
          <w:w w:val="100"/>
          <w:kern w:val="0"/>
        </w:rPr>
        <w:t>cional para los Romaníes.</w:t>
      </w:r>
    </w:p>
    <w:p w:rsidR="00995E8A" w:rsidRDefault="00995E8A" w:rsidP="00844484">
      <w:pPr>
        <w:pStyle w:val="DualTxt"/>
        <w:numPr>
          <w:ilvl w:val="0"/>
          <w:numId w:val="10"/>
        </w:numPr>
        <w:rPr>
          <w:spacing w:val="0"/>
          <w:w w:val="100"/>
          <w:kern w:val="0"/>
        </w:rPr>
      </w:pPr>
      <w:r>
        <w:rPr>
          <w:b/>
          <w:spacing w:val="0"/>
          <w:w w:val="100"/>
          <w:kern w:val="0"/>
        </w:rPr>
        <w:t xml:space="preserve">El Sr. Verman </w:t>
      </w:r>
      <w:r>
        <w:t>(Rumania), respondiendo a la pr</w:t>
      </w:r>
      <w:r>
        <w:t>e</w:t>
      </w:r>
      <w:r>
        <w:t>gunta sobre la segregación de las madres romaníes en los hospitales, dice que en la parte oriental del país v</w:t>
      </w:r>
      <w:r>
        <w:t>i</w:t>
      </w:r>
      <w:r>
        <w:t>ven romaníes de religión musulmana. En consecuencia, las mujeres romaníes de esas zonas por lo general oc</w:t>
      </w:r>
      <w:r>
        <w:t>u</w:t>
      </w:r>
      <w:r>
        <w:t>pan salas separadas debido a sus creencias. En otras regiones del país, sin embargo, la segregación es i</w:t>
      </w:r>
      <w:r>
        <w:t>n</w:t>
      </w:r>
      <w:r>
        <w:t>aceptable y el Ministerio de Salud supervisa estrech</w:t>
      </w:r>
      <w:r>
        <w:t>a</w:t>
      </w:r>
      <w:r>
        <w:t>mente la situación y está en constante comunicación con las ONG romaníes y con el Organismo Nacional para los Romaníes</w:t>
      </w:r>
      <w:r>
        <w:rPr>
          <w:spacing w:val="0"/>
          <w:w w:val="100"/>
          <w:kern w:val="0"/>
        </w:rPr>
        <w:t>.</w:t>
      </w:r>
    </w:p>
    <w:p w:rsidR="00995E8A" w:rsidRDefault="00995E8A" w:rsidP="00844484">
      <w:pPr>
        <w:pStyle w:val="DualTxt"/>
        <w:numPr>
          <w:ilvl w:val="0"/>
          <w:numId w:val="10"/>
        </w:numPr>
      </w:pPr>
      <w:r>
        <w:t>Con respecto al aborto y la mortalidad materna, dice que esas tasas están bajando efectivamente. En 2004 hubo alrededor de 135.000 abortos, en compar</w:t>
      </w:r>
      <w:r>
        <w:t>a</w:t>
      </w:r>
      <w:r>
        <w:t>ción con más de 1 millón en el decenio de 1990. La t</w:t>
      </w:r>
      <w:r>
        <w:t>a</w:t>
      </w:r>
      <w:r>
        <w:t>sa de mortalidad materna había sido de 24 por cada 1.000 nacidos vivos y se esperaba que descendiera a 17 por 1.000 nacidos vivos en 2006.</w:t>
      </w:r>
    </w:p>
    <w:p w:rsidR="00995E8A" w:rsidRDefault="00995E8A" w:rsidP="00844484">
      <w:pPr>
        <w:pStyle w:val="DualTxt"/>
        <w:numPr>
          <w:ilvl w:val="0"/>
          <w:numId w:val="10"/>
        </w:numPr>
      </w:pPr>
      <w:r>
        <w:t>El Ministerio de Salud tiene toda una estructura dedicada a la salud de la madre y el niño, y ha desarr</w:t>
      </w:r>
      <w:r>
        <w:t>o</w:t>
      </w:r>
      <w:r>
        <w:t>llado un programa nacional que se ocupa de las cue</w:t>
      </w:r>
      <w:r>
        <w:t>s</w:t>
      </w:r>
      <w:r>
        <w:t xml:space="preserve">tiones relacionadas con la mujer y el niño. En 2006 </w:t>
      </w:r>
      <w:r>
        <w:rPr>
          <w:spacing w:val="2"/>
        </w:rPr>
        <w:t>d</w:t>
      </w:r>
      <w:r>
        <w:rPr>
          <w:spacing w:val="2"/>
        </w:rPr>
        <w:t>o</w:t>
      </w:r>
      <w:r>
        <w:rPr>
          <w:spacing w:val="2"/>
        </w:rPr>
        <w:t>tó al programa de fondos del orden de los 20 millo</w:t>
      </w:r>
      <w:r>
        <w:t>nes de euros. Uno de los principales objetivos del Minist</w:t>
      </w:r>
      <w:r>
        <w:t>e</w:t>
      </w:r>
      <w:r>
        <w:t>rio es mejorar la planificación familiar en las zonas r</w:t>
      </w:r>
      <w:r>
        <w:t>u</w:t>
      </w:r>
      <w:r>
        <w:t>rales para reducir la tasa de abortos. El hecho de que la mujer haya empezado a utilizar nuevos métodos ant</w:t>
      </w:r>
      <w:r>
        <w:t>i</w:t>
      </w:r>
      <w:r>
        <w:t>conceptivos es uno de los principales logros del pr</w:t>
      </w:r>
      <w:r>
        <w:t>o</w:t>
      </w:r>
      <w:r>
        <w:t>grama. La iniciativa de proporcionar anticonceptivos gratuitamente a través de los médicos de familia emp</w:t>
      </w:r>
      <w:r>
        <w:t>e</w:t>
      </w:r>
      <w:r>
        <w:t>zó en el 2000. Actualmente, más de 2.500 médicos de familia ofrecen anticonceptivos gratuitos en las zonas rurales. Como resultado de ello, el número de abortos y de niños abandonados en los hospitales se ha reducido, mientras que ha aumentado el número de mujeres que utilizan los servicios de planificación f</w:t>
      </w:r>
      <w:r>
        <w:t>a</w:t>
      </w:r>
      <w:r>
        <w:t>miliar.</w:t>
      </w:r>
    </w:p>
    <w:p w:rsidR="00995E8A" w:rsidRDefault="00995E8A" w:rsidP="00844484">
      <w:pPr>
        <w:pStyle w:val="DualTxt"/>
        <w:numPr>
          <w:ilvl w:val="0"/>
          <w:numId w:val="10"/>
        </w:numPr>
      </w:pPr>
      <w:r>
        <w:t>El Ministerio también intenta promover la buena salud reproductiva en las escuelas secundarias. En c</w:t>
      </w:r>
      <w:r>
        <w:t>o</w:t>
      </w:r>
      <w:r>
        <w:t>laboración con el Ministerio de Educación ha desarr</w:t>
      </w:r>
      <w:r>
        <w:t>o</w:t>
      </w:r>
      <w:r>
        <w:t xml:space="preserve">llado un programa de estudios en materia de salud, que </w:t>
      </w:r>
      <w:r>
        <w:rPr>
          <w:spacing w:val="6"/>
        </w:rPr>
        <w:t>incluye un capítulo específico sobre planificación f</w:t>
      </w:r>
      <w:r>
        <w:rPr>
          <w:spacing w:val="6"/>
        </w:rPr>
        <w:t>a</w:t>
      </w:r>
      <w:r>
        <w:rPr>
          <w:spacing w:val="2"/>
          <w:w w:val="101"/>
        </w:rPr>
        <w:t>miliar, enfermedades de transmisión sexual y vida s</w:t>
      </w:r>
      <w:r>
        <w:rPr>
          <w:spacing w:val="2"/>
          <w:w w:val="101"/>
        </w:rPr>
        <w:t>e</w:t>
      </w:r>
      <w:r>
        <w:t>xual.</w:t>
      </w:r>
    </w:p>
    <w:p w:rsidR="00995E8A" w:rsidRDefault="00995E8A" w:rsidP="00844484">
      <w:pPr>
        <w:pStyle w:val="DualTxt"/>
        <w:numPr>
          <w:ilvl w:val="0"/>
          <w:numId w:val="10"/>
        </w:numPr>
      </w:pPr>
      <w:r>
        <w:t>Pasando a la cuestión de los centros de salud en las zonas rurales que ofrecen tratamiento para el cáncer de mama, las enfermedades de transmisión sexual y otros problemas de salud, dice que, dado el nivel de desarrollo de Rumania, son pocas las zonas rurales que pueden tener un médico de familia. Por esa razón, el Ministerio de Salud ha elaborado una estrategia en la que se utilizan los servicios de enfermeras capacitadas para prestar servicios médicos básicos y asesoramiento, y servir de enlace entre los médicos especialistas y las personas que viven en las zonas rurales, particularme</w:t>
      </w:r>
      <w:r>
        <w:t>n</w:t>
      </w:r>
      <w:r>
        <w:t>te las personas de escasos ingresos que no están inscr</w:t>
      </w:r>
      <w:r>
        <w:t>i</w:t>
      </w:r>
      <w:r>
        <w:t>tas en los registros de los médicos de familia.</w:t>
      </w:r>
    </w:p>
    <w:p w:rsidR="00995E8A" w:rsidRDefault="00995E8A" w:rsidP="00844484">
      <w:pPr>
        <w:pStyle w:val="DualTxt"/>
        <w:numPr>
          <w:ilvl w:val="0"/>
          <w:numId w:val="10"/>
        </w:numPr>
      </w:pPr>
      <w:r>
        <w:t>Con respecto a los centros para las víctimas de la violencia doméstica en las zonas rurales, el orador dice que la estrategia de creación de esos centros tod</w:t>
      </w:r>
      <w:r>
        <w:t>a</w:t>
      </w:r>
      <w:r>
        <w:t>vía está en sus etapas iniciales. Todos los condados ti</w:t>
      </w:r>
      <w:r>
        <w:t>e</w:t>
      </w:r>
      <w:r>
        <w:t>nen ahora un departamento que se ocupa del problema de la violencia doméstica. En algunos de esos cond</w:t>
      </w:r>
      <w:r>
        <w:t>a</w:t>
      </w:r>
      <w:r>
        <w:t>dos trabajan ahora las ONG u otras instituciones. Ta</w:t>
      </w:r>
      <w:r>
        <w:t>m</w:t>
      </w:r>
      <w:r>
        <w:t>bién se han establecido redes en ese ámbito. La idea es difundir gradualmente las prácticas óptimas de las ci</w:t>
      </w:r>
      <w:r>
        <w:t>u</w:t>
      </w:r>
      <w:r>
        <w:t>dades entre los poblados más pequeños y, por último, hacerlas llegar a las zonas rurales. Los centros ubic</w:t>
      </w:r>
      <w:r>
        <w:t>a</w:t>
      </w:r>
      <w:r>
        <w:t>dos en las ciudades desarrollan actividades para inte</w:t>
      </w:r>
      <w:r>
        <w:t>r</w:t>
      </w:r>
      <w:r>
        <w:t>venir en los casos de violencia doméstica en las zonas rurales, a través de la cooperación con los alcaldes y la policía rural.</w:t>
      </w:r>
    </w:p>
    <w:p w:rsidR="00995E8A" w:rsidRDefault="00995E8A" w:rsidP="00844484">
      <w:pPr>
        <w:pStyle w:val="DualTxt"/>
        <w:numPr>
          <w:ilvl w:val="0"/>
          <w:numId w:val="10"/>
        </w:numPr>
        <w:rPr>
          <w:spacing w:val="0"/>
          <w:w w:val="100"/>
          <w:kern w:val="0"/>
        </w:rPr>
      </w:pPr>
      <w:r>
        <w:rPr>
          <w:b/>
        </w:rPr>
        <w:t xml:space="preserve">El Sr. Bunoaica </w:t>
      </w:r>
      <w:r>
        <w:t>(Rumania), respondiendo a la pregunta sobre la forma en que se investigan las d</w:t>
      </w:r>
      <w:r>
        <w:t>e</w:t>
      </w:r>
      <w:r>
        <w:t>nuncias de discriminación y se aplican las sanciones, dice que el Consejo Nacional de Lucha contra la Di</w:t>
      </w:r>
      <w:r>
        <w:t>s</w:t>
      </w:r>
      <w:r>
        <w:t>criminación recibe las denuncias y lleva a cabo las c</w:t>
      </w:r>
      <w:r>
        <w:t>o</w:t>
      </w:r>
      <w:r>
        <w:t>rrespondientes investigaciones. Ambas partes tienen derecho a presentar sus opiniones, ya sea por escrito o en una audiencia. Cuando se ha recabado toda la i</w:t>
      </w:r>
      <w:r>
        <w:t>n</w:t>
      </w:r>
      <w:r>
        <w:t>formación necesaria, la Junta Directiva del Consejo d</w:t>
      </w:r>
      <w:r>
        <w:t>e</w:t>
      </w:r>
      <w:r>
        <w:t>cide si efectivamente se trató de un caso de discrimin</w:t>
      </w:r>
      <w:r>
        <w:t>a</w:t>
      </w:r>
      <w:r>
        <w:t>ción, pudiendo entonces aplicar la sentencia corre</w:t>
      </w:r>
      <w:r>
        <w:t>s</w:t>
      </w:r>
      <w:r>
        <w:t>pondiente. El Consejo funciona sólo desde 2003, y p</w:t>
      </w:r>
      <w:r>
        <w:t>o</w:t>
      </w:r>
      <w:r>
        <w:t>cos romaníes conocen de su existencia. Sin embargo, está trabajando para darse a conocer mejor entre la c</w:t>
      </w:r>
      <w:r>
        <w:t>o</w:t>
      </w:r>
      <w:r>
        <w:t>munidad romaní</w:t>
      </w:r>
      <w:r>
        <w:rPr>
          <w:spacing w:val="0"/>
          <w:w w:val="100"/>
          <w:kern w:val="0"/>
        </w:rPr>
        <w:t>.</w:t>
      </w:r>
    </w:p>
    <w:p w:rsidR="00995E8A" w:rsidRDefault="00995E8A" w:rsidP="00844484">
      <w:pPr>
        <w:pStyle w:val="DualTxt"/>
        <w:numPr>
          <w:ilvl w:val="0"/>
          <w:numId w:val="10"/>
        </w:numPr>
        <w:rPr>
          <w:rFonts w:ascii="TimesNewRoman" w:hAnsi="TimesNewRoman"/>
          <w:spacing w:val="0"/>
          <w:w w:val="100"/>
          <w:kern w:val="0"/>
        </w:rPr>
      </w:pPr>
      <w:r>
        <w:rPr>
          <w:b/>
        </w:rPr>
        <w:t xml:space="preserve">La Sra. Rusu </w:t>
      </w:r>
      <w:r>
        <w:t>(Rumania), respondiendo a la pr</w:t>
      </w:r>
      <w:r>
        <w:t>e</w:t>
      </w:r>
      <w:r>
        <w:t>gunta sobre la participación de la mujer en el mercado laboral y la brecha salarial entre hombres y mujeres, dice que en 2005 el Organismo Nacional de Empleo organizó seis ferias de trabajo, una de las cuales se d</w:t>
      </w:r>
      <w:r>
        <w:t>e</w:t>
      </w:r>
      <w:r>
        <w:t>dicó específicamente a la mujer; en dicha feria hubo más de 27.000 trabajos para mujeres. Entre otras med</w:t>
      </w:r>
      <w:r>
        <w:t>i</w:t>
      </w:r>
      <w:r>
        <w:t>das cabe citar las campañas de concienciación, partic</w:t>
      </w:r>
      <w:r>
        <w:t>u</w:t>
      </w:r>
      <w:r>
        <w:t>larmente las llevadas a cabo entre las mujeres de las zonas rurales, las medidas especiales para mejorar la participación de la mujer en los sectores en que trad</w:t>
      </w:r>
      <w:r>
        <w:t>i</w:t>
      </w:r>
      <w:r>
        <w:t>cionalmente tienen una baja representación, y las m</w:t>
      </w:r>
      <w:r>
        <w:t>e</w:t>
      </w:r>
      <w:r>
        <w:t>didas dirigidas a grupos especiales, como los ancianos, las mujeres romaníes, las mujeres con discapacidades y las madres solteras. Con el fin de cerrar la brecha sal</w:t>
      </w:r>
      <w:r>
        <w:t>a</w:t>
      </w:r>
      <w:r>
        <w:t>rial entre el hombre y la mujer, se alentó el cumpl</w:t>
      </w:r>
      <w:r>
        <w:t>i</w:t>
      </w:r>
      <w:r>
        <w:t>miento del principio de la igualdad de oportunidades para el ascenso profesional, asegurando un proceso de pr</w:t>
      </w:r>
      <w:r>
        <w:t>o</w:t>
      </w:r>
      <w:r>
        <w:t>moción transparente</w:t>
      </w:r>
      <w:r>
        <w:rPr>
          <w:rFonts w:ascii="TimesNewRoman" w:hAnsi="TimesNewRoman"/>
          <w:spacing w:val="0"/>
          <w:w w:val="100"/>
          <w:kern w:val="0"/>
        </w:rPr>
        <w:t>.</w:t>
      </w:r>
    </w:p>
    <w:p w:rsidR="00995E8A" w:rsidRDefault="00995E8A" w:rsidP="00844484">
      <w:pPr>
        <w:pStyle w:val="DualTxt"/>
        <w:numPr>
          <w:ilvl w:val="0"/>
          <w:numId w:val="10"/>
        </w:numPr>
      </w:pPr>
      <w:r>
        <w:rPr>
          <w:b/>
        </w:rPr>
        <w:t xml:space="preserve">La Sra. Mota </w:t>
      </w:r>
      <w:r>
        <w:t>(Rumania), respondiendo a la pet</w:t>
      </w:r>
      <w:r>
        <w:t>i</w:t>
      </w:r>
      <w:r>
        <w:t xml:space="preserve">ción de información sobre los programas de asociación </w:t>
      </w:r>
      <w:r>
        <w:rPr>
          <w:spacing w:val="6"/>
        </w:rPr>
        <w:t>con las ONG, dice que no se dispone de esos datos a</w:t>
      </w:r>
      <w:r>
        <w:rPr>
          <w:spacing w:val="6"/>
        </w:rPr>
        <w:t>c</w:t>
      </w:r>
      <w:r>
        <w:t>tualmente.</w:t>
      </w:r>
    </w:p>
    <w:p w:rsidR="00995E8A" w:rsidRDefault="00995E8A" w:rsidP="00844484">
      <w:pPr>
        <w:pStyle w:val="DualTxt"/>
        <w:numPr>
          <w:ilvl w:val="0"/>
          <w:numId w:val="10"/>
        </w:numPr>
      </w:pPr>
      <w:r>
        <w:t>Pasando a la pregunta relativa a la existencia de campañas dirigidas a las mujeres de las zonas rurales, dice que el Organismo Nacional de Igualdad de Opo</w:t>
      </w:r>
      <w:r>
        <w:t>r</w:t>
      </w:r>
      <w:r>
        <w:t>tunidades entre el Hombre y la Mujer organizó una e</w:t>
      </w:r>
      <w:r>
        <w:t>x</w:t>
      </w:r>
      <w:r>
        <w:t>posición de pinturas realizadas por mujeres rurales c</w:t>
      </w:r>
      <w:r>
        <w:t>o</w:t>
      </w:r>
      <w:r>
        <w:t>mo parte de un proyecto de hermanamiento con Esp</w:t>
      </w:r>
      <w:r>
        <w:t>a</w:t>
      </w:r>
      <w:r>
        <w:t>ña. Además, las Comisiones de los condados para la igualdad de oportunidades entre el hombre y la mujer se han ocupado de la situación de la mujer rural, y co</w:t>
      </w:r>
      <w:r>
        <w:t>n</w:t>
      </w:r>
      <w:r>
        <w:t>tinuarán haciéndolo.</w:t>
      </w:r>
    </w:p>
    <w:p w:rsidR="00995E8A" w:rsidRDefault="00995E8A" w:rsidP="00844484">
      <w:pPr>
        <w:pStyle w:val="DualTxt"/>
        <w:numPr>
          <w:ilvl w:val="0"/>
          <w:numId w:val="10"/>
        </w:numPr>
        <w:rPr>
          <w:w w:val="100"/>
          <w:kern w:val="0"/>
        </w:rPr>
      </w:pPr>
      <w:r>
        <w:t>Por último, le complace informar que no existen problemas con respecto al acceso a las subvenciones estatales en Rumania, ya que todas las personas, i</w:t>
      </w:r>
      <w:r>
        <w:t>n</w:t>
      </w:r>
      <w:r>
        <w:t>cluidas las que viven en las zonas rurales, tienen el mismo tipo de a</w:t>
      </w:r>
      <w:r>
        <w:t>c</w:t>
      </w:r>
      <w:r>
        <w:t>ceso a esas subvenciones</w:t>
      </w:r>
      <w:r>
        <w:rPr>
          <w:w w:val="100"/>
          <w:kern w:val="0"/>
        </w:rPr>
        <w:t>.</w:t>
      </w:r>
    </w:p>
    <w:p w:rsidR="00995E8A" w:rsidRDefault="00995E8A" w:rsidP="00844484">
      <w:pPr>
        <w:pStyle w:val="DualTxt"/>
        <w:numPr>
          <w:ilvl w:val="0"/>
          <w:numId w:val="10"/>
        </w:numPr>
        <w:rPr>
          <w:spacing w:val="0"/>
          <w:w w:val="100"/>
          <w:kern w:val="0"/>
        </w:rPr>
      </w:pPr>
      <w:r>
        <w:rPr>
          <w:b/>
        </w:rPr>
        <w:t xml:space="preserve">La Sra. Dairiam </w:t>
      </w:r>
      <w:r>
        <w:t>expresa inquietud con respecto a la declaración de la delegación de que las niñas se muestran renuentes a cursar estudios profesionales, prefiriendo, en su lugar, una educación general.</w:t>
      </w:r>
      <w:r>
        <w:rPr>
          <w:spacing w:val="0"/>
          <w:w w:val="100"/>
          <w:kern w:val="0"/>
        </w:rPr>
        <w:t xml:space="preserve"> </w:t>
      </w:r>
    </w:p>
    <w:p w:rsidR="00995E8A" w:rsidRDefault="00995E8A" w:rsidP="00844484">
      <w:pPr>
        <w:pStyle w:val="DualTxt"/>
        <w:numPr>
          <w:ilvl w:val="0"/>
          <w:numId w:val="10"/>
        </w:numPr>
      </w:pPr>
      <w:r>
        <w:t>Dice que le gustaría recibir más información s</w:t>
      </w:r>
      <w:r>
        <w:t>o</w:t>
      </w:r>
      <w:r>
        <w:t>bre la reciente ley amplia de reforma de todo el sistema de atención de salud, que se menciona en la declar</w:t>
      </w:r>
      <w:r>
        <w:t>a</w:t>
      </w:r>
      <w:r>
        <w:t>ción introductoria de la delegación, y mayores detalles en relación con la frecuencia y características de las enfermedades de la mujer y las medidas que se están adoptando para combatir esas enfermedades.</w:t>
      </w:r>
    </w:p>
    <w:p w:rsidR="00995E8A" w:rsidRDefault="00995E8A" w:rsidP="00844484">
      <w:pPr>
        <w:pStyle w:val="DualTxt"/>
        <w:numPr>
          <w:ilvl w:val="0"/>
          <w:numId w:val="10"/>
        </w:numPr>
      </w:pPr>
      <w:r>
        <w:rPr>
          <w:b/>
        </w:rPr>
        <w:t xml:space="preserve">La Sra. Manalo </w:t>
      </w:r>
      <w:r>
        <w:t>expresa preocupación por las observaciones anteriormente formuladas por la deleg</w:t>
      </w:r>
      <w:r>
        <w:t>a</w:t>
      </w:r>
      <w:r>
        <w:t>ción en el sentido de que la violación marital se incluye entre las amenazas y abusos contra miembros de la f</w:t>
      </w:r>
      <w:r>
        <w:t>a</w:t>
      </w:r>
      <w:r>
        <w:t>milia. La violación marital se refiere específicamente al hecho de que el marido exija mantener relaciones sexuales con su esposa contra la voluntad de ésta, n</w:t>
      </w:r>
      <w:r>
        <w:t>e</w:t>
      </w:r>
      <w:r>
        <w:t>gándole así la libertad de elección como ser humano. Confía sinceramente en que el Gobierno rumano rev</w:t>
      </w:r>
      <w:r>
        <w:t>i</w:t>
      </w:r>
      <w:r>
        <w:t>sará su definición de la violación marital en el marco del Código Penal.</w:t>
      </w:r>
    </w:p>
    <w:p w:rsidR="00995E8A" w:rsidRDefault="00995E8A" w:rsidP="00844484">
      <w:pPr>
        <w:pStyle w:val="DualTxt"/>
        <w:numPr>
          <w:ilvl w:val="0"/>
          <w:numId w:val="10"/>
        </w:numPr>
      </w:pPr>
      <w:r>
        <w:rPr>
          <w:b/>
        </w:rPr>
        <w:t xml:space="preserve">La Sra. Ŝimonović </w:t>
      </w:r>
      <w:r>
        <w:t>dice</w:t>
      </w:r>
      <w:r>
        <w:rPr>
          <w:b/>
        </w:rPr>
        <w:t xml:space="preserve"> </w:t>
      </w:r>
      <w:r>
        <w:t>que le gustaría saber por qué es tan reducido el número de casos de discrimin</w:t>
      </w:r>
      <w:r>
        <w:t>a</w:t>
      </w:r>
      <w:r>
        <w:t>ción por motivo de sexo, y qué criterios aplica la mujer para decidir si recurre al Defensor del Pueblo o al Co</w:t>
      </w:r>
      <w:r>
        <w:t>n</w:t>
      </w:r>
      <w:r>
        <w:t>sejo Nacional de Lucha contra la Discriminación. Ta</w:t>
      </w:r>
      <w:r>
        <w:t>m</w:t>
      </w:r>
      <w:r>
        <w:t>bién agradecería que el Estado que presenta el i</w:t>
      </w:r>
      <w:r>
        <w:t>n</w:t>
      </w:r>
      <w:r>
        <w:t>forme indicara cuántos centros de acogida existen para las víctimas de la violencia doméstica y cuántos cuentan con financiamiento público. Desea saber si es posible obtener una orden de protección en Rumania y si la d</w:t>
      </w:r>
      <w:r>
        <w:t>e</w:t>
      </w:r>
      <w:r>
        <w:t>legación posee estadísticas relacionadas con la viole</w:t>
      </w:r>
      <w:r>
        <w:t>n</w:t>
      </w:r>
      <w:r>
        <w:t>cia doméstica.</w:t>
      </w:r>
    </w:p>
    <w:p w:rsidR="00995E8A" w:rsidRDefault="00995E8A" w:rsidP="00844484">
      <w:pPr>
        <w:pStyle w:val="DualTxt"/>
        <w:numPr>
          <w:ilvl w:val="0"/>
          <w:numId w:val="10"/>
        </w:numPr>
        <w:rPr>
          <w:spacing w:val="0"/>
          <w:w w:val="100"/>
          <w:kern w:val="0"/>
        </w:rPr>
      </w:pPr>
      <w:r>
        <w:rPr>
          <w:b/>
        </w:rPr>
        <w:t xml:space="preserve">La Sra. Simms, </w:t>
      </w:r>
      <w:r>
        <w:t>volviendo al tema de los estere</w:t>
      </w:r>
      <w:r>
        <w:t>o</w:t>
      </w:r>
      <w:r>
        <w:t>tipos y la discriminación, dice que aunque se siente alentada por la importante labor que realiza el Minist</w:t>
      </w:r>
      <w:r>
        <w:t>e</w:t>
      </w:r>
      <w:r>
        <w:t>rio de Educación, particularmente en términos de la educación de la población romaní, no está convencida de que el Consejo Nacional de Lucha contra la Discr</w:t>
      </w:r>
      <w:r>
        <w:t>i</w:t>
      </w:r>
      <w:r>
        <w:t>minación y su protocolo para la denuncia e investig</w:t>
      </w:r>
      <w:r>
        <w:t>a</w:t>
      </w:r>
      <w:r>
        <w:t>ción de esos casos sean suficientes, ya que las mujeres pertenecientes a las minorías raciales no tienen acceso en las mismas condiciones que otras mujeres. Es nec</w:t>
      </w:r>
      <w:r>
        <w:t>e</w:t>
      </w:r>
      <w:r>
        <w:t>sario implantar m</w:t>
      </w:r>
      <w:r>
        <w:t>e</w:t>
      </w:r>
      <w:r>
        <w:t>didas especiales</w:t>
      </w:r>
      <w:r>
        <w:rPr>
          <w:spacing w:val="0"/>
          <w:w w:val="100"/>
          <w:kern w:val="0"/>
        </w:rPr>
        <w:t>.</w:t>
      </w:r>
    </w:p>
    <w:p w:rsidR="00995E8A" w:rsidRDefault="00995E8A" w:rsidP="00844484">
      <w:pPr>
        <w:pStyle w:val="DualTxt"/>
        <w:numPr>
          <w:ilvl w:val="0"/>
          <w:numId w:val="10"/>
        </w:numPr>
      </w:pPr>
      <w:r>
        <w:t>Según información recibida de las ONG, hay c</w:t>
      </w:r>
      <w:r>
        <w:t>a</w:t>
      </w:r>
      <w:r>
        <w:t>sos documentados sobre incursiones policiales en h</w:t>
      </w:r>
      <w:r>
        <w:t>o</w:t>
      </w:r>
      <w:r>
        <w:t>gares romaníes, particularmente en horas de la noche, y de un trato muy abusivo contra mujeres y niños r</w:t>
      </w:r>
      <w:r>
        <w:t>o</w:t>
      </w:r>
      <w:r>
        <w:t>maníes. Se pregunta si la delegación tiene conocimie</w:t>
      </w:r>
      <w:r>
        <w:t>n</w:t>
      </w:r>
      <w:r>
        <w:t>to de esos casos. A pesar de la existencia de un prot</w:t>
      </w:r>
      <w:r>
        <w:t>o</w:t>
      </w:r>
      <w:r>
        <w:t>colo, las mujeres romaníes no tienen la posibilidad de hacer frente a las fuerzas de seguridad. Por lo tanto, desea saber si el gobierno ha adoptado medidas esp</w:t>
      </w:r>
      <w:r>
        <w:t>e</w:t>
      </w:r>
      <w:r>
        <w:t>ciales para ocuparse de la violencia que ejercen las fuerzas de seguridad contra las mujeres pertenecientes a las min</w:t>
      </w:r>
      <w:r>
        <w:t>o</w:t>
      </w:r>
      <w:r>
        <w:t>rías.</w:t>
      </w:r>
    </w:p>
    <w:p w:rsidR="00995E8A" w:rsidRDefault="00995E8A" w:rsidP="00844484">
      <w:pPr>
        <w:pStyle w:val="DualTxt"/>
        <w:numPr>
          <w:ilvl w:val="0"/>
          <w:numId w:val="10"/>
        </w:numPr>
        <w:rPr>
          <w:w w:val="100"/>
          <w:kern w:val="0"/>
        </w:rPr>
      </w:pPr>
      <w:r>
        <w:rPr>
          <w:b/>
          <w:w w:val="100"/>
          <w:kern w:val="0"/>
        </w:rPr>
        <w:t>La Presidenta</w:t>
      </w:r>
      <w:r>
        <w:rPr>
          <w:w w:val="100"/>
          <w:kern w:val="0"/>
        </w:rPr>
        <w:t>, hablando a título personal, pregu</w:t>
      </w:r>
      <w:r>
        <w:rPr>
          <w:w w:val="100"/>
          <w:kern w:val="0"/>
        </w:rPr>
        <w:t>n</w:t>
      </w:r>
      <w:r>
        <w:rPr>
          <w:w w:val="100"/>
          <w:kern w:val="0"/>
        </w:rPr>
        <w:t xml:space="preserve">ta si la tecnología de la información se enseña por </w:t>
      </w:r>
      <w:r>
        <w:t>sep</w:t>
      </w:r>
      <w:r>
        <w:t>a</w:t>
      </w:r>
      <w:r>
        <w:t>rado a niños y niñas en las escuelas, dado que las i</w:t>
      </w:r>
      <w:r>
        <w:t>n</w:t>
      </w:r>
      <w:r>
        <w:t>vestigaciones llevadas a cabo en otros países dan a e</w:t>
      </w:r>
      <w:r>
        <w:t>n</w:t>
      </w:r>
      <w:r>
        <w:t>tender que entre las edades de 12 y 16 años, las niñas encuentran difícil adquirir conocimientos en la esfera de la informática cuando asisten a clases mixtas</w:t>
      </w:r>
      <w:r>
        <w:rPr>
          <w:w w:val="100"/>
          <w:kern w:val="0"/>
        </w:rPr>
        <w:t>.</w:t>
      </w:r>
    </w:p>
    <w:p w:rsidR="00995E8A" w:rsidRDefault="00995E8A" w:rsidP="00844484">
      <w:pPr>
        <w:pStyle w:val="DualTxt"/>
        <w:numPr>
          <w:ilvl w:val="0"/>
          <w:numId w:val="10"/>
        </w:numPr>
      </w:pPr>
      <w:r>
        <w:t>Sería interesante saber si los programas de educ</w:t>
      </w:r>
      <w:r>
        <w:t>a</w:t>
      </w:r>
      <w:r>
        <w:t>ción sobre la salud reproductiva dan como resultado que las niñas se nieguen a mantener relaciones sexu</w:t>
      </w:r>
      <w:r>
        <w:t>a</w:t>
      </w:r>
      <w:r>
        <w:t>les. Esto es particularmente importante en vista de que las investigaciones parecen indicar que la disponibil</w:t>
      </w:r>
      <w:r>
        <w:t>i</w:t>
      </w:r>
      <w:r>
        <w:t>dad de anticonceptivos hace que los jóvenes tengan la impr</w:t>
      </w:r>
      <w:r>
        <w:t>e</w:t>
      </w:r>
      <w:r>
        <w:t>sión de que las niñas “están disponibles”.</w:t>
      </w:r>
    </w:p>
    <w:p w:rsidR="00995E8A" w:rsidRDefault="00995E8A" w:rsidP="00844484">
      <w:pPr>
        <w:pStyle w:val="DualTxt"/>
        <w:numPr>
          <w:ilvl w:val="0"/>
          <w:numId w:val="10"/>
        </w:numPr>
        <w:rPr>
          <w:w w:val="100"/>
          <w:kern w:val="0"/>
        </w:rPr>
      </w:pPr>
      <w:r>
        <w:t xml:space="preserve">Con respecto a los centros de acogida para las víctimas de la </w:t>
      </w:r>
      <w:r>
        <w:rPr>
          <w:w w:val="100"/>
          <w:kern w:val="0"/>
        </w:rPr>
        <w:t xml:space="preserve">violencia doméstica, pregunta si existe un plazo para la ampliación de la cobertura a todo el país, incluidas las </w:t>
      </w:r>
      <w:r>
        <w:t>zonas rurales. Por último, el Estado parte debe indicar si el gobierno tiene previsto evaluar los sectores del servicio público en los que se predominan las mujeres para cerciorarse de que no estén subvalor</w:t>
      </w:r>
      <w:r>
        <w:t>a</w:t>
      </w:r>
      <w:r>
        <w:t>dos en términos de remuneración.</w:t>
      </w:r>
    </w:p>
    <w:p w:rsidR="00995E8A" w:rsidRDefault="00995E8A" w:rsidP="00844484">
      <w:pPr>
        <w:pStyle w:val="DualTxt"/>
        <w:numPr>
          <w:ilvl w:val="0"/>
          <w:numId w:val="10"/>
        </w:numPr>
      </w:pPr>
      <w:r>
        <w:rPr>
          <w:b/>
        </w:rPr>
        <w:t xml:space="preserve">La Sra. Preoteasa </w:t>
      </w:r>
      <w:r>
        <w:t>(Rumania), respondiendo a la pregunta sobre la educación profesional, dice que la renuencia a cursar estudios profesionales se manifiesta no solamente entre las niñas. En general se considera que la educación profesional conlleva menos prestigio que la educación secundaria y supone un pronto ingr</w:t>
      </w:r>
      <w:r>
        <w:t>e</w:t>
      </w:r>
      <w:r>
        <w:t>so al mercado laboral. Sin embargo, los alumnos que completan la educación profesional pueden ahora optar por un año complementario de educación general, que les permite mejorar su nivel de educación. Pueden lu</w:t>
      </w:r>
      <w:r>
        <w:t>e</w:t>
      </w:r>
      <w:r>
        <w:t>go incursionar en el mercado laboral o continuar est</w:t>
      </w:r>
      <w:r>
        <w:t>u</w:t>
      </w:r>
      <w:r>
        <w:t>dios de mayor nivel. El gobierno está desarrollando a</w:t>
      </w:r>
      <w:r>
        <w:t>c</w:t>
      </w:r>
      <w:r>
        <w:t>tividades para alentar a los jóvenes a considerar la p</w:t>
      </w:r>
      <w:r>
        <w:t>o</w:t>
      </w:r>
      <w:r>
        <w:t>sibilidad de cursar estudios profesionales. La dec</w:t>
      </w:r>
      <w:r>
        <w:t>i</w:t>
      </w:r>
      <w:r>
        <w:t>sión de optar por la educación profesional o general no afecta las posibilidades de trabajo, aunque las jóvenes tienden a obtener mejores resultados en las escuela s</w:t>
      </w:r>
      <w:r>
        <w:t>e</w:t>
      </w:r>
      <w:r>
        <w:t>cundarias, y desde ese punto de vista tienen mayores posibilidades de ingresar a la universidad y encontrar trabajo mejor remunerado. En lo que se refiere a las tecnologías de la información y la comunicación, esos cursos no se di</w:t>
      </w:r>
      <w:r>
        <w:t>c</w:t>
      </w:r>
      <w:r>
        <w:t>tan por separado a niñas y niños.</w:t>
      </w:r>
    </w:p>
    <w:p w:rsidR="00995E8A" w:rsidRDefault="00995E8A" w:rsidP="00844484">
      <w:pPr>
        <w:pStyle w:val="DualTxt"/>
        <w:numPr>
          <w:ilvl w:val="0"/>
          <w:numId w:val="10"/>
        </w:numPr>
      </w:pPr>
      <w:r>
        <w:rPr>
          <w:b/>
        </w:rPr>
        <w:t xml:space="preserve">El Sr. Pastrascu </w:t>
      </w:r>
      <w:r>
        <w:t>(Rumania), dice que la viol</w:t>
      </w:r>
      <w:r>
        <w:t>a</w:t>
      </w:r>
      <w:r>
        <w:t>ción marital se define en derecho penal como un acto sexual de cualquier índole realizado por el marido i</w:t>
      </w:r>
      <w:r>
        <w:t>m</w:t>
      </w:r>
      <w:r>
        <w:t>poniendo su voluntad a la mujer, aprovechando su falta de defensa o haciendo caso omiso de su voluntad, y es punible con prisión por un período de 5 a 18 años y la pérdida de ciertos derechos.</w:t>
      </w:r>
    </w:p>
    <w:p w:rsidR="00995E8A" w:rsidRDefault="00995E8A" w:rsidP="00844484">
      <w:pPr>
        <w:pStyle w:val="DualTxt"/>
        <w:numPr>
          <w:ilvl w:val="0"/>
          <w:numId w:val="10"/>
        </w:numPr>
        <w:rPr>
          <w:spacing w:val="0"/>
          <w:w w:val="100"/>
          <w:kern w:val="0"/>
        </w:rPr>
      </w:pPr>
      <w:r>
        <w:rPr>
          <w:b/>
        </w:rPr>
        <w:t xml:space="preserve">El Sr. Bunoaica </w:t>
      </w:r>
      <w:r>
        <w:t>(Rumania), refiriéndose a la di</w:t>
      </w:r>
      <w:r>
        <w:t>s</w:t>
      </w:r>
      <w:r>
        <w:t>criminación por motivo de género, dice que el número de casos que se señala en el informe es reducido po</w:t>
      </w:r>
      <w:r>
        <w:t>r</w:t>
      </w:r>
      <w:r>
        <w:t>que se basa en el número de casos en que se aplicó sanción. Se ha investigado un mayor número de casos, pero no se aplicaron sanciones, o se trasladaron a otra institución. Aunque tanto el Consejo Nacional de L</w:t>
      </w:r>
      <w:r>
        <w:t>u</w:t>
      </w:r>
      <w:r>
        <w:t>cha contra la Discriminación como el Defensor del Pueblo tienen competencia para investigar y, si proc</w:t>
      </w:r>
      <w:r>
        <w:t>e</w:t>
      </w:r>
      <w:r>
        <w:t>de, sancionar los actos de discriminación, todos los c</w:t>
      </w:r>
      <w:r>
        <w:t>a</w:t>
      </w:r>
      <w:r>
        <w:t>sos se comunican al Consejo Nacional de Lucha contra la Discriminación</w:t>
      </w:r>
      <w:r>
        <w:rPr>
          <w:spacing w:val="0"/>
          <w:w w:val="100"/>
          <w:kern w:val="0"/>
        </w:rPr>
        <w:t>.</w:t>
      </w:r>
    </w:p>
    <w:p w:rsidR="00995E8A" w:rsidRDefault="00995E8A" w:rsidP="00844484">
      <w:pPr>
        <w:pStyle w:val="DualTxt"/>
        <w:numPr>
          <w:ilvl w:val="0"/>
          <w:numId w:val="10"/>
        </w:numPr>
      </w:pPr>
      <w:r>
        <w:rPr>
          <w:b/>
          <w:spacing w:val="0"/>
          <w:w w:val="100"/>
          <w:kern w:val="0"/>
        </w:rPr>
        <w:t xml:space="preserve">El Sr. Verman </w:t>
      </w:r>
      <w:r>
        <w:t>(Rumania), contestando a la pr</w:t>
      </w:r>
      <w:r>
        <w:t>e</w:t>
      </w:r>
      <w:r>
        <w:t>gunta sobre los centros de acogida para las víctimas de la violencia doméstica, dice que el objetivo es establ</w:t>
      </w:r>
      <w:r>
        <w:t>e</w:t>
      </w:r>
      <w:r>
        <w:t>cer por lo menos uno de esos centros en cada condado; se estima que la red de centros de acogida se hará e</w:t>
      </w:r>
      <w:r>
        <w:t>x</w:t>
      </w:r>
      <w:r>
        <w:t>tensiva a todo el país en el transcurso de cinco años. Aunque por ley todos los condados deben contar con un centro de acogida, es responsabilidad de la autor</w:t>
      </w:r>
      <w:r>
        <w:t>i</w:t>
      </w:r>
      <w:r>
        <w:t>dad local poner esos servicios a disposición del públ</w:t>
      </w:r>
      <w:r>
        <w:t>i</w:t>
      </w:r>
      <w:r>
        <w:t>co. El análisis de las estadísticas sobre la violencia doméstica en Rumania señala que los niveles de ese t</w:t>
      </w:r>
      <w:r>
        <w:t>i</w:t>
      </w:r>
      <w:r>
        <w:t>po de violencia no difieren de la media internacional, y que las mujeres víctimas buscan ayuda, en primer l</w:t>
      </w:r>
      <w:r>
        <w:t>u</w:t>
      </w:r>
      <w:r>
        <w:t>gar, de la policía o de las organizaciones no gubern</w:t>
      </w:r>
      <w:r>
        <w:t>a</w:t>
      </w:r>
      <w:r>
        <w:t>mentales y que , en casos de extrema violencia, acuden direct</w:t>
      </w:r>
      <w:r>
        <w:t>a</w:t>
      </w:r>
      <w:r>
        <w:t>mente a los hospitales.</w:t>
      </w:r>
    </w:p>
    <w:p w:rsidR="00995E8A" w:rsidRDefault="00995E8A" w:rsidP="00844484">
      <w:pPr>
        <w:pStyle w:val="DualTxt"/>
        <w:numPr>
          <w:ilvl w:val="0"/>
          <w:numId w:val="10"/>
        </w:numPr>
      </w:pPr>
      <w:r>
        <w:rPr>
          <w:b/>
        </w:rPr>
        <w:t xml:space="preserve">La Sra. Ratcu </w:t>
      </w:r>
      <w:r>
        <w:t>(Rumania), refiriéndose a los c</w:t>
      </w:r>
      <w:r>
        <w:t>a</w:t>
      </w:r>
      <w:r>
        <w:t>sos del trato indebido de las mujeres romaníes por pa</w:t>
      </w:r>
      <w:r>
        <w:t>r</w:t>
      </w:r>
      <w:r>
        <w:t>te de oficiales de la policía, dice que las mujeres rom</w:t>
      </w:r>
      <w:r>
        <w:t>a</w:t>
      </w:r>
      <w:r>
        <w:t>níes suelen rechazar por medios físicos y de otra índole las órdenes de detención de los oficiales de la policía, negándose a acatar la autoridad de esos funcionarios. Todos esos casos son objeto de investigación. Se ha o</w:t>
      </w:r>
      <w:r>
        <w:t>r</w:t>
      </w:r>
      <w:r>
        <w:t>ganizado una serie de programas de formación de fu</w:t>
      </w:r>
      <w:r>
        <w:t>n</w:t>
      </w:r>
      <w:r>
        <w:t>cionarios de la policía en relación con esas situ</w:t>
      </w:r>
      <w:r>
        <w:t>a</w:t>
      </w:r>
      <w:r>
        <w:t>ciones. Se han celebrado reuniones y seminarios peri</w:t>
      </w:r>
      <w:r>
        <w:t>ó</w:t>
      </w:r>
      <w:r>
        <w:t>dicos en el ámbito de las comunidades locales, con la particip</w:t>
      </w:r>
      <w:r>
        <w:t>a</w:t>
      </w:r>
      <w:r>
        <w:t>ción de oficiales de la policía y representantes de la comunidad romaní y de las autoridades locales, enc</w:t>
      </w:r>
      <w:r>
        <w:t>a</w:t>
      </w:r>
      <w:r>
        <w:t>minados a promover el diálogo e identificar y el</w:t>
      </w:r>
      <w:r>
        <w:t>i</w:t>
      </w:r>
      <w:r>
        <w:t>minar los problemas en esa esfera.</w:t>
      </w:r>
    </w:p>
    <w:p w:rsidR="00995E8A" w:rsidRDefault="00995E8A" w:rsidP="00844484">
      <w:pPr>
        <w:pStyle w:val="DualTxt"/>
        <w:numPr>
          <w:ilvl w:val="0"/>
          <w:numId w:val="10"/>
        </w:numPr>
      </w:pPr>
      <w:r>
        <w:rPr>
          <w:b/>
          <w:spacing w:val="0"/>
          <w:w w:val="100"/>
          <w:kern w:val="0"/>
        </w:rPr>
        <w:t xml:space="preserve">El Sr. Pastrascu </w:t>
      </w:r>
      <w:r>
        <w:t>(Rumania) dice que el gobierno ha adoptado medidas específicas para la capacitación de los oficiales de la policía en relación con situaciones de conflicto, particularmente aquellas en las que inte</w:t>
      </w:r>
      <w:r>
        <w:t>r</w:t>
      </w:r>
      <w:r>
        <w:t>vienen mujeres. Con respecto al acceso al empleo en la fuerza policial, ya no se aplican límites al número de mujeres que pueden ingresar a la academia de pol</w:t>
      </w:r>
      <w:r>
        <w:t>i</w:t>
      </w:r>
      <w:r>
        <w:t>cía.</w:t>
      </w:r>
    </w:p>
    <w:p w:rsidR="00995E8A" w:rsidRDefault="00995E8A" w:rsidP="00844484">
      <w:pPr>
        <w:pStyle w:val="DualTxt"/>
        <w:numPr>
          <w:ilvl w:val="0"/>
          <w:numId w:val="10"/>
        </w:numPr>
      </w:pPr>
      <w:r>
        <w:rPr>
          <w:b/>
        </w:rPr>
        <w:t xml:space="preserve">La Sra. Grosu </w:t>
      </w:r>
      <w:r>
        <w:t>(Rumania) dice que se están o</w:t>
      </w:r>
      <w:r>
        <w:t>r</w:t>
      </w:r>
      <w:r>
        <w:t>ganizando programas en el ámbito de la comunidad p</w:t>
      </w:r>
      <w:r>
        <w:t>a</w:t>
      </w:r>
      <w:r>
        <w:t>ra mejorar la concienciación con respecto a la cultura romaní y fomentar mejores relaciones entre la policía y las comunidades romaníes. Dado que el problema se manifiesta principalmente en el plano local, el gobie</w:t>
      </w:r>
      <w:r>
        <w:t>r</w:t>
      </w:r>
      <w:r>
        <w:t xml:space="preserve">no tiene previsto impartir formación a los oficiales de la policía en dicho plano en relación con el modo de hacer frente a situaciones en las que intervienen las comunidades romaníes. </w:t>
      </w:r>
    </w:p>
    <w:p w:rsidR="00995E8A" w:rsidRDefault="00995E8A" w:rsidP="00844484">
      <w:pPr>
        <w:pStyle w:val="DualTxt"/>
        <w:numPr>
          <w:ilvl w:val="0"/>
          <w:numId w:val="10"/>
        </w:numPr>
      </w:pPr>
      <w:r>
        <w:rPr>
          <w:b/>
        </w:rPr>
        <w:t xml:space="preserve">La Sra. Mota </w:t>
      </w:r>
      <w:r>
        <w:t>(Rumania) dice que el proceso de adhesión a la Unión Europea ha equilibrado el acceso al trabajo, lo que conduce a una disminución de la br</w:t>
      </w:r>
      <w:r>
        <w:t>e</w:t>
      </w:r>
      <w:r>
        <w:t>cha salarial.</w:t>
      </w:r>
    </w:p>
    <w:p w:rsidR="00995E8A" w:rsidRDefault="00995E8A" w:rsidP="00844484">
      <w:pPr>
        <w:pStyle w:val="DualTxt"/>
        <w:numPr>
          <w:ilvl w:val="0"/>
          <w:numId w:val="10"/>
        </w:numPr>
        <w:rPr>
          <w:spacing w:val="0"/>
          <w:w w:val="100"/>
          <w:kern w:val="0"/>
        </w:rPr>
      </w:pPr>
      <w:r>
        <w:rPr>
          <w:b/>
        </w:rPr>
        <w:t>El Sr. Verman</w:t>
      </w:r>
      <w:r>
        <w:t xml:space="preserve"> (Rumania), respondiendo a la pregunta formulada con respecto a la nueva legislación en materia de salud, dice que el gobierno está trasl</w:t>
      </w:r>
      <w:r>
        <w:t>a</w:t>
      </w:r>
      <w:r>
        <w:t>dando el énfasis en la función de los especialistas y hospitales hacia la función que desempeñan los méd</w:t>
      </w:r>
      <w:r>
        <w:t>i</w:t>
      </w:r>
      <w:r>
        <w:t>cos generales en lo que concierne a ofrecer asistencia médica, con miras a fortalecer la medicina preventiva dando los medios a los médicos generales de mejorar los conocimientos sobre la salud que tiene el público en general. De conformidad con los planes del gobie</w:t>
      </w:r>
      <w:r>
        <w:t>r</w:t>
      </w:r>
      <w:r>
        <w:t>no para crear una red nacional de servicios de salud p</w:t>
      </w:r>
      <w:r>
        <w:t>a</w:t>
      </w:r>
      <w:r>
        <w:t>ra todos, el Ministerio de Salud está ampliando su co</w:t>
      </w:r>
      <w:r>
        <w:t>n</w:t>
      </w:r>
      <w:r>
        <w:t>tratación de enfermeras en las comunidades para est</w:t>
      </w:r>
      <w:r>
        <w:t>a</w:t>
      </w:r>
      <w:r>
        <w:t>blecer una red nacional que pueda funcionar en las c</w:t>
      </w:r>
      <w:r>
        <w:t>o</w:t>
      </w:r>
      <w:r>
        <w:t>munidades más pobres y en aquellas en las que no hay médicos de familia. La frecuencia y características de las enfermedades de la mujer son las mismas que las que se presentan en el plano internacional, y los med</w:t>
      </w:r>
      <w:r>
        <w:t>i</w:t>
      </w:r>
      <w:r>
        <w:t>camentos para el tratamiento de esas enfermedades se proporci</w:t>
      </w:r>
      <w:r>
        <w:t>o</w:t>
      </w:r>
      <w:r>
        <w:t>nan gratuitamente.</w:t>
      </w:r>
    </w:p>
    <w:p w:rsidR="00995E8A" w:rsidRDefault="00995E8A" w:rsidP="00844484">
      <w:pPr>
        <w:pStyle w:val="DualTxt"/>
        <w:numPr>
          <w:ilvl w:val="0"/>
          <w:numId w:val="10"/>
        </w:numPr>
      </w:pPr>
      <w:r>
        <w:rPr>
          <w:b/>
        </w:rPr>
        <w:t>La Sra.</w:t>
      </w:r>
      <w:r>
        <w:t xml:space="preserve"> </w:t>
      </w:r>
      <w:r>
        <w:rPr>
          <w:b/>
        </w:rPr>
        <w:t xml:space="preserve">Ratcu </w:t>
      </w:r>
      <w:r>
        <w:t>(Rumania) dice que el Ministerio de Administración y del Interior, que es la institución que se ocupa de asegurar que todos los ciudadanos te</w:t>
      </w:r>
      <w:r>
        <w:t>n</w:t>
      </w:r>
      <w:r>
        <w:t>gan la documentación necesaria, ha establecido una asociación permanente con el Ministerio de Trabajo, Solidaridad Social y Asuntos de la Familia y con la o</w:t>
      </w:r>
      <w:r>
        <w:t>r</w:t>
      </w:r>
      <w:r>
        <w:t>ganización Romani-CRISS, la organización nacional no gubernamental que promueve los derechos de los romaníes y presta servicios sociales a esa comunidad, con el objeto de asegurar que los ciudadanos romaníes dispongan de dicha documentación. En el marco de esa iniciativa, Romani-CRISS trabaja en el plano local con el apoyo de los funcionarios locales y lleva un registro de los ciudadanos romaníes, organiza programas de concienciación en relación con la necesidad de contar con la documentación adecuada —requisito previo, por ejemplo, para contraer matrimonio— y los ayuda a tramitar la obtención de los documentos. La campaña de información pública entre la comunidad romaní ya ha empezado a dar buenos resultados.</w:t>
      </w:r>
    </w:p>
    <w:p w:rsidR="00995E8A" w:rsidRDefault="00995E8A" w:rsidP="00844484">
      <w:pPr>
        <w:pStyle w:val="DualTxt"/>
        <w:numPr>
          <w:ilvl w:val="0"/>
          <w:numId w:val="10"/>
        </w:numPr>
      </w:pPr>
      <w:r>
        <w:rPr>
          <w:b/>
        </w:rPr>
        <w:t>La Sra.</w:t>
      </w:r>
      <w:r>
        <w:t xml:space="preserve"> </w:t>
      </w:r>
      <w:r>
        <w:rPr>
          <w:b/>
        </w:rPr>
        <w:t xml:space="preserve">Grosu </w:t>
      </w:r>
      <w:r>
        <w:t>(Rumania) dice que el programa para asegurar que todos los ciudadanos romaníes o</w:t>
      </w:r>
      <w:r>
        <w:t>b</w:t>
      </w:r>
      <w:r>
        <w:t>tengan los correspondientes documentos de identific</w:t>
      </w:r>
      <w:r>
        <w:t>a</w:t>
      </w:r>
      <w:r>
        <w:t>ción y estado civil se iniciará en el verano.</w:t>
      </w:r>
    </w:p>
    <w:p w:rsidR="00995E8A" w:rsidRDefault="00995E8A" w:rsidP="00844484">
      <w:pPr>
        <w:pStyle w:val="DualTxt"/>
        <w:numPr>
          <w:ilvl w:val="0"/>
          <w:numId w:val="10"/>
        </w:numPr>
      </w:pPr>
      <w:r>
        <w:rPr>
          <w:b/>
        </w:rPr>
        <w:t>El Sr. Verman</w:t>
      </w:r>
      <w:r>
        <w:t xml:space="preserve"> (Rumania) dice que el Parlamento ha optado deliberadamente por limitar la definición de la violencia a los casos de violencia doméstica con el fin de actuar en el ámbito de la necesidad más apr</w:t>
      </w:r>
      <w:r>
        <w:t>e</w:t>
      </w:r>
      <w:r>
        <w:t>miante, que es el de la protección de la mujer en la f</w:t>
      </w:r>
      <w:r>
        <w:t>a</w:t>
      </w:r>
      <w:r>
        <w:t>milia. Tan pronto como se normalice esa situación, la legislatura tiene previsto establecer una definición más amplia de la violencia que abarque las otras formas i</w:t>
      </w:r>
      <w:r>
        <w:t>n</w:t>
      </w:r>
      <w:r>
        <w:t>cluidas en la definición de la OMS. La Ley sobre la violencia doméstica abarca la agresión física o verbal de parte de un miembro de la familia contra otro de sus miembros, que ocasione daños físicos o materiales y que constituya una violación de los derechos humanos de la mujer. En términos específicos, rige las relaciones entre los miembros de uniones consuetudinarias, y e</w:t>
      </w:r>
      <w:r>
        <w:t>n</w:t>
      </w:r>
      <w:r>
        <w:t>tre las parejas casadas.</w:t>
      </w:r>
    </w:p>
    <w:p w:rsidR="00995E8A" w:rsidRDefault="00995E8A" w:rsidP="00844484">
      <w:pPr>
        <w:pStyle w:val="DualTxt"/>
        <w:numPr>
          <w:ilvl w:val="0"/>
          <w:numId w:val="10"/>
        </w:numPr>
        <w:rPr>
          <w:w w:val="100"/>
          <w:kern w:val="0"/>
        </w:rPr>
      </w:pPr>
      <w:r>
        <w:t xml:space="preserve">Para 2006-2007, el </w:t>
      </w:r>
      <w:r>
        <w:rPr>
          <w:w w:val="100"/>
          <w:kern w:val="0"/>
        </w:rPr>
        <w:t>Organismo Nacional para la Protección de la Familia tiene previsto establecer 10 d</w:t>
      </w:r>
      <w:r>
        <w:rPr>
          <w:w w:val="100"/>
          <w:kern w:val="0"/>
        </w:rPr>
        <w:t>e</w:t>
      </w:r>
      <w:r>
        <w:rPr>
          <w:w w:val="100"/>
          <w:kern w:val="0"/>
        </w:rPr>
        <w:t>pendencias que serán ocupadas por los perpetradores de actos de violencia doméstica y en las que recibirán tr</w:t>
      </w:r>
      <w:r>
        <w:rPr>
          <w:w w:val="100"/>
          <w:kern w:val="0"/>
        </w:rPr>
        <w:t>a</w:t>
      </w:r>
      <w:r>
        <w:rPr>
          <w:w w:val="100"/>
          <w:kern w:val="0"/>
        </w:rPr>
        <w:t>tamiento de rehabilitación, con el objetivo ulterior de que puedan reintegr</w:t>
      </w:r>
      <w:r>
        <w:rPr>
          <w:w w:val="100"/>
          <w:kern w:val="0"/>
        </w:rPr>
        <w:t>a</w:t>
      </w:r>
      <w:r>
        <w:rPr>
          <w:w w:val="100"/>
          <w:kern w:val="0"/>
        </w:rPr>
        <w:t>rse a la vida de familia.</w:t>
      </w:r>
    </w:p>
    <w:p w:rsidR="00995E8A" w:rsidRDefault="00995E8A" w:rsidP="00844484">
      <w:pPr>
        <w:pStyle w:val="DualTxt"/>
        <w:numPr>
          <w:ilvl w:val="0"/>
          <w:numId w:val="10"/>
        </w:numPr>
      </w:pPr>
      <w:r>
        <w:rPr>
          <w:b/>
        </w:rPr>
        <w:t xml:space="preserve">La Sra. Belmihoub-Zerdani </w:t>
      </w:r>
      <w:r>
        <w:t>observa</w:t>
      </w:r>
      <w:r>
        <w:rPr>
          <w:b/>
        </w:rPr>
        <w:t xml:space="preserve"> </w:t>
      </w:r>
      <w:r>
        <w:t>que la ley rumana, al fijar la edad mínima para contraer matrim</w:t>
      </w:r>
      <w:r>
        <w:t>o</w:t>
      </w:r>
      <w:r>
        <w:t>nio en 18 años para los jóvenes pero en 16 o menos p</w:t>
      </w:r>
      <w:r>
        <w:t>a</w:t>
      </w:r>
      <w:r>
        <w:t>ra las jóvenes, está en contravención de las disposici</w:t>
      </w:r>
      <w:r>
        <w:t>o</w:t>
      </w:r>
      <w:r>
        <w:t>nes de la Convención. El gobierno debe cumplir la a</w:t>
      </w:r>
      <w:r>
        <w:t>n</w:t>
      </w:r>
      <w:r>
        <w:t>terior recomendación del Comité – llevar a cabo la a</w:t>
      </w:r>
      <w:r>
        <w:t>r</w:t>
      </w:r>
      <w:r>
        <w:t>monización de esas disposiciones.</w:t>
      </w:r>
    </w:p>
    <w:p w:rsidR="00995E8A" w:rsidRDefault="00995E8A" w:rsidP="00844484">
      <w:pPr>
        <w:pStyle w:val="DualTxt"/>
        <w:numPr>
          <w:ilvl w:val="0"/>
          <w:numId w:val="10"/>
        </w:numPr>
      </w:pPr>
      <w:r>
        <w:rPr>
          <w:b/>
          <w:spacing w:val="0"/>
          <w:w w:val="100"/>
          <w:kern w:val="0"/>
        </w:rPr>
        <w:t xml:space="preserve">El Sr. Pastrascu </w:t>
      </w:r>
      <w:r>
        <w:t>(Rumania) dice que el nuevo proyecto de ley de revisión del Código de la Familia, que se aprobará en breve, efectivamente fija la misma edad mínima para contraer matrimonio, tanto para hombres como para mujeres.</w:t>
      </w:r>
    </w:p>
    <w:p w:rsidR="00995E8A" w:rsidRDefault="00995E8A" w:rsidP="00844484">
      <w:pPr>
        <w:pStyle w:val="DualTxt"/>
        <w:numPr>
          <w:ilvl w:val="0"/>
          <w:numId w:val="10"/>
        </w:numPr>
      </w:pPr>
      <w:r w:rsidRPr="00995E8A">
        <w:rPr>
          <w:b/>
        </w:rPr>
        <w:t xml:space="preserve">La Sra. Bokpé-Gnacadja, </w:t>
      </w:r>
      <w:r w:rsidRPr="00995E8A">
        <w:t>refiriéndose al artículo 2</w:t>
      </w:r>
      <w:r>
        <w:t>, observa que la Ordenanza de Emergencia No. 137/2000, cuyas amplias disposiciones se describen en el informe, están encaminadas a salvaguardar a las di</w:t>
      </w:r>
      <w:r>
        <w:t>s</w:t>
      </w:r>
      <w:r>
        <w:t>tintas minorías y categorías sociales vulnerables y a g</w:t>
      </w:r>
      <w:r>
        <w:t>a</w:t>
      </w:r>
      <w:r>
        <w:t>rantizar su igualdad ante la ley. Pregunta si la Ord</w:t>
      </w:r>
      <w:r>
        <w:t>e</w:t>
      </w:r>
      <w:r>
        <w:t>nanza ha recibido amplia difusión entre el público, y si sus disposiciones están incluidas en los programas de formación para la judicatura; si significa la igualdad de acceso a la justicia para las personas con problemas de idioma o financieros, y si los propios jueces pueden i</w:t>
      </w:r>
      <w:r>
        <w:t>n</w:t>
      </w:r>
      <w:r>
        <w:t>vocar esa Ordenanza en nombre de un litigante pert</w:t>
      </w:r>
      <w:r>
        <w:t>e</w:t>
      </w:r>
      <w:r>
        <w:t>neciente a un grupo minoritario.</w:t>
      </w:r>
    </w:p>
    <w:p w:rsidR="00995E8A" w:rsidRDefault="00995E8A" w:rsidP="00844484">
      <w:pPr>
        <w:pStyle w:val="DualTxt"/>
        <w:numPr>
          <w:ilvl w:val="0"/>
          <w:numId w:val="10"/>
        </w:numPr>
      </w:pPr>
      <w:r>
        <w:rPr>
          <w:b/>
        </w:rPr>
        <w:t xml:space="preserve">El Sr. Bunoaica </w:t>
      </w:r>
      <w:r>
        <w:t>(Rumania) dice que la Ordena</w:t>
      </w:r>
      <w:r>
        <w:t>n</w:t>
      </w:r>
      <w:r>
        <w:t>za forma parte del sistema jurídico de Rumania y que, como estructura jurídica básica para los casos de di</w:t>
      </w:r>
      <w:r>
        <w:t>s</w:t>
      </w:r>
      <w:r>
        <w:t>criminación, necesariamente ha de ser la referencia p</w:t>
      </w:r>
      <w:r>
        <w:t>a</w:t>
      </w:r>
      <w:r>
        <w:t>ra cualquier juez que se ocupe de casos de esa índole. Durante las campañas de información jurídica que ll</w:t>
      </w:r>
      <w:r>
        <w:t>e</w:t>
      </w:r>
      <w:r>
        <w:t>va a cabo el gobierno, se da amplia publicidad a sus disposiciones, lo que permite que los ciudadanos se i</w:t>
      </w:r>
      <w:r>
        <w:t>n</w:t>
      </w:r>
      <w:r>
        <w:t>formen sobre sus derechos en la materia y las soluci</w:t>
      </w:r>
      <w:r>
        <w:t>o</w:t>
      </w:r>
      <w:r>
        <w:t>nes disponibles en el marco de la Ordenanza. La igua</w:t>
      </w:r>
      <w:r>
        <w:t>l</w:t>
      </w:r>
      <w:r>
        <w:t>dad de acceso a la justicia está naturalmente garantiz</w:t>
      </w:r>
      <w:r>
        <w:t>a</w:t>
      </w:r>
      <w:r>
        <w:t>da, no sólo por la Ordenanza, sino también por la Constitución y otros instrumentos jurídicos básicos. Con respecto a la formación de la judicatura, existe un ac</w:t>
      </w:r>
      <w:bookmarkStart w:id="1" w:name="TmpSave"/>
      <w:bookmarkEnd w:id="1"/>
      <w:r>
        <w:t>uerdo entre el Consejo Nacional de Lucha contra la Discriminación y el Instituto Nacional para los Magi</w:t>
      </w:r>
      <w:r>
        <w:t>s</w:t>
      </w:r>
      <w:r>
        <w:t>trados, que dispone la inclusión en los programas de estudios para los jueces de los cursos especiales sobre la legislación para combatir la discriminación, y de los cursos sobre la legislación nacional e internacional s</w:t>
      </w:r>
      <w:r>
        <w:t>o</w:t>
      </w:r>
      <w:r>
        <w:t>bre ese tema.</w:t>
      </w:r>
      <w:r>
        <w:rPr>
          <w:spacing w:val="0"/>
          <w:w w:val="100"/>
          <w:kern w:val="0"/>
        </w:rPr>
        <w:t xml:space="preserve"> </w:t>
      </w:r>
    </w:p>
    <w:p w:rsidR="00995E8A" w:rsidRDefault="00995E8A" w:rsidP="00844484">
      <w:pPr>
        <w:pStyle w:val="DualTxt"/>
        <w:numPr>
          <w:ilvl w:val="0"/>
          <w:numId w:val="10"/>
        </w:numPr>
      </w:pPr>
      <w:r>
        <w:rPr>
          <w:b/>
          <w:spacing w:val="0"/>
          <w:w w:val="100"/>
          <w:kern w:val="0"/>
        </w:rPr>
        <w:t xml:space="preserve">El Sr. Pastrascu </w:t>
      </w:r>
      <w:r>
        <w:t>(Rumania) dice que las dispos</w:t>
      </w:r>
      <w:r>
        <w:t>i</w:t>
      </w:r>
      <w:r>
        <w:t>ciones que rigen los procedimientos penales estipulan que en los distritos en los cuales la mayoría de la p</w:t>
      </w:r>
      <w:r>
        <w:t>o</w:t>
      </w:r>
      <w:r>
        <w:t>blación pertenece a una minoría, los casos sean oídos en el idioma de la minoría, y que en todos los demás distritos se ofrezca a las minorías los servicios de un intérprete. El Código de Procedimiento Penal también establece claramente las condiciones de la prestación de servicios de letrados en forma gr</w:t>
      </w:r>
      <w:r>
        <w:t>a</w:t>
      </w:r>
      <w:r>
        <w:t>tuita.</w:t>
      </w:r>
    </w:p>
    <w:p w:rsidR="00995E8A" w:rsidRDefault="00995E8A" w:rsidP="00844484">
      <w:pPr>
        <w:pStyle w:val="DualTxt"/>
        <w:numPr>
          <w:ilvl w:val="0"/>
          <w:numId w:val="10"/>
        </w:numPr>
      </w:pPr>
      <w:r>
        <w:rPr>
          <w:b/>
        </w:rPr>
        <w:t xml:space="preserve">La Sra. Mota </w:t>
      </w:r>
      <w:r>
        <w:t>(Rumania) agradece al Comité la gran atención con que sigue de cerca la situación en materia de igualdad en Rumania, y reafirma el co</w:t>
      </w:r>
      <w:r>
        <w:t>m</w:t>
      </w:r>
      <w:r>
        <w:t>promiso de su gobierno con el disfrute de los derechos en pie de igualdad. Su institución se asegurará que t</w:t>
      </w:r>
      <w:r>
        <w:t>o</w:t>
      </w:r>
      <w:r>
        <w:t>das las demás instituciones que laboran en la esfera en cuestión mantengan los derechos de la mujer como uno de los puntos de sus programas de trabajo.</w:t>
      </w:r>
    </w:p>
    <w:p w:rsidR="00995E8A" w:rsidRDefault="00995E8A" w:rsidP="00844484">
      <w:pPr>
        <w:pStyle w:val="DualTxt"/>
        <w:numPr>
          <w:ilvl w:val="0"/>
          <w:numId w:val="10"/>
        </w:numPr>
      </w:pPr>
      <w:r>
        <w:rPr>
          <w:b/>
        </w:rPr>
        <w:t xml:space="preserve">La Presidenta </w:t>
      </w:r>
      <w:r>
        <w:t>señala a la atención de la deleg</w:t>
      </w:r>
      <w:r>
        <w:t>a</w:t>
      </w:r>
      <w:r>
        <w:t>ción las recomendaciones generales del Comité, esp</w:t>
      </w:r>
      <w:r>
        <w:t>e</w:t>
      </w:r>
      <w:r>
        <w:t>cialmente la definición de la violencia que figura en la recomendación general No. 19. También confía en que en el próximo informe se prestará atención a los pr</w:t>
      </w:r>
      <w:r>
        <w:t>o</w:t>
      </w:r>
      <w:r>
        <w:t>blemas especiales de los ancianos y de los discapacit</w:t>
      </w:r>
      <w:r>
        <w:t>a</w:t>
      </w:r>
      <w:r>
        <w:t>dos, y se proporcionarán datos desglosados por sexo y por zonas urbanas y rurales. Las instituciones gube</w:t>
      </w:r>
      <w:r>
        <w:t>r</w:t>
      </w:r>
      <w:r>
        <w:t>namentales de Rumania, en todos los niveles, deben continuar examinando las múltiples y multisectoriales formas de discriminación que sufre la mujer. Se ha ll</w:t>
      </w:r>
      <w:r>
        <w:t>e</w:t>
      </w:r>
      <w:r>
        <w:t>vado a cabo una encomiable labor de reforma jurídica y se ha creado un gran número de instituciones. Los r</w:t>
      </w:r>
      <w:r>
        <w:t>e</w:t>
      </w:r>
      <w:r>
        <w:t>sultados obtenidos deben integrarse en un entorno pol</w:t>
      </w:r>
      <w:r>
        <w:t>í</w:t>
      </w:r>
      <w:r>
        <w:t>tico sostenible que aliente a la sociedad a adoptar como propios los principios de la igualdad de género y los derechos de la mujer.</w:t>
      </w:r>
    </w:p>
    <w:p w:rsidR="000A1971" w:rsidRPr="000B0835" w:rsidRDefault="00995E8A" w:rsidP="00995E8A">
      <w:pPr>
        <w:pStyle w:val="DualTxt"/>
      </w:pPr>
      <w:r>
        <w:rPr>
          <w:i/>
        </w:rPr>
        <w:t>Se levanta la sesión a las 17.15 horas.</w:t>
      </w:r>
    </w:p>
    <w:sectPr w:rsidR="000A1971" w:rsidRPr="000B0835" w:rsidSect="002958AC">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18:00Z" w:initials="Start">
    <w:p w:rsidR="00844484" w:rsidRPr="000B0835" w:rsidRDefault="00844484">
      <w:pPr>
        <w:pStyle w:val="CommentText"/>
        <w:rPr>
          <w:lang w:val="en-US"/>
        </w:rPr>
      </w:pPr>
      <w:r>
        <w:fldChar w:fldCharType="begin"/>
      </w:r>
      <w:r w:rsidRPr="000B0835">
        <w:rPr>
          <w:rStyle w:val="CommentReference"/>
          <w:lang w:val="en-US"/>
        </w:rPr>
        <w:instrText xml:space="preserve"> </w:instrText>
      </w:r>
      <w:r w:rsidRPr="000B0835">
        <w:rPr>
          <w:lang w:val="en-US"/>
        </w:rPr>
        <w:instrText>PAGE \# "'Page: '#'</w:instrText>
      </w:r>
      <w:r w:rsidRPr="000B0835">
        <w:rPr>
          <w:lang w:val="en-US"/>
        </w:rPr>
        <w:br/>
        <w:instrText>'"</w:instrText>
      </w:r>
      <w:r w:rsidRPr="000B0835">
        <w:rPr>
          <w:rStyle w:val="CommentReference"/>
          <w:lang w:val="en-US"/>
        </w:rPr>
        <w:instrText xml:space="preserve"> </w:instrText>
      </w:r>
      <w:r>
        <w:fldChar w:fldCharType="end"/>
      </w:r>
      <w:r>
        <w:rPr>
          <w:rStyle w:val="CommentReference"/>
        </w:rPr>
        <w:annotationRef/>
      </w:r>
      <w:r w:rsidRPr="000B0835">
        <w:rPr>
          <w:lang w:val="en-US"/>
        </w:rPr>
        <w:t>&lt;&lt;ODS JOB NO&gt;&gt;N0636509S&lt;&lt;ODS JOB NO&gt;&gt;</w:t>
      </w:r>
    </w:p>
    <w:p w:rsidR="00844484" w:rsidRPr="000B0835" w:rsidRDefault="00844484">
      <w:pPr>
        <w:pStyle w:val="CommentText"/>
        <w:rPr>
          <w:lang w:val="en-US"/>
        </w:rPr>
      </w:pPr>
      <w:r w:rsidRPr="000B0835">
        <w:rPr>
          <w:lang w:val="en-US"/>
        </w:rPr>
        <w:t>&lt;&lt;ODS DOC SYMBOL1&gt;&gt;CEDAW/C/SR.736&lt;&lt;ODS DOC SYMBOL1&gt;&gt;</w:t>
      </w:r>
    </w:p>
    <w:p w:rsidR="00844484" w:rsidRPr="000B0835" w:rsidRDefault="00844484">
      <w:pPr>
        <w:pStyle w:val="CommentText"/>
        <w:rPr>
          <w:lang w:val="en-US"/>
        </w:rPr>
      </w:pPr>
      <w:r w:rsidRPr="000B083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484" w:rsidRDefault="00844484" w:rsidP="004C6555">
      <w:pPr>
        <w:pStyle w:val="Header"/>
      </w:pPr>
      <w:r>
        <w:separator/>
      </w:r>
    </w:p>
  </w:endnote>
  <w:endnote w:type="continuationSeparator" w:id="0">
    <w:p w:rsidR="00844484" w:rsidRDefault="00844484" w:rsidP="004C655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4484">
      <w:tblPrEx>
        <w:tblCellMar>
          <w:top w:w="0" w:type="dxa"/>
          <w:bottom w:w="0" w:type="dxa"/>
        </w:tblCellMar>
      </w:tblPrEx>
      <w:tc>
        <w:tcPr>
          <w:tcW w:w="5033" w:type="dxa"/>
          <w:shd w:val="clear" w:color="auto" w:fill="auto"/>
        </w:tcPr>
        <w:p w:rsidR="00844484" w:rsidRPr="004C6555" w:rsidRDefault="00844484" w:rsidP="004C65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06-36509</w:t>
          </w:r>
          <w:r>
            <w:rPr>
              <w:b w:val="0"/>
              <w:w w:val="103"/>
              <w:sz w:val="14"/>
            </w:rPr>
            <w:fldChar w:fldCharType="end"/>
          </w:r>
        </w:p>
      </w:tc>
      <w:tc>
        <w:tcPr>
          <w:tcW w:w="5033" w:type="dxa"/>
          <w:shd w:val="clear" w:color="auto" w:fill="auto"/>
        </w:tcPr>
        <w:p w:rsidR="00844484" w:rsidRPr="004C6555" w:rsidRDefault="00844484" w:rsidP="004C6555">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844484" w:rsidRPr="004C6555" w:rsidRDefault="00844484" w:rsidP="004C65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4484">
      <w:tblPrEx>
        <w:tblCellMar>
          <w:top w:w="0" w:type="dxa"/>
          <w:bottom w:w="0" w:type="dxa"/>
        </w:tblCellMar>
      </w:tblPrEx>
      <w:tc>
        <w:tcPr>
          <w:tcW w:w="5033" w:type="dxa"/>
          <w:shd w:val="clear" w:color="auto" w:fill="auto"/>
        </w:tcPr>
        <w:p w:rsidR="00844484" w:rsidRPr="004C6555" w:rsidRDefault="00844484" w:rsidP="004C655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844484" w:rsidRPr="004C6555" w:rsidRDefault="00844484" w:rsidP="004C65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06-36509</w:t>
          </w:r>
          <w:r>
            <w:rPr>
              <w:b w:val="0"/>
              <w:w w:val="103"/>
              <w:sz w:val="14"/>
            </w:rPr>
            <w:fldChar w:fldCharType="end"/>
          </w:r>
        </w:p>
      </w:tc>
    </w:tr>
  </w:tbl>
  <w:p w:rsidR="00844484" w:rsidRPr="004C6555" w:rsidRDefault="00844484" w:rsidP="004C65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84" w:rsidRDefault="00844484" w:rsidP="004C6555">
    <w:pPr>
      <w:pStyle w:val="Footer"/>
      <w:pBdr>
        <w:top w:val="single" w:sz="2" w:space="1" w:color="auto"/>
      </w:pBdr>
      <w:rPr>
        <w:sz w:val="2"/>
      </w:rPr>
    </w:pPr>
  </w:p>
  <w:p w:rsidR="00844484" w:rsidRDefault="00844484" w:rsidP="004C65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44484" w:rsidRDefault="00844484" w:rsidP="004C65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44484" w:rsidRDefault="00844484" w:rsidP="004C655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44484" w:rsidRPr="004C6555" w:rsidRDefault="00844484" w:rsidP="004C6555">
    <w:pPr>
      <w:pStyle w:val="FootnoteText"/>
      <w:spacing w:line="120" w:lineRule="exact"/>
      <w:ind w:left="1267" w:right="1267" w:firstLine="0"/>
      <w:rPr>
        <w:sz w:val="10"/>
      </w:rPr>
    </w:pPr>
  </w:p>
  <w:p w:rsidR="00844484" w:rsidRDefault="00844484" w:rsidP="004C65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06-36509 (S)</w:t>
    </w:r>
    <w:r>
      <w:rPr>
        <w:b w:val="0"/>
        <w:sz w:val="20"/>
      </w:rPr>
      <w:fldChar w:fldCharType="end"/>
    </w:r>
  </w:p>
  <w:p w:rsidR="00844484" w:rsidRPr="004C6555" w:rsidRDefault="00844484" w:rsidP="004C655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*0636509*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484" w:rsidRDefault="00844484" w:rsidP="004C6555">
      <w:pPr>
        <w:pStyle w:val="Header"/>
      </w:pPr>
      <w:r>
        <w:separator/>
      </w:r>
    </w:p>
  </w:footnote>
  <w:footnote w:type="continuationSeparator" w:id="0">
    <w:p w:rsidR="00844484" w:rsidRDefault="00844484" w:rsidP="004C655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4484">
      <w:tblPrEx>
        <w:tblCellMar>
          <w:top w:w="0" w:type="dxa"/>
          <w:bottom w:w="0" w:type="dxa"/>
        </w:tblCellMar>
      </w:tblPrEx>
      <w:trPr>
        <w:trHeight w:hRule="exact" w:val="864"/>
      </w:trPr>
      <w:tc>
        <w:tcPr>
          <w:tcW w:w="4838" w:type="dxa"/>
          <w:shd w:val="clear" w:color="auto" w:fill="auto"/>
          <w:vAlign w:val="bottom"/>
        </w:tcPr>
        <w:p w:rsidR="00844484" w:rsidRPr="004C6555" w:rsidRDefault="00844484" w:rsidP="004C6555">
          <w:pPr>
            <w:pStyle w:val="Header"/>
            <w:spacing w:after="80"/>
            <w:rPr>
              <w:b/>
            </w:rPr>
          </w:pPr>
          <w:r>
            <w:rPr>
              <w:b/>
            </w:rPr>
            <w:fldChar w:fldCharType="begin"/>
          </w:r>
          <w:r>
            <w:rPr>
              <w:b/>
            </w:rPr>
            <w:instrText xml:space="preserve"> DOCVARIABLE "sss1" \* MERGEFORMAT </w:instrText>
          </w:r>
          <w:r>
            <w:rPr>
              <w:b/>
            </w:rPr>
            <w:fldChar w:fldCharType="separate"/>
          </w:r>
          <w:r>
            <w:rPr>
              <w:b/>
            </w:rPr>
            <w:t>CEDAW/C/SR.736</w:t>
          </w:r>
          <w:r>
            <w:rPr>
              <w:b/>
            </w:rPr>
            <w:fldChar w:fldCharType="end"/>
          </w:r>
        </w:p>
      </w:tc>
      <w:tc>
        <w:tcPr>
          <w:tcW w:w="5033" w:type="dxa"/>
          <w:shd w:val="clear" w:color="auto" w:fill="auto"/>
          <w:vAlign w:val="bottom"/>
        </w:tcPr>
        <w:p w:rsidR="00844484" w:rsidRDefault="00844484" w:rsidP="004C6555">
          <w:pPr>
            <w:pStyle w:val="Header"/>
          </w:pPr>
        </w:p>
      </w:tc>
    </w:tr>
  </w:tbl>
  <w:p w:rsidR="00844484" w:rsidRPr="004C6555" w:rsidRDefault="00844484" w:rsidP="004C65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4484">
      <w:tblPrEx>
        <w:tblCellMar>
          <w:top w:w="0" w:type="dxa"/>
          <w:bottom w:w="0" w:type="dxa"/>
        </w:tblCellMar>
      </w:tblPrEx>
      <w:trPr>
        <w:trHeight w:hRule="exact" w:val="864"/>
      </w:trPr>
      <w:tc>
        <w:tcPr>
          <w:tcW w:w="4838" w:type="dxa"/>
          <w:shd w:val="clear" w:color="auto" w:fill="auto"/>
          <w:vAlign w:val="bottom"/>
        </w:tcPr>
        <w:p w:rsidR="00844484" w:rsidRDefault="00844484" w:rsidP="004C6555">
          <w:pPr>
            <w:pStyle w:val="Header"/>
          </w:pPr>
        </w:p>
      </w:tc>
      <w:tc>
        <w:tcPr>
          <w:tcW w:w="5033" w:type="dxa"/>
          <w:shd w:val="clear" w:color="auto" w:fill="auto"/>
          <w:vAlign w:val="bottom"/>
        </w:tcPr>
        <w:p w:rsidR="00844484" w:rsidRPr="004C6555" w:rsidRDefault="00844484" w:rsidP="004C655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CEDAW/C/SR.736</w:t>
          </w:r>
          <w:r>
            <w:rPr>
              <w:b/>
            </w:rPr>
            <w:fldChar w:fldCharType="end"/>
          </w:r>
        </w:p>
      </w:tc>
    </w:tr>
  </w:tbl>
  <w:p w:rsidR="00844484" w:rsidRPr="004C6555" w:rsidRDefault="00844484" w:rsidP="004C65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444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4484" w:rsidRDefault="00844484" w:rsidP="004C6555">
          <w:pPr>
            <w:pStyle w:val="Header"/>
            <w:spacing w:after="120"/>
          </w:pPr>
        </w:p>
      </w:tc>
      <w:tc>
        <w:tcPr>
          <w:tcW w:w="2059" w:type="dxa"/>
          <w:tcBorders>
            <w:bottom w:val="single" w:sz="4" w:space="0" w:color="auto"/>
          </w:tcBorders>
          <w:shd w:val="clear" w:color="auto" w:fill="auto"/>
          <w:vAlign w:val="bottom"/>
        </w:tcPr>
        <w:p w:rsidR="00844484" w:rsidRPr="004C6555" w:rsidRDefault="00844484" w:rsidP="004C65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44484" w:rsidRDefault="00844484" w:rsidP="004C6555">
          <w:pPr>
            <w:pStyle w:val="Header"/>
            <w:spacing w:after="120"/>
          </w:pPr>
        </w:p>
      </w:tc>
      <w:tc>
        <w:tcPr>
          <w:tcW w:w="6523" w:type="dxa"/>
          <w:gridSpan w:val="3"/>
          <w:tcBorders>
            <w:bottom w:val="single" w:sz="4" w:space="0" w:color="auto"/>
          </w:tcBorders>
          <w:shd w:val="clear" w:color="auto" w:fill="auto"/>
          <w:vAlign w:val="bottom"/>
        </w:tcPr>
        <w:p w:rsidR="00844484" w:rsidRPr="004C6555" w:rsidRDefault="00844484" w:rsidP="004C6555">
          <w:pPr>
            <w:spacing w:after="80" w:line="240" w:lineRule="auto"/>
            <w:jc w:val="right"/>
            <w:rPr>
              <w:position w:val="-4"/>
            </w:rPr>
          </w:pPr>
          <w:r>
            <w:rPr>
              <w:position w:val="-4"/>
              <w:sz w:val="40"/>
            </w:rPr>
            <w:t>CEDAW</w:t>
          </w:r>
          <w:r>
            <w:rPr>
              <w:position w:val="-4"/>
            </w:rPr>
            <w:t>/C/SR.736</w:t>
          </w:r>
        </w:p>
      </w:tc>
    </w:tr>
    <w:tr w:rsidR="00844484" w:rsidRPr="004C655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4484" w:rsidRDefault="00844484" w:rsidP="004C655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4484" w:rsidRPr="004C6555" w:rsidRDefault="00844484" w:rsidP="004C6555">
          <w:pPr>
            <w:pStyle w:val="Header"/>
            <w:spacing w:before="109"/>
          </w:pPr>
        </w:p>
      </w:tc>
      <w:tc>
        <w:tcPr>
          <w:tcW w:w="5227" w:type="dxa"/>
          <w:gridSpan w:val="3"/>
          <w:tcBorders>
            <w:top w:val="single" w:sz="4" w:space="0" w:color="auto"/>
            <w:bottom w:val="single" w:sz="12" w:space="0" w:color="auto"/>
          </w:tcBorders>
          <w:shd w:val="clear" w:color="auto" w:fill="auto"/>
        </w:tcPr>
        <w:p w:rsidR="00844484" w:rsidRPr="004C6555" w:rsidRDefault="00844484" w:rsidP="004C655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44484" w:rsidRPr="000B0835" w:rsidRDefault="00844484" w:rsidP="004C655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44484" w:rsidRDefault="00844484" w:rsidP="004C6555">
          <w:pPr>
            <w:spacing w:before="240"/>
          </w:pPr>
          <w:r>
            <w:t>Distr. general</w:t>
          </w:r>
        </w:p>
        <w:p w:rsidR="00844484" w:rsidRDefault="00844484" w:rsidP="004C6555">
          <w:r>
            <w:t>28 de agosto de 2006</w:t>
          </w:r>
        </w:p>
        <w:p w:rsidR="00844484" w:rsidRDefault="00844484" w:rsidP="004C6555">
          <w:r>
            <w:t>Español</w:t>
          </w:r>
        </w:p>
        <w:p w:rsidR="00844484" w:rsidRPr="004C6555" w:rsidRDefault="00844484" w:rsidP="004C6555">
          <w:r>
            <w:t>Original: inglés</w:t>
          </w:r>
        </w:p>
      </w:tc>
    </w:tr>
  </w:tbl>
  <w:p w:rsidR="00844484" w:rsidRPr="004C6555" w:rsidRDefault="00844484" w:rsidP="004C65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5A6F"/>
    <w:multiLevelType w:val="singleLevel"/>
    <w:tmpl w:val="23E0D328"/>
    <w:lvl w:ilvl="0">
      <w:start w:val="1"/>
      <w:numFmt w:val="decimal"/>
      <w:lvlRestart w:val="0"/>
      <w:lvlText w:val="%1."/>
      <w:lvlJc w:val="left"/>
      <w:pPr>
        <w:tabs>
          <w:tab w:val="num" w:pos="475"/>
        </w:tabs>
        <w:ind w:left="0" w:firstLine="0"/>
      </w:pPr>
      <w:rPr>
        <w:spacing w:val="0"/>
        <w:w w:val="100"/>
      </w:rPr>
    </w:lvl>
  </w:abstractNum>
  <w:abstractNum w:abstractNumId="1">
    <w:nsid w:val="15C30201"/>
    <w:multiLevelType w:val="singleLevel"/>
    <w:tmpl w:val="23E0D328"/>
    <w:lvl w:ilvl="0">
      <w:start w:val="1"/>
      <w:numFmt w:val="decimal"/>
      <w:lvlRestart w:val="0"/>
      <w:lvlText w:val="%1."/>
      <w:lvlJc w:val="left"/>
      <w:pPr>
        <w:tabs>
          <w:tab w:val="num" w:pos="475"/>
        </w:tabs>
        <w:ind w:left="0" w:firstLine="0"/>
      </w:pPr>
      <w:rPr>
        <w:spacing w:val="0"/>
        <w:w w:val="100"/>
      </w:rPr>
    </w:lvl>
  </w:abstractNum>
  <w:abstractNum w:abstractNumId="2">
    <w:nsid w:val="1F292936"/>
    <w:multiLevelType w:val="singleLevel"/>
    <w:tmpl w:val="2820B6C6"/>
    <w:lvl w:ilvl="0">
      <w:start w:val="1"/>
      <w:numFmt w:val="decimal"/>
      <w:lvlRestart w:val="0"/>
      <w:lvlText w:val="%1."/>
      <w:lvlJc w:val="left"/>
      <w:pPr>
        <w:tabs>
          <w:tab w:val="num" w:pos="475"/>
        </w:tabs>
        <w:ind w:left="0" w:firstLine="0"/>
      </w:pPr>
      <w:rPr>
        <w:spacing w:val="0"/>
        <w:w w:val="100"/>
      </w:rPr>
    </w:lvl>
  </w:abstractNum>
  <w:abstractNum w:abstractNumId="3">
    <w:nsid w:val="40E83DC7"/>
    <w:multiLevelType w:val="singleLevel"/>
    <w:tmpl w:val="23E0D328"/>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2"/>
    <w:lvlOverride w:ilvl="0">
      <w:lvl w:ilvl="0">
        <w:start w:val="1"/>
        <w:numFmt w:val="decimal"/>
        <w:lvlRestart w:val="0"/>
        <w:lvlText w:val="%1."/>
        <w:lvlJc w:val="left"/>
        <w:pPr>
          <w:tabs>
            <w:tab w:val="num" w:pos="475"/>
          </w:tabs>
          <w:ind w:left="0" w:firstLine="0"/>
        </w:pPr>
        <w:rPr>
          <w:spacing w:val="0"/>
          <w:w w:val="100"/>
        </w:rPr>
      </w:lvl>
    </w:lvlOverride>
  </w:num>
  <w:num w:numId="3">
    <w:abstractNumId w:val="1"/>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0"/>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3"/>
  </w:num>
  <w:num w:numId="10">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9*"/>
    <w:docVar w:name="CreationDt" w:val="25/08/2006 17:18:13"/>
    <w:docVar w:name="DocCategory" w:val="SROthers"/>
    <w:docVar w:name="DocType" w:val="Final"/>
    <w:docVar w:name="FooterJN" w:val="06-36509"/>
    <w:docVar w:name="jobn" w:val="06-36509 (S)"/>
    <w:docVar w:name="jobnDT" w:val="06-36509 (S)   250806"/>
    <w:docVar w:name="jobnDTDT" w:val="06-36509 (S)   250806   250806"/>
    <w:docVar w:name="JobNo" w:val="0636509S"/>
    <w:docVar w:name="OandT" w:val="bbravo"/>
    <w:docVar w:name="sss1" w:val="CEDAW/C/SR.736"/>
    <w:docVar w:name="sss2" w:val="-"/>
    <w:docVar w:name="Symbol1" w:val="CEDAW/C/SR.736"/>
    <w:docVar w:name="Symbol2" w:val="-"/>
  </w:docVars>
  <w:rsids>
    <w:rsidRoot w:val="00704408"/>
    <w:rsid w:val="000A1971"/>
    <w:rsid w:val="000B0835"/>
    <w:rsid w:val="002958AC"/>
    <w:rsid w:val="00390627"/>
    <w:rsid w:val="004C6555"/>
    <w:rsid w:val="005C2EFB"/>
    <w:rsid w:val="00677CA6"/>
    <w:rsid w:val="00704408"/>
    <w:rsid w:val="007C566A"/>
    <w:rsid w:val="00844484"/>
    <w:rsid w:val="00927589"/>
    <w:rsid w:val="009540A8"/>
    <w:rsid w:val="00983AD8"/>
    <w:rsid w:val="00995E8A"/>
    <w:rsid w:val="00CD4760"/>
    <w:rsid w:val="00E31D49"/>
    <w:rsid w:val="00F302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6555"/>
  </w:style>
  <w:style w:type="paragraph" w:styleId="CommentSubject">
    <w:name w:val="annotation subject"/>
    <w:basedOn w:val="CommentText"/>
    <w:next w:val="CommentText"/>
    <w:semiHidden/>
    <w:rsid w:val="004C65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4940</Words>
  <Characters>26382</Characters>
  <Application>Microsoft Office Word</Application>
  <DocSecurity>4</DocSecurity>
  <Lines>643</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BRAVO, Bertha</cp:lastModifiedBy>
  <cp:revision>14</cp:revision>
  <cp:lastPrinted>2006-08-25T16:32:00Z</cp:lastPrinted>
  <dcterms:created xsi:type="dcterms:W3CDTF">2006-08-25T15:17:00Z</dcterms:created>
  <dcterms:modified xsi:type="dcterms:W3CDTF">2006-08-25T16:32:00Z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0636509</vt:lpwstr>
  </property>
  <property fmtid="{D5CDD505-2E9C-101B-9397-08002B2CF9AE}" pid="3" name="Symbol1">
    <vt:lpwstr>CEDAW/C/SR.736</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