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376052">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376052" w:rsidP="00376052">
            <w:pPr>
              <w:jc w:val="right"/>
            </w:pPr>
            <w:r w:rsidRPr="00376052">
              <w:rPr>
                <w:sz w:val="40"/>
              </w:rPr>
              <w:t>A</w:t>
            </w:r>
            <w:r>
              <w:t>/HRC/RES/40/29</w:t>
            </w:r>
          </w:p>
        </w:tc>
      </w:tr>
      <w:tr w:rsidR="002D5AAC" w:rsidRPr="00376052"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376052" w:rsidP="00782C09">
            <w:pPr>
              <w:spacing w:before="240"/>
              <w:rPr>
                <w:lang w:val="en-US"/>
              </w:rPr>
            </w:pPr>
            <w:r>
              <w:rPr>
                <w:lang w:val="en-US"/>
              </w:rPr>
              <w:t>Distr.: General</w:t>
            </w:r>
          </w:p>
          <w:p w:rsidR="00376052" w:rsidRDefault="00376052" w:rsidP="00376052">
            <w:pPr>
              <w:spacing w:line="240" w:lineRule="exact"/>
              <w:rPr>
                <w:lang w:val="en-US"/>
              </w:rPr>
            </w:pPr>
            <w:r>
              <w:rPr>
                <w:lang w:val="en-US"/>
              </w:rPr>
              <w:t>11 April 2019</w:t>
            </w:r>
          </w:p>
          <w:p w:rsidR="00376052" w:rsidRDefault="00376052" w:rsidP="00376052">
            <w:pPr>
              <w:spacing w:line="240" w:lineRule="exact"/>
              <w:rPr>
                <w:lang w:val="en-US"/>
              </w:rPr>
            </w:pPr>
            <w:r>
              <w:rPr>
                <w:lang w:val="en-US"/>
              </w:rPr>
              <w:t>Russian</w:t>
            </w:r>
          </w:p>
          <w:p w:rsidR="00376052" w:rsidRPr="00E71476" w:rsidRDefault="00376052" w:rsidP="00376052">
            <w:pPr>
              <w:spacing w:line="240" w:lineRule="exact"/>
              <w:rPr>
                <w:lang w:val="en-US"/>
              </w:rPr>
            </w:pPr>
            <w:r>
              <w:rPr>
                <w:lang w:val="en-US"/>
              </w:rPr>
              <w:t>Original: English</w:t>
            </w:r>
          </w:p>
        </w:tc>
      </w:tr>
    </w:tbl>
    <w:p w:rsidR="00376052" w:rsidRPr="00376052" w:rsidRDefault="00DF71B9" w:rsidP="006F0B59">
      <w:pPr>
        <w:spacing w:before="120"/>
        <w:rPr>
          <w:b/>
          <w:sz w:val="24"/>
          <w:szCs w:val="24"/>
        </w:rPr>
      </w:pPr>
      <w:r w:rsidRPr="001313C8">
        <w:rPr>
          <w:b/>
          <w:sz w:val="24"/>
          <w:szCs w:val="24"/>
        </w:rPr>
        <w:t>Совет по правам человека</w:t>
      </w:r>
    </w:p>
    <w:p w:rsidR="00376052" w:rsidRPr="00E81356" w:rsidRDefault="00376052" w:rsidP="00376052">
      <w:pPr>
        <w:rPr>
          <w:b/>
        </w:rPr>
      </w:pPr>
      <w:r>
        <w:rPr>
          <w:b/>
          <w:bCs/>
        </w:rPr>
        <w:t>Сороковая сессия</w:t>
      </w:r>
    </w:p>
    <w:p w:rsidR="00376052" w:rsidRPr="00E81356" w:rsidRDefault="00376052" w:rsidP="00376052">
      <w:r>
        <w:t>25 февраля – 22 марта 2019 года</w:t>
      </w:r>
    </w:p>
    <w:p w:rsidR="00376052" w:rsidRPr="00E81356" w:rsidRDefault="00376052" w:rsidP="00376052">
      <w:r>
        <w:t>Пункт 4 повестки дня</w:t>
      </w:r>
    </w:p>
    <w:p w:rsidR="00376052" w:rsidRPr="0046542F" w:rsidRDefault="00376052" w:rsidP="00376052">
      <w:pPr>
        <w:pStyle w:val="HChG"/>
      </w:pPr>
      <w:r>
        <w:tab/>
      </w:r>
      <w:r>
        <w:tab/>
      </w:r>
      <w:r w:rsidRPr="00147FAD">
        <w:t xml:space="preserve">Резолюция, принятая Советом по правам человека </w:t>
      </w:r>
      <w:r>
        <w:br/>
      </w:r>
      <w:r w:rsidRPr="00147FAD">
        <w:t>22 марта 2019 года</w:t>
      </w:r>
    </w:p>
    <w:p w:rsidR="00376052" w:rsidRPr="00B23F29" w:rsidRDefault="00376052" w:rsidP="00376052">
      <w:pPr>
        <w:pStyle w:val="H1G"/>
      </w:pPr>
      <w:r>
        <w:tab/>
      </w:r>
      <w:r w:rsidRPr="00B23F29">
        <w:t>40/</w:t>
      </w:r>
      <w:r w:rsidRPr="00F426D0">
        <w:t>29</w:t>
      </w:r>
      <w:r>
        <w:t>.</w:t>
      </w:r>
      <w:r w:rsidRPr="00B23F29">
        <w:tab/>
        <w:t>Положение в области прав человека в Мьянме</w:t>
      </w:r>
    </w:p>
    <w:p w:rsidR="00376052" w:rsidRPr="00B23F29" w:rsidRDefault="00376052" w:rsidP="00376052">
      <w:pPr>
        <w:spacing w:after="120"/>
        <w:ind w:left="1134" w:right="1134"/>
        <w:jc w:val="both"/>
        <w:rPr>
          <w:rFonts w:eastAsia="SimSun"/>
          <w:szCs w:val="20"/>
        </w:rPr>
      </w:pPr>
      <w:r w:rsidRPr="00B23F29">
        <w:rPr>
          <w:szCs w:val="20"/>
        </w:rPr>
        <w:tab/>
      </w:r>
      <w:r w:rsidRPr="00B23F29">
        <w:rPr>
          <w:szCs w:val="20"/>
        </w:rPr>
        <w:tab/>
      </w:r>
      <w:r w:rsidRPr="00B23F29">
        <w:rPr>
          <w:i/>
          <w:iCs/>
          <w:szCs w:val="20"/>
        </w:rPr>
        <w:t>Совет по правам человека,</w:t>
      </w:r>
    </w:p>
    <w:p w:rsidR="00376052" w:rsidRPr="00A072EA" w:rsidRDefault="00376052" w:rsidP="00376052">
      <w:pPr>
        <w:pStyle w:val="SingleTxtG"/>
        <w:ind w:firstLine="567"/>
        <w:rPr>
          <w:rFonts w:eastAsia="Calibri"/>
        </w:rPr>
      </w:pPr>
      <w:r w:rsidRPr="00B23F29">
        <w:rPr>
          <w:i/>
          <w:iCs/>
        </w:rPr>
        <w:t>руководствуясь</w:t>
      </w:r>
      <w:r w:rsidRPr="00B23F29">
        <w:t xml:space="preserve"> Уставом Организации Объединенных Наций, Всеобщей декларацией прав человека и международными пактами о правах человека и вновь подтверждая все соответствующие резолюции и решения Совета по правам человека и Генеральной Ассамблеи о положении в области прав человека в Мьянме, самыми последними из которых являются резолюция 73/264 Ассамблеи от 22 декабря 2018 года и резолюции Совета S-27/1 от 5 декабря 2017 года, 37/32 от 9 апреля 2018</w:t>
      </w:r>
      <w:r>
        <w:rPr>
          <w:lang w:val="en-US"/>
        </w:rPr>
        <w:t> </w:t>
      </w:r>
      <w:r w:rsidRPr="00B23F29">
        <w:t>года и 39/2 от 27 сентября 2018 года</w:t>
      </w:r>
      <w:r w:rsidRPr="00A072EA">
        <w:t>,</w:t>
      </w:r>
    </w:p>
    <w:p w:rsidR="00376052" w:rsidRPr="00B23F29" w:rsidRDefault="00376052" w:rsidP="00376052">
      <w:pPr>
        <w:pStyle w:val="SingleTxtG"/>
        <w:ind w:firstLine="567"/>
        <w:rPr>
          <w:rFonts w:eastAsia="Calibri"/>
        </w:rPr>
      </w:pPr>
      <w:r w:rsidRPr="00B23F29">
        <w:rPr>
          <w:i/>
          <w:iCs/>
        </w:rPr>
        <w:t>приветствуя</w:t>
      </w:r>
      <w:r w:rsidRPr="00B23F29">
        <w:t xml:space="preserve"> работу и доклады Специального докладчика по вопросу о положении в области прав человека в Мьянме, в том числе доклад, представленный Совету на его сороковой сессии</w:t>
      </w:r>
      <w:r w:rsidRPr="00B23F29">
        <w:rPr>
          <w:rStyle w:val="aa"/>
          <w:rFonts w:eastAsia="Calibri"/>
          <w:sz w:val="20"/>
        </w:rPr>
        <w:footnoteReference w:id="1"/>
      </w:r>
      <w:r w:rsidRPr="00B23F29">
        <w:t>, выражая при этом глубокое сожаление по поводу решения правительства Мьянмы прекратить сотрудничество со Специальным докладчиком и отказать ей в доступе в страну начиная с января 2018 года,</w:t>
      </w:r>
    </w:p>
    <w:p w:rsidR="00376052" w:rsidRPr="00B23F29" w:rsidRDefault="00376052" w:rsidP="00376052">
      <w:pPr>
        <w:pStyle w:val="SingleTxtG"/>
        <w:ind w:firstLine="567"/>
        <w:rPr>
          <w:rFonts w:eastAsia="Calibri"/>
        </w:rPr>
      </w:pPr>
      <w:r w:rsidRPr="00B23F29">
        <w:rPr>
          <w:i/>
          <w:iCs/>
        </w:rPr>
        <w:t>приветствуя также</w:t>
      </w:r>
      <w:r w:rsidRPr="00B23F29">
        <w:t xml:space="preserve"> работу независимой международной миссии по установлению фактов в Мьянме и </w:t>
      </w:r>
      <w:r>
        <w:t>принятое</w:t>
      </w:r>
      <w:r w:rsidRPr="00B23F29">
        <w:t xml:space="preserve"> в резолюции 39/2 решение Совета по правам человека продлить мандат миссии по установлению фактов до начала функционирования постоянного независимого механизма, с тем чтобы все многочисленные и продолжающие поступать доказательства нарушений и злоупотреблений в области прав человека, которые она собрала, были полностью задокументированы, проверены, обобщены и сохранены для их эффективной передачи механизму в целях обеспечения доступа к ним и их использования, выражая в то же время глубокое сожаление по поводу отказа правительства Мьянмы на данный момент сотрудничать с миссией по установлению фактов,</w:t>
      </w:r>
    </w:p>
    <w:p w:rsidR="00376052" w:rsidRPr="00B23F29" w:rsidRDefault="00376052" w:rsidP="00376052">
      <w:pPr>
        <w:pStyle w:val="SingleTxtG"/>
        <w:ind w:firstLine="567"/>
        <w:rPr>
          <w:rFonts w:eastAsia="Calibri"/>
        </w:rPr>
      </w:pPr>
      <w:r w:rsidRPr="00B23F29">
        <w:rPr>
          <w:i/>
          <w:iCs/>
        </w:rPr>
        <w:t xml:space="preserve">призывая </w:t>
      </w:r>
      <w:r w:rsidRPr="00B23F29">
        <w:t xml:space="preserve">обеспечить скорейший ввод в действие постоянного независимого механизма, учрежденного Советом по правам человека в его резолюции 39/2, для сбора, обобщения, обеспечения сохранности и анализа доказательств наиболее серьезных международных преступлений и нарушений международного права, совершенных в Мьянме с 2011 года, и подготовки материалов с целью облегчить и ускорить проведение в соответствии с международно-правовыми стандартами непредвзятых и независимых уголовных разбирательств национальными, </w:t>
      </w:r>
      <w:r w:rsidRPr="00B23F29">
        <w:lastRenderedPageBreak/>
        <w:t>региональными или международными судами или трибуналами, которые имеют или смогут иметь в будущем юрисдикцию в отношении этих преступлений по международному праву,</w:t>
      </w:r>
    </w:p>
    <w:p w:rsidR="00376052" w:rsidRPr="00B23F29" w:rsidRDefault="00376052" w:rsidP="00376052">
      <w:pPr>
        <w:pStyle w:val="SingleTxtG"/>
        <w:ind w:firstLine="567"/>
        <w:rPr>
          <w:rFonts w:eastAsia="Calibri"/>
        </w:rPr>
      </w:pPr>
      <w:r w:rsidRPr="00B23F29">
        <w:rPr>
          <w:i/>
          <w:iCs/>
        </w:rPr>
        <w:t>приветствуя</w:t>
      </w:r>
      <w:r w:rsidRPr="00B23F29">
        <w:t xml:space="preserve"> работу Специального посланника по Мьянме и открытие ее </w:t>
      </w:r>
      <w:r>
        <w:t>офиса</w:t>
      </w:r>
      <w:r w:rsidRPr="00B23F29">
        <w:t xml:space="preserve"> в Нейпьидо и призывая ее выполнять свой мандат, изложенный в резолюции 72/248 Генеральной Ассамблеи от 24 декабря 2017 года,</w:t>
      </w:r>
    </w:p>
    <w:p w:rsidR="00376052" w:rsidRPr="00B23F29" w:rsidRDefault="00376052" w:rsidP="00376052">
      <w:pPr>
        <w:pStyle w:val="SingleTxtG"/>
        <w:ind w:firstLine="567"/>
        <w:rPr>
          <w:rFonts w:eastAsia="Calibri"/>
        </w:rPr>
      </w:pPr>
      <w:r w:rsidRPr="00B23F29">
        <w:rPr>
          <w:i/>
          <w:iCs/>
        </w:rPr>
        <w:t>признавая</w:t>
      </w:r>
      <w:r w:rsidRPr="00B23F29">
        <w:t xml:space="preserve"> осуществляемую гуманитарную деятельность и обязательства, которые правительство Бангладеш взяло на себя в отношении лиц, спасающихся бегством от происходящих в Мьянме нарушений и злоупотреблений в области прав человека, в сотрудничестве с учреждениями Организации Объединенных Наций и международным сообществом,</w:t>
      </w:r>
    </w:p>
    <w:p w:rsidR="00376052" w:rsidRPr="00B23F29" w:rsidRDefault="00376052" w:rsidP="00376052">
      <w:pPr>
        <w:pStyle w:val="SingleTxtG"/>
        <w:ind w:firstLine="567"/>
        <w:rPr>
          <w:rFonts w:eastAsia="Calibri"/>
        </w:rPr>
      </w:pPr>
      <w:r w:rsidRPr="00B23F29">
        <w:rPr>
          <w:i/>
          <w:iCs/>
        </w:rPr>
        <w:t>признавая также</w:t>
      </w:r>
      <w:r w:rsidRPr="00B23F29">
        <w:t xml:space="preserve"> вспомогательную и взаимодополняющую работу различных мандатариев Организации Объединенных Наций, занимающихся ситуацией в Мьянме, в целях улучшения положения в области прав человека в этой стране,</w:t>
      </w:r>
    </w:p>
    <w:p w:rsidR="00376052" w:rsidRPr="00B23F29" w:rsidRDefault="00376052" w:rsidP="00376052">
      <w:pPr>
        <w:pStyle w:val="SingleTxtG"/>
        <w:ind w:firstLine="567"/>
        <w:rPr>
          <w:rFonts w:eastAsia="Calibri"/>
        </w:rPr>
      </w:pPr>
      <w:r w:rsidRPr="00B23F29">
        <w:rPr>
          <w:i/>
          <w:iCs/>
        </w:rPr>
        <w:t>принимая к сведению</w:t>
      </w:r>
      <w:r w:rsidRPr="00B23F29">
        <w:t xml:space="preserve"> постановление Палаты предварительного производства Международного уголовного суда</w:t>
      </w:r>
      <w:r>
        <w:t xml:space="preserve"> </w:t>
      </w:r>
      <w:r>
        <w:t>о том</w:t>
      </w:r>
      <w:r w:rsidRPr="00B23F29">
        <w:t xml:space="preserve">, что она может осуществлять юрисдикцию в отношении предполагаемой депортации народа </w:t>
      </w:r>
      <w:r>
        <w:t>рохинджа</w:t>
      </w:r>
      <w:r w:rsidRPr="00B23F29">
        <w:t xml:space="preserve"> из Мьянмы в Бангладеш, и проводимое Прокурором предварительное расследование,</w:t>
      </w:r>
    </w:p>
    <w:p w:rsidR="00376052" w:rsidRPr="00B23F29" w:rsidRDefault="00376052" w:rsidP="00376052">
      <w:pPr>
        <w:pStyle w:val="SingleTxtG"/>
        <w:ind w:firstLine="567"/>
        <w:rPr>
          <w:rFonts w:eastAsia="Calibri"/>
        </w:rPr>
      </w:pPr>
      <w:r w:rsidRPr="00B23F29">
        <w:rPr>
          <w:i/>
          <w:iCs/>
        </w:rPr>
        <w:t>принимая к сведению</w:t>
      </w:r>
      <w:r>
        <w:rPr>
          <w:i/>
          <w:iCs/>
        </w:rPr>
        <w:t xml:space="preserve"> также</w:t>
      </w:r>
      <w:r w:rsidRPr="00B23F29">
        <w:rPr>
          <w:i/>
          <w:iCs/>
        </w:rPr>
        <w:t xml:space="preserve"> </w:t>
      </w:r>
      <w:r w:rsidRPr="00B23F29">
        <w:t>создание правительством Мьянмы 30</w:t>
      </w:r>
      <w:r w:rsidRPr="00A072EA">
        <w:t xml:space="preserve"> </w:t>
      </w:r>
      <w:r w:rsidRPr="00B23F29">
        <w:t xml:space="preserve">июля 2018 года Независимой комиссии по расследованию в качестве возможного шага в направлении привлечения к ответственности виновных в грубых нарушениях </w:t>
      </w:r>
      <w:r>
        <w:t xml:space="preserve">и актах попрания </w:t>
      </w:r>
      <w:r w:rsidRPr="00B23F29">
        <w:t xml:space="preserve">прав человека в штате Ракхайн, при том условии, что, в отличие от предыдущих национальных механизмов по расследованию, эта комиссия сможет работать независимо, беспристрастно, транспарентно и объективно, в том числе над расследованием преступлений, совершенных вооруженными силами Мьянмы (Татмадо), и достигнет реальных результатов в </w:t>
      </w:r>
      <w:r>
        <w:t xml:space="preserve">содействии </w:t>
      </w:r>
      <w:r w:rsidRPr="00B23F29">
        <w:t>привлечени</w:t>
      </w:r>
      <w:r>
        <w:t>ю</w:t>
      </w:r>
      <w:r w:rsidRPr="00B23F29">
        <w:t xml:space="preserve"> виновных к ответственности, и призывая Комиссию сотрудничать по мере </w:t>
      </w:r>
      <w:r>
        <w:t>необходимости</w:t>
      </w:r>
      <w:r w:rsidRPr="00B23F29">
        <w:t xml:space="preserve"> со всеми соответствующими мандатариями Организации Объединенных Наций,</w:t>
      </w:r>
    </w:p>
    <w:p w:rsidR="00376052" w:rsidRPr="00B23F29" w:rsidRDefault="00376052" w:rsidP="00376052">
      <w:pPr>
        <w:pStyle w:val="SingleTxtG"/>
        <w:ind w:firstLine="567"/>
        <w:rPr>
          <w:rFonts w:eastAsia="Calibri"/>
        </w:rPr>
      </w:pPr>
      <w:r w:rsidRPr="00B23F29">
        <w:rPr>
          <w:i/>
          <w:iCs/>
        </w:rPr>
        <w:t>напоминая</w:t>
      </w:r>
      <w:r w:rsidRPr="00B23F29">
        <w:t xml:space="preserve">, что на государствах лежит основная ответственность </w:t>
      </w:r>
      <w:r>
        <w:t>за</w:t>
      </w:r>
      <w:r w:rsidRPr="00B23F29">
        <w:t xml:space="preserve"> уважени</w:t>
      </w:r>
      <w:r>
        <w:t>е</w:t>
      </w:r>
      <w:r w:rsidRPr="00B23F29">
        <w:t>, защит</w:t>
      </w:r>
      <w:r>
        <w:t>у</w:t>
      </w:r>
      <w:r w:rsidRPr="00B23F29">
        <w:t xml:space="preserve"> и осуществлени</w:t>
      </w:r>
      <w:r>
        <w:t>е</w:t>
      </w:r>
      <w:r w:rsidRPr="00B23F29">
        <w:t xml:space="preserve"> прав человека и за выполнение своих соответствующих обязательств преследовать в судебном порядке тех, кто виновен в нарушениях международного права, включая международное гуманитарное право и международное право прав человека, а также в </w:t>
      </w:r>
      <w:r>
        <w:t xml:space="preserve">актах попрания </w:t>
      </w:r>
      <w:r w:rsidRPr="00B23F29">
        <w:t xml:space="preserve"> права </w:t>
      </w:r>
      <w:r>
        <w:t xml:space="preserve">прав </w:t>
      </w:r>
      <w:r w:rsidRPr="00B23F29">
        <w:t xml:space="preserve">человека, и предоставлять любому лицу, чьи права были нарушены, эффективные средства правовой защиты, такие как реституция, компенсация, реабилитация, </w:t>
      </w:r>
      <w:r>
        <w:t>сатисфакция</w:t>
      </w:r>
      <w:r w:rsidRPr="00B23F29">
        <w:t xml:space="preserve"> и гарантии неповторения, в целях прекращения безнаказанности и привлечения виновных к ответственности,</w:t>
      </w:r>
    </w:p>
    <w:p w:rsidR="00376052" w:rsidRPr="00B23F29" w:rsidRDefault="00376052" w:rsidP="00376052">
      <w:pPr>
        <w:pStyle w:val="SingleTxtG"/>
        <w:ind w:firstLine="567"/>
        <w:rPr>
          <w:rFonts w:eastAsia="Calibri"/>
        </w:rPr>
      </w:pPr>
      <w:r w:rsidRPr="00B23F29">
        <w:rPr>
          <w:i/>
          <w:iCs/>
        </w:rPr>
        <w:t>вновь заявляя</w:t>
      </w:r>
      <w:r w:rsidRPr="00B23F29">
        <w:t xml:space="preserve"> о настоятельной необходимости </w:t>
      </w:r>
      <w:r>
        <w:t xml:space="preserve">обеспечения </w:t>
      </w:r>
      <w:r w:rsidRPr="00B23F29">
        <w:t xml:space="preserve">того, чтобы все виновные в преступлениях по международному праву, </w:t>
      </w:r>
      <w:r>
        <w:t xml:space="preserve">включая </w:t>
      </w:r>
      <w:r w:rsidRPr="00B23F29">
        <w:t>нарушени</w:t>
      </w:r>
      <w:r>
        <w:t>я и акты попрания</w:t>
      </w:r>
      <w:r w:rsidRPr="00B23F29">
        <w:t xml:space="preserve"> международного права прав человека, а также нарушени</w:t>
      </w:r>
      <w:r>
        <w:t>я</w:t>
      </w:r>
      <w:r w:rsidRPr="00B23F29">
        <w:t xml:space="preserve"> международного гуманитарного права, в частности в штатах Ракхайн, Качин и Шан, были привлечены к ответственности с помощью заслуживающих доверия и независимых национальных </w:t>
      </w:r>
      <w:r>
        <w:t xml:space="preserve">или международных </w:t>
      </w:r>
      <w:r w:rsidRPr="00B23F29">
        <w:t>механизмов уголовного правосудия, напоминая при этом о полномочиях Совета Безопасности передать ситуацию в Мьянме на рассмотрение в Международный уголовный суд и предлагая Мьянме присоединиться к Римскому статуту или признать осуществление Международным уголовным судом своей юрисдикции в соответствии с пунктом 3 статьи 12 Римского статута,</w:t>
      </w:r>
    </w:p>
    <w:p w:rsidR="00376052" w:rsidRPr="00B23F29" w:rsidRDefault="00376052" w:rsidP="00376052">
      <w:pPr>
        <w:pStyle w:val="SingleTxtG"/>
        <w:ind w:firstLine="567"/>
        <w:rPr>
          <w:rFonts w:eastAsia="Calibri"/>
        </w:rPr>
      </w:pPr>
      <w:r w:rsidRPr="00F426D0">
        <w:rPr>
          <w:i/>
        </w:rPr>
        <w:t>приветствуя</w:t>
      </w:r>
      <w:r w:rsidRPr="00CC773B">
        <w:t xml:space="preserve"> </w:t>
      </w:r>
      <w:r w:rsidRPr="00B23F29">
        <w:t xml:space="preserve">продолжающийся четыре месяца в северных и восточных районах зоны конфликта режим одностороннего прекращения огня, который был объявлен вооруженными силами Мьянмы (Татмадо) 21 декабря 2018 года, и призывая их </w:t>
      </w:r>
      <w:r w:rsidRPr="00CC773B">
        <w:t>полностью</w:t>
      </w:r>
      <w:r w:rsidRPr="00B23F29">
        <w:t xml:space="preserve"> соблюдать его, приложить все усилия для снижения напряженности </w:t>
      </w:r>
      <w:r w:rsidRPr="00CC773B">
        <w:t>на местах</w:t>
      </w:r>
      <w:r>
        <w:t>, а также</w:t>
      </w:r>
      <w:r w:rsidRPr="00B23F29">
        <w:t xml:space="preserve"> продлить режим прекращения огня и расширить территорию его действия,</w:t>
      </w:r>
    </w:p>
    <w:p w:rsidR="00376052" w:rsidRPr="00B23F29" w:rsidRDefault="00376052" w:rsidP="00376052">
      <w:pPr>
        <w:pStyle w:val="SingleTxtG"/>
        <w:ind w:firstLine="567"/>
        <w:rPr>
          <w:rFonts w:eastAsia="Calibri"/>
        </w:rPr>
      </w:pPr>
      <w:r w:rsidRPr="00B23F29">
        <w:t>1.</w:t>
      </w:r>
      <w:r w:rsidRPr="00B23F29">
        <w:tab/>
      </w:r>
      <w:r w:rsidRPr="00B23F29">
        <w:rPr>
          <w:i/>
          <w:iCs/>
        </w:rPr>
        <w:t xml:space="preserve">выражает </w:t>
      </w:r>
      <w:r>
        <w:rPr>
          <w:i/>
          <w:iCs/>
        </w:rPr>
        <w:t xml:space="preserve">глубокую </w:t>
      </w:r>
      <w:r w:rsidRPr="00B23F29">
        <w:rPr>
          <w:i/>
          <w:iCs/>
        </w:rPr>
        <w:t>обеспокоенность</w:t>
      </w:r>
      <w:r w:rsidRPr="00B23F29">
        <w:t xml:space="preserve"> по поводу по-прежнему поступающих сообщений о серьезных нарушениях и </w:t>
      </w:r>
      <w:r>
        <w:t>актах попрания</w:t>
      </w:r>
      <w:r w:rsidRPr="00B23F29">
        <w:t xml:space="preserve"> прав человека в </w:t>
      </w:r>
      <w:r w:rsidRPr="00B23F29">
        <w:lastRenderedPageBreak/>
        <w:t>Мьянме, в том числе о случаях сексуального и гендерного насилия и о нарушениях и злоупотреблениях в отношении детей, в частности в штатах Ракхайн, Качин и Шан, и</w:t>
      </w:r>
      <w:r>
        <w:t> </w:t>
      </w:r>
      <w:r w:rsidRPr="00B23F29">
        <w:t xml:space="preserve">призывает власти Мьянмы, в частности вооруженные силы и силы безопасности страны, немедленно прекратить насилие и все нарушения международного права в Мьянме, </w:t>
      </w:r>
      <w:r>
        <w:t xml:space="preserve">в частности </w:t>
      </w:r>
      <w:r w:rsidRPr="00B23F29">
        <w:t>в штатах Ракхайн, Качин и Шан;</w:t>
      </w:r>
    </w:p>
    <w:p w:rsidR="00376052" w:rsidRPr="00B23F29" w:rsidRDefault="00376052" w:rsidP="00376052">
      <w:pPr>
        <w:pStyle w:val="SingleTxtG"/>
        <w:ind w:firstLine="567"/>
        <w:rPr>
          <w:rFonts w:eastAsia="Calibri"/>
        </w:rPr>
      </w:pPr>
      <w:r w:rsidRPr="00B23F29">
        <w:t>2.</w:t>
      </w:r>
      <w:r w:rsidRPr="00B23F29">
        <w:tab/>
      </w:r>
      <w:r w:rsidRPr="00B23F29">
        <w:rPr>
          <w:i/>
          <w:iCs/>
        </w:rPr>
        <w:t xml:space="preserve">выражает </w:t>
      </w:r>
      <w:r>
        <w:rPr>
          <w:i/>
          <w:iCs/>
        </w:rPr>
        <w:t>серьезную</w:t>
      </w:r>
      <w:r w:rsidRPr="00B23F29">
        <w:rPr>
          <w:i/>
          <w:iCs/>
        </w:rPr>
        <w:t xml:space="preserve"> обеспокоенность</w:t>
      </w:r>
      <w:r w:rsidRPr="00B23F29">
        <w:t xml:space="preserve"> по поводу недавней эскалации насилия между вооруженными силами Мьянмы (Татмадо) и Араканской армией в штате Ракхайн, приведшей к гибели людей, перемещению населения и новым человеческим страданиям, призывает продлить режим прекращения огня, объявленный в одностороннем порядке вооруженными силами Мьянмы (Татмадо) в</w:t>
      </w:r>
      <w:r>
        <w:t> </w:t>
      </w:r>
      <w:r w:rsidRPr="00B23F29">
        <w:t xml:space="preserve">штатах Качин и Шан, на период более четырех месяцев и распространить его действие на все регионы страны, включая штат Ракхайн, и призывает все стороны проявлять сдержанность, соблюдать </w:t>
      </w:r>
      <w:r>
        <w:t xml:space="preserve">их </w:t>
      </w:r>
      <w:r w:rsidRPr="00B23F29">
        <w:t>соответствующие обязательства по международному праву прав человека и международному гуманитарному праву, обеспечить безопасность и защиту гражданского населения и продемонстрировать готовность к возобновлению диалога;</w:t>
      </w:r>
    </w:p>
    <w:p w:rsidR="00376052" w:rsidRPr="00B23F29" w:rsidRDefault="00376052" w:rsidP="00376052">
      <w:pPr>
        <w:pStyle w:val="SingleTxtG"/>
        <w:ind w:firstLine="567"/>
        <w:rPr>
          <w:rFonts w:eastAsia="Calibri"/>
        </w:rPr>
      </w:pPr>
      <w:r w:rsidRPr="00B23F29">
        <w:t>3.</w:t>
      </w:r>
      <w:r w:rsidRPr="00B23F29">
        <w:tab/>
      </w:r>
      <w:r w:rsidRPr="00B23F29">
        <w:rPr>
          <w:i/>
          <w:iCs/>
        </w:rPr>
        <w:t xml:space="preserve">выражает обеспокоенность </w:t>
      </w:r>
      <w:r w:rsidRPr="00B23F29">
        <w:t>по поводу сообщений о новых внутренних и трансграничных перемещениях гражданского населения в результате продолжающегося конфликта с Араканской армией в штате Ракхайн и об аналогичных перемещениях населения в штате Чин в результате распространения конфликта и на этот регион, что грозит в случае продолжения конфликта дальнейшим широкомасштабным перемещением населения этих двух штатов в соседние страны;</w:t>
      </w:r>
    </w:p>
    <w:p w:rsidR="00376052" w:rsidRPr="00B23F29" w:rsidRDefault="00376052" w:rsidP="00376052">
      <w:pPr>
        <w:pStyle w:val="SingleTxtG"/>
        <w:ind w:firstLine="567"/>
        <w:rPr>
          <w:rFonts w:eastAsia="Calibri"/>
        </w:rPr>
      </w:pPr>
      <w:r w:rsidRPr="00B23F29">
        <w:t>4.</w:t>
      </w:r>
      <w:r w:rsidRPr="00B23F29">
        <w:tab/>
      </w:r>
      <w:r w:rsidRPr="00B23F29">
        <w:rPr>
          <w:i/>
          <w:iCs/>
        </w:rPr>
        <w:t xml:space="preserve">призывает </w:t>
      </w:r>
      <w:r w:rsidRPr="00B23F29">
        <w:t xml:space="preserve">правительство Мьянмы обеспечить защиту прав человека всех лиц в Мьянме и принять все необходимые меры для привлечения к ответственности всех виновных и </w:t>
      </w:r>
      <w:r>
        <w:t>прекращения</w:t>
      </w:r>
      <w:r w:rsidRPr="00B23F29">
        <w:t xml:space="preserve"> безнаказанности </w:t>
      </w:r>
      <w:r>
        <w:t>за совершение любых</w:t>
      </w:r>
      <w:r w:rsidRPr="00B23F29">
        <w:t xml:space="preserve"> нарушений и </w:t>
      </w:r>
      <w:r>
        <w:t>актов попрания</w:t>
      </w:r>
      <w:r w:rsidRPr="00B23F29">
        <w:t xml:space="preserve"> прав человека</w:t>
      </w:r>
      <w:r>
        <w:t xml:space="preserve"> путем</w:t>
      </w:r>
      <w:r w:rsidRPr="00B23F29">
        <w:t xml:space="preserve"> провед</w:t>
      </w:r>
      <w:r>
        <w:t>ения</w:t>
      </w:r>
      <w:r w:rsidRPr="00B23F29">
        <w:t xml:space="preserve"> всесторонне</w:t>
      </w:r>
      <w:r>
        <w:t>го</w:t>
      </w:r>
      <w:r w:rsidRPr="00B23F29">
        <w:t>, транспарентно</w:t>
      </w:r>
      <w:r>
        <w:t>го</w:t>
      </w:r>
      <w:r w:rsidRPr="00B23F29">
        <w:t xml:space="preserve"> и независимо</w:t>
      </w:r>
      <w:r>
        <w:t>го</w:t>
      </w:r>
      <w:r w:rsidRPr="00B23F29">
        <w:t xml:space="preserve"> расследовани</w:t>
      </w:r>
      <w:r>
        <w:t>я</w:t>
      </w:r>
      <w:r w:rsidRPr="00B23F29">
        <w:t xml:space="preserve"> сообщений о </w:t>
      </w:r>
      <w:r>
        <w:t xml:space="preserve">всех </w:t>
      </w:r>
      <w:r w:rsidRPr="00B23F29">
        <w:t xml:space="preserve">нарушениях и </w:t>
      </w:r>
      <w:r>
        <w:t>актах попрания</w:t>
      </w:r>
      <w:r w:rsidRPr="00B23F29">
        <w:t xml:space="preserve"> международно</w:t>
      </w:r>
      <w:r>
        <w:t>го</w:t>
      </w:r>
      <w:r w:rsidRPr="00B23F29">
        <w:t xml:space="preserve"> прав</w:t>
      </w:r>
      <w:r>
        <w:t>а</w:t>
      </w:r>
      <w:r w:rsidRPr="00B23F29">
        <w:t xml:space="preserve"> прав человека и </w:t>
      </w:r>
      <w:r>
        <w:t xml:space="preserve">нарушениях </w:t>
      </w:r>
      <w:r w:rsidRPr="00B23F29">
        <w:t>международно</w:t>
      </w:r>
      <w:r>
        <w:t>го</w:t>
      </w:r>
      <w:r w:rsidRPr="00B23F29">
        <w:t xml:space="preserve"> гуманитарно</w:t>
      </w:r>
      <w:r>
        <w:t>го</w:t>
      </w:r>
      <w:r w:rsidRPr="00B23F29">
        <w:t xml:space="preserve"> прав</w:t>
      </w:r>
      <w:r>
        <w:t>а</w:t>
      </w:r>
      <w:r w:rsidRPr="00B23F29">
        <w:t>;</w:t>
      </w:r>
    </w:p>
    <w:p w:rsidR="00376052" w:rsidRPr="00B23F29" w:rsidRDefault="00376052" w:rsidP="00376052">
      <w:pPr>
        <w:pStyle w:val="SingleTxtG"/>
        <w:ind w:firstLine="567"/>
        <w:rPr>
          <w:rFonts w:eastAsia="Calibri"/>
        </w:rPr>
      </w:pPr>
      <w:r w:rsidRPr="00B23F29">
        <w:t>5.</w:t>
      </w:r>
      <w:r w:rsidRPr="00B23F29">
        <w:tab/>
      </w:r>
      <w:r w:rsidRPr="00B23F29">
        <w:rPr>
          <w:i/>
          <w:iCs/>
        </w:rPr>
        <w:t xml:space="preserve">призывает </w:t>
      </w:r>
      <w:r w:rsidRPr="00B23F29">
        <w:t>обеспечить скорейший ввод в действие постоянного независимого механизма, учрежденного Советом по правам человека в его резолюции</w:t>
      </w:r>
      <w:r>
        <w:t> </w:t>
      </w:r>
      <w:r w:rsidRPr="00B23F29">
        <w:t>39/2, принять меры по обеспечению его эффективного функционирования в кратчайшие сроки и гарантировать тесное сотрудничество между этим механизмом и любыми будущими расследованиями нарушений прав человека в Мьянме национальными, региональными или международными судами или трибуналами, включая Международный уголовный суд, и отмечает в этой связи его важную дополняющую роль;</w:t>
      </w:r>
    </w:p>
    <w:p w:rsidR="00376052" w:rsidRPr="00B23F29" w:rsidRDefault="00376052" w:rsidP="00376052">
      <w:pPr>
        <w:pStyle w:val="SingleTxtG"/>
        <w:ind w:firstLine="567"/>
        <w:rPr>
          <w:rFonts w:eastAsia="Calibri"/>
        </w:rPr>
      </w:pPr>
      <w:r w:rsidRPr="00B23F29">
        <w:t>6.</w:t>
      </w:r>
      <w:r w:rsidRPr="00B23F29">
        <w:tab/>
      </w:r>
      <w:r w:rsidRPr="00B23F29">
        <w:rPr>
          <w:i/>
          <w:iCs/>
        </w:rPr>
        <w:t xml:space="preserve">призывает </w:t>
      </w:r>
      <w:r w:rsidRPr="00B23F29">
        <w:t xml:space="preserve">правительство Мьянмы </w:t>
      </w:r>
      <w:r w:rsidRPr="00BC16CC">
        <w:t xml:space="preserve">в полной мере сотрудничать со всеми </w:t>
      </w:r>
      <w:r w:rsidRPr="00B23F29">
        <w:t>мандатариям</w:t>
      </w:r>
      <w:r>
        <w:t>и</w:t>
      </w:r>
      <w:r w:rsidRPr="00B23F29">
        <w:t xml:space="preserve"> и </w:t>
      </w:r>
      <w:r w:rsidRPr="00BC16CC">
        <w:t xml:space="preserve">правозащитными </w:t>
      </w:r>
      <w:r w:rsidRPr="00B23F29">
        <w:t>механизмам</w:t>
      </w:r>
      <w:r>
        <w:t>и</w:t>
      </w:r>
      <w:r w:rsidRPr="00B23F29">
        <w:t xml:space="preserve"> Организации Объединенных Наций, включая Специального докладчика, независимую международную миссию по установлению фактов, </w:t>
      </w:r>
      <w:r>
        <w:t xml:space="preserve">постоянный </w:t>
      </w:r>
      <w:r w:rsidRPr="00B23F29">
        <w:t>независимый механизм (когда он начнет функционировать), соответствующи</w:t>
      </w:r>
      <w:r>
        <w:t>е</w:t>
      </w:r>
      <w:r w:rsidRPr="00B23F29">
        <w:t xml:space="preserve"> учреждения Организации Объединенных Наций и международны</w:t>
      </w:r>
      <w:r>
        <w:t>е</w:t>
      </w:r>
      <w:r w:rsidRPr="00B23F29">
        <w:t xml:space="preserve"> и региональны</w:t>
      </w:r>
      <w:r>
        <w:t>е</w:t>
      </w:r>
      <w:r w:rsidRPr="00B23F29">
        <w:t xml:space="preserve"> правозащитны</w:t>
      </w:r>
      <w:r>
        <w:t>е</w:t>
      </w:r>
      <w:r w:rsidRPr="00B23F29">
        <w:t xml:space="preserve"> орган</w:t>
      </w:r>
      <w:r>
        <w:t xml:space="preserve">ы, и </w:t>
      </w:r>
      <w:r w:rsidRPr="00BC16CC">
        <w:t>предоставить им полный, неограниченный и неконтролируемый доступ</w:t>
      </w:r>
      <w:r w:rsidRPr="00B23F29">
        <w:t xml:space="preserve"> для независимого мониторинга ситуации в области прав человека, </w:t>
      </w:r>
      <w:r>
        <w:t>а также</w:t>
      </w:r>
      <w:r w:rsidRPr="00B23F29">
        <w:t xml:space="preserve"> создать условия для того, чтобы </w:t>
      </w:r>
      <w:r>
        <w:t>люди</w:t>
      </w:r>
      <w:r w:rsidRPr="00B23F29">
        <w:t xml:space="preserve"> могли беспрепятственно сотрудничать с Организацией Объединенных Наций и другими правозащитными органами, не опасаясь репрессий, запугивания и</w:t>
      </w:r>
      <w:r>
        <w:t>ли</w:t>
      </w:r>
      <w:r w:rsidRPr="00B23F29">
        <w:t xml:space="preserve"> нападений;</w:t>
      </w:r>
    </w:p>
    <w:p w:rsidR="00376052" w:rsidRPr="00B23F29" w:rsidRDefault="00376052" w:rsidP="00376052">
      <w:pPr>
        <w:pStyle w:val="SingleTxtG"/>
        <w:ind w:firstLine="567"/>
        <w:rPr>
          <w:rFonts w:eastAsia="Calibri"/>
        </w:rPr>
      </w:pPr>
      <w:r w:rsidRPr="00B23F29">
        <w:t>7.</w:t>
      </w:r>
      <w:r w:rsidRPr="00B23F29">
        <w:tab/>
      </w:r>
      <w:r w:rsidRPr="00B23F29">
        <w:rPr>
          <w:i/>
          <w:iCs/>
        </w:rPr>
        <w:t>выражает серьезную обеспокоенность</w:t>
      </w:r>
      <w:r w:rsidRPr="00B23F29">
        <w:t xml:space="preserve"> в связи с усилением ограничений </w:t>
      </w:r>
      <w:r>
        <w:t>в отношении</w:t>
      </w:r>
      <w:r w:rsidRPr="00B23F29">
        <w:t xml:space="preserve"> гуманитарн</w:t>
      </w:r>
      <w:r>
        <w:t>ого</w:t>
      </w:r>
      <w:r w:rsidRPr="00B23F29">
        <w:t xml:space="preserve"> доступ</w:t>
      </w:r>
      <w:r>
        <w:t>а</w:t>
      </w:r>
      <w:r w:rsidRPr="00B23F29">
        <w:t xml:space="preserve"> в штате Ракхайн и призывает правительство Мьянмы обеспечить полное соблюдение международного гуманитарного права и всесторонний, безопасный и беспрепятственный доступ гуманитарного персонала ко всем районам, контролируемым как правительством, так и другими силами, оказывать гуманитарную помощь, в том числе с учетом возрастных и гендерных факторов, а</w:t>
      </w:r>
      <w:r>
        <w:t> </w:t>
      </w:r>
      <w:r w:rsidRPr="00B23F29">
        <w:t xml:space="preserve">также осуществлять доставку предметов снабжения и оборудования, необходимых гуманитарному персоналу для эффективного выполнения своих обязанностей по оказанию помощи пострадавшему гражданскому населению, в том числе внутренне </w:t>
      </w:r>
      <w:r w:rsidRPr="00B23F29">
        <w:lastRenderedPageBreak/>
        <w:t>перемещенным лицам, и призывает его предоставить доступ представителям дипломатического корпуса, независимым наблюдателям и представителям национальных и международных независимых средств массовой информации без запугивания и репрессий;</w:t>
      </w:r>
    </w:p>
    <w:p w:rsidR="00376052" w:rsidRPr="00B23F29" w:rsidRDefault="00376052" w:rsidP="00376052">
      <w:pPr>
        <w:pStyle w:val="SingleTxtG"/>
        <w:ind w:firstLine="567"/>
        <w:rPr>
          <w:rFonts w:eastAsia="Calibri"/>
        </w:rPr>
      </w:pPr>
      <w:r w:rsidRPr="00B23F29">
        <w:t>8.</w:t>
      </w:r>
      <w:r w:rsidRPr="00B23F29">
        <w:tab/>
      </w:r>
      <w:r w:rsidRPr="00B23F29">
        <w:rPr>
          <w:i/>
          <w:iCs/>
        </w:rPr>
        <w:t xml:space="preserve">приветствует </w:t>
      </w:r>
      <w:r w:rsidRPr="00B23F29">
        <w:t xml:space="preserve">роль Ассоциации государств Юго-Восточной Азии, оказавшей поддержку правительству Мьянмы, направив в штат Ракхайн группу по оценке потребностей, состоящую из сотрудников Центра по координации гуманитарной помощи для ликвидации последствий чрезвычайных ситуаций, подчеркивая при этом ее вспомогательную роль по отношению к мандату Верховного комиссара Организации Объединенных Наций по делам беженцев, и призывает правительство Мьянмы сотрудничать в полном объеме с Управлением Верховного комиссара и соответствующими сторонами в целях обеспечения того, чтобы возвращение </w:t>
      </w:r>
      <w:r>
        <w:t>всех лиц</w:t>
      </w:r>
      <w:r w:rsidRPr="00B23F29">
        <w:t xml:space="preserve"> происходило в условиях безопасности, добровольно, </w:t>
      </w:r>
      <w:r>
        <w:t xml:space="preserve">в условиях уважения </w:t>
      </w:r>
      <w:r w:rsidRPr="00B23F29">
        <w:t xml:space="preserve">достоинства, </w:t>
      </w:r>
      <w:r>
        <w:t xml:space="preserve">при обеспечении </w:t>
      </w:r>
      <w:r w:rsidRPr="00B23F29">
        <w:t>устойчивости и в соответствии с нормами международного права;</w:t>
      </w:r>
    </w:p>
    <w:p w:rsidR="00376052" w:rsidRPr="00B23F29" w:rsidRDefault="00376052" w:rsidP="00376052">
      <w:pPr>
        <w:pStyle w:val="SingleTxtG"/>
        <w:ind w:firstLine="567"/>
        <w:rPr>
          <w:rFonts w:eastAsia="Calibri"/>
        </w:rPr>
      </w:pPr>
      <w:r w:rsidRPr="00B23F29">
        <w:t>9.</w:t>
      </w:r>
      <w:r w:rsidRPr="00B23F29">
        <w:tab/>
      </w:r>
      <w:r w:rsidRPr="00B23F29">
        <w:rPr>
          <w:i/>
          <w:iCs/>
        </w:rPr>
        <w:t xml:space="preserve">призывает </w:t>
      </w:r>
      <w:r w:rsidRPr="00B23F29">
        <w:t xml:space="preserve">правительство Мьянмы гарантировать безопасность лицам, сообщающим о нарушениях и злоупотреблениях, выражает обеспокоенность в связи с сообщениями о задержании лиц, осуществляющих такие права, и в этой связи рекомендует правительству внести изменения в </w:t>
      </w:r>
      <w:r>
        <w:t xml:space="preserve">ограничительные </w:t>
      </w:r>
      <w:r w:rsidRPr="00B23F29">
        <w:t xml:space="preserve">законы и </w:t>
      </w:r>
      <w:r>
        <w:t xml:space="preserve">отменить </w:t>
      </w:r>
      <w:r w:rsidRPr="00B23F29">
        <w:t xml:space="preserve">ограничения на осуществление прав на свободу религии и убеждений, выражения мнений, ассоциации и мирных собраний, которые имеют важнейшее значение для создания безопасных и благоприятных условий для всех, в частности для гражданского общества, правозащитников, журналистов, работников средств массовой информации, адвокатов, экологических активистов и активистов, отстаивающих земельные права, </w:t>
      </w:r>
      <w:r>
        <w:t xml:space="preserve">в частности </w:t>
      </w:r>
      <w:r w:rsidRPr="00B23F29">
        <w:t>рекомендует правительству</w:t>
      </w:r>
      <w:r>
        <w:t xml:space="preserve"> </w:t>
      </w:r>
      <w:r w:rsidRPr="00B23F29">
        <w:t xml:space="preserve">внести поправки в Закон о средствах массовой информации и пересмотреть, отменить или изменить критикуемое законодательство, в том числе Закон о государственной тайне, Закон о незаконных ассоциациях, Закон о мирных собраниях и мирных шествиях, </w:t>
      </w:r>
      <w:r>
        <w:t xml:space="preserve">пункт </w:t>
      </w:r>
      <w:r w:rsidRPr="00B23F29">
        <w:t xml:space="preserve">d) статьи 66 и </w:t>
      </w:r>
      <w:r>
        <w:t xml:space="preserve">пункт </w:t>
      </w:r>
      <w:r w:rsidRPr="00B23F29">
        <w:t>c) статьи 80 Закона о телекоммуникациях, а также статью</w:t>
      </w:r>
      <w:r>
        <w:rPr>
          <w:lang w:val="en-US"/>
        </w:rPr>
        <w:t> </w:t>
      </w:r>
      <w:r w:rsidRPr="00B23F29">
        <w:t xml:space="preserve">500 и </w:t>
      </w:r>
      <w:r>
        <w:t xml:space="preserve">пункт </w:t>
      </w:r>
      <w:r w:rsidRPr="00B23F29">
        <w:t>b) статьи 505 Уголовного кодекса, с тем чтобы привести их в соответствие с обязательствами по международному праву прав человека;</w:t>
      </w:r>
    </w:p>
    <w:p w:rsidR="00376052" w:rsidRPr="00AB243A" w:rsidRDefault="00376052" w:rsidP="00376052">
      <w:pPr>
        <w:pStyle w:val="SingleTxtG"/>
        <w:ind w:firstLine="567"/>
        <w:rPr>
          <w:rFonts w:eastAsia="Calibri"/>
        </w:rPr>
      </w:pPr>
      <w:r>
        <w:t>10.</w:t>
      </w:r>
      <w:r>
        <w:tab/>
      </w:r>
      <w:r>
        <w:rPr>
          <w:i/>
          <w:iCs/>
        </w:rPr>
        <w:t xml:space="preserve">призывает также </w:t>
      </w:r>
      <w:r>
        <w:t xml:space="preserve">правительство Мьянмы выполнить свое обязательство по освобождению </w:t>
      </w:r>
      <w:r w:rsidRPr="00313691">
        <w:t xml:space="preserve">без каких-либо условий </w:t>
      </w:r>
      <w:r>
        <w:t>всех остающихся политических заключенных и обеспечению полной реабилитации бывших политических заключенных и вновь обращается с призывом незамедлительно и без каких-либо условий освободить журналистов Ва Лоне и Чжо Со Оо, а также других журналистов, сотрудников средств массовой информации, правозащитников и активистов, которые были задержаны, осуждены и заключены под стражу в соответствии с этими ограничительными законами, и призывает правительство безотлагательно активизировать меры по борьбе с ненавистническими высказываниями и подстрекательством к насилию и ненависти;</w:t>
      </w:r>
    </w:p>
    <w:p w:rsidR="00376052" w:rsidRPr="00AB243A" w:rsidRDefault="00376052" w:rsidP="00376052">
      <w:pPr>
        <w:pStyle w:val="SingleTxtG"/>
        <w:ind w:firstLine="567"/>
        <w:rPr>
          <w:rFonts w:eastAsia="Calibri"/>
        </w:rPr>
      </w:pPr>
      <w:r>
        <w:t>11.</w:t>
      </w:r>
      <w:r>
        <w:tab/>
      </w:r>
      <w:r>
        <w:rPr>
          <w:i/>
          <w:iCs/>
        </w:rPr>
        <w:t>призывает далее</w:t>
      </w:r>
      <w:r>
        <w:t xml:space="preserve"> правительство Мьянмы принять необходимые меры для поощрения интеграции, прав и достоинства всех людей, проживающих в Мьянме, для решения проблемы распространения дискриминации и предрассудков и для борьбы с разжиганием ненависти и подстрекательством к насилию в отношении этнических, религиозных и других меньшинств путем публичного осуждения таких действий, проведения просветительских программ в соответствии с международным правом прав человека и правозащитными стандартами, а также путем поощрения межконфессионального диалога в сотрудничестве с международным сообществом и рекомендует политическим и религиозным лидерам страны добиваться национального единства путем налаживания диалога;</w:t>
      </w:r>
    </w:p>
    <w:p w:rsidR="00376052" w:rsidRPr="00AB243A" w:rsidRDefault="00376052" w:rsidP="00376052">
      <w:pPr>
        <w:pStyle w:val="SingleTxtG"/>
        <w:ind w:firstLine="567"/>
        <w:rPr>
          <w:rFonts w:eastAsia="Calibri"/>
        </w:rPr>
      </w:pPr>
      <w:r>
        <w:t>12.</w:t>
      </w:r>
      <w:r>
        <w:tab/>
      </w:r>
      <w:r>
        <w:rPr>
          <w:i/>
          <w:iCs/>
        </w:rPr>
        <w:t xml:space="preserve">приветствует </w:t>
      </w:r>
      <w:r>
        <w:t>принятие правительством Мьянмы страновой программы по обеспечению достойной работы на период 2018–2022 годов и подчеркивает необходимость решения правительством проблемы детского и принудительного труда, в том числе для всех этнических групп, и внесения поправок в Закон о трудовых организациях и Закон об урегулировании трудовых споров в целях поощрения свободы ассоциации в соответствии с международными трудовыми нормами;</w:t>
      </w:r>
    </w:p>
    <w:p w:rsidR="00376052" w:rsidRPr="00AB243A" w:rsidRDefault="00376052" w:rsidP="00376052">
      <w:pPr>
        <w:pStyle w:val="SingleTxtG"/>
        <w:ind w:firstLine="567"/>
        <w:rPr>
          <w:rFonts w:eastAsia="Calibri"/>
        </w:rPr>
      </w:pPr>
      <w:r>
        <w:lastRenderedPageBreak/>
        <w:t>13.</w:t>
      </w:r>
      <w:r>
        <w:tab/>
      </w:r>
      <w:r>
        <w:rPr>
          <w:i/>
          <w:iCs/>
        </w:rPr>
        <w:t xml:space="preserve">приветствует также </w:t>
      </w:r>
      <w:r>
        <w:t xml:space="preserve">совместное коммюнике правительства Мьянмы и Организации Объединенных Наций о борьбе с сексуальным насилием в условиях конфликта в Мьянме и призывает к его эффективному осуществлению, в том числе путем принятия мер по привлечению к ответственности лиц, виновных в совершении сексуального насилия, и обеспечения привлечения к ответственности за нарушения прав женщин и девочек в гуманитарных ситуациях, поддержки правовых реформ и принятия мер по подготовке и созданию потенциала работников секторов правосудия и безопасности по проведению расследований и судебному преследованию в случаях сексуального и гендерного насилия, а также укрепления системы предоставления услуг и расширения доступа к жертвам </w:t>
      </w:r>
      <w:r w:rsidRPr="00242509">
        <w:t xml:space="preserve">сексуального и гендерного </w:t>
      </w:r>
      <w:r>
        <w:t>насилия;</w:t>
      </w:r>
    </w:p>
    <w:p w:rsidR="00376052" w:rsidRPr="00AB243A" w:rsidRDefault="00376052" w:rsidP="00376052">
      <w:pPr>
        <w:pStyle w:val="SingleTxtG"/>
        <w:ind w:firstLine="567"/>
        <w:rPr>
          <w:rFonts w:eastAsia="Calibri"/>
        </w:rPr>
      </w:pPr>
      <w:r>
        <w:t>14.</w:t>
      </w:r>
      <w:r>
        <w:tab/>
      </w:r>
      <w:r>
        <w:rPr>
          <w:i/>
          <w:iCs/>
        </w:rPr>
        <w:t xml:space="preserve">подчеркивает </w:t>
      </w:r>
      <w:r>
        <w:t xml:space="preserve">необходимость ускорить принятие мер по эффективному устранению коренных причин кризиса в штате Ракхайн, а также необходимость создания условий для безопасного, добровольного, достойного и устойчивого возвращения беженцев и подвергшихся насильственному переселению лиц из числа рохинджа, в том числе путем осуществления рекомендаций Консультативной комиссии по штату Ракхайн и меморандума о взаимопонимании, подписанного правительством Мьянмы, </w:t>
      </w:r>
      <w:r w:rsidRPr="000F4090">
        <w:t>Программой развития Организации Объединенных Наций и Управлением Верховного комиссара</w:t>
      </w:r>
      <w:r>
        <w:t xml:space="preserve"> Организации Объединенных Наций по делам беженцев; </w:t>
      </w:r>
    </w:p>
    <w:p w:rsidR="00376052" w:rsidRPr="00AB243A" w:rsidRDefault="00376052" w:rsidP="00376052">
      <w:pPr>
        <w:pStyle w:val="SingleTxtG"/>
        <w:ind w:firstLine="567"/>
        <w:rPr>
          <w:rFonts w:eastAsia="Calibri"/>
        </w:rPr>
      </w:pPr>
      <w:r>
        <w:t>15.</w:t>
      </w:r>
      <w:r>
        <w:tab/>
      </w:r>
      <w:r>
        <w:rPr>
          <w:i/>
          <w:iCs/>
        </w:rPr>
        <w:t xml:space="preserve">отмечает </w:t>
      </w:r>
      <w:r>
        <w:t>шаги, предпринятые правительством Мьянмы в целях разработки национальной стратегии устойчивого закрытия лагерей для внутренне перемещенных лиц в Мьянме, и подчеркивает необходимость проведения правительством консультаций с учреждениями Организации Объединенных Наций, организациями, занимающимися вопросами гуманитарной помощи и развития, а</w:t>
      </w:r>
      <w:r>
        <w:rPr>
          <w:lang w:val="en-US"/>
        </w:rPr>
        <w:t> </w:t>
      </w:r>
      <w:r>
        <w:t xml:space="preserve">также с перемещенными лицами для обеспечения ее устойчивого осуществления в соответствии с международными стандартами путем гарантированного возвращения этим лицам контроля над их исконными землями, обеспечения их защиты и безопасности, свободы передвижений и доступа к средствам существования и основным услугам; </w:t>
      </w:r>
    </w:p>
    <w:p w:rsidR="00376052" w:rsidRPr="00AB243A" w:rsidRDefault="00376052" w:rsidP="00376052">
      <w:pPr>
        <w:pStyle w:val="SingleTxtG"/>
        <w:ind w:firstLine="567"/>
        <w:rPr>
          <w:rFonts w:eastAsia="Calibri"/>
        </w:rPr>
      </w:pPr>
      <w:r>
        <w:t>16.</w:t>
      </w:r>
      <w:r>
        <w:tab/>
      </w:r>
      <w:r>
        <w:rPr>
          <w:i/>
          <w:iCs/>
        </w:rPr>
        <w:t xml:space="preserve">настоятельно призывает </w:t>
      </w:r>
      <w:r>
        <w:t>правительство Мьянмы активизировать усилия по ликвидации безгражданства и систематической и узаконенной дискриминации в отношении представителей этнических и религиозных меньшинств, в частности в отношении рохинджа, путем, среди прочего, пересмотра Закона о гражданстве 1982 года, применение которого привело к нарушениям прав человека; восстановления полноценного гражданства в рамках транспарентной, добровольной и доступной процедуры и обеспечения соблюдения всех гражданских и политических прав; признания самоидентификации; и изменения или отмены всех дискриминационных законов и политики, включая дискриминационные положения принятого в 2015 году свода «законов о защите расы и религии»;</w:t>
      </w:r>
    </w:p>
    <w:p w:rsidR="00376052" w:rsidRPr="00AB243A" w:rsidRDefault="00376052" w:rsidP="00376052">
      <w:pPr>
        <w:pStyle w:val="SingleTxtG"/>
        <w:ind w:firstLine="567"/>
        <w:rPr>
          <w:rFonts w:eastAsia="Calibri"/>
        </w:rPr>
      </w:pPr>
      <w:r>
        <w:t>17.</w:t>
      </w:r>
      <w:r>
        <w:tab/>
      </w:r>
      <w:r>
        <w:rPr>
          <w:i/>
          <w:iCs/>
        </w:rPr>
        <w:t xml:space="preserve">вновь подчеркивает </w:t>
      </w:r>
      <w:r>
        <w:t>важность полного осуществления всех рекомендаций Консультативной комиссии по штату Ракхайн по устранению коренных причин кризиса, в том числе рекомендаций, касающихся доступа к гражданству, свободы передвижения, ликвидации систематической сегрегации и всех форм дискриминации, обеспечения всеохватного и равноправного доступа к услугам в области здравоохранения и образования, а также регистрации рождений, на основе всесторонних консультаций со всеми этническими группами и группами меньшинств, лицами, находящимися в уязвимом положении, и гражданским обществом;</w:t>
      </w:r>
    </w:p>
    <w:p w:rsidR="00376052" w:rsidRPr="00AB243A" w:rsidRDefault="00376052" w:rsidP="00376052">
      <w:pPr>
        <w:pStyle w:val="SingleTxtG"/>
        <w:ind w:firstLine="567"/>
        <w:rPr>
          <w:rFonts w:eastAsia="Calibri"/>
        </w:rPr>
      </w:pPr>
      <w:r>
        <w:t>18.</w:t>
      </w:r>
      <w:r>
        <w:tab/>
      </w:r>
      <w:r>
        <w:rPr>
          <w:i/>
          <w:iCs/>
        </w:rPr>
        <w:t>выражает обеспокоенность</w:t>
      </w:r>
      <w:r>
        <w:t xml:space="preserve"> в связи с изменениями, внесенными недавно в Закон о пользовании пустующими, залежными и целинными землями, и настоятельно призывает правительство Мьянмы разработать всеохватные рамки по управлению земельными ресурсами и принять меры для решения вопроса землевладения на основе всесторонних консультаций с затрагиваемыми группами населения, в том числе с представителями этнических меньшинств;</w:t>
      </w:r>
    </w:p>
    <w:p w:rsidR="00376052" w:rsidRPr="00AB243A" w:rsidRDefault="00376052" w:rsidP="00376052">
      <w:pPr>
        <w:pStyle w:val="SingleTxtG"/>
        <w:ind w:firstLine="567"/>
        <w:rPr>
          <w:rFonts w:eastAsia="Calibri"/>
        </w:rPr>
      </w:pPr>
      <w:r>
        <w:t>19.</w:t>
      </w:r>
      <w:r>
        <w:tab/>
      </w:r>
      <w:r>
        <w:rPr>
          <w:i/>
          <w:iCs/>
        </w:rPr>
        <w:t>подчеркивает</w:t>
      </w:r>
      <w:r>
        <w:t xml:space="preserve"> необходимость того, чтобы правительство Мьянмы </w:t>
      </w:r>
      <w:r w:rsidRPr="008B50E8">
        <w:t xml:space="preserve">в полной мере сотрудничало </w:t>
      </w:r>
      <w:r>
        <w:t xml:space="preserve">с правительством Бангладеш и Организацией Объединенных Наций, в частности с Управлением Верховного комиссара </w:t>
      </w:r>
      <w:r>
        <w:lastRenderedPageBreak/>
        <w:t>Организации Объединенных наций по делам беженцев, и</w:t>
      </w:r>
      <w:r>
        <w:t xml:space="preserve"> </w:t>
      </w:r>
      <w:r>
        <w:t xml:space="preserve">проводило консультации с затрагиваемым населением с целью создания условий для безопасного, добровольного, достойного и устойчивого возвращения всех беженцев и насильственно перемещенных лиц в места их происхождения в Мьянме, и предоставления возвращающимся лицам свободы передвижения и беспрепятственного доступа к средствам существования, социальным услугам, включая медицинское обслуживание, образованию и жилью, а также2 компенсировало им весь понесенный ими ущерб; </w:t>
      </w:r>
    </w:p>
    <w:p w:rsidR="00376052" w:rsidRPr="00AB243A" w:rsidRDefault="00376052" w:rsidP="00376052">
      <w:pPr>
        <w:pStyle w:val="SingleTxtG"/>
        <w:ind w:firstLine="567"/>
        <w:rPr>
          <w:rFonts w:eastAsia="Calibri"/>
        </w:rPr>
      </w:pPr>
      <w:r>
        <w:t>20.</w:t>
      </w:r>
      <w:r>
        <w:tab/>
      </w:r>
      <w:r>
        <w:rPr>
          <w:i/>
          <w:iCs/>
        </w:rPr>
        <w:t>приветствует</w:t>
      </w:r>
      <w:r>
        <w:t xml:space="preserve"> создание правительством Мьянмы комитета по предотвращению грубых нарушений в отношении детей в вооруженных конфликтах и призывает правительство ратифицировать Факультативный протокол к Конвенции о правах ребенка, касающийся участия детей в вооруженных конфликтах, а также подчеркивает необходимость ускорения осуществления плана действий по прекращению и предотвращению вербовки и использования детей правительственными силами;</w:t>
      </w:r>
    </w:p>
    <w:p w:rsidR="00376052" w:rsidRPr="00AB243A" w:rsidRDefault="00376052" w:rsidP="00376052">
      <w:pPr>
        <w:pStyle w:val="SingleTxtG"/>
        <w:ind w:firstLine="567"/>
        <w:rPr>
          <w:rFonts w:eastAsia="Calibri"/>
        </w:rPr>
      </w:pPr>
      <w:r>
        <w:t>21.</w:t>
      </w:r>
      <w:r>
        <w:tab/>
      </w:r>
      <w:r>
        <w:rPr>
          <w:i/>
          <w:iCs/>
        </w:rPr>
        <w:t>подчеркивает</w:t>
      </w:r>
      <w:r>
        <w:t xml:space="preserve"> важность всеохватного и всеобъемлющего национального политического диалога</w:t>
      </w:r>
      <w:bookmarkStart w:id="0" w:name="_GoBack"/>
      <w:bookmarkEnd w:id="0"/>
      <w:r>
        <w:t xml:space="preserve"> для обеспечения полного, эффективного и конструктивного участия всех, особенно этнических групп и групп меньшинств и лиц, находящихся в уязвимом положении, а также гражданского общества, в целях достижения прочного мира и примирения;</w:t>
      </w:r>
    </w:p>
    <w:p w:rsidR="00376052" w:rsidRPr="00AB243A" w:rsidRDefault="00376052" w:rsidP="00376052">
      <w:pPr>
        <w:pStyle w:val="SingleTxtG"/>
        <w:ind w:firstLine="567"/>
        <w:rPr>
          <w:rFonts w:eastAsia="Calibri"/>
        </w:rPr>
      </w:pPr>
      <w:r>
        <w:t>22.</w:t>
      </w:r>
      <w:r>
        <w:tab/>
      </w:r>
      <w:r>
        <w:rPr>
          <w:i/>
          <w:iCs/>
        </w:rPr>
        <w:t>приветствует</w:t>
      </w:r>
      <w:r>
        <w:t xml:space="preserve"> создание 19 февраля 2019 года объединенного комитета по принятию мер по внесению поправок в Конституцию и призывает правительство Мьянмы, в том числе ее военные силы и силы безопасности, предпринимать дальнейшие шаги для реформирования Конституции и других законов и укрепления демократических институтов, благого управления и верховенства права для обеспечения уважения и поощрения универсальных прав человека и основных свобод в соответствии с международными нормами и стандартами, подчеркивает необходимость создания независимой, беспристрастной и эффективной судебной системы и независимого и автономного корпуса юристов-профессионалов и обращается к правительству с призывом обеспечить полное соблюдение им своих обязательств по международному праву прав человека и международному гуманитарному праву;</w:t>
      </w:r>
    </w:p>
    <w:p w:rsidR="00376052" w:rsidRPr="00AB243A" w:rsidRDefault="00376052" w:rsidP="00376052">
      <w:pPr>
        <w:pStyle w:val="SingleTxtG"/>
        <w:ind w:firstLine="567"/>
        <w:rPr>
          <w:rFonts w:eastAsia="Calibri"/>
        </w:rPr>
      </w:pPr>
      <w:r>
        <w:t>23.</w:t>
      </w:r>
      <w:r>
        <w:tab/>
      </w:r>
      <w:r>
        <w:rPr>
          <w:i/>
          <w:iCs/>
        </w:rPr>
        <w:t xml:space="preserve">призывает </w:t>
      </w:r>
      <w:r>
        <w:t xml:space="preserve">правительство Мьянмы и его учреждения активизировать усилия по повышению степени  уважения, защиты и осуществления прав человека и верховенства права и </w:t>
      </w:r>
      <w:r w:rsidRPr="00E41D3D">
        <w:t xml:space="preserve">содействовать </w:t>
      </w:r>
      <w:r>
        <w:t>демократизации и всеохватному социально-экономическому развитию в интересах достижения Целей в области устойчивого развития, в том числе путем реформирования национальной Комиссии по правам человека Мьянмы в соответствии с Принципами, касающимися статуса национальных учреждений по поощрению и защите прав человека (Парижские принципы), и обращается к международному сообществу с призывом оказывать Мьянме соответствующую</w:t>
      </w:r>
      <w:r>
        <w:t xml:space="preserve"> </w:t>
      </w:r>
      <w:r>
        <w:t>поддержку, в том числе в рамках программ технической помощи и создания потенциала;</w:t>
      </w:r>
    </w:p>
    <w:p w:rsidR="00376052" w:rsidRPr="00AB243A" w:rsidRDefault="00376052" w:rsidP="00376052">
      <w:pPr>
        <w:pStyle w:val="SingleTxtG"/>
        <w:ind w:firstLine="567"/>
        <w:rPr>
          <w:rFonts w:eastAsia="Calibri"/>
        </w:rPr>
      </w:pPr>
      <w:r>
        <w:t>24.</w:t>
      </w:r>
      <w:r>
        <w:tab/>
      </w:r>
      <w:r>
        <w:rPr>
          <w:i/>
          <w:iCs/>
        </w:rPr>
        <w:t xml:space="preserve">рекомендует </w:t>
      </w:r>
      <w:r>
        <w:t>всем коммерческим предприятиям, включая транснациональные корпорации и</w:t>
      </w:r>
      <w:r w:rsidRPr="00EE5D68">
        <w:t xml:space="preserve"> национальные предприятия</w:t>
      </w:r>
      <w:r>
        <w:t xml:space="preserve">, соблюдать права человека в соответствии с Руководящими принципами предпринимательской деятельности в аспекте прав человека и </w:t>
      </w:r>
      <w:r w:rsidRPr="00EE5D68">
        <w:t xml:space="preserve">призывает </w:t>
      </w:r>
      <w:r>
        <w:t xml:space="preserve">государства </w:t>
      </w:r>
      <w:r w:rsidRPr="00EE5D68">
        <w:t xml:space="preserve">регистрации </w:t>
      </w:r>
      <w:r>
        <w:t xml:space="preserve">коммерческих предприятий, ведущих свою деятельность в Мьянме, четко заявить о том, что они ожидают от всех предприятий, зарегистрированных на их территории и/или находящихся под их юрисдикцией, соблюдения прав человека в рамках своей деятельности; </w:t>
      </w:r>
    </w:p>
    <w:p w:rsidR="00376052" w:rsidRPr="00AB243A" w:rsidRDefault="00376052" w:rsidP="00376052">
      <w:pPr>
        <w:pStyle w:val="SingleTxtG"/>
        <w:ind w:firstLine="567"/>
        <w:rPr>
          <w:rFonts w:eastAsia="Calibri"/>
        </w:rPr>
      </w:pPr>
      <w:r>
        <w:t>25.</w:t>
      </w:r>
      <w:r>
        <w:tab/>
      </w:r>
      <w:r>
        <w:rPr>
          <w:i/>
          <w:iCs/>
        </w:rPr>
        <w:t xml:space="preserve">призывает </w:t>
      </w:r>
      <w:r>
        <w:t xml:space="preserve">правительство Мьянмы демилитаризовать горнодобывающие регионы и обеспечить защиту прав человека работников, занятых в добыче природных ресурсов, и соблюдение стандартов экологической безопасности, и настоятельно призывает правительство сотрудничать с соответствующими заинтересованными сторонами и затронутым населением в целях разработки всеохватных стратегий по </w:t>
      </w:r>
      <w:r>
        <w:lastRenderedPageBreak/>
        <w:t>р</w:t>
      </w:r>
      <w:r w:rsidRPr="00EB2AD4">
        <w:t>ационально</w:t>
      </w:r>
      <w:r>
        <w:t>му</w:t>
      </w:r>
      <w:r w:rsidRPr="00EB2AD4">
        <w:t xml:space="preserve"> использовани</w:t>
      </w:r>
      <w:r>
        <w:t>ю</w:t>
      </w:r>
      <w:r w:rsidRPr="00EB2AD4">
        <w:t xml:space="preserve"> </w:t>
      </w:r>
      <w:r>
        <w:t>природных ресурсов и совместному использованию выгод;</w:t>
      </w:r>
    </w:p>
    <w:p w:rsidR="00376052" w:rsidRPr="00AB243A" w:rsidRDefault="00376052" w:rsidP="00376052">
      <w:pPr>
        <w:pStyle w:val="SingleTxtG"/>
        <w:ind w:firstLine="567"/>
        <w:rPr>
          <w:rFonts w:eastAsia="Calibri"/>
        </w:rPr>
      </w:pPr>
      <w:r>
        <w:t>26.</w:t>
      </w:r>
      <w:r>
        <w:tab/>
      </w:r>
      <w:r>
        <w:rPr>
          <w:i/>
          <w:iCs/>
        </w:rPr>
        <w:t xml:space="preserve">вновь призывает </w:t>
      </w:r>
      <w:r>
        <w:t xml:space="preserve">правительство Мьянмы выполнить свое </w:t>
      </w:r>
      <w:r w:rsidRPr="00EB2AD4">
        <w:t xml:space="preserve">обязательство </w:t>
      </w:r>
      <w:r>
        <w:t xml:space="preserve">открыть страновое отделение Управления Верховного комиссара Организации Объединенных Наций по правам человека, обладающее полным мандатом </w:t>
      </w:r>
      <w:r w:rsidRPr="00EB2AD4">
        <w:t>и в соответствии с</w:t>
      </w:r>
      <w:r>
        <w:t xml:space="preserve"> мандатом Верховного комиссара, и рекомендует правительству направить постоянное приглашение всем мандатариям специальных процедур Совета по правам человека;</w:t>
      </w:r>
    </w:p>
    <w:p w:rsidR="00376052" w:rsidRPr="00AB243A" w:rsidRDefault="00376052" w:rsidP="00376052">
      <w:pPr>
        <w:pStyle w:val="SingleTxtG"/>
        <w:ind w:firstLine="567"/>
        <w:rPr>
          <w:rFonts w:eastAsia="Calibri"/>
          <w:b/>
        </w:rPr>
      </w:pPr>
      <w:r>
        <w:t>27.</w:t>
      </w:r>
      <w:r>
        <w:tab/>
      </w:r>
      <w:r>
        <w:rPr>
          <w:i/>
          <w:iCs/>
        </w:rPr>
        <w:t xml:space="preserve">постановляет </w:t>
      </w:r>
      <w:r>
        <w:t>продлить мандат Специального докладчика по вопросу о положении в области прав человека в Мьянме еще на один год, просит Специального докладчика представить устный доклад о ходе работы Совету по правам человека на его сорок первой и сорок второй сессиях и представить доклад Третьему комитету Генеральной Ассамблеи на ее семьдесят четвертой сессии и Совету на его сорок третьей сессии в соответствии с его годовой программой работы,</w:t>
      </w:r>
      <w:r>
        <w:t xml:space="preserve"> </w:t>
      </w:r>
      <w:r>
        <w:t xml:space="preserve">а также предлагает Специальному докладчику продолжать следить за положением в области прав человека и оценивать прогресс в деле осуществления рекомендаций, вынесенных Специальным докладчиком; </w:t>
      </w:r>
    </w:p>
    <w:p w:rsidR="00376052" w:rsidRPr="00AB243A" w:rsidRDefault="00376052" w:rsidP="00376052">
      <w:pPr>
        <w:pStyle w:val="SingleTxtG"/>
        <w:ind w:firstLine="567"/>
        <w:rPr>
          <w:rFonts w:eastAsia="Calibri"/>
        </w:rPr>
      </w:pPr>
      <w:r>
        <w:t>28.</w:t>
      </w:r>
      <w:r>
        <w:tab/>
      </w:r>
      <w:r>
        <w:rPr>
          <w:i/>
          <w:iCs/>
        </w:rPr>
        <w:t xml:space="preserve">призывает </w:t>
      </w:r>
      <w:r>
        <w:t xml:space="preserve">правительство Мьянмы незамедлительно возобновить сотрудничество со Специальным докладчиком в осуществлении мандата, в том числе содействуя организации ее дальнейших поездок и предоставляя неограниченный доступ во все районы страны, и возобновить взаимодействие со Специальным докладчиком в подготовке плана работы и графика для скорейшего достижения предложенных совместных контрольных показателей, </w:t>
      </w:r>
      <w:r w:rsidRPr="00EB2AD4">
        <w:t xml:space="preserve">определенных </w:t>
      </w:r>
      <w:r>
        <w:t xml:space="preserve">мандатарием в ее предыдущих докладах, и для достижения прогресса в приоритетных областях технической помощи и создания потенциала; </w:t>
      </w:r>
    </w:p>
    <w:p w:rsidR="00376052" w:rsidRPr="00AB243A" w:rsidRDefault="00376052" w:rsidP="00376052">
      <w:pPr>
        <w:pStyle w:val="SingleTxtG"/>
        <w:ind w:firstLine="567"/>
        <w:rPr>
          <w:rFonts w:eastAsia="Calibri"/>
        </w:rPr>
      </w:pPr>
      <w:r>
        <w:t>29.</w:t>
      </w:r>
      <w:r>
        <w:tab/>
      </w:r>
      <w:r>
        <w:rPr>
          <w:i/>
          <w:iCs/>
        </w:rPr>
        <w:t xml:space="preserve">принимает к сведению </w:t>
      </w:r>
      <w:r>
        <w:t xml:space="preserve">инициативу Генерального секретаря по проведению обзора деятельности Организации Объединенных Наций в Мьянме, призывает в ходе обзора уделить должное внимание рекомендации Специального докладчика и независимой международной миссии по установлению фактов о проведении всестороннего, независимого расследования деятельности Организации Объединенных Наций в Мьянме с 2011 года в целях установления того, было ли сделано все возможное для предотвращения или смягчения разворачивавшихся кризисов, </w:t>
      </w:r>
      <w:r w:rsidRPr="005E1F5B">
        <w:t xml:space="preserve">выявления </w:t>
      </w:r>
      <w:r>
        <w:t xml:space="preserve">извлеченных уроков и определения наилучшей практики, подготовки необходимых рекомендаций, в том числе по вопросу привлечения виновных к ответственности, и обеспечения более эффективной работы в будущем и предлагает Генеральному секретарю представить доклад о результатах </w:t>
      </w:r>
      <w:r w:rsidRPr="005E1F5B">
        <w:t>проведени</w:t>
      </w:r>
      <w:r>
        <w:t>я</w:t>
      </w:r>
      <w:r w:rsidRPr="005E1F5B">
        <w:t xml:space="preserve"> </w:t>
      </w:r>
      <w:r>
        <w:t xml:space="preserve">этого </w:t>
      </w:r>
      <w:r w:rsidRPr="005E1F5B">
        <w:t>обзора</w:t>
      </w:r>
      <w:r>
        <w:t>,</w:t>
      </w:r>
      <w:r w:rsidRPr="005E1F5B">
        <w:t xml:space="preserve"> с </w:t>
      </w:r>
      <w:r>
        <w:t xml:space="preserve">проведением </w:t>
      </w:r>
      <w:r w:rsidRPr="005E1F5B">
        <w:t>последующей дискусси</w:t>
      </w:r>
      <w:r>
        <w:t>и,</w:t>
      </w:r>
      <w:r w:rsidRPr="005E1F5B">
        <w:t xml:space="preserve"> </w:t>
      </w:r>
      <w:r>
        <w:t xml:space="preserve">Совету по правам человека на его сорок третьей сессии; </w:t>
      </w:r>
    </w:p>
    <w:p w:rsidR="00376052" w:rsidRDefault="00376052" w:rsidP="00376052">
      <w:pPr>
        <w:pStyle w:val="SingleTxtG"/>
        <w:ind w:firstLine="567"/>
      </w:pPr>
      <w:r>
        <w:t>30.</w:t>
      </w:r>
      <w:r>
        <w:tab/>
      </w:r>
      <w:r>
        <w:rPr>
          <w:i/>
          <w:iCs/>
        </w:rPr>
        <w:t xml:space="preserve">просит </w:t>
      </w:r>
      <w:r>
        <w:t xml:space="preserve">Генерального секретаря и Верховного комиссара Организации Объединенных Наций по правам человека предоставить независимой международной миссии по установлению фактов, Специальному докладчику и постоянному независимому механизму помощь, ресурсы и экспертную поддержку, которые необходимы им для полноценного выполнения своих мандатов. </w:t>
      </w:r>
    </w:p>
    <w:p w:rsidR="00376052" w:rsidRPr="00CC3368" w:rsidRDefault="00376052" w:rsidP="00376052">
      <w:pPr>
        <w:pStyle w:val="SingleTxtG"/>
        <w:spacing w:after="0"/>
        <w:jc w:val="right"/>
      </w:pPr>
      <w:r>
        <w:t>55</w:t>
      </w:r>
      <w:r w:rsidRPr="00CC3368">
        <w:t>-е заседание</w:t>
      </w:r>
    </w:p>
    <w:p w:rsidR="00376052" w:rsidRDefault="00376052" w:rsidP="00376052">
      <w:pPr>
        <w:pStyle w:val="SingleTxtG"/>
        <w:jc w:val="right"/>
      </w:pPr>
      <w:r>
        <w:t>22</w:t>
      </w:r>
      <w:r w:rsidRPr="00CC3368">
        <w:t xml:space="preserve"> </w:t>
      </w:r>
      <w:r>
        <w:t>марта</w:t>
      </w:r>
      <w:r w:rsidRPr="00CC3368">
        <w:t xml:space="preserve"> 201</w:t>
      </w:r>
      <w:r>
        <w:t>9</w:t>
      </w:r>
      <w:r w:rsidRPr="00CC3368">
        <w:t xml:space="preserve"> года</w:t>
      </w:r>
    </w:p>
    <w:p w:rsidR="00376052" w:rsidRDefault="00376052" w:rsidP="00376052">
      <w:pPr>
        <w:pStyle w:val="SingleTxtG"/>
      </w:pPr>
      <w:r w:rsidRPr="005B279D">
        <w:t>[</w:t>
      </w:r>
      <w:r w:rsidRPr="00B67A47">
        <w:t xml:space="preserve">Принята </w:t>
      </w:r>
      <w:r>
        <w:t xml:space="preserve">в результате </w:t>
      </w:r>
      <w:r w:rsidRPr="00B67A47">
        <w:t>заносим</w:t>
      </w:r>
      <w:r>
        <w:t>ого</w:t>
      </w:r>
      <w:r w:rsidRPr="00B67A47">
        <w:t xml:space="preserve"> в отчет о заседании голосовани</w:t>
      </w:r>
      <w:r>
        <w:t>я</w:t>
      </w:r>
      <w:r w:rsidRPr="00B67A47">
        <w:t xml:space="preserve"> </w:t>
      </w:r>
      <w:r>
        <w:t>37</w:t>
      </w:r>
      <w:r w:rsidRPr="00B67A47">
        <w:t xml:space="preserve"> голосами против </w:t>
      </w:r>
      <w:r>
        <w:t>3</w:t>
      </w:r>
      <w:r w:rsidRPr="00B67A47">
        <w:t xml:space="preserve"> при </w:t>
      </w:r>
      <w:r>
        <w:t>7</w:t>
      </w:r>
      <w:r w:rsidRPr="00B67A47">
        <w:t xml:space="preserve"> воздержавшихся.</w:t>
      </w:r>
      <w:r>
        <w:t xml:space="preserve"> </w:t>
      </w:r>
      <w:r w:rsidRPr="00220E29">
        <w:t>Голоса распределились следующим образом:</w:t>
      </w:r>
    </w:p>
    <w:p w:rsidR="00376052" w:rsidRDefault="00376052" w:rsidP="00376052">
      <w:pPr>
        <w:pStyle w:val="SingleTxtG"/>
        <w:spacing w:after="0"/>
      </w:pPr>
      <w:r>
        <w:tab/>
      </w:r>
      <w:r>
        <w:tab/>
      </w:r>
      <w:r w:rsidRPr="00376052">
        <w:rPr>
          <w:i/>
        </w:rPr>
        <w:t>Голосовали за</w:t>
      </w:r>
      <w:r w:rsidRPr="005B279D">
        <w:t>:</w:t>
      </w:r>
    </w:p>
    <w:p w:rsidR="00376052" w:rsidRDefault="00376052" w:rsidP="00376052">
      <w:pPr>
        <w:pStyle w:val="SingleTxtG"/>
        <w:ind w:left="2268" w:hanging="1134"/>
      </w:pPr>
      <w:r>
        <w:tab/>
      </w:r>
      <w:r>
        <w:tab/>
      </w:r>
      <w:r w:rsidRPr="00B20BF5">
        <w:t>Австралия</w:t>
      </w:r>
      <w:r>
        <w:t xml:space="preserve">, </w:t>
      </w:r>
      <w:r w:rsidRPr="00B20BF5">
        <w:t>Австрия</w:t>
      </w:r>
      <w:r>
        <w:t xml:space="preserve">, </w:t>
      </w:r>
      <w:r w:rsidRPr="00B20BF5">
        <w:t>Аргентина</w:t>
      </w:r>
      <w:r>
        <w:t xml:space="preserve">, </w:t>
      </w:r>
      <w:r w:rsidRPr="00B20BF5">
        <w:t>Афганистан</w:t>
      </w:r>
      <w:r>
        <w:t>,</w:t>
      </w:r>
      <w:r w:rsidRPr="00B20BF5">
        <w:t xml:space="preserve"> </w:t>
      </w:r>
      <w:r w:rsidRPr="00B20BF5">
        <w:t xml:space="preserve">Багамские </w:t>
      </w:r>
      <w:r>
        <w:t>О</w:t>
      </w:r>
      <w:r w:rsidRPr="00B20BF5">
        <w:t>строва</w:t>
      </w:r>
      <w:r>
        <w:t xml:space="preserve">, </w:t>
      </w:r>
      <w:r w:rsidRPr="00B20BF5">
        <w:t>Бангладеш</w:t>
      </w:r>
      <w:r>
        <w:t xml:space="preserve">, </w:t>
      </w:r>
      <w:r w:rsidRPr="00B20BF5">
        <w:t>Бахрейн</w:t>
      </w:r>
      <w:r>
        <w:t xml:space="preserve">, </w:t>
      </w:r>
      <w:r w:rsidRPr="00B20BF5">
        <w:t>Болгария</w:t>
      </w:r>
      <w:r>
        <w:t xml:space="preserve">, </w:t>
      </w:r>
      <w:r w:rsidRPr="00B20BF5">
        <w:t>Бразилия</w:t>
      </w:r>
      <w:r>
        <w:t xml:space="preserve">, </w:t>
      </w:r>
      <w:r w:rsidRPr="00B20BF5">
        <w:t>Буркина-Фасо</w:t>
      </w:r>
      <w:r>
        <w:t xml:space="preserve">, </w:t>
      </w:r>
      <w:r w:rsidRPr="00B20BF5">
        <w:t>Венгрия</w:t>
      </w:r>
      <w:r>
        <w:t xml:space="preserve">, </w:t>
      </w:r>
      <w:r w:rsidRPr="00B20BF5">
        <w:t>Дания</w:t>
      </w:r>
      <w:r>
        <w:t xml:space="preserve">, </w:t>
      </w:r>
      <w:r w:rsidRPr="00B20BF5">
        <w:t>Египет</w:t>
      </w:r>
      <w:r>
        <w:t xml:space="preserve">, </w:t>
      </w:r>
      <w:r w:rsidRPr="00B20BF5">
        <w:t>Ирак</w:t>
      </w:r>
      <w:r>
        <w:t xml:space="preserve">, </w:t>
      </w:r>
      <w:r w:rsidRPr="00B20BF5">
        <w:t>Исландия</w:t>
      </w:r>
      <w:r>
        <w:t xml:space="preserve">, </w:t>
      </w:r>
      <w:r w:rsidRPr="00B20BF5">
        <w:t>Испания</w:t>
      </w:r>
      <w:r>
        <w:t xml:space="preserve">, </w:t>
      </w:r>
      <w:r w:rsidRPr="00B20BF5">
        <w:t>Италия</w:t>
      </w:r>
      <w:r>
        <w:t xml:space="preserve">, </w:t>
      </w:r>
      <w:r w:rsidRPr="00B20BF5">
        <w:t>Катар</w:t>
      </w:r>
      <w:r>
        <w:t xml:space="preserve">, </w:t>
      </w:r>
      <w:r w:rsidRPr="00B20BF5">
        <w:t>Мексика</w:t>
      </w:r>
      <w:r>
        <w:t xml:space="preserve">, </w:t>
      </w:r>
      <w:r w:rsidRPr="00B20BF5">
        <w:t>Нигерия</w:t>
      </w:r>
      <w:r>
        <w:t xml:space="preserve">, </w:t>
      </w:r>
      <w:r w:rsidRPr="00B20BF5">
        <w:t>Пакистан</w:t>
      </w:r>
      <w:r>
        <w:t xml:space="preserve">, </w:t>
      </w:r>
      <w:r w:rsidRPr="00B20BF5">
        <w:t>Перу</w:t>
      </w:r>
      <w:r>
        <w:t xml:space="preserve">, </w:t>
      </w:r>
      <w:r w:rsidRPr="00B20BF5">
        <w:t>Руанда</w:t>
      </w:r>
      <w:r>
        <w:t xml:space="preserve">, </w:t>
      </w:r>
      <w:r w:rsidRPr="00B20BF5">
        <w:t>Саудовская Аравия</w:t>
      </w:r>
      <w:r>
        <w:t xml:space="preserve">, </w:t>
      </w:r>
      <w:r w:rsidRPr="00B20BF5">
        <w:t>Словакия</w:t>
      </w:r>
      <w:r>
        <w:t xml:space="preserve">, </w:t>
      </w:r>
      <w:r w:rsidRPr="00B20BF5">
        <w:t>Соединенное Королевство Великобритании и Северной Ирландии</w:t>
      </w:r>
      <w:r>
        <w:t xml:space="preserve">, </w:t>
      </w:r>
      <w:r w:rsidRPr="00B20BF5">
        <w:t>Сомали</w:t>
      </w:r>
      <w:r>
        <w:t xml:space="preserve">, </w:t>
      </w:r>
      <w:r w:rsidRPr="00B20BF5">
        <w:t>Того</w:t>
      </w:r>
      <w:r>
        <w:t xml:space="preserve">, </w:t>
      </w:r>
      <w:r w:rsidRPr="00B20BF5">
        <w:t>Тунис</w:t>
      </w:r>
      <w:r>
        <w:t xml:space="preserve">, </w:t>
      </w:r>
      <w:r w:rsidRPr="00B20BF5">
        <w:t>Украина</w:t>
      </w:r>
      <w:r>
        <w:t xml:space="preserve">, </w:t>
      </w:r>
      <w:r w:rsidRPr="00B20BF5">
        <w:t>Уругвай</w:t>
      </w:r>
      <w:r>
        <w:t xml:space="preserve">, </w:t>
      </w:r>
      <w:r w:rsidRPr="00B20BF5">
        <w:t>Фиджи</w:t>
      </w:r>
      <w:r>
        <w:t xml:space="preserve">, </w:t>
      </w:r>
      <w:r w:rsidRPr="00B20BF5">
        <w:t>Хорватия</w:t>
      </w:r>
      <w:r>
        <w:t xml:space="preserve">, </w:t>
      </w:r>
      <w:r w:rsidRPr="00B20BF5">
        <w:t>Чехия</w:t>
      </w:r>
      <w:r>
        <w:t xml:space="preserve">, </w:t>
      </w:r>
      <w:r w:rsidRPr="00B20BF5">
        <w:t>Чили</w:t>
      </w:r>
      <w:r>
        <w:t xml:space="preserve">, </w:t>
      </w:r>
      <w:r w:rsidRPr="00B20BF5">
        <w:t>Эритрея</w:t>
      </w:r>
      <w:r>
        <w:t xml:space="preserve">, </w:t>
      </w:r>
      <w:r w:rsidRPr="00B20BF5">
        <w:t>Южная Африка</w:t>
      </w:r>
      <w:r>
        <w:t>.</w:t>
      </w:r>
    </w:p>
    <w:p w:rsidR="00376052" w:rsidRDefault="00376052" w:rsidP="00376052">
      <w:pPr>
        <w:pStyle w:val="SingleTxtG"/>
        <w:tabs>
          <w:tab w:val="left" w:pos="1701"/>
        </w:tabs>
        <w:spacing w:after="0"/>
        <w:ind w:left="2268" w:hanging="1134"/>
      </w:pPr>
      <w:r>
        <w:lastRenderedPageBreak/>
        <w:tab/>
      </w:r>
      <w:r w:rsidRPr="00376052">
        <w:rPr>
          <w:i/>
        </w:rPr>
        <w:t>Голосовали против</w:t>
      </w:r>
      <w:r w:rsidRPr="005B279D">
        <w:t>:</w:t>
      </w:r>
    </w:p>
    <w:p w:rsidR="00376052" w:rsidRDefault="00376052" w:rsidP="00376052">
      <w:pPr>
        <w:pStyle w:val="SingleTxtG"/>
      </w:pPr>
      <w:r>
        <w:tab/>
      </w:r>
      <w:r>
        <w:tab/>
      </w:r>
      <w:r>
        <w:tab/>
      </w:r>
      <w:r>
        <w:t>Китай, Куба, Филиппины</w:t>
      </w:r>
      <w:r>
        <w:t>.</w:t>
      </w:r>
    </w:p>
    <w:p w:rsidR="00376052" w:rsidRDefault="00376052" w:rsidP="00376052">
      <w:pPr>
        <w:pStyle w:val="SingleTxtG"/>
        <w:spacing w:after="0"/>
      </w:pPr>
      <w:r>
        <w:tab/>
      </w:r>
      <w:r>
        <w:tab/>
      </w:r>
      <w:r w:rsidRPr="00376052">
        <w:rPr>
          <w:i/>
        </w:rPr>
        <w:t>Воздержались</w:t>
      </w:r>
      <w:r w:rsidRPr="005B279D">
        <w:t>:</w:t>
      </w:r>
    </w:p>
    <w:p w:rsidR="00376052" w:rsidRDefault="00376052" w:rsidP="00376052">
      <w:pPr>
        <w:ind w:left="2268" w:hanging="2268"/>
      </w:pPr>
      <w:r>
        <w:tab/>
      </w:r>
      <w:r>
        <w:tab/>
      </w:r>
      <w:r w:rsidRPr="00B12382">
        <w:t>Ангола</w:t>
      </w:r>
      <w:r>
        <w:t xml:space="preserve">, </w:t>
      </w:r>
      <w:r w:rsidRPr="00B12382">
        <w:t>Демократическая Республика Конго</w:t>
      </w:r>
      <w:r>
        <w:t xml:space="preserve">, </w:t>
      </w:r>
      <w:r w:rsidRPr="00B12382">
        <w:t>Индия</w:t>
      </w:r>
      <w:r>
        <w:t xml:space="preserve">, </w:t>
      </w:r>
      <w:r w:rsidRPr="00B12382">
        <w:t>Камерун</w:t>
      </w:r>
      <w:r>
        <w:t xml:space="preserve">, </w:t>
      </w:r>
      <w:r w:rsidRPr="00B12382">
        <w:t>Непал</w:t>
      </w:r>
      <w:r>
        <w:t xml:space="preserve">, </w:t>
      </w:r>
      <w:r w:rsidRPr="00B12382">
        <w:t>Сенегал</w:t>
      </w:r>
      <w:r>
        <w:t xml:space="preserve">, </w:t>
      </w:r>
      <w:r w:rsidRPr="00B12382">
        <w:t>Япония</w:t>
      </w:r>
      <w:r>
        <w:t>.</w:t>
      </w:r>
      <w:r w:rsidRPr="00B12382">
        <w:t>]</w:t>
      </w:r>
    </w:p>
    <w:p w:rsidR="00CB0692" w:rsidRPr="00376052" w:rsidRDefault="00376052" w:rsidP="00376052">
      <w:pPr>
        <w:spacing w:before="240"/>
        <w:jc w:val="center"/>
        <w:rPr>
          <w:u w:val="single"/>
        </w:rPr>
      </w:pPr>
      <w:r>
        <w:rPr>
          <w:u w:val="single"/>
        </w:rPr>
        <w:tab/>
      </w:r>
      <w:r>
        <w:rPr>
          <w:u w:val="single"/>
        </w:rPr>
        <w:tab/>
      </w:r>
      <w:r>
        <w:rPr>
          <w:u w:val="single"/>
        </w:rPr>
        <w:tab/>
      </w:r>
    </w:p>
    <w:sectPr w:rsidR="00CB0692" w:rsidRPr="00376052" w:rsidSect="0037605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3A4B" w:rsidRPr="00A312BC" w:rsidRDefault="00C83A4B" w:rsidP="00A312BC"/>
  </w:endnote>
  <w:endnote w:type="continuationSeparator" w:id="0">
    <w:p w:rsidR="00C83A4B" w:rsidRPr="00A312BC" w:rsidRDefault="00C83A4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052" w:rsidRPr="00376052" w:rsidRDefault="00376052">
    <w:pPr>
      <w:pStyle w:val="a8"/>
    </w:pPr>
    <w:r w:rsidRPr="00376052">
      <w:rPr>
        <w:b/>
        <w:sz w:val="18"/>
      </w:rPr>
      <w:fldChar w:fldCharType="begin"/>
    </w:r>
    <w:r w:rsidRPr="00376052">
      <w:rPr>
        <w:b/>
        <w:sz w:val="18"/>
      </w:rPr>
      <w:instrText xml:space="preserve"> PAGE  \* MERGEFORMAT </w:instrText>
    </w:r>
    <w:r w:rsidRPr="00376052">
      <w:rPr>
        <w:b/>
        <w:sz w:val="18"/>
      </w:rPr>
      <w:fldChar w:fldCharType="separate"/>
    </w:r>
    <w:r w:rsidR="00904FC8">
      <w:rPr>
        <w:b/>
        <w:noProof/>
        <w:sz w:val="18"/>
      </w:rPr>
      <w:t>6</w:t>
    </w:r>
    <w:r w:rsidRPr="00376052">
      <w:rPr>
        <w:b/>
        <w:sz w:val="18"/>
      </w:rPr>
      <w:fldChar w:fldCharType="end"/>
    </w:r>
    <w:r>
      <w:rPr>
        <w:b/>
        <w:sz w:val="18"/>
      </w:rPr>
      <w:tab/>
    </w:r>
    <w:r>
      <w:t>GE.19-06122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052" w:rsidRPr="00376052" w:rsidRDefault="00376052" w:rsidP="00376052">
    <w:pPr>
      <w:pStyle w:val="a8"/>
      <w:tabs>
        <w:tab w:val="clear" w:pos="9639"/>
        <w:tab w:val="right" w:pos="9638"/>
      </w:tabs>
      <w:rPr>
        <w:b/>
        <w:sz w:val="18"/>
      </w:rPr>
    </w:pPr>
    <w:r>
      <w:t>GE.19-06122</w:t>
    </w:r>
    <w:r>
      <w:tab/>
    </w:r>
    <w:r w:rsidRPr="00376052">
      <w:rPr>
        <w:b/>
        <w:sz w:val="18"/>
      </w:rPr>
      <w:fldChar w:fldCharType="begin"/>
    </w:r>
    <w:r w:rsidRPr="00376052">
      <w:rPr>
        <w:b/>
        <w:sz w:val="18"/>
      </w:rPr>
      <w:instrText xml:space="preserve"> PAGE  \* MERGEFORMAT </w:instrText>
    </w:r>
    <w:r w:rsidRPr="00376052">
      <w:rPr>
        <w:b/>
        <w:sz w:val="18"/>
      </w:rPr>
      <w:fldChar w:fldCharType="separate"/>
    </w:r>
    <w:r w:rsidR="00904FC8">
      <w:rPr>
        <w:b/>
        <w:noProof/>
        <w:sz w:val="18"/>
      </w:rPr>
      <w:t>7</w:t>
    </w:r>
    <w:r w:rsidRPr="003760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76052" w:rsidRDefault="00376052" w:rsidP="00376052">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19-06122  (R)</w:t>
    </w:r>
    <w:r>
      <w:rPr>
        <w:lang w:val="en-US"/>
      </w:rPr>
      <w:t xml:space="preserve">   150419  </w:t>
    </w:r>
    <w:r>
      <w:rPr>
        <w:lang w:val="en-US"/>
      </w:rPr>
      <w:t>150419</w:t>
    </w:r>
    <w:r>
      <w:br/>
    </w:r>
    <w:r w:rsidRPr="00376052">
      <w:rPr>
        <w:rFonts w:ascii="C39T30Lfz" w:hAnsi="C39T30Lfz"/>
        <w:kern w:val="14"/>
        <w:sz w:val="56"/>
      </w:rPr>
      <w:t></w:t>
    </w:r>
    <w:r w:rsidRPr="00376052">
      <w:rPr>
        <w:rFonts w:ascii="C39T30Lfz" w:hAnsi="C39T30Lfz"/>
        <w:kern w:val="14"/>
        <w:sz w:val="56"/>
      </w:rPr>
      <w:t></w:t>
    </w:r>
    <w:r w:rsidRPr="00376052">
      <w:rPr>
        <w:rFonts w:ascii="C39T30Lfz" w:hAnsi="C39T30Lfz"/>
        <w:kern w:val="14"/>
        <w:sz w:val="56"/>
      </w:rPr>
      <w:t></w:t>
    </w:r>
    <w:r w:rsidRPr="00376052">
      <w:rPr>
        <w:rFonts w:ascii="C39T30Lfz" w:hAnsi="C39T30Lfz"/>
        <w:kern w:val="14"/>
        <w:sz w:val="56"/>
      </w:rPr>
      <w:t></w:t>
    </w:r>
    <w:r w:rsidRPr="00376052">
      <w:rPr>
        <w:rFonts w:ascii="C39T30Lfz" w:hAnsi="C39T30Lfz"/>
        <w:kern w:val="14"/>
        <w:sz w:val="56"/>
      </w:rPr>
      <w:t></w:t>
    </w:r>
    <w:r w:rsidRPr="00376052">
      <w:rPr>
        <w:rFonts w:ascii="C39T30Lfz" w:hAnsi="C39T30Lfz"/>
        <w:kern w:val="14"/>
        <w:sz w:val="56"/>
      </w:rPr>
      <w:t></w:t>
    </w:r>
    <w:r w:rsidRPr="00376052">
      <w:rPr>
        <w:rFonts w:ascii="C39T30Lfz" w:hAnsi="C39T30Lfz"/>
        <w:kern w:val="14"/>
        <w:sz w:val="56"/>
      </w:rPr>
      <w:t></w:t>
    </w:r>
    <w:r w:rsidRPr="00376052">
      <w:rPr>
        <w:rFonts w:ascii="C39T30Lfz" w:hAnsi="C39T30Lfz"/>
        <w:kern w:val="14"/>
        <w:sz w:val="56"/>
      </w:rPr>
      <w:t></w:t>
    </w:r>
    <w:r w:rsidRPr="00376052">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RES/40/29&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9&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3A4B" w:rsidRPr="001075E9" w:rsidRDefault="00C83A4B" w:rsidP="001075E9">
      <w:pPr>
        <w:tabs>
          <w:tab w:val="right" w:pos="2155"/>
        </w:tabs>
        <w:spacing w:after="80" w:line="240" w:lineRule="auto"/>
        <w:ind w:left="680"/>
        <w:rPr>
          <w:u w:val="single"/>
        </w:rPr>
      </w:pPr>
      <w:r>
        <w:rPr>
          <w:u w:val="single"/>
        </w:rPr>
        <w:tab/>
      </w:r>
    </w:p>
  </w:footnote>
  <w:footnote w:type="continuationSeparator" w:id="0">
    <w:p w:rsidR="00C83A4B" w:rsidRDefault="00C83A4B" w:rsidP="00407B78">
      <w:pPr>
        <w:tabs>
          <w:tab w:val="right" w:pos="2155"/>
        </w:tabs>
        <w:spacing w:after="80"/>
        <w:ind w:left="680"/>
        <w:rPr>
          <w:u w:val="single"/>
        </w:rPr>
      </w:pPr>
      <w:r>
        <w:rPr>
          <w:u w:val="single"/>
        </w:rPr>
        <w:tab/>
      </w:r>
    </w:p>
  </w:footnote>
  <w:footnote w:id="1">
    <w:p w:rsidR="00376052" w:rsidRPr="00C11C24" w:rsidRDefault="00376052" w:rsidP="00376052">
      <w:pPr>
        <w:pStyle w:val="ad"/>
      </w:pPr>
      <w:r>
        <w:tab/>
      </w:r>
      <w:r>
        <w:rPr>
          <w:rStyle w:val="aa"/>
        </w:rPr>
        <w:footnoteRef/>
      </w:r>
      <w:r>
        <w:tab/>
        <w:t>A/HRC/40/68.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052" w:rsidRPr="00376052" w:rsidRDefault="00376052">
    <w:pPr>
      <w:pStyle w:val="a5"/>
    </w:pPr>
    <w:fldSimple w:instr=" TITLE  \* MERGEFORMAT ">
      <w:r w:rsidR="00904FC8">
        <w:t>A/HRC/RES/40/29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052" w:rsidRPr="00376052" w:rsidRDefault="00376052" w:rsidP="00376052">
    <w:pPr>
      <w:pStyle w:val="a5"/>
      <w:jc w:val="right"/>
    </w:pPr>
    <w:fldSimple w:instr=" TITLE  \* MERGEFORMAT ">
      <w:r w:rsidR="00904FC8">
        <w:t>A/HRC/RES/40/29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A4B"/>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76052"/>
    <w:rsid w:val="00381C24"/>
    <w:rsid w:val="003958D0"/>
    <w:rsid w:val="003B00E5"/>
    <w:rsid w:val="003B3FBC"/>
    <w:rsid w:val="00403C2B"/>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6445C"/>
    <w:rsid w:val="00865660"/>
    <w:rsid w:val="00894693"/>
    <w:rsid w:val="008A08D7"/>
    <w:rsid w:val="008B6909"/>
    <w:rsid w:val="008D261C"/>
    <w:rsid w:val="00904FC8"/>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83A4B"/>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B3CA2F"/>
  <w15:docId w15:val="{111DCD69-C386-4581-BC86-728B86DB0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A Fu,Footnote Text Char Char Char Char Char,Footnote Text Char Char Char Char,Footnote reference,Footnote Text Char Char Char,Footnote Text Cha,FA Fußnotentext,FA Fuﬂnotentext,Footnote Text Char Char,FA Fu?notentext,ft,Footnotes"/>
    <w:basedOn w:val="a"/>
    <w:link w:val="ae"/>
    <w:uiPriority w:val="99"/>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A Fu Знак,Footnote Text Char Char Char Char Char Знак,Footnote Text Char Char Char Char Знак,Footnote reference Знак,Footnote Text Char Char Char Знак,Footnote Text Cha Знак,FA Fußnotentext Знак,FA Fuﬂnotentext Знак,ft Знак"/>
    <w:basedOn w:val="a0"/>
    <w:link w:val="ad"/>
    <w:uiPriority w:val="99"/>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2</TotalTime>
  <Pages>8</Pages>
  <Words>3181</Words>
  <Characters>22370</Characters>
  <Application>Microsoft Office Word</Application>
  <DocSecurity>0</DocSecurity>
  <Lines>386</Lines>
  <Paragraphs>65</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A/HRC/RES/40/29</vt:lpstr>
      <vt:lpstr>A/</vt:lpstr>
      <vt:lpstr>A/</vt:lpstr>
      <vt:lpstr>A/</vt:lpstr>
    </vt:vector>
  </TitlesOfParts>
  <Company>DCM</Company>
  <LinksUpToDate>false</LinksUpToDate>
  <CharactersWithSpaces>25516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A/HRC/RES/40/29</dc:title>
  <dc:subject/>
  <dc:creator>Anna BLAGODATSKIKH</dc:creator>
  <cp:keywords/>
  <cp:lastModifiedBy>Anna Blagodatskikh</cp:lastModifiedBy>
  <cp:revision>3</cp:revision>
  <cp:lastPrinted>2019-04-15T13:09:00Z</cp:lastPrinted>
  <dcterms:created xsi:type="dcterms:W3CDTF">2019-04-15T13:09:00Z</dcterms:created>
  <dcterms:modified xsi:type="dcterms:W3CDTF">2019-04-15T13:11:00Z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