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13.4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/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  <w:lang w:val="en-US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E/C.12/1/</w:t>
            </w:r>
            <w:proofErr w:type="spellStart"/>
            <w:r>
              <w:rPr>
                <w:lang w:val="en-US"/>
              </w:rPr>
              <w:t>Add.53</w:t>
            </w:r>
            <w:proofErr w:type="spellEnd"/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1 December 2000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ПО ЭКОНОМИЧЕСКИМ, СОЦИАЛЬНЫМ</w:t>
      </w:r>
    </w:p>
    <w:p w:rsidR="00000000" w:rsidRDefault="00000000">
      <w:r>
        <w:t>И КУЛЬТУРНЫМ ПРАВАМ</w:t>
      </w:r>
    </w:p>
    <w:p w:rsidR="00000000" w:rsidRDefault="00000000"/>
    <w:p w:rsidR="00000000" w:rsidRDefault="00000000"/>
    <w:p w:rsidR="00000000" w:rsidRDefault="00000000">
      <w:pPr>
        <w:pStyle w:val="BodyText"/>
      </w:pPr>
      <w:r>
        <w:t>РАССМОТРЕНИЕ ДОКЛАДОВ, ПРЕДСТАВЛЕННЫХ ГОСУДАРСТВАМИ</w:t>
      </w:r>
      <w:r>
        <w:noBreakHyphen/>
        <w:t>УЧАСТНИКАМИ В СООТВЕТСТВИИ</w:t>
      </w:r>
    </w:p>
    <w:p w:rsidR="00000000" w:rsidRDefault="00000000">
      <w:pPr>
        <w:jc w:val="center"/>
      </w:pPr>
      <w:r>
        <w:t>СО СТАТЬЯМИ 16 И 17 ПАКТА</w:t>
      </w:r>
    </w:p>
    <w:p w:rsidR="00000000" w:rsidRDefault="00000000"/>
    <w:p w:rsidR="00000000" w:rsidRDefault="00000000">
      <w:pPr>
        <w:jc w:val="center"/>
      </w:pPr>
      <w:r>
        <w:rPr>
          <w:u w:val="single"/>
        </w:rPr>
        <w:t>Заключительные замечания Комитета по экономическим</w:t>
      </w:r>
      <w:r>
        <w:t>,</w:t>
      </w:r>
    </w:p>
    <w:p w:rsidR="00000000" w:rsidRDefault="00000000">
      <w:pPr>
        <w:jc w:val="center"/>
      </w:pPr>
      <w:r>
        <w:rPr>
          <w:u w:val="single"/>
        </w:rPr>
        <w:t>социальным и культурным правам</w:t>
      </w:r>
    </w:p>
    <w:p w:rsidR="00000000" w:rsidRDefault="00000000"/>
    <w:p w:rsidR="00000000" w:rsidRDefault="00000000">
      <w:pPr>
        <w:pStyle w:val="Heading6"/>
      </w:pPr>
      <w:r>
        <w:t>ПОРТУГАЛИЯ</w:t>
      </w:r>
    </w:p>
    <w:p w:rsidR="00000000" w:rsidRDefault="00000000"/>
    <w:p w:rsidR="00000000" w:rsidRDefault="00000000">
      <w:r>
        <w:t>1.</w:t>
      </w:r>
      <w:r>
        <w:tab/>
        <w:t>На своих 58, 59 и 60-м заседаниях, состоявшихся 14 и 15 ноября 2000 года, Комитет по экономическим, социальным и культурным правам рассмотрел третий периодический доклад Португалии, касающийся статей 1-15 Пакта (</w:t>
      </w:r>
      <w:r>
        <w:rPr>
          <w:lang w:val="en-US"/>
        </w:rPr>
        <w:t>E/1994/104/</w:t>
      </w:r>
      <w:proofErr w:type="spellStart"/>
      <w:r>
        <w:rPr>
          <w:lang w:val="en-US"/>
        </w:rPr>
        <w:t>Add.20</w:t>
      </w:r>
      <w:proofErr w:type="spellEnd"/>
      <w:r>
        <w:rPr>
          <w:lang w:val="en-US"/>
        </w:rPr>
        <w:t>)</w:t>
      </w:r>
      <w:r>
        <w:t>, и на своем 74</w:t>
      </w:r>
      <w:r>
        <w:noBreakHyphen/>
        <w:t>м заседании, состоявшемся 24 ноября 2000 года, принял следующие заключительные замечания.</w:t>
      </w:r>
    </w:p>
    <w:p w:rsidR="00000000" w:rsidRDefault="00000000"/>
    <w:p w:rsidR="00000000" w:rsidRDefault="00000000">
      <w:pPr>
        <w:jc w:val="center"/>
      </w:pPr>
      <w:r>
        <w:t>А.</w:t>
      </w:r>
      <w:r>
        <w:tab/>
      </w:r>
      <w:r>
        <w:rPr>
          <w:u w:val="single"/>
        </w:rPr>
        <w:t>Введение</w:t>
      </w:r>
    </w:p>
    <w:p w:rsidR="00000000" w:rsidRDefault="00000000"/>
    <w:p w:rsidR="00000000" w:rsidRDefault="00000000">
      <w:r>
        <w:t>2.</w:t>
      </w:r>
      <w:r>
        <w:tab/>
        <w:t>Комитет выражает свою признательность государству-участнику за представленный им полный и обстоятельный доклад и за дополнительную информацию, сообщенную ему в устном и письменном виде в ходе конструктивного диалога, состоявшегося между членами Комитета и делегацией Португалии.</w:t>
      </w:r>
    </w:p>
    <w:p w:rsidR="00000000" w:rsidRDefault="00000000"/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  <w:proofErr w:type="spellStart"/>
      <w:r>
        <w:rPr>
          <w:lang w:val="en-US"/>
        </w:rPr>
        <w:t>GE.00</w:t>
      </w:r>
      <w:proofErr w:type="spellEnd"/>
      <w:r>
        <w:rPr>
          <w:lang w:val="en-US"/>
        </w:rPr>
        <w:t>-46466   (R)</w:t>
      </w:r>
    </w:p>
    <w:p w:rsidR="00000000" w:rsidRDefault="00000000">
      <w:pPr>
        <w:jc w:val="center"/>
      </w:pPr>
      <w:r>
        <w:br w:type="page"/>
        <w:t>В.</w:t>
      </w:r>
      <w:r>
        <w:tab/>
      </w:r>
      <w:r>
        <w:rPr>
          <w:u w:val="single"/>
        </w:rPr>
        <w:t>Позитивные аспекты</w:t>
      </w:r>
    </w:p>
    <w:p w:rsidR="00000000" w:rsidRDefault="00000000"/>
    <w:p w:rsidR="00000000" w:rsidRDefault="00000000">
      <w:r>
        <w:t>3.</w:t>
      </w:r>
      <w:r>
        <w:tab/>
        <w:t>Комитет приветствует усилия, предпринятые государством-участником для выполнения рекомендаций, сформулированных при рассмотрении его второго периодического доклада, и в особенности меры законодательного характера, направленные на обеспечение равенства между мужчинами и женщинами, принятые в рамках Закона № 105/97 от 13 сентября 1997 года.</w:t>
      </w:r>
    </w:p>
    <w:p w:rsidR="00000000" w:rsidRDefault="00000000"/>
    <w:p w:rsidR="00000000" w:rsidRDefault="00000000">
      <w:r>
        <w:t>4.</w:t>
      </w:r>
      <w:r>
        <w:tab/>
        <w:t>Комитет выражает свое удовлетворение в связи с тем фактом, что государство-участник заявило о своей решительной поддержке факультативного протокола к Пакту и ратифицировала Дополнительный протокол к Европейской социальной хартии, предусматривающий систему коллективных жалоб.</w:t>
      </w:r>
    </w:p>
    <w:p w:rsidR="00000000" w:rsidRDefault="00000000"/>
    <w:p w:rsidR="00000000" w:rsidRDefault="00000000">
      <w:r>
        <w:t>5.</w:t>
      </w:r>
      <w:r>
        <w:tab/>
        <w:t>Комитет приветствует решение государства-участника ратифицировать Конвенцию № 118 Международной организации труда (о равноправии в области социального обеспечения).</w:t>
      </w:r>
    </w:p>
    <w:p w:rsidR="00000000" w:rsidRDefault="00000000"/>
    <w:p w:rsidR="00000000" w:rsidRDefault="00000000">
      <w:r>
        <w:t>6.</w:t>
      </w:r>
      <w:r>
        <w:tab/>
        <w:t>Комитет выражает свое удовлетворение в связи с усилиями, предпринимаемыми государством-участником в целях обеспечения независимости Восточного Тимора, и в связи с той помощью, которую оно оказывает этой территории, находящейся под управлением Организации Объединенных Наций.</w:t>
      </w:r>
    </w:p>
    <w:p w:rsidR="00000000" w:rsidRDefault="00000000"/>
    <w:p w:rsidR="00000000" w:rsidRDefault="00000000">
      <w:pPr>
        <w:jc w:val="center"/>
      </w:pPr>
      <w:r>
        <w:t>С.</w:t>
      </w:r>
      <w:r>
        <w:tab/>
      </w:r>
      <w:r>
        <w:rPr>
          <w:u w:val="single"/>
        </w:rPr>
        <w:t>Факторы и трудности, препятствующие осуществлению Пакта</w:t>
      </w:r>
    </w:p>
    <w:p w:rsidR="00000000" w:rsidRDefault="00000000"/>
    <w:p w:rsidR="00000000" w:rsidRDefault="00000000">
      <w:r>
        <w:t>7.</w:t>
      </w:r>
      <w:r>
        <w:tab/>
        <w:t>В свете информации, представленной ему государством-участником, Комитет не видит каких-либо факторов или особых трудностей, препятствующих полному осуществлению Пакта.</w:t>
      </w:r>
    </w:p>
    <w:p w:rsidR="00000000" w:rsidRDefault="00000000"/>
    <w:p w:rsidR="00000000" w:rsidRDefault="00000000">
      <w:pPr>
        <w:jc w:val="center"/>
      </w:pPr>
      <w:r>
        <w:rPr>
          <w:lang w:val="en-US"/>
        </w:rPr>
        <w:t>D.</w:t>
      </w:r>
      <w:r>
        <w:rPr>
          <w:lang w:val="en-US"/>
        </w:rPr>
        <w:tab/>
      </w:r>
      <w:r>
        <w:rPr>
          <w:u w:val="single"/>
        </w:rPr>
        <w:t>Основные вопросы, вызывающие обеспокоенность</w:t>
      </w:r>
    </w:p>
    <w:p w:rsidR="00000000" w:rsidRDefault="00000000"/>
    <w:p w:rsidR="00000000" w:rsidRDefault="00000000">
      <w:r>
        <w:t>8.</w:t>
      </w:r>
      <w:r>
        <w:tab/>
        <w:t>Комитет с сожалением констатирует, что примерно одна пятая часть населения государства-участника по</w:t>
      </w:r>
      <w:r>
        <w:noBreakHyphen/>
        <w:t>прежнему проживает за чертой бедности и что государство-участник не проводило всеобъемлющих исследований по проблеме нищеты.</w:t>
      </w:r>
    </w:p>
    <w:p w:rsidR="00000000" w:rsidRDefault="00000000"/>
    <w:p w:rsidR="00000000" w:rsidRDefault="00000000">
      <w:r>
        <w:t>9.</w:t>
      </w:r>
      <w:r>
        <w:tab/>
        <w:t>Комитет обеспокоен отсутствием национального плана в области прав человека, подготовка которого соответствовала бы рекомендации, содержащейся в пункте 71 Венской декларации и Программы действий 1993 года.</w:t>
      </w:r>
    </w:p>
    <w:p w:rsidR="00000000" w:rsidRDefault="00000000"/>
    <w:p w:rsidR="00000000" w:rsidRDefault="00000000">
      <w:r>
        <w:t>10.</w:t>
      </w:r>
      <w:r>
        <w:tab/>
        <w:t>Комитет выражает свою обеспокоенность случаями использования детского труда в нарушение международных обязательств государства-участника, в частности его обязательств по Пакту.</w:t>
      </w:r>
    </w:p>
    <w:p w:rsidR="00000000" w:rsidRDefault="00000000"/>
    <w:p w:rsidR="00000000" w:rsidRDefault="00000000">
      <w:r>
        <w:t>11.</w:t>
      </w:r>
      <w:r>
        <w:tab/>
        <w:t>Комитет выражает свою обеспокоенность случаями нетерпимости и дискриминации в отношении народности рома, беженцев и иммигрантов.  Комитет с беспокойством отмечает также, что трудящиеся-иностранцы не имеют доступа к курсам профессиональной ориентации и подготовки, которые имеют право посещать португальские трудящиеся.</w:t>
      </w:r>
    </w:p>
    <w:p w:rsidR="00000000" w:rsidRDefault="00000000"/>
    <w:p w:rsidR="00000000" w:rsidRDefault="00000000">
      <w:r>
        <w:t>12.</w:t>
      </w:r>
      <w:r>
        <w:tab/>
        <w:t>Комитет выражает свою обеспокоенность по поводу по</w:t>
      </w:r>
      <w:r>
        <w:noBreakHyphen/>
        <w:t>прежнему имеющей место дискриминации в отношении женщин в сферах занятости и равенства с мужчинами в отношении заработной платы и возможностей.</w:t>
      </w:r>
    </w:p>
    <w:p w:rsidR="00000000" w:rsidRDefault="00000000"/>
    <w:p w:rsidR="00000000" w:rsidRDefault="00000000">
      <w:r>
        <w:t>13.</w:t>
      </w:r>
      <w:r>
        <w:tab/>
        <w:t>Комитет обеспокоен также ростом масштабов торговли женщинами, который связан с организованной преступностью.</w:t>
      </w:r>
    </w:p>
    <w:p w:rsidR="00000000" w:rsidRDefault="00000000"/>
    <w:p w:rsidR="00000000" w:rsidRDefault="00000000">
      <w:r>
        <w:t>14.</w:t>
      </w:r>
      <w:r>
        <w:tab/>
        <w:t xml:space="preserve">Комитет с беспокойством отмечает рост масштабов </w:t>
      </w:r>
      <w:proofErr w:type="spellStart"/>
      <w:r>
        <w:t>педофилии</w:t>
      </w:r>
      <w:proofErr w:type="spellEnd"/>
      <w:r>
        <w:t xml:space="preserve"> и детской порнографии.  Эти явления связаны с увеличением оборота и потребления наркотиков и с другими видами деятельности криминального характера, которые ставят под угрозу  безопасность и здоровье населения государства-участника.</w:t>
      </w:r>
    </w:p>
    <w:p w:rsidR="00000000" w:rsidRDefault="00000000"/>
    <w:p w:rsidR="00000000" w:rsidRDefault="00000000">
      <w:r>
        <w:t>15.</w:t>
      </w:r>
      <w:r>
        <w:tab/>
        <w:t>Комитет с беспокойством отмечает относительно большой процент отсева учащихся из школ и значительную долю неграмотных среди населения государства-участника.</w:t>
      </w:r>
    </w:p>
    <w:p w:rsidR="00000000" w:rsidRDefault="00000000"/>
    <w:p w:rsidR="00000000" w:rsidRDefault="00000000">
      <w:pPr>
        <w:jc w:val="center"/>
      </w:pPr>
      <w:r>
        <w:t>Е.</w:t>
      </w:r>
      <w:r>
        <w:tab/>
      </w:r>
      <w:r>
        <w:rPr>
          <w:u w:val="single"/>
        </w:rPr>
        <w:t>Предложения и рекомендации</w:t>
      </w:r>
    </w:p>
    <w:p w:rsidR="00000000" w:rsidRDefault="00000000"/>
    <w:p w:rsidR="00000000" w:rsidRDefault="00000000">
      <w:r>
        <w:t>16.</w:t>
      </w:r>
      <w:r>
        <w:tab/>
        <w:t>Комитет настоятельно призывает государство-участник пересмотреть свою генеральную стратегию искоренения нищеты и активизировать усилия по борьбе с этим явлением.</w:t>
      </w:r>
    </w:p>
    <w:p w:rsidR="00000000" w:rsidRDefault="00000000"/>
    <w:p w:rsidR="00000000" w:rsidRDefault="00000000">
      <w:r>
        <w:t>17.</w:t>
      </w:r>
      <w:r>
        <w:tab/>
        <w:t>Комитет призывает государство-участник принять национальный план в области прав человека в соответствии с пунктом 71 Венской декларации и Программы действий 1993 года.</w:t>
      </w:r>
    </w:p>
    <w:p w:rsidR="00000000" w:rsidRDefault="00000000"/>
    <w:p w:rsidR="00000000" w:rsidRDefault="00000000">
      <w:r>
        <w:t>18.</w:t>
      </w:r>
      <w:r>
        <w:tab/>
        <w:t>Комитет настоятельно призывает государство-участник активизировать свои усилия в деле формирования культуры терпимости и ликвидации всех форм дискриминации в отношении женщин, представителей народности рома, лиц, обратившихся с просьбой о предоставлении убежища, и иммигрантов.</w:t>
      </w:r>
    </w:p>
    <w:p w:rsidR="00000000" w:rsidRDefault="00000000">
      <w:r>
        <w:t>19.</w:t>
      </w:r>
      <w:r>
        <w:tab/>
        <w:t>Комитет настоятельно призывает государство-участник разрешить доступ трудящимся-иностранцам к курсам профессиональной ориентации и подготовки, которые имеют право посещать португальские трудящиеся.</w:t>
      </w:r>
    </w:p>
    <w:p w:rsidR="00000000" w:rsidRDefault="00000000"/>
    <w:p w:rsidR="00000000" w:rsidRDefault="00000000">
      <w:r>
        <w:t>20.</w:t>
      </w:r>
      <w:r>
        <w:tab/>
        <w:t>Комитет рекомендует государству-участнику обеспечить более строгое применение юридических норм, гарантирующих равное вознаграждение мужчин и женщин за труд равной ценности.</w:t>
      </w:r>
    </w:p>
    <w:p w:rsidR="00000000" w:rsidRDefault="00000000"/>
    <w:p w:rsidR="00000000" w:rsidRDefault="00000000">
      <w:r>
        <w:t>21.</w:t>
      </w:r>
      <w:r>
        <w:tab/>
        <w:t>Комитет предлагает государству-участнику строго применять имеющиеся в его распоряжении средства для осуществления надзора и принятия надлежащих санкций в отношении лиц или предприятий, использующих детский труд.</w:t>
      </w:r>
    </w:p>
    <w:p w:rsidR="00000000" w:rsidRDefault="00000000"/>
    <w:p w:rsidR="00000000" w:rsidRDefault="00000000">
      <w:r>
        <w:t>22.</w:t>
      </w:r>
      <w:r>
        <w:tab/>
        <w:t xml:space="preserve">Комитет рекомендует государству-участнику активизировать свои усилия в целях предупреждения наркомании среди молодежи и надлежащего наказания лиц, виновных в совершении преступлений, связанных с </w:t>
      </w:r>
      <w:proofErr w:type="spellStart"/>
      <w:r>
        <w:t>педофилией</w:t>
      </w:r>
      <w:proofErr w:type="spellEnd"/>
      <w:r>
        <w:t>, детской порнографией и торговлей женщинами.  Комитет рекомендует также государству-участнику уделить должное внимание ратификации Конвенции № 138 МОТ (о минимальном возрасте для приема на работу).</w:t>
      </w:r>
    </w:p>
    <w:p w:rsidR="00000000" w:rsidRDefault="00000000"/>
    <w:p w:rsidR="00000000" w:rsidRDefault="00000000">
      <w:r>
        <w:t>23.</w:t>
      </w:r>
      <w:r>
        <w:tab/>
        <w:t>Комитет настоятельно призывает государство-участник активизировать проводимую им кампанию по искоренению по</w:t>
      </w:r>
      <w:r>
        <w:noBreakHyphen/>
        <w:t>прежнему существующей в стране неграмотности.</w:t>
      </w:r>
    </w:p>
    <w:p w:rsidR="00000000" w:rsidRDefault="00000000"/>
    <w:p w:rsidR="00000000" w:rsidRDefault="00000000">
      <w:r>
        <w:t>24.</w:t>
      </w:r>
      <w:r>
        <w:tab/>
        <w:t>Комитет просит государство-участник широко распространить настоящие заключительные замечания среди всех слоев общества и отразить их выполнение в следующем периодическом докладе.</w:t>
      </w:r>
    </w:p>
    <w:p w:rsidR="00000000" w:rsidRDefault="00000000"/>
    <w:p w:rsidR="00000000" w:rsidRDefault="00000000">
      <w:r>
        <w:t>25.</w:t>
      </w:r>
      <w:r>
        <w:tab/>
        <w:t>Комитет постановил, что четвертый периодический доклад государства-участника должен быть представлен государством-участником к 30 июня 2005 года.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------</w:t>
      </w:r>
    </w:p>
    <w:p w:rsidR="00000000" w:rsidRDefault="00000000"/>
    <w:sectPr w:rsidR="000000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E/C.12/1/Add.53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4153"/>
        <w:tab w:val="clear" w:pos="8306"/>
        <w:tab w:val="left" w:pos="7088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E/C.12/1/Add.53</w:t>
    </w:r>
  </w:p>
  <w:p w:rsidR="00000000" w:rsidRDefault="00000000">
    <w:pPr>
      <w:pStyle w:val="Header"/>
      <w:tabs>
        <w:tab w:val="clear" w:pos="4153"/>
        <w:tab w:val="clear" w:pos="8306"/>
        <w:tab w:val="left" w:pos="7088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clear" w:pos="4153"/>
        <w:tab w:val="clear" w:pos="8306"/>
        <w:tab w:val="left" w:pos="7088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clear" w:pos="4153"/>
        <w:tab w:val="clear" w:pos="8306"/>
        <w:tab w:val="left" w:pos="7088"/>
      </w:tabs>
      <w:spacing w:line="240" w:lineRule="auto"/>
      <w:rPr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A9C8051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F803BB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562C2D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76AAE68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0D8A4C0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07C6E5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922A56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D7AAAF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2A85B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00404C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10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paragraph" w:styleId="Heading5">
    <w:name w:val="heading 5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6237"/>
      </w:tabs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u w:val="single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Cs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Cs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BodyText">
    <w:name w:val="Body Text"/>
    <w:basedOn w:val="Normal"/>
    <w:semiHidden/>
    <w:pPr>
      <w:jc w:val="center"/>
    </w:p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Cs w:val="24"/>
    </w:rPr>
  </w:style>
  <w:style w:type="paragraph" w:styleId="Date">
    <w:name w:val="Date"/>
    <w:basedOn w:val="Normal"/>
    <w:next w:val="Normal"/>
    <w:semiHidden/>
  </w:style>
  <w:style w:type="paragraph" w:styleId="NoteHeading">
    <w:name w:val="Note Heading"/>
    <w:basedOn w:val="Normal"/>
    <w:next w:val="Normal"/>
    <w:semiHidden/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Cs w:val="24"/>
    </w:rPr>
  </w:style>
  <w:style w:type="paragraph" w:styleId="BodyTextFirstIndent">
    <w:name w:val="Body Text First Indent"/>
    <w:basedOn w:val="BodyText"/>
    <w:semiHidden/>
    <w:pPr>
      <w:spacing w:after="120"/>
      <w:ind w:firstLine="210"/>
      <w:jc w:val="left"/>
    </w:pPr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ListBullet2">
    <w:name w:val="List Bullet 2"/>
    <w:basedOn w:val="Normal"/>
    <w:autoRedefine/>
    <w:semiHidden/>
    <w:pPr>
      <w:numPr>
        <w:numId w:val="4"/>
      </w:numPr>
    </w:pPr>
  </w:style>
  <w:style w:type="paragraph" w:styleId="ListBullet3">
    <w:name w:val="List Bullet 3"/>
    <w:basedOn w:val="Normal"/>
    <w:autoRedefine/>
    <w:semiHidden/>
    <w:pPr>
      <w:numPr>
        <w:numId w:val="5"/>
      </w:numPr>
    </w:pPr>
  </w:style>
  <w:style w:type="paragraph" w:styleId="ListBullet4">
    <w:name w:val="List Bullet 4"/>
    <w:basedOn w:val="Normal"/>
    <w:autoRedefine/>
    <w:semiHidden/>
    <w:pPr>
      <w:numPr>
        <w:numId w:val="6"/>
      </w:numPr>
    </w:pPr>
  </w:style>
  <w:style w:type="paragraph" w:styleId="ListBullet5">
    <w:name w:val="List Bullet 5"/>
    <w:basedOn w:val="Normal"/>
    <w:autoRedefine/>
    <w:semiHidden/>
    <w:pPr>
      <w:numPr>
        <w:numId w:val="7"/>
      </w:numPr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  <w:bCs/>
      <w:sz w:val="20"/>
    </w:rPr>
  </w:style>
  <w:style w:type="paragraph" w:styleId="ListNumber">
    <w:name w:val="List Number"/>
    <w:basedOn w:val="Normal"/>
    <w:semiHidden/>
    <w:pPr>
      <w:numPr>
        <w:numId w:val="8"/>
      </w:numPr>
    </w:pPr>
  </w:style>
  <w:style w:type="paragraph" w:styleId="ListNumber2">
    <w:name w:val="List Number 2"/>
    <w:basedOn w:val="Normal"/>
    <w:semiHidden/>
    <w:pPr>
      <w:numPr>
        <w:numId w:val="9"/>
      </w:numPr>
    </w:pPr>
  </w:style>
  <w:style w:type="paragraph" w:styleId="ListNumber3">
    <w:name w:val="List Number 3"/>
    <w:basedOn w:val="Normal"/>
    <w:semiHidden/>
    <w:pPr>
      <w:numPr>
        <w:numId w:val="10"/>
      </w:numPr>
    </w:pPr>
  </w:style>
  <w:style w:type="paragraph" w:styleId="ListNumber4">
    <w:name w:val="List Number 4"/>
    <w:basedOn w:val="Normal"/>
    <w:semiHidden/>
    <w:pPr>
      <w:numPr>
        <w:numId w:val="11"/>
      </w:numPr>
    </w:pPr>
  </w:style>
  <w:style w:type="paragraph" w:styleId="ListNumber5">
    <w:name w:val="List Number 5"/>
    <w:basedOn w:val="Normal"/>
    <w:semiHidden/>
    <w:pPr>
      <w:numPr>
        <w:numId w:val="12"/>
      </w:numPr>
    </w:pPr>
  </w:style>
  <w:style w:type="paragraph" w:styleId="EnvelopeReturn">
    <w:name w:val="envelope return"/>
    <w:basedOn w:val="Normal"/>
    <w:semiHidden/>
    <w:rPr>
      <w:rFonts w:ascii="Arial" w:hAnsi="Arial" w:cs="Arial"/>
      <w:sz w:val="20"/>
    </w:rPr>
  </w:style>
  <w:style w:type="paragraph" w:styleId="NormalWeb">
    <w:name w:val="Normal (Web)"/>
    <w:basedOn w:val="Normal"/>
    <w:semiHidden/>
    <w:rPr>
      <w:szCs w:val="24"/>
    </w:rPr>
  </w:style>
  <w:style w:type="paragraph" w:styleId="NormalIndent">
    <w:name w:val="Normal Indent"/>
    <w:basedOn w:val="Normal"/>
    <w:semiHidden/>
    <w:pPr>
      <w:ind w:left="567"/>
    </w:pPr>
  </w:style>
  <w:style w:type="paragraph" w:styleId="TOC1">
    <w:name w:val="toc 1"/>
    <w:basedOn w:val="Normal"/>
    <w:next w:val="Normal"/>
    <w:autoRedefine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</w:pPr>
  </w:style>
  <w:style w:type="paragraph" w:styleId="TOC2">
    <w:name w:val="toc 2"/>
    <w:basedOn w:val="Normal"/>
    <w:next w:val="Normal"/>
    <w:autoRedefine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ind w:left="240"/>
    </w:pPr>
  </w:style>
  <w:style w:type="paragraph" w:styleId="TOC3">
    <w:name w:val="toc 3"/>
    <w:basedOn w:val="Normal"/>
    <w:next w:val="Normal"/>
    <w:autoRedefine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ind w:left="480"/>
    </w:pPr>
  </w:style>
  <w:style w:type="paragraph" w:styleId="TOC4">
    <w:name w:val="toc 4"/>
    <w:basedOn w:val="Normal"/>
    <w:next w:val="Normal"/>
    <w:autoRedefine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ind w:left="720"/>
    </w:pPr>
  </w:style>
  <w:style w:type="paragraph" w:styleId="TOC5">
    <w:name w:val="toc 5"/>
    <w:basedOn w:val="Normal"/>
    <w:next w:val="Normal"/>
    <w:autoRedefine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ind w:left="960"/>
    </w:pPr>
  </w:style>
  <w:style w:type="paragraph" w:styleId="TOC6">
    <w:name w:val="toc 6"/>
    <w:basedOn w:val="Normal"/>
    <w:next w:val="Normal"/>
    <w:autoRedefine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ind w:left="1200"/>
    </w:pPr>
  </w:style>
  <w:style w:type="paragraph" w:styleId="TOC7">
    <w:name w:val="toc 7"/>
    <w:basedOn w:val="Normal"/>
    <w:next w:val="Normal"/>
    <w:autoRedefine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ind w:left="1440"/>
    </w:pPr>
  </w:style>
  <w:style w:type="paragraph" w:styleId="TOC8">
    <w:name w:val="toc 8"/>
    <w:basedOn w:val="Normal"/>
    <w:next w:val="Normal"/>
    <w:autoRedefine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ind w:left="1680"/>
    </w:pPr>
  </w:style>
  <w:style w:type="paragraph" w:styleId="TOC9">
    <w:name w:val="toc 9"/>
    <w:basedOn w:val="Normal"/>
    <w:next w:val="Normal"/>
    <w:autoRedefine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ind w:left="1920"/>
    </w:pPr>
  </w:style>
  <w:style w:type="paragraph" w:styleId="BodyText2">
    <w:name w:val="Body Text 2"/>
    <w:basedOn w:val="Normal"/>
    <w:semiHidden/>
    <w:pPr>
      <w:spacing w:after="120" w:line="480" w:lineRule="auto"/>
    </w:pPr>
  </w:style>
  <w:style w:type="paragraph" w:styleId="BodyText3">
    <w:name w:val="Body Text 3"/>
    <w:basedOn w:val="Normal"/>
    <w:semiHidden/>
    <w:pPr>
      <w:spacing w:after="120"/>
    </w:pPr>
    <w:rPr>
      <w:sz w:val="16"/>
      <w:szCs w:val="16"/>
    </w:rPr>
  </w:style>
  <w:style w:type="paragraph" w:styleId="BodyTextIndent2">
    <w:name w:val="Body Text Indent 2"/>
    <w:basedOn w:val="Normal"/>
    <w:semiHidden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pPr>
      <w:spacing w:after="120"/>
      <w:ind w:left="283"/>
    </w:pPr>
    <w:rPr>
      <w:sz w:val="16"/>
      <w:szCs w:val="16"/>
    </w:rPr>
  </w:style>
  <w:style w:type="paragraph" w:styleId="TableofFigures">
    <w:name w:val="table of figures"/>
    <w:basedOn w:val="Normal"/>
    <w:next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ind w:left="480" w:hanging="480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Cs w:val="24"/>
    </w:rPr>
  </w:style>
  <w:style w:type="paragraph" w:styleId="Signature">
    <w:name w:val="Signature"/>
    <w:basedOn w:val="Normal"/>
    <w:semiHidden/>
    <w:pPr>
      <w:ind w:left="4252"/>
    </w:pPr>
  </w:style>
  <w:style w:type="paragraph" w:styleId="Salutation">
    <w:name w:val="Salutation"/>
    <w:basedOn w:val="Normal"/>
    <w:next w:val="Normal"/>
    <w:semiHidden/>
  </w:style>
  <w:style w:type="paragraph" w:styleId="ListContinue">
    <w:name w:val="List Continue"/>
    <w:basedOn w:val="Normal"/>
    <w:semiHidden/>
    <w:pPr>
      <w:spacing w:after="120"/>
      <w:ind w:left="283"/>
    </w:pPr>
  </w:style>
  <w:style w:type="paragraph" w:styleId="ListContinue2">
    <w:name w:val="List Continue 2"/>
    <w:basedOn w:val="Normal"/>
    <w:semiHidden/>
    <w:pPr>
      <w:spacing w:after="120"/>
      <w:ind w:left="566"/>
    </w:pPr>
  </w:style>
  <w:style w:type="paragraph" w:styleId="ListContinue3">
    <w:name w:val="List Continue 3"/>
    <w:basedOn w:val="Normal"/>
    <w:semiHidden/>
    <w:pPr>
      <w:spacing w:after="120"/>
      <w:ind w:left="849"/>
    </w:pPr>
  </w:style>
  <w:style w:type="paragraph" w:styleId="ListContinue4">
    <w:name w:val="List Continue 4"/>
    <w:basedOn w:val="Normal"/>
    <w:semiHidden/>
    <w:pPr>
      <w:spacing w:after="120"/>
      <w:ind w:left="1132"/>
    </w:pPr>
  </w:style>
  <w:style w:type="paragraph" w:styleId="ListContinue5">
    <w:name w:val="List Continue 5"/>
    <w:basedOn w:val="Normal"/>
    <w:semiHidden/>
    <w:pPr>
      <w:spacing w:after="120"/>
      <w:ind w:left="1415"/>
    </w:pPr>
  </w:style>
  <w:style w:type="paragraph" w:styleId="Closing">
    <w:name w:val="Closing"/>
    <w:basedOn w:val="Normal"/>
    <w:semiHidden/>
    <w:pPr>
      <w:ind w:left="4252"/>
    </w:p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HTMLPreformatted">
    <w:name w:val="HTML Preformatted"/>
    <w:basedOn w:val="Normal"/>
    <w:semiHidden/>
    <w:rPr>
      <w:rFonts w:ascii="Courier New" w:hAnsi="Courier New" w:cs="Courier New"/>
      <w:sz w:val="20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ableofAuthorities">
    <w:name w:val="table of authorities"/>
    <w:basedOn w:val="Normal"/>
    <w:next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ind w:left="240" w:hanging="240"/>
    </w:pPr>
  </w:style>
  <w:style w:type="paragraph" w:styleId="PlainText">
    <w:name w:val="Plain Text"/>
    <w:basedOn w:val="Normal"/>
    <w:semiHidden/>
    <w:rPr>
      <w:rFonts w:ascii="Courier New" w:hAnsi="Courier New" w:cs="Courier New"/>
      <w:sz w:val="20"/>
    </w:rPr>
  </w:style>
  <w:style w:type="paragraph" w:styleId="EndnoteText">
    <w:name w:val="endnote text"/>
    <w:basedOn w:val="Normal"/>
    <w:semiHidden/>
    <w:rPr>
      <w:sz w:val="20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88" w:lineRule="auto"/>
    </w:pPr>
    <w:rPr>
      <w:rFonts w:ascii="Courier New" w:hAnsi="Courier New" w:cs="Courier New"/>
      <w:lang w:val="ru-RU" w:eastAsia="en-US"/>
    </w:rPr>
  </w:style>
  <w:style w:type="paragraph" w:styleId="CommentText">
    <w:name w:val="annotation text"/>
    <w:basedOn w:val="Normal"/>
    <w:semiHidden/>
    <w:rPr>
      <w:sz w:val="20"/>
    </w:rPr>
  </w:style>
  <w:style w:type="paragraph" w:styleId="FootnoteText">
    <w:name w:val="footnote text"/>
    <w:basedOn w:val="Normal"/>
    <w:semiHidden/>
    <w:rPr>
      <w:sz w:val="20"/>
    </w:rPr>
  </w:style>
  <w:style w:type="paragraph" w:styleId="Index1">
    <w:name w:val="index 1"/>
    <w:basedOn w:val="Normal"/>
    <w:next w:val="Normal"/>
    <w:autoRedefine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ind w:left="240" w:hanging="240"/>
    </w:pPr>
  </w:style>
  <w:style w:type="paragraph" w:styleId="IndexHeading">
    <w:name w:val="index heading"/>
    <w:basedOn w:val="Normal"/>
    <w:next w:val="Index1"/>
    <w:semiHidden/>
    <w:rPr>
      <w:rFonts w:ascii="Arial" w:hAnsi="Arial" w:cs="Arial"/>
      <w:b/>
      <w:bCs/>
    </w:rPr>
  </w:style>
  <w:style w:type="paragraph" w:styleId="Index2">
    <w:name w:val="index 2"/>
    <w:basedOn w:val="Normal"/>
    <w:next w:val="Normal"/>
    <w:autoRedefine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ind w:left="480" w:hanging="240"/>
    </w:pPr>
  </w:style>
  <w:style w:type="paragraph" w:styleId="Index3">
    <w:name w:val="index 3"/>
    <w:basedOn w:val="Normal"/>
    <w:next w:val="Normal"/>
    <w:autoRedefine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ind w:left="720" w:hanging="240"/>
    </w:pPr>
  </w:style>
  <w:style w:type="paragraph" w:styleId="Index4">
    <w:name w:val="index 4"/>
    <w:basedOn w:val="Normal"/>
    <w:next w:val="Normal"/>
    <w:autoRedefine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ind w:left="960" w:hanging="240"/>
    </w:pPr>
  </w:style>
  <w:style w:type="paragraph" w:styleId="Index5">
    <w:name w:val="index 5"/>
    <w:basedOn w:val="Normal"/>
    <w:next w:val="Normal"/>
    <w:autoRedefine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ind w:left="1200" w:hanging="240"/>
    </w:pPr>
  </w:style>
  <w:style w:type="paragraph" w:styleId="Index6">
    <w:name w:val="index 6"/>
    <w:basedOn w:val="Normal"/>
    <w:next w:val="Normal"/>
    <w:autoRedefine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ind w:left="1440" w:hanging="240"/>
    </w:pPr>
  </w:style>
  <w:style w:type="paragraph" w:styleId="Index7">
    <w:name w:val="index 7"/>
    <w:basedOn w:val="Normal"/>
    <w:next w:val="Normal"/>
    <w:autoRedefine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ind w:left="1680" w:hanging="240"/>
    </w:pPr>
  </w:style>
  <w:style w:type="paragraph" w:styleId="Index8">
    <w:name w:val="index 8"/>
    <w:basedOn w:val="Normal"/>
    <w:next w:val="Normal"/>
    <w:autoRedefine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ind w:left="1920" w:hanging="240"/>
    </w:pPr>
  </w:style>
  <w:style w:type="paragraph" w:styleId="Index9">
    <w:name w:val="index 9"/>
    <w:basedOn w:val="Normal"/>
    <w:next w:val="Normal"/>
    <w:autoRedefine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ind w:left="2160" w:hanging="240"/>
    </w:pPr>
  </w:style>
  <w:style w:type="paragraph" w:styleId="BlockText">
    <w:name w:val="Block Text"/>
    <w:basedOn w:val="Normal"/>
    <w:semiHidden/>
    <w:pPr>
      <w:spacing w:after="120"/>
      <w:ind w:left="1440" w:right="1440"/>
    </w:p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Cs w:val="24"/>
    </w:rPr>
  </w:style>
  <w:style w:type="paragraph" w:styleId="E-mailSignature">
    <w:name w:val="E-mail Signature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6</TotalTime>
  <Pages>1</Pages>
  <Words>766</Words>
  <Characters>5593</Characters>
  <Application>Microsoft Office Word</Application>
  <DocSecurity>4</DocSecurity>
  <Lines>164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6588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0046466.doc</dc:title>
  <dc:subject/>
  <dc:creator>TPS</dc:creator>
  <cp:keywords/>
  <dc:description/>
  <cp:lastModifiedBy>TPS</cp:lastModifiedBy>
  <cp:revision>3</cp:revision>
  <cp:lastPrinted>2001-01-24T08:15:00Z</cp:lastPrinted>
  <dcterms:created xsi:type="dcterms:W3CDTF">2001-01-24T08:12:00Z</dcterms:created>
  <dcterms:modified xsi:type="dcterms:W3CDTF">2001-01-24T08:17:00Z</dcterms:modified>
</cp:coreProperties>
</file>