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BE44680" w14:textId="77777777" w:rsidTr="002B7BC7">
        <w:trPr>
          <w:trHeight w:hRule="exact" w:val="851"/>
        </w:trPr>
        <w:tc>
          <w:tcPr>
            <w:tcW w:w="1276" w:type="dxa"/>
            <w:tcBorders>
              <w:bottom w:val="single" w:sz="4" w:space="0" w:color="auto"/>
            </w:tcBorders>
          </w:tcPr>
          <w:p w14:paraId="6C50EAD9" w14:textId="77777777" w:rsidR="006F71EA" w:rsidRPr="00DB58B5" w:rsidRDefault="006F71EA" w:rsidP="00ED5E04"/>
        </w:tc>
        <w:tc>
          <w:tcPr>
            <w:tcW w:w="2268" w:type="dxa"/>
            <w:tcBorders>
              <w:bottom w:val="single" w:sz="4" w:space="0" w:color="auto"/>
            </w:tcBorders>
            <w:vAlign w:val="bottom"/>
          </w:tcPr>
          <w:p w14:paraId="774E720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7A5A3B" w14:textId="5381E1F0" w:rsidR="006F71EA" w:rsidRPr="00DB58B5" w:rsidRDefault="00ED5E04" w:rsidP="00ED5E04">
            <w:pPr>
              <w:jc w:val="right"/>
            </w:pPr>
            <w:r w:rsidRPr="00ED5E04">
              <w:rPr>
                <w:sz w:val="40"/>
              </w:rPr>
              <w:t>CCPR</w:t>
            </w:r>
            <w:r>
              <w:t>/C/HND/Q/3</w:t>
            </w:r>
          </w:p>
        </w:tc>
      </w:tr>
      <w:tr w:rsidR="006F71EA" w:rsidRPr="00DB58B5" w14:paraId="24377727" w14:textId="77777777" w:rsidTr="002B7BC7">
        <w:trPr>
          <w:trHeight w:hRule="exact" w:val="2835"/>
        </w:trPr>
        <w:tc>
          <w:tcPr>
            <w:tcW w:w="1276" w:type="dxa"/>
            <w:tcBorders>
              <w:top w:val="single" w:sz="4" w:space="0" w:color="auto"/>
              <w:bottom w:val="single" w:sz="12" w:space="0" w:color="auto"/>
            </w:tcBorders>
          </w:tcPr>
          <w:p w14:paraId="0F7177C4" w14:textId="77777777" w:rsidR="006F71EA" w:rsidRPr="00DB58B5" w:rsidRDefault="006F71EA" w:rsidP="002B7BC7">
            <w:pPr>
              <w:spacing w:before="120"/>
              <w:jc w:val="center"/>
            </w:pPr>
            <w:r>
              <w:rPr>
                <w:noProof/>
                <w:lang w:eastAsia="fr-CH"/>
              </w:rPr>
              <w:drawing>
                <wp:inline distT="0" distB="0" distL="0" distR="0" wp14:anchorId="4FCB89C0" wp14:editId="4E7070F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0C56D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FE49147" w14:textId="768BBBA2" w:rsidR="006F71EA" w:rsidRDefault="00ED5E04" w:rsidP="002B7BC7">
            <w:pPr>
              <w:spacing w:before="240"/>
            </w:pPr>
            <w:proofErr w:type="spellStart"/>
            <w:r>
              <w:t>Distr</w:t>
            </w:r>
            <w:proofErr w:type="spellEnd"/>
            <w:r w:rsidR="00FB35A5" w:rsidRPr="00FB35A5">
              <w:t>.</w:t>
            </w:r>
            <w:r>
              <w:t xml:space="preserve"> générale</w:t>
            </w:r>
          </w:p>
          <w:p w14:paraId="58F4F51F" w14:textId="77777777" w:rsidR="00ED5E04" w:rsidRDefault="00ED5E04" w:rsidP="00ED5E04">
            <w:pPr>
              <w:spacing w:line="240" w:lineRule="exact"/>
            </w:pPr>
            <w:r>
              <w:t>4 septembre 2023</w:t>
            </w:r>
          </w:p>
          <w:p w14:paraId="237550E5" w14:textId="77777777" w:rsidR="00ED5E04" w:rsidRDefault="00ED5E04" w:rsidP="00ED5E04">
            <w:pPr>
              <w:spacing w:line="240" w:lineRule="exact"/>
            </w:pPr>
            <w:r>
              <w:t>Français</w:t>
            </w:r>
          </w:p>
          <w:p w14:paraId="23FEDFDE" w14:textId="77777777" w:rsidR="00ED5E04" w:rsidRDefault="00ED5E04" w:rsidP="00ED5E04">
            <w:pPr>
              <w:spacing w:line="240" w:lineRule="exact"/>
            </w:pPr>
            <w:r>
              <w:t>Original : espagnol</w:t>
            </w:r>
          </w:p>
          <w:p w14:paraId="676B8E1A" w14:textId="626E8631" w:rsidR="00DF5D05" w:rsidRPr="00DB58B5" w:rsidRDefault="00DF5D05" w:rsidP="00ED5E04">
            <w:pPr>
              <w:spacing w:line="240" w:lineRule="exact"/>
            </w:pPr>
            <w:r>
              <w:t>Anglais, espagnol et français seulement</w:t>
            </w:r>
          </w:p>
        </w:tc>
      </w:tr>
    </w:tbl>
    <w:p w14:paraId="7EE2E8BC" w14:textId="77777777" w:rsidR="006F71EA" w:rsidRDefault="006F71EA" w:rsidP="006F71EA">
      <w:pPr>
        <w:spacing w:before="120"/>
        <w:rPr>
          <w:b/>
          <w:sz w:val="24"/>
          <w:szCs w:val="24"/>
        </w:rPr>
      </w:pPr>
      <w:r w:rsidRPr="00DF3BF1">
        <w:rPr>
          <w:b/>
          <w:sz w:val="24"/>
          <w:szCs w:val="24"/>
        </w:rPr>
        <w:t>Comité des droits de l’homme</w:t>
      </w:r>
    </w:p>
    <w:p w14:paraId="5127FE4D" w14:textId="77777777" w:rsidR="00DF5D05" w:rsidRPr="00DD5198" w:rsidRDefault="00DF5D05" w:rsidP="00DF5D05">
      <w:pPr>
        <w:pStyle w:val="HChG"/>
      </w:pPr>
      <w:r w:rsidRPr="00DD5198">
        <w:rPr>
          <w:lang w:val="fr-FR"/>
        </w:rPr>
        <w:tab/>
      </w:r>
      <w:r w:rsidRPr="00DD5198">
        <w:rPr>
          <w:lang w:val="fr-FR"/>
        </w:rPr>
        <w:tab/>
        <w:t xml:space="preserve">Liste de points concernant le troisième rapport périodique </w:t>
      </w:r>
      <w:r>
        <w:rPr>
          <w:lang w:val="fr-FR"/>
        </w:rPr>
        <w:br/>
      </w:r>
      <w:r w:rsidRPr="00DD5198">
        <w:rPr>
          <w:lang w:val="fr-FR"/>
        </w:rPr>
        <w:t>du Honduras</w:t>
      </w:r>
      <w:r w:rsidRPr="002727FA">
        <w:rPr>
          <w:b w:val="0"/>
          <w:bCs/>
          <w:sz w:val="20"/>
          <w:lang w:val="fr-FR"/>
        </w:rPr>
        <w:footnoteReference w:customMarkFollows="1" w:id="2"/>
        <w:t>*</w:t>
      </w:r>
    </w:p>
    <w:p w14:paraId="0653B342" w14:textId="3FA9A2B3" w:rsidR="00DF5D05" w:rsidRPr="00DD5198" w:rsidRDefault="00DF5D05" w:rsidP="00DF5D05">
      <w:pPr>
        <w:pStyle w:val="H23G"/>
      </w:pPr>
      <w:r w:rsidRPr="00DD5198">
        <w:rPr>
          <w:lang w:val="fr-FR"/>
        </w:rPr>
        <w:tab/>
      </w:r>
      <w:r w:rsidRPr="00DD5198">
        <w:rPr>
          <w:lang w:val="fr-FR"/>
        </w:rPr>
        <w:tab/>
        <w:t>Cadre constitutionnel et juridique de l</w:t>
      </w:r>
      <w:r>
        <w:rPr>
          <w:lang w:val="fr-FR"/>
        </w:rPr>
        <w:t>’</w:t>
      </w:r>
      <w:r w:rsidRPr="00DD5198">
        <w:rPr>
          <w:lang w:val="fr-FR"/>
        </w:rPr>
        <w:t>application du Pacte (art</w:t>
      </w:r>
      <w:r w:rsidR="00FB35A5" w:rsidRPr="00FB35A5">
        <w:rPr>
          <w:lang w:val="fr-FR"/>
        </w:rPr>
        <w:t>.</w:t>
      </w:r>
      <w:r w:rsidRPr="00DD5198">
        <w:rPr>
          <w:lang w:val="fr-FR"/>
        </w:rPr>
        <w:t xml:space="preserve"> 2)</w:t>
      </w:r>
    </w:p>
    <w:p w14:paraId="541091F0" w14:textId="276A963D" w:rsidR="00DF5D05" w:rsidRPr="00DD5198" w:rsidRDefault="00DF5D05" w:rsidP="00DF5D05">
      <w:pPr>
        <w:pStyle w:val="SingleTxtG"/>
      </w:pPr>
      <w:r w:rsidRPr="00DD5198">
        <w:rPr>
          <w:lang w:val="fr-FR"/>
        </w:rPr>
        <w:t>1</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7)</w:t>
      </w:r>
      <w:r w:rsidRPr="006C5764">
        <w:rPr>
          <w:rStyle w:val="Appelnotedebasdep"/>
        </w:rPr>
        <w:footnoteReference w:id="3"/>
      </w:r>
      <w:r w:rsidRPr="00DD5198">
        <w:rPr>
          <w:lang w:val="fr-FR"/>
        </w:rPr>
        <w:t xml:space="preserve"> et des renseignements communiqués par l</w:t>
      </w:r>
      <w:r>
        <w:rPr>
          <w:lang w:val="fr-FR"/>
        </w:rPr>
        <w:t>’</w:t>
      </w:r>
      <w:r w:rsidRPr="00DD5198">
        <w:rPr>
          <w:lang w:val="fr-FR"/>
        </w:rPr>
        <w:t>État partie dans son troisième rapport périodique</w:t>
      </w:r>
      <w:r w:rsidRPr="006C5764">
        <w:rPr>
          <w:rStyle w:val="Appelnotedebasdep"/>
        </w:rPr>
        <w:footnoteReference w:id="4"/>
      </w:r>
      <w:r w:rsidRPr="00DD5198">
        <w:rPr>
          <w:lang w:val="fr-FR"/>
        </w:rPr>
        <w:t>, donner des informations sur les mesures adoptées pour</w:t>
      </w:r>
      <w:r>
        <w:rPr>
          <w:lang w:val="fr-FR"/>
        </w:rPr>
        <w:t> </w:t>
      </w:r>
      <w:r w:rsidRPr="00DD5198">
        <w:rPr>
          <w:lang w:val="fr-FR"/>
        </w:rPr>
        <w:t>: a) permettre à la Commission nationale des droits de l</w:t>
      </w:r>
      <w:r>
        <w:rPr>
          <w:lang w:val="fr-FR"/>
        </w:rPr>
        <w:t>’</w:t>
      </w:r>
      <w:r w:rsidRPr="00DD5198">
        <w:rPr>
          <w:lang w:val="fr-FR"/>
        </w:rPr>
        <w:t>homme de s</w:t>
      </w:r>
      <w:r>
        <w:rPr>
          <w:lang w:val="fr-FR"/>
        </w:rPr>
        <w:t>’</w:t>
      </w:r>
      <w:r w:rsidRPr="00DD5198">
        <w:rPr>
          <w:lang w:val="fr-FR"/>
        </w:rPr>
        <w:t>acquitter de son mandat en toute indépendance et conformément aux Principes concernant le statut des institutions nationales pour la promotion et la protection des droits de l</w:t>
      </w:r>
      <w:r>
        <w:rPr>
          <w:lang w:val="fr-FR"/>
        </w:rPr>
        <w:t>’</w:t>
      </w:r>
      <w:r w:rsidRPr="00DD5198">
        <w:rPr>
          <w:lang w:val="fr-FR"/>
        </w:rPr>
        <w:t>homme (Principes de Paris)</w:t>
      </w:r>
      <w:r>
        <w:rPr>
          <w:lang w:val="fr-FR"/>
        </w:rPr>
        <w:t> </w:t>
      </w:r>
      <w:r w:rsidRPr="00DD5198">
        <w:rPr>
          <w:lang w:val="fr-FR"/>
        </w:rPr>
        <w:t>; b) améliorer la transparence de la procédure de sélection du directeur de la Commission</w:t>
      </w:r>
      <w:r>
        <w:rPr>
          <w:lang w:val="fr-FR"/>
        </w:rPr>
        <w:t> </w:t>
      </w:r>
      <w:r w:rsidRPr="00DD5198">
        <w:rPr>
          <w:lang w:val="fr-FR"/>
        </w:rPr>
        <w:t xml:space="preserve">; c) </w:t>
      </w:r>
      <w:r>
        <w:rPr>
          <w:lang w:val="fr-FR"/>
        </w:rPr>
        <w:t>faire en sorte</w:t>
      </w:r>
      <w:r w:rsidRPr="00DD5198">
        <w:rPr>
          <w:lang w:val="fr-FR"/>
        </w:rPr>
        <w:t xml:space="preserve"> que la Commission dispose de ressources suffisantes et </w:t>
      </w:r>
      <w:r>
        <w:rPr>
          <w:lang w:val="fr-FR"/>
        </w:rPr>
        <w:t>puisse</w:t>
      </w:r>
      <w:r w:rsidRPr="00DD5198">
        <w:rPr>
          <w:lang w:val="fr-FR"/>
        </w:rPr>
        <w:t xml:space="preserve"> décider en toute autonomie de l</w:t>
      </w:r>
      <w:r>
        <w:rPr>
          <w:lang w:val="fr-FR"/>
        </w:rPr>
        <w:t>’</w:t>
      </w:r>
      <w:r w:rsidRPr="00DD5198">
        <w:rPr>
          <w:lang w:val="fr-FR"/>
        </w:rPr>
        <w:t xml:space="preserve">utilisation qui est faite des fonds </w:t>
      </w:r>
      <w:r>
        <w:rPr>
          <w:lang w:val="fr-FR"/>
        </w:rPr>
        <w:t xml:space="preserve">qui lui sont </w:t>
      </w:r>
      <w:r w:rsidRPr="00DD5198">
        <w:rPr>
          <w:lang w:val="fr-FR"/>
        </w:rPr>
        <w:t>alloués</w:t>
      </w:r>
      <w:r w:rsidR="00FB35A5" w:rsidRPr="00FB35A5">
        <w:rPr>
          <w:lang w:val="fr-FR"/>
        </w:rPr>
        <w:t>.</w:t>
      </w:r>
    </w:p>
    <w:p w14:paraId="1ABB8F6A" w14:textId="429F0402" w:rsidR="00DF5D05" w:rsidRPr="00DD5198" w:rsidRDefault="00DF5D05" w:rsidP="00DF5D05">
      <w:pPr>
        <w:pStyle w:val="H23G"/>
      </w:pPr>
      <w:r w:rsidRPr="00DD5198">
        <w:rPr>
          <w:lang w:val="fr-FR"/>
        </w:rPr>
        <w:tab/>
      </w:r>
      <w:r w:rsidRPr="00DD5198">
        <w:rPr>
          <w:lang w:val="fr-FR"/>
        </w:rPr>
        <w:tab/>
        <w:t>Lutte contre l</w:t>
      </w:r>
      <w:r>
        <w:rPr>
          <w:lang w:val="fr-FR"/>
        </w:rPr>
        <w:t>’</w:t>
      </w:r>
      <w:r w:rsidRPr="00DD5198">
        <w:rPr>
          <w:lang w:val="fr-FR"/>
        </w:rPr>
        <w:t>impunité et violations des droits de l</w:t>
      </w:r>
      <w:r>
        <w:rPr>
          <w:lang w:val="fr-FR"/>
        </w:rPr>
        <w:t>’</w:t>
      </w:r>
      <w:r w:rsidRPr="00DD5198">
        <w:rPr>
          <w:lang w:val="fr-FR"/>
        </w:rPr>
        <w:t xml:space="preserve">homme commises par le passé </w:t>
      </w:r>
      <w:r>
        <w:rPr>
          <w:lang w:val="fr-FR"/>
        </w:rPr>
        <w:br/>
      </w:r>
      <w:r w:rsidRPr="00DD5198">
        <w:rPr>
          <w:lang w:val="fr-FR"/>
        </w:rPr>
        <w:t>(art</w:t>
      </w:r>
      <w:r w:rsidR="00FB35A5" w:rsidRPr="00FB35A5">
        <w:rPr>
          <w:lang w:val="fr-FR"/>
        </w:rPr>
        <w:t>.</w:t>
      </w:r>
      <w:r w:rsidRPr="00DD5198">
        <w:rPr>
          <w:lang w:val="fr-FR"/>
        </w:rPr>
        <w:t xml:space="preserve"> 2, 6, 7 et 14)</w:t>
      </w:r>
    </w:p>
    <w:p w14:paraId="28798637" w14:textId="6AB2BD61" w:rsidR="00DF5D05" w:rsidRPr="00DD5198" w:rsidRDefault="00DF5D05" w:rsidP="00DF5D05">
      <w:pPr>
        <w:pStyle w:val="SingleTxtG"/>
      </w:pPr>
      <w:r w:rsidRPr="00DD5198">
        <w:rPr>
          <w:lang w:val="fr-FR"/>
        </w:rPr>
        <w:t>2</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8 et 9) et du rapport de l</w:t>
      </w:r>
      <w:r>
        <w:rPr>
          <w:lang w:val="fr-FR"/>
        </w:rPr>
        <w:t>’</w:t>
      </w:r>
      <w:r w:rsidRPr="00DD5198">
        <w:rPr>
          <w:lang w:val="fr-FR"/>
        </w:rPr>
        <w:t>État partie</w:t>
      </w:r>
      <w:r w:rsidRPr="006C5764">
        <w:rPr>
          <w:rStyle w:val="Appelnotedebasdep"/>
        </w:rPr>
        <w:footnoteReference w:id="5"/>
      </w:r>
      <w:r w:rsidRPr="00DD5198">
        <w:rPr>
          <w:lang w:val="fr-FR"/>
        </w:rPr>
        <w:t xml:space="preserve">, donner </w:t>
      </w:r>
      <w:r>
        <w:rPr>
          <w:lang w:val="fr-FR"/>
        </w:rPr>
        <w:t>des renseignements complémentaires</w:t>
      </w:r>
      <w:r w:rsidRPr="00DD5198">
        <w:rPr>
          <w:lang w:val="fr-FR"/>
        </w:rPr>
        <w:t xml:space="preserve"> sur l</w:t>
      </w:r>
      <w:r>
        <w:rPr>
          <w:lang w:val="fr-FR"/>
        </w:rPr>
        <w:t>’</w:t>
      </w:r>
      <w:r w:rsidRPr="00DD5198">
        <w:rPr>
          <w:lang w:val="fr-FR"/>
        </w:rPr>
        <w:t>application des recommandations formulées par la Commission Vérité et réconciliation en 2011</w:t>
      </w:r>
      <w:r w:rsidRPr="006C5764">
        <w:rPr>
          <w:rStyle w:val="Appelnotedebasdep"/>
        </w:rPr>
        <w:footnoteReference w:id="6"/>
      </w:r>
      <w:r w:rsidRPr="00DD5198">
        <w:rPr>
          <w:lang w:val="fr-FR"/>
        </w:rPr>
        <w:t xml:space="preserve">, le suivi qui </w:t>
      </w:r>
      <w:r>
        <w:rPr>
          <w:lang w:val="fr-FR"/>
        </w:rPr>
        <w:t xml:space="preserve">en </w:t>
      </w:r>
      <w:r w:rsidRPr="00DD5198">
        <w:rPr>
          <w:lang w:val="fr-FR"/>
        </w:rPr>
        <w:t>a été fait et les obstacles rencontrés</w:t>
      </w:r>
      <w:r w:rsidR="00FB35A5" w:rsidRPr="00FB35A5">
        <w:rPr>
          <w:lang w:val="fr-FR"/>
        </w:rPr>
        <w:t>.</w:t>
      </w:r>
      <w:r w:rsidRPr="00DD5198">
        <w:rPr>
          <w:lang w:val="fr-FR"/>
        </w:rPr>
        <w:t xml:space="preserve"> Fournir des informations détaillées sur</w:t>
      </w:r>
      <w:r>
        <w:rPr>
          <w:lang w:val="fr-FR"/>
        </w:rPr>
        <w:t> </w:t>
      </w:r>
      <w:r w:rsidRPr="00DD5198">
        <w:rPr>
          <w:lang w:val="fr-FR"/>
        </w:rPr>
        <w:t xml:space="preserve">: a) les mesures prises pour que les </w:t>
      </w:r>
      <w:r>
        <w:rPr>
          <w:lang w:val="fr-FR"/>
        </w:rPr>
        <w:t>auteurs</w:t>
      </w:r>
      <w:r w:rsidRPr="00DD5198">
        <w:rPr>
          <w:lang w:val="fr-FR"/>
        </w:rPr>
        <w:t xml:space="preserve"> présumés des violations des droits de l</w:t>
      </w:r>
      <w:r>
        <w:rPr>
          <w:lang w:val="fr-FR"/>
        </w:rPr>
        <w:t>’</w:t>
      </w:r>
      <w:r w:rsidRPr="00DD5198">
        <w:rPr>
          <w:lang w:val="fr-FR"/>
        </w:rPr>
        <w:t>homme commises en 2009 fassent rapidement l</w:t>
      </w:r>
      <w:r>
        <w:rPr>
          <w:lang w:val="fr-FR"/>
        </w:rPr>
        <w:t>’</w:t>
      </w:r>
      <w:r w:rsidRPr="00DD5198">
        <w:rPr>
          <w:lang w:val="fr-FR"/>
        </w:rPr>
        <w:t>objet d</w:t>
      </w:r>
      <w:r>
        <w:rPr>
          <w:lang w:val="fr-FR"/>
        </w:rPr>
        <w:t>’</w:t>
      </w:r>
      <w:r w:rsidRPr="00DD5198">
        <w:rPr>
          <w:lang w:val="fr-FR"/>
        </w:rPr>
        <w:t>une enquête et de poursuites et ne restent pas impunis</w:t>
      </w:r>
      <w:r>
        <w:rPr>
          <w:lang w:val="fr-FR"/>
        </w:rPr>
        <w:t>,</w:t>
      </w:r>
      <w:r w:rsidRPr="00DD5198">
        <w:rPr>
          <w:lang w:val="fr-FR"/>
        </w:rPr>
        <w:t xml:space="preserve"> et les difficultés rencontrées par le ministère public et le Bureau du Procureur spécial pour les droits de l</w:t>
      </w:r>
      <w:r>
        <w:rPr>
          <w:lang w:val="fr-FR"/>
        </w:rPr>
        <w:t>’</w:t>
      </w:r>
      <w:r w:rsidRPr="00DD5198">
        <w:rPr>
          <w:lang w:val="fr-FR"/>
        </w:rPr>
        <w:t>homme à cet égard ; b) l</w:t>
      </w:r>
      <w:r>
        <w:rPr>
          <w:lang w:val="fr-FR"/>
        </w:rPr>
        <w:t>’</w:t>
      </w:r>
      <w:r w:rsidRPr="00DD5198">
        <w:rPr>
          <w:lang w:val="fr-FR"/>
        </w:rPr>
        <w:t>état d</w:t>
      </w:r>
      <w:r>
        <w:rPr>
          <w:lang w:val="fr-FR"/>
        </w:rPr>
        <w:t>’</w:t>
      </w:r>
      <w:r w:rsidRPr="00DD5198">
        <w:rPr>
          <w:lang w:val="fr-FR"/>
        </w:rPr>
        <w:t>avancement des enquêtes sur les allégations de violations des droits de l</w:t>
      </w:r>
      <w:r>
        <w:rPr>
          <w:lang w:val="fr-FR"/>
        </w:rPr>
        <w:t>’</w:t>
      </w:r>
      <w:r w:rsidRPr="00DD5198">
        <w:rPr>
          <w:lang w:val="fr-FR"/>
        </w:rPr>
        <w:t xml:space="preserve">homme commises pendant la crise </w:t>
      </w:r>
      <w:proofErr w:type="spellStart"/>
      <w:r w:rsidRPr="00DD5198">
        <w:rPr>
          <w:lang w:val="fr-FR"/>
        </w:rPr>
        <w:t>postélectorale</w:t>
      </w:r>
      <w:proofErr w:type="spellEnd"/>
      <w:r w:rsidRPr="00DD5198">
        <w:rPr>
          <w:lang w:val="fr-FR"/>
        </w:rPr>
        <w:t xml:space="preserve"> de 2017, en particulier les allégations de recours excessif à la force et de détention arbitraire</w:t>
      </w:r>
      <w:r w:rsidR="00FB35A5" w:rsidRPr="00FB35A5">
        <w:rPr>
          <w:lang w:val="fr-FR"/>
        </w:rPr>
        <w:t>.</w:t>
      </w:r>
      <w:r w:rsidRPr="00DD5198">
        <w:rPr>
          <w:lang w:val="fr-FR"/>
        </w:rPr>
        <w:t xml:space="preserve"> </w:t>
      </w:r>
      <w:bookmarkStart w:id="0" w:name="_Hlk136435938"/>
    </w:p>
    <w:p w14:paraId="591EA201" w14:textId="4631EECE" w:rsidR="00DF5D05" w:rsidRPr="00DD5198" w:rsidRDefault="00DF5D05" w:rsidP="00DF5D05">
      <w:pPr>
        <w:pStyle w:val="H23G"/>
      </w:pPr>
      <w:r w:rsidRPr="00DD5198">
        <w:rPr>
          <w:lang w:val="fr-FR"/>
        </w:rPr>
        <w:tab/>
      </w:r>
      <w:r w:rsidRPr="00DD5198">
        <w:rPr>
          <w:lang w:val="fr-FR"/>
        </w:rPr>
        <w:tab/>
        <w:t>État d</w:t>
      </w:r>
      <w:r>
        <w:rPr>
          <w:lang w:val="fr-FR"/>
        </w:rPr>
        <w:t>’urgence</w:t>
      </w:r>
      <w:r w:rsidRPr="00DD5198">
        <w:rPr>
          <w:lang w:val="fr-FR"/>
        </w:rPr>
        <w:t xml:space="preserve"> (art</w:t>
      </w:r>
      <w:r w:rsidR="00FB35A5" w:rsidRPr="00FB35A5">
        <w:rPr>
          <w:lang w:val="fr-FR"/>
        </w:rPr>
        <w:t>.</w:t>
      </w:r>
      <w:r w:rsidRPr="00DD5198">
        <w:rPr>
          <w:lang w:val="fr-FR"/>
        </w:rPr>
        <w:t xml:space="preserve"> 4)</w:t>
      </w:r>
    </w:p>
    <w:p w14:paraId="0739D8C8" w14:textId="51651761" w:rsidR="00DF5D05" w:rsidRPr="00DD5198" w:rsidRDefault="00DF5D05" w:rsidP="00DF5D05">
      <w:pPr>
        <w:pStyle w:val="SingleTxtG"/>
        <w:rPr>
          <w:b/>
          <w:bCs/>
        </w:rPr>
      </w:pPr>
      <w:r w:rsidRPr="00DD5198">
        <w:rPr>
          <w:lang w:val="fr-FR"/>
        </w:rPr>
        <w:t>3</w:t>
      </w:r>
      <w:r w:rsidR="00FB35A5" w:rsidRPr="00FB35A5">
        <w:rPr>
          <w:lang w:val="fr-FR"/>
        </w:rPr>
        <w:t>.</w:t>
      </w:r>
      <w:r w:rsidRPr="00DD5198">
        <w:rPr>
          <w:lang w:val="fr-FR"/>
        </w:rPr>
        <w:tab/>
        <w:t xml:space="preserve">Décrire les mesures </w:t>
      </w:r>
      <w:r>
        <w:rPr>
          <w:lang w:val="fr-FR"/>
        </w:rPr>
        <w:t>que</w:t>
      </w:r>
      <w:r w:rsidRPr="00DD5198">
        <w:rPr>
          <w:lang w:val="fr-FR"/>
        </w:rPr>
        <w:t xml:space="preserve"> l</w:t>
      </w:r>
      <w:r>
        <w:rPr>
          <w:lang w:val="fr-FR"/>
        </w:rPr>
        <w:t>’</w:t>
      </w:r>
      <w:r w:rsidRPr="00DD5198">
        <w:rPr>
          <w:lang w:val="fr-FR"/>
        </w:rPr>
        <w:t>État partie</w:t>
      </w:r>
      <w:r>
        <w:rPr>
          <w:lang w:val="fr-FR"/>
        </w:rPr>
        <w:t xml:space="preserve"> a prises pour faire</w:t>
      </w:r>
      <w:r w:rsidRPr="00DD5198">
        <w:rPr>
          <w:lang w:val="fr-FR"/>
        </w:rPr>
        <w:t xml:space="preserve"> face à la pandémie de maladie à coronavirus (COVID-19) et le fondement juridique sur lequel elles reposent</w:t>
      </w:r>
      <w:r w:rsidR="00FB35A5" w:rsidRPr="00FB35A5">
        <w:rPr>
          <w:lang w:val="fr-FR"/>
        </w:rPr>
        <w:t>.</w:t>
      </w:r>
      <w:r w:rsidRPr="00DD5198">
        <w:rPr>
          <w:lang w:val="fr-FR"/>
        </w:rPr>
        <w:t xml:space="preserve"> Indiquer en particulier si l</w:t>
      </w:r>
      <w:r>
        <w:rPr>
          <w:lang w:val="fr-FR"/>
        </w:rPr>
        <w:t>’</w:t>
      </w:r>
      <w:r w:rsidRPr="00DD5198">
        <w:rPr>
          <w:lang w:val="fr-FR"/>
        </w:rPr>
        <w:t>une quelconque de ces mesures est venue déroger aux obligations que le Pacte met à la charge de l</w:t>
      </w:r>
      <w:r>
        <w:rPr>
          <w:lang w:val="fr-FR"/>
        </w:rPr>
        <w:t>’</w:t>
      </w:r>
      <w:r w:rsidRPr="00DD5198">
        <w:rPr>
          <w:lang w:val="fr-FR"/>
        </w:rPr>
        <w:t>État partie</w:t>
      </w:r>
      <w:r w:rsidR="00FB35A5" w:rsidRPr="00FB35A5">
        <w:rPr>
          <w:lang w:val="fr-FR"/>
        </w:rPr>
        <w:t>.</w:t>
      </w:r>
      <w:r w:rsidRPr="00DD5198">
        <w:rPr>
          <w:lang w:val="fr-FR"/>
        </w:rPr>
        <w:t xml:space="preserve"> Le cas échéant, indiquer si les mesures en question étaient strictement nécessaires et proportionnées au regard de la situation et </w:t>
      </w:r>
      <w:r>
        <w:rPr>
          <w:lang w:val="fr-FR"/>
        </w:rPr>
        <w:t>si leur durée, leur étendue géographique et</w:t>
      </w:r>
      <w:r w:rsidRPr="00DD5198">
        <w:rPr>
          <w:lang w:val="fr-FR"/>
        </w:rPr>
        <w:t xml:space="preserve"> </w:t>
      </w:r>
      <w:r>
        <w:rPr>
          <w:lang w:val="fr-FR"/>
        </w:rPr>
        <w:t>leur</w:t>
      </w:r>
      <w:r w:rsidRPr="00DD5198">
        <w:rPr>
          <w:lang w:val="fr-FR"/>
        </w:rPr>
        <w:t xml:space="preserve"> portée</w:t>
      </w:r>
      <w:r>
        <w:rPr>
          <w:lang w:val="fr-FR"/>
        </w:rPr>
        <w:t xml:space="preserve"> matérielle</w:t>
      </w:r>
      <w:r w:rsidRPr="00DD5198">
        <w:rPr>
          <w:lang w:val="fr-FR"/>
        </w:rPr>
        <w:t xml:space="preserve"> </w:t>
      </w:r>
      <w:r>
        <w:rPr>
          <w:lang w:val="fr-FR"/>
        </w:rPr>
        <w:t xml:space="preserve">étaient limitées </w:t>
      </w:r>
      <w:r w:rsidRPr="00DD5198">
        <w:rPr>
          <w:lang w:val="fr-FR"/>
        </w:rPr>
        <w:t>de sorte qu</w:t>
      </w:r>
      <w:r>
        <w:rPr>
          <w:lang w:val="fr-FR"/>
        </w:rPr>
        <w:t>’</w:t>
      </w:r>
      <w:r w:rsidRPr="00DD5198">
        <w:rPr>
          <w:lang w:val="fr-FR"/>
        </w:rPr>
        <w:t xml:space="preserve">elles étaient conformes aux prescriptions établies par le Comité dans sa déclaration sur les dérogations au </w:t>
      </w:r>
      <w:r w:rsidRPr="00DD5198">
        <w:rPr>
          <w:lang w:val="fr-FR"/>
        </w:rPr>
        <w:lastRenderedPageBreak/>
        <w:t>Pacte dans le contexte de la pandémie de COVID-19</w:t>
      </w:r>
      <w:r w:rsidRPr="006C5764">
        <w:rPr>
          <w:rStyle w:val="Appelnotedebasdep"/>
        </w:rPr>
        <w:footnoteReference w:id="7"/>
      </w:r>
      <w:r w:rsidR="00FB35A5" w:rsidRPr="00FB35A5">
        <w:rPr>
          <w:lang w:val="fr-FR"/>
        </w:rPr>
        <w:t>.</w:t>
      </w:r>
      <w:r w:rsidRPr="00DD5198">
        <w:rPr>
          <w:lang w:val="fr-FR"/>
        </w:rPr>
        <w:t xml:space="preserve"> Fournir des informations sur l</w:t>
      </w:r>
      <w:r>
        <w:rPr>
          <w:lang w:val="fr-FR"/>
        </w:rPr>
        <w:t>’</w:t>
      </w:r>
      <w:r w:rsidRPr="00DD5198">
        <w:rPr>
          <w:lang w:val="fr-FR"/>
        </w:rPr>
        <w:t>état d</w:t>
      </w:r>
      <w:r>
        <w:rPr>
          <w:lang w:val="fr-FR"/>
        </w:rPr>
        <w:t>’</w:t>
      </w:r>
      <w:r w:rsidRPr="00DD5198">
        <w:rPr>
          <w:lang w:val="fr-FR"/>
        </w:rPr>
        <w:t>urgence sanitaire nationale déclaré le 24</w:t>
      </w:r>
      <w:r>
        <w:rPr>
          <w:lang w:val="fr-FR"/>
        </w:rPr>
        <w:t> </w:t>
      </w:r>
      <w:r w:rsidRPr="00DD5198">
        <w:rPr>
          <w:lang w:val="fr-FR"/>
        </w:rPr>
        <w:t>novembre 2022 et</w:t>
      </w:r>
      <w:r>
        <w:rPr>
          <w:lang w:val="fr-FR"/>
        </w:rPr>
        <w:t xml:space="preserve"> préciser si le Secrétaire général de l’Organisation des Nations Unies a été informé de la proclamation de cet état d’urgence, des dispositions auxquelles il a été dérogé et des motifs justifiant cette dérogation</w:t>
      </w:r>
      <w:r w:rsidR="00FB35A5" w:rsidRPr="00FB35A5">
        <w:rPr>
          <w:lang w:val="fr-FR"/>
        </w:rPr>
        <w:t>.</w:t>
      </w:r>
      <w:r w:rsidRPr="00DD5198">
        <w:rPr>
          <w:lang w:val="fr-FR"/>
        </w:rPr>
        <w:t xml:space="preserve"> </w:t>
      </w:r>
      <w:r>
        <w:rPr>
          <w:lang w:val="fr-FR"/>
        </w:rPr>
        <w:t>Indiquer</w:t>
      </w:r>
      <w:r w:rsidRPr="00DD5198">
        <w:rPr>
          <w:lang w:val="fr-FR"/>
        </w:rPr>
        <w:t xml:space="preserve"> ce qui a été fait pour </w:t>
      </w:r>
      <w:r>
        <w:rPr>
          <w:lang w:val="fr-FR"/>
        </w:rPr>
        <w:t>garantir</w:t>
      </w:r>
      <w:r w:rsidRPr="00DD5198">
        <w:rPr>
          <w:lang w:val="fr-FR"/>
        </w:rPr>
        <w:t xml:space="preserve"> que les dérogations prévues dans le cadre de l</w:t>
      </w:r>
      <w:r>
        <w:rPr>
          <w:lang w:val="fr-FR"/>
        </w:rPr>
        <w:t>’</w:t>
      </w:r>
      <w:r w:rsidRPr="00DD5198">
        <w:rPr>
          <w:lang w:val="fr-FR"/>
        </w:rPr>
        <w:t>état d</w:t>
      </w:r>
      <w:r>
        <w:rPr>
          <w:lang w:val="fr-FR"/>
        </w:rPr>
        <w:t>’</w:t>
      </w:r>
      <w:r w:rsidRPr="00DD5198">
        <w:rPr>
          <w:lang w:val="fr-FR"/>
        </w:rPr>
        <w:t>urgence sont conformes aux dispositions du Pacte en ce qui concerne tant leur justification que leur portée</w:t>
      </w:r>
      <w:r w:rsidR="00FB35A5" w:rsidRPr="00FB35A5">
        <w:rPr>
          <w:lang w:val="fr-FR"/>
        </w:rPr>
        <w:t>.</w:t>
      </w:r>
      <w:r w:rsidRPr="00DD5198">
        <w:rPr>
          <w:lang w:val="fr-FR"/>
        </w:rPr>
        <w:t xml:space="preserve"> </w:t>
      </w:r>
    </w:p>
    <w:bookmarkEnd w:id="0"/>
    <w:p w14:paraId="513E3105" w14:textId="3AF195B4" w:rsidR="00DF5D05" w:rsidRPr="00DD5198" w:rsidRDefault="00DF5D05" w:rsidP="00DF5D05">
      <w:pPr>
        <w:pStyle w:val="H23G"/>
      </w:pPr>
      <w:r w:rsidRPr="00DD5198">
        <w:rPr>
          <w:lang w:val="fr-FR"/>
        </w:rPr>
        <w:tab/>
      </w:r>
      <w:r w:rsidRPr="00DD5198">
        <w:rPr>
          <w:lang w:val="fr-FR"/>
        </w:rPr>
        <w:tab/>
      </w:r>
      <w:r w:rsidRPr="00DD5198">
        <w:rPr>
          <w:lang w:val="fr-FR"/>
        </w:rPr>
        <w:tab/>
        <w:t>Non-discrimination (art</w:t>
      </w:r>
      <w:r w:rsidR="00FB35A5" w:rsidRPr="00FB35A5">
        <w:rPr>
          <w:lang w:val="fr-FR"/>
        </w:rPr>
        <w:t>.</w:t>
      </w:r>
      <w:r w:rsidRPr="00DD5198">
        <w:rPr>
          <w:lang w:val="fr-FR"/>
        </w:rPr>
        <w:t xml:space="preserve"> 2, 19, 20 et 26)</w:t>
      </w:r>
    </w:p>
    <w:p w14:paraId="59EB67C7" w14:textId="346D9AD3" w:rsidR="00DF5D05" w:rsidRPr="00DD5198" w:rsidRDefault="00DF5D05" w:rsidP="00DF5D05">
      <w:pPr>
        <w:pStyle w:val="SingleTxtG"/>
        <w:rPr>
          <w:bCs/>
        </w:rPr>
      </w:pPr>
      <w:r w:rsidRPr="00DD5198">
        <w:rPr>
          <w:bCs/>
          <w:lang w:val="fr-FR"/>
        </w:rPr>
        <w:t>4</w:t>
      </w:r>
      <w:r w:rsidR="00FB35A5" w:rsidRPr="00FB35A5">
        <w:rPr>
          <w:bCs/>
          <w:lang w:val="fr-FR"/>
        </w:rPr>
        <w:t>.</w:t>
      </w:r>
      <w:r w:rsidRPr="00DD5198">
        <w:rPr>
          <w:lang w:val="fr-FR"/>
        </w:rPr>
        <w:tab/>
      </w:r>
      <w:r w:rsidRPr="00DD5198">
        <w:rPr>
          <w:bCs/>
          <w:lang w:val="fr-FR"/>
        </w:rPr>
        <w:t>Compte tenu des précédentes observations finales du Comité (par</w:t>
      </w:r>
      <w:r w:rsidR="00FB35A5" w:rsidRPr="00FB35A5">
        <w:rPr>
          <w:bCs/>
          <w:lang w:val="fr-FR"/>
        </w:rPr>
        <w:t>.</w:t>
      </w:r>
      <w:r w:rsidRPr="00DD5198">
        <w:rPr>
          <w:bCs/>
          <w:lang w:val="fr-FR"/>
        </w:rPr>
        <w:t xml:space="preserve"> 10 et 11) et du rapport de l</w:t>
      </w:r>
      <w:r>
        <w:rPr>
          <w:bCs/>
          <w:lang w:val="fr-FR"/>
        </w:rPr>
        <w:t>’</w:t>
      </w:r>
      <w:r w:rsidRPr="00DD5198">
        <w:rPr>
          <w:bCs/>
          <w:lang w:val="fr-FR"/>
        </w:rPr>
        <w:t>État partie</w:t>
      </w:r>
      <w:r w:rsidRPr="006C5764">
        <w:rPr>
          <w:rStyle w:val="Appelnotedebasdep"/>
        </w:rPr>
        <w:footnoteReference w:id="8"/>
      </w:r>
      <w:r w:rsidRPr="00DD5198">
        <w:rPr>
          <w:bCs/>
          <w:lang w:val="fr-FR"/>
        </w:rPr>
        <w:t>, fournir des informations concernant les femmes, les peuples autochtones, les personnes d</w:t>
      </w:r>
      <w:r>
        <w:rPr>
          <w:bCs/>
          <w:lang w:val="fr-FR"/>
        </w:rPr>
        <w:t>’</w:t>
      </w:r>
      <w:r w:rsidRPr="00DD5198">
        <w:rPr>
          <w:bCs/>
          <w:lang w:val="fr-FR"/>
        </w:rPr>
        <w:t xml:space="preserve">ascendance africaine, les personnes handicapées, les paysans, les lesbiennes, gays, bisexuels, transgenres et </w:t>
      </w:r>
      <w:proofErr w:type="spellStart"/>
      <w:r w:rsidRPr="00DD5198">
        <w:rPr>
          <w:bCs/>
          <w:lang w:val="fr-FR"/>
        </w:rPr>
        <w:t>intersexes</w:t>
      </w:r>
      <w:proofErr w:type="spellEnd"/>
      <w:r w:rsidRPr="00DD5198">
        <w:rPr>
          <w:bCs/>
          <w:lang w:val="fr-FR"/>
        </w:rPr>
        <w:t xml:space="preserve"> et les migrants, et plus précisément</w:t>
      </w:r>
      <w:r>
        <w:rPr>
          <w:bCs/>
          <w:lang w:val="fr-FR"/>
        </w:rPr>
        <w:t> </w:t>
      </w:r>
      <w:r w:rsidRPr="00DD5198">
        <w:rPr>
          <w:bCs/>
          <w:lang w:val="fr-FR"/>
        </w:rPr>
        <w:t>: a) des informations sur les mesures prises aux fins de l</w:t>
      </w:r>
      <w:r>
        <w:rPr>
          <w:bCs/>
          <w:lang w:val="fr-FR"/>
        </w:rPr>
        <w:t>’</w:t>
      </w:r>
      <w:r w:rsidRPr="00DD5198">
        <w:rPr>
          <w:bCs/>
          <w:lang w:val="fr-FR"/>
        </w:rPr>
        <w:t xml:space="preserve">application effective des dispositions </w:t>
      </w:r>
      <w:proofErr w:type="spellStart"/>
      <w:r w:rsidRPr="00DD5198">
        <w:rPr>
          <w:bCs/>
          <w:lang w:val="fr-FR"/>
        </w:rPr>
        <w:t>antidiscrimination</w:t>
      </w:r>
      <w:proofErr w:type="spellEnd"/>
      <w:r w:rsidRPr="00DD5198">
        <w:rPr>
          <w:bCs/>
          <w:lang w:val="fr-FR"/>
        </w:rPr>
        <w:t xml:space="preserve"> de la législation nationale, notamment </w:t>
      </w:r>
      <w:r>
        <w:rPr>
          <w:bCs/>
          <w:lang w:val="fr-FR"/>
        </w:rPr>
        <w:t>du</w:t>
      </w:r>
      <w:r w:rsidRPr="00DD5198">
        <w:rPr>
          <w:bCs/>
          <w:lang w:val="fr-FR"/>
        </w:rPr>
        <w:t xml:space="preserve"> nouveau Code pénal</w:t>
      </w:r>
      <w:r>
        <w:rPr>
          <w:bCs/>
          <w:lang w:val="fr-FR"/>
        </w:rPr>
        <w:t> </w:t>
      </w:r>
      <w:r w:rsidRPr="00DD5198">
        <w:rPr>
          <w:bCs/>
          <w:lang w:val="fr-FR"/>
        </w:rPr>
        <w:t>;</w:t>
      </w:r>
      <w:r w:rsidRPr="00DD5198">
        <w:rPr>
          <w:lang w:val="fr-FR"/>
        </w:rPr>
        <w:t xml:space="preserve"> </w:t>
      </w:r>
      <w:r w:rsidRPr="00DD5198">
        <w:rPr>
          <w:bCs/>
          <w:lang w:val="fr-FR"/>
        </w:rPr>
        <w:t>b) des statistiques ventilées sur le nombre de plaintes pénales concernant des actes de discrimination déposées au cours de la période considérée</w:t>
      </w:r>
      <w:r>
        <w:rPr>
          <w:bCs/>
          <w:lang w:val="fr-FR"/>
        </w:rPr>
        <w:t xml:space="preserve"> et des renseignements sur</w:t>
      </w:r>
      <w:r w:rsidRPr="00DD5198">
        <w:rPr>
          <w:bCs/>
          <w:lang w:val="fr-FR"/>
        </w:rPr>
        <w:t xml:space="preserve"> </w:t>
      </w:r>
      <w:r>
        <w:rPr>
          <w:bCs/>
          <w:lang w:val="fr-FR"/>
        </w:rPr>
        <w:t>le motif de la discrimination</w:t>
      </w:r>
      <w:r w:rsidRPr="00DD5198">
        <w:rPr>
          <w:bCs/>
          <w:lang w:val="fr-FR"/>
        </w:rPr>
        <w:t>, l</w:t>
      </w:r>
      <w:r>
        <w:rPr>
          <w:bCs/>
          <w:lang w:val="fr-FR"/>
        </w:rPr>
        <w:t>’</w:t>
      </w:r>
      <w:r w:rsidRPr="00DD5198">
        <w:rPr>
          <w:bCs/>
          <w:lang w:val="fr-FR"/>
        </w:rPr>
        <w:t xml:space="preserve">issue des enquêtes menées, les peines imposées aux </w:t>
      </w:r>
      <w:r>
        <w:rPr>
          <w:bCs/>
          <w:lang w:val="fr-FR"/>
        </w:rPr>
        <w:t xml:space="preserve">auteurs des faits </w:t>
      </w:r>
      <w:r w:rsidRPr="00DD5198">
        <w:rPr>
          <w:bCs/>
          <w:lang w:val="fr-FR"/>
        </w:rPr>
        <w:t>et les réparations accordées aux victimes</w:t>
      </w:r>
      <w:r w:rsidR="00FB35A5" w:rsidRPr="00FB35A5">
        <w:rPr>
          <w:bCs/>
          <w:lang w:val="fr-FR"/>
        </w:rPr>
        <w:t>.</w:t>
      </w:r>
      <w:r w:rsidRPr="00DD5198">
        <w:rPr>
          <w:lang w:val="fr-FR"/>
        </w:rPr>
        <w:t xml:space="preserve"> </w:t>
      </w:r>
      <w:r w:rsidRPr="00DD5198">
        <w:rPr>
          <w:bCs/>
          <w:lang w:val="fr-FR"/>
        </w:rPr>
        <w:t xml:space="preserve">Fournir des informations, également, sur ce qui a été fait en faveur de la reconnaissance juridique des lesbiennes, gays, bisexuels, transgenres et </w:t>
      </w:r>
      <w:proofErr w:type="spellStart"/>
      <w:r w:rsidRPr="00DD5198">
        <w:rPr>
          <w:bCs/>
          <w:lang w:val="fr-FR"/>
        </w:rPr>
        <w:t>intersexes</w:t>
      </w:r>
      <w:proofErr w:type="spellEnd"/>
      <w:r w:rsidR="00FB35A5" w:rsidRPr="00FB35A5">
        <w:rPr>
          <w:bCs/>
          <w:lang w:val="fr-FR"/>
        </w:rPr>
        <w:t>.</w:t>
      </w:r>
      <w:r w:rsidRPr="00DD5198">
        <w:rPr>
          <w:lang w:val="fr-FR"/>
        </w:rPr>
        <w:t xml:space="preserve"> </w:t>
      </w:r>
    </w:p>
    <w:p w14:paraId="36F92AC4" w14:textId="0F83ADB0" w:rsidR="00DF5D05" w:rsidRPr="00DD5198" w:rsidRDefault="00DF5D05" w:rsidP="00DF5D05">
      <w:pPr>
        <w:pStyle w:val="H23G"/>
      </w:pPr>
      <w:r w:rsidRPr="00DD5198">
        <w:rPr>
          <w:lang w:val="fr-FR"/>
        </w:rPr>
        <w:tab/>
      </w:r>
      <w:r w:rsidRPr="00DD5198">
        <w:rPr>
          <w:lang w:val="fr-FR"/>
        </w:rPr>
        <w:tab/>
        <w:t>Égalité entre hommes et femmes (art</w:t>
      </w:r>
      <w:r w:rsidR="00FB35A5" w:rsidRPr="00FB35A5">
        <w:rPr>
          <w:lang w:val="fr-FR"/>
        </w:rPr>
        <w:t>.</w:t>
      </w:r>
      <w:r w:rsidRPr="00DD5198">
        <w:rPr>
          <w:lang w:val="fr-FR"/>
        </w:rPr>
        <w:t xml:space="preserve"> 3 et 26) </w:t>
      </w:r>
    </w:p>
    <w:p w14:paraId="0FEA6325" w14:textId="601BD8F0" w:rsidR="00DF5D05" w:rsidRPr="00DD5198" w:rsidRDefault="00DF5D05" w:rsidP="00DF5D05">
      <w:pPr>
        <w:pStyle w:val="SingleTxtG"/>
      </w:pPr>
      <w:r w:rsidRPr="00DD5198">
        <w:rPr>
          <w:lang w:val="fr-FR"/>
        </w:rPr>
        <w:t>5</w:t>
      </w:r>
      <w:r w:rsidR="00FB35A5" w:rsidRPr="00FB35A5">
        <w:rPr>
          <w:lang w:val="fr-FR"/>
        </w:rPr>
        <w:t>.</w:t>
      </w:r>
      <w:r w:rsidRPr="00DD5198">
        <w:rPr>
          <w:lang w:val="fr-FR"/>
        </w:rPr>
        <w:tab/>
        <w:t>Eu égard au rapport de l</w:t>
      </w:r>
      <w:r>
        <w:rPr>
          <w:lang w:val="fr-FR"/>
        </w:rPr>
        <w:t>’</w:t>
      </w:r>
      <w:r w:rsidRPr="00DD5198">
        <w:rPr>
          <w:lang w:val="fr-FR"/>
        </w:rPr>
        <w:t>État partie</w:t>
      </w:r>
      <w:r w:rsidRPr="006C5764">
        <w:rPr>
          <w:rStyle w:val="Appelnotedebasdep"/>
        </w:rPr>
        <w:footnoteReference w:id="9"/>
      </w:r>
      <w:r w:rsidRPr="00DD5198">
        <w:rPr>
          <w:lang w:val="fr-FR"/>
        </w:rPr>
        <w:t>, donner des informations sur les mesures prise</w:t>
      </w:r>
      <w:r>
        <w:rPr>
          <w:lang w:val="fr-FR"/>
        </w:rPr>
        <w:t>s</w:t>
      </w:r>
      <w:r w:rsidRPr="00DD5198">
        <w:rPr>
          <w:lang w:val="fr-FR"/>
        </w:rPr>
        <w:t xml:space="preserve"> en vue de promouvoir la participation des femmes, y compris </w:t>
      </w:r>
      <w:r>
        <w:rPr>
          <w:lang w:val="fr-FR"/>
        </w:rPr>
        <w:t>d</w:t>
      </w:r>
      <w:r w:rsidRPr="00DD5198">
        <w:rPr>
          <w:lang w:val="fr-FR"/>
        </w:rPr>
        <w:t xml:space="preserve">es femmes autochtones et </w:t>
      </w:r>
      <w:r>
        <w:rPr>
          <w:lang w:val="fr-FR"/>
        </w:rPr>
        <w:t>d</w:t>
      </w:r>
      <w:r w:rsidRPr="00DD5198">
        <w:rPr>
          <w:lang w:val="fr-FR"/>
        </w:rPr>
        <w:t>es femmes d</w:t>
      </w:r>
      <w:r>
        <w:rPr>
          <w:lang w:val="fr-FR"/>
        </w:rPr>
        <w:t>’</w:t>
      </w:r>
      <w:r w:rsidRPr="00DD5198">
        <w:rPr>
          <w:lang w:val="fr-FR"/>
        </w:rPr>
        <w:t>ascendance africaine, à la vie publique et politique,</w:t>
      </w:r>
      <w:r>
        <w:rPr>
          <w:lang w:val="fr-FR"/>
        </w:rPr>
        <w:t xml:space="preserve"> et indiquer</w:t>
      </w:r>
      <w:r w:rsidRPr="00DD5198">
        <w:rPr>
          <w:lang w:val="fr-FR"/>
        </w:rPr>
        <w:t xml:space="preserve"> le nombre de plaintes déposées concernant des actes de harcèlement et de violence politique visant des femmes et l</w:t>
      </w:r>
      <w:r>
        <w:rPr>
          <w:lang w:val="fr-FR"/>
        </w:rPr>
        <w:t>’</w:t>
      </w:r>
      <w:r w:rsidRPr="00DD5198">
        <w:rPr>
          <w:lang w:val="fr-FR"/>
        </w:rPr>
        <w:t>issue de ces plaintes</w:t>
      </w:r>
      <w:r w:rsidR="00FB35A5" w:rsidRPr="00FB35A5">
        <w:rPr>
          <w:lang w:val="fr-FR"/>
        </w:rPr>
        <w:t>.</w:t>
      </w:r>
      <w:r w:rsidRPr="00DD5198">
        <w:rPr>
          <w:lang w:val="fr-FR"/>
        </w:rPr>
        <w:t xml:space="preserve"> Rendre compte de l</w:t>
      </w:r>
      <w:r>
        <w:rPr>
          <w:lang w:val="fr-FR"/>
        </w:rPr>
        <w:t>’</w:t>
      </w:r>
      <w:r w:rsidRPr="00DD5198">
        <w:rPr>
          <w:lang w:val="fr-FR"/>
        </w:rPr>
        <w:t xml:space="preserve">avancement du projet de loi contre la violence politique fondée sur le genre soumis au Parlement et fournir des informations complémentaires sur les activités du </w:t>
      </w:r>
      <w:r>
        <w:rPr>
          <w:lang w:val="fr-FR"/>
        </w:rPr>
        <w:t>Ministère chargé des affaires féminines</w:t>
      </w:r>
      <w:r w:rsidRPr="00DD5198">
        <w:rPr>
          <w:lang w:val="fr-FR"/>
        </w:rPr>
        <w:t xml:space="preserve"> et sur l</w:t>
      </w:r>
      <w:r>
        <w:rPr>
          <w:lang w:val="fr-FR"/>
        </w:rPr>
        <w:t>’</w:t>
      </w:r>
      <w:r w:rsidRPr="00DD5198">
        <w:rPr>
          <w:lang w:val="fr-FR"/>
        </w:rPr>
        <w:t>application du deuxième plan</w:t>
      </w:r>
      <w:r>
        <w:rPr>
          <w:lang w:val="fr-FR"/>
        </w:rPr>
        <w:t xml:space="preserve"> national</w:t>
      </w:r>
      <w:r w:rsidRPr="00DD5198">
        <w:rPr>
          <w:lang w:val="fr-FR"/>
        </w:rPr>
        <w:t xml:space="preserve"> pour l</w:t>
      </w:r>
      <w:r>
        <w:rPr>
          <w:lang w:val="fr-FR"/>
        </w:rPr>
        <w:t>’</w:t>
      </w:r>
      <w:r w:rsidRPr="00DD5198">
        <w:rPr>
          <w:lang w:val="fr-FR"/>
        </w:rPr>
        <w:t>égalité et l</w:t>
      </w:r>
      <w:r>
        <w:rPr>
          <w:lang w:val="fr-FR"/>
        </w:rPr>
        <w:t>’</w:t>
      </w:r>
      <w:r w:rsidRPr="00DD5198">
        <w:rPr>
          <w:lang w:val="fr-FR"/>
        </w:rPr>
        <w:t>équité entre les hommes et les femmes (2010-2022)</w:t>
      </w:r>
      <w:r w:rsidR="00FB35A5" w:rsidRPr="00FB35A5">
        <w:rPr>
          <w:lang w:val="fr-FR"/>
        </w:rPr>
        <w:t>.</w:t>
      </w:r>
    </w:p>
    <w:p w14:paraId="2DEA2FED" w14:textId="6C152A4F" w:rsidR="00DF5D05" w:rsidRPr="00DD5198" w:rsidRDefault="00DF5D05" w:rsidP="00DF5D05">
      <w:pPr>
        <w:pStyle w:val="H23G"/>
      </w:pPr>
      <w:r w:rsidRPr="00DD5198">
        <w:rPr>
          <w:lang w:val="fr-FR"/>
        </w:rPr>
        <w:tab/>
      </w:r>
      <w:r w:rsidRPr="00DD5198">
        <w:rPr>
          <w:lang w:val="fr-FR"/>
        </w:rPr>
        <w:tab/>
        <w:t>Violence à l</w:t>
      </w:r>
      <w:r>
        <w:rPr>
          <w:lang w:val="fr-FR"/>
        </w:rPr>
        <w:t>’</w:t>
      </w:r>
      <w:r w:rsidRPr="00DD5198">
        <w:rPr>
          <w:lang w:val="fr-FR"/>
        </w:rPr>
        <w:t>égard des femmes et violence familiale (art</w:t>
      </w:r>
      <w:r w:rsidR="00FB35A5" w:rsidRPr="00FB35A5">
        <w:rPr>
          <w:lang w:val="fr-FR"/>
        </w:rPr>
        <w:t>.</w:t>
      </w:r>
      <w:r w:rsidRPr="00DD5198">
        <w:rPr>
          <w:lang w:val="fr-FR"/>
        </w:rPr>
        <w:t xml:space="preserve"> 2, 3, 6, 7 et 26)</w:t>
      </w:r>
    </w:p>
    <w:p w14:paraId="0C3D5464" w14:textId="70707414" w:rsidR="00DF5D05" w:rsidRPr="00DD5198" w:rsidRDefault="00DF5D05" w:rsidP="00DF5D05">
      <w:pPr>
        <w:pStyle w:val="SingleTxtG"/>
      </w:pPr>
      <w:r w:rsidRPr="00DD5198">
        <w:rPr>
          <w:lang w:val="fr-FR"/>
        </w:rPr>
        <w:t>6</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15) et du rapport de l</w:t>
      </w:r>
      <w:r>
        <w:rPr>
          <w:lang w:val="fr-FR"/>
        </w:rPr>
        <w:t>’</w:t>
      </w:r>
      <w:r w:rsidRPr="00DD5198">
        <w:rPr>
          <w:lang w:val="fr-FR"/>
        </w:rPr>
        <w:t>État partie</w:t>
      </w:r>
      <w:r w:rsidRPr="006C5764">
        <w:rPr>
          <w:rStyle w:val="Appelnotedebasdep"/>
        </w:rPr>
        <w:footnoteReference w:id="10"/>
      </w:r>
      <w:r w:rsidRPr="00DD5198">
        <w:rPr>
          <w:lang w:val="fr-FR"/>
        </w:rPr>
        <w:t xml:space="preserve">, donner des informations plus détaillées sur le nombre </w:t>
      </w:r>
      <w:r>
        <w:rPr>
          <w:lang w:val="fr-FR"/>
        </w:rPr>
        <w:t xml:space="preserve">de </w:t>
      </w:r>
      <w:r w:rsidRPr="00DD5198">
        <w:rPr>
          <w:lang w:val="fr-FR"/>
        </w:rPr>
        <w:t>cas de violence</w:t>
      </w:r>
      <w:r>
        <w:rPr>
          <w:lang w:val="fr-FR"/>
        </w:rPr>
        <w:t xml:space="preserve"> </w:t>
      </w:r>
      <w:r w:rsidRPr="00DD5198">
        <w:rPr>
          <w:lang w:val="fr-FR"/>
        </w:rPr>
        <w:t>à l</w:t>
      </w:r>
      <w:r>
        <w:rPr>
          <w:lang w:val="fr-FR"/>
        </w:rPr>
        <w:t>’</w:t>
      </w:r>
      <w:r w:rsidRPr="00DD5198">
        <w:rPr>
          <w:lang w:val="fr-FR"/>
        </w:rPr>
        <w:t xml:space="preserve">égard des femmes </w:t>
      </w:r>
      <w:r>
        <w:rPr>
          <w:lang w:val="fr-FR"/>
        </w:rPr>
        <w:t xml:space="preserve">enregistrés </w:t>
      </w:r>
      <w:r w:rsidRPr="00DD5198">
        <w:rPr>
          <w:lang w:val="fr-FR"/>
        </w:rPr>
        <w:t xml:space="preserve">au cours de la période considérée, </w:t>
      </w:r>
      <w:r>
        <w:rPr>
          <w:lang w:val="fr-FR"/>
        </w:rPr>
        <w:t>et ventiler cette information</w:t>
      </w:r>
      <w:r w:rsidRPr="00DD5198">
        <w:rPr>
          <w:lang w:val="fr-FR"/>
        </w:rPr>
        <w:t xml:space="preserve"> par type de violence et par </w:t>
      </w:r>
      <w:r>
        <w:rPr>
          <w:lang w:val="fr-FR"/>
        </w:rPr>
        <w:t xml:space="preserve">type de </w:t>
      </w:r>
      <w:r w:rsidRPr="00DD5198">
        <w:rPr>
          <w:lang w:val="fr-FR"/>
        </w:rPr>
        <w:t>relation entre l</w:t>
      </w:r>
      <w:r>
        <w:rPr>
          <w:lang w:val="fr-FR"/>
        </w:rPr>
        <w:t>’</w:t>
      </w:r>
      <w:r w:rsidRPr="00DD5198">
        <w:rPr>
          <w:lang w:val="fr-FR"/>
        </w:rPr>
        <w:t xml:space="preserve">auteur et la victime, </w:t>
      </w:r>
      <w:r>
        <w:rPr>
          <w:lang w:val="fr-FR"/>
        </w:rPr>
        <w:t>ainsi que par catégorie de victimes (femmes autochtones, femmes d’ascendance africaine, paysannes</w:t>
      </w:r>
      <w:r w:rsidRPr="00DD5198">
        <w:rPr>
          <w:lang w:val="fr-FR"/>
        </w:rPr>
        <w:t xml:space="preserve">, filles et adolescentes, lesbiennes, gays, bisexuels, transgenres et </w:t>
      </w:r>
      <w:proofErr w:type="spellStart"/>
      <w:r w:rsidRPr="00DD5198">
        <w:rPr>
          <w:lang w:val="fr-FR"/>
        </w:rPr>
        <w:t>intersexes</w:t>
      </w:r>
      <w:proofErr w:type="spellEnd"/>
      <w:r>
        <w:rPr>
          <w:lang w:val="fr-FR"/>
        </w:rPr>
        <w:t>,</w:t>
      </w:r>
      <w:r w:rsidRPr="00DD5198">
        <w:rPr>
          <w:lang w:val="fr-FR"/>
        </w:rPr>
        <w:t xml:space="preserve"> et travailleuses du sexe</w:t>
      </w:r>
      <w:r>
        <w:rPr>
          <w:lang w:val="fr-FR"/>
        </w:rPr>
        <w:t>)</w:t>
      </w:r>
      <w:r w:rsidR="00FB35A5" w:rsidRPr="00FB35A5">
        <w:rPr>
          <w:lang w:val="fr-FR"/>
        </w:rPr>
        <w:t>.</w:t>
      </w:r>
      <w:r w:rsidRPr="00DD5198">
        <w:rPr>
          <w:lang w:val="fr-FR"/>
        </w:rPr>
        <w:t xml:space="preserve"> Inclure des statistiques sur le nombre de plaintes reçues, de </w:t>
      </w:r>
      <w:r>
        <w:rPr>
          <w:lang w:val="fr-FR"/>
        </w:rPr>
        <w:t>poursuites</w:t>
      </w:r>
      <w:r w:rsidRPr="00DD5198">
        <w:rPr>
          <w:lang w:val="fr-FR"/>
        </w:rPr>
        <w:t xml:space="preserve"> engagé</w:t>
      </w:r>
      <w:r>
        <w:rPr>
          <w:lang w:val="fr-FR"/>
        </w:rPr>
        <w:t>e</w:t>
      </w:r>
      <w:r w:rsidRPr="00DD5198">
        <w:rPr>
          <w:lang w:val="fr-FR"/>
        </w:rPr>
        <w:t>s et de déclarations de culpabilité prononcées et sur les mesures de réparation accordées</w:t>
      </w:r>
      <w:r w:rsidR="00FB35A5" w:rsidRPr="00FB35A5">
        <w:rPr>
          <w:lang w:val="fr-FR"/>
        </w:rPr>
        <w:t>.</w:t>
      </w:r>
      <w:r w:rsidRPr="00DD5198">
        <w:rPr>
          <w:lang w:val="fr-FR"/>
        </w:rPr>
        <w:t xml:space="preserve"> </w:t>
      </w:r>
    </w:p>
    <w:p w14:paraId="27DB4A22" w14:textId="43CF91FE" w:rsidR="00DF5D05" w:rsidRPr="00DD5198" w:rsidRDefault="00DF5D05" w:rsidP="00DF5D05">
      <w:pPr>
        <w:pStyle w:val="SingleTxtG"/>
      </w:pPr>
      <w:r w:rsidRPr="00DD5198">
        <w:rPr>
          <w:lang w:val="fr-FR"/>
        </w:rPr>
        <w:t>7</w:t>
      </w:r>
      <w:r w:rsidR="00FB35A5" w:rsidRPr="00FB35A5">
        <w:rPr>
          <w:lang w:val="fr-FR"/>
        </w:rPr>
        <w:t>.</w:t>
      </w:r>
      <w:r w:rsidRPr="00DD5198">
        <w:rPr>
          <w:lang w:val="fr-FR"/>
        </w:rPr>
        <w:tab/>
        <w:t>Donner des renseignements complémentaires sur</w:t>
      </w:r>
      <w:r>
        <w:rPr>
          <w:lang w:val="fr-FR"/>
        </w:rPr>
        <w:t> </w:t>
      </w:r>
      <w:r w:rsidRPr="00DD5198">
        <w:rPr>
          <w:lang w:val="fr-FR"/>
        </w:rPr>
        <w:t>: a) les progrès réalisés concernant l</w:t>
      </w:r>
      <w:r>
        <w:rPr>
          <w:lang w:val="fr-FR"/>
        </w:rPr>
        <w:t>’</w:t>
      </w:r>
      <w:r w:rsidRPr="00DD5198">
        <w:rPr>
          <w:lang w:val="fr-FR"/>
        </w:rPr>
        <w:t>adoption de procédures et de protocoles permettant aux femmes de déposer plainte sans crain</w:t>
      </w:r>
      <w:r>
        <w:rPr>
          <w:lang w:val="fr-FR"/>
        </w:rPr>
        <w:t>dr</w:t>
      </w:r>
      <w:r w:rsidRPr="00DD5198">
        <w:rPr>
          <w:lang w:val="fr-FR"/>
        </w:rPr>
        <w:t>e de</w:t>
      </w:r>
      <w:r>
        <w:rPr>
          <w:lang w:val="fr-FR"/>
        </w:rPr>
        <w:t>s</w:t>
      </w:r>
      <w:r w:rsidRPr="00DD5198">
        <w:rPr>
          <w:lang w:val="fr-FR"/>
        </w:rPr>
        <w:t xml:space="preserve"> représailles et en étant dûment assistées d</w:t>
      </w:r>
      <w:r>
        <w:rPr>
          <w:lang w:val="fr-FR"/>
        </w:rPr>
        <w:t>’</w:t>
      </w:r>
      <w:r w:rsidRPr="00DD5198">
        <w:rPr>
          <w:lang w:val="fr-FR"/>
        </w:rPr>
        <w:t>un avocat</w:t>
      </w:r>
      <w:r>
        <w:rPr>
          <w:lang w:val="fr-FR"/>
        </w:rPr>
        <w:t> </w:t>
      </w:r>
      <w:r w:rsidRPr="00DD5198">
        <w:rPr>
          <w:lang w:val="fr-FR"/>
        </w:rPr>
        <w:t>; b) l</w:t>
      </w:r>
      <w:r>
        <w:rPr>
          <w:lang w:val="fr-FR"/>
        </w:rPr>
        <w:t>’</w:t>
      </w:r>
      <w:r w:rsidRPr="00DD5198">
        <w:rPr>
          <w:lang w:val="fr-FR"/>
        </w:rPr>
        <w:t>aide particulière apportée aux femmes victimes de violence</w:t>
      </w:r>
      <w:r>
        <w:rPr>
          <w:lang w:val="fr-FR"/>
        </w:rPr>
        <w:t>s</w:t>
      </w:r>
      <w:r w:rsidRPr="00DD5198">
        <w:rPr>
          <w:lang w:val="fr-FR"/>
        </w:rPr>
        <w:t xml:space="preserve"> </w:t>
      </w:r>
      <w:r>
        <w:rPr>
          <w:lang w:val="fr-FR"/>
        </w:rPr>
        <w:t>de toute forme</w:t>
      </w:r>
      <w:r w:rsidRPr="00DD5198">
        <w:rPr>
          <w:lang w:val="fr-FR"/>
        </w:rPr>
        <w:t>, en indiquant où en est l</w:t>
      </w:r>
      <w:r>
        <w:rPr>
          <w:lang w:val="fr-FR"/>
        </w:rPr>
        <w:t>’</w:t>
      </w:r>
      <w:r w:rsidRPr="00DD5198">
        <w:rPr>
          <w:lang w:val="fr-FR"/>
        </w:rPr>
        <w:t>examen par le Parlement du projet de loi sur les foyers et les centres d</w:t>
      </w:r>
      <w:r>
        <w:rPr>
          <w:lang w:val="fr-FR"/>
        </w:rPr>
        <w:t>’</w:t>
      </w:r>
      <w:r w:rsidRPr="00DD5198">
        <w:rPr>
          <w:lang w:val="fr-FR"/>
        </w:rPr>
        <w:t>accueil et du projet de loi spéciale contre toutes les formes de violence à l</w:t>
      </w:r>
      <w:r>
        <w:rPr>
          <w:lang w:val="fr-FR"/>
        </w:rPr>
        <w:t>’</w:t>
      </w:r>
      <w:r w:rsidRPr="00DD5198">
        <w:rPr>
          <w:lang w:val="fr-FR"/>
        </w:rPr>
        <w:t>égard des femmes</w:t>
      </w:r>
      <w:r w:rsidR="00FB35A5" w:rsidRPr="00FB35A5">
        <w:rPr>
          <w:lang w:val="fr-FR"/>
        </w:rPr>
        <w:t>.</w:t>
      </w:r>
      <w:r w:rsidRPr="00DD5198">
        <w:rPr>
          <w:lang w:val="fr-FR"/>
        </w:rPr>
        <w:t xml:space="preserve"> Décrire les mesures prises dans le prolongement du plan stratégique </w:t>
      </w:r>
      <w:r>
        <w:rPr>
          <w:lang w:val="fr-FR"/>
        </w:rPr>
        <w:t xml:space="preserve">national </w:t>
      </w:r>
      <w:r w:rsidRPr="00DD5198">
        <w:rPr>
          <w:lang w:val="fr-FR"/>
        </w:rPr>
        <w:t>contre l</w:t>
      </w:r>
      <w:r>
        <w:rPr>
          <w:lang w:val="fr-FR"/>
        </w:rPr>
        <w:t>’</w:t>
      </w:r>
      <w:r w:rsidRPr="00DD5198">
        <w:rPr>
          <w:lang w:val="fr-FR"/>
        </w:rPr>
        <w:t>exploitation sexuelle à des fins commerciales et la traite des personnes (2016-2022)</w:t>
      </w:r>
      <w:r w:rsidR="00FB35A5" w:rsidRPr="00FB35A5">
        <w:rPr>
          <w:lang w:val="fr-FR"/>
        </w:rPr>
        <w:t>.</w:t>
      </w:r>
    </w:p>
    <w:p w14:paraId="22B7D0F9" w14:textId="35778F09" w:rsidR="00DF5D05" w:rsidRPr="00DD5198" w:rsidRDefault="00DF5D05" w:rsidP="00DF5D05">
      <w:pPr>
        <w:pStyle w:val="H23G"/>
      </w:pPr>
      <w:r w:rsidRPr="00DD5198">
        <w:rPr>
          <w:lang w:val="fr-FR"/>
        </w:rPr>
        <w:lastRenderedPageBreak/>
        <w:tab/>
      </w:r>
      <w:r w:rsidRPr="00DD5198">
        <w:rPr>
          <w:lang w:val="fr-FR"/>
        </w:rPr>
        <w:tab/>
        <w:t>Interruption volontaire de grossesse et droits en matière de sexualité et de procréation (art</w:t>
      </w:r>
      <w:r w:rsidR="00FB35A5" w:rsidRPr="00FB35A5">
        <w:rPr>
          <w:lang w:val="fr-FR"/>
        </w:rPr>
        <w:t>.</w:t>
      </w:r>
      <w:r>
        <w:rPr>
          <w:lang w:val="fr-FR"/>
        </w:rPr>
        <w:t> </w:t>
      </w:r>
      <w:r w:rsidRPr="00DD5198">
        <w:rPr>
          <w:lang w:val="fr-FR"/>
        </w:rPr>
        <w:t>6, 7 et 8)</w:t>
      </w:r>
    </w:p>
    <w:p w14:paraId="00D8930A" w14:textId="1B209014" w:rsidR="00DF5D05" w:rsidRPr="00DD5198" w:rsidRDefault="00DF5D05" w:rsidP="00DF5D05">
      <w:pPr>
        <w:pStyle w:val="SingleTxtG"/>
        <w:rPr>
          <w:lang w:val="fr-FR"/>
        </w:rPr>
      </w:pPr>
      <w:r w:rsidRPr="00DD5198">
        <w:rPr>
          <w:lang w:val="fr-FR"/>
        </w:rPr>
        <w:t>8</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16 et 17), du rapport de l</w:t>
      </w:r>
      <w:r>
        <w:rPr>
          <w:lang w:val="fr-FR"/>
        </w:rPr>
        <w:t>’</w:t>
      </w:r>
      <w:r w:rsidRPr="00DD5198">
        <w:rPr>
          <w:lang w:val="fr-FR"/>
        </w:rPr>
        <w:t>État partie</w:t>
      </w:r>
      <w:r w:rsidRPr="006C5764">
        <w:rPr>
          <w:rStyle w:val="Appelnotedebasdep"/>
        </w:rPr>
        <w:footnoteReference w:id="11"/>
      </w:r>
      <w:r w:rsidRPr="00DD5198">
        <w:rPr>
          <w:lang w:val="fr-FR"/>
        </w:rPr>
        <w:t xml:space="preserve"> et de l</w:t>
      </w:r>
      <w:r>
        <w:rPr>
          <w:lang w:val="fr-FR"/>
        </w:rPr>
        <w:t>’</w:t>
      </w:r>
      <w:r w:rsidRPr="00DD5198">
        <w:rPr>
          <w:lang w:val="fr-FR"/>
        </w:rPr>
        <w:t xml:space="preserve">observation générale </w:t>
      </w:r>
      <w:r w:rsidRPr="002727FA">
        <w:rPr>
          <w:rFonts w:eastAsia="MS Mincho"/>
          <w:lang w:val="fr-FR"/>
        </w:rPr>
        <w:t>n</w:t>
      </w:r>
      <w:r w:rsidRPr="002727FA">
        <w:rPr>
          <w:rFonts w:eastAsia="MS Mincho"/>
          <w:vertAlign w:val="superscript"/>
          <w:lang w:val="fr-FR"/>
        </w:rPr>
        <w:t>o</w:t>
      </w:r>
      <w:r w:rsidRPr="00DD5198">
        <w:rPr>
          <w:lang w:val="fr-FR"/>
        </w:rPr>
        <w:t xml:space="preserve"> 36 (201</w:t>
      </w:r>
      <w:r>
        <w:rPr>
          <w:lang w:val="fr-FR"/>
        </w:rPr>
        <w:t>8</w:t>
      </w:r>
      <w:r w:rsidRPr="00DD5198">
        <w:rPr>
          <w:lang w:val="fr-FR"/>
        </w:rPr>
        <w:t>) du Comité, sur le droit à la vie, décrire les mesures prises pour garantir l</w:t>
      </w:r>
      <w:r>
        <w:rPr>
          <w:lang w:val="fr-FR"/>
        </w:rPr>
        <w:t>’</w:t>
      </w:r>
      <w:r w:rsidRPr="00DD5198">
        <w:rPr>
          <w:lang w:val="fr-FR"/>
        </w:rPr>
        <w:t>accès à l</w:t>
      </w:r>
      <w:r>
        <w:rPr>
          <w:lang w:val="fr-FR"/>
        </w:rPr>
        <w:t>’</w:t>
      </w:r>
      <w:r w:rsidRPr="00DD5198">
        <w:rPr>
          <w:lang w:val="fr-FR"/>
        </w:rPr>
        <w:t>interruption volontaire de grossesse légale et sécurisée, notamment lorsque la vie ou la santé de la femme ou la fille enceinte est en danger, la grossesse est le résultat d</w:t>
      </w:r>
      <w:r>
        <w:rPr>
          <w:lang w:val="fr-FR"/>
        </w:rPr>
        <w:t>’</w:t>
      </w:r>
      <w:r w:rsidRPr="00DD5198">
        <w:rPr>
          <w:lang w:val="fr-FR"/>
        </w:rPr>
        <w:t>un viol ou d</w:t>
      </w:r>
      <w:r>
        <w:rPr>
          <w:lang w:val="fr-FR"/>
        </w:rPr>
        <w:t>’</w:t>
      </w:r>
      <w:r w:rsidRPr="00DD5198">
        <w:rPr>
          <w:lang w:val="fr-FR"/>
        </w:rPr>
        <w:t>un inceste ou le fœtus n</w:t>
      </w:r>
      <w:r>
        <w:rPr>
          <w:lang w:val="fr-FR"/>
        </w:rPr>
        <w:t>’</w:t>
      </w:r>
      <w:r w:rsidRPr="00DD5198">
        <w:rPr>
          <w:lang w:val="fr-FR"/>
        </w:rPr>
        <w:t>est pas viable</w:t>
      </w:r>
      <w:r w:rsidR="00FB35A5" w:rsidRPr="00FB35A5">
        <w:rPr>
          <w:lang w:val="fr-FR"/>
        </w:rPr>
        <w:t>.</w:t>
      </w:r>
      <w:r w:rsidRPr="00DD5198">
        <w:rPr>
          <w:lang w:val="fr-FR"/>
        </w:rPr>
        <w:t xml:space="preserve"> Fournir des statistiques ventilées sur les conséquences que les restrictions imposées à l</w:t>
      </w:r>
      <w:r>
        <w:rPr>
          <w:lang w:val="fr-FR"/>
        </w:rPr>
        <w:t>’</w:t>
      </w:r>
      <w:r w:rsidRPr="00DD5198">
        <w:rPr>
          <w:lang w:val="fr-FR"/>
        </w:rPr>
        <w:t>interruption volontaire de grossesse ont pour la vie et la santé des femmes et des filles et sur les conséquences juridiques auxquelles s</w:t>
      </w:r>
      <w:r>
        <w:rPr>
          <w:lang w:val="fr-FR"/>
        </w:rPr>
        <w:t>’</w:t>
      </w:r>
      <w:r w:rsidRPr="00DD5198">
        <w:rPr>
          <w:lang w:val="fr-FR"/>
        </w:rPr>
        <w:t xml:space="preserve">exposent </w:t>
      </w:r>
      <w:r>
        <w:rPr>
          <w:lang w:val="fr-FR"/>
        </w:rPr>
        <w:t>les femmes</w:t>
      </w:r>
      <w:r w:rsidRPr="00DD5198">
        <w:rPr>
          <w:lang w:val="fr-FR"/>
        </w:rPr>
        <w:t xml:space="preserve"> qui ont subi ou sont soupçonnées d</w:t>
      </w:r>
      <w:r>
        <w:rPr>
          <w:lang w:val="fr-FR"/>
        </w:rPr>
        <w:t>’</w:t>
      </w:r>
      <w:r w:rsidRPr="00DD5198">
        <w:rPr>
          <w:lang w:val="fr-FR"/>
        </w:rPr>
        <w:t>avoir subi une interruption volontaire de grossesse, y compris lorsque la procédure découle d</w:t>
      </w:r>
      <w:r>
        <w:rPr>
          <w:lang w:val="fr-FR"/>
        </w:rPr>
        <w:t>’</w:t>
      </w:r>
      <w:r w:rsidRPr="00DD5198">
        <w:rPr>
          <w:lang w:val="fr-FR"/>
        </w:rPr>
        <w:t>une urgence obstétricale</w:t>
      </w:r>
      <w:r w:rsidR="00FB35A5" w:rsidRPr="00FB35A5">
        <w:rPr>
          <w:lang w:val="fr-FR"/>
        </w:rPr>
        <w:t>.</w:t>
      </w:r>
      <w:r w:rsidRPr="00DD5198">
        <w:rPr>
          <w:lang w:val="fr-FR"/>
        </w:rPr>
        <w:t xml:space="preserve"> </w:t>
      </w:r>
    </w:p>
    <w:p w14:paraId="0F8D8B0D" w14:textId="5F2E8C4F" w:rsidR="00DF5D05" w:rsidRPr="00DD5198" w:rsidRDefault="00DF5D05" w:rsidP="00DF5D05">
      <w:pPr>
        <w:pStyle w:val="SingleTxtG"/>
      </w:pPr>
      <w:r w:rsidRPr="00DD5198">
        <w:rPr>
          <w:lang w:val="fr-FR"/>
        </w:rPr>
        <w:t>9</w:t>
      </w:r>
      <w:r w:rsidR="00FB35A5" w:rsidRPr="00FB35A5">
        <w:rPr>
          <w:lang w:val="fr-FR"/>
        </w:rPr>
        <w:t>.</w:t>
      </w:r>
      <w:r w:rsidRPr="00DD5198">
        <w:rPr>
          <w:lang w:val="fr-FR"/>
        </w:rPr>
        <w:tab/>
      </w:r>
      <w:r>
        <w:rPr>
          <w:lang w:val="fr-FR"/>
        </w:rPr>
        <w:t>Donner des précisions sur</w:t>
      </w:r>
      <w:r w:rsidRPr="00DD5198">
        <w:rPr>
          <w:lang w:val="fr-FR"/>
        </w:rPr>
        <w:t xml:space="preserve"> les mesures prises pour faire baisser le taux </w:t>
      </w:r>
      <w:r>
        <w:rPr>
          <w:lang w:val="fr-FR"/>
        </w:rPr>
        <w:t xml:space="preserve">élevé </w:t>
      </w:r>
      <w:r w:rsidRPr="00DD5198">
        <w:rPr>
          <w:lang w:val="fr-FR"/>
        </w:rPr>
        <w:t>de mortalité maternelle, en particulier dans les zones rurales, et pour aider les femmes et les filles à se prémunir contre les grossesses non désirées, et donner des précisions sur le travail du Comité de surveillance de la mortalité maternelle</w:t>
      </w:r>
      <w:r w:rsidR="00FB35A5" w:rsidRPr="00FB35A5">
        <w:rPr>
          <w:lang w:val="fr-FR"/>
        </w:rPr>
        <w:t>.</w:t>
      </w:r>
      <w:r w:rsidRPr="00DD5198">
        <w:rPr>
          <w:lang w:val="fr-FR"/>
        </w:rPr>
        <w:t xml:space="preserve"> Donner des renseignements sur l</w:t>
      </w:r>
      <w:r>
        <w:rPr>
          <w:lang w:val="fr-FR"/>
        </w:rPr>
        <w:t>’</w:t>
      </w:r>
      <w:r w:rsidRPr="00DD5198">
        <w:rPr>
          <w:lang w:val="fr-FR"/>
        </w:rPr>
        <w:t>accès à la pilule contraceptive d</w:t>
      </w:r>
      <w:r>
        <w:rPr>
          <w:lang w:val="fr-FR"/>
        </w:rPr>
        <w:t>’</w:t>
      </w:r>
      <w:r w:rsidRPr="00DD5198">
        <w:rPr>
          <w:lang w:val="fr-FR"/>
        </w:rPr>
        <w:t>urgence</w:t>
      </w:r>
      <w:r>
        <w:rPr>
          <w:lang w:val="fr-FR"/>
        </w:rPr>
        <w:t>,</w:t>
      </w:r>
      <w:r w:rsidRPr="00DD5198">
        <w:rPr>
          <w:lang w:val="fr-FR"/>
        </w:rPr>
        <w:t xml:space="preserve"> en précisant si cette pilule est gratuite ou, à défaut, combien elle coûte et si elle est </w:t>
      </w:r>
      <w:r>
        <w:rPr>
          <w:lang w:val="fr-FR"/>
        </w:rPr>
        <w:t>distribuée</w:t>
      </w:r>
      <w:r w:rsidRPr="00DD5198">
        <w:rPr>
          <w:lang w:val="fr-FR"/>
        </w:rPr>
        <w:t xml:space="preserve"> par les services de santé publique</w:t>
      </w:r>
      <w:r>
        <w:rPr>
          <w:lang w:val="fr-FR"/>
        </w:rPr>
        <w:t>,</w:t>
      </w:r>
      <w:r w:rsidRPr="00DD5198">
        <w:rPr>
          <w:lang w:val="fr-FR"/>
        </w:rPr>
        <w:t xml:space="preserve"> y compris dans les zones rurales</w:t>
      </w:r>
      <w:r>
        <w:rPr>
          <w:lang w:val="fr-FR"/>
        </w:rPr>
        <w:t>,</w:t>
      </w:r>
      <w:r w:rsidRPr="00DD5198">
        <w:rPr>
          <w:lang w:val="fr-FR"/>
        </w:rPr>
        <w:t xml:space="preserve"> et sur </w:t>
      </w:r>
      <w:r>
        <w:rPr>
          <w:lang w:val="fr-FR"/>
        </w:rPr>
        <w:t>l’accès de la population aux informations sur la manière de se procurer cette pilule et les endroits où elle est disponible</w:t>
      </w:r>
      <w:r w:rsidRPr="00DD5198">
        <w:rPr>
          <w:lang w:val="fr-FR"/>
        </w:rPr>
        <w:t xml:space="preserve">, compte tenu de la nouvelle directive présidentielle </w:t>
      </w:r>
      <w:r>
        <w:rPr>
          <w:lang w:val="fr-FR"/>
        </w:rPr>
        <w:t>n</w:t>
      </w:r>
      <w:r w:rsidRPr="006C5764">
        <w:rPr>
          <w:vertAlign w:val="superscript"/>
          <w:lang w:val="fr-FR"/>
        </w:rPr>
        <w:t>o</w:t>
      </w:r>
      <w:r>
        <w:rPr>
          <w:lang w:val="fr-FR"/>
        </w:rPr>
        <w:t xml:space="preserve"> 075 </w:t>
      </w:r>
      <w:r w:rsidRPr="00DD5198">
        <w:rPr>
          <w:lang w:val="fr-FR"/>
        </w:rPr>
        <w:t>du 8</w:t>
      </w:r>
      <w:r>
        <w:rPr>
          <w:lang w:val="fr-FR"/>
        </w:rPr>
        <w:t> </w:t>
      </w:r>
      <w:r w:rsidRPr="00DD5198">
        <w:rPr>
          <w:lang w:val="fr-FR"/>
        </w:rPr>
        <w:t xml:space="preserve">mars 2023, qui autorise </w:t>
      </w:r>
      <w:r>
        <w:rPr>
          <w:lang w:val="fr-FR"/>
        </w:rPr>
        <w:t>l</w:t>
      </w:r>
      <w:r w:rsidRPr="00DD5198">
        <w:rPr>
          <w:lang w:val="fr-FR"/>
        </w:rPr>
        <w:t xml:space="preserve">a distribution et </w:t>
      </w:r>
      <w:r>
        <w:rPr>
          <w:lang w:val="fr-FR"/>
        </w:rPr>
        <w:t>l’</w:t>
      </w:r>
      <w:r w:rsidRPr="00DD5198">
        <w:rPr>
          <w:lang w:val="fr-FR"/>
        </w:rPr>
        <w:t>utilisation</w:t>
      </w:r>
      <w:r>
        <w:rPr>
          <w:lang w:val="fr-FR"/>
        </w:rPr>
        <w:t xml:space="preserve"> de ce moyen contraceptif d’urgence dans le pays</w:t>
      </w:r>
      <w:r w:rsidR="00FB35A5" w:rsidRPr="00FB35A5">
        <w:rPr>
          <w:lang w:val="fr-FR"/>
        </w:rPr>
        <w:t>.</w:t>
      </w:r>
      <w:r w:rsidRPr="00DD5198">
        <w:rPr>
          <w:lang w:val="fr-FR"/>
        </w:rPr>
        <w:t xml:space="preserve"> </w:t>
      </w:r>
    </w:p>
    <w:p w14:paraId="441C2FD7" w14:textId="2C7740E8" w:rsidR="00DF5D05" w:rsidRPr="00DD5198" w:rsidRDefault="00DF5D05" w:rsidP="00DF5D05">
      <w:pPr>
        <w:pStyle w:val="H23G"/>
      </w:pPr>
      <w:r w:rsidRPr="00DD5198">
        <w:rPr>
          <w:lang w:val="fr-FR"/>
        </w:rPr>
        <w:tab/>
      </w:r>
      <w:r w:rsidRPr="00DD5198">
        <w:rPr>
          <w:lang w:val="fr-FR"/>
        </w:rPr>
        <w:tab/>
        <w:t>Droit à la vie (art</w:t>
      </w:r>
      <w:r w:rsidR="00FB35A5" w:rsidRPr="00FB35A5">
        <w:rPr>
          <w:lang w:val="fr-FR"/>
        </w:rPr>
        <w:t>.</w:t>
      </w:r>
      <w:r w:rsidRPr="00DD5198">
        <w:rPr>
          <w:lang w:val="fr-FR"/>
        </w:rPr>
        <w:t xml:space="preserve"> 6)</w:t>
      </w:r>
      <w:bookmarkStart w:id="1" w:name="_Hlk132729723"/>
      <w:bookmarkEnd w:id="1"/>
    </w:p>
    <w:p w14:paraId="08642057" w14:textId="44FE06F2" w:rsidR="00DF5D05" w:rsidRPr="00DD5198" w:rsidRDefault="00DF5D05" w:rsidP="00DF5D05">
      <w:pPr>
        <w:pStyle w:val="SingleTxtG"/>
        <w:rPr>
          <w:b/>
          <w:bCs/>
        </w:rPr>
      </w:pPr>
      <w:r w:rsidRPr="00DD5198">
        <w:rPr>
          <w:lang w:val="fr-FR"/>
        </w:rPr>
        <w:t>10</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18 et 19), du rapport de l</w:t>
      </w:r>
      <w:r>
        <w:rPr>
          <w:lang w:val="fr-FR"/>
        </w:rPr>
        <w:t>’</w:t>
      </w:r>
      <w:r w:rsidRPr="00DD5198">
        <w:rPr>
          <w:lang w:val="fr-FR"/>
        </w:rPr>
        <w:t>État partie</w:t>
      </w:r>
      <w:r w:rsidRPr="006C5764">
        <w:rPr>
          <w:rStyle w:val="Appelnotedebasdep"/>
        </w:rPr>
        <w:footnoteReference w:id="12"/>
      </w:r>
      <w:r w:rsidRPr="00DD5198">
        <w:rPr>
          <w:lang w:val="fr-FR"/>
        </w:rPr>
        <w:t xml:space="preserve"> et de l</w:t>
      </w:r>
      <w:r>
        <w:rPr>
          <w:lang w:val="fr-FR"/>
        </w:rPr>
        <w:t>’</w:t>
      </w:r>
      <w:r w:rsidRPr="00DD5198">
        <w:rPr>
          <w:lang w:val="fr-FR"/>
        </w:rPr>
        <w:t xml:space="preserve">observation générale </w:t>
      </w:r>
      <w:r w:rsidRPr="002727FA">
        <w:rPr>
          <w:rFonts w:eastAsia="MS Mincho"/>
          <w:lang w:val="fr-FR"/>
        </w:rPr>
        <w:t>n</w:t>
      </w:r>
      <w:r w:rsidRPr="002727FA">
        <w:rPr>
          <w:rFonts w:eastAsia="MS Mincho"/>
          <w:vertAlign w:val="superscript"/>
          <w:lang w:val="fr-FR"/>
        </w:rPr>
        <w:t>o</w:t>
      </w:r>
      <w:r w:rsidRPr="00DD5198">
        <w:rPr>
          <w:lang w:val="fr-FR"/>
        </w:rPr>
        <w:t xml:space="preserve"> 36 (2018), fournir des informations détaillées sur</w:t>
      </w:r>
      <w:r>
        <w:rPr>
          <w:lang w:val="fr-FR"/>
        </w:rPr>
        <w:t> </w:t>
      </w:r>
      <w:r w:rsidRPr="00DD5198">
        <w:rPr>
          <w:lang w:val="fr-FR"/>
        </w:rPr>
        <w:t>: a) l</w:t>
      </w:r>
      <w:r>
        <w:rPr>
          <w:lang w:val="fr-FR"/>
        </w:rPr>
        <w:t>’</w:t>
      </w:r>
      <w:r w:rsidRPr="00DD5198">
        <w:rPr>
          <w:lang w:val="fr-FR"/>
        </w:rPr>
        <w:t>état d</w:t>
      </w:r>
      <w:r>
        <w:rPr>
          <w:lang w:val="fr-FR"/>
        </w:rPr>
        <w:t>’</w:t>
      </w:r>
      <w:r w:rsidRPr="00DD5198">
        <w:rPr>
          <w:lang w:val="fr-FR"/>
        </w:rPr>
        <w:t xml:space="preserve">avancement des affaires de mort violente portées devant le Bureau du Procureur spécial </w:t>
      </w:r>
      <w:r>
        <w:rPr>
          <w:lang w:val="fr-FR"/>
        </w:rPr>
        <w:t>chargé des atteintes à</w:t>
      </w:r>
      <w:r w:rsidRPr="00DD5198">
        <w:rPr>
          <w:lang w:val="fr-FR"/>
        </w:rPr>
        <w:t xml:space="preserve"> la vie </w:t>
      </w:r>
      <w:r>
        <w:rPr>
          <w:lang w:val="fr-FR"/>
        </w:rPr>
        <w:t>au niveau national</w:t>
      </w:r>
      <w:r w:rsidRPr="00DD5198">
        <w:rPr>
          <w:lang w:val="fr-FR"/>
        </w:rPr>
        <w:t xml:space="preserve"> et les mesures prises pour augmenter le nombre </w:t>
      </w:r>
      <w:r>
        <w:rPr>
          <w:lang w:val="fr-FR"/>
        </w:rPr>
        <w:t xml:space="preserve">d’affaires ayant donné lieu à </w:t>
      </w:r>
      <w:r w:rsidRPr="00DD5198">
        <w:rPr>
          <w:lang w:val="fr-FR"/>
        </w:rPr>
        <w:t>de</w:t>
      </w:r>
      <w:r>
        <w:rPr>
          <w:lang w:val="fr-FR"/>
        </w:rPr>
        <w:t>s</w:t>
      </w:r>
      <w:r w:rsidRPr="00DD5198">
        <w:rPr>
          <w:lang w:val="fr-FR"/>
        </w:rPr>
        <w:t xml:space="preserve"> poursuites et </w:t>
      </w:r>
      <w:r>
        <w:rPr>
          <w:lang w:val="fr-FR"/>
        </w:rPr>
        <w:t xml:space="preserve">à </w:t>
      </w:r>
      <w:r w:rsidRPr="00DD5198">
        <w:rPr>
          <w:lang w:val="fr-FR"/>
        </w:rPr>
        <w:t>de</w:t>
      </w:r>
      <w:r>
        <w:rPr>
          <w:lang w:val="fr-FR"/>
        </w:rPr>
        <w:t>s</w:t>
      </w:r>
      <w:r w:rsidRPr="00DD5198">
        <w:rPr>
          <w:lang w:val="fr-FR"/>
        </w:rPr>
        <w:t xml:space="preserve"> condamnations ; b) l</w:t>
      </w:r>
      <w:r>
        <w:rPr>
          <w:lang w:val="fr-FR"/>
        </w:rPr>
        <w:t>e résultat</w:t>
      </w:r>
      <w:r w:rsidRPr="00DD5198">
        <w:rPr>
          <w:lang w:val="fr-FR"/>
        </w:rPr>
        <w:t xml:space="preserve"> des stratégies et </w:t>
      </w:r>
      <w:r>
        <w:rPr>
          <w:lang w:val="fr-FR"/>
        </w:rPr>
        <w:t xml:space="preserve">des </w:t>
      </w:r>
      <w:r w:rsidRPr="00DD5198">
        <w:rPr>
          <w:lang w:val="fr-FR"/>
        </w:rPr>
        <w:t>programmes destinés à prévenir le recrutement d</w:t>
      </w:r>
      <w:r>
        <w:rPr>
          <w:lang w:val="fr-FR"/>
        </w:rPr>
        <w:t>’</w:t>
      </w:r>
      <w:r w:rsidRPr="00DD5198">
        <w:rPr>
          <w:lang w:val="fr-FR"/>
        </w:rPr>
        <w:t xml:space="preserve">enfants et de jeunes par les bandes criminelles et les </w:t>
      </w:r>
      <w:proofErr w:type="spellStart"/>
      <w:r w:rsidRPr="00DD5198">
        <w:rPr>
          <w:i/>
          <w:iCs/>
          <w:lang w:val="fr-FR"/>
        </w:rPr>
        <w:t>maras</w:t>
      </w:r>
      <w:proofErr w:type="spellEnd"/>
      <w:r w:rsidRPr="00DD5198">
        <w:rPr>
          <w:lang w:val="fr-FR"/>
        </w:rPr>
        <w:t xml:space="preserve"> et à protéger ceux qui refusent de se faire enrôler (dans le cadre de la politique nationale de 2019 pour la prévention de la violence contre les enfants et les jeunes mentionnée dans le rapport de l</w:t>
      </w:r>
      <w:r>
        <w:rPr>
          <w:lang w:val="fr-FR"/>
        </w:rPr>
        <w:t>’</w:t>
      </w:r>
      <w:r w:rsidRPr="00DD5198">
        <w:rPr>
          <w:lang w:val="fr-FR"/>
        </w:rPr>
        <w:t xml:space="preserve">État partie) ; c) les mesures prises pour mettre fin à la violence perpétrée par les bandes criminelles et les </w:t>
      </w:r>
      <w:proofErr w:type="spellStart"/>
      <w:r w:rsidRPr="00DD5198">
        <w:rPr>
          <w:i/>
          <w:iCs/>
          <w:lang w:val="fr-FR"/>
        </w:rPr>
        <w:t>maras</w:t>
      </w:r>
      <w:proofErr w:type="spellEnd"/>
      <w:r w:rsidR="00FB35A5" w:rsidRPr="00FB35A5">
        <w:rPr>
          <w:lang w:val="fr-FR"/>
        </w:rPr>
        <w:t>.</w:t>
      </w:r>
      <w:r w:rsidRPr="00DD5198">
        <w:rPr>
          <w:lang w:val="fr-FR"/>
        </w:rPr>
        <w:t xml:space="preserve"> Expliquer ce qui a été fait pour renforcer </w:t>
      </w:r>
      <w:r>
        <w:rPr>
          <w:lang w:val="fr-FR"/>
        </w:rPr>
        <w:t xml:space="preserve">les mesures visant à accroître </w:t>
      </w:r>
      <w:r w:rsidRPr="00DD5198">
        <w:rPr>
          <w:lang w:val="fr-FR"/>
        </w:rPr>
        <w:t>l</w:t>
      </w:r>
      <w:r>
        <w:rPr>
          <w:lang w:val="fr-FR"/>
        </w:rPr>
        <w:t>’</w:t>
      </w:r>
      <w:r w:rsidRPr="00DD5198">
        <w:rPr>
          <w:lang w:val="fr-FR"/>
        </w:rPr>
        <w:t>efficacité du contrôle des armes</w:t>
      </w:r>
      <w:r w:rsidR="00FB35A5" w:rsidRPr="00FB35A5">
        <w:rPr>
          <w:lang w:val="fr-FR"/>
        </w:rPr>
        <w:t>.</w:t>
      </w:r>
      <w:r w:rsidRPr="00DD5198">
        <w:rPr>
          <w:lang w:val="fr-FR"/>
        </w:rPr>
        <w:t xml:space="preserve"> </w:t>
      </w:r>
    </w:p>
    <w:p w14:paraId="04396182" w14:textId="4E4FC2DA" w:rsidR="00DF5D05" w:rsidRPr="00DD5198" w:rsidRDefault="00DF5D05" w:rsidP="00DF5D05">
      <w:pPr>
        <w:pStyle w:val="SingleTxtG"/>
      </w:pPr>
      <w:r w:rsidRPr="00DD5198">
        <w:rPr>
          <w:lang w:val="fr-FR"/>
        </w:rPr>
        <w:t>11</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22 et 23) et du rapport de l</w:t>
      </w:r>
      <w:r>
        <w:rPr>
          <w:lang w:val="fr-FR"/>
        </w:rPr>
        <w:t>’</w:t>
      </w:r>
      <w:r w:rsidRPr="00DD5198">
        <w:rPr>
          <w:lang w:val="fr-FR"/>
        </w:rPr>
        <w:t>État partie</w:t>
      </w:r>
      <w:r w:rsidRPr="006C5764">
        <w:rPr>
          <w:rStyle w:val="Appelnotedebasdep"/>
        </w:rPr>
        <w:footnoteReference w:id="13"/>
      </w:r>
      <w:r w:rsidRPr="00DD5198">
        <w:rPr>
          <w:lang w:val="fr-FR"/>
        </w:rPr>
        <w:t>, fournir des informations sur les mesures prises pour</w:t>
      </w:r>
      <w:r>
        <w:rPr>
          <w:lang w:val="fr-FR"/>
        </w:rPr>
        <w:t> </w:t>
      </w:r>
      <w:r w:rsidRPr="00DD5198">
        <w:rPr>
          <w:lang w:val="fr-FR"/>
        </w:rPr>
        <w:t xml:space="preserve">: a) prévenir les exécutions </w:t>
      </w:r>
      <w:proofErr w:type="spellStart"/>
      <w:r w:rsidRPr="00DD5198">
        <w:rPr>
          <w:lang w:val="fr-FR"/>
        </w:rPr>
        <w:t>extrajudiciaires</w:t>
      </w:r>
      <w:proofErr w:type="spellEnd"/>
      <w:r w:rsidRPr="00DD5198">
        <w:rPr>
          <w:lang w:val="fr-FR"/>
        </w:rPr>
        <w:t xml:space="preserve"> ; b) mener </w:t>
      </w:r>
      <w:r>
        <w:rPr>
          <w:lang w:val="fr-FR"/>
        </w:rPr>
        <w:t xml:space="preserve">rapidement </w:t>
      </w:r>
      <w:r w:rsidRPr="00DD5198">
        <w:rPr>
          <w:lang w:val="fr-FR"/>
        </w:rPr>
        <w:t xml:space="preserve">des enquêtes approfondies, indépendantes et impartiales dans le cadre desquelles la sécurité des témoins, des victimes et de leur famille est garantie ; c) identifier les responsables et les traduire en justice dans le respect des garanties de procédure ; d) accorder </w:t>
      </w:r>
      <w:r>
        <w:rPr>
          <w:lang w:val="fr-FR"/>
        </w:rPr>
        <w:t xml:space="preserve">une </w:t>
      </w:r>
      <w:r w:rsidRPr="00DD5198">
        <w:rPr>
          <w:lang w:val="fr-FR"/>
        </w:rPr>
        <w:t>réparation intégrale aux victimes</w:t>
      </w:r>
      <w:r w:rsidR="00FB35A5" w:rsidRPr="00FB35A5">
        <w:rPr>
          <w:lang w:val="fr-FR"/>
        </w:rPr>
        <w:t>.</w:t>
      </w:r>
      <w:r w:rsidRPr="00DD5198">
        <w:rPr>
          <w:lang w:val="fr-FR"/>
        </w:rPr>
        <w:t xml:space="preserve"> </w:t>
      </w:r>
    </w:p>
    <w:p w14:paraId="285E58AC" w14:textId="1FB4AE59" w:rsidR="00DF5D05" w:rsidRPr="00DD5198" w:rsidRDefault="00DF5D05" w:rsidP="00DF5D05">
      <w:pPr>
        <w:pStyle w:val="SingleTxtG"/>
      </w:pPr>
      <w:r w:rsidRPr="00DD5198">
        <w:rPr>
          <w:lang w:val="fr-FR"/>
        </w:rPr>
        <w:t>12</w:t>
      </w:r>
      <w:r w:rsidR="00FB35A5" w:rsidRPr="00FB35A5">
        <w:rPr>
          <w:lang w:val="fr-FR"/>
        </w:rPr>
        <w:t>.</w:t>
      </w:r>
      <w:r w:rsidRPr="00DD5198">
        <w:rPr>
          <w:lang w:val="fr-FR"/>
        </w:rPr>
        <w:tab/>
        <w:t>Compte tenu des précédentes observations finales du Comité</w:t>
      </w:r>
      <w:r w:rsidR="00FB35A5" w:rsidRPr="00FB35A5">
        <w:rPr>
          <w:lang w:val="fr-FR"/>
        </w:rPr>
        <w:t>.</w:t>
      </w:r>
      <w:r w:rsidRPr="00DD5198">
        <w:rPr>
          <w:lang w:val="fr-FR"/>
        </w:rPr>
        <w:t xml:space="preserve"> (par</w:t>
      </w:r>
      <w:r w:rsidR="00FB35A5" w:rsidRPr="00FB35A5">
        <w:rPr>
          <w:lang w:val="fr-FR"/>
        </w:rPr>
        <w:t>.</w:t>
      </w:r>
      <w:r w:rsidRPr="00DD5198">
        <w:rPr>
          <w:lang w:val="fr-FR"/>
        </w:rPr>
        <w:t xml:space="preserve"> 22 et 23), fournir des informations consolidées et détaillées sur les mesures prises pour traiter rapidement les affaires de disparition forcée sur le territoire national, ainsi qu</w:t>
      </w:r>
      <w:r>
        <w:rPr>
          <w:lang w:val="fr-FR"/>
        </w:rPr>
        <w:t>’</w:t>
      </w:r>
      <w:r w:rsidRPr="00DD5198">
        <w:rPr>
          <w:lang w:val="fr-FR"/>
        </w:rPr>
        <w:t>à l</w:t>
      </w:r>
      <w:r>
        <w:rPr>
          <w:lang w:val="fr-FR"/>
        </w:rPr>
        <w:t>’</w:t>
      </w:r>
      <w:r w:rsidRPr="00DD5198">
        <w:rPr>
          <w:lang w:val="fr-FR"/>
        </w:rPr>
        <w:t>étranger si la victime est hondurienne, et sur la création éventuelle d</w:t>
      </w:r>
      <w:r>
        <w:rPr>
          <w:lang w:val="fr-FR"/>
        </w:rPr>
        <w:t>’</w:t>
      </w:r>
      <w:r w:rsidRPr="00DD5198">
        <w:rPr>
          <w:lang w:val="fr-FR"/>
        </w:rPr>
        <w:t>un registre des disparitions forcées</w:t>
      </w:r>
      <w:r w:rsidR="00FB35A5" w:rsidRPr="00FB35A5">
        <w:rPr>
          <w:lang w:val="fr-FR"/>
        </w:rPr>
        <w:t>.</w:t>
      </w:r>
      <w:r w:rsidRPr="00DD5198">
        <w:rPr>
          <w:lang w:val="fr-FR"/>
        </w:rPr>
        <w:t xml:space="preserve"> Rendre compte des résultats de l</w:t>
      </w:r>
      <w:r>
        <w:rPr>
          <w:lang w:val="fr-FR"/>
        </w:rPr>
        <w:t>’application</w:t>
      </w:r>
      <w:r w:rsidRPr="00DD5198">
        <w:rPr>
          <w:lang w:val="fr-FR"/>
        </w:rPr>
        <w:t xml:space="preserve"> du guide d</w:t>
      </w:r>
      <w:r>
        <w:rPr>
          <w:lang w:val="fr-FR"/>
        </w:rPr>
        <w:t>’</w:t>
      </w:r>
      <w:r w:rsidRPr="00DD5198">
        <w:rPr>
          <w:lang w:val="fr-FR"/>
        </w:rPr>
        <w:t>information à l</w:t>
      </w:r>
      <w:r>
        <w:rPr>
          <w:lang w:val="fr-FR"/>
        </w:rPr>
        <w:t>’</w:t>
      </w:r>
      <w:r w:rsidRPr="00DD5198">
        <w:rPr>
          <w:lang w:val="fr-FR"/>
        </w:rPr>
        <w:t>intention des familles de migrants disparus</w:t>
      </w:r>
      <w:r w:rsidR="00FB35A5" w:rsidRPr="00FB35A5">
        <w:rPr>
          <w:lang w:val="fr-FR"/>
        </w:rPr>
        <w:t>.</w:t>
      </w:r>
      <w:r w:rsidRPr="00DD5198">
        <w:rPr>
          <w:lang w:val="fr-FR"/>
        </w:rPr>
        <w:t xml:space="preserve"> Expliquer les propositions formulées dans le cadre du projet de loi sur la réparation intégrale pour les victimes de violations des droits de l</w:t>
      </w:r>
      <w:r>
        <w:rPr>
          <w:lang w:val="fr-FR"/>
        </w:rPr>
        <w:t>’</w:t>
      </w:r>
      <w:r w:rsidRPr="00DD5198">
        <w:rPr>
          <w:lang w:val="fr-FR"/>
        </w:rPr>
        <w:t>homme découlant d</w:t>
      </w:r>
      <w:r>
        <w:rPr>
          <w:lang w:val="fr-FR"/>
        </w:rPr>
        <w:t>’</w:t>
      </w:r>
      <w:r w:rsidRPr="00DD5198">
        <w:rPr>
          <w:lang w:val="fr-FR"/>
        </w:rPr>
        <w:t>actes ou d</w:t>
      </w:r>
      <w:r>
        <w:rPr>
          <w:lang w:val="fr-FR"/>
        </w:rPr>
        <w:t>’</w:t>
      </w:r>
      <w:r w:rsidRPr="00DD5198">
        <w:rPr>
          <w:lang w:val="fr-FR"/>
        </w:rPr>
        <w:t>omissions imputables à l</w:t>
      </w:r>
      <w:r>
        <w:rPr>
          <w:lang w:val="fr-FR"/>
        </w:rPr>
        <w:t>’</w:t>
      </w:r>
      <w:r w:rsidRPr="00DD5198">
        <w:rPr>
          <w:lang w:val="fr-FR"/>
        </w:rPr>
        <w:t>État, qui vise à faciliter l</w:t>
      </w:r>
      <w:r>
        <w:rPr>
          <w:lang w:val="fr-FR"/>
        </w:rPr>
        <w:t>’</w:t>
      </w:r>
      <w:r w:rsidRPr="00DD5198">
        <w:rPr>
          <w:lang w:val="fr-FR"/>
        </w:rPr>
        <w:t xml:space="preserve">exercice du droit à </w:t>
      </w:r>
      <w:r>
        <w:rPr>
          <w:lang w:val="fr-FR"/>
        </w:rPr>
        <w:t xml:space="preserve">une </w:t>
      </w:r>
      <w:r w:rsidRPr="00DD5198">
        <w:rPr>
          <w:lang w:val="fr-FR"/>
        </w:rPr>
        <w:t>réparation intégrale par les victimes de disparition forcée et leur famille</w:t>
      </w:r>
      <w:r w:rsidR="00FB35A5" w:rsidRPr="00FB35A5">
        <w:rPr>
          <w:lang w:val="fr-FR"/>
        </w:rPr>
        <w:t>.</w:t>
      </w:r>
    </w:p>
    <w:p w14:paraId="467C8AE9" w14:textId="6EEA5B9B" w:rsidR="00DF5D05" w:rsidRPr="00DD5198" w:rsidRDefault="00DF5D05" w:rsidP="00DF5D05">
      <w:pPr>
        <w:pStyle w:val="H23G"/>
      </w:pPr>
      <w:r w:rsidRPr="00DD5198">
        <w:rPr>
          <w:lang w:val="fr-FR"/>
        </w:rPr>
        <w:lastRenderedPageBreak/>
        <w:tab/>
      </w:r>
      <w:r w:rsidRPr="00DD5198">
        <w:rPr>
          <w:lang w:val="fr-FR"/>
        </w:rPr>
        <w:tab/>
        <w:t xml:space="preserve">Interdiction de la torture et des autres peines ou traitements cruels, inhumains </w:t>
      </w:r>
      <w:r>
        <w:rPr>
          <w:lang w:val="fr-FR"/>
        </w:rPr>
        <w:br/>
      </w:r>
      <w:r w:rsidRPr="00DD5198">
        <w:rPr>
          <w:lang w:val="fr-FR"/>
        </w:rPr>
        <w:t>ou dégradants (art</w:t>
      </w:r>
      <w:r w:rsidR="00FB35A5" w:rsidRPr="00FB35A5">
        <w:rPr>
          <w:lang w:val="fr-FR"/>
        </w:rPr>
        <w:t>.</w:t>
      </w:r>
      <w:r w:rsidRPr="00DD5198">
        <w:rPr>
          <w:lang w:val="fr-FR"/>
        </w:rPr>
        <w:t xml:space="preserve"> 6, 7 et 10)</w:t>
      </w:r>
    </w:p>
    <w:p w14:paraId="32E9F0FA" w14:textId="52100C26" w:rsidR="00DF5D05" w:rsidRPr="00DD5198" w:rsidRDefault="00DF5D05" w:rsidP="00DF5D05">
      <w:pPr>
        <w:pStyle w:val="SingleTxtG"/>
        <w:rPr>
          <w:b/>
        </w:rPr>
      </w:pPr>
      <w:r w:rsidRPr="00DD5198">
        <w:rPr>
          <w:lang w:val="fr-FR"/>
        </w:rPr>
        <w:t>13</w:t>
      </w:r>
      <w:r w:rsidR="00FB35A5" w:rsidRPr="00FB35A5">
        <w:rPr>
          <w:lang w:val="fr-FR"/>
        </w:rPr>
        <w:t>.</w:t>
      </w:r>
      <w:r w:rsidRPr="00DD5198">
        <w:rPr>
          <w:lang w:val="fr-FR"/>
        </w:rPr>
        <w:tab/>
        <w:t>Donner des précisions sur les mesures prises pour prévenir la torture et les mauvais traitements, en particulier dans les centres de détention et les autres lieux de privation de liberté, y compris les postes de police et les dépôts, ainsi que sur les enquêtes menées, les poursuites engagées et les condamnations prononcées, le cas échéant</w:t>
      </w:r>
      <w:r w:rsidR="00FB35A5" w:rsidRPr="00FB35A5">
        <w:rPr>
          <w:lang w:val="fr-FR"/>
        </w:rPr>
        <w:t>.</w:t>
      </w:r>
      <w:r w:rsidRPr="00DD5198">
        <w:rPr>
          <w:lang w:val="fr-FR"/>
        </w:rPr>
        <w:t xml:space="preserve"> Décrire les mesures de réparation accordées dans les affaires dans lesquelles une déclaration de culpabilité a été prononcée et les mesures prises pour donner suite aux plaintes pour torture et autres traitements cruels, inhumains ou dégradants reçues par le </w:t>
      </w:r>
      <w:r>
        <w:rPr>
          <w:lang w:val="fr-FR"/>
        </w:rPr>
        <w:t>Comité</w:t>
      </w:r>
      <w:r w:rsidRPr="00DD5198">
        <w:rPr>
          <w:lang w:val="fr-FR"/>
        </w:rPr>
        <w:t xml:space="preserve"> national de prévention</w:t>
      </w:r>
      <w:r>
        <w:rPr>
          <w:lang w:val="fr-FR"/>
        </w:rPr>
        <w:t xml:space="preserve"> de la torture et des traitements cruels, inhumains ou dégradants</w:t>
      </w:r>
      <w:r w:rsidR="00FB35A5" w:rsidRPr="00FB35A5">
        <w:rPr>
          <w:lang w:val="fr-FR"/>
        </w:rPr>
        <w:t>.</w:t>
      </w:r>
      <w:r w:rsidRPr="00DD5198">
        <w:rPr>
          <w:lang w:val="fr-FR"/>
        </w:rPr>
        <w:t xml:space="preserve"> Décrire également les mesures qui ont été prises pour mettre fin au recours excessif à la force par les forces de sécurité et celles qu</w:t>
      </w:r>
      <w:r>
        <w:rPr>
          <w:lang w:val="fr-FR"/>
        </w:rPr>
        <w:t>’</w:t>
      </w:r>
      <w:r w:rsidRPr="00DD5198">
        <w:rPr>
          <w:lang w:val="fr-FR"/>
        </w:rPr>
        <w:t>il est proposé de prendre dans le cadre du projet de loi sur le recours à la force par les institutions et les agents chargés de l</w:t>
      </w:r>
      <w:r>
        <w:rPr>
          <w:lang w:val="fr-FR"/>
        </w:rPr>
        <w:t>’</w:t>
      </w:r>
      <w:r w:rsidRPr="00DD5198">
        <w:rPr>
          <w:lang w:val="fr-FR"/>
        </w:rPr>
        <w:t>application des lois</w:t>
      </w:r>
      <w:r w:rsidR="00FB35A5" w:rsidRPr="00FB35A5">
        <w:rPr>
          <w:lang w:val="fr-FR"/>
        </w:rPr>
        <w:t>.</w:t>
      </w:r>
      <w:r w:rsidRPr="00DD5198">
        <w:rPr>
          <w:lang w:val="fr-FR"/>
        </w:rPr>
        <w:t xml:space="preserve"> </w:t>
      </w:r>
      <w:bookmarkStart w:id="2" w:name="_Hlk134532304"/>
      <w:bookmarkEnd w:id="2"/>
    </w:p>
    <w:p w14:paraId="53CE629D" w14:textId="700A334E" w:rsidR="00DF5D05" w:rsidRPr="00DD5198" w:rsidRDefault="00DF5D05" w:rsidP="00DF5D05">
      <w:pPr>
        <w:pStyle w:val="H23G"/>
      </w:pPr>
      <w:r w:rsidRPr="00DD5198">
        <w:rPr>
          <w:lang w:val="fr-FR"/>
        </w:rPr>
        <w:tab/>
      </w:r>
      <w:r w:rsidRPr="00DD5198">
        <w:rPr>
          <w:lang w:val="fr-FR"/>
        </w:rPr>
        <w:tab/>
      </w:r>
      <w:r w:rsidRPr="00DD5198">
        <w:rPr>
          <w:lang w:val="fr-FR"/>
        </w:rPr>
        <w:tab/>
        <w:t xml:space="preserve">Traitement des personnes privées de liberté et conditions de détention </w:t>
      </w:r>
      <w:r w:rsidR="004E2A65">
        <w:rPr>
          <w:lang w:val="fr-FR"/>
        </w:rPr>
        <w:br/>
      </w:r>
      <w:r w:rsidRPr="00DD5198">
        <w:rPr>
          <w:lang w:val="fr-FR"/>
        </w:rPr>
        <w:t>(art</w:t>
      </w:r>
      <w:r w:rsidR="00FB35A5" w:rsidRPr="00FB35A5">
        <w:rPr>
          <w:lang w:val="fr-FR"/>
        </w:rPr>
        <w:t>.</w:t>
      </w:r>
      <w:r w:rsidRPr="00DD5198">
        <w:rPr>
          <w:lang w:val="fr-FR"/>
        </w:rPr>
        <w:t xml:space="preserve"> 6, 7, 9, 10, 14 et 26)</w:t>
      </w:r>
    </w:p>
    <w:p w14:paraId="2FA9F8ED" w14:textId="5FE1AD34" w:rsidR="00DF5D05" w:rsidRPr="00DD5198" w:rsidRDefault="00DF5D05" w:rsidP="00DF5D05">
      <w:pPr>
        <w:pStyle w:val="SingleTxtG"/>
      </w:pPr>
      <w:r w:rsidRPr="00DD5198">
        <w:rPr>
          <w:lang w:val="fr-FR"/>
        </w:rPr>
        <w:t>14</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30 et 31) et du rapport de l</w:t>
      </w:r>
      <w:r>
        <w:rPr>
          <w:lang w:val="fr-FR"/>
        </w:rPr>
        <w:t>’</w:t>
      </w:r>
      <w:r w:rsidRPr="00DD5198">
        <w:rPr>
          <w:lang w:val="fr-FR"/>
        </w:rPr>
        <w:t>État partie</w:t>
      </w:r>
      <w:r w:rsidRPr="006C5764">
        <w:rPr>
          <w:rStyle w:val="Appelnotedebasdep"/>
        </w:rPr>
        <w:footnoteReference w:id="14"/>
      </w:r>
      <w:r w:rsidRPr="00DD5198">
        <w:rPr>
          <w:lang w:val="fr-FR"/>
        </w:rPr>
        <w:t>, fournir des statistiques actualisées, ventilées par lieu de détention et par sexe, sur le taux de surpopulation</w:t>
      </w:r>
      <w:r>
        <w:rPr>
          <w:lang w:val="fr-FR"/>
        </w:rPr>
        <w:t xml:space="preserve"> carcérale</w:t>
      </w:r>
      <w:r w:rsidRPr="00DD5198">
        <w:rPr>
          <w:lang w:val="fr-FR"/>
        </w:rPr>
        <w:t>, y compris dans les lieux de détention provisoire</w:t>
      </w:r>
      <w:r w:rsidR="00FB35A5" w:rsidRPr="00FB35A5">
        <w:rPr>
          <w:lang w:val="fr-FR"/>
        </w:rPr>
        <w:t>.</w:t>
      </w:r>
      <w:r w:rsidRPr="00DD5198">
        <w:rPr>
          <w:lang w:val="fr-FR"/>
        </w:rPr>
        <w:t xml:space="preserve"> Donner des précisions </w:t>
      </w:r>
      <w:r>
        <w:rPr>
          <w:lang w:val="fr-FR"/>
        </w:rPr>
        <w:t xml:space="preserve">sur </w:t>
      </w:r>
      <w:r w:rsidRPr="00DD5198">
        <w:rPr>
          <w:lang w:val="fr-FR"/>
        </w:rPr>
        <w:t>les progrès réalisés s</w:t>
      </w:r>
      <w:r>
        <w:rPr>
          <w:lang w:val="fr-FR"/>
        </w:rPr>
        <w:t>’</w:t>
      </w:r>
      <w:r w:rsidRPr="00DD5198">
        <w:rPr>
          <w:lang w:val="fr-FR"/>
        </w:rPr>
        <w:t xml:space="preserve">agissant de </w:t>
      </w:r>
      <w:r>
        <w:rPr>
          <w:lang w:val="fr-FR"/>
        </w:rPr>
        <w:t>réduire le nombre de personnes en détention provisoire</w:t>
      </w:r>
      <w:r w:rsidRPr="00DD5198">
        <w:rPr>
          <w:lang w:val="fr-FR"/>
        </w:rPr>
        <w:t xml:space="preserve"> et sur les effets de l</w:t>
      </w:r>
      <w:r>
        <w:rPr>
          <w:lang w:val="fr-FR"/>
        </w:rPr>
        <w:t>’</w:t>
      </w:r>
      <w:r w:rsidRPr="00DD5198">
        <w:rPr>
          <w:lang w:val="fr-FR"/>
        </w:rPr>
        <w:t>article 184 du Code de procédure pénale sur le désengorgement des prisons</w:t>
      </w:r>
      <w:r w:rsidR="00FB35A5" w:rsidRPr="00FB35A5">
        <w:rPr>
          <w:lang w:val="fr-FR"/>
        </w:rPr>
        <w:t>.</w:t>
      </w:r>
      <w:r w:rsidRPr="00DD5198">
        <w:rPr>
          <w:lang w:val="fr-FR"/>
        </w:rPr>
        <w:t xml:space="preserve"> Expliquer ce qui a été fait pour séparer les détenus en attente de jugement des condamnés et pour créer des quartiers réservés aux femmes dans les établissements mixtes afin de protéger l</w:t>
      </w:r>
      <w:r>
        <w:rPr>
          <w:lang w:val="fr-FR"/>
        </w:rPr>
        <w:t>’</w:t>
      </w:r>
      <w:r w:rsidRPr="00DD5198">
        <w:rPr>
          <w:lang w:val="fr-FR"/>
        </w:rPr>
        <w:t>intégrité des détenues et de répondre à leurs besoins particuliers</w:t>
      </w:r>
      <w:r w:rsidR="00FB35A5" w:rsidRPr="00FB35A5">
        <w:rPr>
          <w:lang w:val="fr-FR"/>
        </w:rPr>
        <w:t>.</w:t>
      </w:r>
      <w:r w:rsidRPr="00DD5198">
        <w:rPr>
          <w:lang w:val="fr-FR"/>
        </w:rPr>
        <w:t xml:space="preserve"> </w:t>
      </w:r>
    </w:p>
    <w:p w14:paraId="26BF7869" w14:textId="73C2FCCE" w:rsidR="00DF5D05" w:rsidRPr="00DD5198" w:rsidRDefault="00DF5D05" w:rsidP="00DF5D05">
      <w:pPr>
        <w:pStyle w:val="SingleTxtG"/>
        <w:rPr>
          <w:bCs/>
        </w:rPr>
      </w:pPr>
      <w:r w:rsidRPr="00DD5198">
        <w:rPr>
          <w:lang w:val="fr-FR"/>
        </w:rPr>
        <w:t>15</w:t>
      </w:r>
      <w:r w:rsidR="00FB35A5" w:rsidRPr="00FB35A5">
        <w:rPr>
          <w:lang w:val="fr-FR"/>
        </w:rPr>
        <w:t>.</w:t>
      </w:r>
      <w:r w:rsidRPr="00DD5198">
        <w:rPr>
          <w:lang w:val="fr-FR"/>
        </w:rPr>
        <w:tab/>
        <w:t xml:space="preserve">Fournir des informations détaillées sur les mesures prises pour garantir des conditions sanitaires adéquates dans les centres de détention </w:t>
      </w:r>
      <w:r>
        <w:rPr>
          <w:lang w:val="fr-FR"/>
        </w:rPr>
        <w:t xml:space="preserve">et </w:t>
      </w:r>
      <w:r w:rsidRPr="00DD5198">
        <w:rPr>
          <w:lang w:val="fr-FR"/>
        </w:rPr>
        <w:t>faire en sorte que les personnes privées de liberté aient accès à des soins médicaux et à une assistance juridique</w:t>
      </w:r>
      <w:r w:rsidR="00FB35A5" w:rsidRPr="00FB35A5">
        <w:rPr>
          <w:lang w:val="fr-FR"/>
        </w:rPr>
        <w:t>.</w:t>
      </w:r>
      <w:r w:rsidRPr="00DD5198">
        <w:rPr>
          <w:lang w:val="fr-FR"/>
        </w:rPr>
        <w:t xml:space="preserve"> Expliquer ce qui a été fait en vue d</w:t>
      </w:r>
      <w:r>
        <w:rPr>
          <w:lang w:val="fr-FR"/>
        </w:rPr>
        <w:t>’</w:t>
      </w:r>
      <w:r w:rsidRPr="00DD5198">
        <w:rPr>
          <w:lang w:val="fr-FR"/>
        </w:rPr>
        <w:t>établir un registre des détenus, comme l</w:t>
      </w:r>
      <w:r>
        <w:rPr>
          <w:lang w:val="fr-FR"/>
        </w:rPr>
        <w:t>’</w:t>
      </w:r>
      <w:r w:rsidRPr="00DD5198">
        <w:rPr>
          <w:lang w:val="fr-FR"/>
        </w:rPr>
        <w:t>exigent les normes internationales</w:t>
      </w:r>
      <w:r w:rsidR="00FB35A5" w:rsidRPr="00FB35A5">
        <w:rPr>
          <w:lang w:val="fr-FR"/>
        </w:rPr>
        <w:t>.</w:t>
      </w:r>
      <w:r w:rsidRPr="00DD5198">
        <w:rPr>
          <w:lang w:val="fr-FR"/>
        </w:rPr>
        <w:t xml:space="preserve"> </w:t>
      </w:r>
    </w:p>
    <w:p w14:paraId="1A7B2598" w14:textId="52F17F12" w:rsidR="00DF5D05" w:rsidRPr="00DD5198" w:rsidRDefault="00DF5D05" w:rsidP="00DF5D05">
      <w:pPr>
        <w:pStyle w:val="SingleTxtG"/>
        <w:rPr>
          <w:bCs/>
        </w:rPr>
      </w:pPr>
      <w:r w:rsidRPr="00DD5198">
        <w:rPr>
          <w:lang w:val="fr-FR"/>
        </w:rPr>
        <w:t>16</w:t>
      </w:r>
      <w:r w:rsidR="00FB35A5" w:rsidRPr="00FB35A5">
        <w:rPr>
          <w:lang w:val="fr-FR"/>
        </w:rPr>
        <w:t>.</w:t>
      </w:r>
      <w:r w:rsidRPr="00DD5198">
        <w:rPr>
          <w:lang w:val="fr-FR"/>
        </w:rPr>
        <w:tab/>
        <w:t xml:space="preserve">Donner des informations sur </w:t>
      </w:r>
      <w:r>
        <w:rPr>
          <w:lang w:val="fr-FR"/>
        </w:rPr>
        <w:t>les mesures prises</w:t>
      </w:r>
      <w:r w:rsidRPr="00DD5198">
        <w:rPr>
          <w:lang w:val="fr-FR"/>
        </w:rPr>
        <w:t xml:space="preserve"> pour empêcher les actes de violence et les morts violentes en détention, notamment la déclaration de l</w:t>
      </w:r>
      <w:r>
        <w:rPr>
          <w:lang w:val="fr-FR"/>
        </w:rPr>
        <w:t>’</w:t>
      </w:r>
      <w:r w:rsidRPr="00DD5198">
        <w:rPr>
          <w:lang w:val="fr-FR"/>
        </w:rPr>
        <w:t>état d</w:t>
      </w:r>
      <w:r>
        <w:rPr>
          <w:lang w:val="fr-FR"/>
        </w:rPr>
        <w:t>’</w:t>
      </w:r>
      <w:r w:rsidRPr="00DD5198">
        <w:rPr>
          <w:lang w:val="fr-FR"/>
        </w:rPr>
        <w:t>urgence dans les lieux de détention en avril 2023</w:t>
      </w:r>
      <w:r>
        <w:rPr>
          <w:lang w:val="fr-FR"/>
        </w:rPr>
        <w:t xml:space="preserve"> et la militarisation de la sécurité publique</w:t>
      </w:r>
      <w:r w:rsidRPr="00DD5198">
        <w:rPr>
          <w:lang w:val="fr-FR"/>
        </w:rPr>
        <w:t>, et décrire le système d</w:t>
      </w:r>
      <w:r>
        <w:rPr>
          <w:lang w:val="fr-FR"/>
        </w:rPr>
        <w:t>’administration autonome des prisons</w:t>
      </w:r>
      <w:r w:rsidRPr="00DD5198">
        <w:rPr>
          <w:lang w:val="fr-FR"/>
        </w:rPr>
        <w:t xml:space="preserve"> adopté </w:t>
      </w:r>
      <w:r>
        <w:rPr>
          <w:lang w:val="fr-FR"/>
        </w:rPr>
        <w:t>afin de remédier à l’in</w:t>
      </w:r>
      <w:r w:rsidRPr="00DD5198">
        <w:rPr>
          <w:lang w:val="fr-FR"/>
        </w:rPr>
        <w:t>sécurité et de rendre</w:t>
      </w:r>
      <w:r>
        <w:rPr>
          <w:lang w:val="fr-FR"/>
        </w:rPr>
        <w:t xml:space="preserve"> les détenus</w:t>
      </w:r>
      <w:r w:rsidRPr="00DD5198">
        <w:rPr>
          <w:lang w:val="fr-FR"/>
        </w:rPr>
        <w:t xml:space="preserve"> moins vulnérables</w:t>
      </w:r>
      <w:r w:rsidR="00FB35A5" w:rsidRPr="00FB35A5">
        <w:rPr>
          <w:lang w:val="fr-FR"/>
        </w:rPr>
        <w:t>.</w:t>
      </w:r>
      <w:r w:rsidRPr="00DD5198">
        <w:rPr>
          <w:lang w:val="fr-FR"/>
        </w:rPr>
        <w:t xml:space="preserve"> Donner des informations sur les mécanismes qui permettent aux détenus de </w:t>
      </w:r>
      <w:r>
        <w:rPr>
          <w:lang w:val="fr-FR"/>
        </w:rPr>
        <w:t>porter</w:t>
      </w:r>
      <w:r w:rsidRPr="00DD5198">
        <w:rPr>
          <w:lang w:val="fr-FR"/>
        </w:rPr>
        <w:t xml:space="preserve"> plainte sans crain</w:t>
      </w:r>
      <w:r>
        <w:rPr>
          <w:lang w:val="fr-FR"/>
        </w:rPr>
        <w:t>dr</w:t>
      </w:r>
      <w:r w:rsidRPr="00DD5198">
        <w:rPr>
          <w:lang w:val="fr-FR"/>
        </w:rPr>
        <w:t>e de</w:t>
      </w:r>
      <w:r>
        <w:rPr>
          <w:lang w:val="fr-FR"/>
        </w:rPr>
        <w:t>s</w:t>
      </w:r>
      <w:r w:rsidRPr="00DD5198">
        <w:rPr>
          <w:lang w:val="fr-FR"/>
        </w:rPr>
        <w:t xml:space="preserve"> représailles et sur </w:t>
      </w:r>
      <w:r>
        <w:rPr>
          <w:lang w:val="fr-FR"/>
        </w:rPr>
        <w:t>ce qui a été fait</w:t>
      </w:r>
      <w:r w:rsidRPr="00DD5198">
        <w:rPr>
          <w:lang w:val="fr-FR"/>
        </w:rPr>
        <w:t xml:space="preserve"> pour que toutes les morts en détention donnent </w:t>
      </w:r>
      <w:r>
        <w:rPr>
          <w:lang w:val="fr-FR"/>
        </w:rPr>
        <w:t xml:space="preserve">rapidement </w:t>
      </w:r>
      <w:r w:rsidRPr="00DD5198">
        <w:rPr>
          <w:lang w:val="fr-FR"/>
        </w:rPr>
        <w:t xml:space="preserve">lieu à une enquête exhaustive, que les responsables soient poursuivis et punis et que les familles des victimes obtiennent une réparation intégrale, en fournissant </w:t>
      </w:r>
      <w:r>
        <w:rPr>
          <w:lang w:val="fr-FR"/>
        </w:rPr>
        <w:t>d</w:t>
      </w:r>
      <w:r w:rsidRPr="00DD5198">
        <w:rPr>
          <w:lang w:val="fr-FR"/>
        </w:rPr>
        <w:t>es statistiques pertinentes</w:t>
      </w:r>
      <w:r w:rsidR="00FB35A5" w:rsidRPr="00FB35A5">
        <w:rPr>
          <w:lang w:val="fr-FR"/>
        </w:rPr>
        <w:t>.</w:t>
      </w:r>
      <w:r w:rsidRPr="00DD5198">
        <w:rPr>
          <w:lang w:val="fr-FR"/>
        </w:rPr>
        <w:t xml:space="preserve"> Fournir des renseignements sur les </w:t>
      </w:r>
      <w:r>
        <w:rPr>
          <w:lang w:val="fr-FR"/>
        </w:rPr>
        <w:t>mesures adoptées concernant les</w:t>
      </w:r>
      <w:r w:rsidRPr="00DD5198">
        <w:rPr>
          <w:lang w:val="fr-FR"/>
        </w:rPr>
        <w:t xml:space="preserve"> mort</w:t>
      </w:r>
      <w:r>
        <w:rPr>
          <w:lang w:val="fr-FR"/>
        </w:rPr>
        <w:t>s</w:t>
      </w:r>
      <w:r w:rsidRPr="00DD5198">
        <w:rPr>
          <w:lang w:val="fr-FR"/>
        </w:rPr>
        <w:t xml:space="preserve"> violente</w:t>
      </w:r>
      <w:r>
        <w:rPr>
          <w:lang w:val="fr-FR"/>
        </w:rPr>
        <w:t>s</w:t>
      </w:r>
      <w:r w:rsidRPr="00DD5198">
        <w:rPr>
          <w:lang w:val="fr-FR"/>
        </w:rPr>
        <w:t xml:space="preserve"> en prison dont le Bureau du Procureur spécial </w:t>
      </w:r>
      <w:r>
        <w:rPr>
          <w:lang w:val="fr-FR"/>
        </w:rPr>
        <w:t>chargé des atteintes à la</w:t>
      </w:r>
      <w:r w:rsidRPr="00DD5198">
        <w:rPr>
          <w:lang w:val="fr-FR"/>
        </w:rPr>
        <w:t xml:space="preserve"> vie n</w:t>
      </w:r>
      <w:r>
        <w:rPr>
          <w:lang w:val="fr-FR"/>
        </w:rPr>
        <w:t>’</w:t>
      </w:r>
      <w:r w:rsidRPr="00DD5198">
        <w:rPr>
          <w:lang w:val="fr-FR"/>
        </w:rPr>
        <w:t>a pas été saisi ainsi que sur les morts survenues en garde à vue et le résultat des enquêtes menées</w:t>
      </w:r>
      <w:r w:rsidR="00FB35A5" w:rsidRPr="00FB35A5">
        <w:rPr>
          <w:lang w:val="fr-FR"/>
        </w:rPr>
        <w:t>.</w:t>
      </w:r>
    </w:p>
    <w:p w14:paraId="015DFCB5" w14:textId="6DDFA041" w:rsidR="00DF5D05" w:rsidRPr="00DD5198" w:rsidRDefault="00DF5D05" w:rsidP="00DF5D05">
      <w:pPr>
        <w:pStyle w:val="H23G"/>
      </w:pPr>
      <w:r w:rsidRPr="00DD5198">
        <w:rPr>
          <w:lang w:val="fr-FR"/>
        </w:rPr>
        <w:tab/>
      </w:r>
      <w:r w:rsidRPr="00DD5198">
        <w:rPr>
          <w:lang w:val="fr-FR"/>
        </w:rPr>
        <w:tab/>
        <w:t>Interdiction de l</w:t>
      </w:r>
      <w:r>
        <w:rPr>
          <w:lang w:val="fr-FR"/>
        </w:rPr>
        <w:t>’</w:t>
      </w:r>
      <w:r w:rsidRPr="00DD5198">
        <w:rPr>
          <w:lang w:val="fr-FR"/>
        </w:rPr>
        <w:t xml:space="preserve">esclavage, du travail forcé et de la traite des personnes </w:t>
      </w:r>
      <w:r w:rsidR="004E2A65">
        <w:rPr>
          <w:lang w:val="fr-FR"/>
        </w:rPr>
        <w:br/>
      </w:r>
      <w:r w:rsidRPr="00DD5198">
        <w:rPr>
          <w:lang w:val="fr-FR"/>
        </w:rPr>
        <w:t>(art</w:t>
      </w:r>
      <w:r w:rsidR="00FB35A5" w:rsidRPr="00FB35A5">
        <w:rPr>
          <w:lang w:val="fr-FR"/>
        </w:rPr>
        <w:t>.</w:t>
      </w:r>
      <w:r w:rsidRPr="00DD5198">
        <w:rPr>
          <w:lang w:val="fr-FR"/>
        </w:rPr>
        <w:t xml:space="preserve"> 2, 7, 8 et 26)</w:t>
      </w:r>
    </w:p>
    <w:p w14:paraId="0DB45FFB" w14:textId="32F6E5AD" w:rsidR="00DF5D05" w:rsidRPr="00DD5198" w:rsidRDefault="00DF5D05" w:rsidP="00DF5D05">
      <w:pPr>
        <w:pStyle w:val="SingleTxtG"/>
        <w:rPr>
          <w:bCs/>
        </w:rPr>
      </w:pPr>
      <w:r w:rsidRPr="00DD5198">
        <w:rPr>
          <w:lang w:val="fr-FR"/>
        </w:rPr>
        <w:t>17</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36 et 37) et du rapport de l</w:t>
      </w:r>
      <w:r>
        <w:rPr>
          <w:lang w:val="fr-FR"/>
        </w:rPr>
        <w:t>’</w:t>
      </w:r>
      <w:r w:rsidRPr="00DD5198">
        <w:rPr>
          <w:lang w:val="fr-FR"/>
        </w:rPr>
        <w:t>État partie</w:t>
      </w:r>
      <w:r w:rsidRPr="006C5764">
        <w:rPr>
          <w:rStyle w:val="Appelnotedebasdep"/>
        </w:rPr>
        <w:footnoteReference w:id="15"/>
      </w:r>
      <w:r w:rsidRPr="00DD5198">
        <w:rPr>
          <w:lang w:val="fr-FR"/>
        </w:rPr>
        <w:t xml:space="preserve">, donner des informations sur les mesures prises pour que les travailleurs vulnérables, en particulier </w:t>
      </w:r>
      <w:r>
        <w:rPr>
          <w:lang w:val="fr-FR"/>
        </w:rPr>
        <w:t>dans le secteur textile</w:t>
      </w:r>
      <w:r w:rsidRPr="00DD5198">
        <w:rPr>
          <w:lang w:val="fr-FR"/>
        </w:rPr>
        <w:t>, le</w:t>
      </w:r>
      <w:r>
        <w:rPr>
          <w:lang w:val="fr-FR"/>
        </w:rPr>
        <w:t xml:space="preserve"> </w:t>
      </w:r>
      <w:r w:rsidRPr="00DD5198">
        <w:rPr>
          <w:lang w:val="fr-FR"/>
        </w:rPr>
        <w:t>s</w:t>
      </w:r>
      <w:r>
        <w:rPr>
          <w:lang w:val="fr-FR"/>
        </w:rPr>
        <w:t>ecteur</w:t>
      </w:r>
      <w:r w:rsidRPr="00DD5198">
        <w:rPr>
          <w:lang w:val="fr-FR"/>
        </w:rPr>
        <w:t xml:space="preserve"> </w:t>
      </w:r>
      <w:r>
        <w:rPr>
          <w:lang w:val="fr-FR"/>
        </w:rPr>
        <w:t xml:space="preserve">du travail </w:t>
      </w:r>
      <w:r w:rsidRPr="00DD5198">
        <w:rPr>
          <w:lang w:val="fr-FR"/>
        </w:rPr>
        <w:t>domestique et</w:t>
      </w:r>
      <w:r>
        <w:rPr>
          <w:lang w:val="fr-FR"/>
        </w:rPr>
        <w:t xml:space="preserve"> celui de la</w:t>
      </w:r>
      <w:r w:rsidRPr="00DD5198">
        <w:rPr>
          <w:lang w:val="fr-FR"/>
        </w:rPr>
        <w:t xml:space="preserve"> pêche sous-marin</w:t>
      </w:r>
      <w:r>
        <w:rPr>
          <w:lang w:val="fr-FR"/>
        </w:rPr>
        <w:t>e</w:t>
      </w:r>
      <w:r w:rsidRPr="00DD5198">
        <w:rPr>
          <w:lang w:val="fr-FR"/>
        </w:rPr>
        <w:t>, soient protégés et aient accès à des mécanismes de plainte efficaces</w:t>
      </w:r>
      <w:r w:rsidR="00FB35A5" w:rsidRPr="00FB35A5">
        <w:rPr>
          <w:lang w:val="fr-FR"/>
        </w:rPr>
        <w:t>.</w:t>
      </w:r>
      <w:r w:rsidRPr="00DD5198">
        <w:rPr>
          <w:lang w:val="fr-FR"/>
        </w:rPr>
        <w:t xml:space="preserve"> </w:t>
      </w:r>
      <w:r>
        <w:rPr>
          <w:lang w:val="fr-FR"/>
        </w:rPr>
        <w:t>D</w:t>
      </w:r>
      <w:r w:rsidRPr="00DD5198">
        <w:rPr>
          <w:lang w:val="fr-FR"/>
        </w:rPr>
        <w:t xml:space="preserve">écrire </w:t>
      </w:r>
      <w:r>
        <w:rPr>
          <w:lang w:val="fr-FR"/>
        </w:rPr>
        <w:t xml:space="preserve">en détail </w:t>
      </w:r>
      <w:r w:rsidRPr="00DD5198">
        <w:rPr>
          <w:lang w:val="fr-FR"/>
        </w:rPr>
        <w:t>l</w:t>
      </w:r>
      <w:r>
        <w:rPr>
          <w:lang w:val="fr-FR"/>
        </w:rPr>
        <w:t>’</w:t>
      </w:r>
      <w:r w:rsidRPr="00DD5198">
        <w:rPr>
          <w:lang w:val="fr-FR"/>
        </w:rPr>
        <w:t xml:space="preserve">issue des plaintes reçues par la Commission </w:t>
      </w:r>
      <w:proofErr w:type="spellStart"/>
      <w:r w:rsidRPr="00DD5198">
        <w:rPr>
          <w:lang w:val="fr-FR"/>
        </w:rPr>
        <w:t>interinstitutions</w:t>
      </w:r>
      <w:proofErr w:type="spellEnd"/>
      <w:r w:rsidRPr="00DD5198">
        <w:rPr>
          <w:lang w:val="fr-FR"/>
        </w:rPr>
        <w:t xml:space="preserve"> contre l</w:t>
      </w:r>
      <w:r>
        <w:rPr>
          <w:lang w:val="fr-FR"/>
        </w:rPr>
        <w:t>’</w:t>
      </w:r>
      <w:r w:rsidRPr="00DD5198">
        <w:rPr>
          <w:lang w:val="fr-FR"/>
        </w:rPr>
        <w:t xml:space="preserve">exploitation </w:t>
      </w:r>
      <w:r>
        <w:rPr>
          <w:lang w:val="fr-FR"/>
        </w:rPr>
        <w:t xml:space="preserve">commerciale et </w:t>
      </w:r>
      <w:r w:rsidRPr="00DD5198">
        <w:rPr>
          <w:lang w:val="fr-FR"/>
        </w:rPr>
        <w:t>sexuelle et la traite des personnes au Honduras et le Service de lutte contre la traite, l</w:t>
      </w:r>
      <w:r>
        <w:rPr>
          <w:lang w:val="fr-FR"/>
        </w:rPr>
        <w:t>’</w:t>
      </w:r>
      <w:r w:rsidRPr="00DD5198">
        <w:rPr>
          <w:lang w:val="fr-FR"/>
        </w:rPr>
        <w:t>exploitation sexuelle à des fins commerciales et le trafic de personnes</w:t>
      </w:r>
      <w:r w:rsidR="00FB35A5" w:rsidRPr="00FB35A5">
        <w:rPr>
          <w:lang w:val="fr-FR"/>
        </w:rPr>
        <w:t>.</w:t>
      </w:r>
      <w:r w:rsidRPr="00DD5198">
        <w:rPr>
          <w:lang w:val="fr-FR"/>
        </w:rPr>
        <w:t xml:space="preserve"> Donner des précisions sur les résultats des travaux menés par la Commission </w:t>
      </w:r>
      <w:proofErr w:type="spellStart"/>
      <w:r w:rsidRPr="00DD5198">
        <w:rPr>
          <w:lang w:val="fr-FR"/>
        </w:rPr>
        <w:t>interinstitutions</w:t>
      </w:r>
      <w:proofErr w:type="spellEnd"/>
      <w:r w:rsidRPr="00DD5198">
        <w:rPr>
          <w:lang w:val="fr-FR"/>
        </w:rPr>
        <w:t xml:space="preserve"> dans le cadre du plan stratégique </w:t>
      </w:r>
      <w:r>
        <w:rPr>
          <w:lang w:val="fr-FR"/>
        </w:rPr>
        <w:t>(</w:t>
      </w:r>
      <w:r w:rsidRPr="00DD5198">
        <w:rPr>
          <w:lang w:val="fr-FR"/>
        </w:rPr>
        <w:t>2016-2022</w:t>
      </w:r>
      <w:r>
        <w:rPr>
          <w:lang w:val="fr-FR"/>
        </w:rPr>
        <w:t>)</w:t>
      </w:r>
      <w:r w:rsidRPr="00DD5198">
        <w:rPr>
          <w:lang w:val="fr-FR"/>
        </w:rPr>
        <w:t xml:space="preserve"> visant à prévenir la traite des </w:t>
      </w:r>
      <w:r w:rsidRPr="00DD5198">
        <w:rPr>
          <w:lang w:val="fr-FR"/>
        </w:rPr>
        <w:lastRenderedPageBreak/>
        <w:t>personnes à des fins d</w:t>
      </w:r>
      <w:r>
        <w:rPr>
          <w:lang w:val="fr-FR"/>
        </w:rPr>
        <w:t>’</w:t>
      </w:r>
      <w:r w:rsidRPr="00DD5198">
        <w:rPr>
          <w:lang w:val="fr-FR"/>
        </w:rPr>
        <w:t>exploitation sexuelle et de travail forcé</w:t>
      </w:r>
      <w:r w:rsidR="00FB35A5" w:rsidRPr="00FB35A5">
        <w:rPr>
          <w:lang w:val="fr-FR"/>
        </w:rPr>
        <w:t>.</w:t>
      </w:r>
      <w:r w:rsidRPr="00DD5198">
        <w:rPr>
          <w:lang w:val="fr-FR"/>
        </w:rPr>
        <w:t xml:space="preserve"> Expliquer ce qui a été fait pour mettre la législation nationale sur la traite des personnes en conformité avec le Protocole</w:t>
      </w:r>
      <w:r>
        <w:rPr>
          <w:lang w:val="fr-FR"/>
        </w:rPr>
        <w:t xml:space="preserve"> additionnel à la Convention des Nations Unies contre la criminalité transnationale organisée</w:t>
      </w:r>
      <w:r w:rsidRPr="00DD5198">
        <w:rPr>
          <w:lang w:val="fr-FR"/>
        </w:rPr>
        <w:t xml:space="preserve"> </w:t>
      </w:r>
      <w:r>
        <w:rPr>
          <w:lang w:val="fr-FR"/>
        </w:rPr>
        <w:t>visant à prévenir, réprimer et punir la traite des personnes, en particulier des femmes et des enfants</w:t>
      </w:r>
      <w:r w:rsidR="00FB35A5" w:rsidRPr="00FB35A5">
        <w:rPr>
          <w:lang w:val="fr-FR"/>
        </w:rPr>
        <w:t>.</w:t>
      </w:r>
    </w:p>
    <w:p w14:paraId="5BD2EAD0" w14:textId="5D7DE446" w:rsidR="00DF5D05" w:rsidRPr="00DD5198" w:rsidRDefault="00DF5D05" w:rsidP="00DF5D05">
      <w:pPr>
        <w:pStyle w:val="H23G"/>
      </w:pPr>
      <w:r w:rsidRPr="00DD5198">
        <w:rPr>
          <w:lang w:val="fr-FR"/>
        </w:rPr>
        <w:tab/>
      </w:r>
      <w:r w:rsidRPr="00DD5198">
        <w:rPr>
          <w:lang w:val="fr-FR"/>
        </w:rPr>
        <w:tab/>
        <w:t>Liberté de circulation (art</w:t>
      </w:r>
      <w:r w:rsidR="00FB35A5" w:rsidRPr="00FB35A5">
        <w:rPr>
          <w:lang w:val="fr-FR"/>
        </w:rPr>
        <w:t>.</w:t>
      </w:r>
      <w:r w:rsidRPr="00DD5198">
        <w:rPr>
          <w:lang w:val="fr-FR"/>
        </w:rPr>
        <w:t xml:space="preserve"> 12)</w:t>
      </w:r>
    </w:p>
    <w:p w14:paraId="45870F9B" w14:textId="2584F477" w:rsidR="00DF5D05" w:rsidRPr="00DD5198" w:rsidRDefault="00DF5D05" w:rsidP="00FB35A5">
      <w:pPr>
        <w:pStyle w:val="SingleTxtG"/>
        <w:rPr>
          <w:lang w:val="fr-FR"/>
        </w:rPr>
      </w:pPr>
      <w:r w:rsidRPr="00DD5198">
        <w:rPr>
          <w:lang w:val="fr-FR"/>
        </w:rPr>
        <w:t>18</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28 et 29) et du rapport de l</w:t>
      </w:r>
      <w:r>
        <w:rPr>
          <w:lang w:val="fr-FR"/>
        </w:rPr>
        <w:t>’</w:t>
      </w:r>
      <w:r w:rsidRPr="00DD5198">
        <w:rPr>
          <w:lang w:val="fr-FR"/>
        </w:rPr>
        <w:t>État partie</w:t>
      </w:r>
      <w:r w:rsidRPr="006C5764">
        <w:rPr>
          <w:rStyle w:val="Appelnotedebasdep"/>
        </w:rPr>
        <w:footnoteReference w:id="16"/>
      </w:r>
      <w:r w:rsidRPr="00DD5198">
        <w:rPr>
          <w:lang w:val="fr-FR"/>
        </w:rPr>
        <w:t>, fournir des données ventilées sur le nombre de personnes déplacées à l</w:t>
      </w:r>
      <w:r>
        <w:rPr>
          <w:lang w:val="fr-FR"/>
        </w:rPr>
        <w:t>’</w:t>
      </w:r>
      <w:r w:rsidRPr="00DD5198">
        <w:rPr>
          <w:lang w:val="fr-FR"/>
        </w:rPr>
        <w:t>intérieur du pays ainsi que des informations sur les mesures prises pour que les victimes reçoivent une assistance et se voient accorder une réparation intégrale</w:t>
      </w:r>
      <w:r w:rsidR="00FB35A5" w:rsidRPr="00FB35A5">
        <w:rPr>
          <w:lang w:val="fr-FR"/>
        </w:rPr>
        <w:t>.</w:t>
      </w:r>
      <w:r w:rsidRPr="00DD5198">
        <w:rPr>
          <w:lang w:val="fr-FR"/>
        </w:rPr>
        <w:t xml:space="preserve"> Rendre compte de l</w:t>
      </w:r>
      <w:r>
        <w:rPr>
          <w:lang w:val="fr-FR"/>
        </w:rPr>
        <w:t>’</w:t>
      </w:r>
      <w:r w:rsidRPr="00DD5198">
        <w:rPr>
          <w:lang w:val="fr-FR"/>
        </w:rPr>
        <w:t xml:space="preserve">application de la loi sur la prévention des déplacements et </w:t>
      </w:r>
      <w:r>
        <w:rPr>
          <w:lang w:val="fr-FR"/>
        </w:rPr>
        <w:t>la prise en charge et la protection des</w:t>
      </w:r>
      <w:r w:rsidRPr="00DD5198">
        <w:rPr>
          <w:lang w:val="fr-FR"/>
        </w:rPr>
        <w:t xml:space="preserve"> personnes déplacées à l</w:t>
      </w:r>
      <w:r>
        <w:rPr>
          <w:lang w:val="fr-FR"/>
        </w:rPr>
        <w:t>’</w:t>
      </w:r>
      <w:r w:rsidRPr="00DD5198">
        <w:rPr>
          <w:lang w:val="fr-FR"/>
        </w:rPr>
        <w:t>intérieur du pays et des résultats de l</w:t>
      </w:r>
      <w:r>
        <w:rPr>
          <w:lang w:val="fr-FR"/>
        </w:rPr>
        <w:t>’</w:t>
      </w:r>
      <w:r w:rsidRPr="00DD5198">
        <w:rPr>
          <w:lang w:val="fr-FR"/>
        </w:rPr>
        <w:t>exécution du projet pilote sur l</w:t>
      </w:r>
      <w:r>
        <w:rPr>
          <w:lang w:val="fr-FR"/>
        </w:rPr>
        <w:t>’</w:t>
      </w:r>
      <w:r w:rsidRPr="00DD5198">
        <w:rPr>
          <w:lang w:val="fr-FR"/>
        </w:rPr>
        <w:t>assistance humanitaire et les solutions durables</w:t>
      </w:r>
      <w:r w:rsidR="00FB35A5" w:rsidRPr="00FB35A5">
        <w:rPr>
          <w:lang w:val="fr-FR"/>
        </w:rPr>
        <w:t>.</w:t>
      </w:r>
      <w:r w:rsidRPr="00DD5198">
        <w:rPr>
          <w:lang w:val="fr-FR"/>
        </w:rPr>
        <w:t xml:space="preserve"> Donner des renseignements complémentaires sur les conventions que le </w:t>
      </w:r>
      <w:r>
        <w:rPr>
          <w:lang w:val="fr-FR"/>
        </w:rPr>
        <w:t>Ministère du développement social</w:t>
      </w:r>
      <w:r w:rsidRPr="00DD5198">
        <w:rPr>
          <w:lang w:val="fr-FR"/>
        </w:rPr>
        <w:t xml:space="preserve"> et le programme Ciudad </w:t>
      </w:r>
      <w:proofErr w:type="spellStart"/>
      <w:r w:rsidRPr="00DD5198">
        <w:rPr>
          <w:lang w:val="fr-FR"/>
        </w:rPr>
        <w:t>Mujer</w:t>
      </w:r>
      <w:proofErr w:type="spellEnd"/>
      <w:r w:rsidRPr="00DD5198">
        <w:rPr>
          <w:lang w:val="fr-FR"/>
        </w:rPr>
        <w:t xml:space="preserve"> sont en passe de signer</w:t>
      </w:r>
      <w:r w:rsidR="00FB35A5" w:rsidRPr="00FB35A5">
        <w:rPr>
          <w:lang w:val="fr-FR"/>
        </w:rPr>
        <w:t>.</w:t>
      </w:r>
      <w:r w:rsidRPr="00DD5198">
        <w:rPr>
          <w:lang w:val="fr-FR"/>
        </w:rPr>
        <w:t xml:space="preserve"> Fournir des informations sur les ressources allouées à la mise en service du mécanisme national chargé de la question des déplacements forcés et à l</w:t>
      </w:r>
      <w:r>
        <w:rPr>
          <w:lang w:val="fr-FR"/>
        </w:rPr>
        <w:t>’</w:t>
      </w:r>
      <w:r w:rsidRPr="00DD5198">
        <w:rPr>
          <w:lang w:val="fr-FR"/>
        </w:rPr>
        <w:t xml:space="preserve">exécution du mandat de la Commission </w:t>
      </w:r>
      <w:proofErr w:type="spellStart"/>
      <w:r w:rsidRPr="00DD5198">
        <w:rPr>
          <w:lang w:val="fr-FR"/>
        </w:rPr>
        <w:t>interinstitutions</w:t>
      </w:r>
      <w:proofErr w:type="spellEnd"/>
      <w:r w:rsidRPr="00DD5198">
        <w:rPr>
          <w:lang w:val="fr-FR"/>
        </w:rPr>
        <w:t xml:space="preserve"> pour la protection des personnes déplacées par la violence</w:t>
      </w:r>
      <w:r w:rsidR="00FB35A5" w:rsidRPr="00FB35A5">
        <w:rPr>
          <w:lang w:val="fr-FR"/>
        </w:rPr>
        <w:t>.</w:t>
      </w:r>
      <w:r w:rsidRPr="00DD5198">
        <w:rPr>
          <w:lang w:val="fr-FR"/>
        </w:rPr>
        <w:t xml:space="preserve"> Indiquer ce qui a été fait pour renforcer le mandat et les capacités de la Commission</w:t>
      </w:r>
      <w:r w:rsidR="00FB35A5" w:rsidRPr="00FB35A5">
        <w:rPr>
          <w:lang w:val="fr-FR"/>
        </w:rPr>
        <w:t>.</w:t>
      </w:r>
      <w:r w:rsidRPr="00DD5198">
        <w:rPr>
          <w:lang w:val="fr-FR"/>
        </w:rPr>
        <w:t xml:space="preserve"> </w:t>
      </w:r>
    </w:p>
    <w:p w14:paraId="696E8DF7" w14:textId="2B83190D" w:rsidR="00DF5D05" w:rsidRPr="00DD5198" w:rsidRDefault="00DF5D05" w:rsidP="00DF5D05">
      <w:pPr>
        <w:pStyle w:val="H23G"/>
      </w:pPr>
      <w:r w:rsidRPr="00DD5198">
        <w:rPr>
          <w:lang w:val="fr-FR"/>
        </w:rPr>
        <w:tab/>
      </w:r>
      <w:r w:rsidRPr="00DD5198">
        <w:rPr>
          <w:lang w:val="fr-FR"/>
        </w:rPr>
        <w:tab/>
        <w:t xml:space="preserve">Accès à la justice, indépendance et impartialité du pouvoir judiciaire </w:t>
      </w:r>
      <w:r>
        <w:rPr>
          <w:lang w:val="fr-FR"/>
        </w:rPr>
        <w:br/>
      </w:r>
      <w:r w:rsidRPr="00DD5198">
        <w:rPr>
          <w:lang w:val="fr-FR"/>
        </w:rPr>
        <w:t>et administration de la justice (art</w:t>
      </w:r>
      <w:r w:rsidR="00FB35A5" w:rsidRPr="00FB35A5">
        <w:rPr>
          <w:lang w:val="fr-FR"/>
        </w:rPr>
        <w:t>.</w:t>
      </w:r>
      <w:r w:rsidRPr="00DD5198">
        <w:rPr>
          <w:lang w:val="fr-FR"/>
        </w:rPr>
        <w:t xml:space="preserve"> 2 et 14)</w:t>
      </w:r>
    </w:p>
    <w:p w14:paraId="514922B5" w14:textId="4F4FA529" w:rsidR="00DF5D05" w:rsidRPr="00DD5198" w:rsidRDefault="00DF5D05" w:rsidP="00FB35A5">
      <w:pPr>
        <w:pStyle w:val="SingleTxtG"/>
      </w:pPr>
      <w:r w:rsidRPr="00DD5198">
        <w:rPr>
          <w:lang w:val="fr-FR"/>
        </w:rPr>
        <w:t>19</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35) et du rapport de l</w:t>
      </w:r>
      <w:r>
        <w:rPr>
          <w:lang w:val="fr-FR"/>
        </w:rPr>
        <w:t>’</w:t>
      </w:r>
      <w:r w:rsidRPr="00DD5198">
        <w:rPr>
          <w:lang w:val="fr-FR"/>
        </w:rPr>
        <w:t>État partie</w:t>
      </w:r>
      <w:r w:rsidRPr="006C5764">
        <w:rPr>
          <w:rStyle w:val="Appelnotedebasdep"/>
        </w:rPr>
        <w:footnoteReference w:id="17"/>
      </w:r>
      <w:r w:rsidRPr="00DD5198">
        <w:rPr>
          <w:lang w:val="fr-FR"/>
        </w:rPr>
        <w:t>, fournir des informations complémentaires sur les mesures prises pour garantir l</w:t>
      </w:r>
      <w:r>
        <w:rPr>
          <w:lang w:val="fr-FR"/>
        </w:rPr>
        <w:t>’</w:t>
      </w:r>
      <w:r w:rsidRPr="00DD5198">
        <w:rPr>
          <w:lang w:val="fr-FR"/>
        </w:rPr>
        <w:t>indépendance, l</w:t>
      </w:r>
      <w:r>
        <w:rPr>
          <w:lang w:val="fr-FR"/>
        </w:rPr>
        <w:t>’</w:t>
      </w:r>
      <w:r w:rsidRPr="00DD5198">
        <w:rPr>
          <w:lang w:val="fr-FR"/>
        </w:rPr>
        <w:t>impartialité et la sécurité des juges</w:t>
      </w:r>
      <w:r>
        <w:rPr>
          <w:lang w:val="fr-FR"/>
        </w:rPr>
        <w:t>,</w:t>
      </w:r>
      <w:r w:rsidRPr="00DD5198">
        <w:rPr>
          <w:lang w:val="fr-FR"/>
        </w:rPr>
        <w:t xml:space="preserve"> protéger ceux</w:t>
      </w:r>
      <w:r w:rsidRPr="005208B7">
        <w:rPr>
          <w:lang w:val="fr-FR"/>
        </w:rPr>
        <w:t>-</w:t>
      </w:r>
      <w:r w:rsidRPr="00DD5198">
        <w:rPr>
          <w:lang w:val="fr-FR"/>
        </w:rPr>
        <w:t>ci contre toutes formes de pression ou d</w:t>
      </w:r>
      <w:r>
        <w:rPr>
          <w:lang w:val="fr-FR"/>
        </w:rPr>
        <w:t>’</w:t>
      </w:r>
      <w:r w:rsidRPr="00DD5198">
        <w:rPr>
          <w:lang w:val="fr-FR"/>
        </w:rPr>
        <w:t xml:space="preserve">ingérence et </w:t>
      </w:r>
      <w:r>
        <w:rPr>
          <w:lang w:val="fr-FR"/>
        </w:rPr>
        <w:t xml:space="preserve">veiller à ce </w:t>
      </w:r>
      <w:r w:rsidRPr="00DD5198">
        <w:rPr>
          <w:lang w:val="fr-FR"/>
        </w:rPr>
        <w:t>que les procédures disciplinaires so</w:t>
      </w:r>
      <w:r>
        <w:rPr>
          <w:lang w:val="fr-FR"/>
        </w:rPr>
        <w:t>ie</w:t>
      </w:r>
      <w:r w:rsidRPr="00DD5198">
        <w:rPr>
          <w:lang w:val="fr-FR"/>
        </w:rPr>
        <w:t>nt menées dans le respect de toutes les garanties judiciaires, y</w:t>
      </w:r>
      <w:r>
        <w:rPr>
          <w:lang w:val="fr-FR"/>
        </w:rPr>
        <w:t> </w:t>
      </w:r>
      <w:r w:rsidRPr="00DD5198">
        <w:rPr>
          <w:lang w:val="fr-FR"/>
        </w:rPr>
        <w:t>compris les garanties d</w:t>
      </w:r>
      <w:r>
        <w:rPr>
          <w:lang w:val="fr-FR"/>
        </w:rPr>
        <w:t>’</w:t>
      </w:r>
      <w:r w:rsidRPr="00DD5198">
        <w:rPr>
          <w:lang w:val="fr-FR"/>
        </w:rPr>
        <w:t>une procédure régulière</w:t>
      </w:r>
      <w:r w:rsidR="00FB35A5" w:rsidRPr="00FB35A5">
        <w:rPr>
          <w:lang w:val="fr-FR"/>
        </w:rPr>
        <w:t>.</w:t>
      </w:r>
      <w:r w:rsidRPr="00DD5198">
        <w:rPr>
          <w:lang w:val="fr-FR"/>
        </w:rPr>
        <w:t xml:space="preserve"> À cet égard, fournir des informations sur les mesures qu</w:t>
      </w:r>
      <w:r>
        <w:rPr>
          <w:lang w:val="fr-FR"/>
        </w:rPr>
        <w:t>’</w:t>
      </w:r>
      <w:r w:rsidRPr="00DD5198">
        <w:rPr>
          <w:lang w:val="fr-FR"/>
        </w:rPr>
        <w:t>il est envisagé de prendre, dans le cadre de l</w:t>
      </w:r>
      <w:r>
        <w:rPr>
          <w:lang w:val="fr-FR"/>
        </w:rPr>
        <w:t>’</w:t>
      </w:r>
      <w:r w:rsidRPr="00DD5198">
        <w:rPr>
          <w:lang w:val="fr-FR"/>
        </w:rPr>
        <w:t>avant-projet de loi sur le Conseil de la magistrature</w:t>
      </w:r>
      <w:r>
        <w:rPr>
          <w:lang w:val="fr-FR"/>
        </w:rPr>
        <w:t xml:space="preserve"> et la profession judiciaire</w:t>
      </w:r>
      <w:r w:rsidRPr="00DD5198">
        <w:rPr>
          <w:lang w:val="fr-FR"/>
        </w:rPr>
        <w:t xml:space="preserve">, en vue de garantir la pleine indépendance </w:t>
      </w:r>
      <w:r>
        <w:rPr>
          <w:lang w:val="fr-FR"/>
        </w:rPr>
        <w:t>du Conseil</w:t>
      </w:r>
      <w:r w:rsidRPr="00DD5198">
        <w:rPr>
          <w:lang w:val="fr-FR"/>
        </w:rPr>
        <w:t xml:space="preserve">, </w:t>
      </w:r>
      <w:r>
        <w:rPr>
          <w:lang w:val="fr-FR"/>
        </w:rPr>
        <w:t>en particulier en ce qui concerne la nomination de ses membres, la sélection des juges et le régime disciplinaire</w:t>
      </w:r>
      <w:r w:rsidR="00FB35A5" w:rsidRPr="00FB35A5">
        <w:rPr>
          <w:lang w:val="fr-FR"/>
        </w:rPr>
        <w:t>.</w:t>
      </w:r>
      <w:r w:rsidRPr="00DD5198">
        <w:rPr>
          <w:lang w:val="fr-FR"/>
        </w:rPr>
        <w:t xml:space="preserve"> </w:t>
      </w:r>
      <w:r>
        <w:rPr>
          <w:lang w:val="fr-FR"/>
        </w:rPr>
        <w:t>E</w:t>
      </w:r>
      <w:r w:rsidRPr="00DD5198">
        <w:rPr>
          <w:lang w:val="fr-FR"/>
        </w:rPr>
        <w:t>xpliquer s</w:t>
      </w:r>
      <w:r>
        <w:rPr>
          <w:lang w:val="fr-FR"/>
        </w:rPr>
        <w:t>’</w:t>
      </w:r>
      <w:r w:rsidRPr="00DD5198">
        <w:rPr>
          <w:lang w:val="fr-FR"/>
        </w:rPr>
        <w:t>il est prévu de créer une structure de gouvernance indépendante pour le pouvoir judiciaire</w:t>
      </w:r>
      <w:r w:rsidR="00FB35A5" w:rsidRPr="00FB35A5">
        <w:rPr>
          <w:lang w:val="fr-FR"/>
        </w:rPr>
        <w:t>.</w:t>
      </w:r>
      <w:r w:rsidRPr="00DD5198">
        <w:rPr>
          <w:lang w:val="fr-FR"/>
        </w:rPr>
        <w:t xml:space="preserve"> Expliquer</w:t>
      </w:r>
      <w:r>
        <w:rPr>
          <w:lang w:val="fr-FR"/>
        </w:rPr>
        <w:t xml:space="preserve"> également</w:t>
      </w:r>
      <w:r w:rsidRPr="00DD5198">
        <w:rPr>
          <w:lang w:val="fr-FR"/>
        </w:rPr>
        <w:t xml:space="preserve"> ce qui a été fait pour améliorer les procédures de sélection des </w:t>
      </w:r>
      <w:r>
        <w:rPr>
          <w:lang w:val="fr-FR"/>
        </w:rPr>
        <w:t xml:space="preserve">juges et des </w:t>
      </w:r>
      <w:r w:rsidRPr="00DD5198">
        <w:rPr>
          <w:lang w:val="fr-FR"/>
        </w:rPr>
        <w:t>magistrats afin que le recrutement soit fonction du mérite, des aptitudes et des compétences techniques des candidats</w:t>
      </w:r>
      <w:r w:rsidR="00FB35A5" w:rsidRPr="00FB35A5">
        <w:rPr>
          <w:lang w:val="fr-FR"/>
        </w:rPr>
        <w:t>.</w:t>
      </w:r>
      <w:r w:rsidRPr="00DD5198">
        <w:rPr>
          <w:lang w:val="fr-FR"/>
        </w:rPr>
        <w:t xml:space="preserve"> Décrire les mesures prises pour améliorer les conditions de travail dans le système judiciaire, en particulier pour les juges d</w:t>
      </w:r>
      <w:r>
        <w:rPr>
          <w:lang w:val="fr-FR"/>
        </w:rPr>
        <w:t>’</w:t>
      </w:r>
      <w:r w:rsidRPr="00DD5198">
        <w:rPr>
          <w:lang w:val="fr-FR"/>
        </w:rPr>
        <w:t>application des peines</w:t>
      </w:r>
      <w:r w:rsidR="00FB35A5" w:rsidRPr="00FB35A5">
        <w:rPr>
          <w:lang w:val="fr-FR"/>
        </w:rPr>
        <w:t>.</w:t>
      </w:r>
    </w:p>
    <w:p w14:paraId="7DC55BC2" w14:textId="114012BF" w:rsidR="00DF5D05" w:rsidRPr="00DD5198" w:rsidRDefault="00DF5D05" w:rsidP="00FB35A5">
      <w:pPr>
        <w:pStyle w:val="SingleTxtG"/>
      </w:pPr>
      <w:r w:rsidRPr="00DD5198">
        <w:rPr>
          <w:lang w:val="fr-FR"/>
        </w:rPr>
        <w:t>20</w:t>
      </w:r>
      <w:r w:rsidR="00FB35A5" w:rsidRPr="00FB35A5">
        <w:rPr>
          <w:lang w:val="fr-FR"/>
        </w:rPr>
        <w:t>.</w:t>
      </w:r>
      <w:r w:rsidRPr="00DD5198">
        <w:rPr>
          <w:lang w:val="fr-FR"/>
        </w:rPr>
        <w:tab/>
        <w:t>Décrire les mesures prises pour améliorer l</w:t>
      </w:r>
      <w:r>
        <w:rPr>
          <w:lang w:val="fr-FR"/>
        </w:rPr>
        <w:t>’</w:t>
      </w:r>
      <w:r w:rsidRPr="00DD5198">
        <w:rPr>
          <w:lang w:val="fr-FR"/>
        </w:rPr>
        <w:t xml:space="preserve">accès à la justice et faire baisser le taux </w:t>
      </w:r>
      <w:r>
        <w:rPr>
          <w:lang w:val="fr-FR"/>
        </w:rPr>
        <w:t xml:space="preserve">élevé </w:t>
      </w:r>
      <w:r w:rsidRPr="00DD5198">
        <w:rPr>
          <w:lang w:val="fr-FR"/>
        </w:rPr>
        <w:t>d</w:t>
      </w:r>
      <w:r>
        <w:rPr>
          <w:lang w:val="fr-FR"/>
        </w:rPr>
        <w:t>’</w:t>
      </w:r>
      <w:r w:rsidRPr="00DD5198">
        <w:rPr>
          <w:lang w:val="fr-FR"/>
        </w:rPr>
        <w:t>impunité, notamment pour remédier aux lenteurs procédurales et à la faible participation des victimes de violations des droits de l</w:t>
      </w:r>
      <w:r>
        <w:rPr>
          <w:lang w:val="fr-FR"/>
        </w:rPr>
        <w:t>’</w:t>
      </w:r>
      <w:r w:rsidRPr="00DD5198">
        <w:rPr>
          <w:lang w:val="fr-FR"/>
        </w:rPr>
        <w:t>homme aux procédures pénales</w:t>
      </w:r>
      <w:r w:rsidR="00FB35A5" w:rsidRPr="00FB35A5">
        <w:rPr>
          <w:lang w:val="fr-FR"/>
        </w:rPr>
        <w:t>.</w:t>
      </w:r>
      <w:r w:rsidRPr="00DD5198">
        <w:rPr>
          <w:lang w:val="fr-FR"/>
        </w:rPr>
        <w:t xml:space="preserve"> Expliquer ce qui a été fait pour garantir la rapidité des enquêtes sur les infractions pénales, en particulier celles qui </w:t>
      </w:r>
      <w:r>
        <w:rPr>
          <w:lang w:val="fr-FR"/>
        </w:rPr>
        <w:t>contribuent</w:t>
      </w:r>
      <w:r w:rsidRPr="00DD5198">
        <w:rPr>
          <w:lang w:val="fr-FR"/>
        </w:rPr>
        <w:t xml:space="preserve"> </w:t>
      </w:r>
      <w:r>
        <w:rPr>
          <w:lang w:val="fr-FR"/>
        </w:rPr>
        <w:t xml:space="preserve">à </w:t>
      </w:r>
      <w:r w:rsidRPr="00DD5198">
        <w:rPr>
          <w:lang w:val="fr-FR"/>
        </w:rPr>
        <w:t>de graves violations des droits de l</w:t>
      </w:r>
      <w:r>
        <w:rPr>
          <w:lang w:val="fr-FR"/>
        </w:rPr>
        <w:t>’</w:t>
      </w:r>
      <w:r w:rsidRPr="00DD5198">
        <w:rPr>
          <w:lang w:val="fr-FR"/>
        </w:rPr>
        <w:t>homme</w:t>
      </w:r>
      <w:r w:rsidR="00FB35A5" w:rsidRPr="00FB35A5">
        <w:rPr>
          <w:lang w:val="fr-FR"/>
        </w:rPr>
        <w:t>.</w:t>
      </w:r>
      <w:r w:rsidRPr="00DD5198">
        <w:rPr>
          <w:lang w:val="fr-FR"/>
        </w:rPr>
        <w:t xml:space="preserve"> Fournir des informations sur les mesures et les mécanismes adoptés pour faciliter l</w:t>
      </w:r>
      <w:r>
        <w:rPr>
          <w:lang w:val="fr-FR"/>
        </w:rPr>
        <w:t>’</w:t>
      </w:r>
      <w:r w:rsidRPr="00DD5198">
        <w:rPr>
          <w:lang w:val="fr-FR"/>
        </w:rPr>
        <w:t>accès à la justice pour les peuples autochtones, les personnes d</w:t>
      </w:r>
      <w:r>
        <w:rPr>
          <w:lang w:val="fr-FR"/>
        </w:rPr>
        <w:t>’</w:t>
      </w:r>
      <w:r w:rsidRPr="00DD5198">
        <w:rPr>
          <w:lang w:val="fr-FR"/>
        </w:rPr>
        <w:t>ascendance africaine, les femmes et les habitants des zones rurales, y compris les mesures visant à nommer davantage de juges et de défenseurs publics dans ces zones en tenant compte des particularités linguistiques et culturelles de la population</w:t>
      </w:r>
      <w:r w:rsidR="00FB35A5" w:rsidRPr="00FB35A5">
        <w:rPr>
          <w:lang w:val="fr-FR"/>
        </w:rPr>
        <w:t>.</w:t>
      </w:r>
      <w:r w:rsidRPr="00DD5198">
        <w:rPr>
          <w:lang w:val="fr-FR"/>
        </w:rPr>
        <w:t xml:space="preserve"> Fournir également des informations sur les mesures prises pour que les </w:t>
      </w:r>
      <w:r>
        <w:rPr>
          <w:lang w:val="fr-FR"/>
        </w:rPr>
        <w:t>juges, les procureurs, les avocats et les fonctionnaires de justice</w:t>
      </w:r>
      <w:r w:rsidRPr="00DD5198">
        <w:rPr>
          <w:lang w:val="fr-FR"/>
        </w:rPr>
        <w:t xml:space="preserve"> soient formés aux normes internationales relatives aux droits des peuples autochtones</w:t>
      </w:r>
      <w:r w:rsidR="00FB35A5" w:rsidRPr="00FB35A5">
        <w:rPr>
          <w:lang w:val="fr-FR"/>
        </w:rPr>
        <w:t>.</w:t>
      </w:r>
    </w:p>
    <w:p w14:paraId="175E11CC" w14:textId="616DC209" w:rsidR="00DF5D05" w:rsidRPr="00DD5198" w:rsidRDefault="00DF5D05" w:rsidP="00DF5D05">
      <w:pPr>
        <w:pStyle w:val="H23G"/>
      </w:pPr>
      <w:r w:rsidRPr="00DD5198">
        <w:rPr>
          <w:lang w:val="fr-FR"/>
        </w:rPr>
        <w:lastRenderedPageBreak/>
        <w:tab/>
      </w:r>
      <w:r w:rsidRPr="00DD5198">
        <w:rPr>
          <w:lang w:val="fr-FR"/>
        </w:rPr>
        <w:tab/>
        <w:t>Droit à la vie privée (art</w:t>
      </w:r>
      <w:r w:rsidR="00FB35A5" w:rsidRPr="00FB35A5">
        <w:rPr>
          <w:lang w:val="fr-FR"/>
        </w:rPr>
        <w:t>.</w:t>
      </w:r>
      <w:r w:rsidRPr="00DD5198">
        <w:rPr>
          <w:lang w:val="fr-FR"/>
        </w:rPr>
        <w:t xml:space="preserve"> 17)</w:t>
      </w:r>
    </w:p>
    <w:p w14:paraId="0EDD7D61" w14:textId="670D2A71" w:rsidR="00DF5D05" w:rsidRPr="00DD5198" w:rsidRDefault="00DF5D05" w:rsidP="00DF5D05">
      <w:pPr>
        <w:pStyle w:val="SingleTxtG"/>
        <w:rPr>
          <w:bCs/>
        </w:rPr>
      </w:pPr>
      <w:r w:rsidRPr="00DD5198">
        <w:rPr>
          <w:lang w:val="fr-FR"/>
        </w:rPr>
        <w:t>21</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38 et 39) et du rapport de l</w:t>
      </w:r>
      <w:r>
        <w:rPr>
          <w:lang w:val="fr-FR"/>
        </w:rPr>
        <w:t>’</w:t>
      </w:r>
      <w:r w:rsidRPr="00DD5198">
        <w:rPr>
          <w:lang w:val="fr-FR"/>
        </w:rPr>
        <w:t>État partie</w:t>
      </w:r>
      <w:r w:rsidRPr="006C5764">
        <w:rPr>
          <w:rStyle w:val="Appelnotedebasdep"/>
        </w:rPr>
        <w:footnoteReference w:id="18"/>
      </w:r>
      <w:r w:rsidRPr="00DD5198">
        <w:rPr>
          <w:lang w:val="fr-FR"/>
        </w:rPr>
        <w:t>, décrire les progrès accomplis pour mettre les activités de surveillance, y compris celles menées dans le cadre de la loi spéciale sur l</w:t>
      </w:r>
      <w:r>
        <w:rPr>
          <w:lang w:val="fr-FR"/>
        </w:rPr>
        <w:t>’</w:t>
      </w:r>
      <w:r w:rsidRPr="00DD5198">
        <w:rPr>
          <w:lang w:val="fr-FR"/>
        </w:rPr>
        <w:t>interception des communications privées, en conformité avec les obligations découlant du Pacte et pour garantir que toute immixtion dans le droit à la vie privée respecte les principes de légalité, de nécessité et de proportionnalité</w:t>
      </w:r>
      <w:r w:rsidR="00FB35A5" w:rsidRPr="00FB35A5">
        <w:rPr>
          <w:lang w:val="fr-FR"/>
        </w:rPr>
        <w:t>.</w:t>
      </w:r>
      <w:r w:rsidRPr="00DD5198">
        <w:rPr>
          <w:lang w:val="fr-FR"/>
        </w:rPr>
        <w:t xml:space="preserve"> Expliquer en particulier ce qui a été fait pour que l</w:t>
      </w:r>
      <w:r>
        <w:rPr>
          <w:lang w:val="fr-FR"/>
        </w:rPr>
        <w:t>’</w:t>
      </w:r>
      <w:r w:rsidRPr="00DD5198">
        <w:rPr>
          <w:lang w:val="fr-FR"/>
        </w:rPr>
        <w:t>application de la loi spéciale soit toujours dûment soumise au contrôle d</w:t>
      </w:r>
      <w:r>
        <w:rPr>
          <w:lang w:val="fr-FR"/>
        </w:rPr>
        <w:t>’</w:t>
      </w:r>
      <w:r w:rsidRPr="00DD5198">
        <w:rPr>
          <w:lang w:val="fr-FR"/>
        </w:rPr>
        <w:t>un mécanisme indépendant et que les victimes d</w:t>
      </w:r>
      <w:r>
        <w:rPr>
          <w:lang w:val="fr-FR"/>
        </w:rPr>
        <w:t>’</w:t>
      </w:r>
      <w:r w:rsidRPr="00DD5198">
        <w:rPr>
          <w:lang w:val="fr-FR"/>
        </w:rPr>
        <w:t>une violation du droit à la vie privée aient accès à des voies de recours appropriées</w:t>
      </w:r>
      <w:r w:rsidR="00FB35A5" w:rsidRPr="00FB35A5">
        <w:rPr>
          <w:lang w:val="fr-FR"/>
        </w:rPr>
        <w:t>.</w:t>
      </w:r>
      <w:r w:rsidRPr="00DD5198">
        <w:rPr>
          <w:lang w:val="fr-FR"/>
        </w:rPr>
        <w:t xml:space="preserve"> </w:t>
      </w:r>
    </w:p>
    <w:p w14:paraId="621FA38A" w14:textId="5C7AEB49" w:rsidR="00DF5D05" w:rsidRPr="00DD5198" w:rsidRDefault="00DF5D05" w:rsidP="00DF5D05">
      <w:pPr>
        <w:pStyle w:val="H23G"/>
      </w:pPr>
      <w:r w:rsidRPr="00DD5198">
        <w:rPr>
          <w:lang w:val="fr-FR"/>
        </w:rPr>
        <w:tab/>
      </w:r>
      <w:r w:rsidRPr="00DD5198">
        <w:rPr>
          <w:lang w:val="fr-FR"/>
        </w:rPr>
        <w:tab/>
        <w:t>Liberté d</w:t>
      </w:r>
      <w:r>
        <w:rPr>
          <w:lang w:val="fr-FR"/>
        </w:rPr>
        <w:t>’</w:t>
      </w:r>
      <w:r w:rsidRPr="00DD5198">
        <w:rPr>
          <w:lang w:val="fr-FR"/>
        </w:rPr>
        <w:t>expression (art</w:t>
      </w:r>
      <w:r w:rsidR="00FB35A5" w:rsidRPr="00FB35A5">
        <w:rPr>
          <w:lang w:val="fr-FR"/>
        </w:rPr>
        <w:t>.</w:t>
      </w:r>
      <w:r w:rsidRPr="00DD5198">
        <w:rPr>
          <w:lang w:val="fr-FR"/>
        </w:rPr>
        <w:t xml:space="preserve"> 19 et 20)</w:t>
      </w:r>
    </w:p>
    <w:p w14:paraId="72D1D2E6" w14:textId="22E938C8" w:rsidR="00DF5D05" w:rsidRPr="00DD5198" w:rsidRDefault="00DF5D05" w:rsidP="00DF5D05">
      <w:pPr>
        <w:pStyle w:val="SingleTxtG"/>
      </w:pPr>
      <w:r w:rsidRPr="00DD5198">
        <w:rPr>
          <w:lang w:val="fr-FR"/>
        </w:rPr>
        <w:t>22</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40 et 41) et du rapport de l</w:t>
      </w:r>
      <w:r>
        <w:rPr>
          <w:lang w:val="fr-FR"/>
        </w:rPr>
        <w:t>’</w:t>
      </w:r>
      <w:r w:rsidRPr="00DD5198">
        <w:rPr>
          <w:lang w:val="fr-FR"/>
        </w:rPr>
        <w:t>État partie</w:t>
      </w:r>
      <w:r w:rsidRPr="006C5764">
        <w:rPr>
          <w:rStyle w:val="Appelnotedebasdep"/>
        </w:rPr>
        <w:footnoteReference w:id="19"/>
      </w:r>
      <w:r w:rsidRPr="00DD5198">
        <w:rPr>
          <w:lang w:val="fr-FR"/>
        </w:rPr>
        <w:t>, fournir des données ventilées sur les actes de violence et d</w:t>
      </w:r>
      <w:r>
        <w:rPr>
          <w:lang w:val="fr-FR"/>
        </w:rPr>
        <w:t>’</w:t>
      </w:r>
      <w:r w:rsidRPr="00DD5198">
        <w:rPr>
          <w:lang w:val="fr-FR"/>
        </w:rPr>
        <w:t xml:space="preserve">intimidation dont </w:t>
      </w:r>
      <w:r>
        <w:rPr>
          <w:lang w:val="fr-FR"/>
        </w:rPr>
        <w:t xml:space="preserve">ont été la cible, au cours de la période considérée, </w:t>
      </w:r>
      <w:r w:rsidRPr="00DD5198">
        <w:rPr>
          <w:lang w:val="fr-FR"/>
        </w:rPr>
        <w:t>les défenseurs et défenseuses des droits de l</w:t>
      </w:r>
      <w:r>
        <w:rPr>
          <w:lang w:val="fr-FR"/>
        </w:rPr>
        <w:t>’</w:t>
      </w:r>
      <w:r w:rsidRPr="00DD5198">
        <w:rPr>
          <w:lang w:val="fr-FR"/>
        </w:rPr>
        <w:t>homme, de l</w:t>
      </w:r>
      <w:r>
        <w:rPr>
          <w:lang w:val="fr-FR"/>
        </w:rPr>
        <w:t>’</w:t>
      </w:r>
      <w:r w:rsidRPr="00DD5198">
        <w:rPr>
          <w:lang w:val="fr-FR"/>
        </w:rPr>
        <w:t>environnement et du territoire, les journalistes, les syndicalistes, les personnes qui se battent pour protéger les ressources agraires</w:t>
      </w:r>
      <w:r>
        <w:rPr>
          <w:lang w:val="fr-FR"/>
        </w:rPr>
        <w:t xml:space="preserve"> et paysannes</w:t>
      </w:r>
      <w:r w:rsidRPr="00DD5198">
        <w:rPr>
          <w:lang w:val="fr-FR"/>
        </w:rPr>
        <w:t>, les autochtones, les personnes d</w:t>
      </w:r>
      <w:r>
        <w:rPr>
          <w:lang w:val="fr-FR"/>
        </w:rPr>
        <w:t>’</w:t>
      </w:r>
      <w:r w:rsidRPr="00DD5198">
        <w:rPr>
          <w:lang w:val="fr-FR"/>
        </w:rPr>
        <w:t xml:space="preserve">ascendance africaine, les lesbiennes, gays, bisexuels, transgenres et </w:t>
      </w:r>
      <w:proofErr w:type="spellStart"/>
      <w:r w:rsidRPr="00DD5198">
        <w:rPr>
          <w:lang w:val="fr-FR"/>
        </w:rPr>
        <w:t>intersexes</w:t>
      </w:r>
      <w:proofErr w:type="spellEnd"/>
      <w:r w:rsidRPr="00DD5198">
        <w:rPr>
          <w:lang w:val="fr-FR"/>
        </w:rPr>
        <w:t xml:space="preserve"> et d</w:t>
      </w:r>
      <w:r>
        <w:rPr>
          <w:lang w:val="fr-FR"/>
        </w:rPr>
        <w:t>’</w:t>
      </w:r>
      <w:r w:rsidRPr="00DD5198">
        <w:rPr>
          <w:lang w:val="fr-FR"/>
        </w:rPr>
        <w:t>autres militants</w:t>
      </w:r>
      <w:r w:rsidR="00FB35A5" w:rsidRPr="00FB35A5">
        <w:rPr>
          <w:lang w:val="fr-FR"/>
        </w:rPr>
        <w:t>.</w:t>
      </w:r>
      <w:r w:rsidRPr="00DD5198">
        <w:rPr>
          <w:lang w:val="fr-FR"/>
        </w:rPr>
        <w:t xml:space="preserve"> Décrire les mesures prises pour que toutes les allégations d</w:t>
      </w:r>
      <w:r>
        <w:rPr>
          <w:lang w:val="fr-FR"/>
        </w:rPr>
        <w:t>’</w:t>
      </w:r>
      <w:r w:rsidRPr="00DD5198">
        <w:rPr>
          <w:lang w:val="fr-FR"/>
        </w:rPr>
        <w:t>intimidation, de menace et d</w:t>
      </w:r>
      <w:r>
        <w:rPr>
          <w:lang w:val="fr-FR"/>
        </w:rPr>
        <w:t>’</w:t>
      </w:r>
      <w:r w:rsidRPr="00DD5198">
        <w:rPr>
          <w:lang w:val="fr-FR"/>
        </w:rPr>
        <w:t>agression donnent rapidement lieu à une enquête approfondie et impartiale, que les auteurs soient poursuivis et dûment sanctionnés et que les victimes reçoivent une réparation intégrale</w:t>
      </w:r>
      <w:r w:rsidR="00FB35A5" w:rsidRPr="00FB35A5">
        <w:rPr>
          <w:lang w:val="fr-FR"/>
        </w:rPr>
        <w:t>.</w:t>
      </w:r>
      <w:r w:rsidRPr="00DD5198">
        <w:rPr>
          <w:lang w:val="fr-FR"/>
        </w:rPr>
        <w:t xml:space="preserve"> Donner des renseignements sur le nombre de plaintes déposées, d</w:t>
      </w:r>
      <w:r>
        <w:rPr>
          <w:lang w:val="fr-FR"/>
        </w:rPr>
        <w:t>’</w:t>
      </w:r>
      <w:r w:rsidRPr="00DD5198">
        <w:rPr>
          <w:lang w:val="fr-FR"/>
        </w:rPr>
        <w:t>enquêtes menées, de poursuites engagées et de déclarations de culpabilité prononcées ainsi que sur les peines imposées et les indemnités accordées aux victimes ou à leur famille</w:t>
      </w:r>
      <w:r w:rsidR="00FB35A5" w:rsidRPr="00FB35A5">
        <w:rPr>
          <w:lang w:val="fr-FR"/>
        </w:rPr>
        <w:t>.</w:t>
      </w:r>
      <w:r w:rsidRPr="00DD5198">
        <w:rPr>
          <w:lang w:val="fr-FR"/>
        </w:rPr>
        <w:t xml:space="preserve"> </w:t>
      </w:r>
    </w:p>
    <w:p w14:paraId="7694C5BA" w14:textId="2CA65B6D" w:rsidR="00DF5D05" w:rsidRPr="00DD5198" w:rsidRDefault="00DF5D05" w:rsidP="00FB35A5">
      <w:pPr>
        <w:pStyle w:val="SingleTxtG"/>
      </w:pPr>
      <w:r w:rsidRPr="00DD5198">
        <w:rPr>
          <w:lang w:val="fr-FR"/>
        </w:rPr>
        <w:t>23</w:t>
      </w:r>
      <w:r w:rsidR="00FB35A5" w:rsidRPr="00FB35A5">
        <w:rPr>
          <w:lang w:val="fr-FR"/>
        </w:rPr>
        <w:t>.</w:t>
      </w:r>
      <w:r w:rsidRPr="00DD5198">
        <w:rPr>
          <w:lang w:val="fr-FR"/>
        </w:rPr>
        <w:tab/>
        <w:t xml:space="preserve">Décrire </w:t>
      </w:r>
      <w:r>
        <w:rPr>
          <w:lang w:val="fr-FR"/>
        </w:rPr>
        <w:t>le résultat des mesures prises</w:t>
      </w:r>
      <w:r w:rsidRPr="00DD5198">
        <w:rPr>
          <w:lang w:val="fr-FR"/>
        </w:rPr>
        <w:t xml:space="preserve"> pour que les défenseurs et défenseuses des droits de l</w:t>
      </w:r>
      <w:r>
        <w:rPr>
          <w:lang w:val="fr-FR"/>
        </w:rPr>
        <w:t>’</w:t>
      </w:r>
      <w:r w:rsidRPr="00DD5198">
        <w:rPr>
          <w:lang w:val="fr-FR"/>
        </w:rPr>
        <w:t>homme et les militants qui défendent la terre, le territoire et l</w:t>
      </w:r>
      <w:r>
        <w:rPr>
          <w:lang w:val="fr-FR"/>
        </w:rPr>
        <w:t>’</w:t>
      </w:r>
      <w:r w:rsidRPr="00DD5198">
        <w:rPr>
          <w:lang w:val="fr-FR"/>
        </w:rPr>
        <w:t>environnement ne soient plus stigmatisés par les autorités et pour que la loi ne soit plus abusivement utilisée contre eux</w:t>
      </w:r>
      <w:r w:rsidR="00FB35A5" w:rsidRPr="00FB35A5">
        <w:rPr>
          <w:lang w:val="fr-FR"/>
        </w:rPr>
        <w:t>.</w:t>
      </w:r>
      <w:r w:rsidRPr="00DD5198">
        <w:rPr>
          <w:lang w:val="fr-FR"/>
        </w:rPr>
        <w:t xml:space="preserve"> Fournir des informations sur les mesures prises pour dépénaliser la diffamation, la calomnie et l</w:t>
      </w:r>
      <w:r>
        <w:rPr>
          <w:lang w:val="fr-FR"/>
        </w:rPr>
        <w:t>’</w:t>
      </w:r>
      <w:r w:rsidRPr="00DD5198">
        <w:rPr>
          <w:lang w:val="fr-FR"/>
        </w:rPr>
        <w:t>injure</w:t>
      </w:r>
      <w:r>
        <w:rPr>
          <w:lang w:val="fr-FR"/>
        </w:rPr>
        <w:t xml:space="preserve"> en veillant à ce que le droit à l’honneur soit suffisamment protégé par le droit civil</w:t>
      </w:r>
      <w:r w:rsidR="00FB35A5" w:rsidRPr="00FB35A5">
        <w:rPr>
          <w:lang w:val="fr-FR"/>
        </w:rPr>
        <w:t>.</w:t>
      </w:r>
      <w:r w:rsidRPr="00DD5198">
        <w:rPr>
          <w:lang w:val="fr-FR"/>
        </w:rPr>
        <w:t xml:space="preserve"> Expliquer ce qui a été fait pour que les réformes du Code pénal et du Code de procédure pénale introduites par le décret </w:t>
      </w:r>
      <w:r>
        <w:rPr>
          <w:lang w:val="fr-FR"/>
        </w:rPr>
        <w:t>n</w:t>
      </w:r>
      <w:r w:rsidRPr="006C5764">
        <w:rPr>
          <w:vertAlign w:val="superscript"/>
          <w:lang w:val="fr-FR"/>
        </w:rPr>
        <w:t>o</w:t>
      </w:r>
      <w:r>
        <w:rPr>
          <w:lang w:val="fr-FR"/>
        </w:rPr>
        <w:t xml:space="preserve"> </w:t>
      </w:r>
      <w:r w:rsidRPr="00DD5198">
        <w:rPr>
          <w:lang w:val="fr-FR"/>
        </w:rPr>
        <w:t xml:space="preserve">93-2021 </w:t>
      </w:r>
      <w:r>
        <w:rPr>
          <w:lang w:val="fr-FR"/>
        </w:rPr>
        <w:t xml:space="preserve">et sa modification du 13 juillet 2023 </w:t>
      </w:r>
      <w:r w:rsidRPr="00DD5198">
        <w:rPr>
          <w:lang w:val="fr-FR"/>
        </w:rPr>
        <w:t>soient conformes aux normes internationales en matière de droits de l</w:t>
      </w:r>
      <w:r>
        <w:rPr>
          <w:lang w:val="fr-FR"/>
        </w:rPr>
        <w:t>’</w:t>
      </w:r>
      <w:r w:rsidRPr="00DD5198">
        <w:rPr>
          <w:lang w:val="fr-FR"/>
        </w:rPr>
        <w:t>homme</w:t>
      </w:r>
      <w:r>
        <w:rPr>
          <w:lang w:val="fr-FR"/>
        </w:rPr>
        <w:t>, de sorte que les dispositions relatives à l’« usurpation » et aux « expulsions préventives » ne restreignent pas</w:t>
      </w:r>
      <w:r w:rsidRPr="00DD5198">
        <w:rPr>
          <w:lang w:val="fr-FR"/>
        </w:rPr>
        <w:t xml:space="preserve"> l</w:t>
      </w:r>
      <w:r>
        <w:rPr>
          <w:lang w:val="fr-FR"/>
        </w:rPr>
        <w:t>’</w:t>
      </w:r>
      <w:r w:rsidRPr="00DD5198">
        <w:rPr>
          <w:lang w:val="fr-FR"/>
        </w:rPr>
        <w:t>espace civique et la participation citoyenne</w:t>
      </w:r>
      <w:r w:rsidR="00FB35A5" w:rsidRPr="00FB35A5">
        <w:rPr>
          <w:lang w:val="fr-FR"/>
        </w:rPr>
        <w:t>.</w:t>
      </w:r>
      <w:r>
        <w:rPr>
          <w:lang w:val="fr-FR"/>
        </w:rPr>
        <w:t xml:space="preserve"> Expliquer également ce qui a été fait pour que le décret n</w:t>
      </w:r>
      <w:r w:rsidRPr="006C5764">
        <w:rPr>
          <w:vertAlign w:val="superscript"/>
          <w:lang w:val="fr-FR"/>
        </w:rPr>
        <w:t>o</w:t>
      </w:r>
      <w:r>
        <w:rPr>
          <w:lang w:val="fr-FR"/>
        </w:rPr>
        <w:t xml:space="preserve"> PCM 023-2022 portant création de la Direction générale de l’information et de la presse du Gouvernement de la République ne compromette pas le plein exercice, en toute sécurité, de la liberté d’opinion et d’expression</w:t>
      </w:r>
      <w:r w:rsidR="00FB35A5" w:rsidRPr="00FB35A5">
        <w:rPr>
          <w:lang w:val="fr-FR"/>
        </w:rPr>
        <w:t>.</w:t>
      </w:r>
    </w:p>
    <w:p w14:paraId="44725A4B" w14:textId="22CD6498" w:rsidR="00DF5D05" w:rsidRPr="00DD5198" w:rsidRDefault="00DF5D05" w:rsidP="00FB35A5">
      <w:pPr>
        <w:pStyle w:val="SingleTxtG"/>
      </w:pPr>
      <w:r w:rsidRPr="00DD5198">
        <w:rPr>
          <w:lang w:val="fr-FR"/>
        </w:rPr>
        <w:t>24</w:t>
      </w:r>
      <w:r w:rsidR="00FB35A5" w:rsidRPr="00FB35A5">
        <w:rPr>
          <w:lang w:val="fr-FR"/>
        </w:rPr>
        <w:t>.</w:t>
      </w:r>
      <w:r w:rsidRPr="00DD5198">
        <w:rPr>
          <w:lang w:val="fr-FR"/>
        </w:rPr>
        <w:tab/>
        <w:t>Donner des précisions sur les mesures prises pour améliorer l</w:t>
      </w:r>
      <w:r>
        <w:rPr>
          <w:lang w:val="fr-FR"/>
        </w:rPr>
        <w:t>’</w:t>
      </w:r>
      <w:r w:rsidRPr="00DD5198">
        <w:rPr>
          <w:lang w:val="fr-FR"/>
        </w:rPr>
        <w:t>application de la loi sur la protection des défenseurs et défenseuses des droits de l</w:t>
      </w:r>
      <w:r>
        <w:rPr>
          <w:lang w:val="fr-FR"/>
        </w:rPr>
        <w:t>’</w:t>
      </w:r>
      <w:r w:rsidRPr="00DD5198">
        <w:rPr>
          <w:lang w:val="fr-FR"/>
        </w:rPr>
        <w:t>homme, des journalistes, des communicateurs sociaux et des fonctionnaires de justice ainsi que l</w:t>
      </w:r>
      <w:r>
        <w:rPr>
          <w:lang w:val="fr-FR"/>
        </w:rPr>
        <w:t>’</w:t>
      </w:r>
      <w:r w:rsidRPr="00DD5198">
        <w:rPr>
          <w:lang w:val="fr-FR"/>
        </w:rPr>
        <w:t xml:space="preserve">application du règlement y relatif </w:t>
      </w:r>
      <w:r>
        <w:rPr>
          <w:lang w:val="fr-FR"/>
        </w:rPr>
        <w:t>et</w:t>
      </w:r>
      <w:r w:rsidRPr="00DD5198">
        <w:rPr>
          <w:lang w:val="fr-FR"/>
        </w:rPr>
        <w:t xml:space="preserve"> faciliter l</w:t>
      </w:r>
      <w:r>
        <w:rPr>
          <w:lang w:val="fr-FR"/>
        </w:rPr>
        <w:t>’</w:t>
      </w:r>
      <w:r w:rsidRPr="00DD5198">
        <w:rPr>
          <w:lang w:val="fr-FR"/>
        </w:rPr>
        <w:t>accès à la justice</w:t>
      </w:r>
      <w:r w:rsidR="00FB35A5" w:rsidRPr="00FB35A5">
        <w:rPr>
          <w:lang w:val="fr-FR"/>
        </w:rPr>
        <w:t>.</w:t>
      </w:r>
      <w:r w:rsidRPr="00DD5198">
        <w:rPr>
          <w:lang w:val="fr-FR"/>
        </w:rPr>
        <w:t xml:space="preserve"> Préciser si la compétence du Service de protection des défenseurs et défenseuses des droits de l</w:t>
      </w:r>
      <w:r>
        <w:rPr>
          <w:lang w:val="fr-FR"/>
        </w:rPr>
        <w:t>’</w:t>
      </w:r>
      <w:r w:rsidRPr="00DD5198">
        <w:rPr>
          <w:lang w:val="fr-FR"/>
        </w:rPr>
        <w:t>homme a été étendue aux infractions commises par des personnes privées</w:t>
      </w:r>
      <w:r w:rsidR="00FB35A5" w:rsidRPr="00FB35A5">
        <w:rPr>
          <w:lang w:val="fr-FR"/>
        </w:rPr>
        <w:t>.</w:t>
      </w:r>
      <w:r w:rsidRPr="00DD5198">
        <w:rPr>
          <w:lang w:val="fr-FR"/>
        </w:rPr>
        <w:t xml:space="preserve"> Indiquer les ressources allouées au mécanisme national de protection des défenseurs et défenseuses des droits de l</w:t>
      </w:r>
      <w:r>
        <w:rPr>
          <w:lang w:val="fr-FR"/>
        </w:rPr>
        <w:t>’</w:t>
      </w:r>
      <w:r w:rsidRPr="00DD5198">
        <w:rPr>
          <w:lang w:val="fr-FR"/>
        </w:rPr>
        <w:t>homme, des journalistes, des communicateurs sociaux et des fonctionnaires de justice pour lui permettre de s</w:t>
      </w:r>
      <w:r>
        <w:rPr>
          <w:lang w:val="fr-FR"/>
        </w:rPr>
        <w:t>’</w:t>
      </w:r>
      <w:r w:rsidRPr="00DD5198">
        <w:rPr>
          <w:lang w:val="fr-FR"/>
        </w:rPr>
        <w:t>acquitter efficacement de ses fonctions</w:t>
      </w:r>
      <w:r>
        <w:rPr>
          <w:lang w:val="fr-FR"/>
        </w:rPr>
        <w:t>,</w:t>
      </w:r>
      <w:r w:rsidRPr="00DD5198">
        <w:rPr>
          <w:lang w:val="fr-FR"/>
        </w:rPr>
        <w:t xml:space="preserve"> et rendre compte de la situation actuelle du mécanisme</w:t>
      </w:r>
      <w:r w:rsidR="00FB35A5" w:rsidRPr="00FB35A5">
        <w:rPr>
          <w:lang w:val="fr-FR"/>
        </w:rPr>
        <w:t>.</w:t>
      </w:r>
    </w:p>
    <w:p w14:paraId="71FED479" w14:textId="4ED3A21A" w:rsidR="00DF5D05" w:rsidRPr="00DD5198" w:rsidRDefault="00DF5D05" w:rsidP="00DF5D05">
      <w:pPr>
        <w:pStyle w:val="H23G"/>
      </w:pPr>
      <w:r w:rsidRPr="00DD5198">
        <w:rPr>
          <w:lang w:val="fr-FR"/>
        </w:rPr>
        <w:tab/>
      </w:r>
      <w:r w:rsidRPr="00DD5198">
        <w:rPr>
          <w:lang w:val="fr-FR"/>
        </w:rPr>
        <w:tab/>
        <w:t>Droits des minorités ethniques, religieuses et linguistiques (art</w:t>
      </w:r>
      <w:r w:rsidR="00FB35A5" w:rsidRPr="00FB35A5">
        <w:rPr>
          <w:lang w:val="fr-FR"/>
        </w:rPr>
        <w:t>.</w:t>
      </w:r>
      <w:r w:rsidRPr="00DD5198">
        <w:rPr>
          <w:lang w:val="fr-FR"/>
        </w:rPr>
        <w:t xml:space="preserve"> 1</w:t>
      </w:r>
      <w:r w:rsidRPr="00794735">
        <w:rPr>
          <w:vertAlign w:val="superscript"/>
          <w:lang w:val="fr-FR"/>
        </w:rPr>
        <w:t>er</w:t>
      </w:r>
      <w:r>
        <w:rPr>
          <w:lang w:val="fr-FR"/>
        </w:rPr>
        <w:t xml:space="preserve"> </w:t>
      </w:r>
      <w:r w:rsidRPr="00DD5198">
        <w:rPr>
          <w:lang w:val="fr-FR"/>
        </w:rPr>
        <w:t>et 27)</w:t>
      </w:r>
    </w:p>
    <w:p w14:paraId="582A0F01" w14:textId="48AA909F" w:rsidR="00DF5D05" w:rsidRPr="00DD5198" w:rsidRDefault="00DF5D05" w:rsidP="00DF5D05">
      <w:pPr>
        <w:pStyle w:val="SingleTxtG"/>
      </w:pPr>
      <w:r w:rsidRPr="00DD5198">
        <w:rPr>
          <w:lang w:val="fr-FR"/>
        </w:rPr>
        <w:t>25</w:t>
      </w:r>
      <w:r w:rsidR="00FB35A5" w:rsidRPr="00FB35A5">
        <w:rPr>
          <w:lang w:val="fr-FR"/>
        </w:rPr>
        <w:t>.</w:t>
      </w:r>
      <w:r w:rsidRPr="00DD5198">
        <w:rPr>
          <w:lang w:val="fr-FR"/>
        </w:rPr>
        <w:tab/>
        <w:t>Compte tenu des précédentes observations finales du Comité (par</w:t>
      </w:r>
      <w:r w:rsidR="00FB35A5" w:rsidRPr="00FB35A5">
        <w:rPr>
          <w:lang w:val="fr-FR"/>
        </w:rPr>
        <w:t>.</w:t>
      </w:r>
      <w:r w:rsidRPr="00DD5198">
        <w:rPr>
          <w:lang w:val="fr-FR"/>
        </w:rPr>
        <w:t xml:space="preserve"> 46 et 47) et du rapport de l</w:t>
      </w:r>
      <w:r>
        <w:rPr>
          <w:lang w:val="fr-FR"/>
        </w:rPr>
        <w:t>’</w:t>
      </w:r>
      <w:r w:rsidRPr="00DD5198">
        <w:rPr>
          <w:lang w:val="fr-FR"/>
        </w:rPr>
        <w:t>État partie</w:t>
      </w:r>
      <w:r w:rsidRPr="006C5764">
        <w:rPr>
          <w:rStyle w:val="Appelnotedebasdep"/>
        </w:rPr>
        <w:footnoteReference w:id="20"/>
      </w:r>
      <w:r w:rsidRPr="00DD5198">
        <w:rPr>
          <w:lang w:val="fr-FR"/>
        </w:rPr>
        <w:t>, décrire les mesures prises pour</w:t>
      </w:r>
      <w:r>
        <w:rPr>
          <w:lang w:val="fr-FR"/>
        </w:rPr>
        <w:t> </w:t>
      </w:r>
      <w:r w:rsidRPr="00DD5198">
        <w:rPr>
          <w:lang w:val="fr-FR"/>
        </w:rPr>
        <w:t>: a) protéger les autochtones et les personnes d</w:t>
      </w:r>
      <w:r>
        <w:rPr>
          <w:lang w:val="fr-FR"/>
        </w:rPr>
        <w:t>’</w:t>
      </w:r>
      <w:r w:rsidRPr="00DD5198">
        <w:rPr>
          <w:lang w:val="fr-FR"/>
        </w:rPr>
        <w:t>ascendance africaine contre l</w:t>
      </w:r>
      <w:r>
        <w:rPr>
          <w:lang w:val="fr-FR"/>
        </w:rPr>
        <w:t>’</w:t>
      </w:r>
      <w:r w:rsidRPr="00DD5198">
        <w:rPr>
          <w:lang w:val="fr-FR"/>
        </w:rPr>
        <w:t xml:space="preserve">intimidation et la violence, y compris la mort </w:t>
      </w:r>
      <w:r w:rsidRPr="00DD5198">
        <w:rPr>
          <w:lang w:val="fr-FR"/>
        </w:rPr>
        <w:lastRenderedPageBreak/>
        <w:t>violente et la violence à l</w:t>
      </w:r>
      <w:r>
        <w:rPr>
          <w:lang w:val="fr-FR"/>
        </w:rPr>
        <w:t>’</w:t>
      </w:r>
      <w:r w:rsidRPr="00DD5198">
        <w:rPr>
          <w:lang w:val="fr-FR"/>
        </w:rPr>
        <w:t>égard des femmes, ainsi que contre les déplacements forcés, l</w:t>
      </w:r>
      <w:r>
        <w:rPr>
          <w:lang w:val="fr-FR"/>
        </w:rPr>
        <w:t>’</w:t>
      </w:r>
      <w:r w:rsidRPr="00DD5198">
        <w:rPr>
          <w:lang w:val="fr-FR"/>
        </w:rPr>
        <w:t>extraction illégale de ressources naturelles sur leurs territoires par des tiers et les interventions de groupes armés, et veiller à ce qu</w:t>
      </w:r>
      <w:r>
        <w:rPr>
          <w:lang w:val="fr-FR"/>
        </w:rPr>
        <w:t>’</w:t>
      </w:r>
      <w:r w:rsidRPr="00DD5198">
        <w:rPr>
          <w:lang w:val="fr-FR"/>
        </w:rPr>
        <w:t>ils ne soient pas considérés comme des délinquants</w:t>
      </w:r>
      <w:r>
        <w:rPr>
          <w:lang w:val="fr-FR"/>
        </w:rPr>
        <w:t> </w:t>
      </w:r>
      <w:r w:rsidRPr="00DD5198">
        <w:rPr>
          <w:lang w:val="fr-FR"/>
        </w:rPr>
        <w:t>; b) faire en sorte que les actes d</w:t>
      </w:r>
      <w:r>
        <w:rPr>
          <w:lang w:val="fr-FR"/>
        </w:rPr>
        <w:t>’</w:t>
      </w:r>
      <w:r w:rsidRPr="00DD5198">
        <w:rPr>
          <w:lang w:val="fr-FR"/>
        </w:rPr>
        <w:t xml:space="preserve">intimidation et de violence donnent lieu à des enquêtes approfondies, impartiales et efficaces, </w:t>
      </w:r>
      <w:r>
        <w:rPr>
          <w:lang w:val="fr-FR"/>
        </w:rPr>
        <w:t xml:space="preserve">que </w:t>
      </w:r>
      <w:r w:rsidRPr="00DD5198">
        <w:rPr>
          <w:lang w:val="fr-FR"/>
        </w:rPr>
        <w:t>les responsables so</w:t>
      </w:r>
      <w:r>
        <w:rPr>
          <w:lang w:val="fr-FR"/>
        </w:rPr>
        <w:t>ie</w:t>
      </w:r>
      <w:r w:rsidRPr="00DD5198">
        <w:rPr>
          <w:lang w:val="fr-FR"/>
        </w:rPr>
        <w:t xml:space="preserve">nt poursuivis et dûment punis et </w:t>
      </w:r>
      <w:r>
        <w:rPr>
          <w:lang w:val="fr-FR"/>
        </w:rPr>
        <w:t xml:space="preserve">que </w:t>
      </w:r>
      <w:r w:rsidRPr="00DD5198">
        <w:rPr>
          <w:lang w:val="fr-FR"/>
        </w:rPr>
        <w:t>les victimes se voient accorder une réparation intégrale</w:t>
      </w:r>
      <w:r w:rsidR="00FB35A5" w:rsidRPr="00FB35A5">
        <w:rPr>
          <w:lang w:val="fr-FR"/>
        </w:rPr>
        <w:t>.</w:t>
      </w:r>
      <w:r w:rsidRPr="00DD5198">
        <w:rPr>
          <w:lang w:val="fr-FR"/>
        </w:rPr>
        <w:t xml:space="preserve"> Fournir des informations sur l</w:t>
      </w:r>
      <w:r>
        <w:rPr>
          <w:lang w:val="fr-FR"/>
        </w:rPr>
        <w:t>’</w:t>
      </w:r>
      <w:r w:rsidRPr="00DD5198">
        <w:rPr>
          <w:lang w:val="fr-FR"/>
        </w:rPr>
        <w:t>issue des plaintes déposées auprès du Bureau du Procureur spécial pour la protection des groupes ethniques et du patrimoine culturel</w:t>
      </w:r>
      <w:r w:rsidR="00FB35A5" w:rsidRPr="00FB35A5">
        <w:rPr>
          <w:lang w:val="fr-FR"/>
        </w:rPr>
        <w:t>.</w:t>
      </w:r>
    </w:p>
    <w:p w14:paraId="71FF1589" w14:textId="0BB9DB35" w:rsidR="00E85C42" w:rsidRDefault="00DF5D05" w:rsidP="00DF5D05">
      <w:pPr>
        <w:pStyle w:val="SingleTxtG"/>
        <w:rPr>
          <w:lang w:val="fr-FR"/>
        </w:rPr>
      </w:pPr>
      <w:r w:rsidRPr="00DD5198">
        <w:rPr>
          <w:lang w:val="fr-FR"/>
        </w:rPr>
        <w:t>26</w:t>
      </w:r>
      <w:r w:rsidR="00FB35A5" w:rsidRPr="00FB35A5">
        <w:rPr>
          <w:lang w:val="fr-FR"/>
        </w:rPr>
        <w:t>.</w:t>
      </w:r>
      <w:r w:rsidRPr="00DD5198">
        <w:rPr>
          <w:lang w:val="fr-FR"/>
        </w:rPr>
        <w:tab/>
        <w:t>Donner des renseignements actualisés sur les mesures prises pour que les autochtones jouissent effectivement du droit de participer à des consultations libres</w:t>
      </w:r>
      <w:r>
        <w:rPr>
          <w:lang w:val="fr-FR"/>
        </w:rPr>
        <w:t>, préalables</w:t>
      </w:r>
      <w:r w:rsidRPr="00DD5198">
        <w:rPr>
          <w:lang w:val="fr-FR"/>
        </w:rPr>
        <w:t xml:space="preserve"> et informées</w:t>
      </w:r>
      <w:r w:rsidR="00FB35A5" w:rsidRPr="00FB35A5">
        <w:rPr>
          <w:lang w:val="fr-FR"/>
        </w:rPr>
        <w:t>.</w:t>
      </w:r>
      <w:r w:rsidRPr="00DD5198">
        <w:rPr>
          <w:lang w:val="fr-FR"/>
        </w:rPr>
        <w:t xml:space="preserve"> À cet égard, décrire les progrès réalisés dans l</w:t>
      </w:r>
      <w:r>
        <w:rPr>
          <w:lang w:val="fr-FR"/>
        </w:rPr>
        <w:t>’</w:t>
      </w:r>
      <w:r w:rsidRPr="00DD5198">
        <w:rPr>
          <w:lang w:val="fr-FR"/>
        </w:rPr>
        <w:t>adoption du projet de loi sur les consultations libres, préalables et informées, y compris les mesures prises pour que le texte, notamment les dispositions relatives au champ d</w:t>
      </w:r>
      <w:r>
        <w:rPr>
          <w:lang w:val="fr-FR"/>
        </w:rPr>
        <w:t>’</w:t>
      </w:r>
      <w:r w:rsidRPr="00DD5198">
        <w:rPr>
          <w:lang w:val="fr-FR"/>
        </w:rPr>
        <w:t>application de la loi, aux mécanismes d</w:t>
      </w:r>
      <w:r>
        <w:rPr>
          <w:lang w:val="fr-FR"/>
        </w:rPr>
        <w:t>’</w:t>
      </w:r>
      <w:r w:rsidRPr="00DD5198">
        <w:rPr>
          <w:lang w:val="fr-FR"/>
        </w:rPr>
        <w:t>exécution, aux étapes du processus de consultation et à la notion de consentement</w:t>
      </w:r>
      <w:r w:rsidRPr="006C5764">
        <w:rPr>
          <w:rStyle w:val="Appelnotedebasdep"/>
        </w:rPr>
        <w:footnoteReference w:id="21"/>
      </w:r>
      <w:r w:rsidRPr="00DD5198">
        <w:rPr>
          <w:lang w:val="fr-FR"/>
        </w:rPr>
        <w:t>, soit pleinement conforme aux dispositions du Pacte et aux normes internationales relatives aux droits des peuples autochtones</w:t>
      </w:r>
      <w:r w:rsidR="00FB35A5" w:rsidRPr="00FB35A5">
        <w:rPr>
          <w:lang w:val="fr-FR"/>
        </w:rPr>
        <w:t>.</w:t>
      </w:r>
    </w:p>
    <w:p w14:paraId="0998B192" w14:textId="41E0DA9F" w:rsidR="00DF5D05" w:rsidRPr="00DF5D05" w:rsidRDefault="00DF5D05" w:rsidP="00DF5D05">
      <w:pPr>
        <w:pStyle w:val="SingleTxtG"/>
        <w:spacing w:before="240" w:after="0"/>
        <w:jc w:val="center"/>
        <w:rPr>
          <w:u w:val="single"/>
        </w:rPr>
      </w:pPr>
      <w:r>
        <w:rPr>
          <w:u w:val="single"/>
        </w:rPr>
        <w:tab/>
      </w:r>
      <w:r>
        <w:rPr>
          <w:u w:val="single"/>
        </w:rPr>
        <w:tab/>
      </w:r>
      <w:r>
        <w:rPr>
          <w:u w:val="single"/>
        </w:rPr>
        <w:tab/>
      </w:r>
    </w:p>
    <w:sectPr w:rsidR="00DF5D05" w:rsidRPr="00DF5D05" w:rsidSect="00ED5E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9CB4E" w14:textId="77777777" w:rsidR="008537D5" w:rsidRDefault="008537D5" w:rsidP="00F95C08">
      <w:pPr>
        <w:spacing w:line="240" w:lineRule="auto"/>
      </w:pPr>
    </w:p>
  </w:endnote>
  <w:endnote w:type="continuationSeparator" w:id="0">
    <w:p w14:paraId="7E8CE77E" w14:textId="77777777" w:rsidR="008537D5" w:rsidRPr="00AC3823" w:rsidRDefault="008537D5" w:rsidP="00AC3823">
      <w:pPr>
        <w:pStyle w:val="Pieddepage"/>
      </w:pPr>
    </w:p>
  </w:endnote>
  <w:endnote w:type="continuationNotice" w:id="1">
    <w:p w14:paraId="6E5C18ED" w14:textId="77777777" w:rsidR="008537D5" w:rsidRDefault="008537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FA644" w14:textId="4A0073C6" w:rsidR="00ED5E04" w:rsidRPr="00ED5E04" w:rsidRDefault="00ED5E04" w:rsidP="00ED5E04">
    <w:pPr>
      <w:pStyle w:val="Pieddepage"/>
      <w:tabs>
        <w:tab w:val="right" w:pos="9638"/>
      </w:tabs>
    </w:pPr>
    <w:r w:rsidRPr="00ED5E04">
      <w:rPr>
        <w:b/>
        <w:sz w:val="18"/>
      </w:rPr>
      <w:fldChar w:fldCharType="begin"/>
    </w:r>
    <w:r w:rsidRPr="00ED5E04">
      <w:rPr>
        <w:b/>
        <w:sz w:val="18"/>
      </w:rPr>
      <w:instrText xml:space="preserve"> PAGE  \* MERGEFORMAT </w:instrText>
    </w:r>
    <w:r w:rsidRPr="00ED5E04">
      <w:rPr>
        <w:b/>
        <w:sz w:val="18"/>
      </w:rPr>
      <w:fldChar w:fldCharType="separate"/>
    </w:r>
    <w:r w:rsidRPr="00ED5E04">
      <w:rPr>
        <w:b/>
        <w:noProof/>
        <w:sz w:val="18"/>
      </w:rPr>
      <w:t>2</w:t>
    </w:r>
    <w:r w:rsidRPr="00ED5E04">
      <w:rPr>
        <w:b/>
        <w:sz w:val="18"/>
      </w:rPr>
      <w:fldChar w:fldCharType="end"/>
    </w:r>
    <w:r>
      <w:rPr>
        <w:b/>
        <w:sz w:val="18"/>
      </w:rPr>
      <w:tab/>
    </w:r>
    <w:r>
      <w:t>GE</w:t>
    </w:r>
    <w:r w:rsidR="00FB35A5" w:rsidRPr="00FB35A5">
      <w:t>.</w:t>
    </w:r>
    <w:r>
      <w:t>23-15272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7D26A" w14:textId="068A8882" w:rsidR="00ED5E04" w:rsidRPr="00ED5E04" w:rsidRDefault="00ED5E04" w:rsidP="00ED5E04">
    <w:pPr>
      <w:pStyle w:val="Pieddepage"/>
      <w:tabs>
        <w:tab w:val="right" w:pos="9638"/>
      </w:tabs>
      <w:rPr>
        <w:b/>
        <w:sz w:val="18"/>
      </w:rPr>
    </w:pPr>
    <w:r>
      <w:t>GE</w:t>
    </w:r>
    <w:r w:rsidR="00FB35A5" w:rsidRPr="00FB35A5">
      <w:t>.</w:t>
    </w:r>
    <w:r>
      <w:t>23-15272</w:t>
    </w:r>
    <w:r>
      <w:tab/>
    </w:r>
    <w:r w:rsidRPr="00ED5E04">
      <w:rPr>
        <w:b/>
        <w:sz w:val="18"/>
      </w:rPr>
      <w:fldChar w:fldCharType="begin"/>
    </w:r>
    <w:r w:rsidRPr="00ED5E04">
      <w:rPr>
        <w:b/>
        <w:sz w:val="18"/>
      </w:rPr>
      <w:instrText xml:space="preserve"> PAGE  \* MERGEFORMAT </w:instrText>
    </w:r>
    <w:r w:rsidRPr="00ED5E04">
      <w:rPr>
        <w:b/>
        <w:sz w:val="18"/>
      </w:rPr>
      <w:fldChar w:fldCharType="separate"/>
    </w:r>
    <w:r w:rsidRPr="00ED5E04">
      <w:rPr>
        <w:b/>
        <w:noProof/>
        <w:sz w:val="18"/>
      </w:rPr>
      <w:t>3</w:t>
    </w:r>
    <w:r w:rsidRPr="00ED5E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D0892" w14:textId="1E43A448" w:rsidR="001B379B" w:rsidRPr="00ED5E04" w:rsidRDefault="00ED5E04" w:rsidP="00ED5E04">
    <w:pPr>
      <w:pStyle w:val="Pieddepage"/>
      <w:spacing w:before="120"/>
      <w:rPr>
        <w:sz w:val="20"/>
      </w:rPr>
    </w:pPr>
    <w:r>
      <w:rPr>
        <w:sz w:val="20"/>
      </w:rPr>
      <w:t>GE</w:t>
    </w:r>
    <w:r w:rsidR="00FB35A5" w:rsidRPr="00FB35A5">
      <w:rPr>
        <w:sz w:val="20"/>
      </w:rPr>
      <w:t>.</w:t>
    </w:r>
    <w:r w:rsidR="001B379B">
      <w:rPr>
        <w:noProof/>
        <w:lang w:eastAsia="fr-CH"/>
      </w:rPr>
      <w:drawing>
        <wp:anchor distT="0" distB="0" distL="114300" distR="114300" simplePos="0" relativeHeight="251659264" behindDoc="0" locked="0" layoutInCell="1" allowOverlap="0" wp14:anchorId="4CE4250A" wp14:editId="00ACF42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23-15272  (F)</w:t>
    </w:r>
    <w:r>
      <w:rPr>
        <w:noProof/>
        <w:sz w:val="20"/>
      </w:rPr>
      <w:drawing>
        <wp:anchor distT="0" distB="0" distL="114300" distR="114300" simplePos="0" relativeHeight="251660288" behindDoc="0" locked="0" layoutInCell="1" allowOverlap="1" wp14:anchorId="3E76D5E3" wp14:editId="65ABA62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A1130" w14:textId="77777777" w:rsidR="008537D5" w:rsidRPr="00AC3823" w:rsidRDefault="008537D5" w:rsidP="00AC3823">
      <w:pPr>
        <w:pStyle w:val="Pieddepage"/>
        <w:tabs>
          <w:tab w:val="right" w:pos="2155"/>
        </w:tabs>
        <w:spacing w:after="80" w:line="240" w:lineRule="atLeast"/>
        <w:ind w:left="680"/>
        <w:rPr>
          <w:u w:val="single"/>
        </w:rPr>
      </w:pPr>
      <w:r>
        <w:rPr>
          <w:u w:val="single"/>
        </w:rPr>
        <w:tab/>
      </w:r>
    </w:p>
  </w:footnote>
  <w:footnote w:type="continuationSeparator" w:id="0">
    <w:p w14:paraId="4999DC01" w14:textId="77777777" w:rsidR="008537D5" w:rsidRPr="00AC3823" w:rsidRDefault="008537D5" w:rsidP="00AC3823">
      <w:pPr>
        <w:pStyle w:val="Pieddepage"/>
        <w:tabs>
          <w:tab w:val="right" w:pos="2155"/>
        </w:tabs>
        <w:spacing w:after="80" w:line="240" w:lineRule="atLeast"/>
        <w:ind w:left="680"/>
        <w:rPr>
          <w:u w:val="single"/>
        </w:rPr>
      </w:pPr>
      <w:r>
        <w:rPr>
          <w:u w:val="single"/>
        </w:rPr>
        <w:tab/>
      </w:r>
    </w:p>
  </w:footnote>
  <w:footnote w:type="continuationNotice" w:id="1">
    <w:p w14:paraId="64D5F83B" w14:textId="77777777" w:rsidR="008537D5" w:rsidRPr="00AC3823" w:rsidRDefault="008537D5">
      <w:pPr>
        <w:spacing w:line="240" w:lineRule="auto"/>
        <w:rPr>
          <w:sz w:val="2"/>
          <w:szCs w:val="2"/>
        </w:rPr>
      </w:pPr>
    </w:p>
  </w:footnote>
  <w:footnote w:id="2">
    <w:p w14:paraId="57B7B797" w14:textId="52040575" w:rsidR="00DF5D05" w:rsidRPr="00D15ED3" w:rsidRDefault="00DF5D05" w:rsidP="00DF5D05">
      <w:pPr>
        <w:pStyle w:val="Notedebasdepage"/>
      </w:pPr>
      <w:r>
        <w:rPr>
          <w:lang w:val="fr-FR"/>
        </w:rPr>
        <w:tab/>
      </w:r>
      <w:r w:rsidRPr="00794735">
        <w:rPr>
          <w:sz w:val="20"/>
          <w:lang w:val="fr-FR"/>
        </w:rPr>
        <w:t>*</w:t>
      </w:r>
      <w:r>
        <w:rPr>
          <w:lang w:val="fr-FR"/>
        </w:rPr>
        <w:tab/>
        <w:t>Adoptées par le Comité à sa 138</w:t>
      </w:r>
      <w:r w:rsidRPr="006C5764">
        <w:rPr>
          <w:vertAlign w:val="superscript"/>
          <w:lang w:val="fr-FR"/>
        </w:rPr>
        <w:t>e</w:t>
      </w:r>
      <w:r>
        <w:rPr>
          <w:lang w:val="fr-FR"/>
        </w:rPr>
        <w:t xml:space="preserve"> session (26 juin-26 juillet 2023)</w:t>
      </w:r>
      <w:r w:rsidR="00FB35A5" w:rsidRPr="00FB35A5">
        <w:rPr>
          <w:lang w:val="fr-FR"/>
        </w:rPr>
        <w:t>.</w:t>
      </w:r>
    </w:p>
  </w:footnote>
  <w:footnote w:id="3">
    <w:p w14:paraId="3E0B0787" w14:textId="13769B61" w:rsidR="00DF5D05" w:rsidRPr="006C5764" w:rsidRDefault="00DF5D05" w:rsidP="00DF5D05">
      <w:pPr>
        <w:pStyle w:val="Notedebasdepage"/>
        <w:rPr>
          <w:lang w:val="fr-FR"/>
        </w:rPr>
      </w:pPr>
      <w:r>
        <w:tab/>
      </w:r>
      <w:r w:rsidRPr="006C5764">
        <w:rPr>
          <w:rStyle w:val="Appelnotedebasdep"/>
        </w:rPr>
        <w:footnoteRef/>
      </w:r>
      <w:r>
        <w:tab/>
      </w:r>
      <w:hyperlink r:id="rId1" w:history="1">
        <w:r w:rsidRPr="00DF5D05">
          <w:rPr>
            <w:rStyle w:val="Lienhypertexte"/>
          </w:rPr>
          <w:t>CCPR/C/HND/CO/2</w:t>
        </w:r>
      </w:hyperlink>
      <w:r w:rsidR="00FB35A5" w:rsidRPr="00FB35A5">
        <w:t>.</w:t>
      </w:r>
      <w:r>
        <w:t xml:space="preserve"> </w:t>
      </w:r>
    </w:p>
  </w:footnote>
  <w:footnote w:id="4">
    <w:p w14:paraId="482CA08E" w14:textId="53C996CD" w:rsidR="00DF5D05" w:rsidRPr="006C5764" w:rsidRDefault="00DF5D05" w:rsidP="00DF5D05">
      <w:pPr>
        <w:pStyle w:val="Notedebasdepage"/>
        <w:rPr>
          <w:lang w:val="fr-FR"/>
        </w:rPr>
      </w:pPr>
      <w:r>
        <w:tab/>
      </w:r>
      <w:r w:rsidRPr="006C5764">
        <w:rPr>
          <w:rStyle w:val="Appelnotedebasdep"/>
        </w:rPr>
        <w:footnoteRef/>
      </w:r>
      <w:r>
        <w:tab/>
      </w:r>
      <w:hyperlink r:id="rId2" w:history="1">
        <w:r w:rsidRPr="00DF5D05">
          <w:rPr>
            <w:rStyle w:val="Lienhypertexte"/>
          </w:rPr>
          <w:t>CCPR/C/HND/3</w:t>
        </w:r>
      </w:hyperlink>
      <w:r>
        <w:t>, par</w:t>
      </w:r>
      <w:r w:rsidR="00FB35A5" w:rsidRPr="00FB35A5">
        <w:t>.</w:t>
      </w:r>
      <w:r>
        <w:t xml:space="preserve"> 11 et 12</w:t>
      </w:r>
      <w:r w:rsidR="00FB35A5" w:rsidRPr="00FB35A5">
        <w:t>.</w:t>
      </w:r>
      <w:r>
        <w:t xml:space="preserve"> </w:t>
      </w:r>
    </w:p>
  </w:footnote>
  <w:footnote w:id="5">
    <w:p w14:paraId="7318519B" w14:textId="56F65396" w:rsidR="00DF5D05" w:rsidRPr="006C5764" w:rsidRDefault="00DF5D05" w:rsidP="00DF5D05">
      <w:pPr>
        <w:pStyle w:val="Notedebasdepage"/>
        <w:rPr>
          <w:lang w:val="fr-FR"/>
        </w:rPr>
      </w:pPr>
      <w:r>
        <w:tab/>
      </w:r>
      <w:r w:rsidRPr="006C5764">
        <w:rPr>
          <w:rStyle w:val="Appelnotedebasdep"/>
        </w:rPr>
        <w:footnoteRef/>
      </w:r>
      <w:r>
        <w:tab/>
      </w:r>
      <w:hyperlink r:id="rId3" w:history="1">
        <w:r w:rsidR="004E2A65" w:rsidRPr="003C4CC2">
          <w:rPr>
            <w:rStyle w:val="Lienhypertexte"/>
          </w:rPr>
          <w:t>Ibid</w:t>
        </w:r>
        <w:r w:rsidR="00FB35A5" w:rsidRPr="00FB35A5">
          <w:rPr>
            <w:rStyle w:val="Lienhypertexte"/>
          </w:rPr>
          <w:t>.</w:t>
        </w:r>
      </w:hyperlink>
      <w:r>
        <w:t>, par</w:t>
      </w:r>
      <w:r w:rsidR="00FB35A5" w:rsidRPr="00FB35A5">
        <w:t>.</w:t>
      </w:r>
      <w:r>
        <w:t xml:space="preserve"> 13 et 16</w:t>
      </w:r>
      <w:r w:rsidR="00FB35A5" w:rsidRPr="00FB35A5">
        <w:t>.</w:t>
      </w:r>
      <w:r>
        <w:t xml:space="preserve"> </w:t>
      </w:r>
    </w:p>
  </w:footnote>
  <w:footnote w:id="6">
    <w:p w14:paraId="06FFA857" w14:textId="1B1C15CD" w:rsidR="00DF5D05" w:rsidRDefault="00DF5D05" w:rsidP="00DF5D05">
      <w:pPr>
        <w:pStyle w:val="Notedebasdepage"/>
      </w:pPr>
      <w:r>
        <w:tab/>
      </w:r>
      <w:r w:rsidRPr="006C5764">
        <w:rPr>
          <w:rStyle w:val="Appelnotedebasdep"/>
        </w:rPr>
        <w:footnoteRef/>
      </w:r>
      <w:r>
        <w:tab/>
        <w:t xml:space="preserve">Voir </w:t>
      </w:r>
      <w:hyperlink r:id="rId4" w:history="1">
        <w:r w:rsidRPr="003203D3">
          <w:rPr>
            <w:rStyle w:val="Lienhypertexte"/>
          </w:rPr>
          <w:t>https://www</w:t>
        </w:r>
        <w:r w:rsidR="00FB35A5" w:rsidRPr="00FB35A5">
          <w:rPr>
            <w:rStyle w:val="Lienhypertexte"/>
          </w:rPr>
          <w:t>.</w:t>
        </w:r>
        <w:r w:rsidRPr="003203D3">
          <w:rPr>
            <w:rStyle w:val="Lienhypertexte"/>
          </w:rPr>
          <w:t>oas</w:t>
        </w:r>
        <w:r w:rsidR="00FB35A5" w:rsidRPr="00FB35A5">
          <w:rPr>
            <w:rStyle w:val="Lienhypertexte"/>
          </w:rPr>
          <w:t>.</w:t>
        </w:r>
        <w:r w:rsidRPr="003203D3">
          <w:rPr>
            <w:rStyle w:val="Lienhypertexte"/>
          </w:rPr>
          <w:t>org/es/sap/docs/DSDME/2011/CVR/Honduras%20-%20Informe%20CVR%20-%20RECOMENDACIONES</w:t>
        </w:r>
        <w:r w:rsidR="00FB35A5" w:rsidRPr="00FB35A5">
          <w:rPr>
            <w:rStyle w:val="Lienhypertexte"/>
          </w:rPr>
          <w:t>.</w:t>
        </w:r>
        <w:r w:rsidRPr="003203D3">
          <w:rPr>
            <w:rStyle w:val="Lienhypertexte"/>
          </w:rPr>
          <w:t>pdf</w:t>
        </w:r>
      </w:hyperlink>
      <w:r w:rsidR="00FB35A5" w:rsidRPr="00FB35A5">
        <w:t>.</w:t>
      </w:r>
      <w:r>
        <w:t xml:space="preserve"> </w:t>
      </w:r>
    </w:p>
    <w:p w14:paraId="4AEED851" w14:textId="77777777" w:rsidR="00DF5D05" w:rsidRPr="006C5764" w:rsidRDefault="00DF5D05" w:rsidP="00DF5D05">
      <w:pPr>
        <w:pStyle w:val="Notedebasdepage"/>
        <w:rPr>
          <w:lang w:val="fr-FR"/>
        </w:rPr>
      </w:pPr>
    </w:p>
  </w:footnote>
  <w:footnote w:id="7">
    <w:p w14:paraId="18E9BCFE" w14:textId="1ABCFF95" w:rsidR="00DF5D05" w:rsidRPr="006C5764" w:rsidRDefault="00DF5D05" w:rsidP="00DF5D05">
      <w:pPr>
        <w:pStyle w:val="Notedebasdepage"/>
        <w:rPr>
          <w:lang w:val="fr-FR"/>
        </w:rPr>
      </w:pPr>
      <w:r>
        <w:tab/>
      </w:r>
      <w:r w:rsidRPr="006C5764">
        <w:rPr>
          <w:rStyle w:val="Appelnotedebasdep"/>
        </w:rPr>
        <w:footnoteRef/>
      </w:r>
      <w:r>
        <w:tab/>
      </w:r>
      <w:hyperlink r:id="rId5" w:history="1">
        <w:r w:rsidRPr="00DF5D05">
          <w:rPr>
            <w:rStyle w:val="Lienhypertexte"/>
          </w:rPr>
          <w:t>CCPR/C/128/2</w:t>
        </w:r>
      </w:hyperlink>
      <w:r w:rsidR="00FB35A5" w:rsidRPr="00FB35A5">
        <w:t>.</w:t>
      </w:r>
      <w:r>
        <w:t xml:space="preserve"> </w:t>
      </w:r>
    </w:p>
  </w:footnote>
  <w:footnote w:id="8">
    <w:p w14:paraId="5A041644" w14:textId="2A3BFA7E" w:rsidR="00DF5D05" w:rsidRPr="006C5764" w:rsidRDefault="00DF5D05" w:rsidP="00DF5D05">
      <w:pPr>
        <w:pStyle w:val="Notedebasdepage"/>
        <w:rPr>
          <w:lang w:val="fr-FR"/>
        </w:rPr>
      </w:pPr>
      <w:r>
        <w:tab/>
      </w:r>
      <w:r w:rsidRPr="006C5764">
        <w:rPr>
          <w:rStyle w:val="Appelnotedebasdep"/>
        </w:rPr>
        <w:footnoteRef/>
      </w:r>
      <w:r>
        <w:tab/>
      </w:r>
      <w:hyperlink r:id="rId6" w:history="1">
        <w:r w:rsidRPr="00DF5D05">
          <w:rPr>
            <w:rStyle w:val="Lienhypertexte"/>
          </w:rPr>
          <w:t>CCPR/C/HND/3</w:t>
        </w:r>
      </w:hyperlink>
      <w:r>
        <w:t>, par</w:t>
      </w:r>
      <w:r w:rsidR="00FB35A5" w:rsidRPr="00FB35A5">
        <w:t>.</w:t>
      </w:r>
      <w:r>
        <w:t xml:space="preserve"> 17 à 35</w:t>
      </w:r>
      <w:r w:rsidR="00FB35A5" w:rsidRPr="00FB35A5">
        <w:t>.</w:t>
      </w:r>
    </w:p>
  </w:footnote>
  <w:footnote w:id="9">
    <w:p w14:paraId="69D71F2B" w14:textId="58641067" w:rsidR="00DF5D05" w:rsidRPr="006C5764" w:rsidRDefault="00DF5D05" w:rsidP="00DF5D05">
      <w:pPr>
        <w:pStyle w:val="Notedebasdepage"/>
        <w:rPr>
          <w:lang w:val="fr-FR"/>
        </w:rPr>
      </w:pPr>
      <w:r>
        <w:tab/>
      </w:r>
      <w:r w:rsidRPr="006C5764">
        <w:rPr>
          <w:rStyle w:val="Appelnotedebasdep"/>
        </w:rPr>
        <w:footnoteRef/>
      </w:r>
      <w:r>
        <w:tab/>
      </w:r>
      <w:hyperlink r:id="rId7" w:history="1">
        <w:r w:rsidRPr="003C4CC2">
          <w:rPr>
            <w:rStyle w:val="Lienhypertexte"/>
          </w:rPr>
          <w:t>Ibid</w:t>
        </w:r>
        <w:r w:rsidR="00FB35A5" w:rsidRPr="00FB35A5">
          <w:rPr>
            <w:rStyle w:val="Lienhypertexte"/>
          </w:rPr>
          <w:t>.</w:t>
        </w:r>
      </w:hyperlink>
      <w:r>
        <w:t>, par</w:t>
      </w:r>
      <w:r w:rsidR="00FB35A5" w:rsidRPr="00FB35A5">
        <w:t>.</w:t>
      </w:r>
      <w:r>
        <w:t xml:space="preserve"> 36 à 40</w:t>
      </w:r>
      <w:r w:rsidR="00FB35A5" w:rsidRPr="00FB35A5">
        <w:t>.</w:t>
      </w:r>
      <w:r>
        <w:t xml:space="preserve"> </w:t>
      </w:r>
    </w:p>
  </w:footnote>
  <w:footnote w:id="10">
    <w:p w14:paraId="7CD3A71C" w14:textId="7962E7B0" w:rsidR="00DF5D05" w:rsidRPr="006C5764" w:rsidRDefault="00DF5D05" w:rsidP="00DF5D05">
      <w:pPr>
        <w:pStyle w:val="Notedebasdepage"/>
        <w:rPr>
          <w:lang w:val="fr-FR"/>
        </w:rPr>
      </w:pPr>
      <w:r>
        <w:tab/>
      </w:r>
      <w:r w:rsidRPr="006C5764">
        <w:rPr>
          <w:rStyle w:val="Appelnotedebasdep"/>
        </w:rPr>
        <w:footnoteRef/>
      </w:r>
      <w:r>
        <w:tab/>
      </w:r>
      <w:hyperlink r:id="rId8" w:history="1">
        <w:r w:rsidR="003C4CC2" w:rsidRPr="003C4CC2">
          <w:rPr>
            <w:rStyle w:val="Lienhypertexte"/>
          </w:rPr>
          <w:t>Ibid</w:t>
        </w:r>
        <w:r w:rsidR="00FB35A5" w:rsidRPr="00FB35A5">
          <w:rPr>
            <w:rStyle w:val="Lienhypertexte"/>
          </w:rPr>
          <w:t>.</w:t>
        </w:r>
      </w:hyperlink>
      <w:r>
        <w:t>, par</w:t>
      </w:r>
      <w:r w:rsidR="00FB35A5" w:rsidRPr="00FB35A5">
        <w:t>.</w:t>
      </w:r>
      <w:r>
        <w:t xml:space="preserve"> 41 à 54</w:t>
      </w:r>
      <w:r w:rsidR="00FB35A5" w:rsidRPr="00FB35A5">
        <w:t>.</w:t>
      </w:r>
      <w:r>
        <w:t xml:space="preserve"> </w:t>
      </w:r>
    </w:p>
  </w:footnote>
  <w:footnote w:id="11">
    <w:p w14:paraId="5EBECBFD" w14:textId="7C9B3913" w:rsidR="00DF5D05" w:rsidRPr="006C5764" w:rsidRDefault="00DF5D05" w:rsidP="00DF5D05">
      <w:pPr>
        <w:pStyle w:val="Notedebasdepage"/>
        <w:rPr>
          <w:lang w:val="fr-FR"/>
        </w:rPr>
      </w:pPr>
      <w:r>
        <w:tab/>
      </w:r>
      <w:r w:rsidRPr="006C5764">
        <w:rPr>
          <w:rStyle w:val="Appelnotedebasdep"/>
        </w:rPr>
        <w:footnoteRef/>
      </w:r>
      <w:r>
        <w:tab/>
      </w:r>
      <w:hyperlink r:id="rId9" w:history="1">
        <w:r w:rsidR="003C4CC2" w:rsidRPr="003C4CC2">
          <w:rPr>
            <w:rStyle w:val="Lienhypertexte"/>
          </w:rPr>
          <w:t>Ibid</w:t>
        </w:r>
        <w:r w:rsidR="00FB35A5" w:rsidRPr="00FB35A5">
          <w:rPr>
            <w:rStyle w:val="Lienhypertexte"/>
          </w:rPr>
          <w:t>.</w:t>
        </w:r>
      </w:hyperlink>
      <w:r>
        <w:t>, par</w:t>
      </w:r>
      <w:r w:rsidR="00FB35A5" w:rsidRPr="00FB35A5">
        <w:t>.</w:t>
      </w:r>
      <w:r>
        <w:t xml:space="preserve"> 55 à 71</w:t>
      </w:r>
      <w:r w:rsidR="00FB35A5" w:rsidRPr="00FB35A5">
        <w:t>.</w:t>
      </w:r>
      <w:r>
        <w:t xml:space="preserve"> </w:t>
      </w:r>
    </w:p>
  </w:footnote>
  <w:footnote w:id="12">
    <w:p w14:paraId="58A49BA0" w14:textId="28214084" w:rsidR="00DF5D05" w:rsidRPr="006C5764" w:rsidRDefault="00DF5D05" w:rsidP="00DF5D05">
      <w:pPr>
        <w:pStyle w:val="Notedebasdepage"/>
        <w:rPr>
          <w:lang w:val="fr-FR"/>
        </w:rPr>
      </w:pPr>
      <w:r>
        <w:tab/>
      </w:r>
      <w:r w:rsidRPr="006C5764">
        <w:rPr>
          <w:rStyle w:val="Appelnotedebasdep"/>
        </w:rPr>
        <w:footnoteRef/>
      </w:r>
      <w:r>
        <w:tab/>
      </w:r>
      <w:hyperlink r:id="rId10" w:history="1">
        <w:r w:rsidR="003C4CC2" w:rsidRPr="003C4CC2">
          <w:rPr>
            <w:rStyle w:val="Lienhypertexte"/>
          </w:rPr>
          <w:t>Ibid</w:t>
        </w:r>
        <w:r w:rsidR="00FB35A5" w:rsidRPr="00FB35A5">
          <w:rPr>
            <w:rStyle w:val="Lienhypertexte"/>
          </w:rPr>
          <w:t>.</w:t>
        </w:r>
      </w:hyperlink>
      <w:r>
        <w:t>, par</w:t>
      </w:r>
      <w:r w:rsidR="00FB35A5" w:rsidRPr="00FB35A5">
        <w:t>.</w:t>
      </w:r>
      <w:r>
        <w:t xml:space="preserve"> 72 à 117</w:t>
      </w:r>
      <w:r w:rsidR="00FB35A5" w:rsidRPr="00FB35A5">
        <w:t>.</w:t>
      </w:r>
      <w:r>
        <w:t xml:space="preserve"> </w:t>
      </w:r>
    </w:p>
  </w:footnote>
  <w:footnote w:id="13">
    <w:p w14:paraId="3DF3267C" w14:textId="6899BBD5" w:rsidR="00DF5D05" w:rsidRPr="006C5764" w:rsidRDefault="00DF5D05" w:rsidP="00DF5D05">
      <w:pPr>
        <w:pStyle w:val="Notedebasdepage"/>
        <w:rPr>
          <w:lang w:val="fr-FR"/>
        </w:rPr>
      </w:pPr>
      <w:r>
        <w:tab/>
      </w:r>
      <w:r w:rsidRPr="006C5764">
        <w:rPr>
          <w:rStyle w:val="Appelnotedebasdep"/>
        </w:rPr>
        <w:footnoteRef/>
      </w:r>
      <w:r>
        <w:tab/>
      </w:r>
      <w:hyperlink r:id="rId11" w:history="1">
        <w:r w:rsidR="003C4CC2" w:rsidRPr="003C4CC2">
          <w:rPr>
            <w:rStyle w:val="Lienhypertexte"/>
          </w:rPr>
          <w:t>Ibid</w:t>
        </w:r>
        <w:r w:rsidR="00FB35A5" w:rsidRPr="00FB35A5">
          <w:rPr>
            <w:rStyle w:val="Lienhypertexte"/>
          </w:rPr>
          <w:t>.</w:t>
        </w:r>
      </w:hyperlink>
      <w:r>
        <w:t>, par</w:t>
      </w:r>
      <w:r w:rsidR="00FB35A5" w:rsidRPr="00FB35A5">
        <w:t>.</w:t>
      </w:r>
      <w:r>
        <w:t xml:space="preserve"> 118 à 151</w:t>
      </w:r>
      <w:r w:rsidR="00FB35A5" w:rsidRPr="00FB35A5">
        <w:t>.</w:t>
      </w:r>
      <w:r>
        <w:t xml:space="preserve"> </w:t>
      </w:r>
    </w:p>
  </w:footnote>
  <w:footnote w:id="14">
    <w:p w14:paraId="34184953" w14:textId="4CD0718B" w:rsidR="00DF5D05" w:rsidRPr="006C5764" w:rsidRDefault="00DF5D05" w:rsidP="00DF5D05">
      <w:pPr>
        <w:pStyle w:val="Notedebasdepage"/>
        <w:rPr>
          <w:lang w:val="fr-FR"/>
        </w:rPr>
      </w:pPr>
      <w:r>
        <w:tab/>
      </w:r>
      <w:r w:rsidRPr="006C5764">
        <w:rPr>
          <w:rStyle w:val="Appelnotedebasdep"/>
        </w:rPr>
        <w:footnoteRef/>
      </w:r>
      <w:r>
        <w:tab/>
      </w:r>
      <w:hyperlink r:id="rId12" w:history="1">
        <w:r w:rsidR="003C4CC2" w:rsidRPr="003C4CC2">
          <w:rPr>
            <w:rStyle w:val="Lienhypertexte"/>
          </w:rPr>
          <w:t>Ibid</w:t>
        </w:r>
        <w:r w:rsidR="00FB35A5" w:rsidRPr="00FB35A5">
          <w:rPr>
            <w:rStyle w:val="Lienhypertexte"/>
          </w:rPr>
          <w:t>.</w:t>
        </w:r>
      </w:hyperlink>
      <w:r>
        <w:t>, par</w:t>
      </w:r>
      <w:r w:rsidR="00FB35A5" w:rsidRPr="00FB35A5">
        <w:t>.</w:t>
      </w:r>
      <w:r>
        <w:t xml:space="preserve"> 158 à 169</w:t>
      </w:r>
      <w:r w:rsidR="00FB35A5" w:rsidRPr="00FB35A5">
        <w:t>.</w:t>
      </w:r>
      <w:r>
        <w:t xml:space="preserve"> </w:t>
      </w:r>
    </w:p>
  </w:footnote>
  <w:footnote w:id="15">
    <w:p w14:paraId="22C1CCAC" w14:textId="69F41432" w:rsidR="00DF5D05" w:rsidRPr="006C5764" w:rsidRDefault="00DF5D05" w:rsidP="00DF5D05">
      <w:pPr>
        <w:pStyle w:val="Notedebasdepage"/>
        <w:rPr>
          <w:lang w:val="fr-FR"/>
        </w:rPr>
      </w:pPr>
      <w:r>
        <w:tab/>
      </w:r>
      <w:r w:rsidRPr="006C5764">
        <w:rPr>
          <w:rStyle w:val="Appelnotedebasdep"/>
        </w:rPr>
        <w:footnoteRef/>
      </w:r>
      <w:r>
        <w:tab/>
      </w:r>
      <w:hyperlink r:id="rId13" w:history="1">
        <w:r w:rsidR="003C4CC2" w:rsidRPr="003C4CC2">
          <w:rPr>
            <w:rStyle w:val="Lienhypertexte"/>
          </w:rPr>
          <w:t>Ibid</w:t>
        </w:r>
        <w:r w:rsidR="00FB35A5" w:rsidRPr="00FB35A5">
          <w:rPr>
            <w:rStyle w:val="Lienhypertexte"/>
          </w:rPr>
          <w:t>.</w:t>
        </w:r>
      </w:hyperlink>
      <w:r>
        <w:t>, par</w:t>
      </w:r>
      <w:r w:rsidR="00FB35A5" w:rsidRPr="00FB35A5">
        <w:t>.</w:t>
      </w:r>
      <w:r>
        <w:t xml:space="preserve"> 190 à 212</w:t>
      </w:r>
      <w:r w:rsidR="00FB35A5" w:rsidRPr="00FB35A5">
        <w:t>.</w:t>
      </w:r>
      <w:r>
        <w:t xml:space="preserve"> </w:t>
      </w:r>
    </w:p>
  </w:footnote>
  <w:footnote w:id="16">
    <w:p w14:paraId="7FD59BF3" w14:textId="1AC070AD" w:rsidR="00DF5D05" w:rsidRPr="006C5764" w:rsidRDefault="00DF5D05" w:rsidP="00DF5D05">
      <w:pPr>
        <w:pStyle w:val="Notedebasdepage"/>
        <w:rPr>
          <w:lang w:val="fr-FR"/>
        </w:rPr>
      </w:pPr>
      <w:r>
        <w:tab/>
      </w:r>
      <w:r w:rsidRPr="006C5764">
        <w:rPr>
          <w:rStyle w:val="Appelnotedebasdep"/>
        </w:rPr>
        <w:footnoteRef/>
      </w:r>
      <w:r>
        <w:tab/>
      </w:r>
      <w:hyperlink r:id="rId14" w:history="1">
        <w:r w:rsidR="003C4CC2" w:rsidRPr="003C4CC2">
          <w:rPr>
            <w:rStyle w:val="Lienhypertexte"/>
          </w:rPr>
          <w:t>Ibid</w:t>
        </w:r>
        <w:r w:rsidR="00FB35A5" w:rsidRPr="00FB35A5">
          <w:rPr>
            <w:rStyle w:val="Lienhypertexte"/>
          </w:rPr>
          <w:t>.</w:t>
        </w:r>
      </w:hyperlink>
      <w:r>
        <w:t>, par</w:t>
      </w:r>
      <w:r w:rsidR="00FB35A5" w:rsidRPr="00FB35A5">
        <w:t>.</w:t>
      </w:r>
      <w:r>
        <w:t xml:space="preserve"> 152 à 157</w:t>
      </w:r>
      <w:r w:rsidR="00FB35A5" w:rsidRPr="00FB35A5">
        <w:t>.</w:t>
      </w:r>
      <w:r>
        <w:t xml:space="preserve"> </w:t>
      </w:r>
    </w:p>
  </w:footnote>
  <w:footnote w:id="17">
    <w:p w14:paraId="40CCC5B1" w14:textId="2116B4BF" w:rsidR="00DF5D05" w:rsidRPr="006C5764" w:rsidRDefault="00DF5D05" w:rsidP="00DF5D05">
      <w:pPr>
        <w:pStyle w:val="Notedebasdepage"/>
        <w:rPr>
          <w:lang w:val="fr-FR"/>
        </w:rPr>
      </w:pPr>
      <w:r>
        <w:tab/>
      </w:r>
      <w:r w:rsidRPr="006C5764">
        <w:rPr>
          <w:rStyle w:val="Appelnotedebasdep"/>
        </w:rPr>
        <w:footnoteRef/>
      </w:r>
      <w:r>
        <w:tab/>
      </w:r>
      <w:hyperlink r:id="rId15" w:history="1">
        <w:r w:rsidR="003C4CC2" w:rsidRPr="003C4CC2">
          <w:rPr>
            <w:rStyle w:val="Lienhypertexte"/>
          </w:rPr>
          <w:t>Ibid</w:t>
        </w:r>
        <w:r w:rsidR="00FB35A5" w:rsidRPr="00FB35A5">
          <w:rPr>
            <w:rStyle w:val="Lienhypertexte"/>
          </w:rPr>
          <w:t>.</w:t>
        </w:r>
      </w:hyperlink>
      <w:r>
        <w:t>, par</w:t>
      </w:r>
      <w:r w:rsidR="00FB35A5" w:rsidRPr="00FB35A5">
        <w:t>.</w:t>
      </w:r>
      <w:r>
        <w:t xml:space="preserve"> 170 à 189</w:t>
      </w:r>
      <w:r w:rsidR="00FB35A5" w:rsidRPr="00FB35A5">
        <w:t>.</w:t>
      </w:r>
      <w:r>
        <w:t xml:space="preserve"> </w:t>
      </w:r>
    </w:p>
  </w:footnote>
  <w:footnote w:id="18">
    <w:p w14:paraId="0AC9006E" w14:textId="16DD1B25" w:rsidR="00DF5D05" w:rsidRPr="006C5764" w:rsidRDefault="00DF5D05" w:rsidP="00DF5D05">
      <w:pPr>
        <w:pStyle w:val="Notedebasdepage"/>
        <w:rPr>
          <w:lang w:val="fr-FR"/>
        </w:rPr>
      </w:pPr>
      <w:r>
        <w:tab/>
      </w:r>
      <w:r w:rsidRPr="006C5764">
        <w:rPr>
          <w:rStyle w:val="Appelnotedebasdep"/>
        </w:rPr>
        <w:footnoteRef/>
      </w:r>
      <w:r>
        <w:tab/>
      </w:r>
      <w:hyperlink r:id="rId16" w:history="1">
        <w:r w:rsidR="003C4CC2" w:rsidRPr="003C4CC2">
          <w:rPr>
            <w:rStyle w:val="Lienhypertexte"/>
          </w:rPr>
          <w:t>Ibid</w:t>
        </w:r>
        <w:r w:rsidR="00FB35A5" w:rsidRPr="00FB35A5">
          <w:rPr>
            <w:rStyle w:val="Lienhypertexte"/>
          </w:rPr>
          <w:t>.</w:t>
        </w:r>
      </w:hyperlink>
      <w:r>
        <w:t>, par</w:t>
      </w:r>
      <w:r w:rsidR="00FB35A5" w:rsidRPr="00FB35A5">
        <w:t>.</w:t>
      </w:r>
      <w:r>
        <w:t xml:space="preserve"> 213</w:t>
      </w:r>
      <w:r w:rsidR="00FB35A5" w:rsidRPr="00FB35A5">
        <w:t>.</w:t>
      </w:r>
      <w:r>
        <w:t xml:space="preserve"> </w:t>
      </w:r>
    </w:p>
  </w:footnote>
  <w:footnote w:id="19">
    <w:p w14:paraId="5C22295E" w14:textId="18A54800" w:rsidR="00DF5D05" w:rsidRPr="006C5764" w:rsidRDefault="00DF5D05" w:rsidP="00DF5D05">
      <w:pPr>
        <w:pStyle w:val="Notedebasdepage"/>
        <w:rPr>
          <w:lang w:val="fr-FR"/>
        </w:rPr>
      </w:pPr>
      <w:r>
        <w:tab/>
      </w:r>
      <w:r w:rsidRPr="006C5764">
        <w:rPr>
          <w:rStyle w:val="Appelnotedebasdep"/>
        </w:rPr>
        <w:footnoteRef/>
      </w:r>
      <w:r>
        <w:tab/>
      </w:r>
      <w:hyperlink r:id="rId17" w:history="1">
        <w:r w:rsidR="003C4CC2" w:rsidRPr="003C4CC2">
          <w:rPr>
            <w:rStyle w:val="Lienhypertexte"/>
          </w:rPr>
          <w:t>Ibid</w:t>
        </w:r>
        <w:r w:rsidR="00FB35A5" w:rsidRPr="00FB35A5">
          <w:rPr>
            <w:rStyle w:val="Lienhypertexte"/>
          </w:rPr>
          <w:t>.</w:t>
        </w:r>
      </w:hyperlink>
      <w:r>
        <w:t>, par</w:t>
      </w:r>
      <w:r w:rsidR="00FB35A5" w:rsidRPr="00FB35A5">
        <w:t>.</w:t>
      </w:r>
      <w:r>
        <w:t xml:space="preserve"> 214 à 235</w:t>
      </w:r>
      <w:r w:rsidR="00FB35A5" w:rsidRPr="00FB35A5">
        <w:t>.</w:t>
      </w:r>
      <w:r>
        <w:t xml:space="preserve"> </w:t>
      </w:r>
    </w:p>
  </w:footnote>
  <w:footnote w:id="20">
    <w:p w14:paraId="2599D7D6" w14:textId="10014AC8" w:rsidR="00DF5D05" w:rsidRPr="006C5764" w:rsidRDefault="00DF5D05" w:rsidP="00DF5D05">
      <w:pPr>
        <w:pStyle w:val="Notedebasdepage"/>
        <w:rPr>
          <w:lang w:val="fr-FR"/>
        </w:rPr>
      </w:pPr>
      <w:r>
        <w:tab/>
      </w:r>
      <w:r w:rsidRPr="006C5764">
        <w:rPr>
          <w:rStyle w:val="Appelnotedebasdep"/>
        </w:rPr>
        <w:footnoteRef/>
      </w:r>
      <w:r>
        <w:tab/>
      </w:r>
      <w:hyperlink r:id="rId18" w:history="1">
        <w:r w:rsidR="003C4CC2" w:rsidRPr="003C4CC2">
          <w:rPr>
            <w:rStyle w:val="Lienhypertexte"/>
          </w:rPr>
          <w:t>Ibid</w:t>
        </w:r>
        <w:r w:rsidR="00FB35A5" w:rsidRPr="00FB35A5">
          <w:rPr>
            <w:rStyle w:val="Lienhypertexte"/>
          </w:rPr>
          <w:t>.</w:t>
        </w:r>
      </w:hyperlink>
      <w:r>
        <w:t>, par</w:t>
      </w:r>
      <w:r w:rsidR="00FB35A5" w:rsidRPr="00FB35A5">
        <w:t>.</w:t>
      </w:r>
      <w:r>
        <w:t xml:space="preserve"> 259 à 274</w:t>
      </w:r>
      <w:r w:rsidR="00FB35A5" w:rsidRPr="00FB35A5">
        <w:t>.</w:t>
      </w:r>
      <w:r>
        <w:t xml:space="preserve"> </w:t>
      </w:r>
    </w:p>
  </w:footnote>
  <w:footnote w:id="21">
    <w:p w14:paraId="19F9FAAC" w14:textId="4B85AEA2" w:rsidR="00DF5D05" w:rsidRPr="006C5764" w:rsidRDefault="00DF5D05" w:rsidP="00DF5D05">
      <w:pPr>
        <w:pStyle w:val="Notedebasdepage"/>
        <w:rPr>
          <w:lang w:val="en-US"/>
        </w:rPr>
      </w:pPr>
      <w:r>
        <w:tab/>
      </w:r>
      <w:r w:rsidRPr="006C5764">
        <w:rPr>
          <w:rStyle w:val="Appelnotedebasdep"/>
        </w:rPr>
        <w:footnoteRef/>
      </w:r>
      <w:r w:rsidRPr="006C5764">
        <w:rPr>
          <w:lang w:val="en-US"/>
        </w:rPr>
        <w:tab/>
      </w:r>
      <w:hyperlink r:id="rId19" w:history="1">
        <w:r w:rsidRPr="00DF5D05">
          <w:rPr>
            <w:rStyle w:val="Lienhypertexte"/>
            <w:lang w:val="en-US"/>
          </w:rPr>
          <w:t>CERD/C/HND/CO/6-8</w:t>
        </w:r>
      </w:hyperlink>
      <w:r w:rsidRPr="006C5764">
        <w:rPr>
          <w:lang w:val="en-US"/>
        </w:rPr>
        <w:t>, par</w:t>
      </w:r>
      <w:r w:rsidR="00FB35A5" w:rsidRPr="00FB35A5">
        <w:rPr>
          <w:lang w:val="en-US"/>
        </w:rPr>
        <w:t>.</w:t>
      </w:r>
      <w:r w:rsidRPr="006C5764">
        <w:rPr>
          <w:lang w:val="en-US"/>
        </w:rPr>
        <w:t xml:space="preserve"> 18</w:t>
      </w:r>
      <w:r w:rsidR="00FB35A5" w:rsidRPr="00FB35A5">
        <w:rPr>
          <w:lang w:val="en-US"/>
        </w:rPr>
        <w:t>.</w:t>
      </w:r>
      <w:r w:rsidRPr="006C5764">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CBC61" w14:textId="4E77FB03" w:rsidR="00ED5E04" w:rsidRPr="00ED5E04" w:rsidRDefault="00ED5E04">
    <w:pPr>
      <w:pStyle w:val="En-tte"/>
    </w:pPr>
    <w:fldSimple w:instr=" TITLE  \* MERGEFORMAT ">
      <w:r w:rsidR="005B4546">
        <w:t>CCPR/C/HND/Q/3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BBBCA" w14:textId="5DBEEBE8" w:rsidR="00ED5E04" w:rsidRPr="00ED5E04" w:rsidRDefault="00ED5E04" w:rsidP="00ED5E04">
    <w:pPr>
      <w:pStyle w:val="En-tte"/>
      <w:jc w:val="right"/>
    </w:pPr>
    <w:fldSimple w:instr=" TITLE  \* MERGEFORMAT ">
      <w:r w:rsidR="005B4546">
        <w:t>CCPR/C/HND/Q/3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5280947">
    <w:abstractNumId w:val="12"/>
  </w:num>
  <w:num w:numId="2" w16cid:durableId="1127116475">
    <w:abstractNumId w:val="11"/>
  </w:num>
  <w:num w:numId="3" w16cid:durableId="104931476">
    <w:abstractNumId w:val="10"/>
  </w:num>
  <w:num w:numId="4" w16cid:durableId="2112778982">
    <w:abstractNumId w:val="8"/>
  </w:num>
  <w:num w:numId="5" w16cid:durableId="1886791896">
    <w:abstractNumId w:val="3"/>
  </w:num>
  <w:num w:numId="6" w16cid:durableId="731074490">
    <w:abstractNumId w:val="2"/>
  </w:num>
  <w:num w:numId="7" w16cid:durableId="2000497162">
    <w:abstractNumId w:val="1"/>
  </w:num>
  <w:num w:numId="8" w16cid:durableId="457722863">
    <w:abstractNumId w:val="0"/>
  </w:num>
  <w:num w:numId="9" w16cid:durableId="1183785014">
    <w:abstractNumId w:val="9"/>
  </w:num>
  <w:num w:numId="10" w16cid:durableId="1283071554">
    <w:abstractNumId w:val="7"/>
  </w:num>
  <w:num w:numId="11" w16cid:durableId="101733763">
    <w:abstractNumId w:val="6"/>
  </w:num>
  <w:num w:numId="12" w16cid:durableId="2121533288">
    <w:abstractNumId w:val="5"/>
  </w:num>
  <w:num w:numId="13" w16cid:durableId="231964080">
    <w:abstractNumId w:val="4"/>
  </w:num>
  <w:num w:numId="14" w16cid:durableId="292757301">
    <w:abstractNumId w:val="12"/>
  </w:num>
  <w:num w:numId="15" w16cid:durableId="613636159">
    <w:abstractNumId w:val="11"/>
  </w:num>
  <w:num w:numId="16" w16cid:durableId="597955861">
    <w:abstractNumId w:val="10"/>
  </w:num>
  <w:num w:numId="17" w16cid:durableId="1035816005">
    <w:abstractNumId w:val="12"/>
  </w:num>
  <w:num w:numId="18" w16cid:durableId="1194726459">
    <w:abstractNumId w:val="11"/>
  </w:num>
  <w:num w:numId="19" w16cid:durableId="3843759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7D5"/>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3C4CC2"/>
    <w:rsid w:val="00425F99"/>
    <w:rsid w:val="00446FE5"/>
    <w:rsid w:val="00452396"/>
    <w:rsid w:val="004E2A65"/>
    <w:rsid w:val="005505B7"/>
    <w:rsid w:val="00573BE5"/>
    <w:rsid w:val="00586ED3"/>
    <w:rsid w:val="00596AA9"/>
    <w:rsid w:val="005B4546"/>
    <w:rsid w:val="006D1448"/>
    <w:rsid w:val="006F7144"/>
    <w:rsid w:val="006F71EA"/>
    <w:rsid w:val="0071601D"/>
    <w:rsid w:val="00793E85"/>
    <w:rsid w:val="007A611C"/>
    <w:rsid w:val="007A62E6"/>
    <w:rsid w:val="007E2032"/>
    <w:rsid w:val="0080684C"/>
    <w:rsid w:val="008537D5"/>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5D05"/>
    <w:rsid w:val="00DF6678"/>
    <w:rsid w:val="00E85C42"/>
    <w:rsid w:val="00EC30D5"/>
    <w:rsid w:val="00ED5E04"/>
    <w:rsid w:val="00EE1BD4"/>
    <w:rsid w:val="00F12152"/>
    <w:rsid w:val="00F660DF"/>
    <w:rsid w:val="00F95C08"/>
    <w:rsid w:val="00FB35A5"/>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11068"/>
  <w15:docId w15:val="{2D096496-68C4-4227-A5BD-C0B705B4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DF5D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HND/3" TargetMode="External"/><Relationship Id="rId13" Type="http://schemas.openxmlformats.org/officeDocument/2006/relationships/hyperlink" Target="http://undocs.org/fr/CCPR/C/HND/3" TargetMode="External"/><Relationship Id="rId18" Type="http://schemas.openxmlformats.org/officeDocument/2006/relationships/hyperlink" Target="http://undocs.org/fr/CCPR/C/HND/3" TargetMode="External"/><Relationship Id="rId3" Type="http://schemas.openxmlformats.org/officeDocument/2006/relationships/hyperlink" Target="http://undocs.org/fr/CCPR/C/HND/3" TargetMode="External"/><Relationship Id="rId7" Type="http://schemas.openxmlformats.org/officeDocument/2006/relationships/hyperlink" Target="http://undocs.org/fr/CCPR/C/HND/3" TargetMode="External"/><Relationship Id="rId12" Type="http://schemas.openxmlformats.org/officeDocument/2006/relationships/hyperlink" Target="http://undocs.org/fr/CCPR/C/HND/3" TargetMode="External"/><Relationship Id="rId17" Type="http://schemas.openxmlformats.org/officeDocument/2006/relationships/hyperlink" Target="http://undocs.org/fr/CCPR/C/HND/3" TargetMode="External"/><Relationship Id="rId2" Type="http://schemas.openxmlformats.org/officeDocument/2006/relationships/hyperlink" Target="http://undocs.org/fr/CCPR/C/HND/3" TargetMode="External"/><Relationship Id="rId16" Type="http://schemas.openxmlformats.org/officeDocument/2006/relationships/hyperlink" Target="http://undocs.org/fr/CCPR/C/HND/3" TargetMode="External"/><Relationship Id="rId1" Type="http://schemas.openxmlformats.org/officeDocument/2006/relationships/hyperlink" Target="http://undocs.org/fr/CCPR/C/HND/CO/2" TargetMode="External"/><Relationship Id="rId6" Type="http://schemas.openxmlformats.org/officeDocument/2006/relationships/hyperlink" Target="http://undocs.org/fr/CCPR/C/HND/3" TargetMode="External"/><Relationship Id="rId11" Type="http://schemas.openxmlformats.org/officeDocument/2006/relationships/hyperlink" Target="http://undocs.org/fr/CCPR/C/HND/3" TargetMode="External"/><Relationship Id="rId5" Type="http://schemas.openxmlformats.org/officeDocument/2006/relationships/hyperlink" Target="http://undocs.org/fr/CCPR/C/128/2" TargetMode="External"/><Relationship Id="rId15" Type="http://schemas.openxmlformats.org/officeDocument/2006/relationships/hyperlink" Target="http://undocs.org/fr/CCPR/C/HND/3" TargetMode="External"/><Relationship Id="rId10" Type="http://schemas.openxmlformats.org/officeDocument/2006/relationships/hyperlink" Target="http://undocs.org/fr/CCPR/C/HND/3" TargetMode="External"/><Relationship Id="rId19" Type="http://schemas.openxmlformats.org/officeDocument/2006/relationships/hyperlink" Target="http://undocs.org/fr/CERD/C/HND/CO/6-8" TargetMode="External"/><Relationship Id="rId4" Type="http://schemas.openxmlformats.org/officeDocument/2006/relationships/hyperlink" Target="https://www.oas.org/es/sap/docs/DSDME/2011/CVR/Honduras%20-%20Informe%20CVR%20-%20RECOMENDACIONES.pdf" TargetMode="External"/><Relationship Id="rId9" Type="http://schemas.openxmlformats.org/officeDocument/2006/relationships/hyperlink" Target="http://undocs.org/fr/CCPR/C/HND/3" TargetMode="External"/><Relationship Id="rId14" Type="http://schemas.openxmlformats.org/officeDocument/2006/relationships/hyperlink" Target="http://undocs.org/fr/CCPR/C/HN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3918</Words>
  <Characters>21044</Characters>
  <Application>Microsoft Office Word</Application>
  <DocSecurity>0</DocSecurity>
  <Lines>309</Lines>
  <Paragraphs>61</Paragraphs>
  <ScaleCrop>false</ScaleCrop>
  <HeadingPairs>
    <vt:vector size="2" baseType="variant">
      <vt:variant>
        <vt:lpstr>Titre</vt:lpstr>
      </vt:variant>
      <vt:variant>
        <vt:i4>1</vt:i4>
      </vt:variant>
    </vt:vector>
  </HeadingPairs>
  <TitlesOfParts>
    <vt:vector size="1" baseType="lpstr">
      <vt:lpstr>CCPR/C/HND/Q/3</vt:lpstr>
    </vt:vector>
  </TitlesOfParts>
  <Company>DCM</Company>
  <LinksUpToDate>false</LinksUpToDate>
  <CharactersWithSpaces>24901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CCPR/C/HND/Q/3</dc:title>
  <dc:subject/>
  <dc:creator>Maud DARICHE</dc:creator>
  <cp:keywords/>
  <cp:lastModifiedBy>Maud Garattoni</cp:lastModifiedBy>
  <cp:revision>3</cp:revision>
  <cp:lastPrinted>2023-10-19T10:51:00Z</cp:lastPrinted>
  <dcterms:created xsi:type="dcterms:W3CDTF">2023-10-19T10:51:00Z</dcterms:created>
  <dcterms:modified xsi:type="dcterms:W3CDTF">2023-10-19T10:52:00Z</dcterms:modified>
</cp:coreProperties>
</file>