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59"/>
        <w:gridCol w:w="2236"/>
        <w:gridCol w:w="3214"/>
        <w:gridCol w:w="2930"/>
      </w:tblGrid>
      <w:tr w:rsidR="001B4D37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4D37" w:rsidRPr="00E806EE" w:rsidRDefault="001B4D37" w:rsidP="001B4D37">
            <w:pPr>
              <w:tabs>
                <w:tab w:val="right" w:pos="850"/>
                <w:tab w:val="left" w:pos="1134"/>
                <w:tab w:val="right" w:leader="dot" w:pos="8504"/>
              </w:tabs>
              <w:spacing w:before="360" w:after="240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B4D37" w:rsidRPr="00963CBA" w:rsidRDefault="001B4D37" w:rsidP="001B4D37">
            <w:pPr>
              <w:spacing w:after="80" w:line="3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B4D37" w:rsidRPr="00DE3EC0" w:rsidRDefault="001B4D37" w:rsidP="001B4D37">
            <w:pPr>
              <w:jc w:val="right"/>
            </w:pPr>
            <w:r w:rsidRPr="00EE2A77">
              <w:rPr>
                <w:sz w:val="40"/>
              </w:rPr>
              <w:t>A</w:t>
            </w:r>
            <w:r>
              <w:t>/HRC/RES/24/9</w:t>
            </w:r>
          </w:p>
        </w:tc>
      </w:tr>
      <w:tr w:rsidR="001B4D37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1B4D37" w:rsidRDefault="001B4D37" w:rsidP="001B4D37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1B4D37" w:rsidRPr="00B3317B" w:rsidRDefault="001B4D37" w:rsidP="001B4D37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General Assembly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1B4D37" w:rsidRDefault="001B4D37" w:rsidP="001B4D37">
            <w:pPr>
              <w:spacing w:before="240" w:line="240" w:lineRule="exact"/>
            </w:pPr>
            <w:r>
              <w:t>Distr.: General</w:t>
            </w:r>
          </w:p>
          <w:p w:rsidR="001B4D37" w:rsidRDefault="000B0F69" w:rsidP="001B4D37">
            <w:pPr>
              <w:spacing w:line="240" w:lineRule="exact"/>
            </w:pPr>
            <w:r>
              <w:t>8</w:t>
            </w:r>
            <w:r w:rsidR="001B4D37">
              <w:t xml:space="preserve"> October 2013</w:t>
            </w:r>
          </w:p>
          <w:p w:rsidR="001B4D37" w:rsidRDefault="001B4D37" w:rsidP="001B4D37">
            <w:pPr>
              <w:spacing w:line="240" w:lineRule="exact"/>
            </w:pPr>
          </w:p>
          <w:p w:rsidR="001B4D37" w:rsidRDefault="001B4D37" w:rsidP="001B4D37">
            <w:pPr>
              <w:spacing w:line="240" w:lineRule="exact"/>
            </w:pPr>
            <w:r>
              <w:t>Original: English</w:t>
            </w:r>
          </w:p>
        </w:tc>
      </w:tr>
    </w:tbl>
    <w:p w:rsidR="001B4D37" w:rsidRDefault="001B4D37" w:rsidP="001B4D37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Human Rights Council</w:t>
      </w:r>
    </w:p>
    <w:p w:rsidR="001B4D37" w:rsidRDefault="001B4D37" w:rsidP="001B4D37">
      <w:pPr>
        <w:rPr>
          <w:b/>
        </w:rPr>
      </w:pPr>
      <w:r>
        <w:rPr>
          <w:b/>
        </w:rPr>
        <w:t>Twenty-fourth session</w:t>
      </w:r>
    </w:p>
    <w:p w:rsidR="001B4D37" w:rsidRDefault="001B4D37" w:rsidP="001B4D37">
      <w:r>
        <w:t>Agenda item 3</w:t>
      </w:r>
    </w:p>
    <w:p w:rsidR="001B4D37" w:rsidRPr="00533C25" w:rsidRDefault="001B4D37" w:rsidP="001B4D37">
      <w:pPr>
        <w:rPr>
          <w:b/>
        </w:rPr>
      </w:pPr>
      <w:r w:rsidRPr="00533C25">
        <w:rPr>
          <w:b/>
        </w:rPr>
        <w:t>Promotion and</w:t>
      </w:r>
      <w:r>
        <w:rPr>
          <w:b/>
        </w:rPr>
        <w:t xml:space="preserve"> protection of all human rights, civil,</w:t>
      </w:r>
      <w:r>
        <w:rPr>
          <w:b/>
        </w:rPr>
        <w:br/>
      </w:r>
      <w:r w:rsidRPr="00533C25">
        <w:rPr>
          <w:b/>
        </w:rPr>
        <w:t>political, economic,</w:t>
      </w:r>
      <w:r>
        <w:rPr>
          <w:b/>
        </w:rPr>
        <w:t xml:space="preserve"> social and cultural rights,</w:t>
      </w:r>
      <w:r>
        <w:rPr>
          <w:b/>
        </w:rPr>
        <w:br/>
      </w:r>
      <w:r w:rsidRPr="00533C25">
        <w:rPr>
          <w:b/>
        </w:rPr>
        <w:t>including the right to development</w:t>
      </w:r>
    </w:p>
    <w:p w:rsidR="001B4D37" w:rsidRPr="00DB53B7" w:rsidRDefault="007C37CF" w:rsidP="007C37CF">
      <w:pPr>
        <w:pStyle w:val="H23G"/>
      </w:pPr>
      <w:r>
        <w:tab/>
      </w:r>
      <w:r>
        <w:tab/>
      </w:r>
      <w:r w:rsidR="001B4D37" w:rsidRPr="00DB53B7">
        <w:t>Resolution adopted by the Human Rights Council</w:t>
      </w:r>
      <w:r w:rsidR="001B4D37" w:rsidRPr="008E24DE">
        <w:rPr>
          <w:b w:val="0"/>
        </w:rPr>
        <w:footnoteReference w:customMarkFollows="1" w:id="2"/>
        <w:sym w:font="Symbol" w:char="F02A"/>
      </w:r>
    </w:p>
    <w:p w:rsidR="001B4D37" w:rsidRPr="007A45D3" w:rsidRDefault="001B4D37" w:rsidP="001B4D37">
      <w:pPr>
        <w:pStyle w:val="H1G"/>
        <w:tabs>
          <w:tab w:val="clear" w:pos="851"/>
          <w:tab w:val="left" w:pos="1843"/>
        </w:tabs>
        <w:ind w:firstLine="0"/>
      </w:pPr>
      <w:r>
        <w:t>24/9.</w:t>
      </w:r>
      <w:r w:rsidR="00B522F0">
        <w:br/>
      </w:r>
      <w:r w:rsidRPr="00086D13">
        <w:rPr>
          <w:bCs/>
          <w:lang w:val="en-US"/>
        </w:rPr>
        <w:t>Human rights and indigenous peoples: mandate of the Special Rapporteur on the rights of indigenous peoples</w:t>
      </w:r>
    </w:p>
    <w:p w:rsidR="001B4D37" w:rsidRPr="00852165" w:rsidRDefault="001B4D37" w:rsidP="001B4D37">
      <w:pPr>
        <w:pStyle w:val="SingleTxtG"/>
        <w:ind w:firstLine="567"/>
      </w:pPr>
      <w:r w:rsidRPr="00852165">
        <w:rPr>
          <w:i/>
          <w:iCs/>
        </w:rPr>
        <w:t>The Human Rights Council</w:t>
      </w:r>
      <w:r w:rsidRPr="00852165">
        <w:t>,</w:t>
      </w:r>
    </w:p>
    <w:p w:rsidR="001B4D37" w:rsidRPr="00086D13" w:rsidRDefault="001B4D37" w:rsidP="001B4D37">
      <w:pPr>
        <w:pStyle w:val="SingleTxtG"/>
        <w:ind w:firstLine="567"/>
      </w:pPr>
      <w:r w:rsidRPr="00086D13">
        <w:rPr>
          <w:i/>
        </w:rPr>
        <w:t>Bearing in mind</w:t>
      </w:r>
      <w:r w:rsidRPr="00086D13">
        <w:t xml:space="preserve"> paragraph 6 of General Assembl</w:t>
      </w:r>
      <w:r>
        <w:t>y resolution 60/251 of 15 March </w:t>
      </w:r>
      <w:r w:rsidRPr="00086D13">
        <w:t>2006,</w:t>
      </w:r>
    </w:p>
    <w:p w:rsidR="001B4D37" w:rsidRPr="00086D13" w:rsidRDefault="001B4D37" w:rsidP="001B4D37">
      <w:pPr>
        <w:pStyle w:val="SingleTxtG"/>
        <w:ind w:firstLine="567"/>
      </w:pPr>
      <w:r w:rsidRPr="00086D13">
        <w:rPr>
          <w:i/>
        </w:rPr>
        <w:t>Recalling</w:t>
      </w:r>
      <w:r w:rsidRPr="00086D13">
        <w:t xml:space="preserve"> resolution 5/1 </w:t>
      </w:r>
      <w:r>
        <w:t>on</w:t>
      </w:r>
      <w:r w:rsidRPr="00086D13">
        <w:t xml:space="preserve"> </w:t>
      </w:r>
      <w:r>
        <w:t>i</w:t>
      </w:r>
      <w:r w:rsidRPr="00086D13">
        <w:t xml:space="preserve">nstitution-building of the Human Rights Council and resolution 5/2 </w:t>
      </w:r>
      <w:r>
        <w:t>on the</w:t>
      </w:r>
      <w:r w:rsidRPr="00086D13">
        <w:t xml:space="preserve"> Code of Conduct for </w:t>
      </w:r>
      <w:r>
        <w:t>s</w:t>
      </w:r>
      <w:r w:rsidRPr="00086D13">
        <w:t xml:space="preserve">pecial </w:t>
      </w:r>
      <w:r>
        <w:t>p</w:t>
      </w:r>
      <w:r w:rsidRPr="00086D13">
        <w:t xml:space="preserve">rocedures </w:t>
      </w:r>
      <w:r>
        <w:t>m</w:t>
      </w:r>
      <w:r w:rsidRPr="00086D13">
        <w:t>andate</w:t>
      </w:r>
      <w:r>
        <w:t xml:space="preserve"> </w:t>
      </w:r>
      <w:r w:rsidRPr="00086D13">
        <w:t>holders of the Council, of 18 June 2007, and stressing that the mandate holder shall discharge his</w:t>
      </w:r>
      <w:r>
        <w:t xml:space="preserve"> or </w:t>
      </w:r>
      <w:r w:rsidRPr="00086D13">
        <w:t>her duties in accordance with these resolutions and the annexes thereto,</w:t>
      </w:r>
    </w:p>
    <w:p w:rsidR="001B4D37" w:rsidRPr="00086D13" w:rsidRDefault="001B4D37" w:rsidP="001B4D37">
      <w:pPr>
        <w:pStyle w:val="SingleTxtG"/>
        <w:ind w:firstLine="567"/>
      </w:pPr>
      <w:r w:rsidRPr="00086D13">
        <w:rPr>
          <w:i/>
        </w:rPr>
        <w:t>Recalling also</w:t>
      </w:r>
      <w:r w:rsidRPr="00086D13">
        <w:t xml:space="preserve"> Commission on Human Rights resolutions 2001/57 of 24 April 2001, 2002/65 of 25 April 2002, 2003/56 of 24 April 2003, 2004/62 of 21 April 2004 and 2005/51 of 20 April 2005 </w:t>
      </w:r>
      <w:r>
        <w:t>on</w:t>
      </w:r>
      <w:r w:rsidRPr="00086D13">
        <w:t xml:space="preserve"> </w:t>
      </w:r>
      <w:r>
        <w:t>h</w:t>
      </w:r>
      <w:r w:rsidRPr="00086D13">
        <w:t xml:space="preserve">uman rights and indigenous issues, and </w:t>
      </w:r>
      <w:r>
        <w:t xml:space="preserve">Human Rights </w:t>
      </w:r>
      <w:r w:rsidRPr="00086D13">
        <w:t>Council resolution</w:t>
      </w:r>
      <w:r>
        <w:t>s</w:t>
      </w:r>
      <w:r w:rsidRPr="00086D13">
        <w:t xml:space="preserve"> 6/12 of 28 September 2007 and 15/14 of </w:t>
      </w:r>
      <w:r>
        <w:t>30</w:t>
      </w:r>
      <w:r w:rsidRPr="00086D13">
        <w:t xml:space="preserve"> </w:t>
      </w:r>
      <w:r>
        <w:t>September</w:t>
      </w:r>
      <w:r w:rsidRPr="00086D13">
        <w:t xml:space="preserve"> 2010 </w:t>
      </w:r>
      <w:r>
        <w:t>on the</w:t>
      </w:r>
      <w:r w:rsidRPr="00086D13">
        <w:t xml:space="preserve"> mandate of Special Rapporteur on t</w:t>
      </w:r>
      <w:r>
        <w:t>he rights of indigenous peoples,</w:t>
      </w:r>
    </w:p>
    <w:p w:rsidR="001B4D37" w:rsidRPr="00086D13" w:rsidRDefault="001B4D37" w:rsidP="001B4D37">
      <w:pPr>
        <w:pStyle w:val="SingleTxtG"/>
        <w:ind w:firstLine="567"/>
      </w:pPr>
      <w:r w:rsidRPr="00086D13">
        <w:t>1.</w:t>
      </w:r>
      <w:r>
        <w:tab/>
      </w:r>
      <w:r w:rsidRPr="00086D13">
        <w:rPr>
          <w:i/>
        </w:rPr>
        <w:t>Decides</w:t>
      </w:r>
      <w:r w:rsidRPr="00086D13">
        <w:t xml:space="preserve"> to extend the mandate of the Special Rapporteur on the rights of indigenous peoples for a period of three years </w:t>
      </w:r>
      <w:r>
        <w:t>o</w:t>
      </w:r>
      <w:r w:rsidRPr="00086D13">
        <w:t xml:space="preserve">n the same terms as provided by the Human Rights Council in its </w:t>
      </w:r>
      <w:r>
        <w:t>r</w:t>
      </w:r>
      <w:r w:rsidRPr="00086D13">
        <w:t>esolution 15/14</w:t>
      </w:r>
      <w:r>
        <w:t>;</w:t>
      </w:r>
    </w:p>
    <w:p w:rsidR="001B4D37" w:rsidRPr="00086D13" w:rsidRDefault="001B4D37" w:rsidP="001B4D37">
      <w:pPr>
        <w:pStyle w:val="SingleTxtG"/>
        <w:ind w:firstLine="567"/>
      </w:pPr>
      <w:r>
        <w:t>2.</w:t>
      </w:r>
      <w:r>
        <w:tab/>
      </w:r>
      <w:r w:rsidRPr="00086D13">
        <w:rPr>
          <w:i/>
        </w:rPr>
        <w:t>Requests</w:t>
      </w:r>
      <w:r w:rsidRPr="00086D13">
        <w:t xml:space="preserve"> all Governments to cooperate fully with the Special Rapporteur in the performance of the tasks and duties mandated, to furnish all available information requested in his</w:t>
      </w:r>
      <w:r>
        <w:t xml:space="preserve"> or </w:t>
      </w:r>
      <w:r w:rsidRPr="00086D13">
        <w:t>her communications, and to react pro</w:t>
      </w:r>
      <w:r>
        <w:t>mptly to his or her urgent appeals;</w:t>
      </w:r>
    </w:p>
    <w:p w:rsidR="001B4D37" w:rsidRPr="00086D13" w:rsidRDefault="001B4D37" w:rsidP="001B4D37">
      <w:pPr>
        <w:pStyle w:val="SingleTxtG"/>
        <w:ind w:firstLine="567"/>
      </w:pPr>
      <w:r w:rsidRPr="00086D13">
        <w:t>3.</w:t>
      </w:r>
      <w:r>
        <w:tab/>
      </w:r>
      <w:r w:rsidRPr="00155792">
        <w:rPr>
          <w:i/>
        </w:rPr>
        <w:t>Encourages</w:t>
      </w:r>
      <w:r w:rsidRPr="00086D13">
        <w:t xml:space="preserve"> the United Nations, including its specialized agencies, regional intergovernmental organizations, Governments, independent experts, interested institutions, national human rights institutions, non-governmental organizations and, in particular, indigenous peoples to cooperate to the fullest extent possible with the Special Rapporteur in the fulfilment of his</w:t>
      </w:r>
      <w:r>
        <w:t xml:space="preserve"> or </w:t>
      </w:r>
      <w:r w:rsidRPr="00086D13">
        <w:t>her mandate;</w:t>
      </w:r>
    </w:p>
    <w:p w:rsidR="001B4D37" w:rsidRPr="00086D13" w:rsidRDefault="001B4D37" w:rsidP="001B4D37">
      <w:pPr>
        <w:pStyle w:val="SingleTxtG"/>
        <w:ind w:firstLine="567"/>
      </w:pPr>
      <w:r>
        <w:t>4.</w:t>
      </w:r>
      <w:r>
        <w:tab/>
      </w:r>
      <w:r w:rsidRPr="00155792">
        <w:rPr>
          <w:i/>
        </w:rPr>
        <w:t>Encourages</w:t>
      </w:r>
      <w:r w:rsidRPr="00086D13">
        <w:t xml:space="preserve"> all Governments to give serious consideration to responding favourably to the requests by the Special Rapporteur to visit their countries to enable him</w:t>
      </w:r>
      <w:r>
        <w:t xml:space="preserve"> or </w:t>
      </w:r>
      <w:r w:rsidRPr="00086D13">
        <w:t>her to fulfil the mandate effectively;</w:t>
      </w:r>
    </w:p>
    <w:p w:rsidR="001B4D37" w:rsidRPr="00086D13" w:rsidRDefault="001B4D37" w:rsidP="001B4D37">
      <w:pPr>
        <w:pStyle w:val="SingleTxtG"/>
        <w:ind w:firstLine="567"/>
      </w:pPr>
      <w:r>
        <w:t>5.</w:t>
      </w:r>
      <w:r>
        <w:tab/>
      </w:r>
      <w:r w:rsidRPr="00155792">
        <w:rPr>
          <w:i/>
        </w:rPr>
        <w:t>Requests</w:t>
      </w:r>
      <w:r w:rsidRPr="00086D13">
        <w:t xml:space="preserve"> the Secretary-General and the United Nations High Commissioner for Human Rights to provide all the necessary human, technical and financial assistance to the Special Rapporteur for the effective fulfilment of his</w:t>
      </w:r>
      <w:r>
        <w:t xml:space="preserve"> or </w:t>
      </w:r>
      <w:r w:rsidRPr="00086D13">
        <w:t xml:space="preserve">her mandate; </w:t>
      </w:r>
    </w:p>
    <w:p w:rsidR="001B4D37" w:rsidRDefault="001B4D37" w:rsidP="001B4D37">
      <w:pPr>
        <w:pStyle w:val="SingleTxtG"/>
        <w:ind w:firstLine="567"/>
      </w:pPr>
      <w:r>
        <w:t>6.</w:t>
      </w:r>
      <w:r>
        <w:tab/>
      </w:r>
      <w:r w:rsidRPr="00155792">
        <w:rPr>
          <w:i/>
        </w:rPr>
        <w:t>Decides</w:t>
      </w:r>
      <w:r w:rsidRPr="00086D13">
        <w:t xml:space="preserve"> to continue consideration of this question in conformity with its programme of work.</w:t>
      </w:r>
    </w:p>
    <w:p w:rsidR="001B4D37" w:rsidRPr="00BB4348" w:rsidRDefault="001B4D37" w:rsidP="001B4D37">
      <w:pPr>
        <w:pStyle w:val="SingleTxtG"/>
        <w:spacing w:after="0"/>
        <w:jc w:val="right"/>
        <w:rPr>
          <w:rFonts w:eastAsia="SimSun"/>
          <w:i/>
          <w:lang w:eastAsia="ar-SA"/>
        </w:rPr>
      </w:pPr>
      <w:r>
        <w:rPr>
          <w:rFonts w:eastAsia="SimSun"/>
          <w:i/>
          <w:lang w:eastAsia="ar-SA"/>
        </w:rPr>
        <w:t>34</w:t>
      </w:r>
      <w:r w:rsidRPr="00BB4348">
        <w:rPr>
          <w:rFonts w:eastAsia="SimSun"/>
          <w:i/>
          <w:lang w:eastAsia="ar-SA"/>
        </w:rPr>
        <w:t>th meeting</w:t>
      </w:r>
    </w:p>
    <w:p w:rsidR="001B4D37" w:rsidRPr="00BB4348" w:rsidRDefault="001B4D37" w:rsidP="001B4D37">
      <w:pPr>
        <w:pStyle w:val="SingleTxtG"/>
        <w:jc w:val="right"/>
        <w:rPr>
          <w:rFonts w:eastAsia="SimSun"/>
          <w:i/>
          <w:lang w:eastAsia="ar-SA"/>
        </w:rPr>
      </w:pPr>
      <w:r>
        <w:rPr>
          <w:rFonts w:eastAsia="SimSun"/>
          <w:i/>
          <w:lang w:eastAsia="ar-SA"/>
        </w:rPr>
        <w:t>26 September 2013</w:t>
      </w:r>
    </w:p>
    <w:p w:rsidR="001B4D37" w:rsidRPr="00086D13" w:rsidRDefault="001B4D37" w:rsidP="008E24DE">
      <w:pPr>
        <w:pStyle w:val="SingleTxtG"/>
      </w:pPr>
      <w:r w:rsidRPr="00BB4348">
        <w:rPr>
          <w:rFonts w:eastAsia="SimSun"/>
          <w:lang w:eastAsia="ar-SA"/>
        </w:rPr>
        <w:t>[Adopted without a vote.]</w:t>
      </w:r>
    </w:p>
    <w:p w:rsidR="001B4D37" w:rsidRPr="00086D13" w:rsidRDefault="001B4D37" w:rsidP="001B4D37">
      <w:pPr>
        <w:pStyle w:val="SingleTxtG"/>
        <w:spacing w:before="240" w:after="0"/>
        <w:jc w:val="center"/>
        <w:rPr>
          <w:rFonts w:eastAsia="SimSun"/>
          <w:u w:val="single"/>
        </w:rPr>
      </w:pPr>
      <w:r>
        <w:rPr>
          <w:rFonts w:eastAsia="SimSun"/>
          <w:u w:val="single"/>
        </w:rPr>
        <w:tab/>
      </w:r>
      <w:r>
        <w:rPr>
          <w:rFonts w:eastAsia="SimSun"/>
          <w:u w:val="single"/>
        </w:rPr>
        <w:tab/>
      </w:r>
      <w:r>
        <w:rPr>
          <w:rFonts w:eastAsia="SimSun"/>
          <w:u w:val="single"/>
        </w:rPr>
        <w:tab/>
      </w:r>
    </w:p>
    <w:sectPr w:rsidR="001B4D37" w:rsidRPr="00086D13" w:rsidSect="001B4D3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46E" w:rsidRDefault="005A546E"/>
  </w:endnote>
  <w:endnote w:type="continuationSeparator" w:id="0">
    <w:p w:rsidR="005A546E" w:rsidRDefault="005A546E"/>
  </w:endnote>
  <w:endnote w:type="continuationNotice" w:id="1">
    <w:p w:rsidR="005A546E" w:rsidRDefault="005A546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D37" w:rsidRPr="00EE2A77" w:rsidRDefault="001B4D37" w:rsidP="001B4D37">
    <w:pPr>
      <w:pStyle w:val="Footer"/>
      <w:tabs>
        <w:tab w:val="right" w:pos="9638"/>
      </w:tabs>
    </w:pPr>
    <w:r w:rsidRPr="00EE2A77">
      <w:rPr>
        <w:b/>
        <w:sz w:val="18"/>
      </w:rPr>
      <w:fldChar w:fldCharType="begin"/>
    </w:r>
    <w:r w:rsidRPr="00EE2A77">
      <w:rPr>
        <w:b/>
        <w:sz w:val="18"/>
      </w:rPr>
      <w:instrText xml:space="preserve"> PAGE  \* MERGEFORMAT </w:instrText>
    </w:r>
    <w:r w:rsidRPr="00EE2A77">
      <w:rPr>
        <w:b/>
        <w:sz w:val="18"/>
      </w:rPr>
      <w:fldChar w:fldCharType="separate"/>
    </w:r>
    <w:r w:rsidR="00F73E61">
      <w:rPr>
        <w:b/>
        <w:noProof/>
        <w:sz w:val="18"/>
      </w:rPr>
      <w:t>2</w:t>
    </w:r>
    <w:r w:rsidRPr="00EE2A77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D37" w:rsidRPr="00EE2A77" w:rsidRDefault="001B4D37" w:rsidP="001B4D37">
    <w:pPr>
      <w:pStyle w:val="Footer"/>
      <w:tabs>
        <w:tab w:val="right" w:pos="9638"/>
      </w:tabs>
      <w:rPr>
        <w:b/>
        <w:sz w:val="18"/>
      </w:rPr>
    </w:pPr>
    <w:r>
      <w:tab/>
    </w:r>
    <w:r w:rsidRPr="00EE2A77">
      <w:rPr>
        <w:b/>
        <w:sz w:val="18"/>
      </w:rPr>
      <w:fldChar w:fldCharType="begin"/>
    </w:r>
    <w:r w:rsidRPr="00EE2A77">
      <w:rPr>
        <w:b/>
        <w:sz w:val="18"/>
      </w:rPr>
      <w:instrText xml:space="preserve"> PAGE  \* MERGEFORMAT </w:instrText>
    </w:r>
    <w:r w:rsidRPr="00EE2A77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EE2A77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D37" w:rsidRPr="00EE2A77" w:rsidRDefault="001B4D37" w:rsidP="001B4D37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GE.13</w:t>
    </w:r>
    <w:r w:rsidR="008E24DE">
      <w:t>-</w:t>
    </w:r>
    <w:r w:rsidR="00F73E61">
      <w:t>17861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46E" w:rsidRPr="000B175B" w:rsidRDefault="005A546E" w:rsidP="001B4D37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A546E" w:rsidRPr="00FC68B7" w:rsidRDefault="005A546E" w:rsidP="001B4D3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A546E" w:rsidRDefault="005A546E"/>
  </w:footnote>
  <w:footnote w:id="2">
    <w:p w:rsidR="001B4D37" w:rsidRPr="006C016A" w:rsidRDefault="001B4D37" w:rsidP="001B4D37">
      <w:pPr>
        <w:pStyle w:val="FootnoteText"/>
      </w:pPr>
      <w:r>
        <w:tab/>
      </w:r>
      <w:r w:rsidRPr="008E24DE">
        <w:rPr>
          <w:rStyle w:val="FootnoteReference"/>
          <w:sz w:val="20"/>
          <w:vertAlign w:val="baseline"/>
        </w:rPr>
        <w:sym w:font="Symbol" w:char="F02A"/>
      </w:r>
      <w:r>
        <w:tab/>
      </w:r>
      <w:r w:rsidRPr="00970264">
        <w:rPr>
          <w:rFonts w:eastAsia="SimSun"/>
          <w:lang w:val="en-US" w:eastAsia="zh-CN"/>
        </w:rPr>
        <w:t>The resolutions and decisions adopted by the Human Rights Council will be contained in the report of the Council on its twenty-</w:t>
      </w:r>
      <w:r>
        <w:rPr>
          <w:rFonts w:eastAsia="SimSun"/>
          <w:lang w:val="en-US" w:eastAsia="zh-CN"/>
        </w:rPr>
        <w:t>fourth</w:t>
      </w:r>
      <w:r w:rsidRPr="00970264">
        <w:rPr>
          <w:rFonts w:eastAsia="SimSun"/>
          <w:lang w:val="en-US" w:eastAsia="zh-CN"/>
        </w:rPr>
        <w:t xml:space="preserve"> session (A/HRC/2</w:t>
      </w:r>
      <w:r>
        <w:rPr>
          <w:rFonts w:eastAsia="SimSun"/>
          <w:lang w:val="en-US" w:eastAsia="zh-CN"/>
        </w:rPr>
        <w:t>4</w:t>
      </w:r>
      <w:r w:rsidRPr="00970264">
        <w:rPr>
          <w:rFonts w:eastAsia="SimSun"/>
          <w:lang w:val="en-US" w:eastAsia="zh-CN"/>
        </w:rPr>
        <w:t xml:space="preserve">/2), </w:t>
      </w:r>
      <w:r w:rsidR="00B522F0">
        <w:rPr>
          <w:rFonts w:eastAsia="SimSun"/>
          <w:lang w:val="en-US" w:eastAsia="zh-CN"/>
        </w:rPr>
        <w:t>Part One</w:t>
      </w:r>
      <w:r w:rsidRPr="00970264">
        <w:rPr>
          <w:rFonts w:eastAsia="SimSun"/>
          <w:lang w:val="en-US" w:eastAsia="zh-CN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D37" w:rsidRPr="00EE2A77" w:rsidRDefault="001B4D37">
    <w:pPr>
      <w:pStyle w:val="Header"/>
    </w:pPr>
    <w:r>
      <w:t>A/HRC/RES/24/9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D37" w:rsidRPr="00EE2A77" w:rsidRDefault="001B4D37" w:rsidP="001B4D37">
    <w:pPr>
      <w:pStyle w:val="Header"/>
      <w:jc w:val="right"/>
    </w:pPr>
    <w:r>
      <w:t>A/HRC/24/L.X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24650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A12325"/>
    <w:multiLevelType w:val="hybridMultilevel"/>
    <w:tmpl w:val="FF0E5B48"/>
    <w:lvl w:ilvl="0" w:tplc="6D5E22D8">
      <w:start w:val="1"/>
      <w:numFmt w:val="bullet"/>
      <w:pStyle w:val="Foote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C4B47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MX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2A77"/>
    <w:rsid w:val="00051008"/>
    <w:rsid w:val="000B0F69"/>
    <w:rsid w:val="000B22CF"/>
    <w:rsid w:val="001B4D37"/>
    <w:rsid w:val="00310BA2"/>
    <w:rsid w:val="005A546E"/>
    <w:rsid w:val="0072406E"/>
    <w:rsid w:val="00754513"/>
    <w:rsid w:val="007C37CF"/>
    <w:rsid w:val="007E2764"/>
    <w:rsid w:val="008E24DE"/>
    <w:rsid w:val="00AF1E15"/>
    <w:rsid w:val="00B2589F"/>
    <w:rsid w:val="00B522F0"/>
    <w:rsid w:val="00F73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214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CF0214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F0214"/>
  </w:style>
  <w:style w:type="paragraph" w:customStyle="1" w:styleId="SingleTxtG">
    <w:name w:val="_ Single Txt_G"/>
    <w:basedOn w:val="Normal"/>
    <w:link w:val="SingleTxtGChar"/>
    <w:rsid w:val="00CF021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F021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F02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CF0214"/>
  </w:style>
  <w:style w:type="paragraph" w:styleId="Header">
    <w:name w:val="header"/>
    <w:aliases w:val="6_G"/>
    <w:basedOn w:val="Normal"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CF0214"/>
    <w:rPr>
      <w:color w:val="auto"/>
      <w:u w:val="none"/>
    </w:rPr>
  </w:style>
  <w:style w:type="character" w:styleId="FollowedHyperlink">
    <w:name w:val="FollowedHyperlink"/>
    <w:semiHidden/>
    <w:rsid w:val="00CF0214"/>
    <w:rPr>
      <w:color w:val="auto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F0214"/>
  </w:style>
  <w:style w:type="character" w:styleId="PageNumber">
    <w:name w:val="page number"/>
    <w:aliases w:val="7_G"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F02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rsid w:val="002F006E"/>
    <w:rPr>
      <w:lang w:val="en-GB" w:eastAsia="en-US" w:bidi="ar-SA"/>
    </w:rPr>
  </w:style>
  <w:style w:type="character" w:customStyle="1" w:styleId="H1GChar">
    <w:name w:val="_ H_1_G Char"/>
    <w:link w:val="H1G"/>
    <w:rsid w:val="002F006E"/>
    <w:rPr>
      <w:b/>
      <w:sz w:val="24"/>
      <w:lang w:val="en-GB" w:eastAsia="en-US" w:bidi="ar-SA"/>
    </w:rPr>
  </w:style>
  <w:style w:type="paragraph" w:styleId="BalloonText">
    <w:name w:val="Balloon Text"/>
    <w:basedOn w:val="Normal"/>
    <w:link w:val="BalloonTextChar"/>
    <w:rsid w:val="001C4384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1C4384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A3472C"/>
    <w:rPr>
      <w:sz w:val="16"/>
      <w:szCs w:val="16"/>
    </w:rPr>
  </w:style>
  <w:style w:type="paragraph" w:styleId="CommentText">
    <w:name w:val="annotation text"/>
    <w:basedOn w:val="Normal"/>
    <w:link w:val="CommentTextChar"/>
    <w:rsid w:val="00A3472C"/>
    <w:rPr>
      <w:lang/>
    </w:rPr>
  </w:style>
  <w:style w:type="character" w:customStyle="1" w:styleId="CommentTextChar">
    <w:name w:val="Comment Text Char"/>
    <w:link w:val="CommentText"/>
    <w:rsid w:val="00A3472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3472C"/>
    <w:rPr>
      <w:b/>
      <w:bCs/>
    </w:rPr>
  </w:style>
  <w:style w:type="character" w:customStyle="1" w:styleId="CommentSubjectChar">
    <w:name w:val="Comment Subject Char"/>
    <w:link w:val="CommentSubject"/>
    <w:rsid w:val="00A3472C"/>
    <w:rPr>
      <w:b/>
      <w:bCs/>
      <w:lang w:eastAsia="en-US"/>
    </w:rPr>
  </w:style>
  <w:style w:type="paragraph" w:customStyle="1" w:styleId="ColorfulShading-Accent11">
    <w:name w:val="Colorful Shading - Accent 11"/>
    <w:hidden/>
    <w:uiPriority w:val="99"/>
    <w:semiHidden/>
    <w:rsid w:val="00A3472C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UN%20Docs\NEW\A_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A_E.dot</Template>
  <TotalTime>1</TotalTime>
  <Pages>1</Pages>
  <Words>410</Words>
  <Characters>2337</Characters>
  <Application>Microsoft Office Outlook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Kiatsurayanon</dc:creator>
  <cp:keywords/>
  <cp:lastModifiedBy>Sue merge</cp:lastModifiedBy>
  <cp:revision>2</cp:revision>
  <cp:lastPrinted>2013-10-08T07:58:00Z</cp:lastPrinted>
  <dcterms:created xsi:type="dcterms:W3CDTF">2013-10-09T11:23:00Z</dcterms:created>
  <dcterms:modified xsi:type="dcterms:W3CDTF">2013-10-09T11:23:00Z</dcterms:modified>
</cp:coreProperties>
</file>