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r>
        <w:rPr>
          <w:rFonts w:hint="eastAsia"/>
        </w:rPr>
        <w:t>第二十九届会议</w:t>
      </w:r>
    </w:p>
    <w:p w:rsidR="00000000" w:rsidRDefault="00000000">
      <w:pPr>
        <w:pStyle w:val="H23"/>
        <w:rPr>
          <w:rFonts w:hint="eastAsia"/>
        </w:rPr>
      </w:pPr>
      <w:r>
        <w:rPr>
          <w:rFonts w:hint="eastAsia"/>
        </w:rPr>
        <w:t>第6</w:t>
      </w:r>
      <w:r>
        <w:t>28</w:t>
      </w:r>
      <w:r>
        <w:rPr>
          <w:rFonts w:hint="eastAsia"/>
        </w:rPr>
        <w:t>次会议简要记录</w:t>
      </w:r>
    </w:p>
    <w:p w:rsidR="00000000" w:rsidRDefault="00000000">
      <w:pPr>
        <w:rPr>
          <w:rFonts w:ascii="Times New Roman"/>
          <w:szCs w:val="21"/>
        </w:rPr>
      </w:pPr>
      <w:r>
        <w:rPr>
          <w:rFonts w:ascii="Times New Roman" w:hint="eastAsia"/>
          <w:szCs w:val="21"/>
        </w:rPr>
        <w:t>2003</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18</w:t>
      </w:r>
      <w:r>
        <w:rPr>
          <w:rFonts w:ascii="Times New Roman" w:hint="eastAsia"/>
          <w:szCs w:val="21"/>
        </w:rPr>
        <w:t>日，星期五，下午</w:t>
      </w:r>
      <w:r>
        <w:rPr>
          <w:rFonts w:ascii="Times New Roman" w:hint="eastAsia"/>
          <w:szCs w:val="21"/>
        </w:rPr>
        <w:t>3</w:t>
      </w:r>
      <w:r>
        <w:rPr>
          <w:rFonts w:ascii="Times New Roman" w:hint="eastAsia"/>
          <w:szCs w:val="21"/>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ascii="Times New Roman" w:hint="eastAsia"/>
        </w:rPr>
      </w:pPr>
      <w:r>
        <w:rPr>
          <w:rFonts w:ascii="Times New Roman" w:hint="eastAsia"/>
        </w:rPr>
        <w:t>通过</w:t>
      </w:r>
      <w:r>
        <w:rPr>
          <w:rFonts w:hint="eastAsia"/>
        </w:rPr>
        <w:t>委员会</w:t>
      </w:r>
      <w:r>
        <w:rPr>
          <w:rFonts w:ascii="Times New Roman" w:hint="eastAsia"/>
        </w:rPr>
        <w:t>关于第二十九届会议的报告</w:t>
      </w:r>
    </w:p>
    <w:p w:rsidR="00000000" w:rsidRDefault="00000000">
      <w:pPr>
        <w:pStyle w:val="SingleTxt"/>
        <w:rPr>
          <w:rFonts w:ascii="Times New Roman" w:hint="eastAsia"/>
        </w:rPr>
      </w:pPr>
      <w:r>
        <w:rPr>
          <w:rFonts w:ascii="Times New Roman" w:hint="eastAsia"/>
        </w:rPr>
        <w:t>提高</w:t>
      </w:r>
      <w:r>
        <w:rPr>
          <w:rFonts w:hint="eastAsia"/>
        </w:rPr>
        <w:t>妇女</w:t>
      </w:r>
      <w:r>
        <w:rPr>
          <w:rFonts w:ascii="Times New Roman" w:hint="eastAsia"/>
        </w:rPr>
        <w:t>地位司司长的发言</w:t>
      </w:r>
    </w:p>
    <w:p w:rsidR="00000000" w:rsidRDefault="00000000">
      <w:pPr>
        <w:pStyle w:val="SingleTxt"/>
        <w:rPr>
          <w:rFonts w:ascii="Times New Roman" w:hint="eastAsia"/>
        </w:rPr>
      </w:pPr>
      <w:r>
        <w:rPr>
          <w:rFonts w:ascii="Times New Roman" w:hint="eastAsia"/>
        </w:rPr>
        <w:t>第三十届会议临时议程</w:t>
      </w:r>
    </w:p>
    <w:p w:rsidR="00000000" w:rsidRDefault="00000000">
      <w:pPr>
        <w:pStyle w:val="SingleTxt"/>
      </w:pPr>
      <w:r>
        <w:rPr>
          <w:rFonts w:ascii="Times New Roman" w:hint="eastAsia"/>
        </w:rPr>
        <w:t>会议闭幕</w:t>
      </w: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adjustRightInd w:val="0"/>
        <w:snapToGrid w:val="0"/>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下午5时05分宣布开会</w:t>
      </w:r>
    </w:p>
    <w:p w:rsidR="00000000" w:rsidRDefault="00000000">
      <w:pPr>
        <w:pStyle w:val="5"/>
        <w:widowControl/>
        <w:tabs>
          <w:tab w:val="left" w:pos="420"/>
        </w:tabs>
        <w:adjustRightInd w:val="0"/>
        <w:snapToGrid w:val="0"/>
        <w:spacing w:beforeLines="0" w:before="0" w:afterLines="0" w:after="180" w:line="340" w:lineRule="exact"/>
        <w:rPr>
          <w:rFonts w:eastAsia="SimHei" w:hint="eastAsia"/>
          <w:b w:val="0"/>
          <w:color w:val="FF0000"/>
          <w:kern w:val="14"/>
          <w:szCs w:val="20"/>
        </w:rPr>
      </w:pPr>
      <w:r>
        <w:rPr>
          <w:rFonts w:eastAsia="SimHei" w:hint="eastAsia"/>
          <w:b w:val="0"/>
          <w:color w:val="FF0000"/>
          <w:kern w:val="14"/>
          <w:szCs w:val="20"/>
        </w:rPr>
        <w:t>通过委员会关于第二十九届会议的报告</w:t>
      </w:r>
      <w:r>
        <w:rPr>
          <w:rFonts w:hint="eastAsia"/>
          <w:b w:val="0"/>
          <w:bCs/>
        </w:rPr>
        <w:t>（</w:t>
      </w:r>
      <w:r>
        <w:rPr>
          <w:rFonts w:hint="eastAsia"/>
          <w:b w:val="0"/>
          <w:bCs/>
        </w:rPr>
        <w:t>CEDAW/C/ 2003/II/L.1</w:t>
      </w:r>
      <w:r>
        <w:rPr>
          <w:rFonts w:hint="eastAsia"/>
          <w:b w:val="0"/>
          <w:bCs/>
        </w:rPr>
        <w:t>，</w:t>
      </w:r>
      <w:r>
        <w:rPr>
          <w:rFonts w:hint="eastAsia"/>
          <w:b w:val="0"/>
          <w:bCs/>
        </w:rPr>
        <w:t>CEDAW/C/2003/CRP.3</w:t>
      </w:r>
      <w:r>
        <w:rPr>
          <w:rFonts w:hint="eastAsia"/>
          <w:b w:val="0"/>
          <w:bCs/>
        </w:rPr>
        <w:t>和</w:t>
      </w:r>
      <w:r>
        <w:rPr>
          <w:rFonts w:hint="eastAsia"/>
          <w:b w:val="0"/>
          <w:bCs/>
        </w:rPr>
        <w:t>Add.1-7</w:t>
      </w:r>
      <w:r>
        <w:rPr>
          <w:rFonts w:hint="eastAsia"/>
          <w:b w:val="0"/>
          <w:bCs/>
        </w:rPr>
        <w:t>）</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1.  </w:t>
      </w:r>
      <w:r>
        <w:rPr>
          <w:rFonts w:ascii="Times New Roman" w:hint="eastAsia"/>
        </w:rPr>
        <w:t>报告员</w:t>
      </w:r>
      <w:proofErr w:type="spellStart"/>
      <w:r>
        <w:rPr>
          <w:rFonts w:ascii="SimHei" w:eastAsia="SimHei" w:hint="eastAsia"/>
          <w:color w:val="FF0000"/>
        </w:rPr>
        <w:t>Kapalata</w:t>
      </w:r>
      <w:proofErr w:type="spellEnd"/>
      <w:r>
        <w:rPr>
          <w:rFonts w:ascii="SimHei" w:eastAsia="SimHei" w:hint="eastAsia"/>
          <w:color w:val="FF0000"/>
        </w:rPr>
        <w:t>女士</w:t>
      </w:r>
      <w:r>
        <w:rPr>
          <w:rFonts w:ascii="Times New Roman" w:hint="eastAsia"/>
        </w:rPr>
        <w:t>提请委员会注意载有委员会报告草案各个部分的</w:t>
      </w:r>
      <w:r>
        <w:rPr>
          <w:rFonts w:ascii="Times New Roman" w:hint="eastAsia"/>
        </w:rPr>
        <w:t>CEDAW/C/2003/II/L.1</w:t>
      </w:r>
      <w:r>
        <w:rPr>
          <w:rFonts w:ascii="Times New Roman" w:hint="eastAsia"/>
        </w:rPr>
        <w:t>号文件，她表示，应该删除第</w:t>
      </w:r>
      <w:r>
        <w:rPr>
          <w:rFonts w:ascii="Times New Roman" w:hint="eastAsia"/>
        </w:rPr>
        <w:t>16</w:t>
      </w:r>
      <w:r>
        <w:rPr>
          <w:rFonts w:ascii="Times New Roman" w:hint="eastAsia"/>
        </w:rPr>
        <w:t>段。此外，她还介绍了</w:t>
      </w:r>
      <w:r>
        <w:rPr>
          <w:rFonts w:ascii="Times New Roman" w:hint="eastAsia"/>
        </w:rPr>
        <w:t>CEDAW/C/2003/CRP.3</w:t>
      </w:r>
      <w:r>
        <w:rPr>
          <w:rFonts w:ascii="Times New Roman" w:hint="eastAsia"/>
        </w:rPr>
        <w:t>和</w:t>
      </w:r>
      <w:r>
        <w:rPr>
          <w:rFonts w:ascii="Times New Roman" w:hint="eastAsia"/>
        </w:rPr>
        <w:t>Add.1-7</w:t>
      </w:r>
      <w:r>
        <w:rPr>
          <w:rFonts w:ascii="Times New Roman" w:hint="eastAsia"/>
        </w:rPr>
        <w:t>号文件。</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2.  </w:t>
      </w:r>
      <w:r>
        <w:rPr>
          <w:rFonts w:ascii="SimHei" w:eastAsia="SimHei" w:hint="eastAsia"/>
          <w:color w:val="FF0000"/>
        </w:rPr>
        <w:t>主席</w:t>
      </w:r>
      <w:r>
        <w:rPr>
          <w:rFonts w:ascii="Times New Roman" w:hint="eastAsia"/>
        </w:rPr>
        <w:t>表示，她认为委员会希望通过</w:t>
      </w:r>
      <w:r>
        <w:rPr>
          <w:rFonts w:ascii="Times New Roman" w:hint="eastAsia"/>
        </w:rPr>
        <w:t>CEDAW/ C/2003/II/L.1</w:t>
      </w:r>
      <w:r>
        <w:rPr>
          <w:rFonts w:ascii="Times New Roman" w:hint="eastAsia"/>
        </w:rPr>
        <w:t>号文件和</w:t>
      </w:r>
      <w:r>
        <w:rPr>
          <w:rFonts w:ascii="Times New Roman" w:hint="eastAsia"/>
        </w:rPr>
        <w:t>CEDAW/C/2003/CRP.3</w:t>
      </w:r>
      <w:r>
        <w:rPr>
          <w:rFonts w:ascii="Times New Roman" w:hint="eastAsia"/>
        </w:rPr>
        <w:t>和</w:t>
      </w:r>
      <w:r>
        <w:rPr>
          <w:rFonts w:ascii="Times New Roman" w:hint="eastAsia"/>
        </w:rPr>
        <w:t>Add.1-7</w:t>
      </w:r>
      <w:r>
        <w:rPr>
          <w:rFonts w:ascii="Times New Roman" w:hint="eastAsia"/>
        </w:rPr>
        <w:t>号文件所载经过修正的委员会报告的各个部分。</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3.  </w:t>
      </w:r>
      <w:r>
        <w:rPr>
          <w:rFonts w:ascii="Times New Roman" w:hint="eastAsia"/>
        </w:rPr>
        <w:t>就这样决定。</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4.  </w:t>
      </w:r>
      <w:r>
        <w:rPr>
          <w:rFonts w:ascii="Times New Roman" w:hint="eastAsia"/>
          <w:spacing w:val="4"/>
        </w:rPr>
        <w:t>报告员</w:t>
      </w:r>
      <w:proofErr w:type="spellStart"/>
      <w:r>
        <w:rPr>
          <w:rFonts w:ascii="SimHei" w:eastAsia="SimHei" w:hint="eastAsia"/>
          <w:color w:val="FF0000"/>
          <w:spacing w:val="4"/>
        </w:rPr>
        <w:t>Kapalata</w:t>
      </w:r>
      <w:proofErr w:type="spellEnd"/>
      <w:r>
        <w:rPr>
          <w:rFonts w:ascii="SimHei" w:eastAsia="SimHei" w:hint="eastAsia"/>
          <w:color w:val="FF0000"/>
          <w:spacing w:val="4"/>
        </w:rPr>
        <w:t>女士</w:t>
      </w:r>
      <w:r>
        <w:rPr>
          <w:rFonts w:ascii="Times New Roman" w:hint="eastAsia"/>
          <w:spacing w:val="4"/>
        </w:rPr>
        <w:t>介绍了</w:t>
      </w:r>
      <w:r>
        <w:rPr>
          <w:rFonts w:ascii="Times New Roman" w:hint="eastAsia"/>
          <w:spacing w:val="4"/>
        </w:rPr>
        <w:t>CEDAW/C/2003/ CRP.3/Add.8</w:t>
      </w:r>
      <w:r>
        <w:rPr>
          <w:rFonts w:ascii="Times New Roman" w:hint="eastAsia"/>
          <w:spacing w:val="4"/>
        </w:rPr>
        <w:t>号文件中经过修正的全体工作组的报告草案。该报告草案包括委员会对于各个缔约国的决定、委员会就加速其工作的方式方法所采取的行动、委员会就执行《公约》第</w:t>
      </w:r>
      <w:r>
        <w:rPr>
          <w:rFonts w:ascii="Times New Roman" w:hint="eastAsia"/>
          <w:spacing w:val="4"/>
        </w:rPr>
        <w:t>21</w:t>
      </w:r>
      <w:r>
        <w:rPr>
          <w:rFonts w:ascii="Times New Roman" w:hint="eastAsia"/>
          <w:spacing w:val="4"/>
        </w:rPr>
        <w:t>条所采取的行动以及除报告之外根据《公约任择议定书》而开展的活动。</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5.  </w:t>
      </w:r>
      <w:r>
        <w:rPr>
          <w:rFonts w:ascii="SimHei" w:eastAsia="SimHei" w:hint="eastAsia"/>
          <w:color w:val="FF0000"/>
        </w:rPr>
        <w:t>主席</w:t>
      </w:r>
      <w:r>
        <w:rPr>
          <w:rFonts w:ascii="Times New Roman" w:hint="eastAsia"/>
        </w:rPr>
        <w:t>表示，她认为委员会希望通过的</w:t>
      </w:r>
      <w:r>
        <w:rPr>
          <w:rFonts w:ascii="Times New Roman" w:hint="eastAsia"/>
        </w:rPr>
        <w:t>CEDAW/C/2003/II/Add.8</w:t>
      </w:r>
      <w:r>
        <w:rPr>
          <w:rFonts w:ascii="Times New Roman" w:hint="eastAsia"/>
        </w:rPr>
        <w:t>号文件所载经过修正的报告的各个部分。</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6.  </w:t>
      </w:r>
      <w:r>
        <w:rPr>
          <w:rFonts w:ascii="Times New Roman" w:hint="eastAsia"/>
        </w:rPr>
        <w:t>就这样决定。</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7.  </w:t>
      </w:r>
      <w:r>
        <w:rPr>
          <w:rFonts w:ascii="Times New Roman" w:hint="eastAsia"/>
        </w:rPr>
        <w:t>经过修正的委员会报告草案全文获得通过。</w:t>
      </w:r>
    </w:p>
    <w:p w:rsidR="00000000" w:rsidRDefault="00000000">
      <w:pPr>
        <w:tabs>
          <w:tab w:val="left" w:pos="420"/>
        </w:tabs>
        <w:adjustRightInd w:val="0"/>
        <w:snapToGrid w:val="0"/>
        <w:spacing w:after="180" w:line="340" w:lineRule="exact"/>
        <w:jc w:val="both"/>
        <w:rPr>
          <w:rFonts w:ascii="Times New Roman" w:hint="eastAsia"/>
          <w:b/>
          <w:bCs/>
        </w:rPr>
      </w:pPr>
      <w:r>
        <w:rPr>
          <w:rFonts w:ascii="SimHei" w:eastAsia="SimHei" w:hint="eastAsia"/>
          <w:color w:val="FF0000"/>
        </w:rPr>
        <w:t>提高妇女地位司司长的发言</w:t>
      </w:r>
    </w:p>
    <w:p w:rsidR="00000000" w:rsidRDefault="00000000">
      <w:pPr>
        <w:tabs>
          <w:tab w:val="left" w:pos="420"/>
        </w:tabs>
        <w:adjustRightInd w:val="0"/>
        <w:snapToGrid w:val="0"/>
        <w:spacing w:after="180" w:line="350" w:lineRule="exact"/>
        <w:jc w:val="both"/>
        <w:rPr>
          <w:rFonts w:ascii="Times New Roman" w:hint="eastAsia"/>
        </w:rPr>
      </w:pPr>
      <w:r>
        <w:rPr>
          <w:rFonts w:ascii="Times New Roman" w:hint="eastAsia"/>
        </w:rPr>
        <w:t xml:space="preserve">8. </w:t>
      </w:r>
      <w:r>
        <w:rPr>
          <w:rFonts w:ascii="Times New Roman"/>
        </w:rPr>
        <w:tab/>
      </w:r>
      <w:proofErr w:type="spellStart"/>
      <w:r>
        <w:rPr>
          <w:rFonts w:ascii="SimHei" w:eastAsia="SimHei" w:hint="eastAsia"/>
          <w:color w:val="FF0000"/>
        </w:rPr>
        <w:t>Hannan</w:t>
      </w:r>
      <w:proofErr w:type="spellEnd"/>
      <w:r>
        <w:rPr>
          <w:rFonts w:ascii="SimHei" w:eastAsia="SimHei" w:hint="eastAsia"/>
          <w:color w:val="FF0000"/>
        </w:rPr>
        <w:t>女士</w:t>
      </w:r>
      <w:r>
        <w:rPr>
          <w:rFonts w:ascii="Times New Roman" w:hint="eastAsia"/>
        </w:rPr>
        <w:t>（提高妇女地位司司长）表扬了委员会为加快工作效率和提高工作成效而通过的三个密切相关的决定。第一，委员会将在其第三十届会议上考虑是否由几个并行的工作组同时举行会议，审议定期报告。第二，委员会会晤了逾期五年以上未提交报告的缔约国，并决定由委员会主席向这些缔约国发出催交报告的通知。第三，委员会审议了缔约国为建立能够提高报告一致性的国家机制和程序而提高能力所需的支持和援助。特别是，委员会决定争取联合国开发计划署（开发计划署）署长的合作，以便鼓励开发计划署国家办事处为此提供更多的支持。在今后的会议上，委员会还将审议其结论意见的贯彻情况。缔约国应将报告过程视为一个机会，可以借此来审查并评估政策和做法所反映出的本国法律是否符合《公约》。</w:t>
      </w:r>
    </w:p>
    <w:p w:rsidR="00000000" w:rsidRDefault="00000000">
      <w:pPr>
        <w:tabs>
          <w:tab w:val="left" w:pos="420"/>
        </w:tabs>
        <w:adjustRightInd w:val="0"/>
        <w:snapToGrid w:val="0"/>
        <w:spacing w:after="180" w:line="350" w:lineRule="exact"/>
        <w:jc w:val="both"/>
        <w:rPr>
          <w:rFonts w:ascii="Times New Roman" w:hint="eastAsia"/>
        </w:rPr>
      </w:pPr>
      <w:r>
        <w:rPr>
          <w:rFonts w:ascii="Times New Roman" w:hint="eastAsia"/>
        </w:rPr>
        <w:t>9.</w:t>
      </w:r>
      <w:r>
        <w:rPr>
          <w:rFonts w:ascii="Times New Roman"/>
        </w:rPr>
        <w:tab/>
      </w:r>
      <w:r>
        <w:rPr>
          <w:rFonts w:ascii="Times New Roman" w:hint="eastAsia"/>
        </w:rPr>
        <w:t>提高妇女地位司将继续执行其技术援助方案并将努力完成培训教材和指导材料的编撰工作，以便协助在国家层面上执行《公约》，以此来竭尽所能支持委员会提出的关于报告程序的倡议。在这方面，由提高妇女地位司和各国议会联盟共同编写的《议员手册》不久必将成为实用的工具。</w:t>
      </w:r>
    </w:p>
    <w:p w:rsidR="00000000" w:rsidRDefault="00000000">
      <w:pPr>
        <w:tabs>
          <w:tab w:val="left" w:pos="420"/>
        </w:tabs>
        <w:adjustRightInd w:val="0"/>
        <w:snapToGrid w:val="0"/>
        <w:spacing w:after="180" w:line="348" w:lineRule="exact"/>
        <w:jc w:val="both"/>
        <w:rPr>
          <w:rFonts w:ascii="Times New Roman" w:hint="eastAsia"/>
        </w:rPr>
      </w:pPr>
      <w:r>
        <w:rPr>
          <w:rFonts w:ascii="Times New Roman" w:hint="eastAsia"/>
        </w:rPr>
        <w:t>10.</w:t>
      </w:r>
      <w:r>
        <w:rPr>
          <w:rFonts w:ascii="Times New Roman"/>
        </w:rPr>
        <w:tab/>
      </w:r>
      <w:r>
        <w:rPr>
          <w:rFonts w:ascii="SimHei" w:eastAsia="SimHei" w:hint="eastAsia"/>
          <w:color w:val="FF0000"/>
        </w:rPr>
        <w:t>主席</w:t>
      </w:r>
      <w:r>
        <w:rPr>
          <w:rFonts w:ascii="Times New Roman" w:hint="eastAsia"/>
        </w:rPr>
        <w:t>指出，委员会已经审查了八个缔约国提交的报告：巴西、哥斯达黎加、法国、日本、斯洛文尼亚、厄瓜多尔、新西兰和摩洛哥。委员会对于巴西和哥斯达黎加长期拖延提交初次报告表示关注，但是这些报告提供了大量信息，并且委员会与各国代表团分别进行了富有建设性的对话。委员会敦促报告国不仅在公职人员当中，而且还要在公民社会里广泛宣传其结论性意见，委员会希望其结论性意见能够成为具体后续行动的基础，其中包括立法提案、政策和方案的制定，以及行政和其他措施。</w:t>
      </w:r>
    </w:p>
    <w:p w:rsidR="00000000" w:rsidRDefault="00000000">
      <w:pPr>
        <w:tabs>
          <w:tab w:val="left" w:pos="420"/>
        </w:tabs>
        <w:adjustRightInd w:val="0"/>
        <w:snapToGrid w:val="0"/>
        <w:spacing w:after="180" w:line="350" w:lineRule="exact"/>
        <w:jc w:val="both"/>
        <w:rPr>
          <w:rFonts w:ascii="Times New Roman" w:hint="eastAsia"/>
        </w:rPr>
      </w:pPr>
      <w:r>
        <w:rPr>
          <w:rFonts w:ascii="Times New Roman" w:hint="eastAsia"/>
        </w:rPr>
        <w:t>11.</w:t>
      </w:r>
      <w:r>
        <w:rPr>
          <w:rFonts w:ascii="Times New Roman"/>
        </w:rPr>
        <w:tab/>
      </w:r>
      <w:r>
        <w:rPr>
          <w:rFonts w:ascii="Times New Roman" w:hint="eastAsia"/>
        </w:rPr>
        <w:t>在委员会近来的行动和建议以及条约机构主席会议协商要点的基础上，委员会决定了递增策略的执行办法，以推动逾期五年以上未提交报告的缔约国履行其报告义务。委员会邀请</w:t>
      </w:r>
      <w:r>
        <w:rPr>
          <w:rFonts w:ascii="Times New Roman" w:hint="eastAsia"/>
        </w:rPr>
        <w:t>54</w:t>
      </w:r>
      <w:r>
        <w:rPr>
          <w:rFonts w:ascii="Times New Roman" w:hint="eastAsia"/>
        </w:rPr>
        <w:t>个预期五年以上未提交报告的缔约国出席了一次非公开会议，并且欣喜地得知，其中很多国家已经进入起草报告的最后阶段。她将代表委员会致信开发计划署署长，要求开发计划署国家办事处为缔约国的报告工作提供支持。此外，她还对提高妇女地位司提供的技术援助表示欢迎。</w:t>
      </w:r>
    </w:p>
    <w:p w:rsidR="00000000" w:rsidRDefault="00000000">
      <w:pPr>
        <w:tabs>
          <w:tab w:val="left" w:pos="420"/>
        </w:tabs>
        <w:adjustRightInd w:val="0"/>
        <w:snapToGrid w:val="0"/>
        <w:spacing w:after="180" w:line="330" w:lineRule="exact"/>
        <w:jc w:val="both"/>
        <w:rPr>
          <w:rFonts w:ascii="Times New Roman" w:hint="eastAsia"/>
        </w:rPr>
      </w:pPr>
      <w:r>
        <w:rPr>
          <w:rFonts w:ascii="Times New Roman" w:hint="eastAsia"/>
        </w:rPr>
        <w:t>12.</w:t>
      </w:r>
      <w:r>
        <w:rPr>
          <w:rFonts w:ascii="Times New Roman"/>
        </w:rPr>
        <w:tab/>
      </w:r>
      <w:r>
        <w:rPr>
          <w:rFonts w:ascii="Times New Roman" w:hint="eastAsia"/>
        </w:rPr>
        <w:t>为改进工作方法，委员会在本届会议期间探讨了扩展的核心文件和目标明确的报告的编撰工作，以及今后在并行工作组中审议报告和委员会结论性意见的贯彻情况。委员会第三十届会议将继续就这些问题进行讨论。</w:t>
      </w:r>
    </w:p>
    <w:p w:rsidR="00000000" w:rsidRDefault="00000000">
      <w:pPr>
        <w:tabs>
          <w:tab w:val="left" w:pos="420"/>
        </w:tabs>
        <w:adjustRightInd w:val="0"/>
        <w:snapToGrid w:val="0"/>
        <w:spacing w:after="180" w:line="330" w:lineRule="exact"/>
        <w:jc w:val="both"/>
        <w:rPr>
          <w:rFonts w:ascii="Times New Roman"/>
        </w:rPr>
      </w:pPr>
      <w:r>
        <w:rPr>
          <w:rFonts w:ascii="Times New Roman" w:hint="eastAsia"/>
        </w:rPr>
        <w:t>13.</w:t>
      </w:r>
      <w:r>
        <w:rPr>
          <w:rFonts w:ascii="Times New Roman"/>
        </w:rPr>
        <w:tab/>
      </w:r>
      <w:r>
        <w:rPr>
          <w:rFonts w:ascii="Times New Roman" w:hint="eastAsia"/>
        </w:rPr>
        <w:t>委员会继续其根据《公约任择议定书》第</w:t>
      </w:r>
      <w:r>
        <w:rPr>
          <w:rFonts w:ascii="Times New Roman" w:hint="eastAsia"/>
        </w:rPr>
        <w:t>8</w:t>
      </w:r>
      <w:r>
        <w:rPr>
          <w:rFonts w:ascii="Times New Roman" w:hint="eastAsia"/>
        </w:rPr>
        <w:t>条开展的关于来函程序和调查程序的工作。此外，委员会还继续进行起草关于暂行特别措施的第</w:t>
      </w:r>
      <w:r>
        <w:rPr>
          <w:rFonts w:ascii="Times New Roman" w:hint="eastAsia"/>
        </w:rPr>
        <w:t>4</w:t>
      </w:r>
      <w:r>
        <w:rPr>
          <w:rFonts w:ascii="Times New Roman" w:hint="eastAsia"/>
        </w:rPr>
        <w:t>（</w:t>
      </w:r>
      <w:r>
        <w:rPr>
          <w:rFonts w:ascii="Times New Roman" w:hint="eastAsia"/>
        </w:rPr>
        <w:t>1</w:t>
      </w:r>
      <w:r>
        <w:rPr>
          <w:rFonts w:ascii="Times New Roman" w:hint="eastAsia"/>
        </w:rPr>
        <w:t>）条的一般性建议草案的工作。委员会期待着为此目的组建的一个小型工作组的工作成果，并希望一般</w:t>
      </w:r>
    </w:p>
    <w:p w:rsidR="00000000" w:rsidRDefault="00000000">
      <w:pPr>
        <w:tabs>
          <w:tab w:val="left" w:pos="420"/>
        </w:tabs>
        <w:adjustRightInd w:val="0"/>
        <w:snapToGrid w:val="0"/>
        <w:spacing w:after="180" w:line="350" w:lineRule="exact"/>
        <w:jc w:val="both"/>
        <w:rPr>
          <w:rFonts w:ascii="Times New Roman" w:hint="eastAsia"/>
        </w:rPr>
      </w:pPr>
      <w:r>
        <w:rPr>
          <w:rFonts w:ascii="Times New Roman"/>
        </w:rPr>
        <w:br w:type="column"/>
      </w:r>
      <w:r>
        <w:rPr>
          <w:rFonts w:ascii="Times New Roman" w:hint="eastAsia"/>
        </w:rPr>
        <w:t>性建议草案能够在下一届会议上获得通过。</w:t>
      </w:r>
    </w:p>
    <w:p w:rsidR="00000000" w:rsidRDefault="00000000">
      <w:pPr>
        <w:tabs>
          <w:tab w:val="left" w:pos="420"/>
        </w:tabs>
        <w:adjustRightInd w:val="0"/>
        <w:snapToGrid w:val="0"/>
        <w:spacing w:after="200" w:line="350" w:lineRule="exact"/>
        <w:jc w:val="both"/>
        <w:rPr>
          <w:rFonts w:ascii="Times New Roman" w:hint="eastAsia"/>
        </w:rPr>
      </w:pPr>
      <w:r>
        <w:rPr>
          <w:rFonts w:ascii="Times New Roman" w:hint="eastAsia"/>
        </w:rPr>
        <w:t>14.</w:t>
      </w:r>
      <w:r>
        <w:rPr>
          <w:rFonts w:ascii="Times New Roman"/>
        </w:rPr>
        <w:tab/>
      </w:r>
      <w:r>
        <w:rPr>
          <w:rFonts w:ascii="Times New Roman" w:hint="eastAsia"/>
        </w:rPr>
        <w:t>最后，委员会对于非政府组织的代表，特别是日本代表和其他报告国的代表积极参加本届会议表示欢迎，并希望他们能够在贯彻委员会结论性意见的过程中在国家层面上同样发挥积极的作用。</w:t>
      </w:r>
    </w:p>
    <w:p w:rsidR="00000000" w:rsidRDefault="00000000">
      <w:pPr>
        <w:tabs>
          <w:tab w:val="left" w:pos="420"/>
        </w:tabs>
        <w:adjustRightInd w:val="0"/>
        <w:snapToGrid w:val="0"/>
        <w:spacing w:after="200" w:line="350" w:lineRule="exact"/>
        <w:jc w:val="both"/>
        <w:rPr>
          <w:rFonts w:ascii="SimHei" w:eastAsia="SimHei" w:hint="eastAsia"/>
          <w:color w:val="FF0000"/>
        </w:rPr>
      </w:pPr>
      <w:r>
        <w:rPr>
          <w:rFonts w:ascii="SimHei" w:eastAsia="SimHei" w:hint="eastAsia"/>
          <w:color w:val="FF0000"/>
        </w:rPr>
        <w:t>第三十届会议临时议程</w:t>
      </w:r>
    </w:p>
    <w:p w:rsidR="00000000" w:rsidRDefault="00000000">
      <w:pPr>
        <w:tabs>
          <w:tab w:val="left" w:pos="420"/>
        </w:tabs>
        <w:adjustRightInd w:val="0"/>
        <w:snapToGrid w:val="0"/>
        <w:spacing w:after="200" w:line="350" w:lineRule="exact"/>
        <w:jc w:val="both"/>
        <w:rPr>
          <w:rFonts w:ascii="Times New Roman" w:hint="eastAsia"/>
        </w:rPr>
      </w:pPr>
      <w:r>
        <w:rPr>
          <w:rFonts w:ascii="Times New Roman" w:hint="eastAsia"/>
        </w:rPr>
        <w:t xml:space="preserve">15. </w:t>
      </w:r>
      <w:r>
        <w:rPr>
          <w:rFonts w:ascii="Times New Roman"/>
        </w:rPr>
        <w:tab/>
      </w:r>
      <w:r>
        <w:rPr>
          <w:rFonts w:ascii="Times New Roman" w:hint="eastAsia"/>
        </w:rPr>
        <w:t>第三十届会议临时议程获得通过。</w:t>
      </w:r>
    </w:p>
    <w:p w:rsidR="00000000" w:rsidRDefault="00000000">
      <w:pPr>
        <w:tabs>
          <w:tab w:val="left" w:pos="420"/>
        </w:tabs>
        <w:adjustRightInd w:val="0"/>
        <w:snapToGrid w:val="0"/>
        <w:spacing w:after="200" w:line="350" w:lineRule="exact"/>
        <w:jc w:val="both"/>
        <w:rPr>
          <w:rFonts w:ascii="SimHei" w:eastAsia="SimHei" w:hint="eastAsia"/>
          <w:color w:val="FF0000"/>
        </w:rPr>
      </w:pPr>
      <w:r>
        <w:rPr>
          <w:rFonts w:ascii="SimHei" w:eastAsia="SimHei" w:hint="eastAsia"/>
          <w:color w:val="FF0000"/>
        </w:rPr>
        <w:t>会议闭幕</w:t>
      </w:r>
    </w:p>
    <w:p w:rsidR="00000000" w:rsidRDefault="00000000">
      <w:pPr>
        <w:tabs>
          <w:tab w:val="left" w:pos="420"/>
        </w:tabs>
        <w:adjustRightInd w:val="0"/>
        <w:snapToGrid w:val="0"/>
        <w:spacing w:after="200" w:line="350" w:lineRule="exact"/>
        <w:jc w:val="both"/>
        <w:rPr>
          <w:rFonts w:ascii="Times New Roman" w:hint="eastAsia"/>
        </w:rPr>
      </w:pPr>
      <w:r>
        <w:rPr>
          <w:rFonts w:ascii="Times New Roman" w:hint="eastAsia"/>
        </w:rPr>
        <w:t>16.</w:t>
      </w:r>
      <w:r>
        <w:rPr>
          <w:rFonts w:ascii="Times New Roman"/>
        </w:rPr>
        <w:tab/>
      </w:r>
      <w:r>
        <w:rPr>
          <w:rFonts w:ascii="Times New Roman" w:hint="eastAsia"/>
        </w:rPr>
        <w:t>主席宣布，第二十九届会议闭幕。</w:t>
      </w:r>
    </w:p>
    <w:p w:rsidR="00000000" w:rsidRDefault="00000000">
      <w:pPr>
        <w:pStyle w:val="DualTxt"/>
        <w:tabs>
          <w:tab w:val="clear" w:pos="432"/>
          <w:tab w:val="clear" w:pos="864"/>
          <w:tab w:val="clear" w:pos="1293"/>
          <w:tab w:val="clear" w:pos="1724"/>
          <w:tab w:val="clear" w:pos="2155"/>
          <w:tab w:val="clear" w:pos="2586"/>
          <w:tab w:val="left" w:pos="420"/>
        </w:tabs>
        <w:spacing w:after="180" w:line="350" w:lineRule="exac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下午5时25分散会</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color w:val="0000FF"/>
        </w:rPr>
      </w:pPr>
    </w:p>
    <w:p w:rsidR="00000000" w:rsidRDefault="00000000">
      <w:pPr>
        <w:tabs>
          <w:tab w:val="left" w:pos="420"/>
        </w:tabs>
        <w:adjustRightInd w:val="0"/>
        <w:snapToGrid w:val="0"/>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3</w:t>
      </w:r>
      <w:r>
        <w:rPr>
          <w:rFonts w:ascii="Times New Roman"/>
        </w:rPr>
        <w:t>43325C&lt;&lt;ODS JOB NO&gt;&gt;</w:t>
      </w:r>
    </w:p>
    <w:p w:rsidR="00000000" w:rsidRDefault="00000000">
      <w:pPr>
        <w:pStyle w:val="CommentText"/>
        <w:rPr>
          <w:rFonts w:ascii="Times New Roman"/>
        </w:rPr>
      </w:pPr>
      <w:r>
        <w:rPr>
          <w:rFonts w:ascii="Times New Roman"/>
        </w:rPr>
        <w:t>&lt;&lt;ODS DOC SYMBOL1&gt;&gt;CEDAW/C/SR.628&lt;&lt;ODS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3</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3</w:t>
    </w:r>
    <w:r>
      <w:rPr>
        <w:b w:val="0"/>
        <w:snapToGrid w:val="0"/>
        <w:sz w:val="21"/>
      </w:rPr>
      <w:t>-43325 (C)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3</w:t>
    </w:r>
    <w:r>
      <w:rPr>
        <w:rFonts w:ascii="Barcode 3 of 9 by request" w:hAnsi="Barcode 3 of 9 by request"/>
        <w:bCs/>
        <w:snapToGrid w:val="0"/>
        <w:sz w:val="21"/>
      </w:rPr>
      <w:t>43325*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CEDAW/C/SR.628</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w:t>
                      </w:r>
                      <w:r>
                        <w:rPr>
                          <w:rFonts w:hint="eastAsia"/>
                          <w:b/>
                        </w:rPr>
                        <w:t>28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/C/SR.628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20 January 200</w:t>
          </w:r>
          <w:r>
            <w:rPr>
              <w:rFonts w:ascii="Times New Roman" w:hint="eastAsia"/>
              <w:noProof w:val="0"/>
              <w:spacing w:val="0"/>
              <w:w w:val="100"/>
            </w:rPr>
            <w:t>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7">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1">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3">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9">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4">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8"/>
  </w:num>
  <w:num w:numId="2">
    <w:abstractNumId w:val="28"/>
  </w:num>
  <w:num w:numId="3">
    <w:abstractNumId w:val="28"/>
  </w:num>
  <w:num w:numId="4">
    <w:abstractNumId w:val="28"/>
  </w:num>
  <w:num w:numId="5">
    <w:abstractNumId w:val="28"/>
  </w:num>
  <w:num w:numId="6">
    <w:abstractNumId w:val="28"/>
  </w:num>
  <w:num w:numId="7">
    <w:abstractNumId w:val="28"/>
  </w:num>
  <w:num w:numId="8">
    <w:abstractNumId w:val="28"/>
  </w:num>
  <w:num w:numId="9">
    <w:abstractNumId w:val="28"/>
  </w:num>
  <w:num w:numId="10">
    <w:abstractNumId w:val="18"/>
  </w:num>
  <w:num w:numId="11">
    <w:abstractNumId w:val="25"/>
  </w:num>
  <w:num w:numId="12">
    <w:abstractNumId w:val="1"/>
  </w:num>
  <w:num w:numId="13">
    <w:abstractNumId w:val="7"/>
  </w:num>
  <w:num w:numId="14">
    <w:abstractNumId w:val="21"/>
  </w:num>
  <w:num w:numId="15">
    <w:abstractNumId w:val="26"/>
  </w:num>
  <w:num w:numId="16">
    <w:abstractNumId w:val="9"/>
  </w:num>
  <w:num w:numId="17">
    <w:abstractNumId w:val="11"/>
  </w:num>
  <w:num w:numId="18">
    <w:abstractNumId w:val="12"/>
  </w:num>
  <w:num w:numId="19">
    <w:abstractNumId w:val="17"/>
  </w:num>
  <w:num w:numId="20">
    <w:abstractNumId w:val="20"/>
  </w:num>
  <w:num w:numId="21">
    <w:abstractNumId w:val="24"/>
  </w:num>
  <w:num w:numId="22">
    <w:abstractNumId w:val="3"/>
  </w:num>
  <w:num w:numId="23">
    <w:abstractNumId w:val="0"/>
  </w:num>
  <w:num w:numId="24">
    <w:abstractNumId w:val="5"/>
  </w:num>
  <w:num w:numId="25">
    <w:abstractNumId w:val="31"/>
  </w:num>
  <w:num w:numId="26">
    <w:abstractNumId w:val="27"/>
  </w:num>
  <w:num w:numId="27">
    <w:abstractNumId w:val="35"/>
  </w:num>
  <w:num w:numId="28">
    <w:abstractNumId w:val="30"/>
  </w:num>
  <w:num w:numId="29">
    <w:abstractNumId w:val="34"/>
  </w:num>
  <w:num w:numId="30">
    <w:abstractNumId w:val="2"/>
  </w:num>
  <w:num w:numId="31">
    <w:abstractNumId w:val="13"/>
  </w:num>
  <w:num w:numId="32">
    <w:abstractNumId w:val="10"/>
  </w:num>
  <w:num w:numId="33">
    <w:abstractNumId w:val="15"/>
  </w:num>
  <w:num w:numId="34">
    <w:abstractNumId w:val="23"/>
  </w:num>
  <w:num w:numId="35">
    <w:abstractNumId w:val="22"/>
  </w:num>
  <w:num w:numId="36">
    <w:abstractNumId w:val="16"/>
  </w:num>
  <w:num w:numId="37">
    <w:abstractNumId w:val="19"/>
  </w:num>
  <w:num w:numId="38">
    <w:abstractNumId w:val="4"/>
  </w:num>
  <w:num w:numId="39">
    <w:abstractNumId w:val="29"/>
  </w:num>
  <w:num w:numId="40">
    <w:abstractNumId w:val="8"/>
  </w:num>
  <w:num w:numId="41">
    <w:abstractNumId w:val="32"/>
  </w:num>
  <w:num w:numId="42">
    <w:abstractNumId w:val="6"/>
  </w:num>
  <w:num w:numId="43">
    <w:abstractNumId w:val="33"/>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283</Words>
  <Characters>1617</Characters>
  <Application>Microsoft Office Word</Application>
  <DocSecurity>4</DocSecurity>
  <Lines>13</Lines>
  <Paragraphs>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1985</CharactersWithSpaces>
  <SharedDoc>false</SharedDoc>
  <HLinks>
    <vt:vector size="6" baseType="variant">
      <vt:variant>
        <vt:i4>8257630</vt:i4>
      </vt:variant>
      <vt:variant>
        <vt:i4>5128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Aiyun.Zhou</cp:lastModifiedBy>
  <cp:revision>7</cp:revision>
  <cp:lastPrinted>2005-01-20T11:59:00Z</cp:lastPrinted>
  <dcterms:created xsi:type="dcterms:W3CDTF">2005-01-04T12:44:00Z</dcterms:created>
  <dcterms:modified xsi:type="dcterms:W3CDTF">2005-01-20T12:01:00Z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