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57131"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000000" w:rsidRDefault="00000000">
            <w:pPr>
              <w:spacing w:before="120" w:after="240"/>
            </w:pPr>
            <w:r>
              <w:t>Distr.</w:t>
            </w:r>
            <w:bookmarkStart w:id="0" w:name="a1"/>
            <w:r>
              <w:br/>
              <w:t>GÉNÉRALE</w:t>
            </w:r>
            <w:bookmarkEnd w:id="0"/>
          </w:p>
          <w:p w:rsidR="00000000" w:rsidRDefault="00000000">
            <w:pPr>
              <w:spacing w:after="240"/>
            </w:pPr>
            <w:r>
              <w:t>CRC/C/49/1</w:t>
            </w:r>
            <w:bookmarkStart w:id="1" w:name="a3"/>
            <w:r>
              <w:br/>
            </w:r>
            <w:bookmarkEnd w:id="1"/>
            <w:r>
              <w:t>11 juillet 2008</w:t>
            </w:r>
          </w:p>
          <w:p w:rsidR="00000000" w:rsidRDefault="00000000">
            <w:pPr>
              <w:spacing w:after="120"/>
            </w:pPr>
            <w:r>
              <w:t>FRANÇAIS</w:t>
            </w:r>
            <w:r>
              <w:br/>
              <w:t>Original: ANGLAIS</w:t>
            </w:r>
          </w:p>
        </w:tc>
      </w:tr>
    </w:tbl>
    <w:p w:rsidR="00000000" w:rsidRDefault="00000000">
      <w:pPr>
        <w:spacing w:before="120" w:after="720"/>
        <w:rPr>
          <w:noProof/>
          <w:szCs w:val="24"/>
        </w:rPr>
      </w:pPr>
      <w:r>
        <w:rPr>
          <w:noProof/>
          <w:szCs w:val="24"/>
        </w:rPr>
        <w:t>COMITÉ DES DROITS DE L’ENFANT</w:t>
      </w:r>
      <w:r>
        <w:rPr>
          <w:noProof/>
          <w:szCs w:val="24"/>
        </w:rPr>
        <w:br/>
        <w:t>Quarante</w:t>
      </w:r>
      <w:r>
        <w:rPr>
          <w:noProof/>
          <w:szCs w:val="24"/>
        </w:rPr>
        <w:noBreakHyphen/>
        <w:t>neuvième session</w:t>
      </w:r>
      <w:r>
        <w:rPr>
          <w:noProof/>
          <w:szCs w:val="24"/>
        </w:rPr>
        <w:br/>
        <w:t>Genève, 15 septembre</w:t>
      </w:r>
      <w:r>
        <w:rPr>
          <w:noProof/>
          <w:szCs w:val="24"/>
        </w:rPr>
        <w:noBreakHyphen/>
        <w:t>3 octobre 2008</w:t>
      </w:r>
    </w:p>
    <w:p w:rsidR="00000000" w:rsidRDefault="00000000">
      <w:pPr>
        <w:keepNext/>
        <w:spacing w:after="240"/>
        <w:jc w:val="center"/>
        <w:rPr>
          <w:b/>
          <w:bCs/>
          <w:szCs w:val="24"/>
        </w:rPr>
      </w:pPr>
      <w:r>
        <w:rPr>
          <w:b/>
          <w:bCs/>
          <w:szCs w:val="24"/>
        </w:rPr>
        <w:t>ORDRE DU JOUR PROVISOIRE ET ORDRE DU JOUR</w:t>
      </w:r>
      <w:r>
        <w:rPr>
          <w:b/>
          <w:bCs/>
          <w:szCs w:val="24"/>
        </w:rPr>
        <w:br/>
        <w:t>PROVISOIRE ANNOTÉ</w:t>
      </w:r>
    </w:p>
    <w:p w:rsidR="00000000" w:rsidRDefault="00000000">
      <w:pPr>
        <w:keepNext/>
        <w:spacing w:after="360"/>
        <w:jc w:val="center"/>
        <w:rPr>
          <w:b/>
          <w:bCs/>
          <w:szCs w:val="24"/>
        </w:rPr>
      </w:pPr>
      <w:r>
        <w:rPr>
          <w:b/>
          <w:bCs/>
          <w:szCs w:val="24"/>
        </w:rPr>
        <w:t>Note du Secrétaire général</w:t>
      </w:r>
    </w:p>
    <w:p w:rsidR="00000000" w:rsidRDefault="00000000">
      <w:pPr>
        <w:spacing w:after="240"/>
        <w:rPr>
          <w:szCs w:val="24"/>
        </w:rPr>
      </w:pPr>
      <w:r>
        <w:rPr>
          <w:szCs w:val="24"/>
        </w:rPr>
        <w:t>1.</w:t>
      </w:r>
      <w:r>
        <w:rPr>
          <w:szCs w:val="24"/>
        </w:rPr>
        <w:tab/>
        <w:t>La quarante</w:t>
      </w:r>
      <w:r>
        <w:rPr>
          <w:szCs w:val="24"/>
        </w:rPr>
        <w:noBreakHyphen/>
        <w:t>neuvième session du Comité des droits de l’enfant se tiendra à l’Office des Nations Unies à Genève du 15 septembre au 3 octobre 2008. La session s’ouvrira le lundi 15 septembre à 10 heures.</w:t>
      </w:r>
    </w:p>
    <w:p w:rsidR="00000000" w:rsidRDefault="00000000">
      <w:pPr>
        <w:spacing w:after="240"/>
        <w:rPr>
          <w:szCs w:val="24"/>
        </w:rPr>
      </w:pPr>
      <w:r>
        <w:rPr>
          <w:szCs w:val="24"/>
        </w:rPr>
        <w:t>2.</w:t>
      </w:r>
      <w:r>
        <w:rPr>
          <w:szCs w:val="24"/>
        </w:rPr>
        <w:tab/>
        <w:t>Conformément à l’article 6 du règlement intérieur provisoire, le Secrétaire général a établi, en concertation avec la présidence du Comité, l’ordre du jour provisoire de la quarante</w:t>
      </w:r>
      <w:r>
        <w:rPr>
          <w:szCs w:val="24"/>
        </w:rPr>
        <w:noBreakHyphen/>
        <w:t>neuvième session que l’on trouvera ci</w:t>
      </w:r>
      <w:r>
        <w:rPr>
          <w:szCs w:val="24"/>
        </w:rPr>
        <w:noBreakHyphen/>
        <w:t>joint, de même que l’ordre du jour provisoire annoté.</w:t>
      </w:r>
    </w:p>
    <w:p w:rsidR="00000000" w:rsidRDefault="00000000">
      <w:pPr>
        <w:spacing w:after="240"/>
        <w:rPr>
          <w:szCs w:val="24"/>
        </w:rPr>
      </w:pPr>
      <w:r>
        <w:rPr>
          <w:szCs w:val="24"/>
        </w:rPr>
        <w:t>3.</w:t>
      </w:r>
      <w:r>
        <w:rPr>
          <w:szCs w:val="24"/>
        </w:rPr>
        <w:tab/>
        <w:t>Conformément à l’article 32 du règlement intérieur provisoire, les séances du Comité sont publiques, à moins que le Comité n’en décide autrement.</w:t>
      </w:r>
    </w:p>
    <w:p w:rsidR="00000000" w:rsidRDefault="00000000">
      <w:pPr>
        <w:spacing w:after="240"/>
        <w:rPr>
          <w:szCs w:val="24"/>
        </w:rPr>
      </w:pPr>
      <w:r>
        <w:rPr>
          <w:szCs w:val="24"/>
        </w:rPr>
        <w:t>4.</w:t>
      </w:r>
      <w:r>
        <w:rPr>
          <w:szCs w:val="24"/>
        </w:rPr>
        <w:tab/>
        <w:t>L’attention des États parties est appelée en particulier sur les annotations relatives au point 4, où figure la liste des rapports que le Comité examinera à sa quarante</w:t>
      </w:r>
      <w:r>
        <w:rPr>
          <w:szCs w:val="24"/>
        </w:rPr>
        <w:noBreakHyphen/>
        <w:t>neuvième session.</w:t>
      </w:r>
    </w:p>
    <w:p w:rsidR="00000000" w:rsidRDefault="00000000">
      <w:pPr>
        <w:spacing w:after="240"/>
        <w:rPr>
          <w:szCs w:val="24"/>
        </w:rPr>
      </w:pPr>
      <w:r>
        <w:rPr>
          <w:szCs w:val="24"/>
        </w:rPr>
        <w:t>5.</w:t>
      </w:r>
      <w:r>
        <w:rPr>
          <w:szCs w:val="24"/>
        </w:rPr>
        <w:tab/>
        <w:t>Le groupe de travail de présession de la cinquantième session, établi conformément à l’article 63 du règlement intérieur provisoire, se réunira à l’Office des Nations Unies à Genève du 6 au 10 octobre 2008.</w:t>
      </w:r>
    </w:p>
    <w:p w:rsidR="00000000" w:rsidRDefault="00000000">
      <w:pPr>
        <w:keepNext/>
        <w:spacing w:after="240"/>
        <w:jc w:val="center"/>
        <w:rPr>
          <w:b/>
          <w:bCs/>
          <w:szCs w:val="24"/>
        </w:rPr>
      </w:pPr>
      <w:r>
        <w:rPr>
          <w:szCs w:val="24"/>
        </w:rPr>
        <w:br w:type="page"/>
      </w:r>
      <w:r>
        <w:rPr>
          <w:b/>
          <w:bCs/>
          <w:szCs w:val="24"/>
        </w:rPr>
        <w:t>Ordre du jour provisoire</w:t>
      </w:r>
    </w:p>
    <w:p w:rsidR="00000000" w:rsidRDefault="00000000">
      <w:pPr>
        <w:spacing w:after="240"/>
        <w:ind w:left="567" w:hanging="567"/>
        <w:rPr>
          <w:szCs w:val="24"/>
        </w:rPr>
      </w:pPr>
      <w:r>
        <w:rPr>
          <w:szCs w:val="24"/>
        </w:rPr>
        <w:t>1.</w:t>
      </w:r>
      <w:r>
        <w:rPr>
          <w:szCs w:val="24"/>
        </w:rPr>
        <w:tab/>
        <w:t>Adoption de l’ordre du jour.</w:t>
      </w:r>
    </w:p>
    <w:p w:rsidR="00000000" w:rsidRDefault="00000000">
      <w:pPr>
        <w:spacing w:after="240"/>
        <w:ind w:left="567" w:hanging="567"/>
        <w:rPr>
          <w:szCs w:val="24"/>
        </w:rPr>
      </w:pPr>
      <w:r>
        <w:rPr>
          <w:szCs w:val="24"/>
        </w:rPr>
        <w:t>2.</w:t>
      </w:r>
      <w:r>
        <w:rPr>
          <w:szCs w:val="24"/>
        </w:rPr>
        <w:tab/>
        <w:t>Questions d’organisation.</w:t>
      </w:r>
    </w:p>
    <w:p w:rsidR="00000000" w:rsidRDefault="00000000">
      <w:pPr>
        <w:spacing w:after="240"/>
        <w:ind w:left="567" w:hanging="567"/>
        <w:rPr>
          <w:szCs w:val="24"/>
        </w:rPr>
      </w:pPr>
      <w:r>
        <w:rPr>
          <w:szCs w:val="24"/>
        </w:rPr>
        <w:t>3.</w:t>
      </w:r>
      <w:r>
        <w:rPr>
          <w:szCs w:val="24"/>
        </w:rPr>
        <w:tab/>
        <w:t>Présentation de rapports par les États parties.</w:t>
      </w:r>
    </w:p>
    <w:p w:rsidR="00000000" w:rsidRDefault="00000000">
      <w:pPr>
        <w:spacing w:after="240"/>
        <w:ind w:left="567" w:hanging="567"/>
        <w:rPr>
          <w:szCs w:val="24"/>
        </w:rPr>
      </w:pPr>
      <w:r>
        <w:rPr>
          <w:szCs w:val="24"/>
        </w:rPr>
        <w:t>4.</w:t>
      </w:r>
      <w:r>
        <w:rPr>
          <w:szCs w:val="24"/>
        </w:rPr>
        <w:tab/>
        <w:t>Examen des rapports présentés par les États parties.</w:t>
      </w:r>
    </w:p>
    <w:p w:rsidR="00000000" w:rsidRDefault="00000000">
      <w:pPr>
        <w:spacing w:after="240"/>
        <w:ind w:left="567" w:hanging="567"/>
        <w:rPr>
          <w:szCs w:val="24"/>
        </w:rPr>
      </w:pPr>
      <w:r>
        <w:rPr>
          <w:szCs w:val="24"/>
        </w:rPr>
        <w:t>5.</w:t>
      </w:r>
      <w:r>
        <w:rPr>
          <w:szCs w:val="24"/>
        </w:rPr>
        <w:tab/>
        <w:t>Coopération avec d’autres organismes des Nations Unies, les institutions spécialisées et d’autres organismes compétents.</w:t>
      </w:r>
    </w:p>
    <w:p w:rsidR="00000000" w:rsidRDefault="00000000">
      <w:pPr>
        <w:spacing w:after="240"/>
        <w:ind w:left="567" w:hanging="567"/>
        <w:rPr>
          <w:szCs w:val="24"/>
        </w:rPr>
      </w:pPr>
      <w:r>
        <w:rPr>
          <w:szCs w:val="24"/>
        </w:rPr>
        <w:t>6.</w:t>
      </w:r>
      <w:r>
        <w:rPr>
          <w:szCs w:val="24"/>
        </w:rPr>
        <w:tab/>
        <w:t>Méthodes de travail du Comité.</w:t>
      </w:r>
    </w:p>
    <w:p w:rsidR="00000000" w:rsidRDefault="00000000">
      <w:pPr>
        <w:spacing w:after="240"/>
        <w:ind w:left="567" w:hanging="567"/>
        <w:rPr>
          <w:szCs w:val="24"/>
        </w:rPr>
      </w:pPr>
      <w:r>
        <w:rPr>
          <w:szCs w:val="24"/>
        </w:rPr>
        <w:t>7.</w:t>
      </w:r>
      <w:r>
        <w:rPr>
          <w:szCs w:val="24"/>
        </w:rPr>
        <w:tab/>
        <w:t>Journée de débat général.</w:t>
      </w:r>
    </w:p>
    <w:p w:rsidR="00000000" w:rsidRDefault="00000000">
      <w:pPr>
        <w:spacing w:after="240"/>
        <w:ind w:left="567" w:hanging="567"/>
        <w:rPr>
          <w:szCs w:val="24"/>
        </w:rPr>
      </w:pPr>
      <w:r>
        <w:rPr>
          <w:szCs w:val="24"/>
        </w:rPr>
        <w:t>8.</w:t>
      </w:r>
      <w:r>
        <w:rPr>
          <w:szCs w:val="24"/>
        </w:rPr>
        <w:tab/>
        <w:t>Observations générales.</w:t>
      </w:r>
    </w:p>
    <w:p w:rsidR="00000000" w:rsidRDefault="00000000">
      <w:pPr>
        <w:spacing w:after="240"/>
        <w:ind w:left="567" w:hanging="567"/>
        <w:rPr>
          <w:szCs w:val="24"/>
        </w:rPr>
      </w:pPr>
      <w:r>
        <w:rPr>
          <w:szCs w:val="24"/>
        </w:rPr>
        <w:t>9.</w:t>
      </w:r>
      <w:r>
        <w:rPr>
          <w:szCs w:val="24"/>
        </w:rPr>
        <w:tab/>
        <w:t>Réunions futures.</w:t>
      </w:r>
    </w:p>
    <w:p w:rsidR="00000000" w:rsidRDefault="00000000">
      <w:pPr>
        <w:spacing w:after="240"/>
        <w:ind w:left="567" w:hanging="567"/>
        <w:rPr>
          <w:szCs w:val="24"/>
        </w:rPr>
      </w:pPr>
      <w:r>
        <w:rPr>
          <w:szCs w:val="24"/>
        </w:rPr>
        <w:t>10.</w:t>
      </w:r>
      <w:r>
        <w:rPr>
          <w:szCs w:val="24"/>
        </w:rPr>
        <w:tab/>
        <w:t>Questions diverses.</w:t>
      </w:r>
    </w:p>
    <w:p w:rsidR="00000000" w:rsidRDefault="00000000">
      <w:pPr>
        <w:keepNext/>
        <w:spacing w:after="240"/>
        <w:jc w:val="center"/>
        <w:rPr>
          <w:b/>
          <w:bCs/>
          <w:szCs w:val="24"/>
        </w:rPr>
      </w:pPr>
      <w:r>
        <w:rPr>
          <w:szCs w:val="24"/>
        </w:rPr>
        <w:br w:type="page"/>
      </w:r>
      <w:r>
        <w:rPr>
          <w:b/>
          <w:bCs/>
          <w:szCs w:val="24"/>
        </w:rPr>
        <w:t>Ordre du jour provisoire annoté</w:t>
      </w:r>
    </w:p>
    <w:p w:rsidR="00000000" w:rsidRDefault="00000000">
      <w:pPr>
        <w:keepNext/>
        <w:spacing w:after="240"/>
        <w:jc w:val="center"/>
        <w:rPr>
          <w:b/>
          <w:bCs/>
          <w:szCs w:val="24"/>
        </w:rPr>
      </w:pPr>
      <w:r>
        <w:rPr>
          <w:b/>
          <w:bCs/>
          <w:szCs w:val="24"/>
        </w:rPr>
        <w:t>Point 1.  Adoption de l’ordre du jour</w:t>
      </w:r>
    </w:p>
    <w:p w:rsidR="00000000" w:rsidRDefault="00000000">
      <w:pPr>
        <w:spacing w:after="240"/>
        <w:rPr>
          <w:szCs w:val="24"/>
        </w:rPr>
      </w:pPr>
      <w:r>
        <w:rPr>
          <w:szCs w:val="24"/>
        </w:rPr>
        <w:t>6.</w:t>
      </w:r>
      <w:r>
        <w:rPr>
          <w:szCs w:val="24"/>
        </w:rP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szCs w:val="24"/>
        </w:rPr>
      </w:pPr>
      <w:r>
        <w:rPr>
          <w:b/>
          <w:bCs/>
          <w:szCs w:val="24"/>
        </w:rPr>
        <w:t>Point 2.  Questions d’organisation</w:t>
      </w:r>
    </w:p>
    <w:p w:rsidR="00000000" w:rsidRDefault="00000000">
      <w:pPr>
        <w:spacing w:after="240"/>
        <w:rPr>
          <w:szCs w:val="24"/>
        </w:rPr>
      </w:pPr>
      <w:r>
        <w:rPr>
          <w:szCs w:val="24"/>
        </w:rPr>
        <w:t>7.</w:t>
      </w:r>
      <w:r>
        <w:rPr>
          <w:szCs w:val="24"/>
        </w:rPr>
        <w:tab/>
        <w:t>Au titre de ce point, le Comité voudra peut</w:t>
      </w:r>
      <w:r>
        <w:rPr>
          <w:szCs w:val="24"/>
        </w:rPr>
        <w:noBreakHyphen/>
        <w:t>être examiner le programme de travail de la</w:t>
      </w:r>
      <w:r>
        <w:rPr>
          <w:b/>
          <w:bCs/>
          <w:szCs w:val="24"/>
        </w:rPr>
        <w:t> </w:t>
      </w:r>
      <w:r>
        <w:rPr>
          <w:szCs w:val="24"/>
        </w:rPr>
        <w:t>session et toute autre question concernant les modalités de l’accomplissement des fonctions qui</w:t>
      </w:r>
      <w:r>
        <w:rPr>
          <w:b/>
          <w:bCs/>
          <w:szCs w:val="24"/>
        </w:rPr>
        <w:t xml:space="preserve"> </w:t>
      </w:r>
      <w:r>
        <w:rPr>
          <w:szCs w:val="24"/>
        </w:rPr>
        <w:t>lui sont assignées en vertu de la</w:t>
      </w:r>
      <w:r>
        <w:rPr>
          <w:b/>
          <w:bCs/>
          <w:szCs w:val="24"/>
        </w:rPr>
        <w:t xml:space="preserve"> </w:t>
      </w:r>
      <w:r>
        <w:rPr>
          <w:szCs w:val="24"/>
        </w:rPr>
        <w:t>Convention.</w:t>
      </w:r>
    </w:p>
    <w:p w:rsidR="00000000" w:rsidRDefault="00000000">
      <w:pPr>
        <w:keepNext/>
        <w:spacing w:after="240"/>
        <w:jc w:val="center"/>
        <w:rPr>
          <w:b/>
          <w:bCs/>
          <w:szCs w:val="24"/>
        </w:rPr>
      </w:pPr>
      <w:r>
        <w:rPr>
          <w:b/>
          <w:bCs/>
          <w:szCs w:val="24"/>
        </w:rPr>
        <w:t>Point 3.  Présentation de rapports par les États parties</w:t>
      </w:r>
    </w:p>
    <w:p w:rsidR="00000000" w:rsidRDefault="00000000">
      <w:pPr>
        <w:keepNext/>
        <w:spacing w:after="240"/>
        <w:jc w:val="center"/>
        <w:rPr>
          <w:b/>
          <w:bCs/>
          <w:szCs w:val="24"/>
        </w:rPr>
      </w:pPr>
      <w:r>
        <w:rPr>
          <w:b/>
          <w:bCs/>
          <w:szCs w:val="24"/>
        </w:rPr>
        <w:t>Rapports reçus</w:t>
      </w:r>
    </w:p>
    <w:p w:rsidR="00000000" w:rsidRDefault="00000000">
      <w:pPr>
        <w:spacing w:after="240"/>
        <w:rPr>
          <w:szCs w:val="24"/>
        </w:rPr>
      </w:pPr>
      <w:r>
        <w:rPr>
          <w:szCs w:val="24"/>
        </w:rPr>
        <w:t>8.</w:t>
      </w:r>
      <w:r>
        <w:rPr>
          <w:szCs w:val="24"/>
        </w:rPr>
        <w:tab/>
        <w:t>Outre les rapports qu’il est prévu d’examiner à la quarante</w:t>
      </w:r>
      <w:r>
        <w:rPr>
          <w:szCs w:val="24"/>
        </w:rPr>
        <w:noBreakHyphen/>
        <w:t>neuvième session du Comité (voir</w:t>
      </w:r>
      <w:r>
        <w:rPr>
          <w:b/>
          <w:bCs/>
          <w:szCs w:val="24"/>
        </w:rPr>
        <w:t> </w:t>
      </w:r>
      <w:r>
        <w:rPr>
          <w:szCs w:val="24"/>
        </w:rPr>
        <w:t>plus loin le calendrier de l’examen des rapports au titre du point 4) et les rapports mentionnés dans l’ordre du jour provisoire de la quarante</w:t>
      </w:r>
      <w:r>
        <w:rPr>
          <w:szCs w:val="24"/>
        </w:rPr>
        <w:noBreakHyphen/>
        <w:t>huitième session (CRC/C/48/1), le Secrétaire général a</w:t>
      </w:r>
      <w:r>
        <w:rPr>
          <w:b/>
          <w:bCs/>
          <w:szCs w:val="24"/>
        </w:rPr>
        <w:t xml:space="preserve"> </w:t>
      </w:r>
      <w:r>
        <w:rPr>
          <w:szCs w:val="24"/>
        </w:rPr>
        <w:t>reçu les rapports suivants au titre de la Convention et de ses Protocoles</w:t>
      </w:r>
      <w:r>
        <w:rPr>
          <w:b/>
          <w:bCs/>
          <w:szCs w:val="24"/>
        </w:rPr>
        <w:t xml:space="preserve"> </w:t>
      </w:r>
      <w:r>
        <w:rPr>
          <w:szCs w:val="24"/>
        </w:rPr>
        <w:t>facultatifs.</w:t>
      </w:r>
    </w:p>
    <w:p w:rsidR="00000000" w:rsidRDefault="00000000">
      <w:pPr>
        <w:keepNext/>
        <w:keepLines/>
        <w:spacing w:after="240"/>
        <w:jc w:val="center"/>
        <w:rPr>
          <w:b/>
          <w:bCs/>
          <w:szCs w:val="24"/>
        </w:rPr>
      </w:pPr>
      <w:r>
        <w:rPr>
          <w:b/>
          <w:bCs/>
          <w:szCs w:val="24"/>
        </w:rPr>
        <w:t>Convention relative aux droits de l’enfant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1800"/>
        <w:gridCol w:w="3307"/>
      </w:tblGrid>
      <w:tr w:rsidR="00000000">
        <w:trPr>
          <w:tblHeader/>
        </w:trPr>
        <w:tc>
          <w:tcPr>
            <w:tcW w:w="4390" w:type="dxa"/>
            <w:noWrap/>
          </w:tcPr>
          <w:p w:rsidR="00000000" w:rsidRDefault="00000000">
            <w:pPr>
              <w:keepNext/>
              <w:keepLines/>
              <w:spacing w:before="60" w:after="60"/>
              <w:jc w:val="center"/>
              <w:rPr>
                <w:iCs/>
                <w:szCs w:val="24"/>
              </w:rPr>
            </w:pPr>
            <w:r>
              <w:rPr>
                <w:iCs/>
                <w:szCs w:val="24"/>
              </w:rPr>
              <w:t>État partie</w:t>
            </w:r>
          </w:p>
        </w:tc>
        <w:tc>
          <w:tcPr>
            <w:tcW w:w="1800" w:type="dxa"/>
            <w:noWrap/>
          </w:tcPr>
          <w:p w:rsidR="00000000" w:rsidRDefault="00000000">
            <w:pPr>
              <w:keepNext/>
              <w:keepLines/>
              <w:spacing w:before="60" w:after="60"/>
              <w:jc w:val="center"/>
              <w:rPr>
                <w:iCs/>
                <w:szCs w:val="24"/>
              </w:rPr>
            </w:pPr>
            <w:r>
              <w:rPr>
                <w:iCs/>
                <w:szCs w:val="24"/>
              </w:rPr>
              <w:t>Attendu en</w:t>
            </w:r>
          </w:p>
        </w:tc>
        <w:tc>
          <w:tcPr>
            <w:tcW w:w="3307" w:type="dxa"/>
            <w:noWrap/>
          </w:tcPr>
          <w:p w:rsidR="00000000" w:rsidRDefault="00000000">
            <w:pPr>
              <w:keepNext/>
              <w:keepLines/>
              <w:spacing w:before="60" w:after="60"/>
              <w:jc w:val="center"/>
              <w:rPr>
                <w:iCs/>
                <w:szCs w:val="24"/>
              </w:rPr>
            </w:pPr>
            <w:r>
              <w:rPr>
                <w:iCs/>
                <w:szCs w:val="24"/>
              </w:rPr>
              <w:t>Cote</w:t>
            </w:r>
          </w:p>
        </w:tc>
      </w:tr>
      <w:tr w:rsidR="00000000">
        <w:tc>
          <w:tcPr>
            <w:tcW w:w="4390" w:type="dxa"/>
            <w:noWrap/>
          </w:tcPr>
          <w:p w:rsidR="00000000" w:rsidRDefault="00000000">
            <w:pPr>
              <w:spacing w:before="60" w:after="60"/>
              <w:rPr>
                <w:iCs/>
                <w:szCs w:val="24"/>
              </w:rPr>
            </w:pPr>
            <w:r>
              <w:rPr>
                <w:iCs/>
                <w:szCs w:val="24"/>
              </w:rPr>
              <w:t>Équateur, quatrième</w:t>
            </w:r>
          </w:p>
        </w:tc>
        <w:tc>
          <w:tcPr>
            <w:tcW w:w="1800" w:type="dxa"/>
            <w:noWrap/>
          </w:tcPr>
          <w:p w:rsidR="00000000" w:rsidRDefault="00000000">
            <w:pPr>
              <w:keepNext/>
              <w:spacing w:before="60" w:after="60"/>
              <w:jc w:val="center"/>
              <w:rPr>
                <w:iCs/>
                <w:szCs w:val="24"/>
              </w:rPr>
            </w:pPr>
            <w:r>
              <w:rPr>
                <w:iCs/>
                <w:szCs w:val="24"/>
              </w:rPr>
              <w:t>2007</w:t>
            </w:r>
          </w:p>
        </w:tc>
        <w:tc>
          <w:tcPr>
            <w:tcW w:w="3307" w:type="dxa"/>
            <w:noWrap/>
          </w:tcPr>
          <w:p w:rsidR="00000000" w:rsidRDefault="00000000">
            <w:pPr>
              <w:keepNext/>
              <w:spacing w:before="60" w:after="60"/>
              <w:rPr>
                <w:iCs/>
                <w:szCs w:val="24"/>
              </w:rPr>
            </w:pPr>
            <w:r>
              <w:rPr>
                <w:rFonts w:eastAsia="SimSun"/>
                <w:szCs w:val="24"/>
              </w:rPr>
              <w:t>CRC/C/ECU/4</w:t>
            </w:r>
          </w:p>
        </w:tc>
      </w:tr>
      <w:tr w:rsidR="00000000">
        <w:tc>
          <w:tcPr>
            <w:tcW w:w="4390" w:type="dxa"/>
            <w:noWrap/>
          </w:tcPr>
          <w:p w:rsidR="00000000" w:rsidRDefault="00000000">
            <w:pPr>
              <w:spacing w:before="60" w:after="60"/>
              <w:rPr>
                <w:iCs/>
                <w:szCs w:val="24"/>
              </w:rPr>
            </w:pPr>
            <w:r>
              <w:rPr>
                <w:iCs/>
                <w:szCs w:val="24"/>
              </w:rPr>
              <w:t>Mongolie, troisième et quatrième</w:t>
            </w:r>
          </w:p>
        </w:tc>
        <w:tc>
          <w:tcPr>
            <w:tcW w:w="1800" w:type="dxa"/>
            <w:noWrap/>
          </w:tcPr>
          <w:p w:rsidR="00000000" w:rsidRDefault="00000000">
            <w:pPr>
              <w:keepNext/>
              <w:spacing w:before="60" w:after="60"/>
              <w:jc w:val="center"/>
              <w:rPr>
                <w:iCs/>
                <w:szCs w:val="24"/>
              </w:rPr>
            </w:pPr>
            <w:r>
              <w:rPr>
                <w:iCs/>
                <w:szCs w:val="24"/>
              </w:rPr>
              <w:t>2007</w:t>
            </w:r>
          </w:p>
        </w:tc>
        <w:tc>
          <w:tcPr>
            <w:tcW w:w="3307" w:type="dxa"/>
            <w:noWrap/>
          </w:tcPr>
          <w:p w:rsidR="00000000" w:rsidRDefault="00000000">
            <w:pPr>
              <w:keepNext/>
              <w:spacing w:before="60" w:after="60"/>
              <w:rPr>
                <w:rFonts w:eastAsia="SimSun"/>
                <w:szCs w:val="24"/>
              </w:rPr>
            </w:pPr>
            <w:r>
              <w:rPr>
                <w:rFonts w:eastAsia="SimSun"/>
                <w:szCs w:val="24"/>
              </w:rPr>
              <w:t>CRC/C/MNG/4</w:t>
            </w:r>
          </w:p>
        </w:tc>
      </w:tr>
      <w:tr w:rsidR="00000000">
        <w:tc>
          <w:tcPr>
            <w:tcW w:w="4390" w:type="dxa"/>
            <w:noWrap/>
          </w:tcPr>
          <w:p w:rsidR="00000000" w:rsidRDefault="00000000">
            <w:pPr>
              <w:spacing w:before="60" w:after="60"/>
              <w:rPr>
                <w:iCs/>
                <w:szCs w:val="24"/>
              </w:rPr>
            </w:pPr>
            <w:r>
              <w:rPr>
                <w:iCs/>
                <w:szCs w:val="24"/>
              </w:rPr>
              <w:t>Cameroun, deuxième</w:t>
            </w:r>
          </w:p>
        </w:tc>
        <w:tc>
          <w:tcPr>
            <w:tcW w:w="1800" w:type="dxa"/>
            <w:noWrap/>
          </w:tcPr>
          <w:p w:rsidR="00000000" w:rsidRDefault="00000000">
            <w:pPr>
              <w:keepNext/>
              <w:spacing w:before="60" w:after="60"/>
              <w:jc w:val="center"/>
              <w:rPr>
                <w:iCs/>
                <w:szCs w:val="24"/>
              </w:rPr>
            </w:pPr>
            <w:r>
              <w:rPr>
                <w:iCs/>
                <w:szCs w:val="24"/>
              </w:rPr>
              <w:t>2000</w:t>
            </w:r>
          </w:p>
        </w:tc>
        <w:tc>
          <w:tcPr>
            <w:tcW w:w="3307" w:type="dxa"/>
            <w:noWrap/>
          </w:tcPr>
          <w:p w:rsidR="00000000" w:rsidRDefault="00000000">
            <w:pPr>
              <w:keepNext/>
              <w:spacing w:before="60" w:after="60"/>
              <w:rPr>
                <w:rFonts w:eastAsia="SimSun"/>
                <w:szCs w:val="24"/>
              </w:rPr>
            </w:pPr>
            <w:r>
              <w:rPr>
                <w:rFonts w:eastAsia="SimSun"/>
                <w:szCs w:val="24"/>
              </w:rPr>
              <w:t>CRC/C/CMR/2</w:t>
            </w:r>
          </w:p>
        </w:tc>
      </w:tr>
      <w:tr w:rsidR="00000000">
        <w:tc>
          <w:tcPr>
            <w:tcW w:w="4390" w:type="dxa"/>
            <w:noWrap/>
          </w:tcPr>
          <w:p w:rsidR="00000000" w:rsidRDefault="00000000">
            <w:pPr>
              <w:spacing w:before="60" w:after="60"/>
              <w:rPr>
                <w:iCs/>
                <w:szCs w:val="24"/>
              </w:rPr>
            </w:pPr>
            <w:r>
              <w:rPr>
                <w:iCs/>
                <w:szCs w:val="24"/>
              </w:rPr>
              <w:t>Argentine, troisième et quatrième</w:t>
            </w:r>
          </w:p>
        </w:tc>
        <w:tc>
          <w:tcPr>
            <w:tcW w:w="1800" w:type="dxa"/>
            <w:noWrap/>
          </w:tcPr>
          <w:p w:rsidR="00000000" w:rsidRDefault="00000000">
            <w:pPr>
              <w:keepNext/>
              <w:spacing w:before="60" w:after="60"/>
              <w:jc w:val="center"/>
              <w:rPr>
                <w:iCs/>
                <w:szCs w:val="24"/>
              </w:rPr>
            </w:pPr>
            <w:r>
              <w:rPr>
                <w:iCs/>
                <w:szCs w:val="24"/>
              </w:rPr>
              <w:t>2008</w:t>
            </w:r>
          </w:p>
        </w:tc>
        <w:tc>
          <w:tcPr>
            <w:tcW w:w="3307" w:type="dxa"/>
            <w:noWrap/>
          </w:tcPr>
          <w:p w:rsidR="00000000" w:rsidRDefault="00000000">
            <w:pPr>
              <w:keepNext/>
              <w:spacing w:before="60" w:after="60"/>
              <w:rPr>
                <w:rFonts w:eastAsia="SimSun"/>
                <w:szCs w:val="24"/>
              </w:rPr>
            </w:pPr>
            <w:r>
              <w:rPr>
                <w:rFonts w:eastAsia="SimSun"/>
                <w:szCs w:val="24"/>
              </w:rPr>
              <w:t>CRC/C/ARG/4</w:t>
            </w:r>
          </w:p>
        </w:tc>
      </w:tr>
      <w:tr w:rsidR="00000000">
        <w:tc>
          <w:tcPr>
            <w:tcW w:w="4390" w:type="dxa"/>
            <w:noWrap/>
          </w:tcPr>
          <w:p w:rsidR="00000000" w:rsidRDefault="00000000">
            <w:pPr>
              <w:spacing w:before="60" w:after="60"/>
              <w:rPr>
                <w:iCs/>
                <w:szCs w:val="24"/>
              </w:rPr>
            </w:pPr>
            <w:r>
              <w:rPr>
                <w:iCs/>
                <w:szCs w:val="24"/>
              </w:rPr>
              <w:t>Japon, troisième</w:t>
            </w:r>
          </w:p>
        </w:tc>
        <w:tc>
          <w:tcPr>
            <w:tcW w:w="1800" w:type="dxa"/>
            <w:noWrap/>
          </w:tcPr>
          <w:p w:rsidR="00000000" w:rsidRDefault="00000000">
            <w:pPr>
              <w:keepNext/>
              <w:spacing w:before="60" w:after="60"/>
              <w:jc w:val="center"/>
              <w:rPr>
                <w:iCs/>
                <w:szCs w:val="24"/>
              </w:rPr>
            </w:pPr>
            <w:r>
              <w:rPr>
                <w:iCs/>
                <w:szCs w:val="24"/>
              </w:rPr>
              <w:t>2006</w:t>
            </w:r>
          </w:p>
        </w:tc>
        <w:tc>
          <w:tcPr>
            <w:tcW w:w="3307" w:type="dxa"/>
            <w:noWrap/>
          </w:tcPr>
          <w:p w:rsidR="00000000" w:rsidRDefault="00000000">
            <w:pPr>
              <w:keepNext/>
              <w:spacing w:before="60" w:after="60"/>
              <w:rPr>
                <w:rFonts w:eastAsia="SimSun"/>
                <w:szCs w:val="24"/>
              </w:rPr>
            </w:pPr>
            <w:r>
              <w:rPr>
                <w:rFonts w:eastAsia="SimSun"/>
                <w:szCs w:val="24"/>
              </w:rPr>
              <w:t>CRC/C/JPN/3</w:t>
            </w:r>
          </w:p>
        </w:tc>
      </w:tr>
      <w:tr w:rsidR="00000000">
        <w:tc>
          <w:tcPr>
            <w:tcW w:w="4390" w:type="dxa"/>
            <w:noWrap/>
          </w:tcPr>
          <w:p w:rsidR="00000000" w:rsidRDefault="00000000">
            <w:pPr>
              <w:spacing w:before="60" w:after="60"/>
              <w:rPr>
                <w:iCs/>
                <w:szCs w:val="24"/>
              </w:rPr>
            </w:pPr>
            <w:r>
              <w:rPr>
                <w:iCs/>
                <w:szCs w:val="24"/>
              </w:rPr>
              <w:t>Guatemala, troisième et quatrième</w:t>
            </w:r>
          </w:p>
        </w:tc>
        <w:tc>
          <w:tcPr>
            <w:tcW w:w="1800" w:type="dxa"/>
            <w:noWrap/>
          </w:tcPr>
          <w:p w:rsidR="00000000" w:rsidRDefault="00000000">
            <w:pPr>
              <w:keepNext/>
              <w:spacing w:before="60" w:after="60"/>
              <w:jc w:val="center"/>
              <w:rPr>
                <w:iCs/>
                <w:szCs w:val="24"/>
              </w:rPr>
            </w:pPr>
            <w:r>
              <w:rPr>
                <w:iCs/>
                <w:szCs w:val="24"/>
              </w:rPr>
              <w:t>2006</w:t>
            </w:r>
          </w:p>
        </w:tc>
        <w:tc>
          <w:tcPr>
            <w:tcW w:w="3307" w:type="dxa"/>
            <w:noWrap/>
          </w:tcPr>
          <w:p w:rsidR="00000000" w:rsidRDefault="00000000">
            <w:pPr>
              <w:keepNext/>
              <w:spacing w:before="60" w:after="60"/>
              <w:rPr>
                <w:rFonts w:eastAsia="SimSun"/>
                <w:szCs w:val="24"/>
              </w:rPr>
            </w:pPr>
            <w:r>
              <w:rPr>
                <w:rFonts w:eastAsia="SimSun"/>
                <w:szCs w:val="24"/>
              </w:rPr>
              <w:t>CRC/C/GTM/4</w:t>
            </w:r>
          </w:p>
        </w:tc>
      </w:tr>
      <w:tr w:rsidR="00000000">
        <w:tc>
          <w:tcPr>
            <w:tcW w:w="4390" w:type="dxa"/>
            <w:noWrap/>
          </w:tcPr>
          <w:p w:rsidR="00000000" w:rsidRDefault="00000000">
            <w:pPr>
              <w:spacing w:before="60" w:after="60"/>
              <w:rPr>
                <w:iCs/>
                <w:szCs w:val="24"/>
              </w:rPr>
            </w:pPr>
            <w:r>
              <w:rPr>
                <w:iCs/>
                <w:szCs w:val="24"/>
              </w:rPr>
              <w:t>Ex</w:t>
            </w:r>
            <w:r>
              <w:rPr>
                <w:iCs/>
                <w:szCs w:val="24"/>
              </w:rPr>
              <w:noBreakHyphen/>
              <w:t>République yougoslave de Macédoine, deuxième</w:t>
            </w:r>
          </w:p>
        </w:tc>
        <w:tc>
          <w:tcPr>
            <w:tcW w:w="1800" w:type="dxa"/>
            <w:noWrap/>
          </w:tcPr>
          <w:p w:rsidR="00000000" w:rsidRDefault="00000000">
            <w:pPr>
              <w:keepNext/>
              <w:spacing w:before="60" w:after="60"/>
              <w:jc w:val="center"/>
              <w:rPr>
                <w:iCs/>
                <w:szCs w:val="24"/>
              </w:rPr>
            </w:pPr>
            <w:r>
              <w:rPr>
                <w:iCs/>
                <w:szCs w:val="24"/>
              </w:rPr>
              <w:t>1998</w:t>
            </w:r>
          </w:p>
        </w:tc>
        <w:tc>
          <w:tcPr>
            <w:tcW w:w="3307" w:type="dxa"/>
            <w:noWrap/>
          </w:tcPr>
          <w:p w:rsidR="00000000" w:rsidRDefault="00000000">
            <w:pPr>
              <w:keepNext/>
              <w:spacing w:before="60" w:after="60"/>
              <w:rPr>
                <w:rFonts w:eastAsia="SimSun"/>
                <w:szCs w:val="24"/>
              </w:rPr>
            </w:pPr>
            <w:r>
              <w:rPr>
                <w:rFonts w:eastAsia="SimSun"/>
                <w:szCs w:val="24"/>
              </w:rPr>
              <w:t>CRC/C/MKD/2</w:t>
            </w:r>
          </w:p>
        </w:tc>
      </w:tr>
      <w:tr w:rsidR="00000000">
        <w:tc>
          <w:tcPr>
            <w:tcW w:w="4390" w:type="dxa"/>
            <w:noWrap/>
          </w:tcPr>
          <w:p w:rsidR="00000000" w:rsidRDefault="00000000">
            <w:pPr>
              <w:spacing w:before="60" w:after="60"/>
              <w:rPr>
                <w:iCs/>
                <w:szCs w:val="24"/>
              </w:rPr>
            </w:pPr>
            <w:r>
              <w:rPr>
                <w:iCs/>
                <w:szCs w:val="24"/>
              </w:rPr>
              <w:t>Nigéria, troisième et quatrième</w:t>
            </w:r>
          </w:p>
        </w:tc>
        <w:tc>
          <w:tcPr>
            <w:tcW w:w="1800" w:type="dxa"/>
            <w:noWrap/>
          </w:tcPr>
          <w:p w:rsidR="00000000" w:rsidRDefault="00000000">
            <w:pPr>
              <w:keepNext/>
              <w:spacing w:before="60" w:after="60"/>
              <w:jc w:val="center"/>
              <w:rPr>
                <w:iCs/>
                <w:szCs w:val="24"/>
              </w:rPr>
            </w:pPr>
            <w:r>
              <w:rPr>
                <w:iCs/>
                <w:szCs w:val="24"/>
              </w:rPr>
              <w:t>2008</w:t>
            </w:r>
          </w:p>
        </w:tc>
        <w:tc>
          <w:tcPr>
            <w:tcW w:w="3307" w:type="dxa"/>
            <w:noWrap/>
          </w:tcPr>
          <w:p w:rsidR="00000000" w:rsidRDefault="00000000">
            <w:pPr>
              <w:keepNext/>
              <w:spacing w:before="60" w:after="60"/>
              <w:rPr>
                <w:rFonts w:eastAsia="SimSun"/>
                <w:szCs w:val="24"/>
              </w:rPr>
            </w:pPr>
            <w:r>
              <w:rPr>
                <w:rFonts w:eastAsia="SimSun"/>
                <w:szCs w:val="24"/>
              </w:rPr>
              <w:t>CRC/C/NGA/4</w:t>
            </w:r>
          </w:p>
        </w:tc>
      </w:tr>
      <w:tr w:rsidR="00000000">
        <w:tc>
          <w:tcPr>
            <w:tcW w:w="4390" w:type="dxa"/>
            <w:noWrap/>
          </w:tcPr>
          <w:p w:rsidR="00000000" w:rsidRDefault="00000000">
            <w:pPr>
              <w:spacing w:before="60" w:after="60"/>
              <w:rPr>
                <w:iCs/>
                <w:szCs w:val="24"/>
              </w:rPr>
            </w:pPr>
            <w:r>
              <w:rPr>
                <w:iCs/>
                <w:szCs w:val="24"/>
              </w:rPr>
              <w:t>Grenade, deuxième</w:t>
            </w:r>
          </w:p>
        </w:tc>
        <w:tc>
          <w:tcPr>
            <w:tcW w:w="1800" w:type="dxa"/>
            <w:noWrap/>
          </w:tcPr>
          <w:p w:rsidR="00000000" w:rsidRDefault="00000000">
            <w:pPr>
              <w:spacing w:before="60" w:after="60"/>
              <w:jc w:val="center"/>
              <w:rPr>
                <w:iCs/>
                <w:szCs w:val="24"/>
              </w:rPr>
            </w:pPr>
            <w:r>
              <w:rPr>
                <w:iCs/>
                <w:szCs w:val="24"/>
              </w:rPr>
              <w:t>1997</w:t>
            </w:r>
          </w:p>
        </w:tc>
        <w:tc>
          <w:tcPr>
            <w:tcW w:w="3307" w:type="dxa"/>
            <w:noWrap/>
          </w:tcPr>
          <w:p w:rsidR="00000000" w:rsidRDefault="00000000">
            <w:pPr>
              <w:spacing w:before="60" w:after="60"/>
              <w:rPr>
                <w:rFonts w:eastAsia="SimSun"/>
                <w:szCs w:val="24"/>
              </w:rPr>
            </w:pPr>
            <w:r>
              <w:rPr>
                <w:rFonts w:eastAsia="SimSun"/>
                <w:szCs w:val="24"/>
              </w:rPr>
              <w:t>CRC/C/GRD/2</w:t>
            </w:r>
          </w:p>
        </w:tc>
      </w:tr>
      <w:tr w:rsidR="00000000">
        <w:tc>
          <w:tcPr>
            <w:tcW w:w="4390" w:type="dxa"/>
            <w:noWrap/>
          </w:tcPr>
          <w:p w:rsidR="00000000" w:rsidRDefault="00000000">
            <w:pPr>
              <w:spacing w:before="60" w:after="60"/>
              <w:rPr>
                <w:iCs/>
                <w:szCs w:val="24"/>
              </w:rPr>
            </w:pPr>
            <w:r>
              <w:rPr>
                <w:iCs/>
                <w:szCs w:val="24"/>
              </w:rPr>
              <w:t>Espagne, troisième et quatrième</w:t>
            </w:r>
          </w:p>
        </w:tc>
        <w:tc>
          <w:tcPr>
            <w:tcW w:w="1800" w:type="dxa"/>
            <w:noWrap/>
          </w:tcPr>
          <w:p w:rsidR="00000000" w:rsidRDefault="00000000">
            <w:pPr>
              <w:spacing w:before="60" w:after="60"/>
              <w:jc w:val="center"/>
              <w:rPr>
                <w:iCs/>
                <w:szCs w:val="24"/>
              </w:rPr>
            </w:pPr>
            <w:r>
              <w:rPr>
                <w:iCs/>
                <w:szCs w:val="24"/>
              </w:rPr>
              <w:t>2003</w:t>
            </w:r>
          </w:p>
        </w:tc>
        <w:tc>
          <w:tcPr>
            <w:tcW w:w="3307" w:type="dxa"/>
            <w:noWrap/>
          </w:tcPr>
          <w:p w:rsidR="00000000" w:rsidRDefault="00000000">
            <w:pPr>
              <w:spacing w:before="60" w:after="60"/>
              <w:rPr>
                <w:rFonts w:eastAsia="SimSun"/>
                <w:szCs w:val="24"/>
              </w:rPr>
            </w:pPr>
            <w:r>
              <w:rPr>
                <w:rFonts w:eastAsia="SimSun"/>
                <w:szCs w:val="24"/>
              </w:rPr>
              <w:t>CRC/C/ESP/4</w:t>
            </w:r>
          </w:p>
        </w:tc>
      </w:tr>
      <w:tr w:rsidR="00000000">
        <w:tc>
          <w:tcPr>
            <w:tcW w:w="4390" w:type="dxa"/>
            <w:noWrap/>
          </w:tcPr>
          <w:p w:rsidR="00000000" w:rsidRDefault="00000000">
            <w:pPr>
              <w:spacing w:before="60" w:after="60"/>
              <w:rPr>
                <w:iCs/>
                <w:szCs w:val="24"/>
              </w:rPr>
            </w:pPr>
            <w:r>
              <w:rPr>
                <w:iCs/>
                <w:szCs w:val="24"/>
              </w:rPr>
              <w:t>Tunisie, troisième</w:t>
            </w:r>
          </w:p>
        </w:tc>
        <w:tc>
          <w:tcPr>
            <w:tcW w:w="1800" w:type="dxa"/>
            <w:noWrap/>
          </w:tcPr>
          <w:p w:rsidR="00000000" w:rsidRDefault="00000000">
            <w:pPr>
              <w:spacing w:before="60" w:after="60"/>
              <w:jc w:val="center"/>
              <w:rPr>
                <w:iCs/>
                <w:szCs w:val="24"/>
              </w:rPr>
            </w:pPr>
            <w:r>
              <w:rPr>
                <w:iCs/>
                <w:szCs w:val="24"/>
              </w:rPr>
              <w:t>2004</w:t>
            </w:r>
          </w:p>
        </w:tc>
        <w:tc>
          <w:tcPr>
            <w:tcW w:w="3307" w:type="dxa"/>
            <w:noWrap/>
          </w:tcPr>
          <w:p w:rsidR="00000000" w:rsidRDefault="00000000">
            <w:pPr>
              <w:spacing w:before="60" w:after="60"/>
              <w:rPr>
                <w:rFonts w:eastAsia="SimSun"/>
                <w:szCs w:val="24"/>
              </w:rPr>
            </w:pPr>
            <w:r>
              <w:rPr>
                <w:rFonts w:eastAsia="SimSun"/>
                <w:szCs w:val="24"/>
              </w:rPr>
              <w:t>CRC/C/TUN/3</w:t>
            </w:r>
          </w:p>
        </w:tc>
      </w:tr>
      <w:tr w:rsidR="00000000">
        <w:tc>
          <w:tcPr>
            <w:tcW w:w="4390" w:type="dxa"/>
            <w:noWrap/>
          </w:tcPr>
          <w:p w:rsidR="00000000" w:rsidRDefault="00000000">
            <w:pPr>
              <w:spacing w:before="60" w:after="60"/>
              <w:rPr>
                <w:iCs/>
                <w:szCs w:val="24"/>
              </w:rPr>
            </w:pPr>
            <w:r>
              <w:rPr>
                <w:iCs/>
                <w:szCs w:val="24"/>
              </w:rPr>
              <w:t>Nicaragua, quatrième</w:t>
            </w:r>
          </w:p>
        </w:tc>
        <w:tc>
          <w:tcPr>
            <w:tcW w:w="1800" w:type="dxa"/>
            <w:noWrap/>
          </w:tcPr>
          <w:p w:rsidR="00000000" w:rsidRDefault="00000000">
            <w:pPr>
              <w:spacing w:before="60" w:after="60"/>
              <w:jc w:val="center"/>
              <w:rPr>
                <w:iCs/>
                <w:szCs w:val="24"/>
              </w:rPr>
            </w:pPr>
            <w:r>
              <w:rPr>
                <w:iCs/>
                <w:szCs w:val="24"/>
              </w:rPr>
              <w:t>2007</w:t>
            </w:r>
          </w:p>
        </w:tc>
        <w:tc>
          <w:tcPr>
            <w:tcW w:w="3307" w:type="dxa"/>
            <w:noWrap/>
          </w:tcPr>
          <w:p w:rsidR="00000000" w:rsidRDefault="00000000">
            <w:pPr>
              <w:spacing w:before="60" w:after="60"/>
              <w:rPr>
                <w:rFonts w:eastAsia="SimSun"/>
                <w:szCs w:val="24"/>
              </w:rPr>
            </w:pPr>
            <w:r>
              <w:rPr>
                <w:rFonts w:eastAsia="SimSun"/>
                <w:szCs w:val="24"/>
              </w:rPr>
              <w:t>CRC/C/NIC/4</w:t>
            </w:r>
          </w:p>
        </w:tc>
      </w:tr>
      <w:tr w:rsidR="00000000">
        <w:tc>
          <w:tcPr>
            <w:tcW w:w="4390" w:type="dxa"/>
            <w:noWrap/>
          </w:tcPr>
          <w:p w:rsidR="00000000" w:rsidRDefault="00000000">
            <w:pPr>
              <w:spacing w:before="60" w:after="60"/>
              <w:rPr>
                <w:iCs/>
                <w:szCs w:val="24"/>
              </w:rPr>
            </w:pPr>
            <w:r>
              <w:rPr>
                <w:iCs/>
                <w:szCs w:val="24"/>
              </w:rPr>
              <w:t>Soudan, troisième et quatrième</w:t>
            </w:r>
          </w:p>
        </w:tc>
        <w:tc>
          <w:tcPr>
            <w:tcW w:w="1800" w:type="dxa"/>
            <w:noWrap/>
          </w:tcPr>
          <w:p w:rsidR="00000000" w:rsidRDefault="00000000">
            <w:pPr>
              <w:spacing w:before="60" w:after="60"/>
              <w:jc w:val="center"/>
              <w:rPr>
                <w:iCs/>
                <w:szCs w:val="24"/>
              </w:rPr>
            </w:pPr>
            <w:r>
              <w:rPr>
                <w:iCs/>
                <w:szCs w:val="24"/>
              </w:rPr>
              <w:t>2007</w:t>
            </w:r>
          </w:p>
        </w:tc>
        <w:tc>
          <w:tcPr>
            <w:tcW w:w="3307" w:type="dxa"/>
            <w:noWrap/>
          </w:tcPr>
          <w:p w:rsidR="00000000" w:rsidRDefault="00000000">
            <w:pPr>
              <w:spacing w:before="60" w:after="60"/>
              <w:rPr>
                <w:rFonts w:eastAsia="SimSun"/>
                <w:szCs w:val="24"/>
              </w:rPr>
            </w:pPr>
            <w:r>
              <w:rPr>
                <w:szCs w:val="24"/>
              </w:rPr>
              <w:t>CRC/C/SDN/4</w:t>
            </w:r>
          </w:p>
        </w:tc>
      </w:tr>
    </w:tbl>
    <w:p w:rsidR="00000000" w:rsidRDefault="00000000">
      <w:pPr>
        <w:keepNext/>
        <w:spacing w:before="240" w:after="240"/>
        <w:jc w:val="center"/>
        <w:rPr>
          <w:b/>
          <w:bCs/>
          <w:szCs w:val="24"/>
        </w:rPr>
      </w:pPr>
      <w:r>
        <w:rPr>
          <w:b/>
          <w:bCs/>
          <w:szCs w:val="24"/>
        </w:rPr>
        <w:t>Protocole facultatif concernant l’implication d’enfants dans les conflits armés</w:t>
      </w:r>
    </w:p>
    <w:tbl>
      <w:tblPr>
        <w:tblW w:w="949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1800"/>
        <w:gridCol w:w="3307"/>
      </w:tblGrid>
      <w:tr w:rsidR="00000000">
        <w:tc>
          <w:tcPr>
            <w:tcW w:w="4390" w:type="dxa"/>
          </w:tcPr>
          <w:p w:rsidR="00000000" w:rsidRDefault="00000000">
            <w:pPr>
              <w:keepNext/>
              <w:spacing w:before="60" w:after="60"/>
              <w:jc w:val="center"/>
              <w:rPr>
                <w:iCs/>
                <w:szCs w:val="24"/>
              </w:rPr>
            </w:pPr>
            <w:r>
              <w:rPr>
                <w:iCs/>
                <w:szCs w:val="24"/>
              </w:rPr>
              <w:t>État partie</w:t>
            </w:r>
          </w:p>
        </w:tc>
        <w:tc>
          <w:tcPr>
            <w:tcW w:w="1800" w:type="dxa"/>
          </w:tcPr>
          <w:p w:rsidR="00000000" w:rsidRDefault="00000000">
            <w:pPr>
              <w:spacing w:before="60" w:after="60"/>
              <w:jc w:val="center"/>
              <w:rPr>
                <w:iCs/>
                <w:szCs w:val="24"/>
              </w:rPr>
            </w:pPr>
            <w:r>
              <w:rPr>
                <w:iCs/>
                <w:szCs w:val="24"/>
              </w:rPr>
              <w:t>Attendu en</w:t>
            </w:r>
          </w:p>
        </w:tc>
        <w:tc>
          <w:tcPr>
            <w:tcW w:w="3307" w:type="dxa"/>
          </w:tcPr>
          <w:p w:rsidR="00000000" w:rsidRDefault="00000000">
            <w:pPr>
              <w:spacing w:before="60" w:after="60"/>
              <w:jc w:val="center"/>
              <w:rPr>
                <w:iCs/>
                <w:szCs w:val="24"/>
              </w:rPr>
            </w:pPr>
            <w:r>
              <w:rPr>
                <w:iCs/>
                <w:szCs w:val="24"/>
              </w:rPr>
              <w:t>Cote</w:t>
            </w:r>
          </w:p>
        </w:tc>
      </w:tr>
      <w:tr w:rsidR="00000000">
        <w:tc>
          <w:tcPr>
            <w:tcW w:w="4390" w:type="dxa"/>
          </w:tcPr>
          <w:p w:rsidR="00000000" w:rsidRDefault="00000000">
            <w:pPr>
              <w:spacing w:before="60" w:after="60"/>
              <w:rPr>
                <w:iCs/>
                <w:szCs w:val="24"/>
              </w:rPr>
            </w:pPr>
            <w:r>
              <w:rPr>
                <w:iCs/>
                <w:szCs w:val="24"/>
              </w:rPr>
              <w:t>Serbie</w:t>
            </w:r>
          </w:p>
        </w:tc>
        <w:tc>
          <w:tcPr>
            <w:tcW w:w="1800" w:type="dxa"/>
          </w:tcPr>
          <w:p w:rsidR="00000000" w:rsidRDefault="00000000">
            <w:pPr>
              <w:spacing w:before="60" w:after="60"/>
              <w:jc w:val="center"/>
              <w:rPr>
                <w:iCs/>
                <w:szCs w:val="24"/>
              </w:rPr>
            </w:pPr>
            <w:r>
              <w:rPr>
                <w:iCs/>
                <w:szCs w:val="24"/>
              </w:rPr>
              <w:t>2005</w:t>
            </w:r>
          </w:p>
        </w:tc>
        <w:tc>
          <w:tcPr>
            <w:tcW w:w="3307" w:type="dxa"/>
          </w:tcPr>
          <w:p w:rsidR="00000000" w:rsidRDefault="00000000">
            <w:pPr>
              <w:spacing w:before="60" w:after="60"/>
              <w:rPr>
                <w:iCs/>
                <w:szCs w:val="24"/>
              </w:rPr>
            </w:pPr>
            <w:r>
              <w:rPr>
                <w:szCs w:val="24"/>
              </w:rPr>
              <w:t>CRC/C/OPAC/SRB/1</w:t>
            </w:r>
          </w:p>
        </w:tc>
      </w:tr>
      <w:tr w:rsidR="00000000">
        <w:tc>
          <w:tcPr>
            <w:tcW w:w="4390" w:type="dxa"/>
          </w:tcPr>
          <w:p w:rsidR="00000000" w:rsidRDefault="00000000">
            <w:pPr>
              <w:spacing w:before="60" w:after="60"/>
              <w:rPr>
                <w:iCs/>
                <w:szCs w:val="24"/>
              </w:rPr>
            </w:pPr>
            <w:r>
              <w:rPr>
                <w:iCs/>
                <w:szCs w:val="24"/>
              </w:rPr>
              <w:t>Israël</w:t>
            </w:r>
          </w:p>
        </w:tc>
        <w:tc>
          <w:tcPr>
            <w:tcW w:w="1800" w:type="dxa"/>
          </w:tcPr>
          <w:p w:rsidR="00000000" w:rsidRDefault="00000000">
            <w:pPr>
              <w:spacing w:before="60" w:after="60"/>
              <w:jc w:val="center"/>
              <w:rPr>
                <w:iCs/>
                <w:szCs w:val="24"/>
              </w:rPr>
            </w:pPr>
            <w:r>
              <w:rPr>
                <w:iCs/>
                <w:szCs w:val="24"/>
              </w:rPr>
              <w:t>2007</w:t>
            </w:r>
          </w:p>
        </w:tc>
        <w:tc>
          <w:tcPr>
            <w:tcW w:w="3307" w:type="dxa"/>
          </w:tcPr>
          <w:p w:rsidR="00000000" w:rsidRDefault="00000000">
            <w:pPr>
              <w:spacing w:before="60" w:after="60"/>
              <w:rPr>
                <w:iCs/>
                <w:szCs w:val="24"/>
              </w:rPr>
            </w:pPr>
            <w:r>
              <w:rPr>
                <w:szCs w:val="24"/>
              </w:rPr>
              <w:t>CRC/C/OPAC/ISR/1</w:t>
            </w:r>
          </w:p>
        </w:tc>
      </w:tr>
      <w:tr w:rsidR="00000000">
        <w:tc>
          <w:tcPr>
            <w:tcW w:w="4390" w:type="dxa"/>
          </w:tcPr>
          <w:p w:rsidR="00000000" w:rsidRDefault="00000000">
            <w:pPr>
              <w:spacing w:before="60" w:after="60"/>
              <w:rPr>
                <w:iCs/>
                <w:szCs w:val="24"/>
              </w:rPr>
            </w:pPr>
            <w:r>
              <w:rPr>
                <w:iCs/>
                <w:szCs w:val="24"/>
              </w:rPr>
              <w:t>Équateur</w:t>
            </w:r>
          </w:p>
        </w:tc>
        <w:tc>
          <w:tcPr>
            <w:tcW w:w="1800" w:type="dxa"/>
          </w:tcPr>
          <w:p w:rsidR="00000000" w:rsidRDefault="00000000">
            <w:pPr>
              <w:spacing w:before="60" w:after="60"/>
              <w:jc w:val="center"/>
              <w:rPr>
                <w:iCs/>
                <w:szCs w:val="24"/>
              </w:rPr>
            </w:pPr>
            <w:r>
              <w:rPr>
                <w:iCs/>
                <w:szCs w:val="24"/>
              </w:rPr>
              <w:t>2006</w:t>
            </w:r>
          </w:p>
        </w:tc>
        <w:tc>
          <w:tcPr>
            <w:tcW w:w="3307" w:type="dxa"/>
          </w:tcPr>
          <w:p w:rsidR="00000000" w:rsidRDefault="00000000">
            <w:pPr>
              <w:spacing w:before="60" w:after="60"/>
              <w:rPr>
                <w:szCs w:val="24"/>
              </w:rPr>
            </w:pPr>
            <w:r>
              <w:rPr>
                <w:szCs w:val="24"/>
              </w:rPr>
              <w:t>CRC/C/OPAC/ECU/1</w:t>
            </w:r>
          </w:p>
        </w:tc>
      </w:tr>
      <w:tr w:rsidR="00000000">
        <w:tc>
          <w:tcPr>
            <w:tcW w:w="4390" w:type="dxa"/>
          </w:tcPr>
          <w:p w:rsidR="00000000" w:rsidRDefault="00000000">
            <w:pPr>
              <w:spacing w:before="60" w:after="60"/>
              <w:rPr>
                <w:iCs/>
                <w:szCs w:val="24"/>
              </w:rPr>
            </w:pPr>
            <w:r>
              <w:rPr>
                <w:iCs/>
                <w:szCs w:val="24"/>
              </w:rPr>
              <w:t>Sri Lanka</w:t>
            </w:r>
          </w:p>
        </w:tc>
        <w:tc>
          <w:tcPr>
            <w:tcW w:w="1800" w:type="dxa"/>
          </w:tcPr>
          <w:p w:rsidR="00000000" w:rsidRDefault="00000000">
            <w:pPr>
              <w:spacing w:before="60" w:after="60"/>
              <w:jc w:val="center"/>
              <w:rPr>
                <w:iCs/>
                <w:szCs w:val="24"/>
              </w:rPr>
            </w:pPr>
            <w:r>
              <w:rPr>
                <w:iCs/>
                <w:szCs w:val="24"/>
              </w:rPr>
              <w:t>2004</w:t>
            </w:r>
          </w:p>
        </w:tc>
        <w:tc>
          <w:tcPr>
            <w:tcW w:w="3307" w:type="dxa"/>
          </w:tcPr>
          <w:p w:rsidR="00000000" w:rsidRDefault="00000000">
            <w:pPr>
              <w:spacing w:before="60" w:after="60"/>
              <w:rPr>
                <w:szCs w:val="24"/>
              </w:rPr>
            </w:pPr>
            <w:r>
              <w:rPr>
                <w:szCs w:val="24"/>
              </w:rPr>
              <w:t>CRC/C/OPAC/LKA/1</w:t>
            </w:r>
          </w:p>
        </w:tc>
      </w:tr>
      <w:tr w:rsidR="00000000">
        <w:tc>
          <w:tcPr>
            <w:tcW w:w="4390" w:type="dxa"/>
          </w:tcPr>
          <w:p w:rsidR="00000000" w:rsidRDefault="00000000">
            <w:pPr>
              <w:spacing w:before="60" w:after="60"/>
              <w:rPr>
                <w:iCs/>
                <w:szCs w:val="24"/>
              </w:rPr>
            </w:pPr>
            <w:r>
              <w:rPr>
                <w:iCs/>
                <w:szCs w:val="24"/>
              </w:rPr>
              <w:t>Nicaragua</w:t>
            </w:r>
          </w:p>
        </w:tc>
        <w:tc>
          <w:tcPr>
            <w:tcW w:w="1800" w:type="dxa"/>
          </w:tcPr>
          <w:p w:rsidR="00000000" w:rsidRDefault="00000000">
            <w:pPr>
              <w:spacing w:before="60" w:after="60"/>
              <w:jc w:val="center"/>
              <w:rPr>
                <w:iCs/>
                <w:szCs w:val="24"/>
              </w:rPr>
            </w:pPr>
            <w:r>
              <w:rPr>
                <w:iCs/>
                <w:szCs w:val="24"/>
              </w:rPr>
              <w:t>2007</w:t>
            </w:r>
          </w:p>
        </w:tc>
        <w:tc>
          <w:tcPr>
            <w:tcW w:w="3307" w:type="dxa"/>
          </w:tcPr>
          <w:p w:rsidR="00000000" w:rsidRDefault="00000000">
            <w:pPr>
              <w:spacing w:before="60" w:after="60"/>
              <w:rPr>
                <w:szCs w:val="24"/>
              </w:rPr>
            </w:pPr>
            <w:r>
              <w:rPr>
                <w:szCs w:val="24"/>
              </w:rPr>
              <w:t>CRC/C/OPAC/NIC/1</w:t>
            </w:r>
          </w:p>
        </w:tc>
      </w:tr>
      <w:tr w:rsidR="00000000">
        <w:tc>
          <w:tcPr>
            <w:tcW w:w="4390" w:type="dxa"/>
          </w:tcPr>
          <w:p w:rsidR="00000000" w:rsidRDefault="00000000">
            <w:pPr>
              <w:spacing w:before="60" w:after="60"/>
              <w:rPr>
                <w:iCs/>
                <w:szCs w:val="24"/>
              </w:rPr>
            </w:pPr>
            <w:r>
              <w:rPr>
                <w:iCs/>
                <w:szCs w:val="24"/>
              </w:rPr>
              <w:t>Japon</w:t>
            </w:r>
          </w:p>
        </w:tc>
        <w:tc>
          <w:tcPr>
            <w:tcW w:w="1800" w:type="dxa"/>
          </w:tcPr>
          <w:p w:rsidR="00000000" w:rsidRDefault="00000000">
            <w:pPr>
              <w:spacing w:before="60" w:after="60"/>
              <w:jc w:val="center"/>
              <w:rPr>
                <w:iCs/>
                <w:szCs w:val="24"/>
              </w:rPr>
            </w:pPr>
            <w:r>
              <w:rPr>
                <w:iCs/>
                <w:szCs w:val="24"/>
              </w:rPr>
              <w:t>2006</w:t>
            </w:r>
          </w:p>
        </w:tc>
        <w:tc>
          <w:tcPr>
            <w:tcW w:w="3307" w:type="dxa"/>
          </w:tcPr>
          <w:p w:rsidR="00000000" w:rsidRDefault="00000000">
            <w:pPr>
              <w:spacing w:before="60" w:after="60"/>
              <w:rPr>
                <w:szCs w:val="24"/>
              </w:rPr>
            </w:pPr>
            <w:r>
              <w:rPr>
                <w:szCs w:val="24"/>
              </w:rPr>
              <w:t>CRC/C/OPAC/JPN/1</w:t>
            </w:r>
          </w:p>
        </w:tc>
      </w:tr>
      <w:tr w:rsidR="00000000">
        <w:tc>
          <w:tcPr>
            <w:tcW w:w="4390" w:type="dxa"/>
          </w:tcPr>
          <w:p w:rsidR="00000000" w:rsidRDefault="00000000">
            <w:pPr>
              <w:spacing w:before="60" w:after="60"/>
              <w:rPr>
                <w:iCs/>
                <w:szCs w:val="24"/>
              </w:rPr>
            </w:pPr>
            <w:r>
              <w:rPr>
                <w:iCs/>
                <w:szCs w:val="24"/>
              </w:rPr>
              <w:t>Mongolie</w:t>
            </w:r>
          </w:p>
        </w:tc>
        <w:tc>
          <w:tcPr>
            <w:tcW w:w="1800" w:type="dxa"/>
          </w:tcPr>
          <w:p w:rsidR="00000000" w:rsidRDefault="00000000">
            <w:pPr>
              <w:spacing w:before="60" w:after="60"/>
              <w:jc w:val="center"/>
              <w:rPr>
                <w:iCs/>
                <w:szCs w:val="24"/>
              </w:rPr>
            </w:pPr>
            <w:r>
              <w:rPr>
                <w:iCs/>
                <w:szCs w:val="24"/>
              </w:rPr>
              <w:t>2006</w:t>
            </w:r>
          </w:p>
        </w:tc>
        <w:tc>
          <w:tcPr>
            <w:tcW w:w="3307" w:type="dxa"/>
          </w:tcPr>
          <w:p w:rsidR="00000000" w:rsidRDefault="00000000">
            <w:pPr>
              <w:spacing w:before="60" w:after="60"/>
              <w:rPr>
                <w:szCs w:val="24"/>
              </w:rPr>
            </w:pPr>
            <w:r>
              <w:rPr>
                <w:szCs w:val="24"/>
              </w:rPr>
              <w:t>CRC/C/OPAC/MGN/1</w:t>
            </w:r>
          </w:p>
        </w:tc>
      </w:tr>
      <w:tr w:rsidR="00000000">
        <w:tc>
          <w:tcPr>
            <w:tcW w:w="4390" w:type="dxa"/>
          </w:tcPr>
          <w:p w:rsidR="00000000" w:rsidRDefault="00000000">
            <w:pPr>
              <w:spacing w:before="60" w:after="60"/>
              <w:rPr>
                <w:iCs/>
                <w:szCs w:val="24"/>
              </w:rPr>
            </w:pPr>
            <w:r>
              <w:rPr>
                <w:iCs/>
                <w:szCs w:val="24"/>
              </w:rPr>
              <w:t>Sierra Leone</w:t>
            </w:r>
          </w:p>
        </w:tc>
        <w:tc>
          <w:tcPr>
            <w:tcW w:w="1800" w:type="dxa"/>
          </w:tcPr>
          <w:p w:rsidR="00000000" w:rsidRDefault="00000000">
            <w:pPr>
              <w:spacing w:before="60" w:after="60"/>
              <w:jc w:val="center"/>
              <w:rPr>
                <w:iCs/>
                <w:szCs w:val="24"/>
              </w:rPr>
            </w:pPr>
            <w:r>
              <w:rPr>
                <w:iCs/>
                <w:szCs w:val="24"/>
              </w:rPr>
              <w:t>2004</w:t>
            </w:r>
          </w:p>
        </w:tc>
        <w:tc>
          <w:tcPr>
            <w:tcW w:w="3307" w:type="dxa"/>
          </w:tcPr>
          <w:p w:rsidR="00000000" w:rsidRDefault="00000000">
            <w:pPr>
              <w:spacing w:before="60" w:after="60"/>
              <w:rPr>
                <w:szCs w:val="24"/>
              </w:rPr>
            </w:pPr>
            <w:r>
              <w:rPr>
                <w:szCs w:val="24"/>
              </w:rPr>
              <w:t>CRC/C/OPAC/SLE/1</w:t>
            </w:r>
          </w:p>
        </w:tc>
      </w:tr>
    </w:tbl>
    <w:p w:rsidR="00000000" w:rsidRDefault="00000000">
      <w:pPr>
        <w:keepNext/>
        <w:spacing w:before="240" w:after="240"/>
        <w:jc w:val="center"/>
        <w:rPr>
          <w:b/>
          <w:bCs/>
          <w:szCs w:val="24"/>
        </w:rPr>
      </w:pPr>
      <w:r>
        <w:rPr>
          <w:b/>
          <w:bCs/>
          <w:szCs w:val="24"/>
        </w:rPr>
        <w:t xml:space="preserve">Protocole facultatif concernant la vente d’enfants, la prostitution des enfants </w:t>
      </w:r>
      <w:r>
        <w:rPr>
          <w:b/>
          <w:bCs/>
          <w:szCs w:val="24"/>
        </w:rPr>
        <w:br/>
        <w:t>et la pornographie mettant en scène des enfants</w:t>
      </w:r>
    </w:p>
    <w:tbl>
      <w:tblPr>
        <w:tblW w:w="949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1800"/>
        <w:gridCol w:w="3307"/>
      </w:tblGrid>
      <w:tr w:rsidR="00000000">
        <w:tc>
          <w:tcPr>
            <w:tcW w:w="4390" w:type="dxa"/>
          </w:tcPr>
          <w:p w:rsidR="00000000" w:rsidRDefault="00000000">
            <w:pPr>
              <w:keepNext/>
              <w:spacing w:before="60" w:after="60"/>
              <w:jc w:val="center"/>
              <w:rPr>
                <w:iCs/>
                <w:szCs w:val="24"/>
              </w:rPr>
            </w:pPr>
            <w:r>
              <w:rPr>
                <w:iCs/>
                <w:szCs w:val="24"/>
              </w:rPr>
              <w:t>État partie</w:t>
            </w:r>
          </w:p>
        </w:tc>
        <w:tc>
          <w:tcPr>
            <w:tcW w:w="1800" w:type="dxa"/>
          </w:tcPr>
          <w:p w:rsidR="00000000" w:rsidRDefault="00000000">
            <w:pPr>
              <w:spacing w:before="60" w:after="60"/>
              <w:jc w:val="center"/>
              <w:rPr>
                <w:iCs/>
                <w:szCs w:val="24"/>
              </w:rPr>
            </w:pPr>
            <w:r>
              <w:rPr>
                <w:iCs/>
                <w:szCs w:val="24"/>
              </w:rPr>
              <w:t>Attendu en</w:t>
            </w:r>
          </w:p>
        </w:tc>
        <w:tc>
          <w:tcPr>
            <w:tcW w:w="3307" w:type="dxa"/>
          </w:tcPr>
          <w:p w:rsidR="00000000" w:rsidRDefault="00000000">
            <w:pPr>
              <w:spacing w:before="60" w:after="60"/>
              <w:jc w:val="center"/>
              <w:rPr>
                <w:iCs/>
                <w:szCs w:val="24"/>
              </w:rPr>
            </w:pPr>
            <w:r>
              <w:rPr>
                <w:iCs/>
                <w:szCs w:val="24"/>
              </w:rPr>
              <w:t>Cote</w:t>
            </w:r>
          </w:p>
        </w:tc>
      </w:tr>
      <w:tr w:rsidR="00000000">
        <w:tc>
          <w:tcPr>
            <w:tcW w:w="4390" w:type="dxa"/>
          </w:tcPr>
          <w:p w:rsidR="00000000" w:rsidRDefault="00000000">
            <w:pPr>
              <w:spacing w:before="60" w:after="60"/>
              <w:rPr>
                <w:iCs/>
                <w:szCs w:val="24"/>
              </w:rPr>
            </w:pPr>
            <w:r>
              <w:rPr>
                <w:iCs/>
                <w:szCs w:val="24"/>
              </w:rPr>
              <w:t>Mongolie</w:t>
            </w:r>
          </w:p>
        </w:tc>
        <w:tc>
          <w:tcPr>
            <w:tcW w:w="1800" w:type="dxa"/>
          </w:tcPr>
          <w:p w:rsidR="00000000" w:rsidRDefault="00000000">
            <w:pPr>
              <w:spacing w:before="60" w:after="60"/>
              <w:jc w:val="center"/>
              <w:rPr>
                <w:b/>
                <w:bCs/>
                <w:szCs w:val="24"/>
              </w:rPr>
            </w:pPr>
            <w:r>
              <w:rPr>
                <w:szCs w:val="24"/>
              </w:rPr>
              <w:t>2005</w:t>
            </w:r>
          </w:p>
        </w:tc>
        <w:tc>
          <w:tcPr>
            <w:tcW w:w="3307" w:type="dxa"/>
          </w:tcPr>
          <w:p w:rsidR="00000000" w:rsidRDefault="00000000">
            <w:pPr>
              <w:pStyle w:val="Header"/>
              <w:tabs>
                <w:tab w:val="clear" w:pos="4320"/>
                <w:tab w:val="clear" w:pos="8640"/>
              </w:tabs>
              <w:spacing w:before="60" w:after="60"/>
              <w:rPr>
                <w:szCs w:val="24"/>
              </w:rPr>
            </w:pPr>
            <w:r>
              <w:rPr>
                <w:szCs w:val="24"/>
              </w:rPr>
              <w:t>CRC/C/OPSC/MNG/1</w:t>
            </w:r>
          </w:p>
        </w:tc>
      </w:tr>
      <w:tr w:rsidR="00000000">
        <w:tc>
          <w:tcPr>
            <w:tcW w:w="4390" w:type="dxa"/>
          </w:tcPr>
          <w:p w:rsidR="00000000" w:rsidRDefault="00000000">
            <w:pPr>
              <w:spacing w:before="60" w:after="60"/>
              <w:rPr>
                <w:iCs/>
                <w:szCs w:val="24"/>
              </w:rPr>
            </w:pPr>
            <w:r>
              <w:rPr>
                <w:iCs/>
                <w:szCs w:val="24"/>
              </w:rPr>
              <w:t>Sierra Leone</w:t>
            </w:r>
          </w:p>
        </w:tc>
        <w:tc>
          <w:tcPr>
            <w:tcW w:w="1800" w:type="dxa"/>
          </w:tcPr>
          <w:p w:rsidR="00000000" w:rsidRDefault="00000000">
            <w:pPr>
              <w:spacing w:before="60" w:after="60"/>
              <w:jc w:val="center"/>
              <w:rPr>
                <w:szCs w:val="24"/>
              </w:rPr>
            </w:pPr>
            <w:r>
              <w:rPr>
                <w:szCs w:val="24"/>
              </w:rPr>
              <w:t>2004</w:t>
            </w:r>
          </w:p>
        </w:tc>
        <w:tc>
          <w:tcPr>
            <w:tcW w:w="3307" w:type="dxa"/>
          </w:tcPr>
          <w:p w:rsidR="00000000" w:rsidRDefault="00000000">
            <w:pPr>
              <w:pStyle w:val="Header"/>
              <w:tabs>
                <w:tab w:val="clear" w:pos="4320"/>
                <w:tab w:val="clear" w:pos="8640"/>
              </w:tabs>
              <w:spacing w:before="60" w:after="60"/>
              <w:rPr>
                <w:szCs w:val="24"/>
              </w:rPr>
            </w:pPr>
            <w:r>
              <w:rPr>
                <w:szCs w:val="24"/>
              </w:rPr>
              <w:t>CRC/C/OPSC/SLE/1</w:t>
            </w:r>
          </w:p>
        </w:tc>
      </w:tr>
      <w:tr w:rsidR="00000000">
        <w:tc>
          <w:tcPr>
            <w:tcW w:w="4390" w:type="dxa"/>
          </w:tcPr>
          <w:p w:rsidR="00000000" w:rsidRDefault="00000000">
            <w:pPr>
              <w:spacing w:before="60" w:after="60"/>
              <w:rPr>
                <w:iCs/>
                <w:szCs w:val="24"/>
              </w:rPr>
            </w:pPr>
            <w:r>
              <w:rPr>
                <w:iCs/>
                <w:szCs w:val="24"/>
              </w:rPr>
              <w:t>El Salvador</w:t>
            </w:r>
          </w:p>
        </w:tc>
        <w:tc>
          <w:tcPr>
            <w:tcW w:w="1800" w:type="dxa"/>
          </w:tcPr>
          <w:p w:rsidR="00000000" w:rsidRDefault="00000000">
            <w:pPr>
              <w:spacing w:before="60" w:after="60"/>
              <w:jc w:val="center"/>
              <w:rPr>
                <w:szCs w:val="24"/>
              </w:rPr>
            </w:pPr>
            <w:r>
              <w:rPr>
                <w:szCs w:val="24"/>
              </w:rPr>
              <w:t>2006</w:t>
            </w:r>
          </w:p>
        </w:tc>
        <w:tc>
          <w:tcPr>
            <w:tcW w:w="3307" w:type="dxa"/>
          </w:tcPr>
          <w:p w:rsidR="00000000" w:rsidRDefault="00000000">
            <w:pPr>
              <w:pStyle w:val="Header"/>
              <w:tabs>
                <w:tab w:val="clear" w:pos="4320"/>
                <w:tab w:val="clear" w:pos="8640"/>
              </w:tabs>
              <w:spacing w:before="60" w:after="60"/>
              <w:rPr>
                <w:szCs w:val="24"/>
              </w:rPr>
            </w:pPr>
            <w:r>
              <w:rPr>
                <w:szCs w:val="24"/>
              </w:rPr>
              <w:t>CRC/C/OPSC/SLV/1</w:t>
            </w:r>
          </w:p>
        </w:tc>
      </w:tr>
      <w:tr w:rsidR="00000000">
        <w:tc>
          <w:tcPr>
            <w:tcW w:w="4390" w:type="dxa"/>
          </w:tcPr>
          <w:p w:rsidR="00000000" w:rsidRDefault="00000000">
            <w:pPr>
              <w:spacing w:before="60" w:after="60"/>
              <w:rPr>
                <w:iCs/>
                <w:szCs w:val="24"/>
              </w:rPr>
            </w:pPr>
            <w:r>
              <w:rPr>
                <w:iCs/>
                <w:szCs w:val="24"/>
              </w:rPr>
              <w:t>Japon</w:t>
            </w:r>
          </w:p>
        </w:tc>
        <w:tc>
          <w:tcPr>
            <w:tcW w:w="1800" w:type="dxa"/>
          </w:tcPr>
          <w:p w:rsidR="00000000" w:rsidRDefault="00000000">
            <w:pPr>
              <w:spacing w:before="60" w:after="60"/>
              <w:jc w:val="center"/>
              <w:rPr>
                <w:szCs w:val="24"/>
              </w:rPr>
            </w:pPr>
            <w:r>
              <w:rPr>
                <w:szCs w:val="24"/>
              </w:rPr>
              <w:t>2007</w:t>
            </w:r>
          </w:p>
        </w:tc>
        <w:tc>
          <w:tcPr>
            <w:tcW w:w="3307" w:type="dxa"/>
          </w:tcPr>
          <w:p w:rsidR="00000000" w:rsidRDefault="00000000">
            <w:pPr>
              <w:pStyle w:val="Header"/>
              <w:tabs>
                <w:tab w:val="clear" w:pos="4320"/>
                <w:tab w:val="clear" w:pos="8640"/>
              </w:tabs>
              <w:spacing w:before="60" w:after="60"/>
              <w:rPr>
                <w:szCs w:val="24"/>
              </w:rPr>
            </w:pPr>
            <w:r>
              <w:rPr>
                <w:szCs w:val="24"/>
              </w:rPr>
              <w:t>CRC/C/OPSC/JPN/1</w:t>
            </w:r>
          </w:p>
        </w:tc>
      </w:tr>
      <w:tr w:rsidR="00000000">
        <w:tc>
          <w:tcPr>
            <w:tcW w:w="4390" w:type="dxa"/>
          </w:tcPr>
          <w:p w:rsidR="00000000" w:rsidRDefault="00000000">
            <w:pPr>
              <w:spacing w:before="60" w:after="60"/>
              <w:rPr>
                <w:iCs/>
                <w:szCs w:val="24"/>
              </w:rPr>
            </w:pPr>
            <w:r>
              <w:rPr>
                <w:iCs/>
                <w:szCs w:val="24"/>
              </w:rPr>
              <w:t>Estonie</w:t>
            </w:r>
          </w:p>
        </w:tc>
        <w:tc>
          <w:tcPr>
            <w:tcW w:w="1800" w:type="dxa"/>
          </w:tcPr>
          <w:p w:rsidR="00000000" w:rsidRDefault="00000000">
            <w:pPr>
              <w:spacing w:before="60" w:after="60"/>
              <w:jc w:val="center"/>
              <w:rPr>
                <w:szCs w:val="24"/>
              </w:rPr>
            </w:pPr>
            <w:r>
              <w:rPr>
                <w:szCs w:val="24"/>
              </w:rPr>
              <w:t>2006</w:t>
            </w:r>
          </w:p>
        </w:tc>
        <w:tc>
          <w:tcPr>
            <w:tcW w:w="3307" w:type="dxa"/>
          </w:tcPr>
          <w:p w:rsidR="00000000" w:rsidRDefault="00000000">
            <w:pPr>
              <w:pStyle w:val="Header"/>
              <w:tabs>
                <w:tab w:val="clear" w:pos="4320"/>
                <w:tab w:val="clear" w:pos="8640"/>
              </w:tabs>
              <w:spacing w:before="60" w:after="60"/>
              <w:rPr>
                <w:szCs w:val="24"/>
              </w:rPr>
            </w:pPr>
            <w:r>
              <w:rPr>
                <w:szCs w:val="24"/>
              </w:rPr>
              <w:t>CRC/C/OPSC/EST/1</w:t>
            </w:r>
          </w:p>
        </w:tc>
      </w:tr>
      <w:tr w:rsidR="00000000">
        <w:tc>
          <w:tcPr>
            <w:tcW w:w="4390" w:type="dxa"/>
          </w:tcPr>
          <w:p w:rsidR="00000000" w:rsidRDefault="00000000">
            <w:pPr>
              <w:spacing w:before="60" w:after="60"/>
              <w:rPr>
                <w:iCs/>
                <w:szCs w:val="24"/>
              </w:rPr>
            </w:pPr>
            <w:r>
              <w:rPr>
                <w:iCs/>
                <w:szCs w:val="24"/>
              </w:rPr>
              <w:t>Serbie</w:t>
            </w:r>
          </w:p>
        </w:tc>
        <w:tc>
          <w:tcPr>
            <w:tcW w:w="1800" w:type="dxa"/>
          </w:tcPr>
          <w:p w:rsidR="00000000" w:rsidRDefault="00000000">
            <w:pPr>
              <w:spacing w:before="60" w:after="60"/>
              <w:jc w:val="center"/>
              <w:rPr>
                <w:szCs w:val="24"/>
              </w:rPr>
            </w:pPr>
            <w:r>
              <w:rPr>
                <w:szCs w:val="24"/>
              </w:rPr>
              <w:t>2004</w:t>
            </w:r>
          </w:p>
        </w:tc>
        <w:tc>
          <w:tcPr>
            <w:tcW w:w="3307" w:type="dxa"/>
          </w:tcPr>
          <w:p w:rsidR="00000000" w:rsidRDefault="00000000">
            <w:pPr>
              <w:pStyle w:val="Header"/>
              <w:tabs>
                <w:tab w:val="clear" w:pos="4320"/>
                <w:tab w:val="clear" w:pos="8640"/>
              </w:tabs>
              <w:spacing w:before="60" w:after="60"/>
              <w:rPr>
                <w:szCs w:val="24"/>
              </w:rPr>
            </w:pPr>
            <w:r>
              <w:rPr>
                <w:szCs w:val="24"/>
              </w:rPr>
              <w:t>CRC/C/OPSC/SRB/1</w:t>
            </w:r>
          </w:p>
        </w:tc>
      </w:tr>
      <w:tr w:rsidR="00000000">
        <w:tc>
          <w:tcPr>
            <w:tcW w:w="4390" w:type="dxa"/>
          </w:tcPr>
          <w:p w:rsidR="00000000" w:rsidRDefault="00000000">
            <w:pPr>
              <w:spacing w:before="60" w:after="60"/>
              <w:rPr>
                <w:iCs/>
                <w:szCs w:val="24"/>
              </w:rPr>
            </w:pPr>
            <w:r>
              <w:rPr>
                <w:iCs/>
                <w:szCs w:val="24"/>
              </w:rPr>
              <w:t>Nicaragua</w:t>
            </w:r>
          </w:p>
        </w:tc>
        <w:tc>
          <w:tcPr>
            <w:tcW w:w="1800" w:type="dxa"/>
          </w:tcPr>
          <w:p w:rsidR="00000000" w:rsidRDefault="00000000">
            <w:pPr>
              <w:spacing w:before="60" w:after="60"/>
              <w:jc w:val="center"/>
              <w:rPr>
                <w:szCs w:val="24"/>
              </w:rPr>
            </w:pPr>
            <w:r>
              <w:rPr>
                <w:szCs w:val="24"/>
              </w:rPr>
              <w:t>2007</w:t>
            </w:r>
          </w:p>
        </w:tc>
        <w:tc>
          <w:tcPr>
            <w:tcW w:w="3307" w:type="dxa"/>
          </w:tcPr>
          <w:p w:rsidR="00000000" w:rsidRDefault="00000000">
            <w:pPr>
              <w:pStyle w:val="Header"/>
              <w:tabs>
                <w:tab w:val="clear" w:pos="4320"/>
                <w:tab w:val="clear" w:pos="8640"/>
              </w:tabs>
              <w:spacing w:before="60" w:after="60"/>
              <w:rPr>
                <w:szCs w:val="24"/>
              </w:rPr>
            </w:pPr>
            <w:r>
              <w:rPr>
                <w:szCs w:val="24"/>
              </w:rPr>
              <w:t>CRC/C/OPSC/NIC/1</w:t>
            </w:r>
          </w:p>
        </w:tc>
      </w:tr>
      <w:tr w:rsidR="00000000">
        <w:tc>
          <w:tcPr>
            <w:tcW w:w="4390" w:type="dxa"/>
          </w:tcPr>
          <w:p w:rsidR="00000000" w:rsidRDefault="00000000">
            <w:pPr>
              <w:spacing w:before="60" w:after="60"/>
              <w:rPr>
                <w:iCs/>
                <w:szCs w:val="24"/>
              </w:rPr>
            </w:pPr>
            <w:r>
              <w:rPr>
                <w:iCs/>
                <w:szCs w:val="24"/>
              </w:rPr>
              <w:t>Équateur</w:t>
            </w:r>
          </w:p>
        </w:tc>
        <w:tc>
          <w:tcPr>
            <w:tcW w:w="1800" w:type="dxa"/>
          </w:tcPr>
          <w:p w:rsidR="00000000" w:rsidRDefault="00000000">
            <w:pPr>
              <w:spacing w:before="60" w:after="60"/>
              <w:jc w:val="center"/>
              <w:rPr>
                <w:szCs w:val="24"/>
              </w:rPr>
            </w:pPr>
            <w:r>
              <w:rPr>
                <w:szCs w:val="24"/>
              </w:rPr>
              <w:t>2006</w:t>
            </w:r>
          </w:p>
        </w:tc>
        <w:tc>
          <w:tcPr>
            <w:tcW w:w="3307" w:type="dxa"/>
          </w:tcPr>
          <w:p w:rsidR="00000000" w:rsidRDefault="00000000">
            <w:pPr>
              <w:pStyle w:val="Header"/>
              <w:tabs>
                <w:tab w:val="clear" w:pos="4320"/>
                <w:tab w:val="clear" w:pos="8640"/>
              </w:tabs>
              <w:spacing w:before="60" w:after="60"/>
              <w:rPr>
                <w:szCs w:val="24"/>
              </w:rPr>
            </w:pPr>
            <w:r>
              <w:rPr>
                <w:szCs w:val="24"/>
              </w:rPr>
              <w:t>CRC/C/OPSC/ECU/1</w:t>
            </w:r>
          </w:p>
        </w:tc>
      </w:tr>
    </w:tbl>
    <w:p w:rsidR="00000000" w:rsidRDefault="00000000">
      <w:pPr>
        <w:spacing w:before="240" w:after="240"/>
        <w:jc w:val="center"/>
        <w:rPr>
          <w:b/>
          <w:bCs/>
          <w:szCs w:val="24"/>
        </w:rPr>
      </w:pPr>
      <w:r>
        <w:rPr>
          <w:b/>
          <w:bCs/>
          <w:szCs w:val="24"/>
        </w:rPr>
        <w:t>Rapports en retard</w:t>
      </w:r>
    </w:p>
    <w:p w:rsidR="00000000" w:rsidRDefault="00000000">
      <w:pPr>
        <w:spacing w:after="240"/>
        <w:rPr>
          <w:szCs w:val="24"/>
        </w:rPr>
      </w:pPr>
      <w:r>
        <w:rPr>
          <w:szCs w:val="24"/>
        </w:rPr>
        <w:t>9.</w:t>
      </w:r>
      <w:r>
        <w:rPr>
          <w:szCs w:val="24"/>
        </w:rPr>
        <w:tab/>
        <w:t>Conformément à l’article 67 du règlement intérieur provisoire, le</w:t>
      </w:r>
      <w:r>
        <w:rPr>
          <w:b/>
          <w:bCs/>
          <w:szCs w:val="24"/>
        </w:rPr>
        <w:t xml:space="preserve"> </w:t>
      </w:r>
      <w:r>
        <w:rPr>
          <w:szCs w:val="24"/>
        </w:rPr>
        <w:t>Secrétaire général est tenu de faire part au Comité, à chaque session, de tous les cas de non</w:t>
      </w:r>
      <w:r>
        <w:rPr>
          <w:szCs w:val="24"/>
        </w:rPr>
        <w:noBreakHyphen/>
        <w:t>présentation de rapport. La liste complète des rapports initiaux et périodiques à présenter au titre de la Convention et des</w:t>
      </w:r>
      <w:r>
        <w:rPr>
          <w:b/>
          <w:bCs/>
          <w:szCs w:val="24"/>
        </w:rPr>
        <w:t> </w:t>
      </w:r>
      <w:r>
        <w:rPr>
          <w:szCs w:val="24"/>
        </w:rPr>
        <w:t>rapports initiaux et périodiques à présenter au titre des deux Protocoles facultatifs figure dans le document sur la situation en matière de présentation des rapports (CRC/C/49/2),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w:t>
      </w:r>
      <w:r>
        <w:rPr>
          <w:b/>
          <w:bCs/>
          <w:szCs w:val="24"/>
        </w:rPr>
        <w:t> </w:t>
      </w:r>
      <w:r>
        <w:rPr>
          <w:szCs w:val="24"/>
        </w:rPr>
        <w:t>recommandations ne s’appliquent qu’à titre de mesure exceptionnelle ne pouvant être prise</w:t>
      </w:r>
      <w:r>
        <w:rPr>
          <w:b/>
          <w:bCs/>
          <w:szCs w:val="24"/>
        </w:rPr>
        <w:t xml:space="preserve"> </w:t>
      </w:r>
      <w:r>
        <w:rPr>
          <w:szCs w:val="24"/>
        </w:rPr>
        <w:t>qu’une seule fois.</w:t>
      </w:r>
    </w:p>
    <w:p w:rsidR="00000000" w:rsidRDefault="00000000">
      <w:pPr>
        <w:keepNext/>
        <w:spacing w:after="240"/>
        <w:jc w:val="center"/>
        <w:rPr>
          <w:b/>
          <w:bCs/>
          <w:szCs w:val="24"/>
        </w:rPr>
      </w:pPr>
      <w:r>
        <w:rPr>
          <w:b/>
          <w:bCs/>
          <w:szCs w:val="24"/>
        </w:rPr>
        <w:t>Point 4.  Examen des rapports présentés par les États parties</w:t>
      </w:r>
    </w:p>
    <w:p w:rsidR="00000000" w:rsidRDefault="00000000">
      <w:pPr>
        <w:spacing w:after="240"/>
        <w:rPr>
          <w:szCs w:val="24"/>
        </w:rPr>
      </w:pPr>
      <w:r>
        <w:rPr>
          <w:szCs w:val="24"/>
        </w:rPr>
        <w:t>10.</w:t>
      </w:r>
      <w:r>
        <w:rPr>
          <w:szCs w:val="24"/>
        </w:rPr>
        <w:tab/>
        <w:t>On trouvera ci</w:t>
      </w:r>
      <w:r>
        <w:rPr>
          <w:szCs w:val="24"/>
        </w:rPr>
        <w:noBreakHyphen/>
        <w:t>après le calendrier provisoire de l’examen des rapports à la quarante</w:t>
      </w:r>
      <w:r>
        <w:rPr>
          <w:szCs w:val="24"/>
        </w:rPr>
        <w:noBreakHyphen/>
        <w:t>neuvième</w:t>
      </w:r>
      <w:r>
        <w:rPr>
          <w:b/>
          <w:bCs/>
          <w:szCs w:val="24"/>
        </w:rPr>
        <w:t xml:space="preserve"> </w:t>
      </w:r>
      <w:r>
        <w:rPr>
          <w:szCs w:val="24"/>
        </w:rPr>
        <w:t>session, établi par le Secrétaire général en concertation avec la présidence et</w:t>
      </w:r>
      <w:r>
        <w:rPr>
          <w:b/>
          <w:bCs/>
          <w:szCs w:val="24"/>
        </w:rPr>
        <w:t> </w:t>
      </w:r>
      <w:r>
        <w:rPr>
          <w:szCs w:val="24"/>
        </w:rPr>
        <w:t>soumis</w:t>
      </w:r>
      <w:r>
        <w:rPr>
          <w:b/>
          <w:bCs/>
          <w:szCs w:val="24"/>
        </w:rPr>
        <w:t xml:space="preserve"> </w:t>
      </w:r>
      <w:r>
        <w:rPr>
          <w:szCs w:val="24"/>
        </w:rPr>
        <w:t>à l’approbation du Comité.</w:t>
      </w:r>
    </w:p>
    <w:p w:rsidR="00000000" w:rsidRDefault="00000000">
      <w:pPr>
        <w:keepNext/>
        <w:spacing w:after="240"/>
        <w:jc w:val="center"/>
        <w:rPr>
          <w:b/>
          <w:bCs/>
          <w:szCs w:val="24"/>
        </w:rPr>
      </w:pPr>
      <w:r>
        <w:rPr>
          <w:b/>
          <w:bCs/>
          <w:szCs w:val="24"/>
        </w:rPr>
        <w:t xml:space="preserve">Calendrier provisoire pour l’examen des rapports </w:t>
      </w:r>
      <w:r>
        <w:rPr>
          <w:b/>
          <w:bCs/>
          <w:szCs w:val="24"/>
        </w:rPr>
        <w:br/>
        <w:t>présentés par les États parties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902"/>
        <w:gridCol w:w="1072"/>
        <w:gridCol w:w="1734"/>
        <w:gridCol w:w="3784"/>
      </w:tblGrid>
      <w:tr w:rsidR="00000000">
        <w:tblPrEx>
          <w:tblCellMar>
            <w:top w:w="0" w:type="dxa"/>
            <w:bottom w:w="0" w:type="dxa"/>
          </w:tblCellMar>
        </w:tblPrEx>
        <w:trPr>
          <w:tblHeader/>
          <w:jc w:val="center"/>
        </w:trPr>
        <w:tc>
          <w:tcPr>
            <w:tcW w:w="0" w:type="auto"/>
            <w:vAlign w:val="center"/>
          </w:tcPr>
          <w:p w:rsidR="00000000" w:rsidRDefault="00000000">
            <w:pPr>
              <w:spacing w:before="60" w:after="60"/>
              <w:jc w:val="center"/>
              <w:rPr>
                <w:iCs/>
                <w:szCs w:val="24"/>
              </w:rPr>
            </w:pPr>
            <w:r>
              <w:rPr>
                <w:iCs/>
                <w:szCs w:val="24"/>
              </w:rPr>
              <w:t>Date</w:t>
            </w:r>
          </w:p>
        </w:tc>
        <w:tc>
          <w:tcPr>
            <w:tcW w:w="1072" w:type="dxa"/>
            <w:vAlign w:val="center"/>
          </w:tcPr>
          <w:p w:rsidR="00000000" w:rsidRDefault="00000000">
            <w:pPr>
              <w:spacing w:before="60" w:after="60"/>
              <w:jc w:val="center"/>
              <w:rPr>
                <w:iCs/>
                <w:szCs w:val="24"/>
              </w:rPr>
            </w:pPr>
            <w:r>
              <w:rPr>
                <w:iCs/>
                <w:szCs w:val="24"/>
              </w:rPr>
              <w:t>Heure</w:t>
            </w:r>
          </w:p>
        </w:tc>
        <w:tc>
          <w:tcPr>
            <w:tcW w:w="1734" w:type="dxa"/>
            <w:vAlign w:val="center"/>
          </w:tcPr>
          <w:p w:rsidR="00000000" w:rsidRDefault="00000000">
            <w:pPr>
              <w:spacing w:before="60" w:after="60"/>
              <w:jc w:val="center"/>
              <w:rPr>
                <w:iCs/>
                <w:szCs w:val="24"/>
              </w:rPr>
            </w:pPr>
            <w:r>
              <w:rPr>
                <w:iCs/>
                <w:szCs w:val="24"/>
              </w:rPr>
              <w:t>Point de l’ordre du jour</w:t>
            </w:r>
          </w:p>
        </w:tc>
        <w:tc>
          <w:tcPr>
            <w:tcW w:w="3784" w:type="dxa"/>
            <w:vAlign w:val="center"/>
          </w:tcPr>
          <w:p w:rsidR="00000000" w:rsidRDefault="00000000">
            <w:pPr>
              <w:spacing w:before="60" w:after="60"/>
              <w:jc w:val="center"/>
              <w:rPr>
                <w:iCs/>
                <w:szCs w:val="24"/>
              </w:rPr>
            </w:pPr>
            <w:r>
              <w:rPr>
                <w:iCs/>
                <w:szCs w:val="24"/>
              </w:rPr>
              <w:t>Rapport</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Lundi 15 septembre 2008</w:t>
            </w:r>
          </w:p>
        </w:tc>
        <w:tc>
          <w:tcPr>
            <w:tcW w:w="1072" w:type="dxa"/>
          </w:tcPr>
          <w:p w:rsidR="00000000" w:rsidRDefault="00000000">
            <w:pPr>
              <w:spacing w:before="60" w:after="60"/>
              <w:jc w:val="center"/>
              <w:rPr>
                <w:iCs/>
                <w:szCs w:val="24"/>
              </w:rPr>
            </w:pPr>
            <w:r>
              <w:rPr>
                <w:szCs w:val="24"/>
              </w:rPr>
              <w:t>15 h 00</w:t>
            </w:r>
          </w:p>
        </w:tc>
        <w:tc>
          <w:tcPr>
            <w:tcW w:w="1734" w:type="dxa"/>
          </w:tcPr>
          <w:p w:rsidR="00000000" w:rsidRDefault="00000000">
            <w:pPr>
              <w:spacing w:before="60" w:after="60"/>
              <w:jc w:val="center"/>
              <w:rPr>
                <w:iCs/>
                <w:szCs w:val="24"/>
              </w:rPr>
            </w:pPr>
            <w:r>
              <w:rPr>
                <w:iCs/>
                <w:szCs w:val="24"/>
              </w:rPr>
              <w:t>4</w:t>
            </w:r>
          </w:p>
        </w:tc>
        <w:tc>
          <w:tcPr>
            <w:tcW w:w="3784" w:type="dxa"/>
          </w:tcPr>
          <w:p w:rsidR="00000000" w:rsidRDefault="00000000">
            <w:pPr>
              <w:spacing w:before="60" w:after="60"/>
              <w:rPr>
                <w:iCs/>
                <w:szCs w:val="24"/>
              </w:rPr>
            </w:pPr>
            <w:r>
              <w:rPr>
                <w:szCs w:val="24"/>
              </w:rPr>
              <w:t>Autriche, OPSC</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Mardi 16 septembre 2008</w:t>
            </w:r>
          </w:p>
        </w:tc>
        <w:tc>
          <w:tcPr>
            <w:tcW w:w="1072" w:type="dxa"/>
          </w:tcPr>
          <w:p w:rsidR="00000000" w:rsidRDefault="00000000">
            <w:pPr>
              <w:spacing w:before="60" w:after="60"/>
              <w:jc w:val="center"/>
              <w:rPr>
                <w:iCs/>
                <w:szCs w:val="24"/>
              </w:rPr>
            </w:pPr>
            <w:r>
              <w:rPr>
                <w:szCs w:val="24"/>
              </w:rPr>
              <w:t>10 h 00</w:t>
            </w:r>
            <w:r>
              <w:rPr>
                <w:szCs w:val="24"/>
              </w:rPr>
              <w:br/>
              <w:t>15 h 00</w:t>
            </w:r>
          </w:p>
        </w:tc>
        <w:tc>
          <w:tcPr>
            <w:tcW w:w="1734" w:type="dxa"/>
          </w:tcPr>
          <w:p w:rsidR="00000000" w:rsidRDefault="00000000">
            <w:pPr>
              <w:spacing w:before="60" w:after="60"/>
              <w:jc w:val="center"/>
              <w:rPr>
                <w:iCs/>
                <w:szCs w:val="24"/>
              </w:rPr>
            </w:pPr>
            <w:r>
              <w:rPr>
                <w:iCs/>
                <w:szCs w:val="24"/>
              </w:rPr>
              <w:t>4</w:t>
            </w:r>
            <w:r>
              <w:rPr>
                <w:szCs w:val="24"/>
              </w:rPr>
              <w:br/>
              <w:t>4</w:t>
            </w:r>
          </w:p>
        </w:tc>
        <w:tc>
          <w:tcPr>
            <w:tcW w:w="3784" w:type="dxa"/>
          </w:tcPr>
          <w:p w:rsidR="00000000" w:rsidRDefault="00000000">
            <w:pPr>
              <w:spacing w:before="60" w:after="60"/>
              <w:rPr>
                <w:iCs/>
                <w:szCs w:val="24"/>
              </w:rPr>
            </w:pPr>
            <w:r>
              <w:rPr>
                <w:szCs w:val="24"/>
              </w:rPr>
              <w:t>Ouganda, OPAC et OPSC</w:t>
            </w:r>
            <w:r>
              <w:rPr>
                <w:szCs w:val="24"/>
              </w:rPr>
              <w:br/>
              <w:t>Ouganda (</w:t>
            </w:r>
            <w:r>
              <w:rPr>
                <w:i/>
                <w:szCs w:val="24"/>
              </w:rPr>
              <w:t>suite</w:t>
            </w:r>
            <w:r>
              <w:rPr>
                <w:szCs w:val="24"/>
              </w:rPr>
              <w:t>)</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Mercredi 17 septembre 2008</w:t>
            </w:r>
          </w:p>
        </w:tc>
        <w:tc>
          <w:tcPr>
            <w:tcW w:w="1072" w:type="dxa"/>
          </w:tcPr>
          <w:p w:rsidR="00000000" w:rsidRDefault="00000000">
            <w:pPr>
              <w:spacing w:before="60" w:after="60"/>
              <w:jc w:val="center"/>
              <w:rPr>
                <w:iCs/>
                <w:szCs w:val="24"/>
              </w:rPr>
            </w:pPr>
            <w:r>
              <w:rPr>
                <w:szCs w:val="24"/>
              </w:rPr>
              <w:t>10 h 00</w:t>
            </w:r>
            <w:r>
              <w:rPr>
                <w:szCs w:val="24"/>
              </w:rPr>
              <w:br/>
              <w:t>15 h 00</w:t>
            </w:r>
          </w:p>
        </w:tc>
        <w:tc>
          <w:tcPr>
            <w:tcW w:w="1734" w:type="dxa"/>
          </w:tcPr>
          <w:p w:rsidR="00000000" w:rsidRDefault="00000000">
            <w:pPr>
              <w:spacing w:before="60" w:after="60"/>
              <w:jc w:val="center"/>
              <w:rPr>
                <w:iCs/>
                <w:szCs w:val="24"/>
              </w:rPr>
            </w:pPr>
            <w:r>
              <w:rPr>
                <w:iCs/>
                <w:szCs w:val="24"/>
              </w:rPr>
              <w:t>4</w:t>
            </w:r>
            <w:r>
              <w:rPr>
                <w:szCs w:val="24"/>
              </w:rPr>
              <w:br/>
              <w:t>4</w:t>
            </w:r>
          </w:p>
        </w:tc>
        <w:tc>
          <w:tcPr>
            <w:tcW w:w="3784" w:type="dxa"/>
          </w:tcPr>
          <w:p w:rsidR="00000000" w:rsidRDefault="00000000">
            <w:pPr>
              <w:spacing w:before="60" w:after="60"/>
              <w:rPr>
                <w:iCs/>
                <w:szCs w:val="24"/>
              </w:rPr>
            </w:pPr>
            <w:r>
              <w:rPr>
                <w:szCs w:val="24"/>
              </w:rPr>
              <w:t>Djibouti</w:t>
            </w:r>
            <w:r>
              <w:rPr>
                <w:szCs w:val="24"/>
              </w:rPr>
              <w:br/>
              <w:t>Djibouti (</w:t>
            </w:r>
            <w:r>
              <w:rPr>
                <w:i/>
                <w:szCs w:val="24"/>
              </w:rPr>
              <w:t>suite</w:t>
            </w:r>
            <w:r>
              <w:rPr>
                <w:szCs w:val="24"/>
              </w:rPr>
              <w:t>)</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Jeudi 18 septembre 2008</w:t>
            </w:r>
          </w:p>
        </w:tc>
        <w:tc>
          <w:tcPr>
            <w:tcW w:w="1072" w:type="dxa"/>
          </w:tcPr>
          <w:p w:rsidR="00000000" w:rsidRDefault="00000000">
            <w:pPr>
              <w:spacing w:before="60" w:after="60"/>
              <w:jc w:val="center"/>
              <w:rPr>
                <w:iCs/>
                <w:szCs w:val="24"/>
              </w:rPr>
            </w:pPr>
            <w:r>
              <w:rPr>
                <w:szCs w:val="24"/>
              </w:rPr>
              <w:t>10 h 00</w:t>
            </w:r>
          </w:p>
        </w:tc>
        <w:tc>
          <w:tcPr>
            <w:tcW w:w="1734" w:type="dxa"/>
          </w:tcPr>
          <w:p w:rsidR="00000000" w:rsidRDefault="00000000">
            <w:pPr>
              <w:spacing w:before="60" w:after="60"/>
              <w:jc w:val="center"/>
              <w:rPr>
                <w:iCs/>
                <w:szCs w:val="24"/>
              </w:rPr>
            </w:pPr>
            <w:r>
              <w:rPr>
                <w:iCs/>
                <w:szCs w:val="24"/>
              </w:rPr>
              <w:t>4</w:t>
            </w:r>
          </w:p>
        </w:tc>
        <w:tc>
          <w:tcPr>
            <w:tcW w:w="3784" w:type="dxa"/>
          </w:tcPr>
          <w:p w:rsidR="00000000" w:rsidRDefault="00000000">
            <w:pPr>
              <w:spacing w:before="60" w:after="60"/>
              <w:rPr>
                <w:iCs/>
                <w:szCs w:val="24"/>
              </w:rPr>
            </w:pPr>
            <w:r>
              <w:rPr>
                <w:szCs w:val="24"/>
              </w:rPr>
              <w:t>Lituanie, OPSC</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Lundi 22 septembre 2008</w:t>
            </w:r>
          </w:p>
        </w:tc>
        <w:tc>
          <w:tcPr>
            <w:tcW w:w="1072" w:type="dxa"/>
          </w:tcPr>
          <w:p w:rsidR="00000000" w:rsidRDefault="00000000">
            <w:pPr>
              <w:spacing w:before="60" w:after="60"/>
              <w:jc w:val="center"/>
              <w:rPr>
                <w:iCs/>
                <w:szCs w:val="24"/>
              </w:rPr>
            </w:pPr>
            <w:r>
              <w:rPr>
                <w:szCs w:val="24"/>
              </w:rPr>
              <w:t>10 h 00</w:t>
            </w:r>
            <w:r>
              <w:rPr>
                <w:szCs w:val="24"/>
              </w:rPr>
              <w:br/>
              <w:t>15 h 00</w:t>
            </w:r>
          </w:p>
        </w:tc>
        <w:tc>
          <w:tcPr>
            <w:tcW w:w="1734" w:type="dxa"/>
          </w:tcPr>
          <w:p w:rsidR="00000000" w:rsidRDefault="00000000">
            <w:pPr>
              <w:spacing w:before="60" w:after="60"/>
              <w:jc w:val="center"/>
              <w:rPr>
                <w:iCs/>
                <w:szCs w:val="24"/>
              </w:rPr>
            </w:pPr>
            <w:r>
              <w:rPr>
                <w:iCs/>
                <w:szCs w:val="24"/>
              </w:rPr>
              <w:t>4</w:t>
            </w:r>
            <w:r>
              <w:rPr>
                <w:szCs w:val="24"/>
              </w:rPr>
              <w:br/>
              <w:t>4</w:t>
            </w:r>
          </w:p>
        </w:tc>
        <w:tc>
          <w:tcPr>
            <w:tcW w:w="3784" w:type="dxa"/>
          </w:tcPr>
          <w:p w:rsidR="00000000" w:rsidRDefault="00000000">
            <w:pPr>
              <w:spacing w:before="60" w:after="60"/>
              <w:rPr>
                <w:iCs/>
                <w:szCs w:val="24"/>
              </w:rPr>
            </w:pPr>
            <w:r>
              <w:rPr>
                <w:szCs w:val="24"/>
              </w:rPr>
              <w:t>Bhoutan</w:t>
            </w:r>
            <w:r>
              <w:rPr>
                <w:szCs w:val="24"/>
              </w:rPr>
              <w:br/>
              <w:t>Bhoutan (</w:t>
            </w:r>
            <w:r>
              <w:rPr>
                <w:i/>
                <w:szCs w:val="24"/>
              </w:rPr>
              <w:t>suite</w:t>
            </w:r>
            <w:r>
              <w:rPr>
                <w:szCs w:val="24"/>
              </w:rPr>
              <w:t>)</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Mardi 23 septembre 2008</w:t>
            </w:r>
          </w:p>
        </w:tc>
        <w:tc>
          <w:tcPr>
            <w:tcW w:w="1072" w:type="dxa"/>
          </w:tcPr>
          <w:p w:rsidR="00000000" w:rsidRDefault="00000000">
            <w:pPr>
              <w:spacing w:before="60" w:after="60"/>
              <w:jc w:val="center"/>
              <w:rPr>
                <w:iCs/>
                <w:szCs w:val="24"/>
              </w:rPr>
            </w:pPr>
            <w:r>
              <w:rPr>
                <w:szCs w:val="24"/>
              </w:rPr>
              <w:t>10 h 00</w:t>
            </w:r>
            <w:r>
              <w:rPr>
                <w:szCs w:val="24"/>
              </w:rPr>
              <w:br/>
              <w:t>15 h 00</w:t>
            </w:r>
          </w:p>
        </w:tc>
        <w:tc>
          <w:tcPr>
            <w:tcW w:w="1734" w:type="dxa"/>
          </w:tcPr>
          <w:p w:rsidR="00000000" w:rsidRDefault="00000000">
            <w:pPr>
              <w:spacing w:before="60" w:after="60"/>
              <w:jc w:val="center"/>
              <w:rPr>
                <w:iCs/>
                <w:szCs w:val="24"/>
              </w:rPr>
            </w:pPr>
            <w:r>
              <w:rPr>
                <w:iCs/>
                <w:szCs w:val="24"/>
              </w:rPr>
              <w:t>4</w:t>
            </w:r>
            <w:r>
              <w:rPr>
                <w:szCs w:val="24"/>
              </w:rPr>
              <w:br/>
              <w:t>4</w:t>
            </w:r>
          </w:p>
        </w:tc>
        <w:tc>
          <w:tcPr>
            <w:tcW w:w="3784" w:type="dxa"/>
          </w:tcPr>
          <w:p w:rsidR="00000000" w:rsidRDefault="00000000">
            <w:pPr>
              <w:spacing w:before="60" w:after="60"/>
              <w:rPr>
                <w:iCs/>
                <w:szCs w:val="24"/>
              </w:rPr>
            </w:pPr>
            <w:r>
              <w:rPr>
                <w:szCs w:val="24"/>
              </w:rPr>
              <w:t>Royaume</w:t>
            </w:r>
            <w:r>
              <w:rPr>
                <w:szCs w:val="24"/>
              </w:rPr>
              <w:noBreakHyphen/>
              <w:t>Uni</w:t>
            </w:r>
            <w:r>
              <w:rPr>
                <w:szCs w:val="24"/>
              </w:rPr>
              <w:br/>
              <w:t>Royaume</w:t>
            </w:r>
            <w:r>
              <w:rPr>
                <w:szCs w:val="24"/>
              </w:rPr>
              <w:noBreakHyphen/>
              <w:t>Uni (</w:t>
            </w:r>
            <w:r>
              <w:rPr>
                <w:i/>
                <w:szCs w:val="24"/>
              </w:rPr>
              <w:t>suite</w:t>
            </w:r>
            <w:r>
              <w:rPr>
                <w:szCs w:val="24"/>
              </w:rPr>
              <w:t>)</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Mercredi 24 septembre 2008</w:t>
            </w:r>
          </w:p>
        </w:tc>
        <w:tc>
          <w:tcPr>
            <w:tcW w:w="1072" w:type="dxa"/>
          </w:tcPr>
          <w:p w:rsidR="00000000" w:rsidRDefault="00000000">
            <w:pPr>
              <w:spacing w:before="60" w:after="60"/>
              <w:jc w:val="center"/>
              <w:rPr>
                <w:iCs/>
                <w:szCs w:val="24"/>
              </w:rPr>
            </w:pPr>
            <w:r>
              <w:rPr>
                <w:szCs w:val="24"/>
              </w:rPr>
              <w:t>10 h 00</w:t>
            </w:r>
          </w:p>
        </w:tc>
        <w:tc>
          <w:tcPr>
            <w:tcW w:w="1734" w:type="dxa"/>
          </w:tcPr>
          <w:p w:rsidR="00000000" w:rsidRDefault="00000000">
            <w:pPr>
              <w:spacing w:before="60" w:after="60"/>
              <w:jc w:val="center"/>
              <w:rPr>
                <w:iCs/>
                <w:szCs w:val="24"/>
              </w:rPr>
            </w:pPr>
            <w:r>
              <w:rPr>
                <w:iCs/>
                <w:szCs w:val="24"/>
              </w:rPr>
              <w:t>4</w:t>
            </w:r>
          </w:p>
        </w:tc>
        <w:tc>
          <w:tcPr>
            <w:tcW w:w="3784" w:type="dxa"/>
          </w:tcPr>
          <w:p w:rsidR="00000000" w:rsidRDefault="00000000">
            <w:pPr>
              <w:spacing w:before="60" w:after="60"/>
              <w:rPr>
                <w:i/>
                <w:iCs/>
                <w:szCs w:val="24"/>
              </w:rPr>
            </w:pPr>
            <w:r>
              <w:rPr>
                <w:szCs w:val="24"/>
              </w:rPr>
              <w:t>Royaume</w:t>
            </w:r>
            <w:r>
              <w:rPr>
                <w:szCs w:val="24"/>
              </w:rPr>
              <w:noBreakHyphen/>
              <w:t xml:space="preserve">Uni, OPAC </w:t>
            </w:r>
            <w:r>
              <w:rPr>
                <w:i/>
                <w:szCs w:val="24"/>
              </w:rPr>
              <w:t>(suite)</w:t>
            </w:r>
          </w:p>
        </w:tc>
      </w:tr>
      <w:tr w:rsidR="00000000">
        <w:tblPrEx>
          <w:tblCellMar>
            <w:top w:w="0" w:type="dxa"/>
            <w:bottom w:w="0" w:type="dxa"/>
          </w:tblCellMar>
        </w:tblPrEx>
        <w:trPr>
          <w:tblHeader/>
          <w:jc w:val="center"/>
        </w:trPr>
        <w:tc>
          <w:tcPr>
            <w:tcW w:w="0" w:type="auto"/>
            <w:noWrap/>
          </w:tcPr>
          <w:p w:rsidR="00000000" w:rsidRDefault="00000000">
            <w:pPr>
              <w:spacing w:before="60" w:after="60"/>
              <w:rPr>
                <w:iCs/>
                <w:szCs w:val="24"/>
              </w:rPr>
            </w:pPr>
            <w:r>
              <w:rPr>
                <w:szCs w:val="24"/>
              </w:rPr>
              <w:t>Lundi 29 septembre 2008</w:t>
            </w:r>
          </w:p>
        </w:tc>
        <w:tc>
          <w:tcPr>
            <w:tcW w:w="1072" w:type="dxa"/>
          </w:tcPr>
          <w:p w:rsidR="00000000" w:rsidRDefault="00000000">
            <w:pPr>
              <w:spacing w:before="60" w:after="60"/>
              <w:jc w:val="center"/>
              <w:rPr>
                <w:iCs/>
                <w:szCs w:val="24"/>
              </w:rPr>
            </w:pPr>
            <w:r>
              <w:rPr>
                <w:szCs w:val="24"/>
              </w:rPr>
              <w:t>10 h 00</w:t>
            </w:r>
            <w:r>
              <w:rPr>
                <w:szCs w:val="24"/>
              </w:rPr>
              <w:br/>
            </w:r>
            <w:r>
              <w:rPr>
                <w:szCs w:val="24"/>
              </w:rPr>
              <w:br/>
              <w:t>15 h 00</w:t>
            </w:r>
          </w:p>
        </w:tc>
        <w:tc>
          <w:tcPr>
            <w:tcW w:w="1734" w:type="dxa"/>
          </w:tcPr>
          <w:p w:rsidR="00000000" w:rsidRDefault="00000000">
            <w:pPr>
              <w:spacing w:before="60" w:after="60"/>
              <w:jc w:val="center"/>
              <w:rPr>
                <w:iCs/>
                <w:szCs w:val="24"/>
              </w:rPr>
            </w:pPr>
            <w:r>
              <w:rPr>
                <w:iCs/>
                <w:szCs w:val="24"/>
              </w:rPr>
              <w:t>4</w:t>
            </w:r>
            <w:r>
              <w:rPr>
                <w:szCs w:val="24"/>
              </w:rPr>
              <w:br/>
            </w:r>
            <w:r>
              <w:rPr>
                <w:szCs w:val="24"/>
              </w:rPr>
              <w:br/>
              <w:t>4</w:t>
            </w:r>
          </w:p>
        </w:tc>
        <w:tc>
          <w:tcPr>
            <w:tcW w:w="3784" w:type="dxa"/>
          </w:tcPr>
          <w:p w:rsidR="00000000" w:rsidRDefault="00000000">
            <w:pPr>
              <w:spacing w:before="60" w:after="60"/>
              <w:rPr>
                <w:iCs/>
                <w:szCs w:val="24"/>
              </w:rPr>
            </w:pPr>
            <w:r>
              <w:rPr>
                <w:szCs w:val="24"/>
              </w:rPr>
              <w:t>République</w:t>
            </w:r>
            <w:r>
              <w:rPr>
                <w:szCs w:val="24"/>
              </w:rPr>
              <w:noBreakHyphen/>
              <w:t>Unie de Tanzanie, OPAC et OPSC</w:t>
            </w:r>
            <w:r>
              <w:rPr>
                <w:szCs w:val="24"/>
              </w:rPr>
              <w:br/>
              <w:t>République</w:t>
            </w:r>
            <w:r>
              <w:rPr>
                <w:szCs w:val="24"/>
              </w:rPr>
              <w:noBreakHyphen/>
              <w:t>Unie de Tanzanie (</w:t>
            </w:r>
            <w:r>
              <w:rPr>
                <w:i/>
                <w:szCs w:val="24"/>
              </w:rPr>
              <w:t>suite</w:t>
            </w:r>
            <w:r>
              <w:rPr>
                <w:szCs w:val="24"/>
              </w:rPr>
              <w:t>)</w:t>
            </w:r>
          </w:p>
        </w:tc>
      </w:tr>
    </w:tbl>
    <w:p w:rsidR="00000000" w:rsidRDefault="00000000">
      <w:pPr>
        <w:spacing w:before="240" w:after="240"/>
        <w:rPr>
          <w:szCs w:val="24"/>
        </w:rPr>
      </w:pPr>
      <w:r>
        <w:rPr>
          <w:szCs w:val="24"/>
        </w:rPr>
        <w:t>11.</w:t>
      </w:r>
      <w:r>
        <w:rPr>
          <w:szCs w:val="24"/>
        </w:rP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Conformément à sa décision 8 concernant l’examen des rapports présentés au titre des deux Protocoles facultatifs, le Comité peut proposer aux États d’opter pour un examen technique pour les rapports présentés au titre du Protocole facultatif concernant l’implication d’enfants dans les conflits armés.</w:t>
      </w:r>
    </w:p>
    <w:p w:rsidR="00000000" w:rsidRDefault="00000000">
      <w:pPr>
        <w:spacing w:after="240"/>
        <w:rPr>
          <w:szCs w:val="24"/>
        </w:rPr>
      </w:pPr>
      <w:r>
        <w:rPr>
          <w:szCs w:val="24"/>
        </w:rPr>
        <w:t>12.</w:t>
      </w:r>
      <w:r>
        <w:rPr>
          <w:szCs w:val="24"/>
        </w:rPr>
        <w:tab/>
        <w:t>Conformément à l’article 68 du règlement intérieur provisoire, le Secrétaire général a notifié aux États parties concernés la date d’ouverture, la durée et le lieu de la quarante</w:t>
      </w:r>
      <w:r>
        <w:rPr>
          <w:szCs w:val="24"/>
        </w:rPr>
        <w:noBreakHyphen/>
        <w:t>neuvième session du Comité, au</w:t>
      </w:r>
      <w:r>
        <w:rPr>
          <w:b/>
          <w:bCs/>
          <w:szCs w:val="24"/>
        </w:rPr>
        <w:t xml:space="preserve"> </w:t>
      </w:r>
      <w:r>
        <w:rPr>
          <w:szCs w:val="24"/>
        </w:rPr>
        <w:t>cours de laquelle leur rapport sera examiné, et les a invités à envoyer des représentants qui assisteront aux séances du Comité.</w:t>
      </w:r>
    </w:p>
    <w:p w:rsidR="00000000" w:rsidRDefault="00000000">
      <w:pPr>
        <w:keepNext/>
        <w:spacing w:after="240"/>
        <w:jc w:val="center"/>
        <w:rPr>
          <w:b/>
          <w:bCs/>
          <w:szCs w:val="24"/>
        </w:rPr>
      </w:pPr>
      <w:r>
        <w:rPr>
          <w:b/>
          <w:bCs/>
          <w:noProof/>
          <w:szCs w:val="24"/>
        </w:rPr>
        <w:t xml:space="preserve">Point 5.  </w:t>
      </w:r>
      <w:r>
        <w:rPr>
          <w:b/>
          <w:bCs/>
          <w:szCs w:val="24"/>
        </w:rPr>
        <w:t xml:space="preserve">Coopération avec d’autres organismes des Nations Unies, </w:t>
      </w:r>
      <w:r>
        <w:rPr>
          <w:b/>
          <w:bCs/>
          <w:szCs w:val="24"/>
        </w:rPr>
        <w:br/>
        <w:t>les institutions spécialisées et d’autres organismes compétents</w:t>
      </w:r>
    </w:p>
    <w:p w:rsidR="00000000" w:rsidRDefault="00000000">
      <w:pPr>
        <w:spacing w:after="240"/>
        <w:rPr>
          <w:szCs w:val="24"/>
        </w:rPr>
      </w:pPr>
      <w:r>
        <w:rPr>
          <w:szCs w:val="24"/>
        </w:rPr>
        <w:t>13.</w:t>
      </w:r>
      <w:r>
        <w:rPr>
          <w:szCs w:val="24"/>
        </w:rP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szCs w:val="24"/>
        </w:rPr>
      </w:pPr>
      <w:r>
        <w:rPr>
          <w:b/>
          <w:bCs/>
          <w:szCs w:val="24"/>
        </w:rPr>
        <w:t>Point 6.  Méthodes de travail du Comité</w:t>
      </w:r>
    </w:p>
    <w:p w:rsidR="00000000" w:rsidRDefault="00000000">
      <w:pPr>
        <w:spacing w:after="240"/>
        <w:rPr>
          <w:szCs w:val="24"/>
        </w:rPr>
      </w:pPr>
      <w:r>
        <w:rPr>
          <w:szCs w:val="24"/>
        </w:rPr>
        <w:t>14.</w:t>
      </w:r>
      <w:r>
        <w:rPr>
          <w:szCs w:val="24"/>
        </w:rPr>
        <w:tab/>
        <w:t>Au titre de ce point, le Comité poursuivra les débats sur l’organisation de</w:t>
      </w:r>
      <w:r>
        <w:rPr>
          <w:b/>
          <w:bCs/>
          <w:szCs w:val="24"/>
        </w:rPr>
        <w:t xml:space="preserve"> </w:t>
      </w:r>
      <w:r>
        <w:rPr>
          <w:szCs w:val="24"/>
        </w:rPr>
        <w:t>ses travaux futurs, ainsi que sur la procédure à suivre pour l’examen et le suivi des rapports des États parties, y</w:t>
      </w:r>
      <w:r>
        <w:rPr>
          <w:b/>
          <w:bCs/>
          <w:szCs w:val="24"/>
        </w:rPr>
        <w:t xml:space="preserve"> </w:t>
      </w:r>
      <w:r>
        <w:rPr>
          <w:szCs w:val="24"/>
        </w:rPr>
        <w:t>compris, le cas échéant, les domaines dans lesquels une assistance technique se révèle nécessaire. Le Comité réfléchira en particulier aux modalités qui lui permettraient de régler le problème du retard accumulé dans l’examen des rapports, compte tenu notamment de sa décision de demander à l’Assemblée générale à sa soixante</w:t>
      </w:r>
      <w:r>
        <w:rPr>
          <w:szCs w:val="24"/>
        </w:rPr>
        <w:noBreakHyphen/>
        <w:t>troisième session d’approuver la méthode de travail en deux chambres, qui est la plus efficace et la moins coûteuse pour rattraper le retard dans l’examen des rapports.</w:t>
      </w:r>
    </w:p>
    <w:p w:rsidR="00000000" w:rsidRDefault="00000000">
      <w:pPr>
        <w:keepNext/>
        <w:spacing w:after="240"/>
        <w:jc w:val="center"/>
        <w:rPr>
          <w:b/>
          <w:bCs/>
          <w:szCs w:val="24"/>
        </w:rPr>
      </w:pPr>
      <w:r>
        <w:rPr>
          <w:b/>
          <w:bCs/>
          <w:szCs w:val="24"/>
        </w:rPr>
        <w:t>Point 7.  Journée de débat général</w:t>
      </w:r>
    </w:p>
    <w:p w:rsidR="00000000" w:rsidRDefault="00000000">
      <w:pPr>
        <w:spacing w:after="240"/>
        <w:rPr>
          <w:szCs w:val="24"/>
        </w:rPr>
      </w:pPr>
      <w:r>
        <w:rPr>
          <w:szCs w:val="24"/>
        </w:rPr>
        <w:t>15.</w:t>
      </w:r>
      <w:r>
        <w:rPr>
          <w:szCs w:val="24"/>
        </w:rPr>
        <w:tab/>
        <w:t xml:space="preserve"> Conformément à l’article 75 du règlement intérieur provisoire, le Comité a décidé à sa </w:t>
      </w:r>
      <w:r>
        <w:rPr>
          <w:szCs w:val="24"/>
          <w:lang w:eastAsia="en-GB" w:bidi="he-IL"/>
        </w:rPr>
        <w:t>quarante</w:t>
      </w:r>
      <w:r>
        <w:rPr>
          <w:szCs w:val="24"/>
          <w:lang w:eastAsia="en-GB" w:bidi="he-IL"/>
        </w:rPr>
        <w:noBreakHyphen/>
        <w:t>sixième</w:t>
      </w:r>
      <w:r>
        <w:rPr>
          <w:szCs w:val="24"/>
        </w:rPr>
        <w:t xml:space="preserve"> session qu’une journée de débat général se tiendrait au cours de sa quarante</w:t>
      </w:r>
      <w:r>
        <w:rPr>
          <w:szCs w:val="24"/>
        </w:rPr>
        <w:noBreakHyphen/>
        <w:t>neuvième session sur le thème de l’éducation dans les situations d’urgence. Cette journée de débat général aura lieu le vendredi 19 septembre 2008. Le Comité a adopté le plan d’ensemble de la journée de débat général (voir CRC/C/47/3, annexe) à sa quarante</w:t>
      </w:r>
      <w:r>
        <w:rPr>
          <w:szCs w:val="24"/>
        </w:rPr>
        <w:noBreakHyphen/>
        <w:t>septième session et le programme de cette journée à sa quarante</w:t>
      </w:r>
      <w:r>
        <w:rPr>
          <w:szCs w:val="24"/>
        </w:rPr>
        <w:noBreakHyphen/>
        <w:t>huitième session. Des documents et des informations la concernant sont affichés sur la page Web du Comité des droits de l’enfant (</w:t>
      </w:r>
      <w:hyperlink r:id="rId9" w:history="1">
        <w:r>
          <w:rPr>
            <w:rStyle w:val="Hyperlink"/>
            <w:spacing w:val="-2"/>
            <w:szCs w:val="24"/>
          </w:rPr>
          <w:t>http://www.ohchr.org/english/bodies/crc/di</w:t>
        </w:r>
        <w:r>
          <w:rPr>
            <w:rStyle w:val="Hyperlink"/>
            <w:spacing w:val="-2"/>
            <w:szCs w:val="24"/>
          </w:rPr>
          <w:t>s</w:t>
        </w:r>
        <w:r>
          <w:rPr>
            <w:rStyle w:val="Hyperlink"/>
            <w:spacing w:val="-2"/>
            <w:szCs w:val="24"/>
          </w:rPr>
          <w:t>cussion.htm</w:t>
        </w:r>
      </w:hyperlink>
      <w:r>
        <w:rPr>
          <w:szCs w:val="24"/>
        </w:rPr>
        <w:t>).</w:t>
      </w:r>
    </w:p>
    <w:p w:rsidR="00000000" w:rsidRDefault="00000000">
      <w:pPr>
        <w:keepNext/>
        <w:spacing w:after="240"/>
        <w:jc w:val="center"/>
        <w:rPr>
          <w:b/>
          <w:bCs/>
          <w:szCs w:val="24"/>
        </w:rPr>
      </w:pPr>
      <w:r>
        <w:rPr>
          <w:b/>
          <w:bCs/>
          <w:szCs w:val="24"/>
        </w:rPr>
        <w:t>Point 8.  Observations générales</w:t>
      </w:r>
    </w:p>
    <w:p w:rsidR="00000000" w:rsidRDefault="00000000">
      <w:pPr>
        <w:keepLines/>
        <w:spacing w:after="240"/>
        <w:rPr>
          <w:szCs w:val="24"/>
        </w:rPr>
      </w:pPr>
      <w:r>
        <w:rPr>
          <w:szCs w:val="24"/>
        </w:rPr>
        <w:t>16.</w:t>
      </w:r>
      <w:r>
        <w:rPr>
          <w:szCs w:val="24"/>
        </w:rPr>
        <w:tab/>
        <w:t>Au titre de ce point, le Comité poursuivra l’élaboration d’observations générales fondées sur les principes et dispositions de la</w:t>
      </w:r>
      <w:r>
        <w:rPr>
          <w:b/>
          <w:bCs/>
          <w:szCs w:val="24"/>
        </w:rPr>
        <w:t xml:space="preserve"> </w:t>
      </w:r>
      <w:r>
        <w:rPr>
          <w:szCs w:val="24"/>
        </w:rPr>
        <w:t>Convention et se penchera plus particulièrement sur deux projets, l’un portant sur les droits des enfants autochtones et l’autre sur la participation des enfants.</w:t>
      </w:r>
    </w:p>
    <w:p w:rsidR="00000000" w:rsidRDefault="00000000">
      <w:pPr>
        <w:keepNext/>
        <w:spacing w:after="240"/>
        <w:jc w:val="center"/>
        <w:rPr>
          <w:b/>
          <w:bCs/>
          <w:szCs w:val="24"/>
        </w:rPr>
      </w:pPr>
      <w:r>
        <w:rPr>
          <w:b/>
          <w:bCs/>
          <w:szCs w:val="24"/>
        </w:rPr>
        <w:t>Point 9.  Réunions futures</w:t>
      </w:r>
    </w:p>
    <w:p w:rsidR="00000000" w:rsidRDefault="00000000">
      <w:pPr>
        <w:spacing w:after="240"/>
        <w:rPr>
          <w:szCs w:val="24"/>
        </w:rPr>
      </w:pPr>
      <w:r>
        <w:rPr>
          <w:szCs w:val="24"/>
        </w:rPr>
        <w:t>17.</w:t>
      </w:r>
      <w:r>
        <w:rPr>
          <w:szCs w:val="24"/>
        </w:rPr>
        <w:tab/>
        <w:t>Au titre de ce point, le Comité sera informé de tous faits récents ayant une incidence sur le</w:t>
      </w:r>
      <w:r>
        <w:rPr>
          <w:b/>
          <w:bCs/>
          <w:szCs w:val="24"/>
        </w:rPr>
        <w:t> </w:t>
      </w:r>
      <w:r>
        <w:rPr>
          <w:szCs w:val="24"/>
        </w:rPr>
        <w:t>calendrier de ses réunions à venir.</w:t>
      </w:r>
    </w:p>
    <w:p w:rsidR="00000000" w:rsidRDefault="00000000">
      <w:pPr>
        <w:keepNext/>
        <w:spacing w:after="240"/>
        <w:jc w:val="center"/>
        <w:rPr>
          <w:b/>
          <w:bCs/>
          <w:szCs w:val="24"/>
        </w:rPr>
      </w:pPr>
      <w:r>
        <w:rPr>
          <w:b/>
          <w:bCs/>
          <w:szCs w:val="24"/>
        </w:rPr>
        <w:t>Point 10.  Questions diverses</w:t>
      </w:r>
    </w:p>
    <w:p w:rsidR="00000000" w:rsidRDefault="00000000">
      <w:pPr>
        <w:spacing w:after="240"/>
        <w:rPr>
          <w:szCs w:val="24"/>
        </w:rPr>
      </w:pPr>
      <w:r>
        <w:rPr>
          <w:szCs w:val="24"/>
        </w:rPr>
        <w:t>18.</w:t>
      </w:r>
      <w:r>
        <w:rPr>
          <w:szCs w:val="24"/>
        </w:rPr>
        <w:tab/>
        <w:t>Au titre de ce point, les membres examineront, si</w:t>
      </w:r>
      <w:r>
        <w:rPr>
          <w:b/>
          <w:bCs/>
          <w:szCs w:val="24"/>
        </w:rPr>
        <w:t xml:space="preserve"> </w:t>
      </w:r>
      <w:r>
        <w:rPr>
          <w:szCs w:val="24"/>
        </w:rPr>
        <w:t>nécessaire, toute autre question intéressant les travaux du Comité.</w:t>
      </w:r>
    </w:p>
    <w:p w:rsidR="00000000" w:rsidRDefault="00000000">
      <w:pPr>
        <w:spacing w:after="240"/>
        <w:jc w:val="center"/>
        <w:rPr>
          <w:szCs w:val="24"/>
        </w:rPr>
      </w:pPr>
      <w:r>
        <w:rPr>
          <w:szCs w:val="24"/>
        </w:rP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GE.08</w:t>
    </w:r>
    <w:r>
      <w:noBreakHyphen/>
      <w:t>43020  (F)    220708    240708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CRC/C/49/1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CRC/C/49/1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glish/bodies/crc/discussion.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1467</Words>
  <Characters>8366</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CRC/C/49/1</vt:lpstr>
    </vt:vector>
  </TitlesOfParts>
  <Company/>
  <LinksUpToDate>false</LinksUpToDate>
  <CharactersWithSpaces>10274</CharactersWithSpaces>
  <SharedDoc>false</SharedDoc>
  <HLinks>
    <vt:vector size="6" baseType="variant">
      <vt:variant>
        <vt:i4>3407916</vt:i4>
      </vt:variant>
      <vt:variant>
        <vt:i4>3</vt:i4>
      </vt:variant>
      <vt:variant>
        <vt:i4>0</vt:i4>
      </vt:variant>
      <vt:variant>
        <vt:i4>5</vt:i4>
      </vt:variant>
      <vt:variant>
        <vt:lpwstr>http://www.ohchr.org/english/bodies/crc/discussion.htm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CRC/C/49/1</dc:title>
  <dc:subject>FINAL</dc:subject>
  <dc:creator>B.MALLON</dc:creator>
  <cp:keywords/>
  <dc:description/>
  <cp:lastModifiedBy>csd</cp:lastModifiedBy>
  <cp:revision>2</cp:revision>
  <cp:lastPrinted>2008-07-24T09:02:00Z</cp:lastPrinted>
  <dcterms:created xsi:type="dcterms:W3CDTF">2008-07-25T13:12:00Z</dcterms:created>
  <dcterms:modified xsi:type="dcterms:W3CDTF">2008-07-25T13:12:00Z</dcterms:modified>
</cp:coreProperties>
</file>