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8930DB">
        <w:trPr>
          <w:trHeight w:hRule="exact" w:val="851"/>
        </w:trPr>
        <w:tc>
          <w:tcPr>
            <w:tcW w:w="1274" w:type="dxa"/>
            <w:tcBorders>
              <w:bottom w:val="single" w:sz="4" w:space="0" w:color="auto"/>
            </w:tcBorders>
          </w:tcPr>
          <w:p w:rsidR="006B3E27" w:rsidRPr="003E159A" w:rsidRDefault="006B3E27" w:rsidP="003E159A">
            <w:pPr>
              <w:bidi w:val="0"/>
              <w:jc w:val="right"/>
              <w:rPr>
                <w:szCs w:val="20"/>
              </w:rPr>
            </w:pPr>
            <w:bookmarkStart w:id="0" w:name="_GoBack"/>
            <w:bookmarkEnd w:id="0"/>
          </w:p>
        </w:tc>
        <w:tc>
          <w:tcPr>
            <w:tcW w:w="4963"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D85F2A" w:rsidP="00D85F2A">
            <w:pPr>
              <w:bidi w:val="0"/>
              <w:spacing w:after="20"/>
              <w:jc w:val="left"/>
              <w:rPr>
                <w:szCs w:val="20"/>
              </w:rPr>
            </w:pPr>
            <w:r w:rsidRPr="00D85F2A">
              <w:rPr>
                <w:sz w:val="40"/>
                <w:szCs w:val="20"/>
              </w:rPr>
              <w:t>E</w:t>
            </w:r>
            <w:r>
              <w:rPr>
                <w:szCs w:val="20"/>
              </w:rPr>
              <w:t>/C.12/2015/1</w:t>
            </w:r>
          </w:p>
        </w:tc>
      </w:tr>
      <w:tr w:rsidR="006B3E27" w:rsidRPr="00ED7442" w:rsidTr="008930DB">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093A8965" wp14:editId="25B59972">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606EDF" w:rsidP="008930DB">
            <w:pPr>
              <w:spacing w:before="120" w:after="40" w:line="640" w:lineRule="exact"/>
              <w:jc w:val="left"/>
              <w:rPr>
                <w:b/>
                <w:bCs/>
                <w:sz w:val="56"/>
                <w:szCs w:val="56"/>
              </w:rPr>
            </w:pPr>
            <w:r w:rsidRPr="008930DB">
              <w:rPr>
                <w:rFonts w:hint="cs"/>
                <w:b/>
                <w:bCs/>
                <w:sz w:val="56"/>
                <w:szCs w:val="56"/>
                <w:rtl/>
              </w:rPr>
              <w:t>ا</w:t>
            </w:r>
            <w:r w:rsidR="008930DB" w:rsidRPr="008930DB">
              <w:rPr>
                <w:rFonts w:hint="cs"/>
                <w:b/>
                <w:bCs/>
                <w:sz w:val="56"/>
                <w:szCs w:val="56"/>
                <w:rtl/>
              </w:rPr>
              <w:t>لمجلس الاقتصادي والاجتماعي</w:t>
            </w:r>
          </w:p>
        </w:tc>
        <w:tc>
          <w:tcPr>
            <w:tcW w:w="3402" w:type="dxa"/>
            <w:tcBorders>
              <w:top w:val="single" w:sz="4" w:space="0" w:color="auto"/>
              <w:bottom w:val="single" w:sz="12" w:space="0" w:color="auto"/>
            </w:tcBorders>
          </w:tcPr>
          <w:p w:rsidR="006B3E27" w:rsidRDefault="00D85F2A" w:rsidP="00D85F2A">
            <w:pPr>
              <w:bidi w:val="0"/>
              <w:spacing w:before="240"/>
              <w:jc w:val="left"/>
              <w:rPr>
                <w:szCs w:val="20"/>
              </w:rPr>
            </w:pPr>
            <w:r>
              <w:rPr>
                <w:szCs w:val="20"/>
              </w:rPr>
              <w:t>Distr.: General</w:t>
            </w:r>
          </w:p>
          <w:p w:rsidR="00D85F2A" w:rsidRDefault="00D85F2A" w:rsidP="00D85F2A">
            <w:pPr>
              <w:bidi w:val="0"/>
              <w:jc w:val="left"/>
              <w:rPr>
                <w:szCs w:val="20"/>
              </w:rPr>
            </w:pPr>
            <w:r>
              <w:rPr>
                <w:szCs w:val="20"/>
              </w:rPr>
              <w:t>15 April 2015</w:t>
            </w:r>
          </w:p>
          <w:p w:rsidR="00D85F2A" w:rsidRDefault="00D85F2A" w:rsidP="00D85F2A">
            <w:pPr>
              <w:bidi w:val="0"/>
              <w:jc w:val="left"/>
              <w:rPr>
                <w:szCs w:val="20"/>
              </w:rPr>
            </w:pPr>
            <w:r>
              <w:rPr>
                <w:szCs w:val="20"/>
              </w:rPr>
              <w:t>Arabic</w:t>
            </w:r>
          </w:p>
          <w:p w:rsidR="00D85F2A" w:rsidRPr="003E159A" w:rsidRDefault="00D85F2A" w:rsidP="00D85F2A">
            <w:pPr>
              <w:bidi w:val="0"/>
              <w:jc w:val="left"/>
              <w:rPr>
                <w:szCs w:val="20"/>
              </w:rPr>
            </w:pPr>
            <w:r>
              <w:rPr>
                <w:szCs w:val="20"/>
              </w:rPr>
              <w:t>Original: English</w:t>
            </w:r>
          </w:p>
        </w:tc>
      </w:tr>
    </w:tbl>
    <w:p w:rsidR="00D85F2A" w:rsidRPr="00D85F2A" w:rsidRDefault="00CF65AE" w:rsidP="00D85F2A">
      <w:pPr>
        <w:spacing w:before="120" w:line="380" w:lineRule="exact"/>
        <w:rPr>
          <w:b/>
          <w:bCs/>
          <w:sz w:val="26"/>
          <w:szCs w:val="36"/>
          <w:rtl/>
        </w:rPr>
      </w:pPr>
      <w:dir w:val="rtl">
        <w:r w:rsidR="00D85F2A" w:rsidRPr="00D85F2A">
          <w:rPr>
            <w:b/>
            <w:bCs/>
            <w:sz w:val="26"/>
            <w:szCs w:val="36"/>
            <w:rtl/>
          </w:rPr>
          <w:t>اللجنة المعنية بالحقوق الاقتصادية والاجتماعية والثقافية</w:t>
        </w:r>
        <w:r w:rsidR="00D85F2A" w:rsidRPr="00D85F2A">
          <w:rPr>
            <w:rFonts w:ascii="MS Mincho" w:eastAsia="MS Mincho" w:hAnsi="MS Mincho" w:cs="MS Mincho" w:hint="eastAsia"/>
            <w:b/>
            <w:bCs/>
            <w:sz w:val="26"/>
            <w:szCs w:val="36"/>
            <w:rtl/>
          </w:rPr>
          <w:t>‬</w:t>
        </w:r>
        <w:r w:rsidR="00D85F2A" w:rsidRPr="00D85F2A">
          <w:rPr>
            <w:rFonts w:ascii="MS Mincho" w:eastAsia="MS Mincho" w:hAnsi="MS Mincho" w:cs="MS Mincho" w:hint="eastAsia"/>
            <w:b/>
            <w:bCs/>
            <w:sz w:val="26"/>
            <w:szCs w:val="36"/>
          </w:rPr>
          <w:t>‬</w:t>
        </w:r>
        <w:r w:rsidR="00517811">
          <w:t>‬</w:t>
        </w:r>
        <w:r w:rsidR="00395C73">
          <w:t>‬</w:t>
        </w:r>
        <w:r>
          <w:t>‬</w:t>
        </w:r>
      </w:dir>
    </w:p>
    <w:p w:rsidR="00D85F2A" w:rsidRPr="00D85F2A" w:rsidRDefault="00D85F2A" w:rsidP="00D85F2A">
      <w:pPr>
        <w:pStyle w:val="HChGA"/>
        <w:rPr>
          <w:rtl/>
        </w:rPr>
      </w:pPr>
      <w:r w:rsidRPr="00D85F2A">
        <w:rPr>
          <w:rtl/>
        </w:rPr>
        <w:tab/>
      </w:r>
      <w:r w:rsidRPr="00D85F2A">
        <w:rPr>
          <w:rtl/>
        </w:rPr>
        <w:tab/>
        <w:t>أرضيات الحماية الاجتماعية: عنصرا</w:t>
      </w:r>
      <w:r>
        <w:rPr>
          <w:rFonts w:hint="cs"/>
          <w:rtl/>
        </w:rPr>
        <w:t>ً</w:t>
      </w:r>
      <w:r w:rsidRPr="00D85F2A">
        <w:rPr>
          <w:rtl/>
        </w:rPr>
        <w:t xml:space="preserve"> أساسيا</w:t>
      </w:r>
      <w:r>
        <w:rPr>
          <w:rFonts w:hint="cs"/>
          <w:rtl/>
        </w:rPr>
        <w:t>ً</w:t>
      </w:r>
      <w:r w:rsidRPr="00D85F2A">
        <w:rPr>
          <w:rtl/>
        </w:rPr>
        <w:t xml:space="preserve"> من عناصر الحق في الضمان الاجتماعي ومن أهداف التنمية المستدامة</w:t>
      </w:r>
    </w:p>
    <w:p w:rsidR="00D85F2A" w:rsidRPr="00D85F2A" w:rsidRDefault="00D85F2A" w:rsidP="00E93DEB">
      <w:pPr>
        <w:pStyle w:val="H1GA"/>
        <w:rPr>
          <w:rtl/>
        </w:rPr>
      </w:pPr>
      <w:r w:rsidRPr="00D85F2A">
        <w:rPr>
          <w:rtl/>
        </w:rPr>
        <w:tab/>
      </w:r>
      <w:r w:rsidRPr="00D85F2A">
        <w:rPr>
          <w:rtl/>
        </w:rPr>
        <w:tab/>
        <w:t xml:space="preserve">بيان </w:t>
      </w:r>
      <w:dir w:val="rtl">
        <w:r w:rsidRPr="00D85F2A">
          <w:rPr>
            <w:rtl/>
          </w:rPr>
          <w:t>اللجنة المعنية بالحقوق الاقتصادية والاجتماعية والثقافية</w:t>
        </w:r>
        <w:r w:rsidR="00E93DEB" w:rsidRPr="00E93DEB">
          <w:rPr>
            <w:rStyle w:val="FootnoteReference"/>
            <w:sz w:val="20"/>
            <w:vertAlign w:val="baseline"/>
            <w:rtl/>
          </w:rPr>
          <w:footnoteReference w:customMarkFollows="1" w:id="1"/>
          <w:t>*</w:t>
        </w:r>
        <w:r w:rsidRPr="00D85F2A">
          <w:rPr>
            <w:rFonts w:ascii="MS Mincho" w:eastAsia="MS Mincho" w:hAnsi="MS Mincho" w:cs="MS Mincho" w:hint="eastAsia"/>
          </w:rPr>
          <w:t>‬</w:t>
        </w:r>
        <w:r w:rsidR="00517811">
          <w:t>‬</w:t>
        </w:r>
        <w:r w:rsidR="00395C73">
          <w:t>‬</w:t>
        </w:r>
        <w:r w:rsidR="00CF65AE">
          <w:t>‬</w:t>
        </w:r>
      </w:dir>
    </w:p>
    <w:p w:rsidR="00D85F2A" w:rsidRPr="00D85F2A" w:rsidRDefault="00D85F2A" w:rsidP="006B403D">
      <w:pPr>
        <w:pStyle w:val="HChGA"/>
        <w:rPr>
          <w:rtl/>
        </w:rPr>
      </w:pPr>
      <w:r w:rsidRPr="00D85F2A">
        <w:rPr>
          <w:rtl/>
        </w:rPr>
        <w:tab/>
      </w:r>
      <w:r w:rsidRPr="00D85F2A">
        <w:rPr>
          <w:rtl/>
        </w:rPr>
        <w:tab/>
      </w:r>
      <w:dir w:val="rtl">
        <w:r w:rsidRPr="00D85F2A">
          <w:rPr>
            <w:rtl/>
          </w:rPr>
          <w:t>معلومات أساسية</w:t>
        </w:r>
        <w:r w:rsidRPr="00D85F2A">
          <w:rPr>
            <w:rFonts w:ascii="MS Mincho" w:eastAsia="MS Mincho" w:hAnsi="MS Mincho" w:cs="MS Mincho" w:hint="eastAsia"/>
            <w:rtl/>
          </w:rPr>
          <w:t>‬</w:t>
        </w:r>
        <w:r w:rsidRPr="00D85F2A">
          <w:rPr>
            <w:rFonts w:ascii="MS Mincho" w:eastAsia="MS Mincho" w:hAnsi="MS Mincho" w:cs="MS Mincho" w:hint="eastAsia"/>
          </w:rPr>
          <w:t>‬</w:t>
        </w:r>
        <w:r w:rsidR="00517811">
          <w:t>‬</w:t>
        </w:r>
        <w:r w:rsidR="00395C73">
          <w:t>‬</w:t>
        </w:r>
        <w:r w:rsidR="00CF65AE">
          <w:t>‬</w:t>
        </w:r>
      </w:dir>
    </w:p>
    <w:p w:rsidR="00D85F2A" w:rsidRPr="00BF63DD" w:rsidRDefault="00D85F2A" w:rsidP="00C24C32">
      <w:pPr>
        <w:pStyle w:val="SingleTxtGA"/>
        <w:rPr>
          <w:rtl/>
          <w:lang w:eastAsia="zh-TW"/>
        </w:rPr>
      </w:pPr>
      <w:r w:rsidRPr="00BF63DD">
        <w:rPr>
          <w:sz w:val="30"/>
          <w:rtl/>
          <w:lang w:eastAsia="zh-TW"/>
        </w:rPr>
        <w:t>١</w:t>
      </w:r>
      <w:r w:rsidRPr="00BF63DD">
        <w:rPr>
          <w:sz w:val="30"/>
          <w:rtl/>
        </w:rPr>
        <w:t>-</w:t>
      </w:r>
      <w:r w:rsidRPr="00BF63DD">
        <w:rPr>
          <w:rtl/>
        </w:rPr>
        <w:tab/>
      </w:r>
      <w:r w:rsidRPr="00BF63DD">
        <w:rPr>
          <w:rtl/>
          <w:lang w:eastAsia="zh-TW"/>
        </w:rPr>
        <w:t>ما انفكت حماية الحقوق الاقتصادية والاجتماعية والثقافية تزداد أهمية على الصعيدين الوطني والدولي. وجاء ذلك جزئيا</w:t>
      </w:r>
      <w:r w:rsidR="00517811">
        <w:rPr>
          <w:rFonts w:hint="cs"/>
          <w:rtl/>
          <w:lang w:eastAsia="zh-TW"/>
        </w:rPr>
        <w:t>ً</w:t>
      </w:r>
      <w:r w:rsidRPr="00BF63DD">
        <w:rPr>
          <w:rtl/>
          <w:lang w:eastAsia="zh-TW"/>
        </w:rPr>
        <w:t xml:space="preserve"> ردا</w:t>
      </w:r>
      <w:r w:rsidR="00517811">
        <w:rPr>
          <w:rFonts w:hint="cs"/>
          <w:rtl/>
          <w:lang w:eastAsia="zh-TW"/>
        </w:rPr>
        <w:t>ً</w:t>
      </w:r>
      <w:r w:rsidRPr="00BF63DD">
        <w:rPr>
          <w:rtl/>
          <w:lang w:eastAsia="zh-TW"/>
        </w:rPr>
        <w:t xml:space="preserve"> على التغيرات الاقتصادية والاجتماعية المتعددة التي تحدث في مناطق شتى من العالم. </w:t>
      </w:r>
      <w:r>
        <w:rPr>
          <w:rtl/>
          <w:lang w:eastAsia="zh-TW"/>
        </w:rPr>
        <w:t>و</w:t>
      </w:r>
      <w:r w:rsidRPr="00BF63DD">
        <w:rPr>
          <w:rtl/>
          <w:lang w:eastAsia="zh-TW"/>
        </w:rPr>
        <w:t xml:space="preserve">برز القلق من ألا تحظى تلك الحقوق بالحماية في العديد من البلدان المتقدمة بسبب آثار الركود الاقتصادي </w:t>
      </w:r>
      <w:r w:rsidR="00C75462">
        <w:rPr>
          <w:rFonts w:hint="cs"/>
          <w:rtl/>
          <w:lang w:eastAsia="zh-TW"/>
        </w:rPr>
        <w:t xml:space="preserve">الذي حدث في الآونة </w:t>
      </w:r>
      <w:r w:rsidRPr="00BF63DD">
        <w:rPr>
          <w:rtl/>
          <w:lang w:eastAsia="zh-TW"/>
        </w:rPr>
        <w:t>الأخير</w:t>
      </w:r>
      <w:r w:rsidR="00C75462">
        <w:rPr>
          <w:rFonts w:hint="cs"/>
          <w:rtl/>
          <w:lang w:eastAsia="zh-TW"/>
        </w:rPr>
        <w:t>ة</w:t>
      </w:r>
      <w:r w:rsidRPr="00BF63DD">
        <w:rPr>
          <w:rtl/>
          <w:lang w:eastAsia="zh-TW"/>
        </w:rPr>
        <w:t>. وفي المقابل، كانت معدلات النمو في العديد من البلدان النامية مرتفعة نسبي</w:t>
      </w:r>
      <w:r w:rsidR="006B403D">
        <w:rPr>
          <w:rtl/>
          <w:lang w:eastAsia="zh-TW"/>
        </w:rPr>
        <w:t>اً،</w:t>
      </w:r>
      <w:r w:rsidRPr="00BF63DD">
        <w:rPr>
          <w:rtl/>
          <w:lang w:eastAsia="zh-TW"/>
        </w:rPr>
        <w:t xml:space="preserve"> الأمر الذي أتاح لها الموارد اللازمة للشروع في التنفيذ التدريجي لبرامج الحماية الاجتماعية. وفي هذا السياق، يعد وضع أرضيات للحماية الاجتماعية محددة على الصعيد الوطني</w:t>
      </w:r>
      <w:r w:rsidR="00C24C32">
        <w:rPr>
          <w:vertAlign w:val="superscript"/>
          <w:rtl/>
          <w:lang w:eastAsia="zh-TW"/>
        </w:rPr>
        <w:t>(</w:t>
      </w:r>
      <w:r w:rsidR="00C24C32">
        <w:rPr>
          <w:rStyle w:val="FootnoteReference"/>
          <w:rtl/>
          <w:lang w:eastAsia="zh-TW"/>
        </w:rPr>
        <w:footnoteReference w:id="2"/>
      </w:r>
      <w:r w:rsidR="00C24C32">
        <w:rPr>
          <w:vertAlign w:val="superscript"/>
          <w:rtl/>
          <w:lang w:eastAsia="zh-TW"/>
        </w:rPr>
        <w:t>)</w:t>
      </w:r>
      <w:r>
        <w:rPr>
          <w:rtl/>
          <w:lang w:eastAsia="zh-TW"/>
        </w:rPr>
        <w:t xml:space="preserve">، </w:t>
      </w:r>
      <w:r w:rsidRPr="00BF63DD">
        <w:rPr>
          <w:rtl/>
          <w:lang w:eastAsia="zh-TW"/>
        </w:rPr>
        <w:t>باعتبارها مجموعة أساسية من الضمانات الاجتماعية الضرورية، النقدية والعينية، عام</w:t>
      </w:r>
      <w:r>
        <w:rPr>
          <w:rtl/>
          <w:lang w:eastAsia="zh-TW"/>
        </w:rPr>
        <w:t>ل</w:t>
      </w:r>
      <w:r w:rsidR="006B403D">
        <w:rPr>
          <w:rtl/>
          <w:lang w:eastAsia="zh-TW"/>
        </w:rPr>
        <w:t xml:space="preserve">اً </w:t>
      </w:r>
      <w:r>
        <w:rPr>
          <w:rtl/>
          <w:lang w:eastAsia="zh-TW"/>
        </w:rPr>
        <w:t>محوري</w:t>
      </w:r>
      <w:r w:rsidR="006B403D">
        <w:rPr>
          <w:rtl/>
          <w:lang w:eastAsia="zh-TW"/>
        </w:rPr>
        <w:t xml:space="preserve">اً </w:t>
      </w:r>
      <w:r>
        <w:rPr>
          <w:rtl/>
          <w:lang w:eastAsia="zh-TW"/>
        </w:rPr>
        <w:t xml:space="preserve">في تأمين الحد الأدنى </w:t>
      </w:r>
      <w:r w:rsidRPr="00BF63DD">
        <w:rPr>
          <w:rtl/>
          <w:lang w:eastAsia="zh-TW"/>
        </w:rPr>
        <w:t xml:space="preserve">من الدخل والحصول على </w:t>
      </w:r>
      <w:r w:rsidR="006B403D">
        <w:rPr>
          <w:rFonts w:hint="cs"/>
          <w:rtl/>
          <w:lang w:eastAsia="zh-TW"/>
        </w:rPr>
        <w:t xml:space="preserve">خدمات </w:t>
      </w:r>
      <w:r w:rsidRPr="00BF63DD">
        <w:rPr>
          <w:rtl/>
          <w:lang w:eastAsia="zh-TW"/>
        </w:rPr>
        <w:t>الرعاية الصحية، وفي تيسير تمتع أكثر الفئات تهميش</w:t>
      </w:r>
      <w:r w:rsidR="006B403D">
        <w:rPr>
          <w:rtl/>
          <w:lang w:eastAsia="zh-TW"/>
        </w:rPr>
        <w:t xml:space="preserve">اً </w:t>
      </w:r>
      <w:r w:rsidRPr="00BF63DD">
        <w:rPr>
          <w:rtl/>
          <w:lang w:eastAsia="zh-TW"/>
        </w:rPr>
        <w:t xml:space="preserve">بالعديد من الحقوق الاقتصادية والاجتماعية (انظر </w:t>
      </w:r>
      <w:r w:rsidRPr="00BF63DD">
        <w:rPr>
          <w:lang w:eastAsia="zh-TW"/>
        </w:rPr>
        <w:t>A/HRC/28/35</w:t>
      </w:r>
      <w:r w:rsidRPr="00BF63DD">
        <w:rPr>
          <w:rtl/>
          <w:lang w:eastAsia="zh-TW"/>
        </w:rPr>
        <w:t>، الفقرة 2).</w:t>
      </w:r>
    </w:p>
    <w:p w:rsidR="00D85F2A" w:rsidRPr="00BF63DD" w:rsidRDefault="00D85F2A" w:rsidP="006B403D">
      <w:pPr>
        <w:pStyle w:val="SingleTxtGA"/>
        <w:rPr>
          <w:rtl/>
          <w:lang w:eastAsia="zh-TW"/>
        </w:rPr>
      </w:pPr>
      <w:r w:rsidRPr="00BF63DD">
        <w:rPr>
          <w:sz w:val="30"/>
          <w:rtl/>
          <w:lang w:eastAsia="zh-TW"/>
        </w:rPr>
        <w:t>٢</w:t>
      </w:r>
      <w:r w:rsidRPr="00BF63DD">
        <w:rPr>
          <w:sz w:val="30"/>
          <w:rtl/>
        </w:rPr>
        <w:t>-</w:t>
      </w:r>
      <w:r>
        <w:rPr>
          <w:rtl/>
        </w:rPr>
        <w:tab/>
      </w:r>
      <w:r w:rsidRPr="00BF63DD">
        <w:rPr>
          <w:rtl/>
          <w:lang w:eastAsia="zh-TW"/>
        </w:rPr>
        <w:t xml:space="preserve">وأوصت اللجنة المعنية بالحقوق الاقتصادية والاجتماعية والثقافية، في بعض ملاحظاتها الختامية على التقارير المتعلقة بإعمال الحق في الضمان الاجتماعي من الدول الأطراف في العهد </w:t>
      </w:r>
      <w:r w:rsidRPr="00BF63DD">
        <w:rPr>
          <w:rtl/>
          <w:lang w:eastAsia="zh-TW"/>
        </w:rPr>
        <w:lastRenderedPageBreak/>
        <w:t>الدولي الخاص بالحقوق الاقتصادية والاجتماعية والثقافية، بتحديد أرضيات للحماية الاجتماعية تضمن استحقاقات قانونية للأفراد بوصفها عنصر</w:t>
      </w:r>
      <w:r w:rsidR="006B403D">
        <w:rPr>
          <w:rtl/>
          <w:lang w:eastAsia="zh-TW"/>
        </w:rPr>
        <w:t xml:space="preserve">اً </w:t>
      </w:r>
      <w:r w:rsidRPr="00BF63DD">
        <w:rPr>
          <w:rtl/>
          <w:lang w:eastAsia="zh-TW"/>
        </w:rPr>
        <w:t>أولي</w:t>
      </w:r>
      <w:r w:rsidR="006B403D">
        <w:rPr>
          <w:rtl/>
          <w:lang w:eastAsia="zh-TW"/>
        </w:rPr>
        <w:t xml:space="preserve">اً </w:t>
      </w:r>
      <w:r w:rsidRPr="00BF63DD">
        <w:rPr>
          <w:rtl/>
          <w:lang w:eastAsia="zh-TW"/>
        </w:rPr>
        <w:t>يُدرج بالتدريج في نظام جامع وشامل للضمان الاجتماعي يمتثل امتثال</w:t>
      </w:r>
      <w:r w:rsidR="006B403D">
        <w:rPr>
          <w:rtl/>
          <w:lang w:eastAsia="zh-TW"/>
        </w:rPr>
        <w:t xml:space="preserve">اً </w:t>
      </w:r>
      <w:r w:rsidRPr="00BF63DD">
        <w:rPr>
          <w:rtl/>
          <w:lang w:eastAsia="zh-TW"/>
        </w:rPr>
        <w:t>تام</w:t>
      </w:r>
      <w:r w:rsidR="006B403D">
        <w:rPr>
          <w:rtl/>
          <w:lang w:eastAsia="zh-TW"/>
        </w:rPr>
        <w:t xml:space="preserve">اً </w:t>
      </w:r>
      <w:r w:rsidRPr="00BF63DD">
        <w:rPr>
          <w:rtl/>
          <w:lang w:eastAsia="zh-TW"/>
        </w:rPr>
        <w:t>لمتطلبات المادة 9 من العهد. وفي رسالة مؤرخة أيار/</w:t>
      </w:r>
      <w:r w:rsidR="006B403D">
        <w:rPr>
          <w:rFonts w:hint="cs"/>
          <w:rtl/>
          <w:lang w:eastAsia="zh-TW"/>
        </w:rPr>
        <w:t xml:space="preserve"> </w:t>
      </w:r>
      <w:r w:rsidRPr="00BF63DD">
        <w:rPr>
          <w:rtl/>
          <w:lang w:eastAsia="zh-TW"/>
        </w:rPr>
        <w:t>مايو</w:t>
      </w:r>
      <w:r w:rsidR="006B403D">
        <w:rPr>
          <w:rFonts w:hint="cs"/>
          <w:rtl/>
          <w:lang w:eastAsia="zh-TW"/>
        </w:rPr>
        <w:t> </w:t>
      </w:r>
      <w:r w:rsidRPr="00BF63DD">
        <w:rPr>
          <w:rtl/>
          <w:lang w:eastAsia="zh-TW"/>
        </w:rPr>
        <w:t>2012، استرعى رئيس اللجنة انتباه الدول الأطراف في العهد إلى أن أي تغيير في السياسة المقترحة أو تعديل في التصدي للآثار السلبية لتدابير التقشف على التمتع بالحقوق ال</w:t>
      </w:r>
      <w:r>
        <w:rPr>
          <w:rtl/>
          <w:lang w:eastAsia="zh-TW"/>
        </w:rPr>
        <w:t>منصوص عليها في العهد يجب أن يسنّ</w:t>
      </w:r>
      <w:r w:rsidRPr="00BF63DD">
        <w:rPr>
          <w:rtl/>
          <w:lang w:eastAsia="zh-TW"/>
        </w:rPr>
        <w:t xml:space="preserve"> حد</w:t>
      </w:r>
      <w:r w:rsidR="006B403D">
        <w:rPr>
          <w:rtl/>
          <w:lang w:eastAsia="zh-TW"/>
        </w:rPr>
        <w:t xml:space="preserve">اً </w:t>
      </w:r>
      <w:r w:rsidRPr="00BF63DD">
        <w:rPr>
          <w:rtl/>
          <w:lang w:eastAsia="zh-TW"/>
        </w:rPr>
        <w:t>أدنى من المضمون الأساسي للحقوق أو أرضية للحماية الاجتماعية، على النحو</w:t>
      </w:r>
      <w:r>
        <w:rPr>
          <w:rtl/>
          <w:lang w:eastAsia="zh-TW"/>
        </w:rPr>
        <w:t xml:space="preserve"> الذي</w:t>
      </w:r>
      <w:r w:rsidRPr="00BF63DD">
        <w:rPr>
          <w:rtl/>
          <w:lang w:eastAsia="zh-TW"/>
        </w:rPr>
        <w:t xml:space="preserve"> وضعته به منظمة العمل الدولية، ويوفر حماية هذا المضمون الأساسي في جميع الأوقات.</w:t>
      </w:r>
    </w:p>
    <w:p w:rsidR="00D85F2A" w:rsidRPr="00BF63DD" w:rsidRDefault="00D85F2A" w:rsidP="006B403D">
      <w:pPr>
        <w:pStyle w:val="SingleTxtGA"/>
        <w:rPr>
          <w:rtl/>
          <w:lang w:eastAsia="zh-TW"/>
        </w:rPr>
      </w:pPr>
      <w:r w:rsidRPr="00BF63DD">
        <w:rPr>
          <w:sz w:val="30"/>
          <w:rtl/>
          <w:lang w:eastAsia="zh-TW"/>
        </w:rPr>
        <w:t>٣</w:t>
      </w:r>
      <w:r w:rsidRPr="00BF63DD">
        <w:rPr>
          <w:sz w:val="30"/>
          <w:rtl/>
        </w:rPr>
        <w:t>-</w:t>
      </w:r>
      <w:r>
        <w:rPr>
          <w:rtl/>
        </w:rPr>
        <w:tab/>
      </w:r>
      <w:r w:rsidRPr="00BF63DD">
        <w:rPr>
          <w:rtl/>
          <w:lang w:eastAsia="zh-TW"/>
        </w:rPr>
        <w:t>أضف إلى ذلك أن إحدى الغايات في إطار الهدف 1 من أهداف التنمية المستدامة لما</w:t>
      </w:r>
      <w:r w:rsidR="006B403D">
        <w:rPr>
          <w:rFonts w:hint="cs"/>
          <w:rtl/>
          <w:lang w:eastAsia="zh-TW"/>
        </w:rPr>
        <w:t> </w:t>
      </w:r>
      <w:r w:rsidRPr="00BF63DD">
        <w:rPr>
          <w:rtl/>
          <w:lang w:eastAsia="zh-TW"/>
        </w:rPr>
        <w:t>بعد عام 2015 هو إعمال ن</w:t>
      </w:r>
      <w:r>
        <w:rPr>
          <w:rtl/>
          <w:lang w:eastAsia="zh-TW"/>
        </w:rPr>
        <w:t>ُ</w:t>
      </w:r>
      <w:r w:rsidRPr="00BF63DD">
        <w:rPr>
          <w:rtl/>
          <w:lang w:eastAsia="zh-TW"/>
        </w:rPr>
        <w:t>ظ</w:t>
      </w:r>
      <w:r>
        <w:rPr>
          <w:rtl/>
          <w:lang w:eastAsia="zh-TW"/>
        </w:rPr>
        <w:t>ُ</w:t>
      </w:r>
      <w:r w:rsidRPr="00BF63DD">
        <w:rPr>
          <w:rtl/>
          <w:lang w:eastAsia="zh-TW"/>
        </w:rPr>
        <w:t xml:space="preserve">م وتدابير ملائمة في مجال الحماية الاجتماعية على الصعيد الوطني، بما في ذلك الأرضيات (انظر </w:t>
      </w:r>
      <w:r w:rsidRPr="00BF63DD">
        <w:rPr>
          <w:lang w:eastAsia="zh-TW"/>
        </w:rPr>
        <w:t>A/68/970</w:t>
      </w:r>
      <w:r w:rsidRPr="00BF63DD">
        <w:rPr>
          <w:rtl/>
          <w:lang w:eastAsia="zh-TW"/>
        </w:rPr>
        <w:t xml:space="preserve"> و</w:t>
      </w:r>
      <w:r w:rsidRPr="00BF63DD">
        <w:rPr>
          <w:lang w:eastAsia="zh-TW"/>
        </w:rPr>
        <w:t>Corr.1</w:t>
      </w:r>
      <w:r w:rsidRPr="00BF63DD">
        <w:rPr>
          <w:rtl/>
          <w:lang w:eastAsia="zh-TW"/>
        </w:rPr>
        <w:t>)</w:t>
      </w:r>
      <w:r>
        <w:rPr>
          <w:rtl/>
          <w:lang w:eastAsia="zh-TW"/>
        </w:rPr>
        <w:t>.</w:t>
      </w:r>
    </w:p>
    <w:p w:rsidR="00D85F2A" w:rsidRPr="00BF63DD" w:rsidRDefault="00D85F2A" w:rsidP="006B403D">
      <w:pPr>
        <w:pStyle w:val="HChGA"/>
        <w:rPr>
          <w:rtl/>
          <w:lang w:eastAsia="zh-TW"/>
        </w:rPr>
      </w:pPr>
      <w:r>
        <w:rPr>
          <w:sz w:val="24"/>
          <w:rtl/>
          <w:lang w:eastAsia="zh-TW"/>
        </w:rPr>
        <w:tab/>
      </w:r>
      <w:r w:rsidRPr="00BF63DD">
        <w:rPr>
          <w:sz w:val="24"/>
          <w:rtl/>
          <w:lang w:eastAsia="zh-TW"/>
        </w:rPr>
        <w:tab/>
      </w:r>
      <w:r w:rsidRPr="00BF63DD">
        <w:rPr>
          <w:rtl/>
          <w:lang w:eastAsia="zh-TW"/>
        </w:rPr>
        <w:t>الغرض</w:t>
      </w:r>
    </w:p>
    <w:p w:rsidR="00D85F2A" w:rsidRPr="00BF63DD" w:rsidRDefault="00D85F2A" w:rsidP="006B403D">
      <w:pPr>
        <w:pStyle w:val="SingleTxtGA"/>
        <w:rPr>
          <w:rtl/>
          <w:lang w:eastAsia="zh-TW"/>
        </w:rPr>
      </w:pPr>
      <w:r w:rsidRPr="00BF63DD">
        <w:rPr>
          <w:sz w:val="30"/>
          <w:rtl/>
          <w:lang w:eastAsia="zh-TW"/>
        </w:rPr>
        <w:t>٤</w:t>
      </w:r>
      <w:r w:rsidRPr="00BF63DD">
        <w:rPr>
          <w:sz w:val="30"/>
          <w:rtl/>
        </w:rPr>
        <w:t>-</w:t>
      </w:r>
      <w:r>
        <w:rPr>
          <w:rtl/>
        </w:rPr>
        <w:tab/>
      </w:r>
      <w:r w:rsidRPr="00BF63DD">
        <w:rPr>
          <w:rtl/>
          <w:lang w:eastAsia="zh-TW"/>
        </w:rPr>
        <w:t>إن اللجنة، في إطار متابعة دعوتها الدول إلى التوفيق صراحة بين أهداف التنمية المستدامة، إضافة إلى مؤشرات ومقاييس الوفاء بها، مع مبادئ حقوق الإنسان ومعاييرها، بما</w:t>
      </w:r>
      <w:r w:rsidR="006B403D">
        <w:rPr>
          <w:rFonts w:hint="cs"/>
          <w:rtl/>
          <w:lang w:eastAsia="zh-TW"/>
        </w:rPr>
        <w:t> </w:t>
      </w:r>
      <w:r w:rsidRPr="00BF63DD">
        <w:rPr>
          <w:rtl/>
          <w:lang w:eastAsia="zh-TW"/>
        </w:rPr>
        <w:t>فيها تلك المتعلقة بعدم التعرض للتمييز، والمساواة بين الرجل والمرأة، والمشاركة والإدماج، والشفافية والمساءلة</w:t>
      </w:r>
      <w:r w:rsidR="00C24C32">
        <w:rPr>
          <w:vertAlign w:val="superscript"/>
          <w:rtl/>
          <w:lang w:eastAsia="zh-TW"/>
        </w:rPr>
        <w:t>(</w:t>
      </w:r>
      <w:r w:rsidR="00C24C32">
        <w:rPr>
          <w:rStyle w:val="FootnoteReference"/>
          <w:rtl/>
          <w:lang w:eastAsia="zh-TW"/>
        </w:rPr>
        <w:footnoteReference w:id="3"/>
      </w:r>
      <w:r w:rsidR="00C24C32">
        <w:rPr>
          <w:vertAlign w:val="superscript"/>
          <w:rtl/>
          <w:lang w:eastAsia="zh-TW"/>
        </w:rPr>
        <w:t>)</w:t>
      </w:r>
      <w:r w:rsidRPr="00BF63DD">
        <w:rPr>
          <w:rtl/>
          <w:lang w:eastAsia="zh-TW"/>
        </w:rPr>
        <w:t>، ت</w:t>
      </w:r>
      <w:r>
        <w:rPr>
          <w:rtl/>
          <w:lang w:eastAsia="zh-TW"/>
        </w:rPr>
        <w:t>ُكرر هنا تَداعُم</w:t>
      </w:r>
      <w:r w:rsidRPr="00BF63DD">
        <w:rPr>
          <w:rtl/>
          <w:lang w:eastAsia="zh-TW"/>
        </w:rPr>
        <w:t xml:space="preserve"> تعليقها العام رقم 19 بشأن الحق في الضمان الاجتماعي وتوصية منظمة العمل الدولية رقم 202 بشأن أرضيات الحماية الاجتماعية</w:t>
      </w:r>
      <w:r>
        <w:rPr>
          <w:rtl/>
          <w:lang w:eastAsia="zh-TW"/>
        </w:rPr>
        <w:t>.</w:t>
      </w:r>
    </w:p>
    <w:p w:rsidR="00D85F2A" w:rsidRPr="00BF63DD" w:rsidRDefault="00D85F2A" w:rsidP="00D85F2A">
      <w:pPr>
        <w:pStyle w:val="SingleTxtGA"/>
        <w:rPr>
          <w:rtl/>
          <w:lang w:eastAsia="zh-TW"/>
        </w:rPr>
      </w:pPr>
      <w:r w:rsidRPr="00BF63DD">
        <w:rPr>
          <w:sz w:val="30"/>
          <w:rtl/>
          <w:lang w:eastAsia="zh-TW"/>
        </w:rPr>
        <w:t>٥</w:t>
      </w:r>
      <w:r w:rsidRPr="00BF63DD">
        <w:rPr>
          <w:sz w:val="30"/>
          <w:rtl/>
        </w:rPr>
        <w:t>-</w:t>
      </w:r>
      <w:r>
        <w:rPr>
          <w:rtl/>
          <w:lang w:eastAsia="zh-TW"/>
        </w:rPr>
        <w:tab/>
      </w:r>
      <w:r w:rsidRPr="00BF63DD">
        <w:rPr>
          <w:rtl/>
          <w:lang w:eastAsia="zh-TW"/>
        </w:rPr>
        <w:t>ويشير تعريف الحق في الضمان الاجتماعي الوارد في تعليق اللجنة العام رقم 19 إلى ثلاثة عناصر أساسية هي:</w:t>
      </w:r>
    </w:p>
    <w:p w:rsidR="00D85F2A" w:rsidRPr="00BF63DD" w:rsidRDefault="006B403D" w:rsidP="00D85F2A">
      <w:pPr>
        <w:pStyle w:val="SingleTxtGA"/>
        <w:rPr>
          <w:rtl/>
          <w:lang w:eastAsia="zh-TW"/>
        </w:rPr>
      </w:pPr>
      <w:r>
        <w:rPr>
          <w:rFonts w:hint="cs"/>
          <w:rtl/>
          <w:lang w:eastAsia="zh-TW"/>
        </w:rPr>
        <w:tab/>
      </w:r>
      <w:r w:rsidR="00D85F2A" w:rsidRPr="00BF63DD">
        <w:rPr>
          <w:rtl/>
          <w:lang w:eastAsia="zh-TW"/>
        </w:rPr>
        <w:t>(أ)</w:t>
      </w:r>
      <w:r w:rsidR="00D85F2A">
        <w:rPr>
          <w:rtl/>
          <w:lang w:eastAsia="zh-TW"/>
        </w:rPr>
        <w:tab/>
      </w:r>
      <w:r w:rsidR="00D85F2A" w:rsidRPr="00BF63DD">
        <w:rPr>
          <w:rtl/>
          <w:lang w:eastAsia="zh-TW"/>
        </w:rPr>
        <w:t>مفهوم الضمان الاجتماعي باعتباره حق</w:t>
      </w:r>
      <w:r>
        <w:rPr>
          <w:rtl/>
          <w:lang w:eastAsia="zh-TW"/>
        </w:rPr>
        <w:t xml:space="preserve">اً </w:t>
      </w:r>
      <w:r w:rsidR="00D85F2A" w:rsidRPr="00BF63DD">
        <w:rPr>
          <w:rtl/>
          <w:lang w:eastAsia="zh-TW"/>
        </w:rPr>
        <w:t>من حقوق الإنسان وضرورة اقتصادية واجتماعية للتنمية والتقدم؛</w:t>
      </w:r>
    </w:p>
    <w:p w:rsidR="00D85F2A" w:rsidRPr="00BF63DD" w:rsidRDefault="006B403D" w:rsidP="006B403D">
      <w:pPr>
        <w:pStyle w:val="SingleTxtGA"/>
        <w:rPr>
          <w:rtl/>
          <w:lang w:eastAsia="zh-TW"/>
        </w:rPr>
      </w:pPr>
      <w:r>
        <w:rPr>
          <w:rFonts w:hint="cs"/>
          <w:rtl/>
          <w:lang w:eastAsia="zh-TW"/>
        </w:rPr>
        <w:tab/>
      </w:r>
      <w:r w:rsidR="00D85F2A" w:rsidRPr="00BF63DD">
        <w:rPr>
          <w:rtl/>
          <w:lang w:eastAsia="zh-TW"/>
        </w:rPr>
        <w:t>(ب)</w:t>
      </w:r>
      <w:r w:rsidR="00D85F2A">
        <w:rPr>
          <w:rtl/>
          <w:lang w:eastAsia="zh-TW"/>
        </w:rPr>
        <w:tab/>
      </w:r>
      <w:r w:rsidR="00D85F2A" w:rsidRPr="00BF63DD">
        <w:rPr>
          <w:rtl/>
          <w:lang w:eastAsia="zh-TW"/>
        </w:rPr>
        <w:t>التأكيد مجدد</w:t>
      </w:r>
      <w:r>
        <w:rPr>
          <w:rtl/>
          <w:lang w:eastAsia="zh-TW"/>
        </w:rPr>
        <w:t xml:space="preserve">اً </w:t>
      </w:r>
      <w:r w:rsidR="00D85F2A" w:rsidRPr="00BF63DD">
        <w:rPr>
          <w:rtl/>
          <w:lang w:eastAsia="zh-TW"/>
        </w:rPr>
        <w:t>على أن جوهر الضمان الاجتماعي إعادة التوزيع وعلى دوره في تعزيز الإدماج الاجتماعي؛</w:t>
      </w:r>
    </w:p>
    <w:p w:rsidR="00D85F2A" w:rsidRPr="00BF63DD" w:rsidRDefault="006B403D" w:rsidP="00D85F2A">
      <w:pPr>
        <w:pStyle w:val="SingleTxtGA"/>
        <w:rPr>
          <w:rtl/>
          <w:lang w:eastAsia="zh-TW"/>
        </w:rPr>
      </w:pPr>
      <w:r>
        <w:rPr>
          <w:rFonts w:hint="cs"/>
          <w:rtl/>
          <w:lang w:eastAsia="zh-TW"/>
        </w:rPr>
        <w:tab/>
      </w:r>
      <w:r w:rsidR="00D85F2A" w:rsidRPr="00BF63DD">
        <w:rPr>
          <w:rtl/>
          <w:lang w:eastAsia="zh-TW"/>
        </w:rPr>
        <w:t>(ج)</w:t>
      </w:r>
      <w:r w:rsidR="00D85F2A">
        <w:rPr>
          <w:rtl/>
          <w:lang w:eastAsia="zh-TW"/>
        </w:rPr>
        <w:tab/>
      </w:r>
      <w:r w:rsidR="00D85F2A" w:rsidRPr="00BF63DD">
        <w:rPr>
          <w:rtl/>
          <w:lang w:eastAsia="zh-TW"/>
        </w:rPr>
        <w:t>مسؤولية الدولة الكلية والأولية عن إعمال الحق في الضمان الاجتماعي.</w:t>
      </w:r>
    </w:p>
    <w:p w:rsidR="00D85F2A" w:rsidRPr="00BF63DD" w:rsidRDefault="00D85F2A" w:rsidP="006B403D">
      <w:pPr>
        <w:pStyle w:val="SingleTxtGA"/>
        <w:rPr>
          <w:rtl/>
          <w:lang w:eastAsia="zh-TW"/>
        </w:rPr>
      </w:pPr>
      <w:r w:rsidRPr="00BD4266">
        <w:rPr>
          <w:sz w:val="30"/>
          <w:rtl/>
          <w:lang w:eastAsia="zh-TW"/>
        </w:rPr>
        <w:t>٦</w:t>
      </w:r>
      <w:r w:rsidRPr="00BD4266">
        <w:rPr>
          <w:sz w:val="30"/>
          <w:rtl/>
        </w:rPr>
        <w:t>-</w:t>
      </w:r>
      <w:r>
        <w:rPr>
          <w:rtl/>
          <w:lang w:eastAsia="zh-TW"/>
        </w:rPr>
        <w:tab/>
      </w:r>
      <w:r w:rsidRPr="00BF63DD">
        <w:rPr>
          <w:rtl/>
          <w:lang w:eastAsia="zh-TW"/>
        </w:rPr>
        <w:t>وهذه العناصر جزء أصيل في المجموعة المحددة على الصعيد الوطني المكونة من ضمانات الضمان الاجتماعي لأرضيات الحماية الاجتماعية الرامية إلى تحقيق الكرامة الإنسانية و</w:t>
      </w:r>
      <w:r>
        <w:rPr>
          <w:rtl/>
          <w:lang w:eastAsia="zh-TW"/>
        </w:rPr>
        <w:t xml:space="preserve">إلى </w:t>
      </w:r>
      <w:r w:rsidRPr="00BF63DD">
        <w:rPr>
          <w:rtl/>
          <w:lang w:eastAsia="zh-TW"/>
        </w:rPr>
        <w:t xml:space="preserve">الوقاية أو التخفيف من الفقر والاستضعاف والاستبعاد الاجتماعي. ويضاف إلى ذلك أن عنصر أرضيات الحماية الاجتماعية المتمثل في توفر الخدمات العامة واستمراريتها والحصول </w:t>
      </w:r>
      <w:r w:rsidRPr="00BF63DD">
        <w:rPr>
          <w:rtl/>
          <w:lang w:eastAsia="zh-TW"/>
        </w:rPr>
        <w:lastRenderedPageBreak/>
        <w:t xml:space="preserve">عليها، مثل المياه، والتصحاح، والصحة، والتعليم، والعمل الاجتماعي الذي يركز على الأسرة، </w:t>
      </w:r>
      <w:r w:rsidR="006B403D">
        <w:rPr>
          <w:rFonts w:hint="cs"/>
          <w:rtl/>
          <w:lang w:eastAsia="zh-TW"/>
        </w:rPr>
        <w:t xml:space="preserve">إنما ينبع </w:t>
      </w:r>
      <w:r w:rsidRPr="00BF63DD">
        <w:rPr>
          <w:rtl/>
          <w:lang w:eastAsia="zh-TW"/>
        </w:rPr>
        <w:t>من العديد من الحقوق المكرسة في العهد.</w:t>
      </w:r>
    </w:p>
    <w:p w:rsidR="00D85F2A" w:rsidRPr="00BD4266" w:rsidRDefault="00D85F2A" w:rsidP="006B403D">
      <w:pPr>
        <w:pStyle w:val="HChGA"/>
        <w:rPr>
          <w:rtl/>
          <w:lang w:eastAsia="zh-TW"/>
        </w:rPr>
      </w:pPr>
      <w:r w:rsidRPr="00BD4266">
        <w:rPr>
          <w:rtl/>
          <w:lang w:eastAsia="zh-TW"/>
        </w:rPr>
        <w:tab/>
      </w:r>
      <w:r w:rsidRPr="00BD4266">
        <w:rPr>
          <w:rtl/>
          <w:lang w:eastAsia="zh-TW"/>
        </w:rPr>
        <w:tab/>
        <w:t>الالتزامات الأساسية</w:t>
      </w:r>
    </w:p>
    <w:p w:rsidR="00D85F2A" w:rsidRPr="00BF63DD" w:rsidRDefault="00D85F2A" w:rsidP="006B403D">
      <w:pPr>
        <w:pStyle w:val="SingleTxtGA"/>
        <w:rPr>
          <w:rtl/>
          <w:lang w:eastAsia="zh-TW"/>
        </w:rPr>
      </w:pPr>
      <w:r w:rsidRPr="00BD4266">
        <w:rPr>
          <w:sz w:val="30"/>
          <w:rtl/>
          <w:lang w:eastAsia="zh-TW"/>
        </w:rPr>
        <w:t>٧</w:t>
      </w:r>
      <w:r w:rsidRPr="00BD4266">
        <w:rPr>
          <w:sz w:val="30"/>
          <w:rtl/>
        </w:rPr>
        <w:t>-</w:t>
      </w:r>
      <w:r>
        <w:rPr>
          <w:rtl/>
          <w:lang w:eastAsia="zh-TW"/>
        </w:rPr>
        <w:tab/>
      </w:r>
      <w:r w:rsidR="006B403D">
        <w:rPr>
          <w:rFonts w:hint="cs"/>
          <w:rtl/>
          <w:lang w:eastAsia="zh-TW"/>
        </w:rPr>
        <w:t>تستدعي</w:t>
      </w:r>
      <w:r w:rsidRPr="00BF63DD">
        <w:rPr>
          <w:rtl/>
          <w:lang w:eastAsia="zh-TW"/>
        </w:rPr>
        <w:t xml:space="preserve"> أرضيات الحماية الاجتماعية </w:t>
      </w:r>
      <w:r w:rsidR="006B403D">
        <w:rPr>
          <w:rFonts w:hint="cs"/>
          <w:rtl/>
          <w:lang w:eastAsia="zh-TW"/>
        </w:rPr>
        <w:t>وجود</w:t>
      </w:r>
      <w:r w:rsidRPr="00BF63DD">
        <w:rPr>
          <w:rtl/>
          <w:lang w:eastAsia="zh-TW"/>
        </w:rPr>
        <w:t xml:space="preserve"> مجموعة </w:t>
      </w:r>
      <w:r>
        <w:rPr>
          <w:rtl/>
          <w:lang w:eastAsia="zh-TW"/>
        </w:rPr>
        <w:t xml:space="preserve">من </w:t>
      </w:r>
      <w:r w:rsidRPr="00BF63DD">
        <w:rPr>
          <w:rtl/>
          <w:lang w:eastAsia="zh-TW"/>
        </w:rPr>
        <w:t xml:space="preserve">ضمانات الضمان الاجتماعي </w:t>
      </w:r>
      <w:r>
        <w:rPr>
          <w:rtl/>
          <w:lang w:eastAsia="zh-TW"/>
        </w:rPr>
        <w:t>الضرورية</w:t>
      </w:r>
      <w:r w:rsidRPr="00BF63DD">
        <w:rPr>
          <w:rtl/>
          <w:lang w:eastAsia="zh-TW"/>
        </w:rPr>
        <w:t xml:space="preserve"> تكفل حصول الجميع على الخدمات الصحية الأساسية وتأمين الحد الأدنى من الدخل. ويمكن تجسيد هذه الضمانات في التحويلات النقدية والعينية، مثل</w:t>
      </w:r>
      <w:r w:rsidR="006B403D">
        <w:rPr>
          <w:rtl/>
          <w:lang w:eastAsia="zh-TW"/>
        </w:rPr>
        <w:t xml:space="preserve">اً </w:t>
      </w:r>
      <w:r w:rsidRPr="00BF63DD">
        <w:rPr>
          <w:rtl/>
          <w:lang w:eastAsia="zh-TW"/>
        </w:rPr>
        <w:t>من خلال استحقاقات الأطفال</w:t>
      </w:r>
      <w:r>
        <w:rPr>
          <w:rtl/>
          <w:lang w:eastAsia="zh-TW"/>
        </w:rPr>
        <w:t>،</w:t>
      </w:r>
      <w:r w:rsidRPr="00BF63DD">
        <w:rPr>
          <w:rtl/>
          <w:lang w:eastAsia="zh-TW"/>
        </w:rPr>
        <w:t xml:space="preserve"> واستحقاقات دعم الدخل</w:t>
      </w:r>
      <w:r>
        <w:rPr>
          <w:rtl/>
          <w:lang w:eastAsia="zh-TW"/>
        </w:rPr>
        <w:t>،</w:t>
      </w:r>
      <w:r w:rsidRPr="00BF63DD">
        <w:rPr>
          <w:rtl/>
          <w:lang w:eastAsia="zh-TW"/>
        </w:rPr>
        <w:t xml:space="preserve"> إلى جانب ضمانات تشغيل الفقراء الذين هم في سن العمل، والمعاشات التقاعدية الشاملة للمسنين الممولة من الضرائب، واستحقاقات ذوي الإعاقات والأشخاص الذين فقدوا المعيل الرئيس للأسرة.</w:t>
      </w:r>
    </w:p>
    <w:p w:rsidR="00D85F2A" w:rsidRPr="00BF63DD" w:rsidRDefault="00D85F2A" w:rsidP="006B403D">
      <w:pPr>
        <w:pStyle w:val="SingleTxtGA"/>
        <w:rPr>
          <w:bCs/>
          <w:sz w:val="24"/>
          <w:rtl/>
          <w:lang w:eastAsia="zh-TW"/>
        </w:rPr>
      </w:pPr>
      <w:r w:rsidRPr="00BD4266">
        <w:rPr>
          <w:b/>
          <w:sz w:val="30"/>
          <w:rtl/>
          <w:lang w:eastAsia="zh-TW"/>
        </w:rPr>
        <w:t>٨</w:t>
      </w:r>
      <w:r w:rsidRPr="00BD4266">
        <w:rPr>
          <w:b/>
          <w:sz w:val="30"/>
          <w:rtl/>
        </w:rPr>
        <w:t>-</w:t>
      </w:r>
      <w:r>
        <w:rPr>
          <w:rtl/>
          <w:lang w:eastAsia="zh-TW"/>
        </w:rPr>
        <w:tab/>
      </w:r>
      <w:r w:rsidRPr="00BF63DD">
        <w:rPr>
          <w:rtl/>
          <w:lang w:eastAsia="zh-TW"/>
        </w:rPr>
        <w:t>وعمل</w:t>
      </w:r>
      <w:r w:rsidR="006B403D">
        <w:rPr>
          <w:rtl/>
          <w:lang w:eastAsia="zh-TW"/>
        </w:rPr>
        <w:t xml:space="preserve">اً </w:t>
      </w:r>
      <w:r w:rsidRPr="00BF63DD">
        <w:rPr>
          <w:rtl/>
          <w:lang w:eastAsia="zh-TW"/>
        </w:rPr>
        <w:t xml:space="preserve">بالتعليق العام رقم 19، تعد هذه الضمانات التزام الدول الأساسي بتأمين الضمان الاجتماعي عن طريق توفير حد أدنى من الاستحقاقات للأفراد والأسر، إلى جانب الخدمات الأساسية الكافية، لتمكين </w:t>
      </w:r>
      <w:r w:rsidR="006B403D">
        <w:rPr>
          <w:rFonts w:hint="cs"/>
          <w:rtl/>
          <w:lang w:eastAsia="zh-TW"/>
        </w:rPr>
        <w:t>الجميع</w:t>
      </w:r>
      <w:r w:rsidRPr="00BF63DD">
        <w:rPr>
          <w:rtl/>
          <w:lang w:eastAsia="zh-TW"/>
        </w:rPr>
        <w:t xml:space="preserve"> من تلقي ما يلي على الأقل: الرعاية الصحية الأساسية، والمأوى والسكن، والمياه والتصحاح، والغذاء، وأدنى حد من أشكال التعليم الأساسية. وتحيل عبارة "جميع" على مبدأ عالمية حقوق الإنسان وأن كل فرد </w:t>
      </w:r>
      <w:r w:rsidR="006B403D">
        <w:rPr>
          <w:rFonts w:hint="cs"/>
          <w:rtl/>
          <w:lang w:eastAsia="zh-TW"/>
        </w:rPr>
        <w:t>له وزنه</w:t>
      </w:r>
      <w:r w:rsidRPr="00BF63DD">
        <w:rPr>
          <w:rtl/>
          <w:lang w:eastAsia="zh-TW"/>
        </w:rPr>
        <w:t>. وبالمثل، تهدف أرضيات الحماية الاجتماعية الوطنية إلى تأمين الدخل والحصول على الخدمات الأساسية في جميع مراحل العمر، مع إيلاء اهتمام خاص للفئات الأكثر ضعف</w:t>
      </w:r>
      <w:r w:rsidR="006B403D">
        <w:rPr>
          <w:rtl/>
          <w:lang w:eastAsia="zh-TW"/>
        </w:rPr>
        <w:t xml:space="preserve">اً </w:t>
      </w:r>
      <w:r w:rsidRPr="00BF63DD">
        <w:rPr>
          <w:rtl/>
          <w:lang w:eastAsia="zh-TW"/>
        </w:rPr>
        <w:t>وحرمان</w:t>
      </w:r>
      <w:r w:rsidR="006B403D">
        <w:rPr>
          <w:rtl/>
          <w:lang w:eastAsia="zh-TW"/>
        </w:rPr>
        <w:t>اً،</w:t>
      </w:r>
      <w:r w:rsidRPr="00BF63DD">
        <w:rPr>
          <w:rtl/>
          <w:lang w:eastAsia="zh-TW"/>
        </w:rPr>
        <w:t xml:space="preserve"> مثل الأطفال والمسنين وذوي الإعاقات والعاملين في القطاع غير </w:t>
      </w:r>
      <w:r w:rsidR="006B403D">
        <w:rPr>
          <w:rFonts w:hint="cs"/>
          <w:rtl/>
          <w:lang w:eastAsia="zh-TW"/>
        </w:rPr>
        <w:t>النظامي</w:t>
      </w:r>
      <w:r w:rsidRPr="00BF63DD">
        <w:rPr>
          <w:rtl/>
          <w:lang w:eastAsia="zh-TW"/>
        </w:rPr>
        <w:t xml:space="preserve"> وغير المواطنين (انظر</w:t>
      </w:r>
      <w:r w:rsidR="006B403D">
        <w:rPr>
          <w:rFonts w:hint="cs"/>
          <w:rtl/>
          <w:lang w:eastAsia="zh-TW"/>
        </w:rPr>
        <w:t> </w:t>
      </w:r>
      <w:r w:rsidRPr="00BF63DD">
        <w:rPr>
          <w:lang w:eastAsia="zh-TW"/>
        </w:rPr>
        <w:t>A/HRC/28/35</w:t>
      </w:r>
      <w:r w:rsidRPr="00BF63DD">
        <w:rPr>
          <w:rtl/>
          <w:lang w:eastAsia="zh-TW"/>
        </w:rPr>
        <w:t>، الفقرات 37-53)</w:t>
      </w:r>
      <w:r>
        <w:rPr>
          <w:bCs/>
          <w:sz w:val="24"/>
          <w:rtl/>
          <w:lang w:eastAsia="zh-TW"/>
        </w:rPr>
        <w:t>.</w:t>
      </w:r>
    </w:p>
    <w:p w:rsidR="00D85F2A" w:rsidRPr="00BD4266" w:rsidRDefault="00D85F2A" w:rsidP="006B403D">
      <w:pPr>
        <w:pStyle w:val="HChGA"/>
        <w:rPr>
          <w:rtl/>
          <w:lang w:eastAsia="zh-TW"/>
        </w:rPr>
      </w:pPr>
      <w:r w:rsidRPr="00BF63DD">
        <w:rPr>
          <w:sz w:val="24"/>
          <w:rtl/>
          <w:lang w:eastAsia="zh-TW"/>
        </w:rPr>
        <w:tab/>
      </w:r>
      <w:r w:rsidRPr="00BF63DD">
        <w:rPr>
          <w:sz w:val="24"/>
          <w:rtl/>
          <w:lang w:eastAsia="zh-TW"/>
        </w:rPr>
        <w:tab/>
      </w:r>
      <w:r w:rsidRPr="00BD4266">
        <w:rPr>
          <w:rtl/>
          <w:lang w:eastAsia="zh-TW"/>
        </w:rPr>
        <w:t>المرأة</w:t>
      </w:r>
    </w:p>
    <w:p w:rsidR="00D85F2A" w:rsidRPr="00BF63DD" w:rsidRDefault="00D85F2A" w:rsidP="006B403D">
      <w:pPr>
        <w:pStyle w:val="SingleTxtGA"/>
        <w:rPr>
          <w:rtl/>
          <w:lang w:eastAsia="zh-TW"/>
        </w:rPr>
      </w:pPr>
      <w:r w:rsidRPr="00DC551F">
        <w:rPr>
          <w:sz w:val="30"/>
          <w:rtl/>
          <w:lang w:eastAsia="zh-TW"/>
        </w:rPr>
        <w:t>٩</w:t>
      </w:r>
      <w:r w:rsidRPr="00DC551F">
        <w:rPr>
          <w:sz w:val="30"/>
          <w:rtl/>
        </w:rPr>
        <w:t>-</w:t>
      </w:r>
      <w:r>
        <w:rPr>
          <w:rtl/>
        </w:rPr>
        <w:tab/>
      </w:r>
      <w:r w:rsidRPr="00BF63DD">
        <w:rPr>
          <w:rtl/>
          <w:lang w:eastAsia="zh-TW"/>
        </w:rPr>
        <w:t>لا تتلقى النساء</w:t>
      </w:r>
      <w:r w:rsidR="006B403D">
        <w:rPr>
          <w:rFonts w:hint="cs"/>
          <w:rtl/>
          <w:lang w:eastAsia="zh-TW"/>
        </w:rPr>
        <w:t>، في أغلب الأحيان،</w:t>
      </w:r>
      <w:r w:rsidRPr="00BF63DD">
        <w:rPr>
          <w:rtl/>
          <w:lang w:eastAsia="zh-TW"/>
        </w:rPr>
        <w:t xml:space="preserve"> استحقاقات الضمان الاجتماعي والمعاشات التقاعدية، إما لأنهن يعملن في الاقتصاد غير </w:t>
      </w:r>
      <w:r w:rsidR="006B403D">
        <w:rPr>
          <w:rFonts w:hint="cs"/>
          <w:rtl/>
          <w:lang w:eastAsia="zh-TW"/>
        </w:rPr>
        <w:t>النظامي</w:t>
      </w:r>
      <w:r w:rsidRPr="00BF63DD">
        <w:rPr>
          <w:rtl/>
          <w:lang w:eastAsia="zh-TW"/>
        </w:rPr>
        <w:t xml:space="preserve">، وإما لأنهن يعانين من صعوبات أكبر لاستيفاء معايير الأهلية أو لمجرد أنهن يزاولن </w:t>
      </w:r>
      <w:r>
        <w:rPr>
          <w:rtl/>
          <w:lang w:eastAsia="zh-TW"/>
        </w:rPr>
        <w:t>أعمال</w:t>
      </w:r>
      <w:r w:rsidR="006B403D">
        <w:rPr>
          <w:rtl/>
          <w:lang w:eastAsia="zh-TW"/>
        </w:rPr>
        <w:t xml:space="preserve">اً </w:t>
      </w:r>
      <w:r w:rsidRPr="00BF63DD">
        <w:rPr>
          <w:rtl/>
          <w:lang w:eastAsia="zh-TW"/>
        </w:rPr>
        <w:t>غير مدفوع</w:t>
      </w:r>
      <w:r>
        <w:rPr>
          <w:rtl/>
          <w:lang w:eastAsia="zh-TW"/>
        </w:rPr>
        <w:t>ة</w:t>
      </w:r>
      <w:r w:rsidRPr="00BF63DD">
        <w:rPr>
          <w:rtl/>
          <w:lang w:eastAsia="zh-TW"/>
        </w:rPr>
        <w:t xml:space="preserve"> الأجر </w:t>
      </w:r>
      <w:r>
        <w:rPr>
          <w:rtl/>
          <w:lang w:eastAsia="zh-TW"/>
        </w:rPr>
        <w:t>و</w:t>
      </w:r>
      <w:r w:rsidRPr="00BF63DD">
        <w:rPr>
          <w:rtl/>
          <w:lang w:eastAsia="zh-TW"/>
        </w:rPr>
        <w:t>لا يُعترف بأنه</w:t>
      </w:r>
      <w:r>
        <w:rPr>
          <w:rtl/>
          <w:lang w:eastAsia="zh-TW"/>
        </w:rPr>
        <w:t>ا</w:t>
      </w:r>
      <w:r w:rsidRPr="00BF63DD">
        <w:rPr>
          <w:rtl/>
          <w:lang w:eastAsia="zh-TW"/>
        </w:rPr>
        <w:t xml:space="preserve"> مساهمة اقتصادية في مجتمعاتهن المحلية ومجتمعاتهن عموم</w:t>
      </w:r>
      <w:r w:rsidR="006B403D">
        <w:rPr>
          <w:rtl/>
          <w:lang w:eastAsia="zh-TW"/>
        </w:rPr>
        <w:t>اً.</w:t>
      </w:r>
      <w:r w:rsidRPr="00BF63DD">
        <w:rPr>
          <w:rtl/>
          <w:lang w:eastAsia="zh-TW"/>
        </w:rPr>
        <w:t xml:space="preserve"> وثمة عقبة أخرى هي أن النساء كثير</w:t>
      </w:r>
      <w:r w:rsidR="006B403D">
        <w:rPr>
          <w:rtl/>
          <w:lang w:eastAsia="zh-TW"/>
        </w:rPr>
        <w:t xml:space="preserve">اً </w:t>
      </w:r>
      <w:r w:rsidRPr="00BF63DD">
        <w:rPr>
          <w:rtl/>
          <w:lang w:eastAsia="zh-TW"/>
        </w:rPr>
        <w:t xml:space="preserve">ما يُعتبرن </w:t>
      </w:r>
      <w:r w:rsidR="006B403D">
        <w:rPr>
          <w:rFonts w:hint="cs"/>
          <w:rtl/>
          <w:lang w:eastAsia="zh-TW"/>
        </w:rPr>
        <w:t>كَلاًّ</w:t>
      </w:r>
      <w:r w:rsidRPr="00BF63DD">
        <w:rPr>
          <w:rtl/>
          <w:lang w:eastAsia="zh-TW"/>
        </w:rPr>
        <w:t xml:space="preserve"> </w:t>
      </w:r>
      <w:r w:rsidR="006B403D">
        <w:rPr>
          <w:rFonts w:hint="cs"/>
          <w:rtl/>
          <w:lang w:eastAsia="zh-TW"/>
        </w:rPr>
        <w:t>على</w:t>
      </w:r>
      <w:r w:rsidRPr="00BF63DD">
        <w:rPr>
          <w:rtl/>
          <w:lang w:eastAsia="zh-TW"/>
        </w:rPr>
        <w:t xml:space="preserve"> </w:t>
      </w:r>
      <w:r>
        <w:rPr>
          <w:rtl/>
          <w:lang w:eastAsia="zh-TW"/>
        </w:rPr>
        <w:t>شركائهن الذكور</w:t>
      </w:r>
      <w:r w:rsidRPr="00BF63DD">
        <w:rPr>
          <w:rtl/>
          <w:lang w:eastAsia="zh-TW"/>
        </w:rPr>
        <w:t xml:space="preserve"> لا صاحبات حقوق فردية. وتلفت اللجنة الانتباه في هذا السياق إلى أن العديد من الضمانات الأساسية المدرجة في أرضيات الحماية الاجتماعية الوطنية، مثل صحة الأم، ورعاية الطفل واستحقاقات الأمومة، والمعاشات التقاعدية، تسهم في سَنّ استحقاقات شاملة. وتقلل هذه الاستحقاقات من أوجه عدم المساواة بين الجنسين بوسائل منها تخفيف الأعباء الملقاة على كاهل النساء المستمرات في تحمل الجزء الأعظم من المسؤوليات الأسرية.</w:t>
      </w:r>
    </w:p>
    <w:p w:rsidR="00D85F2A" w:rsidRPr="00DC551F" w:rsidRDefault="00D85F2A" w:rsidP="006B403D">
      <w:pPr>
        <w:pStyle w:val="HChGA"/>
        <w:rPr>
          <w:rtl/>
          <w:lang w:eastAsia="zh-TW"/>
        </w:rPr>
      </w:pPr>
      <w:r w:rsidRPr="00DC551F">
        <w:rPr>
          <w:rtl/>
          <w:lang w:eastAsia="zh-TW"/>
        </w:rPr>
        <w:lastRenderedPageBreak/>
        <w:tab/>
      </w:r>
      <w:r w:rsidRPr="00DC551F">
        <w:rPr>
          <w:rtl/>
          <w:lang w:eastAsia="zh-TW"/>
        </w:rPr>
        <w:tab/>
        <w:t>الإعمال التدريجي</w:t>
      </w:r>
      <w:r w:rsidR="006B403D">
        <w:rPr>
          <w:rFonts w:hint="cs"/>
          <w:rtl/>
          <w:lang w:eastAsia="zh-TW"/>
        </w:rPr>
        <w:t xml:space="preserve"> للحقوق</w:t>
      </w:r>
    </w:p>
    <w:p w:rsidR="00D85F2A" w:rsidRPr="00BF63DD" w:rsidRDefault="00D85F2A" w:rsidP="00D85F2A">
      <w:pPr>
        <w:pStyle w:val="SingleTxtGA"/>
        <w:rPr>
          <w:color w:val="000000"/>
          <w:rtl/>
          <w:lang w:eastAsia="zh-TW"/>
        </w:rPr>
      </w:pPr>
      <w:r w:rsidRPr="00DC551F">
        <w:rPr>
          <w:sz w:val="30"/>
          <w:rtl/>
          <w:lang w:eastAsia="zh-TW"/>
        </w:rPr>
        <w:t>١٠</w:t>
      </w:r>
      <w:r w:rsidRPr="00DC551F">
        <w:rPr>
          <w:sz w:val="30"/>
          <w:rtl/>
        </w:rPr>
        <w:t>-</w:t>
      </w:r>
      <w:r>
        <w:rPr>
          <w:rtl/>
        </w:rPr>
        <w:tab/>
      </w:r>
      <w:r w:rsidRPr="00BF63DD">
        <w:rPr>
          <w:rtl/>
          <w:lang w:eastAsia="zh-TW"/>
        </w:rPr>
        <w:t>لفتت اللجنة النظر إلى مفهوم أرضيات الحماية الاجتماعية بوصفها التزام</w:t>
      </w:r>
      <w:r w:rsidR="006B403D">
        <w:rPr>
          <w:rtl/>
          <w:lang w:eastAsia="zh-TW"/>
        </w:rPr>
        <w:t xml:space="preserve">اً </w:t>
      </w:r>
      <w:r w:rsidRPr="00BF63DD">
        <w:rPr>
          <w:rtl/>
          <w:lang w:eastAsia="zh-TW"/>
        </w:rPr>
        <w:t>أساسي</w:t>
      </w:r>
      <w:r w:rsidR="006B403D">
        <w:rPr>
          <w:rtl/>
          <w:lang w:eastAsia="zh-TW"/>
        </w:rPr>
        <w:t xml:space="preserve">اً </w:t>
      </w:r>
      <w:r w:rsidRPr="00BF63DD">
        <w:rPr>
          <w:rtl/>
          <w:lang w:eastAsia="zh-TW"/>
        </w:rPr>
        <w:t>بدونه لن يكون للحقوق الاقتصادية والاجتماعية معنى فذكّرت الدول الأطراف في العهد بالتزامها بإعمال الحق في الضمان الاجتماعي تدريجي</w:t>
      </w:r>
      <w:r w:rsidR="006B403D">
        <w:rPr>
          <w:rtl/>
          <w:lang w:eastAsia="zh-TW"/>
        </w:rPr>
        <w:t>اً،</w:t>
      </w:r>
      <w:r w:rsidRPr="00BF63DD">
        <w:rPr>
          <w:rtl/>
          <w:lang w:eastAsia="zh-TW"/>
        </w:rPr>
        <w:t xml:space="preserve"> على ما جاء في التعليق العام رقم 19. وينعكس ذلك أيض</w:t>
      </w:r>
      <w:r w:rsidR="006B403D">
        <w:rPr>
          <w:rtl/>
          <w:lang w:eastAsia="zh-TW"/>
        </w:rPr>
        <w:t xml:space="preserve">اً </w:t>
      </w:r>
      <w:r w:rsidRPr="00BF63DD">
        <w:rPr>
          <w:rtl/>
          <w:lang w:eastAsia="zh-TW"/>
        </w:rPr>
        <w:t>في توصية منظمة العمل الدولية رقم 202 التي تضع استراتيجيات تُوسّع نطاق الضمان الاجتماعي بحيث يوفَّر لكثير من الناس أقصى ما يمكن من الحماية. والحال أن أرضيات الحماية الاجتماعية، عندما تُستعمل بصفتها أرضيات وليس أسقف</w:t>
      </w:r>
      <w:r w:rsidR="006B403D">
        <w:rPr>
          <w:rtl/>
          <w:lang w:eastAsia="zh-TW"/>
        </w:rPr>
        <w:t>اً،</w:t>
      </w:r>
      <w:r w:rsidRPr="00BF63DD">
        <w:rPr>
          <w:rtl/>
          <w:lang w:eastAsia="zh-TW"/>
        </w:rPr>
        <w:t xml:space="preserve"> على افتراض أنها موضوعة ومنفّذة وفق</w:t>
      </w:r>
      <w:r w:rsidR="006B403D">
        <w:rPr>
          <w:rtl/>
          <w:lang w:eastAsia="zh-TW"/>
        </w:rPr>
        <w:t xml:space="preserve">اً </w:t>
      </w:r>
      <w:r w:rsidRPr="00BF63DD">
        <w:rPr>
          <w:rtl/>
          <w:lang w:eastAsia="zh-TW"/>
        </w:rPr>
        <w:t>لمعايير حقوق الإنسان ومبادئها، تنطوي على إمكانات هائلة لتسهيل التمتع بالكثير من الحقوق الاقتصادية والاجتماعية.</w:t>
      </w:r>
    </w:p>
    <w:p w:rsidR="00D85F2A" w:rsidRPr="00BF63DD" w:rsidRDefault="00D85F2A" w:rsidP="00D85F2A">
      <w:pPr>
        <w:pStyle w:val="SingleTxtGA"/>
        <w:rPr>
          <w:rFonts w:eastAsia="Batang"/>
          <w:rtl/>
          <w:lang w:eastAsia="zh-TW"/>
        </w:rPr>
      </w:pPr>
      <w:r w:rsidRPr="00DC551F">
        <w:rPr>
          <w:rFonts w:eastAsia="Batang"/>
          <w:sz w:val="30"/>
          <w:rtl/>
          <w:lang w:eastAsia="zh-TW"/>
        </w:rPr>
        <w:t>١١</w:t>
      </w:r>
      <w:r w:rsidRPr="00DC551F">
        <w:rPr>
          <w:sz w:val="30"/>
          <w:rtl/>
        </w:rPr>
        <w:t>-</w:t>
      </w:r>
      <w:r>
        <w:rPr>
          <w:rtl/>
        </w:rPr>
        <w:tab/>
      </w:r>
      <w:r w:rsidRPr="00BF63DD">
        <w:rPr>
          <w:rtl/>
          <w:lang w:eastAsia="zh-TW"/>
        </w:rPr>
        <w:t xml:space="preserve">وترحب اللجنة بالتدرج في تحديد أرضيات الحماية الاجتماعية في بلدان تتفاوت في مستويات التنمية الاقتصادية والاجتماعية من خلال جملة من البرامج والتدابير، على النحو المبين في </w:t>
      </w:r>
      <w:r w:rsidRPr="00517811">
        <w:rPr>
          <w:i/>
          <w:iCs/>
          <w:rtl/>
          <w:lang w:eastAsia="zh-TW"/>
        </w:rPr>
        <w:t>تقرير منظمة العمل الدولية العالمي بشأن الحماية الاجتماعية 2014-2015</w:t>
      </w:r>
      <w:r w:rsidRPr="00BF63DD">
        <w:rPr>
          <w:rtl/>
          <w:lang w:eastAsia="zh-TW"/>
        </w:rPr>
        <w:t>.</w:t>
      </w:r>
    </w:p>
    <w:p w:rsidR="00D85F2A" w:rsidRPr="00BF63DD" w:rsidRDefault="00D85F2A" w:rsidP="006B403D">
      <w:pPr>
        <w:pStyle w:val="SingleTxtGA"/>
        <w:rPr>
          <w:rFonts w:eastAsia="Batang"/>
          <w:rtl/>
          <w:lang w:eastAsia="zh-TW"/>
        </w:rPr>
      </w:pPr>
      <w:r w:rsidRPr="00DC551F">
        <w:rPr>
          <w:rFonts w:eastAsia="Batang"/>
          <w:sz w:val="30"/>
          <w:rtl/>
          <w:lang w:eastAsia="zh-TW"/>
        </w:rPr>
        <w:t>١٢</w:t>
      </w:r>
      <w:r w:rsidRPr="00DC551F">
        <w:rPr>
          <w:sz w:val="30"/>
          <w:rtl/>
        </w:rPr>
        <w:t>-</w:t>
      </w:r>
      <w:r>
        <w:rPr>
          <w:rtl/>
        </w:rPr>
        <w:tab/>
      </w:r>
      <w:r w:rsidRPr="00BF63DD">
        <w:rPr>
          <w:rtl/>
          <w:lang w:eastAsia="zh-TW"/>
        </w:rPr>
        <w:t>وفي بعض البلدان المنخفضة الدخل، حيث شبكات الأمان مؤقتة، والتركيز على الأهداف ضعيف، والاستحقاقات قليلة، يناقَش توسيع نطاق تحويلات الحماية الاجتماعية وبناء أرضيات للحماية الاجتماعية محددة على الصعيد الوطني في إطار نظام شامل للحماية الاجتماعية. وقد حقق أكثر من 20 بلد</w:t>
      </w:r>
      <w:r w:rsidR="006B403D">
        <w:rPr>
          <w:rtl/>
          <w:lang w:eastAsia="zh-TW"/>
        </w:rPr>
        <w:t xml:space="preserve">اً </w:t>
      </w:r>
      <w:r w:rsidRPr="00BF63DD">
        <w:rPr>
          <w:rtl/>
          <w:lang w:eastAsia="zh-TW"/>
        </w:rPr>
        <w:t>نامي</w:t>
      </w:r>
      <w:r w:rsidR="006B403D">
        <w:rPr>
          <w:rtl/>
          <w:lang w:eastAsia="zh-TW"/>
        </w:rPr>
        <w:t xml:space="preserve">اً </w:t>
      </w:r>
      <w:r w:rsidRPr="00BF63DD">
        <w:rPr>
          <w:rtl/>
          <w:lang w:eastAsia="zh-TW"/>
        </w:rPr>
        <w:t>في الوقت الراهن</w:t>
      </w:r>
      <w:r>
        <w:rPr>
          <w:rtl/>
          <w:lang w:eastAsia="zh-TW"/>
        </w:rPr>
        <w:t>،</w:t>
      </w:r>
      <w:r w:rsidRPr="00BF63DD">
        <w:rPr>
          <w:rtl/>
          <w:lang w:eastAsia="zh-TW"/>
        </w:rPr>
        <w:t xml:space="preserve"> أو كاد</w:t>
      </w:r>
      <w:r>
        <w:rPr>
          <w:rtl/>
          <w:lang w:eastAsia="zh-TW"/>
        </w:rPr>
        <w:t>،</w:t>
      </w:r>
      <w:r w:rsidRPr="00BF63DD">
        <w:rPr>
          <w:rtl/>
          <w:lang w:eastAsia="zh-TW"/>
        </w:rPr>
        <w:t xml:space="preserve"> تغطية شاملة للمعاشات التقاعدية؛ وتختبر بضعة بلدان أخرى حالي</w:t>
      </w:r>
      <w:r w:rsidR="006B403D">
        <w:rPr>
          <w:rtl/>
          <w:lang w:eastAsia="zh-TW"/>
        </w:rPr>
        <w:t xml:space="preserve">اً </w:t>
      </w:r>
      <w:r w:rsidRPr="00BF63DD">
        <w:rPr>
          <w:rtl/>
          <w:lang w:eastAsia="zh-TW"/>
        </w:rPr>
        <w:t>نظام</w:t>
      </w:r>
      <w:r w:rsidR="006B403D">
        <w:rPr>
          <w:rtl/>
          <w:lang w:eastAsia="zh-TW"/>
        </w:rPr>
        <w:t xml:space="preserve">اً </w:t>
      </w:r>
      <w:r w:rsidRPr="00BF63DD">
        <w:rPr>
          <w:rtl/>
          <w:lang w:eastAsia="zh-TW"/>
        </w:rPr>
        <w:t>للمعاش الاجتماعي للمسنين لا</w:t>
      </w:r>
      <w:r w:rsidR="006B403D">
        <w:rPr>
          <w:rFonts w:hint="cs"/>
          <w:rtl/>
          <w:lang w:eastAsia="zh-TW"/>
        </w:rPr>
        <w:t> </w:t>
      </w:r>
      <w:r w:rsidRPr="00BF63DD">
        <w:rPr>
          <w:rtl/>
          <w:lang w:eastAsia="zh-TW"/>
        </w:rPr>
        <w:t>يقوم على الاشتراك. وت</w:t>
      </w:r>
      <w:r>
        <w:rPr>
          <w:rtl/>
          <w:lang w:eastAsia="zh-TW"/>
        </w:rPr>
        <w:t>ُ</w:t>
      </w:r>
      <w:r w:rsidRPr="00BF63DD">
        <w:rPr>
          <w:rtl/>
          <w:lang w:eastAsia="zh-TW"/>
        </w:rPr>
        <w:t>وس</w:t>
      </w:r>
      <w:r>
        <w:rPr>
          <w:rtl/>
          <w:lang w:eastAsia="zh-TW"/>
        </w:rPr>
        <w:t>ّ</w:t>
      </w:r>
      <w:r w:rsidRPr="00BF63DD">
        <w:rPr>
          <w:rtl/>
          <w:lang w:eastAsia="zh-TW"/>
        </w:rPr>
        <w:t>ع كثير من البلدان المتوسطة الدخل باستمرار نظمها للحماية الاجتماعية، الأمر الذي يسهم في استراتيجيات النمو القائم على الطلب المحلي التي ترسّخ التنمية بدورها.</w:t>
      </w:r>
    </w:p>
    <w:p w:rsidR="00D85F2A" w:rsidRPr="00BF63DD" w:rsidRDefault="00D85F2A" w:rsidP="00D85F2A">
      <w:pPr>
        <w:pStyle w:val="SingleTxtGA"/>
        <w:rPr>
          <w:rFonts w:eastAsia="Batang"/>
          <w:rtl/>
          <w:lang w:eastAsia="zh-TW"/>
        </w:rPr>
      </w:pPr>
      <w:r w:rsidRPr="00DC551F">
        <w:rPr>
          <w:rFonts w:eastAsia="Batang"/>
          <w:sz w:val="30"/>
          <w:rtl/>
          <w:lang w:eastAsia="zh-TW"/>
        </w:rPr>
        <w:t>١٣</w:t>
      </w:r>
      <w:r w:rsidRPr="00DC551F">
        <w:rPr>
          <w:sz w:val="30"/>
          <w:rtl/>
        </w:rPr>
        <w:t>-</w:t>
      </w:r>
      <w:r>
        <w:rPr>
          <w:rtl/>
          <w:lang w:eastAsia="zh-TW"/>
        </w:rPr>
        <w:tab/>
      </w:r>
      <w:r w:rsidRPr="00BF63DD">
        <w:rPr>
          <w:rtl/>
          <w:lang w:eastAsia="zh-TW"/>
        </w:rPr>
        <w:t xml:space="preserve">وثمة خيارات متاحة للحكومات لتوسيع الحيز </w:t>
      </w:r>
      <w:r>
        <w:rPr>
          <w:rtl/>
          <w:lang w:eastAsia="zh-TW"/>
        </w:rPr>
        <w:t>المالي</w:t>
      </w:r>
      <w:r w:rsidRPr="00BF63DD">
        <w:rPr>
          <w:rtl/>
          <w:lang w:eastAsia="zh-TW"/>
        </w:rPr>
        <w:t xml:space="preserve"> للحماية الاجتماعية حتى في أفقر البلدان، مثل</w:t>
      </w:r>
      <w:r w:rsidR="006B403D">
        <w:rPr>
          <w:rtl/>
          <w:lang w:eastAsia="zh-TW"/>
        </w:rPr>
        <w:t xml:space="preserve">اً </w:t>
      </w:r>
      <w:r w:rsidRPr="00BF63DD">
        <w:rPr>
          <w:rtl/>
          <w:lang w:eastAsia="zh-TW"/>
        </w:rPr>
        <w:t>عن طريق إعادة توزيع النفقات العامة بتجديد التركيز على الإنفاق الاجتماعي، وزيادة إيرادات الضرائب، وتخفيف عبء الديون أو خدمة الديون، والتكيف مع الإطار الاقتصادي الكلي، ومكافحة تهريب الأموال، وزيادة إيرادات الضمان الاجتماعي. ولا يقل عن ذلك أهمية الأدلة التي تبين أن البلدان، تمشي</w:t>
      </w:r>
      <w:r w:rsidR="006B403D">
        <w:rPr>
          <w:rtl/>
          <w:lang w:eastAsia="zh-TW"/>
        </w:rPr>
        <w:t xml:space="preserve">اً </w:t>
      </w:r>
      <w:r w:rsidRPr="00BF63DD">
        <w:rPr>
          <w:rtl/>
          <w:lang w:eastAsia="zh-TW"/>
        </w:rPr>
        <w:t>مع الت</w:t>
      </w:r>
      <w:r>
        <w:rPr>
          <w:rtl/>
          <w:lang w:eastAsia="zh-TW"/>
        </w:rPr>
        <w:t>زاماتها بموجب العهد، لا يمكنها</w:t>
      </w:r>
      <w:r w:rsidRPr="00BF63DD">
        <w:rPr>
          <w:rtl/>
          <w:lang w:eastAsia="zh-TW"/>
        </w:rPr>
        <w:t xml:space="preserve"> عدم تخصيص ما يكفي من الموارد للحماية الاجتماعية بالنظر إلى أن هذه المخصصات تسهم في إعمال حقوق الإنسان والتنمية الاقتصادية والاجتماعية.</w:t>
      </w:r>
    </w:p>
    <w:p w:rsidR="00D85F2A" w:rsidRPr="00BF63DD" w:rsidRDefault="00D85F2A" w:rsidP="006B403D">
      <w:pPr>
        <w:pStyle w:val="SingleTxtGA"/>
        <w:rPr>
          <w:rFonts w:eastAsia="Batang"/>
          <w:rtl/>
          <w:lang w:eastAsia="zh-TW"/>
        </w:rPr>
      </w:pPr>
      <w:r w:rsidRPr="00DC551F">
        <w:rPr>
          <w:rFonts w:eastAsia="Batang"/>
          <w:sz w:val="30"/>
          <w:rtl/>
          <w:lang w:eastAsia="zh-TW"/>
        </w:rPr>
        <w:t>١٤</w:t>
      </w:r>
      <w:r w:rsidRPr="00DC551F">
        <w:rPr>
          <w:sz w:val="30"/>
          <w:rtl/>
        </w:rPr>
        <w:t>-</w:t>
      </w:r>
      <w:r>
        <w:rPr>
          <w:rtl/>
        </w:rPr>
        <w:tab/>
      </w:r>
      <w:r w:rsidRPr="00BF63DD">
        <w:rPr>
          <w:rtl/>
          <w:lang w:eastAsia="zh-TW"/>
        </w:rPr>
        <w:t>وتدرك اللجنة أهمية المبادئ التوجيهية المحددة في توصية منظمة العمل الدولية رقم</w:t>
      </w:r>
      <w:r w:rsidR="006B403D">
        <w:rPr>
          <w:rFonts w:hint="cs"/>
          <w:rtl/>
          <w:lang w:eastAsia="zh-TW"/>
        </w:rPr>
        <w:t> </w:t>
      </w:r>
      <w:r w:rsidRPr="00BF63DD">
        <w:rPr>
          <w:rtl/>
          <w:lang w:eastAsia="zh-TW"/>
        </w:rPr>
        <w:t>202</w:t>
      </w:r>
      <w:r>
        <w:rPr>
          <w:rtl/>
          <w:lang w:eastAsia="zh-TW"/>
        </w:rPr>
        <w:t>، وتسلط الضوء على أن تحديد</w:t>
      </w:r>
      <w:r w:rsidRPr="00BF63DD">
        <w:rPr>
          <w:rtl/>
          <w:lang w:eastAsia="zh-TW"/>
        </w:rPr>
        <w:t xml:space="preserve"> أرضيات للحماية الاجتماعية ينبغي أن يقوم على أساس توافق آراء وطني يستلزم من جميع أصحاب المصلحة المعنيين المشاركة في وضع عناصر </w:t>
      </w:r>
      <w:r w:rsidRPr="00BF63DD">
        <w:rPr>
          <w:rtl/>
          <w:lang w:eastAsia="zh-TW"/>
        </w:rPr>
        <w:lastRenderedPageBreak/>
        <w:t>الأرضيات وتنفيذها ورصدها وتقييمها. وللمنظمات الإقليمية والدولية أيضا</w:t>
      </w:r>
      <w:r w:rsidR="00517811">
        <w:rPr>
          <w:rFonts w:hint="cs"/>
          <w:rtl/>
          <w:lang w:eastAsia="zh-TW"/>
        </w:rPr>
        <w:t>ً</w:t>
      </w:r>
      <w:r w:rsidRPr="00BF63DD">
        <w:rPr>
          <w:rtl/>
          <w:lang w:eastAsia="zh-TW"/>
        </w:rPr>
        <w:t>، بما فيها المؤسسات المالية الدولية، دور في تهيئة الظروف اللازمة لتحديد أرضيات الحماية الاجتماعية تحديد</w:t>
      </w:r>
      <w:r w:rsidR="006B403D">
        <w:rPr>
          <w:rtl/>
          <w:lang w:eastAsia="zh-TW"/>
        </w:rPr>
        <w:t xml:space="preserve">اً </w:t>
      </w:r>
      <w:r>
        <w:rPr>
          <w:rtl/>
          <w:lang w:eastAsia="zh-TW"/>
        </w:rPr>
        <w:t>دقيق</w:t>
      </w:r>
      <w:r w:rsidR="006B403D">
        <w:rPr>
          <w:rtl/>
          <w:lang w:eastAsia="zh-TW"/>
        </w:rPr>
        <w:t>اً.</w:t>
      </w:r>
    </w:p>
    <w:p w:rsidR="00D85F2A" w:rsidRPr="00BF63DD" w:rsidRDefault="00D85F2A" w:rsidP="00C24C32">
      <w:pPr>
        <w:pStyle w:val="SingleTxtGA"/>
        <w:rPr>
          <w:rFonts w:eastAsia="Batang"/>
          <w:rtl/>
          <w:lang w:eastAsia="zh-TW"/>
        </w:rPr>
      </w:pPr>
      <w:r w:rsidRPr="00E34A32">
        <w:rPr>
          <w:rFonts w:eastAsia="Batang"/>
          <w:sz w:val="30"/>
          <w:rtl/>
          <w:lang w:eastAsia="zh-TW"/>
        </w:rPr>
        <w:t>١٥</w:t>
      </w:r>
      <w:r w:rsidRPr="00E34A32">
        <w:rPr>
          <w:sz w:val="30"/>
          <w:rtl/>
        </w:rPr>
        <w:t>-</w:t>
      </w:r>
      <w:r>
        <w:rPr>
          <w:rtl/>
          <w:lang w:eastAsia="zh-TW"/>
        </w:rPr>
        <w:tab/>
      </w:r>
      <w:r w:rsidRPr="00BF63DD">
        <w:rPr>
          <w:rtl/>
          <w:lang w:eastAsia="zh-TW"/>
        </w:rPr>
        <w:t xml:space="preserve">وتؤكد اللجنة من جديد أنه يجب تخصيص موارد كافية على الصعيد الوطني ومن خلال المساعدة والتعاون الدوليين من أجل الامتثال للالتزام بإعمال </w:t>
      </w:r>
      <w:r>
        <w:rPr>
          <w:rtl/>
          <w:lang w:eastAsia="zh-TW"/>
        </w:rPr>
        <w:t>ا</w:t>
      </w:r>
      <w:r w:rsidRPr="00BF63DD">
        <w:rPr>
          <w:rtl/>
          <w:lang w:eastAsia="zh-TW"/>
        </w:rPr>
        <w:t>لحقوق المنصوص عليها في العهد</w:t>
      </w:r>
      <w:r>
        <w:rPr>
          <w:rtl/>
          <w:lang w:eastAsia="zh-TW"/>
        </w:rPr>
        <w:t xml:space="preserve"> تدريجي</w:t>
      </w:r>
      <w:r w:rsidR="006B403D">
        <w:rPr>
          <w:rtl/>
          <w:lang w:eastAsia="zh-TW"/>
        </w:rPr>
        <w:t>اً.</w:t>
      </w:r>
      <w:r w:rsidRPr="00BF63DD">
        <w:rPr>
          <w:rtl/>
          <w:lang w:eastAsia="zh-TW"/>
        </w:rPr>
        <w:t xml:space="preserve"> ومن الخطوات الكبيرة في الاتجاه الصحيح التي يمكنها دعم الاستثمار الأولي في نظم الحماية الاجتماعية العمومية المستدامة إنشاء الصندوق العالمي للحماية الاجتماعية الذي اقترحه المقرر الخاص المعني بالحق في الغذاء والمقررة الخاصة المعني</w:t>
      </w:r>
      <w:r>
        <w:rPr>
          <w:rtl/>
          <w:lang w:eastAsia="zh-TW"/>
        </w:rPr>
        <w:t>ة</w:t>
      </w:r>
      <w:r w:rsidRPr="00BF63DD">
        <w:rPr>
          <w:rtl/>
          <w:lang w:eastAsia="zh-TW"/>
        </w:rPr>
        <w:t xml:space="preserve"> بمسألة الفقر المدقع وحقوق الإنسان</w:t>
      </w:r>
      <w:r w:rsidR="00C24C32">
        <w:rPr>
          <w:vertAlign w:val="superscript"/>
          <w:rtl/>
          <w:lang w:eastAsia="zh-TW"/>
        </w:rPr>
        <w:t>(</w:t>
      </w:r>
      <w:r w:rsidR="00C24C32">
        <w:rPr>
          <w:rStyle w:val="FootnoteReference"/>
          <w:rtl/>
          <w:lang w:eastAsia="zh-TW"/>
        </w:rPr>
        <w:footnoteReference w:id="4"/>
      </w:r>
      <w:r w:rsidR="00C24C32">
        <w:rPr>
          <w:vertAlign w:val="superscript"/>
          <w:rtl/>
          <w:lang w:eastAsia="zh-TW"/>
        </w:rPr>
        <w:t>)</w:t>
      </w:r>
      <w:r w:rsidRPr="00BF63DD">
        <w:rPr>
          <w:rtl/>
          <w:lang w:eastAsia="zh-TW"/>
        </w:rPr>
        <w:t xml:space="preserve">، وإدراج الحماية الاجتماعية في أهم التوصيات التي قدمها فريق الشخصيات البارزة الرفيع المستوى المعني بخطة التنمية لما بعد عام 2015 في تقريره المعنون </w:t>
      </w:r>
      <w:r w:rsidRPr="00517811">
        <w:rPr>
          <w:i/>
          <w:iCs/>
          <w:rtl/>
          <w:lang w:eastAsia="zh-TW"/>
        </w:rPr>
        <w:t>"شراكة عالمية جديدة: اجتثاث الفقر وتحويل الاقتصادات من خلال التنمية المستدامة"</w:t>
      </w:r>
      <w:r w:rsidRPr="00BF63DD">
        <w:rPr>
          <w:rtl/>
          <w:lang w:eastAsia="zh-TW"/>
        </w:rPr>
        <w:t>.</w:t>
      </w:r>
    </w:p>
    <w:p w:rsidR="00D85F2A" w:rsidRPr="00BF63DD" w:rsidRDefault="00D85F2A" w:rsidP="00D85F2A">
      <w:pPr>
        <w:pStyle w:val="SingleTxtGA"/>
        <w:rPr>
          <w:rtl/>
          <w:lang w:eastAsia="zh-TW"/>
        </w:rPr>
      </w:pPr>
      <w:r w:rsidRPr="00E34A32">
        <w:rPr>
          <w:sz w:val="30"/>
          <w:rtl/>
          <w:lang w:eastAsia="zh-TW"/>
        </w:rPr>
        <w:t>١٦</w:t>
      </w:r>
      <w:r w:rsidRPr="00E34A32">
        <w:rPr>
          <w:sz w:val="30"/>
          <w:rtl/>
        </w:rPr>
        <w:t>-</w:t>
      </w:r>
      <w:r>
        <w:rPr>
          <w:rtl/>
          <w:lang w:eastAsia="zh-TW"/>
        </w:rPr>
        <w:tab/>
      </w:r>
      <w:r w:rsidRPr="00BF63DD">
        <w:rPr>
          <w:rtl/>
          <w:lang w:eastAsia="zh-TW"/>
        </w:rPr>
        <w:t>وتؤكد اللجنة من جديد أن اعتماد أرضيات للحماية الاجتماعية، كما ذكرت المقررة الخاصة المعنية بمسألة الفقر المدقع وحقوق الإنسان، والمبادرات الوثيقة الصلة المتخذة ضمن إطار كلي يقوم على حقوق الإنسان، ينبغي أن يصبح هدف</w:t>
      </w:r>
      <w:r w:rsidR="006B403D">
        <w:rPr>
          <w:rtl/>
          <w:lang w:eastAsia="zh-TW"/>
        </w:rPr>
        <w:t xml:space="preserve">اً </w:t>
      </w:r>
      <w:r>
        <w:rPr>
          <w:rtl/>
          <w:lang w:eastAsia="zh-TW"/>
        </w:rPr>
        <w:t>مركزي</w:t>
      </w:r>
      <w:r w:rsidR="006B403D">
        <w:rPr>
          <w:rtl/>
          <w:lang w:eastAsia="zh-TW"/>
        </w:rPr>
        <w:t xml:space="preserve">اً </w:t>
      </w:r>
      <w:r w:rsidRPr="00BF63DD">
        <w:rPr>
          <w:rtl/>
          <w:lang w:eastAsia="zh-TW"/>
        </w:rPr>
        <w:t xml:space="preserve">لجميع الجهات الفاعلة في سياقَي حقوق الإنسان والتنمية (انظر </w:t>
      </w:r>
      <w:r w:rsidRPr="00BF63DD">
        <w:rPr>
          <w:lang w:eastAsia="zh-TW"/>
        </w:rPr>
        <w:t>A/69/297</w:t>
      </w:r>
      <w:r w:rsidRPr="00BF63DD">
        <w:rPr>
          <w:rtl/>
          <w:lang w:eastAsia="zh-TW"/>
        </w:rPr>
        <w:t>، الفقرة 6).</w:t>
      </w:r>
    </w:p>
    <w:p w:rsidR="00B54045" w:rsidRDefault="00D85F2A" w:rsidP="00C24C32">
      <w:pPr>
        <w:pStyle w:val="SingleTxtGA"/>
        <w:rPr>
          <w:rtl/>
          <w:lang w:eastAsia="zh-TW"/>
        </w:rPr>
      </w:pPr>
      <w:r w:rsidRPr="004440EA">
        <w:rPr>
          <w:sz w:val="30"/>
          <w:rtl/>
          <w:lang w:eastAsia="zh-TW"/>
        </w:rPr>
        <w:t>١٧</w:t>
      </w:r>
      <w:r w:rsidRPr="004440EA">
        <w:rPr>
          <w:sz w:val="30"/>
          <w:rtl/>
        </w:rPr>
        <w:t>-</w:t>
      </w:r>
      <w:r>
        <w:rPr>
          <w:rtl/>
          <w:lang w:eastAsia="zh-TW"/>
        </w:rPr>
        <w:tab/>
      </w:r>
      <w:r w:rsidRPr="00BF63DD">
        <w:rPr>
          <w:rtl/>
          <w:lang w:eastAsia="zh-TW"/>
        </w:rPr>
        <w:t>وتشجع اللجنة جميع الدول على تعزيز مبادئ حقوق الإنسان ومعاييرها عند تحديده</w:t>
      </w:r>
      <w:r>
        <w:rPr>
          <w:rtl/>
          <w:lang w:eastAsia="zh-TW"/>
        </w:rPr>
        <w:t xml:space="preserve">ا أرضيات الحماية الاجتماعية، خاصة </w:t>
      </w:r>
      <w:r w:rsidRPr="00BF63DD">
        <w:rPr>
          <w:rtl/>
          <w:lang w:eastAsia="zh-TW"/>
        </w:rPr>
        <w:t>المبادئ والمعايير المتعلقة بعدم التمييز، والمشاركة والمساءلة، والاعتراف الصريح بالحق في الضمان الاجتماعي، وضمان الاستحقاقات القانونية للمستفيدين، الذين يعاد تعريفهم من ثم بأنهم أصحاب حقوق. وتشجعها أيض</w:t>
      </w:r>
      <w:r w:rsidR="006B403D">
        <w:rPr>
          <w:rtl/>
          <w:lang w:eastAsia="zh-TW"/>
        </w:rPr>
        <w:t xml:space="preserve">اً </w:t>
      </w:r>
      <w:r w:rsidRPr="00BF63DD">
        <w:rPr>
          <w:rtl/>
          <w:lang w:eastAsia="zh-TW"/>
        </w:rPr>
        <w:t xml:space="preserve">على أن تدرج أرضيات الحماية الاجتماعية في أهداف التنمية المستدامة باعتبارها وسيلة هامة من وسائل مكافحة الفقر والتمييز وتحقيق التنمية المستدامة لما بعد عام 2015، قصد </w:t>
      </w:r>
      <w:r>
        <w:rPr>
          <w:rtl/>
          <w:lang w:eastAsia="zh-TW"/>
        </w:rPr>
        <w:t>إ</w:t>
      </w:r>
      <w:r w:rsidRPr="00BF63DD">
        <w:rPr>
          <w:rtl/>
          <w:lang w:eastAsia="zh-TW"/>
        </w:rPr>
        <w:t>عمال الحقوق المنصوص عليها في العهد إعمال</w:t>
      </w:r>
      <w:r w:rsidR="006B403D">
        <w:rPr>
          <w:rtl/>
          <w:lang w:eastAsia="zh-TW"/>
        </w:rPr>
        <w:t xml:space="preserve">اً </w:t>
      </w:r>
      <w:r w:rsidRPr="00BF63DD">
        <w:rPr>
          <w:rtl/>
          <w:lang w:eastAsia="zh-TW"/>
        </w:rPr>
        <w:t>تام</w:t>
      </w:r>
      <w:r w:rsidR="006B403D">
        <w:rPr>
          <w:rtl/>
          <w:lang w:eastAsia="zh-TW"/>
        </w:rPr>
        <w:t>اً.</w:t>
      </w:r>
    </w:p>
    <w:p w:rsidR="00C24C32" w:rsidRPr="00C24C32" w:rsidRDefault="00C24C32" w:rsidP="00C24C32">
      <w:pPr>
        <w:spacing w:before="120"/>
        <w:jc w:val="center"/>
        <w:rPr>
          <w:u w:val="single"/>
          <w:rtl/>
          <w:lang w:eastAsia="zh-TW"/>
        </w:rPr>
      </w:pPr>
      <w:r>
        <w:rPr>
          <w:u w:val="single"/>
          <w:rtl/>
          <w:lang w:eastAsia="zh-TW"/>
        </w:rPr>
        <w:tab/>
      </w:r>
      <w:r>
        <w:rPr>
          <w:u w:val="single"/>
          <w:rtl/>
          <w:lang w:eastAsia="zh-TW"/>
        </w:rPr>
        <w:tab/>
      </w:r>
      <w:r>
        <w:rPr>
          <w:u w:val="single"/>
          <w:rtl/>
          <w:lang w:eastAsia="zh-TW"/>
        </w:rPr>
        <w:tab/>
      </w:r>
    </w:p>
    <w:sectPr w:rsidR="00C24C32" w:rsidRPr="00C24C32" w:rsidSect="00D85F2A">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6E56" w:rsidRPr="002901D9" w:rsidRDefault="00646E56" w:rsidP="002901D9">
      <w:pPr>
        <w:spacing w:after="60" w:line="240" w:lineRule="auto"/>
        <w:rPr>
          <w:i/>
          <w:iCs/>
        </w:rPr>
      </w:pPr>
      <w:r>
        <w:rPr>
          <w:rFonts w:hint="cs"/>
          <w:i/>
          <w:iCs/>
          <w:rtl/>
        </w:rPr>
        <w:t>الحواشي</w:t>
      </w:r>
    </w:p>
  </w:endnote>
  <w:endnote w:type="continuationSeparator" w:id="0">
    <w:p w:rsidR="00646E56" w:rsidRDefault="00646E5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5F2A" w:rsidRPr="00D85F2A" w:rsidRDefault="00D85F2A" w:rsidP="00D85F2A">
    <w:pPr>
      <w:pStyle w:val="Footer"/>
      <w:tabs>
        <w:tab w:val="right" w:pos="9598"/>
      </w:tabs>
    </w:pPr>
    <w:r>
      <w:t>GE.15-07773</w:t>
    </w:r>
    <w:r>
      <w:tab/>
    </w:r>
    <w:r w:rsidRPr="00D85F2A">
      <w:rPr>
        <w:b/>
        <w:sz w:val="18"/>
      </w:rPr>
      <w:fldChar w:fldCharType="begin"/>
    </w:r>
    <w:r w:rsidRPr="00D85F2A">
      <w:rPr>
        <w:b/>
        <w:sz w:val="18"/>
      </w:rPr>
      <w:instrText xml:space="preserve"> PAGE  \* MERGEFORMAT </w:instrText>
    </w:r>
    <w:r w:rsidRPr="00D85F2A">
      <w:rPr>
        <w:b/>
        <w:sz w:val="18"/>
      </w:rPr>
      <w:fldChar w:fldCharType="separate"/>
    </w:r>
    <w:r w:rsidR="000501BB">
      <w:rPr>
        <w:b/>
        <w:noProof/>
        <w:sz w:val="18"/>
      </w:rPr>
      <w:t>4</w:t>
    </w:r>
    <w:r w:rsidRPr="00D85F2A">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D85F2A" w:rsidRDefault="00D85F2A" w:rsidP="006959B0">
    <w:pPr>
      <w:pStyle w:val="Footer"/>
      <w:tabs>
        <w:tab w:val="right" w:pos="9599"/>
      </w:tabs>
      <w:jc w:val="left"/>
      <w:rPr>
        <w:b/>
        <w:sz w:val="18"/>
        <w:lang w:val="en-US"/>
      </w:rPr>
    </w:pPr>
    <w:r w:rsidRPr="00D85F2A">
      <w:rPr>
        <w:b/>
        <w:sz w:val="18"/>
        <w:lang w:val="en-US"/>
      </w:rPr>
      <w:fldChar w:fldCharType="begin"/>
    </w:r>
    <w:r w:rsidRPr="00D85F2A">
      <w:rPr>
        <w:b/>
        <w:sz w:val="18"/>
        <w:lang w:val="en-US"/>
      </w:rPr>
      <w:instrText xml:space="preserve"> PAGE  \* MERGEFORMAT </w:instrText>
    </w:r>
    <w:r w:rsidRPr="00D85F2A">
      <w:rPr>
        <w:b/>
        <w:sz w:val="18"/>
        <w:lang w:val="en-US"/>
      </w:rPr>
      <w:fldChar w:fldCharType="separate"/>
    </w:r>
    <w:r w:rsidR="000501BB">
      <w:rPr>
        <w:b/>
        <w:noProof/>
        <w:sz w:val="18"/>
        <w:lang w:val="en-US"/>
      </w:rPr>
      <w:t>5</w:t>
    </w:r>
    <w:r w:rsidRPr="00D85F2A">
      <w:rPr>
        <w:b/>
        <w:sz w:val="18"/>
        <w:lang w:val="en-US"/>
      </w:rPr>
      <w:fldChar w:fldCharType="end"/>
    </w:r>
    <w:r>
      <w:rPr>
        <w:b/>
        <w:sz w:val="18"/>
        <w:lang w:val="en-US"/>
      </w:rPr>
      <w:tab/>
    </w:r>
    <w:r>
      <w:rPr>
        <w:lang w:val="en-US"/>
      </w:rPr>
      <w:t>GE.15-07773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4A7" w:rsidRDefault="00D85F2A" w:rsidP="00D85F2A">
    <w:pPr>
      <w:pStyle w:val="Footer"/>
      <w:jc w:val="right"/>
    </w:pPr>
    <w:r>
      <w:rPr>
        <w:sz w:val="20"/>
      </w:rPr>
      <w:t>(A)   GE.15-07773</w:t>
    </w:r>
    <w:r w:rsidR="00D914A7">
      <w:rPr>
        <w:noProof/>
        <w:lang w:val="en-US"/>
      </w:rPr>
      <w:drawing>
        <wp:anchor distT="0" distB="0" distL="114300" distR="114300" simplePos="0" relativeHeight="251658240" behindDoc="1" locked="1" layoutInCell="0" allowOverlap="1" wp14:anchorId="4065D5A9" wp14:editId="1DC29A01">
          <wp:simplePos x="0" y="0"/>
          <wp:positionH relativeFrom="margin">
            <wp:posOffset>706755</wp:posOffset>
          </wp:positionH>
          <wp:positionV relativeFrom="margin">
            <wp:posOffset>8264525</wp:posOffset>
          </wp:positionV>
          <wp:extent cx="1162050" cy="323850"/>
          <wp:effectExtent l="0" t="0" r="0" b="0"/>
          <wp:wrapTight wrapText="bothSides">
            <wp:wrapPolygon edited="0">
              <wp:start x="0" y="0"/>
              <wp:lineTo x="0" y="20329"/>
              <wp:lineTo x="21246" y="20329"/>
              <wp:lineTo x="21246"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050"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00517811">
      <w:rPr>
        <w:sz w:val="20"/>
      </w:rPr>
      <w:t xml:space="preserve">    290415    30</w:t>
    </w:r>
    <w:r>
      <w:rPr>
        <w:sz w:val="20"/>
      </w:rPr>
      <w:t>0415</w:t>
    </w:r>
    <w:r w:rsidR="00395C73">
      <w:br/>
    </w:r>
    <w:r w:rsidR="00395C73" w:rsidRPr="00395C73">
      <w:rPr>
        <w:rFonts w:ascii="C39T30Lfz" w:hAnsi="C39T30Lfz"/>
        <w:sz w:val="56"/>
      </w:rPr>
      <w:t></w:t>
    </w:r>
    <w:r w:rsidR="00395C73" w:rsidRPr="00395C73">
      <w:rPr>
        <w:rFonts w:ascii="C39T30Lfz" w:hAnsi="C39T30Lfz"/>
        <w:sz w:val="56"/>
      </w:rPr>
      <w:t></w:t>
    </w:r>
    <w:r w:rsidR="00395C73" w:rsidRPr="00395C73">
      <w:rPr>
        <w:rFonts w:ascii="C39T30Lfz" w:hAnsi="C39T30Lfz"/>
        <w:sz w:val="56"/>
      </w:rPr>
      <w:t></w:t>
    </w:r>
    <w:r w:rsidR="00395C73" w:rsidRPr="00395C73">
      <w:rPr>
        <w:rFonts w:ascii="C39T30Lfz" w:hAnsi="C39T30Lfz"/>
        <w:sz w:val="56"/>
      </w:rPr>
      <w:t></w:t>
    </w:r>
    <w:r w:rsidR="00395C73" w:rsidRPr="00395C73">
      <w:rPr>
        <w:rFonts w:ascii="C39T30Lfz" w:hAnsi="C39T30Lfz"/>
        <w:sz w:val="56"/>
      </w:rPr>
      <w:t></w:t>
    </w:r>
    <w:r w:rsidR="00395C73" w:rsidRPr="00395C73">
      <w:rPr>
        <w:rFonts w:ascii="C39T30Lfz" w:hAnsi="C39T30Lfz"/>
        <w:sz w:val="56"/>
      </w:rPr>
      <w:t></w:t>
    </w:r>
    <w:r w:rsidR="00395C73" w:rsidRPr="00395C73">
      <w:rPr>
        <w:rFonts w:ascii="C39T30Lfz" w:hAnsi="C39T30Lfz"/>
        <w:sz w:val="56"/>
      </w:rPr>
      <w:t></w:t>
    </w:r>
    <w:r w:rsidR="00395C73" w:rsidRPr="00395C73">
      <w:rPr>
        <w:rFonts w:ascii="C39T30Lfz" w:hAnsi="C39T30Lfz"/>
        <w:sz w:val="56"/>
      </w:rPr>
      <w:t></w:t>
    </w:r>
    <w:r w:rsidR="00395C73" w:rsidRPr="00395C73">
      <w:rPr>
        <w:rFonts w:ascii="C39T30Lfz" w:hAnsi="C39T30Lfz"/>
        <w:sz w:val="56"/>
      </w:rPr>
      <w:t></w:t>
    </w:r>
    <w:r w:rsidR="00395C73">
      <w:rPr>
        <w:rFonts w:ascii="C39T30Lfz" w:hAnsi="C39T30Lfz"/>
        <w:sz w:val="56"/>
      </w:rPr>
      <w:tab/>
    </w:r>
    <w:r w:rsidR="00395C73">
      <w:rPr>
        <w:noProof/>
        <w:lang w:val="en-US"/>
      </w:rPr>
      <w:drawing>
        <wp:anchor distT="0" distB="0" distL="114300" distR="114300" simplePos="0" relativeHeight="251659264"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E/C.12/2015/1&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2015/1&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6E56" w:rsidRPr="00C24C32" w:rsidRDefault="00646E56" w:rsidP="00C24C32">
      <w:pPr>
        <w:pStyle w:val="Footer"/>
        <w:bidi/>
        <w:spacing w:after="80" w:line="200" w:lineRule="exact"/>
        <w:ind w:left="680"/>
      </w:pPr>
      <w:r>
        <w:rPr>
          <w:rtl/>
        </w:rPr>
        <w:t>__________</w:t>
      </w:r>
    </w:p>
  </w:footnote>
  <w:footnote w:type="continuationSeparator" w:id="0">
    <w:p w:rsidR="00646E56" w:rsidRDefault="00646E56" w:rsidP="00656392">
      <w:pPr>
        <w:spacing w:line="240" w:lineRule="auto"/>
      </w:pPr>
      <w:r>
        <w:continuationSeparator/>
      </w:r>
    </w:p>
  </w:footnote>
  <w:footnote w:id="1">
    <w:p w:rsidR="00E93DEB" w:rsidRPr="00E93DEB" w:rsidRDefault="00E93DEB" w:rsidP="00C75462">
      <w:pPr>
        <w:pStyle w:val="FootnoteText1"/>
        <w:tabs>
          <w:tab w:val="left" w:pos="850"/>
        </w:tabs>
        <w:rPr>
          <w:rtl/>
        </w:rPr>
      </w:pPr>
      <w:r>
        <w:rPr>
          <w:rFonts w:hint="cs"/>
          <w:rtl/>
        </w:rPr>
        <w:tab/>
      </w:r>
      <w:r>
        <w:rPr>
          <w:rtl/>
        </w:rPr>
        <w:t>*</w:t>
      </w:r>
      <w:r>
        <w:rPr>
          <w:rtl/>
        </w:rPr>
        <w:tab/>
      </w:r>
      <w:r w:rsidRPr="00BF63DD">
        <w:rPr>
          <w:sz w:val="26"/>
          <w:rtl/>
          <w:lang w:eastAsia="zh-TW"/>
        </w:rPr>
        <w:t>هذا البيان، الذي اعتمدته اللجنة في دورتها الرابعة والخمسين، المعقودة في الفترة من 23 شباط/فبراير إلى 6 آذار/مارس 2015، أعد عملا</w:t>
      </w:r>
      <w:r>
        <w:rPr>
          <w:rFonts w:hint="cs"/>
          <w:sz w:val="26"/>
          <w:rtl/>
          <w:lang w:eastAsia="zh-TW"/>
        </w:rPr>
        <w:t>ً</w:t>
      </w:r>
      <w:r w:rsidRPr="00BF63DD">
        <w:rPr>
          <w:sz w:val="26"/>
          <w:rtl/>
          <w:lang w:eastAsia="zh-TW"/>
        </w:rPr>
        <w:t xml:space="preserve"> بما</w:t>
      </w:r>
      <w:r w:rsidR="00C75462">
        <w:rPr>
          <w:rFonts w:hint="cs"/>
          <w:sz w:val="26"/>
          <w:rtl/>
          <w:lang w:eastAsia="zh-TW"/>
        </w:rPr>
        <w:t xml:space="preserve"> ج</w:t>
      </w:r>
      <w:r w:rsidRPr="00BF63DD">
        <w:rPr>
          <w:sz w:val="26"/>
          <w:rtl/>
          <w:lang w:eastAsia="zh-TW"/>
        </w:rPr>
        <w:t>ر</w:t>
      </w:r>
      <w:r w:rsidR="00C75462">
        <w:rPr>
          <w:rFonts w:hint="cs"/>
          <w:sz w:val="26"/>
          <w:rtl/>
          <w:lang w:eastAsia="zh-TW"/>
        </w:rPr>
        <w:t xml:space="preserve">ت عليه </w:t>
      </w:r>
      <w:r w:rsidRPr="00BF63DD">
        <w:rPr>
          <w:sz w:val="26"/>
          <w:rtl/>
          <w:lang w:eastAsia="zh-TW"/>
        </w:rPr>
        <w:t xml:space="preserve">اللجنة في اعتماد البيانات (انظر </w:t>
      </w:r>
      <w:r w:rsidRPr="00E93DEB">
        <w:rPr>
          <w:i/>
          <w:iCs/>
          <w:sz w:val="26"/>
          <w:rtl/>
          <w:lang w:eastAsia="zh-TW"/>
        </w:rPr>
        <w:t>الوثائق الرسمية للمجلس الاقتصادي والاجتماعي، 2011، الملحق رقم 2</w:t>
      </w:r>
      <w:r w:rsidRPr="00BF63DD">
        <w:rPr>
          <w:sz w:val="26"/>
          <w:rtl/>
          <w:lang w:eastAsia="zh-TW"/>
        </w:rPr>
        <w:t xml:space="preserve"> (</w:t>
      </w:r>
      <w:r w:rsidRPr="00BF63DD">
        <w:rPr>
          <w:szCs w:val="18"/>
          <w:lang w:eastAsia="zh-TW"/>
        </w:rPr>
        <w:t>E/2011/22</w:t>
      </w:r>
      <w:r w:rsidRPr="00BF63DD">
        <w:rPr>
          <w:sz w:val="26"/>
          <w:rtl/>
          <w:lang w:eastAsia="zh-TW"/>
        </w:rPr>
        <w:t>)، الفصل الثاني، الفرع كاف).</w:t>
      </w:r>
    </w:p>
  </w:footnote>
  <w:footnote w:id="2">
    <w:p w:rsidR="00C24C32" w:rsidRPr="00C24C32" w:rsidRDefault="00C24C32" w:rsidP="00395C73">
      <w:pPr>
        <w:pStyle w:val="FootnoteText1"/>
        <w:tabs>
          <w:tab w:val="left" w:pos="1240"/>
        </w:tabs>
        <w:spacing w:after="240"/>
      </w:pPr>
      <w:r w:rsidRPr="00C24C32">
        <w:rPr>
          <w:rtl/>
        </w:rPr>
        <w:t>(</w:t>
      </w:r>
      <w:r w:rsidRPr="00C24C32">
        <w:rPr>
          <w:rStyle w:val="FootnoteReference"/>
          <w:vertAlign w:val="baseline"/>
        </w:rPr>
        <w:footnoteRef/>
      </w:r>
      <w:r>
        <w:rPr>
          <w:sz w:val="26"/>
          <w:rtl/>
        </w:rPr>
        <w:t>)</w:t>
      </w:r>
      <w:r>
        <w:rPr>
          <w:sz w:val="26"/>
          <w:rtl/>
        </w:rPr>
        <w:tab/>
      </w:r>
      <w:r w:rsidRPr="00BF63DD">
        <w:rPr>
          <w:sz w:val="26"/>
          <w:rtl/>
          <w:lang w:eastAsia="zh-TW"/>
        </w:rPr>
        <w:t>توصية منظمة العمل الدولية بشأن الأرضيات الوطنية للحم</w:t>
      </w:r>
      <w:r>
        <w:rPr>
          <w:sz w:val="26"/>
          <w:rtl/>
          <w:lang w:eastAsia="zh-TW"/>
        </w:rPr>
        <w:t>اية الاجتماعية، التوصية رقم 202</w:t>
      </w:r>
      <w:r w:rsidRPr="00BF63DD">
        <w:rPr>
          <w:sz w:val="26"/>
          <w:rtl/>
          <w:lang w:eastAsia="zh-TW"/>
        </w:rPr>
        <w:t>(2012)</w:t>
      </w:r>
      <w:r>
        <w:rPr>
          <w:rFonts w:hint="cs"/>
          <w:sz w:val="26"/>
          <w:rtl/>
        </w:rPr>
        <w:t>.</w:t>
      </w:r>
    </w:p>
  </w:footnote>
  <w:footnote w:id="3">
    <w:p w:rsidR="00C24C32" w:rsidRPr="00C24C32" w:rsidRDefault="00C24C32" w:rsidP="00C24C32">
      <w:pPr>
        <w:pStyle w:val="FootnoteText1"/>
        <w:tabs>
          <w:tab w:val="left" w:pos="1240"/>
        </w:tabs>
      </w:pPr>
      <w:r w:rsidRPr="00C24C32">
        <w:rPr>
          <w:rtl/>
        </w:rPr>
        <w:t>(</w:t>
      </w:r>
      <w:r w:rsidRPr="00C24C32">
        <w:rPr>
          <w:rStyle w:val="FootnoteReference"/>
          <w:vertAlign w:val="baseline"/>
        </w:rPr>
        <w:footnoteRef/>
      </w:r>
      <w:r>
        <w:rPr>
          <w:sz w:val="26"/>
          <w:rtl/>
        </w:rPr>
        <w:t>)</w:t>
      </w:r>
      <w:r>
        <w:rPr>
          <w:sz w:val="26"/>
          <w:rtl/>
        </w:rPr>
        <w:tab/>
      </w:r>
      <w:r w:rsidRPr="00BF63DD">
        <w:rPr>
          <w:sz w:val="26"/>
          <w:rtl/>
          <w:lang w:eastAsia="zh-TW"/>
        </w:rPr>
        <w:t>رسالة رئيس اللجنة بشأن خطة التنمية لما بعد عام 2015 المؤرخة 30 تشرين الثاني/نوفمبر 2012</w:t>
      </w:r>
      <w:r>
        <w:rPr>
          <w:rFonts w:hint="cs"/>
          <w:sz w:val="26"/>
          <w:rtl/>
        </w:rPr>
        <w:t>.</w:t>
      </w:r>
    </w:p>
  </w:footnote>
  <w:footnote w:id="4">
    <w:p w:rsidR="00C24C32" w:rsidRPr="00C24C32" w:rsidRDefault="00C24C32" w:rsidP="00C24C32">
      <w:pPr>
        <w:pStyle w:val="FootnoteText1"/>
        <w:tabs>
          <w:tab w:val="left" w:pos="1240"/>
        </w:tabs>
      </w:pPr>
      <w:r w:rsidRPr="00C24C32">
        <w:rPr>
          <w:rtl/>
        </w:rPr>
        <w:t>(</w:t>
      </w:r>
      <w:r w:rsidRPr="00C24C32">
        <w:rPr>
          <w:rStyle w:val="FootnoteReference"/>
          <w:vertAlign w:val="baseline"/>
        </w:rPr>
        <w:footnoteRef/>
      </w:r>
      <w:r>
        <w:rPr>
          <w:sz w:val="26"/>
          <w:rtl/>
        </w:rPr>
        <w:t>)</w:t>
      </w:r>
      <w:r>
        <w:rPr>
          <w:sz w:val="26"/>
          <w:rtl/>
        </w:rPr>
        <w:tab/>
      </w:r>
      <w:r w:rsidRPr="00DF7A4B">
        <w:t>Olivier de Schutter and Magdalena Sepulveda</w:t>
      </w:r>
      <w:r>
        <w:t>,</w:t>
      </w:r>
      <w:r w:rsidRPr="00DF7A4B">
        <w:t xml:space="preserve"> “</w:t>
      </w:r>
      <w:r w:rsidRPr="00612C81">
        <w:t>Underwriting</w:t>
      </w:r>
      <w:r w:rsidRPr="00DF7A4B">
        <w:t xml:space="preserve"> the poor: a global fund for social protection”, briefing note</w:t>
      </w:r>
      <w:r>
        <w:t xml:space="preserve"> No. 7</w:t>
      </w:r>
      <w:r w:rsidRPr="00DF7A4B">
        <w:t xml:space="preserve"> </w:t>
      </w:r>
      <w:r>
        <w:t>(</w:t>
      </w:r>
      <w:r w:rsidRPr="00DF7A4B">
        <w:t>October 2012</w:t>
      </w:r>
      <w:r>
        <w:t>)</w:t>
      </w:r>
      <w:r>
        <w:rPr>
          <w:rFonts w:hint="cs"/>
          <w:sz w:val="26"/>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5F2A" w:rsidRPr="00D85F2A" w:rsidRDefault="00D85F2A" w:rsidP="00D85F2A">
    <w:pPr>
      <w:pStyle w:val="Header"/>
      <w:jc w:val="right"/>
    </w:pPr>
    <w:r w:rsidRPr="00D85F2A">
      <w:t>E/C.12/2015/1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5F2A" w:rsidRPr="00D85F2A" w:rsidRDefault="00D85F2A" w:rsidP="00D85F2A">
    <w:pPr>
      <w:pStyle w:val="Header"/>
      <w:jc w:val="left"/>
    </w:pPr>
    <w:r w:rsidRPr="00D85F2A">
      <w:t>E/C.12/2015/1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1">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6"/>
  </w:num>
  <w:num w:numId="2">
    <w:abstractNumId w:val="5"/>
  </w:num>
  <w:num w:numId="3">
    <w:abstractNumId w:val="1"/>
  </w:num>
  <w:num w:numId="4">
    <w:abstractNumId w:val="4"/>
  </w:num>
  <w:num w:numId="5">
    <w:abstractNumId w:val="3"/>
  </w:num>
  <w:num w:numId="6">
    <w:abstractNumId w:val="2"/>
  </w:num>
  <w:num w:numId="7">
    <w:abstractNumId w:val="7"/>
  </w:num>
  <w:num w:numId="8">
    <w:abstractNumId w:val="1"/>
  </w:num>
  <w:num w:numId="9">
    <w:abstractNumId w:val="4"/>
  </w:num>
  <w:num w:numId="10">
    <w:abstractNumId w:val="2"/>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646E56"/>
    <w:rsid w:val="000076D5"/>
    <w:rsid w:val="00043663"/>
    <w:rsid w:val="000501BB"/>
    <w:rsid w:val="000505CF"/>
    <w:rsid w:val="000D701C"/>
    <w:rsid w:val="000E2A71"/>
    <w:rsid w:val="00160263"/>
    <w:rsid w:val="00181F96"/>
    <w:rsid w:val="001A1371"/>
    <w:rsid w:val="001B346A"/>
    <w:rsid w:val="001E1CAD"/>
    <w:rsid w:val="001E290D"/>
    <w:rsid w:val="002144FA"/>
    <w:rsid w:val="0023469A"/>
    <w:rsid w:val="00243C8A"/>
    <w:rsid w:val="00267A0E"/>
    <w:rsid w:val="002901D9"/>
    <w:rsid w:val="002976C2"/>
    <w:rsid w:val="003260FF"/>
    <w:rsid w:val="00343D95"/>
    <w:rsid w:val="00374341"/>
    <w:rsid w:val="00395C73"/>
    <w:rsid w:val="003D1062"/>
    <w:rsid w:val="003E159A"/>
    <w:rsid w:val="00420D7B"/>
    <w:rsid w:val="00450B21"/>
    <w:rsid w:val="00453B63"/>
    <w:rsid w:val="00455780"/>
    <w:rsid w:val="004B0A1C"/>
    <w:rsid w:val="004D298E"/>
    <w:rsid w:val="00517811"/>
    <w:rsid w:val="00517BC9"/>
    <w:rsid w:val="0054472E"/>
    <w:rsid w:val="0054762C"/>
    <w:rsid w:val="005662A9"/>
    <w:rsid w:val="005827D4"/>
    <w:rsid w:val="0059622A"/>
    <w:rsid w:val="005C5878"/>
    <w:rsid w:val="005C7CEA"/>
    <w:rsid w:val="005D3C0B"/>
    <w:rsid w:val="005E5217"/>
    <w:rsid w:val="005F0FA4"/>
    <w:rsid w:val="005F30EE"/>
    <w:rsid w:val="0060473A"/>
    <w:rsid w:val="00606EDF"/>
    <w:rsid w:val="00646E56"/>
    <w:rsid w:val="00656392"/>
    <w:rsid w:val="0068781D"/>
    <w:rsid w:val="006959B0"/>
    <w:rsid w:val="006B3E27"/>
    <w:rsid w:val="006B403D"/>
    <w:rsid w:val="006B6507"/>
    <w:rsid w:val="006C104C"/>
    <w:rsid w:val="00733704"/>
    <w:rsid w:val="0078071A"/>
    <w:rsid w:val="007A70BB"/>
    <w:rsid w:val="007B1D13"/>
    <w:rsid w:val="00852A9A"/>
    <w:rsid w:val="008930DB"/>
    <w:rsid w:val="008F49E1"/>
    <w:rsid w:val="0090370F"/>
    <w:rsid w:val="009269D2"/>
    <w:rsid w:val="00942135"/>
    <w:rsid w:val="009521B0"/>
    <w:rsid w:val="009A7E9F"/>
    <w:rsid w:val="009E5018"/>
    <w:rsid w:val="00A12B37"/>
    <w:rsid w:val="00A50EC0"/>
    <w:rsid w:val="00AB6758"/>
    <w:rsid w:val="00B13763"/>
    <w:rsid w:val="00B477A4"/>
    <w:rsid w:val="00B54045"/>
    <w:rsid w:val="00C24C32"/>
    <w:rsid w:val="00C438D7"/>
    <w:rsid w:val="00C53FE8"/>
    <w:rsid w:val="00C75462"/>
    <w:rsid w:val="00C81B50"/>
    <w:rsid w:val="00CD1801"/>
    <w:rsid w:val="00D10EF1"/>
    <w:rsid w:val="00D42810"/>
    <w:rsid w:val="00D85F2A"/>
    <w:rsid w:val="00D914A7"/>
    <w:rsid w:val="00DD13C3"/>
    <w:rsid w:val="00DD596E"/>
    <w:rsid w:val="00DD621E"/>
    <w:rsid w:val="00DF0575"/>
    <w:rsid w:val="00E70E04"/>
    <w:rsid w:val="00E93DEB"/>
    <w:rsid w:val="00EC05A7"/>
    <w:rsid w:val="00EC4B6B"/>
    <w:rsid w:val="00ED7442"/>
    <w:rsid w:val="00EF1EE5"/>
    <w:rsid w:val="00F64E0D"/>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uiPriority w:val="99"/>
    <w:semiHidden/>
    <w:rsid w:val="001A1371"/>
    <w:rPr>
      <w:sz w:val="20"/>
      <w:szCs w:val="20"/>
    </w:rPr>
  </w:style>
  <w:style w:type="character" w:styleId="FootnoteReference">
    <w:name w:val="footnote reference"/>
    <w:aliases w:val="4_GA,4_G,callout,Footnote Refernece,Footnote Reference Number,Fußnotenzeichen_Raxen,BVI fnr,Fago Fußnotenzeichen,Appel note de bas de p.,ftref,referencia nota al pie,4_Footnote text,Footnote text,Footnotes refss,Texto de nota al pie,f"/>
    <w:basedOn w:val="DefaultParagraphFont"/>
    <w:link w:val="BVIfnrCharCharCharCharCharCharCharZchnCharCharCharCharCharChar"/>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rsid w:val="00D85F2A"/>
    <w:pPr>
      <w:suppressAutoHyphens/>
      <w:bidi w:val="0"/>
      <w:spacing w:after="120"/>
      <w:ind w:left="1134" w:right="1134"/>
      <w:jc w:val="both"/>
    </w:pPr>
    <w:rPr>
      <w:rFonts w:hint="cs"/>
      <w:lang w:val="en-GB"/>
    </w:rPr>
  </w:style>
  <w:style w:type="paragraph" w:customStyle="1" w:styleId="HChG">
    <w:name w:val="_ H _Ch_G"/>
    <w:basedOn w:val="Normal"/>
    <w:next w:val="Normal"/>
    <w:link w:val="HChGChar"/>
    <w:rsid w:val="00D85F2A"/>
    <w:pPr>
      <w:keepNext/>
      <w:keepLines/>
      <w:tabs>
        <w:tab w:val="right" w:pos="851"/>
      </w:tabs>
      <w:suppressAutoHyphens/>
      <w:bidi w:val="0"/>
      <w:spacing w:before="360" w:after="240" w:line="300" w:lineRule="exact"/>
      <w:ind w:left="1134" w:right="1134" w:hanging="1134"/>
      <w:jc w:val="left"/>
    </w:pPr>
    <w:rPr>
      <w:b/>
      <w:sz w:val="28"/>
      <w:lang w:val="en-GB"/>
    </w:rPr>
  </w:style>
  <w:style w:type="paragraph" w:customStyle="1" w:styleId="H1G">
    <w:name w:val="_ H_1_G"/>
    <w:basedOn w:val="Normal"/>
    <w:next w:val="Normal"/>
    <w:rsid w:val="00D85F2A"/>
    <w:pPr>
      <w:keepNext/>
      <w:keepLines/>
      <w:tabs>
        <w:tab w:val="right" w:pos="851"/>
      </w:tabs>
      <w:suppressAutoHyphens/>
      <w:bidi w:val="0"/>
      <w:spacing w:before="360" w:after="240" w:line="270" w:lineRule="exact"/>
      <w:ind w:left="1134" w:right="1134" w:hanging="1134"/>
      <w:jc w:val="left"/>
    </w:pPr>
    <w:rPr>
      <w:rFonts w:hint="cs"/>
      <w:b/>
      <w:sz w:val="24"/>
      <w:lang w:val="en-GB"/>
    </w:rPr>
  </w:style>
  <w:style w:type="character" w:customStyle="1" w:styleId="HChGChar">
    <w:name w:val="_ H _Ch_G Char"/>
    <w:link w:val="HChG"/>
    <w:rsid w:val="00D85F2A"/>
    <w:rPr>
      <w:rFonts w:ascii="Times New Roman" w:hAnsi="Times New Roman" w:cs="Traditional Arabic"/>
      <w:b/>
      <w:sz w:val="28"/>
      <w:szCs w:val="30"/>
      <w:lang w:val="en-GB"/>
    </w:rPr>
  </w:style>
  <w:style w:type="paragraph" w:customStyle="1" w:styleId="BVIfnrCharCharCharCharCharCharCharZchnCharCharCharCharCharChar">
    <w:name w:val="BVI fnr Char Char Char Char Char Char Char Zchn Char Char Char Char Char Char"/>
    <w:aliases w:val="ftref Char,Footnote Reference Char,ftref Char Char Char"/>
    <w:basedOn w:val="Normal"/>
    <w:link w:val="FootnoteReference"/>
    <w:rsid w:val="00D85F2A"/>
    <w:pPr>
      <w:bidi w:val="0"/>
      <w:spacing w:after="160" w:line="240" w:lineRule="exact"/>
      <w:jc w:val="left"/>
    </w:pPr>
    <w:rPr>
      <w:b/>
      <w:sz w:val="18"/>
      <w:szCs w:val="28"/>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uiPriority w:val="99"/>
    <w:semiHidden/>
    <w:rsid w:val="001A1371"/>
    <w:rPr>
      <w:sz w:val="20"/>
      <w:szCs w:val="20"/>
    </w:rPr>
  </w:style>
  <w:style w:type="character" w:styleId="FootnoteReference">
    <w:name w:val="footnote reference"/>
    <w:aliases w:val="4_GA,4_G,callout,Footnote Refernece,Footnote Reference Number,Fußnotenzeichen_Raxen,BVI fnr,Fago Fußnotenzeichen,Appel note de bas de p.,ftref,referencia nota al pie,4_Footnote text,Footnote text,Footnotes refss,Texto de nota al pie,f"/>
    <w:basedOn w:val="DefaultParagraphFont"/>
    <w:link w:val="BVIfnrCharCharCharCharCharCharCharZchnCharCharCharCharCharChar"/>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rsid w:val="00D85F2A"/>
    <w:pPr>
      <w:suppressAutoHyphens/>
      <w:bidi w:val="0"/>
      <w:spacing w:after="120"/>
      <w:ind w:left="1134" w:right="1134"/>
      <w:jc w:val="both"/>
    </w:pPr>
    <w:rPr>
      <w:rFonts w:hint="cs"/>
      <w:lang w:val="en-GB"/>
    </w:rPr>
  </w:style>
  <w:style w:type="paragraph" w:customStyle="1" w:styleId="HChG">
    <w:name w:val="_ H _Ch_G"/>
    <w:basedOn w:val="Normal"/>
    <w:next w:val="Normal"/>
    <w:link w:val="HChGChar"/>
    <w:rsid w:val="00D85F2A"/>
    <w:pPr>
      <w:keepNext/>
      <w:keepLines/>
      <w:tabs>
        <w:tab w:val="right" w:pos="851"/>
      </w:tabs>
      <w:suppressAutoHyphens/>
      <w:bidi w:val="0"/>
      <w:spacing w:before="360" w:after="240" w:line="300" w:lineRule="exact"/>
      <w:ind w:left="1134" w:right="1134" w:hanging="1134"/>
      <w:jc w:val="left"/>
    </w:pPr>
    <w:rPr>
      <w:b/>
      <w:sz w:val="28"/>
      <w:lang w:val="en-GB"/>
    </w:rPr>
  </w:style>
  <w:style w:type="paragraph" w:customStyle="1" w:styleId="H1G">
    <w:name w:val="_ H_1_G"/>
    <w:basedOn w:val="Normal"/>
    <w:next w:val="Normal"/>
    <w:rsid w:val="00D85F2A"/>
    <w:pPr>
      <w:keepNext/>
      <w:keepLines/>
      <w:tabs>
        <w:tab w:val="right" w:pos="851"/>
      </w:tabs>
      <w:suppressAutoHyphens/>
      <w:bidi w:val="0"/>
      <w:spacing w:before="360" w:after="240" w:line="270" w:lineRule="exact"/>
      <w:ind w:left="1134" w:right="1134" w:hanging="1134"/>
      <w:jc w:val="left"/>
    </w:pPr>
    <w:rPr>
      <w:rFonts w:hint="cs"/>
      <w:b/>
      <w:sz w:val="24"/>
      <w:lang w:val="en-GB"/>
    </w:rPr>
  </w:style>
  <w:style w:type="character" w:customStyle="1" w:styleId="HChGChar">
    <w:name w:val="_ H _Ch_G Char"/>
    <w:link w:val="HChG"/>
    <w:rsid w:val="00D85F2A"/>
    <w:rPr>
      <w:rFonts w:ascii="Times New Roman" w:hAnsi="Times New Roman" w:cs="Traditional Arabic"/>
      <w:b/>
      <w:sz w:val="28"/>
      <w:szCs w:val="30"/>
      <w:lang w:val="en-GB"/>
    </w:rPr>
  </w:style>
  <w:style w:type="paragraph" w:customStyle="1" w:styleId="BVIfnrCharCharCharCharCharCharCharZchnCharCharCharCharCharChar">
    <w:name w:val="BVI fnr Char Char Char Char Char Char Char Zchn Char Char Char Char Char Char"/>
    <w:aliases w:val="ftref Char,Footnote Reference Char,ftref Char Char Char"/>
    <w:basedOn w:val="Normal"/>
    <w:link w:val="FootnoteReference"/>
    <w:rsid w:val="00D85F2A"/>
    <w:pPr>
      <w:bidi w:val="0"/>
      <w:spacing w:after="160" w:line="240" w:lineRule="exact"/>
      <w:jc w:val="left"/>
    </w:pPr>
    <w:rPr>
      <w:b/>
      <w:sz w:val="18"/>
      <w:szCs w:val="2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98BACC-F6DF-4C93-A2E6-D03A906C93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5</Pages>
  <Words>1394</Words>
  <Characters>7949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E/C.12/2015/1</vt:lpstr>
    </vt:vector>
  </TitlesOfParts>
  <Company>DCM</Company>
  <LinksUpToDate>false</LinksUpToDate>
  <CharactersWithSpaces>9325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E/C.12/2015/1</dc:title>
  <dc:subject>Mr. Ghannami/Mr. Louati</dc:subject>
  <dc:creator>Chedad Jamila</dc:creator>
  <cp:keywords/>
  <dc:description/>
  <cp:lastModifiedBy>El-Maseri M.</cp:lastModifiedBy>
  <cp:revision>2</cp:revision>
  <dcterms:created xsi:type="dcterms:W3CDTF">2015-04-30T12:02:00Z</dcterms:created>
  <dcterms:modified xsi:type="dcterms:W3CDTF">2015-04-30T12:02:00Z</dcterms:modified>
</cp:coreProperties>
</file>