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B56E9C" w:rsidRPr="00E4728E" w:rsidTr="00E4728E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D616A" w:rsidRDefault="00B56E9C" w:rsidP="00E4728E">
            <w:pPr>
              <w:pStyle w:val="SingleTxtG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B56E9C" w:rsidP="00E4728E">
            <w:pPr>
              <w:spacing w:after="80" w:line="300" w:lineRule="exact"/>
              <w:rPr>
                <w:b/>
                <w:sz w:val="24"/>
                <w:szCs w:val="24"/>
              </w:rPr>
            </w:pPr>
            <w:r w:rsidRPr="00E4728E">
              <w:rPr>
                <w:sz w:val="28"/>
                <w:szCs w:val="28"/>
              </w:rPr>
              <w:t>United 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B56E9C" w:rsidRPr="00E4728E" w:rsidRDefault="00317454" w:rsidP="00917F1F">
            <w:pPr>
              <w:suppressAutoHyphens w:val="0"/>
              <w:spacing w:after="20"/>
              <w:jc w:val="right"/>
              <w:rPr>
                <w:lang w:val="es-BO"/>
              </w:rPr>
            </w:pPr>
            <w:r w:rsidRPr="00E4728E">
              <w:rPr>
                <w:sz w:val="40"/>
                <w:lang w:val="es-BO"/>
              </w:rPr>
              <w:t>CERD</w:t>
            </w:r>
            <w:r w:rsidRPr="00E4728E">
              <w:rPr>
                <w:lang w:val="es-BO"/>
              </w:rPr>
              <w:t>/C/</w:t>
            </w:r>
            <w:r w:rsidR="00917F1F">
              <w:rPr>
                <w:lang w:val="es-BO"/>
              </w:rPr>
              <w:t>MKD</w:t>
            </w:r>
            <w:r w:rsidRPr="00E4728E">
              <w:rPr>
                <w:lang w:val="es-BO"/>
              </w:rPr>
              <w:t>/Q/</w:t>
            </w:r>
            <w:r w:rsidR="00917F1F">
              <w:rPr>
                <w:lang w:val="es-BO"/>
              </w:rPr>
              <w:t>8-10</w:t>
            </w:r>
          </w:p>
        </w:tc>
      </w:tr>
      <w:tr w:rsidR="00B56E9C" w:rsidTr="00E4728E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Default="00A87E31" w:rsidP="00E4728E">
            <w:pPr>
              <w:spacing w:before="120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>
                  <wp:extent cx="715010" cy="592455"/>
                  <wp:effectExtent l="0" t="0" r="8890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01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56E9C" w:rsidRPr="00E4728E" w:rsidRDefault="00B56E9C" w:rsidP="00E4728E">
            <w:pPr>
              <w:spacing w:before="120" w:line="380" w:lineRule="exact"/>
              <w:rPr>
                <w:b/>
                <w:sz w:val="34"/>
                <w:szCs w:val="40"/>
              </w:rPr>
            </w:pPr>
            <w:r w:rsidRPr="00E4728E">
              <w:rPr>
                <w:b/>
                <w:sz w:val="34"/>
                <w:szCs w:val="40"/>
              </w:rPr>
              <w:t>International Convention on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="00E63389" w:rsidRPr="00E4728E">
              <w:rPr>
                <w:b/>
                <w:sz w:val="34"/>
                <w:szCs w:val="40"/>
              </w:rPr>
              <w:t>the Elimination of A</w:t>
            </w:r>
            <w:r w:rsidRPr="00E4728E">
              <w:rPr>
                <w:b/>
                <w:sz w:val="34"/>
                <w:szCs w:val="40"/>
              </w:rPr>
              <w:t>ll Forms</w:t>
            </w:r>
            <w:r w:rsidR="00A01489" w:rsidRPr="00E4728E">
              <w:rPr>
                <w:b/>
                <w:sz w:val="34"/>
                <w:szCs w:val="40"/>
              </w:rPr>
              <w:br/>
            </w:r>
            <w:r w:rsidRPr="00E4728E">
              <w:rPr>
                <w:b/>
                <w:sz w:val="34"/>
                <w:szCs w:val="40"/>
              </w:rPr>
              <w:t>of Racial Discrimination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317454" w:rsidRDefault="00317454" w:rsidP="00E4728E">
            <w:pPr>
              <w:suppressAutoHyphens w:val="0"/>
              <w:spacing w:before="240" w:line="240" w:lineRule="exact"/>
            </w:pPr>
            <w:r>
              <w:t>Distr.: General</w:t>
            </w:r>
          </w:p>
          <w:p w:rsidR="00317454" w:rsidRPr="00C82B35" w:rsidRDefault="00917F1F" w:rsidP="00E4728E">
            <w:pPr>
              <w:suppressAutoHyphens w:val="0"/>
              <w:rPr>
                <w:color w:val="000000"/>
              </w:rPr>
            </w:pPr>
            <w:r w:rsidRPr="00C82B35">
              <w:rPr>
                <w:color w:val="000000"/>
              </w:rPr>
              <w:t>1</w:t>
            </w:r>
            <w:r w:rsidR="00747806">
              <w:rPr>
                <w:color w:val="000000"/>
              </w:rPr>
              <w:t>5</w:t>
            </w:r>
            <w:r w:rsidRPr="00C82B35">
              <w:rPr>
                <w:color w:val="000000"/>
              </w:rPr>
              <w:t xml:space="preserve"> June 2015</w:t>
            </w:r>
          </w:p>
          <w:p w:rsidR="00317454" w:rsidRDefault="00317454" w:rsidP="00E4728E">
            <w:pPr>
              <w:suppressAutoHyphens w:val="0"/>
            </w:pPr>
          </w:p>
          <w:p w:rsidR="00B56E9C" w:rsidRDefault="00317454" w:rsidP="00917F1F">
            <w:pPr>
              <w:suppressAutoHyphens w:val="0"/>
            </w:pPr>
            <w:r>
              <w:t xml:space="preserve">Original: </w:t>
            </w:r>
            <w:r w:rsidR="00917F1F">
              <w:t>English</w:t>
            </w:r>
          </w:p>
          <w:p w:rsidR="00917F1F" w:rsidRDefault="00917F1F" w:rsidP="00917F1F">
            <w:pPr>
              <w:suppressAutoHyphens w:val="0"/>
            </w:pPr>
            <w:r>
              <w:t>English, French and Spanish only</w:t>
            </w:r>
          </w:p>
        </w:tc>
      </w:tr>
    </w:tbl>
    <w:p w:rsidR="0024532E" w:rsidRPr="0024532E" w:rsidRDefault="0024532E" w:rsidP="0024532E">
      <w:pPr>
        <w:spacing w:before="120"/>
        <w:rPr>
          <w:b/>
          <w:sz w:val="24"/>
          <w:szCs w:val="24"/>
        </w:rPr>
      </w:pPr>
      <w:r w:rsidRPr="0024532E">
        <w:rPr>
          <w:b/>
          <w:sz w:val="24"/>
          <w:szCs w:val="24"/>
        </w:rPr>
        <w:t>Committee on the Elimination of Racial Discrimination</w:t>
      </w:r>
    </w:p>
    <w:p w:rsidR="00917F1F" w:rsidRPr="00C82B35" w:rsidRDefault="00917F1F" w:rsidP="0024532E">
      <w:pPr>
        <w:rPr>
          <w:b/>
          <w:color w:val="000000"/>
        </w:rPr>
      </w:pPr>
      <w:r w:rsidRPr="00C82B35">
        <w:rPr>
          <w:b/>
          <w:color w:val="000000"/>
        </w:rPr>
        <w:t>Eighty-seventh</w:t>
      </w:r>
      <w:r w:rsidR="0024532E" w:rsidRPr="00C82B35">
        <w:rPr>
          <w:b/>
          <w:color w:val="000000"/>
        </w:rPr>
        <w:t xml:space="preserve"> session</w:t>
      </w:r>
      <w:r w:rsidR="0024532E" w:rsidRPr="00C82B35">
        <w:rPr>
          <w:b/>
          <w:color w:val="000000"/>
        </w:rPr>
        <w:tab/>
      </w:r>
    </w:p>
    <w:p w:rsidR="0024532E" w:rsidRPr="00C82B35" w:rsidRDefault="00D37B74" w:rsidP="0024532E">
      <w:pPr>
        <w:rPr>
          <w:color w:val="000000"/>
        </w:rPr>
      </w:pPr>
      <w:r>
        <w:rPr>
          <w:color w:val="000000"/>
        </w:rPr>
        <w:t>3–</w:t>
      </w:r>
      <w:r w:rsidR="00917F1F" w:rsidRPr="00C82B35">
        <w:rPr>
          <w:color w:val="000000"/>
        </w:rPr>
        <w:t>28 August 2015</w:t>
      </w:r>
    </w:p>
    <w:p w:rsidR="0024532E" w:rsidRPr="00C82B35" w:rsidRDefault="0024532E" w:rsidP="0024532E">
      <w:pPr>
        <w:rPr>
          <w:color w:val="000000"/>
        </w:rPr>
      </w:pPr>
      <w:r w:rsidRPr="00C82B35">
        <w:rPr>
          <w:color w:val="000000"/>
        </w:rPr>
        <w:t xml:space="preserve">Item </w:t>
      </w:r>
      <w:r w:rsidR="00917F1F" w:rsidRPr="00C82B35">
        <w:rPr>
          <w:color w:val="000000"/>
        </w:rPr>
        <w:t>4</w:t>
      </w:r>
      <w:r w:rsidRPr="00C82B35">
        <w:rPr>
          <w:color w:val="000000"/>
        </w:rPr>
        <w:t xml:space="preserve"> of the provisional agenda</w:t>
      </w:r>
    </w:p>
    <w:p w:rsidR="0024532E" w:rsidRPr="0024532E" w:rsidRDefault="0024532E" w:rsidP="0024532E">
      <w:pPr>
        <w:rPr>
          <w:b/>
        </w:rPr>
      </w:pPr>
      <w:r w:rsidRPr="0024532E">
        <w:rPr>
          <w:b/>
        </w:rPr>
        <w:t xml:space="preserve">Consideration of reports, comments and information </w:t>
      </w:r>
      <w:r w:rsidR="004D6628" w:rsidRPr="0024532E">
        <w:rPr>
          <w:b/>
        </w:rPr>
        <w:t>submitted</w:t>
      </w:r>
      <w:r w:rsidRPr="0024532E">
        <w:rPr>
          <w:b/>
        </w:rPr>
        <w:br/>
        <w:t>by States parties under article 9 of the Convention</w:t>
      </w:r>
    </w:p>
    <w:p w:rsidR="0024532E" w:rsidRPr="0024532E" w:rsidRDefault="0024532E" w:rsidP="0024532E">
      <w:pPr>
        <w:pStyle w:val="HChG"/>
      </w:pPr>
      <w:r w:rsidRPr="0024532E">
        <w:tab/>
      </w:r>
      <w:r w:rsidRPr="0024532E">
        <w:tab/>
        <w:t>List of themes in relation to the</w:t>
      </w:r>
      <w:r w:rsidR="005703CC">
        <w:t xml:space="preserve"> combined</w:t>
      </w:r>
      <w:r w:rsidRPr="0024532E">
        <w:t xml:space="preserve"> </w:t>
      </w:r>
      <w:r w:rsidR="00917F1F">
        <w:t>eighth to tenth</w:t>
      </w:r>
      <w:r w:rsidRPr="0024532E">
        <w:t xml:space="preserve"> periodic report</w:t>
      </w:r>
      <w:r w:rsidR="00917F1F">
        <w:t>s</w:t>
      </w:r>
      <w:r w:rsidRPr="0024532E">
        <w:t xml:space="preserve"> of </w:t>
      </w:r>
      <w:r w:rsidR="006521D3">
        <w:t>the former Yugoslav Republic of Macedonia</w:t>
      </w:r>
      <w:r w:rsidRPr="0024532E">
        <w:t xml:space="preserve"> </w:t>
      </w:r>
      <w:r w:rsidRPr="00C82B35">
        <w:rPr>
          <w:color w:val="000000"/>
        </w:rPr>
        <w:t>(</w:t>
      </w:r>
      <w:r w:rsidR="006521D3" w:rsidRPr="00C82B35">
        <w:rPr>
          <w:color w:val="000000"/>
        </w:rPr>
        <w:t>CERD/C/MKD/8-10</w:t>
      </w:r>
      <w:r w:rsidRPr="0024532E">
        <w:t>)</w:t>
      </w:r>
    </w:p>
    <w:p w:rsidR="0024532E" w:rsidRPr="0024532E" w:rsidRDefault="0024532E" w:rsidP="0024532E">
      <w:pPr>
        <w:pStyle w:val="H1G"/>
      </w:pPr>
      <w:r w:rsidRPr="0024532E">
        <w:tab/>
      </w:r>
      <w:r w:rsidRPr="0024532E">
        <w:tab/>
        <w:t>Note by the Country Rapporteur</w:t>
      </w:r>
    </w:p>
    <w:tbl>
      <w:tblPr>
        <w:tblW w:w="0" w:type="auto"/>
        <w:jc w:val="center"/>
        <w:tblBorders>
          <w:left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4"/>
      </w:tblGrid>
      <w:tr w:rsidR="0024532E" w:rsidTr="0024532E">
        <w:trPr>
          <w:trHeight w:hRule="exact" w:val="240"/>
          <w:jc w:val="center"/>
        </w:trPr>
        <w:tc>
          <w:tcPr>
            <w:tcW w:w="7654" w:type="dxa"/>
            <w:tcBorders>
              <w:top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  <w:tr w:rsidR="0024532E" w:rsidTr="0024532E">
        <w:trPr>
          <w:jc w:val="center"/>
        </w:trPr>
        <w:tc>
          <w:tcPr>
            <w:tcW w:w="7654" w:type="dxa"/>
            <w:tcBorders>
              <w:bottom w:val="nil"/>
            </w:tcBorders>
            <w:shd w:val="clear" w:color="auto" w:fill="auto"/>
            <w:tcMar>
              <w:left w:w="142" w:type="dxa"/>
              <w:right w:w="142" w:type="dxa"/>
            </w:tcMar>
          </w:tcPr>
          <w:p w:rsidR="0024532E" w:rsidRDefault="0024532E" w:rsidP="0024532E">
            <w:pPr>
              <w:spacing w:after="120"/>
              <w:jc w:val="both"/>
            </w:pPr>
            <w:r>
              <w:tab/>
            </w:r>
            <w:r w:rsidR="00944640">
              <w:t xml:space="preserve">The </w:t>
            </w:r>
            <w:r w:rsidRPr="0024532E">
              <w:t>Committee on the Elimination of Racial Discrimination decided at its seventy-sixth session (A/65/18, para. 85) that the Country Rapporteur would send to the State party concerned a short list of themes with a view to guiding and focusing the dialogue between the State party’s delegation and the Committee during the consideration of the State party’s report. This document contains a list of such themes. This is not an exhaustive list; other issues may also be raised in the course of the dialogue. No written replies are required.</w:t>
            </w:r>
          </w:p>
        </w:tc>
      </w:tr>
      <w:tr w:rsidR="0024532E" w:rsidTr="0024532E">
        <w:trPr>
          <w:trHeight w:hRule="exact" w:val="20"/>
          <w:jc w:val="center"/>
        </w:trPr>
        <w:tc>
          <w:tcPr>
            <w:tcW w:w="7654" w:type="dxa"/>
            <w:tcBorders>
              <w:bottom w:val="single" w:sz="4" w:space="0" w:color="auto"/>
            </w:tcBorders>
            <w:shd w:val="clear" w:color="auto" w:fill="auto"/>
          </w:tcPr>
          <w:p w:rsidR="0024532E" w:rsidRDefault="0024532E" w:rsidP="0024532E">
            <w:pPr>
              <w:suppressAutoHyphens w:val="0"/>
              <w:spacing w:line="240" w:lineRule="auto"/>
            </w:pPr>
          </w:p>
        </w:tc>
      </w:tr>
    </w:tbl>
    <w:p w:rsidR="006521D3" w:rsidRPr="005373C2" w:rsidRDefault="006521D3" w:rsidP="006521D3">
      <w:pPr>
        <w:pStyle w:val="H23G"/>
      </w:pPr>
      <w:r>
        <w:tab/>
      </w:r>
      <w:r w:rsidR="000B3663">
        <w:t>1.</w:t>
      </w:r>
      <w:r>
        <w:tab/>
      </w:r>
      <w:r w:rsidRPr="008C69CF">
        <w:t>The Convention in domestic law, institutional and policy framework for its implementation (arts. 2</w:t>
      </w:r>
      <w:r>
        <w:t>, 5</w:t>
      </w:r>
      <w:r w:rsidRPr="008C69CF">
        <w:t xml:space="preserve"> and </w:t>
      </w:r>
      <w:r>
        <w:t>6</w:t>
      </w:r>
      <w:r w:rsidRPr="008C69CF">
        <w:t>)</w:t>
      </w:r>
    </w:p>
    <w:p w:rsidR="006521D3" w:rsidRPr="006521D3" w:rsidRDefault="006521D3" w:rsidP="00747806">
      <w:pPr>
        <w:pStyle w:val="SingleTxtG"/>
        <w:numPr>
          <w:ilvl w:val="0"/>
          <w:numId w:val="17"/>
        </w:numPr>
        <w:ind w:left="1134" w:firstLine="567"/>
      </w:pPr>
      <w:r w:rsidRPr="006521D3">
        <w:t>Detailed information</w:t>
      </w:r>
      <w:r w:rsidR="00747806">
        <w:t>,</w:t>
      </w:r>
      <w:r w:rsidRPr="006521D3">
        <w:t xml:space="preserve"> including concrete examples</w:t>
      </w:r>
      <w:r w:rsidR="00747806">
        <w:t>,</w:t>
      </w:r>
      <w:r w:rsidRPr="006521D3">
        <w:t xml:space="preserve"> regarding the implementation of the Law on the Prevention of and Protection against Discrimination, in particular cases of discrimination examined by the courts (CERD/C/MKD/CO/7, para.19, CERD/C/MKD/8-10, para</w:t>
      </w:r>
      <w:r w:rsidR="00747806">
        <w:t>s</w:t>
      </w:r>
      <w:r w:rsidRPr="006521D3">
        <w:t>. 8</w:t>
      </w:r>
      <w:r w:rsidR="00747806">
        <w:t>–</w:t>
      </w:r>
      <w:r w:rsidRPr="006521D3">
        <w:t>10)</w:t>
      </w:r>
      <w:r w:rsidR="00747806">
        <w:t>;</w:t>
      </w:r>
      <w:r w:rsidRPr="006521D3">
        <w:t xml:space="preserve"> </w:t>
      </w:r>
    </w:p>
    <w:p w:rsidR="006521D3" w:rsidRPr="006521D3" w:rsidRDefault="006521D3" w:rsidP="00747806">
      <w:pPr>
        <w:pStyle w:val="SingleTxtG"/>
        <w:numPr>
          <w:ilvl w:val="0"/>
          <w:numId w:val="17"/>
        </w:numPr>
        <w:ind w:left="1134" w:firstLine="567"/>
      </w:pPr>
      <w:r w:rsidRPr="006521D3">
        <w:t>Information on the results achieved through the National Strategy on Equality and Non-Discrimination</w:t>
      </w:r>
      <w:r w:rsidR="00747806">
        <w:t>,</w:t>
      </w:r>
      <w:r w:rsidRPr="006521D3">
        <w:t xml:space="preserve"> 2012-2015 (CERD/C/MKD/8-10, para. 15)</w:t>
      </w:r>
      <w:r w:rsidR="00747806">
        <w:t xml:space="preserve"> and e</w:t>
      </w:r>
      <w:r w:rsidRPr="006521D3">
        <w:t>xamples of its implementation, especially on the grounds of ethnic affiliation and gender</w:t>
      </w:r>
      <w:r w:rsidR="00747806">
        <w:t>;</w:t>
      </w:r>
      <w:r w:rsidRPr="006521D3">
        <w:t xml:space="preserve">  </w:t>
      </w:r>
    </w:p>
    <w:p w:rsidR="006521D3" w:rsidRPr="006521D3" w:rsidRDefault="00604108" w:rsidP="00747806">
      <w:pPr>
        <w:pStyle w:val="SingleTxtG"/>
        <w:numPr>
          <w:ilvl w:val="0"/>
          <w:numId w:val="17"/>
        </w:numPr>
        <w:ind w:left="1134" w:firstLine="567"/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BA15144" wp14:editId="66B76C13">
            <wp:simplePos x="0" y="0"/>
            <wp:positionH relativeFrom="margin">
              <wp:posOffset>5463629</wp:posOffset>
            </wp:positionH>
            <wp:positionV relativeFrom="margin">
              <wp:posOffset>8030210</wp:posOffset>
            </wp:positionV>
            <wp:extent cx="643890" cy="643890"/>
            <wp:effectExtent l="0" t="0" r="3810" b="3810"/>
            <wp:wrapNone/>
            <wp:docPr id="2" name="Picture 2" descr="http://undocs.org/m2/QRCode.ashx?DS=CERD/C/MKD/Q/8-10&amp;Size=2 &amp;Lang=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ndocs.org/m2/QRCode.ashx?DS=CERD/C/MKD/Q/8-10&amp;Size=2 &amp;Lang=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890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521D3" w:rsidRPr="006521D3">
        <w:t>Information on measures taken to eliminate misbehaviour</w:t>
      </w:r>
      <w:r w:rsidR="00747806">
        <w:t xml:space="preserve"> on the part of the police</w:t>
      </w:r>
      <w:r w:rsidR="006521D3" w:rsidRPr="006521D3">
        <w:t xml:space="preserve"> and ill-treatment towards ethnic minorities, including </w:t>
      </w:r>
      <w:r w:rsidR="00747806">
        <w:t>R</w:t>
      </w:r>
      <w:r w:rsidR="006521D3" w:rsidRPr="006521D3">
        <w:t>oma, as well as between ethnic Macedonians and Alban</w:t>
      </w:r>
      <w:r w:rsidR="00747806">
        <w:t>ians,</w:t>
      </w:r>
      <w:r w:rsidR="006521D3" w:rsidRPr="006521D3">
        <w:t xml:space="preserve"> when either group forms the minority in a given area</w:t>
      </w:r>
      <w:r w:rsidR="00747806">
        <w:t>;</w:t>
      </w:r>
      <w:r w:rsidR="006521D3" w:rsidRPr="006521D3">
        <w:t xml:space="preserve"> </w:t>
      </w:r>
      <w:r w:rsidR="00747806">
        <w:t>i</w:t>
      </w:r>
      <w:r w:rsidR="006521D3" w:rsidRPr="006521D3">
        <w:t>nformation on measures taken to ensure the independence of the Sector for Internal Control</w:t>
      </w:r>
      <w:r w:rsidR="00747806">
        <w:t>,</w:t>
      </w:r>
      <w:r w:rsidR="006521D3" w:rsidRPr="006521D3">
        <w:t xml:space="preserve"> </w:t>
      </w:r>
      <w:r w:rsidR="00747806">
        <w:t xml:space="preserve">which is </w:t>
      </w:r>
      <w:r w:rsidR="006521D3" w:rsidRPr="006521D3">
        <w:t>currently under the Ministry of the Interior (CERD/C/MKD/8-10, paras. 38</w:t>
      </w:r>
      <w:r w:rsidR="00747806">
        <w:t>–</w:t>
      </w:r>
      <w:r w:rsidR="006521D3" w:rsidRPr="006521D3">
        <w:t>45)</w:t>
      </w:r>
      <w:r w:rsidR="00747806">
        <w:t>;</w:t>
      </w:r>
      <w:r w:rsidR="006521D3" w:rsidRPr="006521D3">
        <w:t xml:space="preserve"> </w:t>
      </w:r>
    </w:p>
    <w:p w:rsidR="006521D3" w:rsidRPr="006521D3" w:rsidRDefault="006521D3" w:rsidP="00747806">
      <w:pPr>
        <w:pStyle w:val="SingleTxtG"/>
        <w:numPr>
          <w:ilvl w:val="0"/>
          <w:numId w:val="17"/>
        </w:numPr>
        <w:ind w:left="1134" w:firstLine="567"/>
      </w:pPr>
      <w:r w:rsidRPr="006521D3">
        <w:lastRenderedPageBreak/>
        <w:t>Updated information on complaints</w:t>
      </w:r>
      <w:r w:rsidR="00747806">
        <w:t xml:space="preserve"> about discrimination</w:t>
      </w:r>
      <w:r w:rsidRPr="006521D3">
        <w:t xml:space="preserve"> received and processed by the Constitutional Court, the Commission for Prevention </w:t>
      </w:r>
      <w:r w:rsidR="00747806">
        <w:t>of</w:t>
      </w:r>
      <w:r w:rsidRPr="006521D3">
        <w:t xml:space="preserve"> Discrimination and the</w:t>
      </w:r>
      <w:r w:rsidR="00747806">
        <w:t xml:space="preserve"> Office of the</w:t>
      </w:r>
      <w:r w:rsidRPr="006521D3">
        <w:t xml:space="preserve"> Ombudsman</w:t>
      </w:r>
      <w:r w:rsidR="00747806">
        <w:t>;</w:t>
      </w:r>
      <w:r w:rsidRPr="006521D3">
        <w:t xml:space="preserve"> </w:t>
      </w:r>
      <w:r w:rsidR="00747806">
        <w:t>d</w:t>
      </w:r>
      <w:r w:rsidRPr="006521D3">
        <w:t>etailed information on efforts to increase the Commission’s efficiency and independence (CERD/C/MKD/8-10, para</w:t>
      </w:r>
      <w:r w:rsidR="00747806">
        <w:t>s</w:t>
      </w:r>
      <w:r w:rsidRPr="006521D3">
        <w:t>. 31</w:t>
      </w:r>
      <w:r w:rsidR="00747806">
        <w:t>–</w:t>
      </w:r>
      <w:r w:rsidRPr="006521D3">
        <w:t>35).</w:t>
      </w:r>
    </w:p>
    <w:p w:rsidR="006521D3" w:rsidRPr="006521D3" w:rsidRDefault="006521D3" w:rsidP="00747806">
      <w:pPr>
        <w:pStyle w:val="H23G"/>
      </w:pPr>
      <w:r>
        <w:tab/>
      </w:r>
      <w:r w:rsidR="000B3663">
        <w:t>2.</w:t>
      </w:r>
      <w:r>
        <w:tab/>
      </w:r>
      <w:r w:rsidRPr="006521D3">
        <w:t>Discrimination against national, ethnic and religious minorities (arts. 2</w:t>
      </w:r>
      <w:r w:rsidR="00747806">
        <w:t>–</w:t>
      </w:r>
      <w:r w:rsidRPr="006521D3">
        <w:t>7)</w:t>
      </w:r>
    </w:p>
    <w:p w:rsidR="006521D3" w:rsidRPr="006521D3" w:rsidRDefault="006521D3" w:rsidP="00747806">
      <w:pPr>
        <w:pStyle w:val="SingleTxtG"/>
        <w:numPr>
          <w:ilvl w:val="0"/>
          <w:numId w:val="18"/>
        </w:numPr>
        <w:ind w:left="1134" w:firstLine="567"/>
      </w:pPr>
      <w:r w:rsidRPr="006521D3">
        <w:t>Reported discrimination based on ethnic lines and stereotyping in public discourse, including by politicians and the media, especially between ethnic Macedonians and Alban</w:t>
      </w:r>
      <w:r w:rsidR="00747806">
        <w:t>ians;</w:t>
      </w:r>
      <w:r w:rsidRPr="006521D3">
        <w:t xml:space="preserve"> </w:t>
      </w:r>
      <w:r w:rsidR="00747806">
        <w:t>l</w:t>
      </w:r>
      <w:r w:rsidRPr="006521D3">
        <w:t>ack of implementation of legal provisions prohibiting and punishing hate speech crimes committed through the media (CERD/C/MKD/CO/7, para. 9; CERD/C/MKD/8-10, para. 123)</w:t>
      </w:r>
      <w:r w:rsidR="00747806">
        <w:t>;</w:t>
      </w:r>
    </w:p>
    <w:p w:rsidR="006521D3" w:rsidRPr="006521D3" w:rsidRDefault="006521D3" w:rsidP="00747806">
      <w:pPr>
        <w:pStyle w:val="SingleTxtG"/>
        <w:numPr>
          <w:ilvl w:val="0"/>
          <w:numId w:val="18"/>
        </w:numPr>
        <w:ind w:left="1134" w:firstLine="567"/>
      </w:pPr>
      <w:r w:rsidRPr="006521D3">
        <w:t>Efforts to reduce ethnic disparities in access to education, housing, health and employment</w:t>
      </w:r>
      <w:r w:rsidR="00747806">
        <w:t>;</w:t>
      </w:r>
      <w:r w:rsidRPr="006521D3">
        <w:t xml:space="preserve">  </w:t>
      </w:r>
    </w:p>
    <w:p w:rsidR="006521D3" w:rsidRPr="006521D3" w:rsidRDefault="006521D3" w:rsidP="004F30EA">
      <w:pPr>
        <w:pStyle w:val="SingleTxtG"/>
        <w:numPr>
          <w:ilvl w:val="0"/>
          <w:numId w:val="18"/>
        </w:numPr>
        <w:ind w:left="1134" w:firstLine="567"/>
      </w:pPr>
      <w:r w:rsidRPr="006521D3">
        <w:t>Double discrimination experienced by women from ethnic minorities</w:t>
      </w:r>
      <w:r w:rsidR="004F30EA">
        <w:t>,</w:t>
      </w:r>
      <w:r w:rsidRPr="006521D3">
        <w:t xml:space="preserve"> particularly Albanian and Roma women; frequent reported early marriages of Roma girls</w:t>
      </w:r>
      <w:r w:rsidR="004F30EA">
        <w:t>;</w:t>
      </w:r>
    </w:p>
    <w:p w:rsidR="006521D3" w:rsidRPr="006521D3" w:rsidRDefault="006521D3" w:rsidP="004F30EA">
      <w:pPr>
        <w:pStyle w:val="SingleTxtG"/>
        <w:numPr>
          <w:ilvl w:val="0"/>
          <w:numId w:val="18"/>
        </w:numPr>
        <w:ind w:left="1134" w:firstLine="567"/>
      </w:pPr>
      <w:r w:rsidRPr="006521D3">
        <w:t xml:space="preserve">Information on the implementation of the </w:t>
      </w:r>
      <w:proofErr w:type="spellStart"/>
      <w:r w:rsidRPr="006521D3">
        <w:t>Ohrid</w:t>
      </w:r>
      <w:proofErr w:type="spellEnd"/>
      <w:r w:rsidRPr="006521D3">
        <w:t xml:space="preserve"> </w:t>
      </w:r>
      <w:r w:rsidR="004F30EA">
        <w:t>Framework A</w:t>
      </w:r>
      <w:r w:rsidRPr="006521D3">
        <w:t>greement regarding the recognition of minority groups and their representation in public bodies, in particular smaller minorities</w:t>
      </w:r>
      <w:r w:rsidR="004F30EA">
        <w:t>;</w:t>
      </w:r>
      <w:r w:rsidR="00DF1154">
        <w:t xml:space="preserve"> </w:t>
      </w:r>
    </w:p>
    <w:p w:rsidR="006521D3" w:rsidRPr="006521D3" w:rsidRDefault="006521D3" w:rsidP="004F30EA">
      <w:pPr>
        <w:pStyle w:val="SingleTxtG"/>
        <w:numPr>
          <w:ilvl w:val="0"/>
          <w:numId w:val="18"/>
        </w:numPr>
        <w:ind w:left="1134" w:firstLine="567"/>
      </w:pPr>
      <w:r w:rsidRPr="006521D3">
        <w:t>Update on progress made to provide appropriate legal translation and interpretation services for minorities who are neither ethnic Macedonians nor ethnic Alban</w:t>
      </w:r>
      <w:r w:rsidR="004F30EA">
        <w:t>ians</w:t>
      </w:r>
      <w:r w:rsidRPr="006521D3">
        <w:t xml:space="preserve"> to enable their access to the justice system</w:t>
      </w:r>
      <w:r w:rsidR="004F30EA">
        <w:t>;</w:t>
      </w:r>
      <w:r w:rsidRPr="006521D3">
        <w:t xml:space="preserve"> </w:t>
      </w:r>
      <w:r w:rsidR="004F30EA">
        <w:t>u</w:t>
      </w:r>
      <w:r w:rsidRPr="006521D3">
        <w:t>pdated information on measures taken to implement and systematically apply legislation on the use of “non-majority” languages in civil, criminal and administrative proceedings (CERD/C/MKD/CO/7, para. 13; CERD/MKD/8-10, para</w:t>
      </w:r>
      <w:r w:rsidR="004F30EA">
        <w:t>s</w:t>
      </w:r>
      <w:r w:rsidRPr="006521D3">
        <w:t>. 140</w:t>
      </w:r>
      <w:r w:rsidR="004F30EA">
        <w:t xml:space="preserve"> and </w:t>
      </w:r>
      <w:r w:rsidRPr="006521D3">
        <w:t>141)</w:t>
      </w:r>
      <w:r w:rsidR="004F30EA">
        <w:t>;</w:t>
      </w:r>
    </w:p>
    <w:p w:rsidR="006521D3" w:rsidRPr="006521D3" w:rsidRDefault="006521D3" w:rsidP="004F30EA">
      <w:pPr>
        <w:pStyle w:val="SingleTxtG"/>
        <w:numPr>
          <w:ilvl w:val="0"/>
          <w:numId w:val="18"/>
        </w:numPr>
        <w:ind w:left="1134" w:firstLine="567"/>
      </w:pPr>
      <w:r w:rsidRPr="006521D3">
        <w:t>Reports of discrimination and violence against religious minorities as well as incidents of damage to places of worship of religious minorities (A/HRC/13/40/Add. 2, paras. 22, 42</w:t>
      </w:r>
      <w:r w:rsidR="004F30EA">
        <w:t>–</w:t>
      </w:r>
      <w:r w:rsidRPr="006521D3">
        <w:t>46)</w:t>
      </w:r>
      <w:r w:rsidR="004F30EA">
        <w:t>;</w:t>
      </w:r>
      <w:r w:rsidRPr="006521D3">
        <w:t xml:space="preserve"> </w:t>
      </w:r>
    </w:p>
    <w:p w:rsidR="006521D3" w:rsidRPr="006521D3" w:rsidRDefault="006521D3" w:rsidP="004F30EA">
      <w:pPr>
        <w:pStyle w:val="SingleTxtG"/>
        <w:numPr>
          <w:ilvl w:val="0"/>
          <w:numId w:val="18"/>
        </w:numPr>
        <w:ind w:left="1134" w:firstLine="567"/>
      </w:pPr>
      <w:r w:rsidRPr="006521D3">
        <w:t>Lack of personal documents</w:t>
      </w:r>
      <w:r w:rsidR="004F30EA">
        <w:t>,</w:t>
      </w:r>
      <w:r w:rsidRPr="006521D3">
        <w:t xml:space="preserve"> such as identity cards and birth certificate</w:t>
      </w:r>
      <w:r w:rsidR="004F30EA">
        <w:t>s,</w:t>
      </w:r>
      <w:r w:rsidRPr="006521D3">
        <w:t xml:space="preserve"> by some members of minority groups and the ensuing impact on their enjoyment of social, economic and cultural rights</w:t>
      </w:r>
      <w:r w:rsidR="004F30EA">
        <w:t>;</w:t>
      </w:r>
    </w:p>
    <w:p w:rsidR="006521D3" w:rsidRPr="006521D3" w:rsidRDefault="006521D3" w:rsidP="004F30EA">
      <w:pPr>
        <w:pStyle w:val="SingleTxtG"/>
        <w:numPr>
          <w:ilvl w:val="0"/>
          <w:numId w:val="18"/>
        </w:numPr>
        <w:ind w:left="1134" w:firstLine="567"/>
      </w:pPr>
      <w:r w:rsidRPr="006521D3">
        <w:t xml:space="preserve">Updated information on the implementation of the constitutionally guaranteed right to education in </w:t>
      </w:r>
      <w:r w:rsidR="004F30EA">
        <w:t xml:space="preserve">one’s </w:t>
      </w:r>
      <w:r w:rsidRPr="006521D3">
        <w:t xml:space="preserve">mother tongue </w:t>
      </w:r>
      <w:r w:rsidR="004F30EA">
        <w:t>for</w:t>
      </w:r>
      <w:r w:rsidRPr="006521D3">
        <w:t xml:space="preserve"> persons belonging to various ethnic communities (CERD/C/MKD/8-10, para. 103)</w:t>
      </w:r>
      <w:r w:rsidR="004F30EA">
        <w:t>;</w:t>
      </w:r>
      <w:r w:rsidRPr="006521D3">
        <w:t xml:space="preserve"> </w:t>
      </w:r>
    </w:p>
    <w:p w:rsidR="006521D3" w:rsidRPr="006521D3" w:rsidRDefault="006521D3" w:rsidP="00C82B35">
      <w:pPr>
        <w:pStyle w:val="SingleTxtG"/>
        <w:numPr>
          <w:ilvl w:val="0"/>
          <w:numId w:val="18"/>
        </w:numPr>
        <w:ind w:left="1134" w:firstLine="567"/>
      </w:pPr>
      <w:r w:rsidRPr="006521D3">
        <w:t>High school drop-out rate of children from the Albanian and Turkish communities (CERD/C/MKD/CO/7, para. 17).</w:t>
      </w:r>
    </w:p>
    <w:p w:rsidR="006521D3" w:rsidRPr="006521D3" w:rsidRDefault="006521D3" w:rsidP="004F30EA">
      <w:pPr>
        <w:pStyle w:val="H23G"/>
      </w:pPr>
      <w:r>
        <w:tab/>
      </w:r>
      <w:r w:rsidR="000B3663">
        <w:t>3.</w:t>
      </w:r>
      <w:r>
        <w:tab/>
      </w:r>
      <w:r w:rsidRPr="006521D3">
        <w:t>Situation of non-citizens, including migrants, refugees and asylum seekers (arts.</w:t>
      </w:r>
      <w:r w:rsidR="00B244AB">
        <w:t> </w:t>
      </w:r>
      <w:r w:rsidRPr="006521D3">
        <w:t>5</w:t>
      </w:r>
      <w:r w:rsidR="004F30EA">
        <w:t xml:space="preserve"> and </w:t>
      </w:r>
      <w:r w:rsidRPr="006521D3">
        <w:t xml:space="preserve">6) </w:t>
      </w:r>
    </w:p>
    <w:p w:rsidR="006521D3" w:rsidRPr="006521D3" w:rsidRDefault="006521D3" w:rsidP="004F30EA">
      <w:pPr>
        <w:pStyle w:val="SingleTxtG"/>
        <w:numPr>
          <w:ilvl w:val="0"/>
          <w:numId w:val="19"/>
        </w:numPr>
        <w:ind w:left="1134" w:firstLine="567"/>
      </w:pPr>
      <w:r w:rsidRPr="006521D3">
        <w:t xml:space="preserve">Administrative detention of asylum seekers and irregular migrants, reportedly including children, in the </w:t>
      </w:r>
      <w:proofErr w:type="spellStart"/>
      <w:r w:rsidR="004F30EA">
        <w:t>Gazi</w:t>
      </w:r>
      <w:proofErr w:type="spellEnd"/>
      <w:r w:rsidR="004F30EA">
        <w:t xml:space="preserve"> Baba </w:t>
      </w:r>
      <w:r w:rsidRPr="006521D3">
        <w:rPr>
          <w:rFonts w:eastAsia="Calibri"/>
        </w:rPr>
        <w:t>Reception Centre for Foreigners</w:t>
      </w:r>
      <w:r w:rsidR="004F30EA">
        <w:rPr>
          <w:rFonts w:eastAsia="Calibri"/>
        </w:rPr>
        <w:t>,</w:t>
      </w:r>
      <w:r w:rsidRPr="006521D3">
        <w:rPr>
          <w:rFonts w:eastAsia="Calibri"/>
        </w:rPr>
        <w:t xml:space="preserve"> where conditions of detention are reportedly amounting to inhuman and degrading treatment (CAT/C/MKD/CO/3, para.17)</w:t>
      </w:r>
      <w:r w:rsidRPr="006521D3">
        <w:t xml:space="preserve">; </w:t>
      </w:r>
      <w:r w:rsidR="004F30EA">
        <w:t>a</w:t>
      </w:r>
      <w:r w:rsidRPr="006521D3">
        <w:t>ccess to social services, including education</w:t>
      </w:r>
      <w:r w:rsidR="004F30EA">
        <w:t>,</w:t>
      </w:r>
      <w:r w:rsidRPr="006521D3">
        <w:t xml:space="preserve"> </w:t>
      </w:r>
      <w:r w:rsidR="004F30EA" w:rsidRPr="006521D3">
        <w:t>by irregular migrants</w:t>
      </w:r>
      <w:r w:rsidR="004F30EA">
        <w:t xml:space="preserve"> </w:t>
      </w:r>
      <w:r w:rsidRPr="006521D3">
        <w:t>(CERD/MKD/8-10, para.</w:t>
      </w:r>
      <w:r w:rsidR="00B244AB">
        <w:t> </w:t>
      </w:r>
      <w:r w:rsidRPr="006521D3">
        <w:t>93)</w:t>
      </w:r>
      <w:r w:rsidR="004F30EA">
        <w:t>;</w:t>
      </w:r>
    </w:p>
    <w:p w:rsidR="006521D3" w:rsidRPr="006521D3" w:rsidRDefault="006521D3" w:rsidP="004F30EA">
      <w:pPr>
        <w:pStyle w:val="SingleTxtG"/>
        <w:numPr>
          <w:ilvl w:val="0"/>
          <w:numId w:val="19"/>
        </w:numPr>
        <w:ind w:left="1134" w:firstLine="567"/>
      </w:pPr>
      <w:r w:rsidRPr="006521D3">
        <w:rPr>
          <w:rFonts w:eastAsia="Calibri"/>
        </w:rPr>
        <w:t xml:space="preserve">Reported practice of denying or revoking the applications of refugees and asylum seekers on </w:t>
      </w:r>
      <w:r w:rsidR="004F30EA">
        <w:rPr>
          <w:rFonts w:eastAsia="Calibri"/>
        </w:rPr>
        <w:t xml:space="preserve">the </w:t>
      </w:r>
      <w:r w:rsidRPr="006521D3">
        <w:rPr>
          <w:rFonts w:eastAsia="Calibri"/>
        </w:rPr>
        <w:t xml:space="preserve">grounds of “threat to national security” without the possibility for the applicant to challenge those decisions; reported practice of expulsions without conducting an adequate assessment of the risk of </w:t>
      </w:r>
      <w:proofErr w:type="spellStart"/>
      <w:r w:rsidRPr="006521D3">
        <w:rPr>
          <w:rFonts w:eastAsia="Calibri"/>
        </w:rPr>
        <w:t>refoulement</w:t>
      </w:r>
      <w:proofErr w:type="spellEnd"/>
      <w:r w:rsidRPr="006521D3">
        <w:rPr>
          <w:rFonts w:eastAsia="Calibri"/>
        </w:rPr>
        <w:t xml:space="preserve"> (CAT/C/MKD/CO/3, para.</w:t>
      </w:r>
      <w:r w:rsidR="00B244AB">
        <w:rPr>
          <w:rFonts w:eastAsia="Calibri"/>
        </w:rPr>
        <w:t> </w:t>
      </w:r>
      <w:r w:rsidRPr="006521D3">
        <w:rPr>
          <w:rFonts w:eastAsia="Calibri"/>
        </w:rPr>
        <w:t>17)</w:t>
      </w:r>
      <w:r w:rsidR="004F30EA">
        <w:rPr>
          <w:rFonts w:eastAsia="Calibri"/>
        </w:rPr>
        <w:t>;</w:t>
      </w:r>
    </w:p>
    <w:p w:rsidR="006521D3" w:rsidRPr="006521D3" w:rsidRDefault="006521D3" w:rsidP="004F30EA">
      <w:pPr>
        <w:pStyle w:val="SingleTxtG"/>
        <w:numPr>
          <w:ilvl w:val="0"/>
          <w:numId w:val="19"/>
        </w:numPr>
        <w:ind w:left="1134" w:firstLine="567"/>
      </w:pPr>
      <w:r w:rsidRPr="006521D3">
        <w:t>Further information on the amendments made to the Law on Asylum and Temporary Protection (CERD/C/MKD/CO/7, para. 1</w:t>
      </w:r>
      <w:r w:rsidR="00115FB7">
        <w:t>1; CERD/C/MKD/8-10, para</w:t>
      </w:r>
      <w:r w:rsidR="004F30EA">
        <w:t>s</w:t>
      </w:r>
      <w:r w:rsidR="00115FB7">
        <w:t>. 129–</w:t>
      </w:r>
      <w:r w:rsidRPr="006521D3">
        <w:t>133)</w:t>
      </w:r>
      <w:r w:rsidR="004F30EA">
        <w:t>;</w:t>
      </w:r>
      <w:r w:rsidRPr="006521D3">
        <w:t xml:space="preserve"> </w:t>
      </w:r>
      <w:r w:rsidR="004F30EA">
        <w:t>u</w:t>
      </w:r>
      <w:r w:rsidRPr="006521D3">
        <w:t xml:space="preserve">pdated information on the number of rejected asylum applications (CERD/C/MKD/CO/7, para. 11) and on the safeguards in place to prevent </w:t>
      </w:r>
      <w:proofErr w:type="spellStart"/>
      <w:r w:rsidRPr="006521D3">
        <w:t>refoulement</w:t>
      </w:r>
      <w:proofErr w:type="spellEnd"/>
      <w:r w:rsidR="004F30EA">
        <w:t>;</w:t>
      </w:r>
      <w:r w:rsidRPr="006521D3">
        <w:t xml:space="preserve"> </w:t>
      </w:r>
    </w:p>
    <w:p w:rsidR="006521D3" w:rsidRPr="006521D3" w:rsidRDefault="006521D3" w:rsidP="005033E9">
      <w:pPr>
        <w:pStyle w:val="SingleTxtG"/>
        <w:numPr>
          <w:ilvl w:val="0"/>
          <w:numId w:val="19"/>
        </w:numPr>
        <w:ind w:left="1134" w:firstLine="567"/>
      </w:pPr>
      <w:r w:rsidRPr="006521D3">
        <w:t xml:space="preserve">Information on the implementation of the ruling of </w:t>
      </w:r>
      <w:r w:rsidR="004F30EA">
        <w:t xml:space="preserve">15 July 2014 by </w:t>
      </w:r>
      <w:r w:rsidRPr="006521D3">
        <w:t>the Constitutional Court declaring certain amendments to the Law on Travel Documents of Citizens of Macedonia unconstitutional</w:t>
      </w:r>
      <w:r w:rsidR="004F30EA">
        <w:t>;</w:t>
      </w:r>
      <w:r w:rsidRPr="006521D3">
        <w:t xml:space="preserve"> </w:t>
      </w:r>
      <w:r w:rsidR="004F30EA">
        <w:t>i</w:t>
      </w:r>
      <w:r w:rsidRPr="006521D3">
        <w:t xml:space="preserve">nformation on any case </w:t>
      </w:r>
      <w:r w:rsidR="005033E9">
        <w:t xml:space="preserve">in which the </w:t>
      </w:r>
      <w:r w:rsidRPr="006521D3">
        <w:t>issuance of a passport</w:t>
      </w:r>
      <w:r w:rsidR="005033E9">
        <w:t xml:space="preserve"> was denied</w:t>
      </w:r>
      <w:r w:rsidRPr="006521D3">
        <w:t>.</w:t>
      </w:r>
    </w:p>
    <w:p w:rsidR="006521D3" w:rsidRPr="00B244AB" w:rsidRDefault="00B244AB" w:rsidP="005033E9">
      <w:pPr>
        <w:pStyle w:val="H23G"/>
      </w:pPr>
      <w:r>
        <w:tab/>
      </w:r>
      <w:r w:rsidR="000B3663">
        <w:t>4.</w:t>
      </w:r>
      <w:r>
        <w:tab/>
      </w:r>
      <w:r w:rsidR="00115FB7">
        <w:t>Situation of Roma (arts. 2</w:t>
      </w:r>
      <w:r w:rsidR="005033E9">
        <w:t>–</w:t>
      </w:r>
      <w:r w:rsidR="006521D3" w:rsidRPr="00B244AB">
        <w:t xml:space="preserve">7) </w:t>
      </w:r>
    </w:p>
    <w:p w:rsidR="006521D3" w:rsidRPr="00B244AB" w:rsidRDefault="006521D3" w:rsidP="005033E9">
      <w:pPr>
        <w:pStyle w:val="SingleTxtG"/>
        <w:numPr>
          <w:ilvl w:val="0"/>
          <w:numId w:val="20"/>
        </w:numPr>
        <w:ind w:left="1134" w:firstLine="567"/>
      </w:pPr>
      <w:r w:rsidRPr="00B244AB">
        <w:t xml:space="preserve">Additional information on the measures taken to improve access </w:t>
      </w:r>
      <w:r w:rsidR="005033E9">
        <w:t>by</w:t>
      </w:r>
      <w:r w:rsidRPr="00B244AB">
        <w:t xml:space="preserve"> Roma to education, employment, housing and health</w:t>
      </w:r>
      <w:r w:rsidR="005033E9">
        <w:t xml:space="preserve"> </w:t>
      </w:r>
      <w:r w:rsidRPr="00B244AB">
        <w:t>care</w:t>
      </w:r>
      <w:r w:rsidR="005033E9">
        <w:t>;</w:t>
      </w:r>
      <w:r w:rsidRPr="00B244AB">
        <w:t xml:space="preserve"> </w:t>
      </w:r>
      <w:r w:rsidR="005033E9">
        <w:t>u</w:t>
      </w:r>
      <w:r w:rsidRPr="00B244AB">
        <w:t xml:space="preserve">pdate on the implementation of the National Strategy on Roma and on the </w:t>
      </w:r>
      <w:r w:rsidR="005033E9">
        <w:t xml:space="preserve">State party’s </w:t>
      </w:r>
      <w:r w:rsidRPr="00B244AB">
        <w:t>participation in the regional initiative</w:t>
      </w:r>
      <w:r w:rsidR="005033E9">
        <w:t>,</w:t>
      </w:r>
      <w:r w:rsidRPr="00B244AB">
        <w:t xml:space="preserve"> Decade of Roma Inclusion</w:t>
      </w:r>
      <w:r w:rsidR="005033E9">
        <w:t xml:space="preserve">, </w:t>
      </w:r>
      <w:r w:rsidRPr="00B244AB">
        <w:t>2005</w:t>
      </w:r>
      <w:r w:rsidR="00830EE9">
        <w:t>-</w:t>
      </w:r>
      <w:r w:rsidRPr="00B244AB">
        <w:t>2015</w:t>
      </w:r>
      <w:r w:rsidR="005033E9">
        <w:t>;</w:t>
      </w:r>
      <w:r w:rsidRPr="00B244AB">
        <w:t xml:space="preserve"> </w:t>
      </w:r>
      <w:r w:rsidR="005033E9">
        <w:t>u</w:t>
      </w:r>
      <w:r w:rsidRPr="00B244AB">
        <w:t>pdate on the efforts made to involve Roma communities in the development and implementation of policies and programmes that affect them (CERD/C/MKD/CO/7, para</w:t>
      </w:r>
      <w:r w:rsidR="005033E9">
        <w:t>s</w:t>
      </w:r>
      <w:r w:rsidRPr="00B244AB">
        <w:t>. 7</w:t>
      </w:r>
      <w:r w:rsidR="005033E9">
        <w:t xml:space="preserve"> and</w:t>
      </w:r>
      <w:r w:rsidRPr="00B244AB">
        <w:t xml:space="preserve"> </w:t>
      </w:r>
      <w:r w:rsidR="00B244AB">
        <w:t>16; CERD/C/MKD/8-10, para</w:t>
      </w:r>
      <w:r w:rsidR="005033E9">
        <w:t>s</w:t>
      </w:r>
      <w:r w:rsidR="00B244AB">
        <w:t>. 20</w:t>
      </w:r>
      <w:r w:rsidR="005033E9">
        <w:t xml:space="preserve"> and </w:t>
      </w:r>
      <w:r w:rsidRPr="00B244AB">
        <w:t>21)</w:t>
      </w:r>
      <w:r w:rsidR="005033E9">
        <w:t>;</w:t>
      </w:r>
    </w:p>
    <w:p w:rsidR="006521D3" w:rsidRPr="00B244AB" w:rsidRDefault="006521D3" w:rsidP="005033E9">
      <w:pPr>
        <w:pStyle w:val="SingleTxtG"/>
        <w:numPr>
          <w:ilvl w:val="0"/>
          <w:numId w:val="20"/>
        </w:numPr>
        <w:ind w:left="1134" w:firstLine="567"/>
      </w:pPr>
      <w:r w:rsidRPr="00B244AB">
        <w:t>Information on any safeguards in place to ensure that implementation of the Law on Legalization of Illegal Buildings and of the local spatial planning concerning</w:t>
      </w:r>
      <w:r w:rsidR="005033E9">
        <w:t>, in</w:t>
      </w:r>
      <w:r w:rsidRPr="00B244AB">
        <w:t xml:space="preserve"> particular</w:t>
      </w:r>
      <w:r w:rsidR="005033E9">
        <w:t>,</w:t>
      </w:r>
      <w:r w:rsidRPr="00B244AB">
        <w:t xml:space="preserve"> the informal settlements in </w:t>
      </w:r>
      <w:proofErr w:type="spellStart"/>
      <w:r w:rsidRPr="00B244AB">
        <w:t>Kumanovo</w:t>
      </w:r>
      <w:proofErr w:type="spellEnd"/>
      <w:r w:rsidRPr="00B244AB">
        <w:t xml:space="preserve">, </w:t>
      </w:r>
      <w:proofErr w:type="spellStart"/>
      <w:r w:rsidRPr="00B244AB">
        <w:t>Prilep</w:t>
      </w:r>
      <w:proofErr w:type="spellEnd"/>
      <w:r w:rsidRPr="00B244AB">
        <w:t>, Bitola and Skopje does not render the predominantly Roma inhabitants homeless</w:t>
      </w:r>
      <w:r w:rsidR="005033E9">
        <w:t>;</w:t>
      </w:r>
    </w:p>
    <w:p w:rsidR="006521D3" w:rsidRPr="00B244AB" w:rsidRDefault="006521D3" w:rsidP="005033E9">
      <w:pPr>
        <w:pStyle w:val="SingleTxtG"/>
        <w:numPr>
          <w:ilvl w:val="0"/>
          <w:numId w:val="20"/>
        </w:numPr>
        <w:ind w:left="1134" w:firstLine="567"/>
      </w:pPr>
      <w:r w:rsidRPr="00B244AB">
        <w:t xml:space="preserve">High school drop-out rate and low attendance of children from Roma </w:t>
      </w:r>
      <w:bookmarkStart w:id="0" w:name="_GoBack"/>
      <w:bookmarkEnd w:id="0"/>
      <w:r w:rsidRPr="00B244AB">
        <w:t>communities (CERD/C/MKD/CO/7, para. 1</w:t>
      </w:r>
      <w:r w:rsidR="00B244AB">
        <w:t>8; CERD/C/MKD/8-10, para</w:t>
      </w:r>
      <w:r w:rsidR="005033E9">
        <w:t>s</w:t>
      </w:r>
      <w:r w:rsidR="00B244AB">
        <w:t>. 176</w:t>
      </w:r>
      <w:r w:rsidR="005033E9">
        <w:t>–</w:t>
      </w:r>
      <w:r w:rsidR="00B244AB">
        <w:t>181</w:t>
      </w:r>
      <w:r w:rsidR="005033E9">
        <w:t xml:space="preserve">, </w:t>
      </w:r>
      <w:r w:rsidR="00B244AB">
        <w:t>189</w:t>
      </w:r>
      <w:r w:rsidR="005033E9">
        <w:t>–</w:t>
      </w:r>
      <w:r w:rsidRPr="00B244AB">
        <w:t>208)</w:t>
      </w:r>
      <w:r w:rsidR="005033E9">
        <w:t>;</w:t>
      </w:r>
      <w:r w:rsidRPr="00B244AB">
        <w:t xml:space="preserve"> </w:t>
      </w:r>
      <w:r w:rsidR="005033E9">
        <w:t>t</w:t>
      </w:r>
      <w:r w:rsidRPr="00B244AB">
        <w:t>he overrepresentation of Roma children in education facilities for pupils with mental disabilit</w:t>
      </w:r>
      <w:r w:rsidR="005033E9">
        <w:t>ies;</w:t>
      </w:r>
    </w:p>
    <w:p w:rsidR="006521D3" w:rsidRDefault="006521D3" w:rsidP="00C82B35">
      <w:pPr>
        <w:pStyle w:val="SingleTxtG"/>
        <w:numPr>
          <w:ilvl w:val="0"/>
          <w:numId w:val="20"/>
        </w:numPr>
        <w:ind w:left="1134" w:firstLine="567"/>
      </w:pPr>
      <w:r w:rsidRPr="00B244AB">
        <w:t>Reported ethnic stereotypes in school textbooks, particularly regarding Roma.</w:t>
      </w:r>
    </w:p>
    <w:p w:rsidR="00B244AB" w:rsidRPr="00B244AB" w:rsidRDefault="00B244AB" w:rsidP="00B244AB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6521D3" w:rsidRPr="0024532E" w:rsidRDefault="006521D3" w:rsidP="006521D3">
      <w:pPr>
        <w:pStyle w:val="SingleTxtG"/>
        <w:spacing w:before="240"/>
        <w:rPr>
          <w:color w:val="0000FF"/>
        </w:rPr>
      </w:pPr>
    </w:p>
    <w:sectPr w:rsidR="006521D3" w:rsidRPr="0024532E" w:rsidSect="00317454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endnotePr>
        <w:numFmt w:val="decimal"/>
      </w:endnotePr>
      <w:type w:val="continuous"/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947" w:rsidRDefault="003A5947"/>
  </w:endnote>
  <w:endnote w:type="continuationSeparator" w:id="0">
    <w:p w:rsidR="003A5947" w:rsidRDefault="003A5947"/>
  </w:endnote>
  <w:endnote w:type="continuationNotice" w:id="1">
    <w:p w:rsidR="003A5947" w:rsidRDefault="003A594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Footer"/>
      <w:tabs>
        <w:tab w:val="right" w:pos="9598"/>
      </w:tabs>
    </w:pP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AE20C4">
      <w:rPr>
        <w:b/>
        <w:noProof/>
        <w:sz w:val="18"/>
      </w:rPr>
      <w:t>2</w:t>
    </w:r>
    <w:r w:rsidRPr="00317454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Footer"/>
      <w:tabs>
        <w:tab w:val="right" w:pos="9598"/>
      </w:tabs>
      <w:rPr>
        <w:b/>
        <w:sz w:val="18"/>
      </w:rPr>
    </w:pPr>
    <w:r>
      <w:tab/>
    </w:r>
    <w:r w:rsidRPr="00317454">
      <w:rPr>
        <w:b/>
        <w:sz w:val="18"/>
      </w:rPr>
      <w:fldChar w:fldCharType="begin"/>
    </w:r>
    <w:r w:rsidRPr="00317454">
      <w:rPr>
        <w:b/>
        <w:sz w:val="18"/>
      </w:rPr>
      <w:instrText xml:space="preserve"> PAGE  \* MERGEFORMAT </w:instrText>
    </w:r>
    <w:r w:rsidRPr="00317454">
      <w:rPr>
        <w:b/>
        <w:sz w:val="18"/>
      </w:rPr>
      <w:fldChar w:fldCharType="separate"/>
    </w:r>
    <w:r w:rsidR="00AE20C4">
      <w:rPr>
        <w:b/>
        <w:noProof/>
        <w:sz w:val="18"/>
      </w:rPr>
      <w:t>3</w:t>
    </w:r>
    <w:r w:rsidRPr="0031745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9B4A1B" w:rsidRDefault="00900021" w:rsidP="009B4A1B">
    <w:pPr>
      <w:pStyle w:val="Footer"/>
    </w:pPr>
    <w:r>
      <w:rPr>
        <w:sz w:val="20"/>
      </w:rPr>
      <w:t>GE.</w:t>
    </w:r>
    <w:r w:rsidR="009003AA" w:rsidRPr="009003AA">
      <w:rPr>
        <w:noProof/>
        <w:lang w:eastAsia="en-GB"/>
      </w:rPr>
      <w:t xml:space="preserve"> </w:t>
    </w:r>
    <w:r w:rsidR="009003AA"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377960BE" wp14:editId="46812A05">
          <wp:simplePos x="0" y="0"/>
          <wp:positionH relativeFrom="margin">
            <wp:posOffset>4283710</wp:posOffset>
          </wp:positionH>
          <wp:positionV relativeFrom="margin">
            <wp:posOffset>8207375</wp:posOffset>
          </wp:positionV>
          <wp:extent cx="933719" cy="231820"/>
          <wp:effectExtent l="0" t="0" r="0" b="0"/>
          <wp:wrapNone/>
          <wp:docPr id="4" name="Picture 4" descr="recycle_Engl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ecycle_Engl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719" cy="231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37B74">
      <w:rPr>
        <w:sz w:val="20"/>
      </w:rPr>
      <w:t>15</w:t>
    </w:r>
    <w:r w:rsidR="006521D3">
      <w:rPr>
        <w:sz w:val="20"/>
      </w:rPr>
      <w:t>-</w:t>
    </w:r>
    <w:r w:rsidR="00401EE7" w:rsidRPr="00401EE7">
      <w:rPr>
        <w:sz w:val="20"/>
      </w:rPr>
      <w:t>09733</w:t>
    </w:r>
    <w:r w:rsidR="00401EE7">
      <w:rPr>
        <w:sz w:val="20"/>
      </w:rPr>
      <w:t xml:space="preserve">  (E)</w:t>
    </w:r>
    <w:r w:rsidR="007679F1">
      <w:rPr>
        <w:sz w:val="20"/>
      </w:rPr>
      <w:br/>
    </w:r>
    <w:r w:rsidR="007679F1" w:rsidRPr="007679F1">
      <w:rPr>
        <w:rFonts w:ascii="C39T30Lfz" w:hAnsi="C39T30Lfz"/>
        <w:sz w:val="56"/>
      </w:rPr>
      <w:t></w:t>
    </w:r>
    <w:r w:rsidR="007679F1" w:rsidRPr="007679F1">
      <w:rPr>
        <w:rFonts w:ascii="C39T30Lfz" w:hAnsi="C39T30Lfz"/>
        <w:sz w:val="56"/>
      </w:rPr>
      <w:t></w:t>
    </w:r>
    <w:r w:rsidR="007679F1" w:rsidRPr="007679F1">
      <w:rPr>
        <w:rFonts w:ascii="C39T30Lfz" w:hAnsi="C39T30Lfz"/>
        <w:sz w:val="56"/>
      </w:rPr>
      <w:t></w:t>
    </w:r>
    <w:r w:rsidR="007679F1" w:rsidRPr="007679F1">
      <w:rPr>
        <w:rFonts w:ascii="C39T30Lfz" w:hAnsi="C39T30Lfz"/>
        <w:sz w:val="56"/>
      </w:rPr>
      <w:t></w:t>
    </w:r>
    <w:r w:rsidR="007679F1" w:rsidRPr="007679F1">
      <w:rPr>
        <w:rFonts w:ascii="C39T30Lfz" w:hAnsi="C39T30Lfz"/>
        <w:sz w:val="56"/>
      </w:rPr>
      <w:t></w:t>
    </w:r>
    <w:r w:rsidR="007679F1" w:rsidRPr="007679F1">
      <w:rPr>
        <w:rFonts w:ascii="C39T30Lfz" w:hAnsi="C39T30Lfz"/>
        <w:sz w:val="56"/>
      </w:rPr>
      <w:t></w:t>
    </w:r>
    <w:r w:rsidR="007679F1" w:rsidRPr="007679F1">
      <w:rPr>
        <w:rFonts w:ascii="C39T30Lfz" w:hAnsi="C39T30Lfz"/>
        <w:sz w:val="56"/>
      </w:rPr>
      <w:t></w:t>
    </w:r>
    <w:r w:rsidR="007679F1" w:rsidRPr="007679F1">
      <w:rPr>
        <w:rFonts w:ascii="C39T30Lfz" w:hAnsi="C39T30Lfz"/>
        <w:sz w:val="56"/>
      </w:rPr>
      <w:t></w:t>
    </w:r>
    <w:r w:rsidR="007679F1" w:rsidRPr="007679F1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947" w:rsidRPr="000B175B" w:rsidRDefault="003A5947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3A5947" w:rsidRPr="00FC68B7" w:rsidRDefault="003A5947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3A5947" w:rsidRDefault="003A594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Header"/>
    </w:pPr>
    <w:r w:rsidRPr="00317454">
      <w:t>CERD/C/</w:t>
    </w:r>
    <w:r w:rsidR="006521D3">
      <w:t>MKD/Q/8-10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021" w:rsidRPr="00317454" w:rsidRDefault="00900021" w:rsidP="00317454">
    <w:pPr>
      <w:pStyle w:val="Header"/>
      <w:jc w:val="right"/>
    </w:pPr>
    <w:r w:rsidRPr="00317454">
      <w:t>CERD/C/</w:t>
    </w:r>
    <w:r w:rsidR="00B244AB">
      <w:t>MKD</w:t>
    </w:r>
    <w:r w:rsidRPr="00317454">
      <w:t>/Q/</w:t>
    </w:r>
    <w:r w:rsidR="00B244AB">
      <w:t>8-10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2AFEC36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F507AD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980EE6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B7AE49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22A4B5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DA0EE9C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D12BC3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FE6950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BFE3A6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A541A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3BF5546"/>
    <w:multiLevelType w:val="hybridMultilevel"/>
    <w:tmpl w:val="49084DD6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2">
    <w:nsid w:val="07521322"/>
    <w:multiLevelType w:val="multilevel"/>
    <w:tmpl w:val="04090023"/>
    <w:styleLink w:val="ArticleSection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15DD657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7037AEA"/>
    <w:multiLevelType w:val="hybridMultilevel"/>
    <w:tmpl w:val="528C4E6E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>
    <w:nsid w:val="496C68F7"/>
    <w:multiLevelType w:val="hybridMultilevel"/>
    <w:tmpl w:val="3CD41706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>
    <w:nsid w:val="55CB071B"/>
    <w:multiLevelType w:val="hybridMultilevel"/>
    <w:tmpl w:val="A99E9074"/>
    <w:lvl w:ilvl="0" w:tplc="97F29854">
      <w:start w:val="1"/>
      <w:numFmt w:val="lowerLetter"/>
      <w:lvlText w:val="(%1)"/>
      <w:lvlJc w:val="left"/>
      <w:pPr>
        <w:ind w:left="1854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8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14"/>
  </w:num>
  <w:num w:numId="13">
    <w:abstractNumId w:val="10"/>
  </w:num>
  <w:num w:numId="14">
    <w:abstractNumId w:val="19"/>
  </w:num>
  <w:num w:numId="15">
    <w:abstractNumId w:val="13"/>
  </w:num>
  <w:num w:numId="16">
    <w:abstractNumId w:val="12"/>
  </w:num>
  <w:num w:numId="17">
    <w:abstractNumId w:val="11"/>
  </w:num>
  <w:num w:numId="18">
    <w:abstractNumId w:val="16"/>
  </w:num>
  <w:num w:numId="19">
    <w:abstractNumId w:val="17"/>
  </w:num>
  <w:num w:numId="2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BO" w:vendorID="64" w:dllVersion="131078" w:nlCheck="1" w:checkStyle="1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2BCA"/>
    <w:rsid w:val="00032FF2"/>
    <w:rsid w:val="00050F6B"/>
    <w:rsid w:val="000551DC"/>
    <w:rsid w:val="00072C8C"/>
    <w:rsid w:val="000733B5"/>
    <w:rsid w:val="00077485"/>
    <w:rsid w:val="000814F4"/>
    <w:rsid w:val="000931C0"/>
    <w:rsid w:val="000A5D3B"/>
    <w:rsid w:val="000B175B"/>
    <w:rsid w:val="000B3663"/>
    <w:rsid w:val="000B3A0F"/>
    <w:rsid w:val="000B4EF7"/>
    <w:rsid w:val="000C1462"/>
    <w:rsid w:val="000C2D2E"/>
    <w:rsid w:val="000E0415"/>
    <w:rsid w:val="001103AA"/>
    <w:rsid w:val="00115FB7"/>
    <w:rsid w:val="00130C32"/>
    <w:rsid w:val="00155467"/>
    <w:rsid w:val="00180D95"/>
    <w:rsid w:val="0018711F"/>
    <w:rsid w:val="001B4B04"/>
    <w:rsid w:val="001C6663"/>
    <w:rsid w:val="001C7895"/>
    <w:rsid w:val="001D26DF"/>
    <w:rsid w:val="001E5A23"/>
    <w:rsid w:val="001E5AA0"/>
    <w:rsid w:val="00202DA8"/>
    <w:rsid w:val="00206627"/>
    <w:rsid w:val="00211E0B"/>
    <w:rsid w:val="00223E5E"/>
    <w:rsid w:val="0024532E"/>
    <w:rsid w:val="002A4A29"/>
    <w:rsid w:val="002B0464"/>
    <w:rsid w:val="002C1F21"/>
    <w:rsid w:val="002F175C"/>
    <w:rsid w:val="00317454"/>
    <w:rsid w:val="003229D8"/>
    <w:rsid w:val="003305AB"/>
    <w:rsid w:val="00352709"/>
    <w:rsid w:val="00371178"/>
    <w:rsid w:val="003A2C1A"/>
    <w:rsid w:val="003A4810"/>
    <w:rsid w:val="003A5947"/>
    <w:rsid w:val="003A6810"/>
    <w:rsid w:val="003C2CC4"/>
    <w:rsid w:val="003D4B23"/>
    <w:rsid w:val="00401EE7"/>
    <w:rsid w:val="00405DDC"/>
    <w:rsid w:val="00410C89"/>
    <w:rsid w:val="00422BCA"/>
    <w:rsid w:val="004325CB"/>
    <w:rsid w:val="0045495B"/>
    <w:rsid w:val="004978B8"/>
    <w:rsid w:val="004D25E4"/>
    <w:rsid w:val="004D6628"/>
    <w:rsid w:val="004F30EA"/>
    <w:rsid w:val="005033E9"/>
    <w:rsid w:val="00517B36"/>
    <w:rsid w:val="005420F2"/>
    <w:rsid w:val="005703CC"/>
    <w:rsid w:val="005738B3"/>
    <w:rsid w:val="005B3DB3"/>
    <w:rsid w:val="005C6A79"/>
    <w:rsid w:val="006001EE"/>
    <w:rsid w:val="00603F67"/>
    <w:rsid w:val="00604108"/>
    <w:rsid w:val="006050D0"/>
    <w:rsid w:val="00611FC4"/>
    <w:rsid w:val="006176FB"/>
    <w:rsid w:val="00640B26"/>
    <w:rsid w:val="006521D3"/>
    <w:rsid w:val="006E564B"/>
    <w:rsid w:val="006F1AD8"/>
    <w:rsid w:val="0072632A"/>
    <w:rsid w:val="00747806"/>
    <w:rsid w:val="007679F1"/>
    <w:rsid w:val="007B112D"/>
    <w:rsid w:val="007B6BA5"/>
    <w:rsid w:val="007C3390"/>
    <w:rsid w:val="007C4F4B"/>
    <w:rsid w:val="007E1C83"/>
    <w:rsid w:val="007F6462"/>
    <w:rsid w:val="007F6611"/>
    <w:rsid w:val="008242D7"/>
    <w:rsid w:val="00830EE9"/>
    <w:rsid w:val="00832D01"/>
    <w:rsid w:val="00886324"/>
    <w:rsid w:val="008979B1"/>
    <w:rsid w:val="008A447F"/>
    <w:rsid w:val="008A6B25"/>
    <w:rsid w:val="008A6C4F"/>
    <w:rsid w:val="008B2335"/>
    <w:rsid w:val="008E0903"/>
    <w:rsid w:val="00900021"/>
    <w:rsid w:val="009003AA"/>
    <w:rsid w:val="00916443"/>
    <w:rsid w:val="00917F1F"/>
    <w:rsid w:val="009223CA"/>
    <w:rsid w:val="009369F6"/>
    <w:rsid w:val="00940F93"/>
    <w:rsid w:val="00944640"/>
    <w:rsid w:val="009603EF"/>
    <w:rsid w:val="009A3D56"/>
    <w:rsid w:val="009B4A1B"/>
    <w:rsid w:val="009C0EE8"/>
    <w:rsid w:val="009C14AA"/>
    <w:rsid w:val="009C547C"/>
    <w:rsid w:val="009F2E76"/>
    <w:rsid w:val="00A01489"/>
    <w:rsid w:val="00A10029"/>
    <w:rsid w:val="00A61CCD"/>
    <w:rsid w:val="00A64909"/>
    <w:rsid w:val="00A72F22"/>
    <w:rsid w:val="00A748A6"/>
    <w:rsid w:val="00A776B4"/>
    <w:rsid w:val="00A87E31"/>
    <w:rsid w:val="00A94361"/>
    <w:rsid w:val="00AC1552"/>
    <w:rsid w:val="00AE20C4"/>
    <w:rsid w:val="00B06775"/>
    <w:rsid w:val="00B20AD4"/>
    <w:rsid w:val="00B244AB"/>
    <w:rsid w:val="00B30179"/>
    <w:rsid w:val="00B56E9C"/>
    <w:rsid w:val="00B64B1F"/>
    <w:rsid w:val="00B6553F"/>
    <w:rsid w:val="00B81E12"/>
    <w:rsid w:val="00B938F1"/>
    <w:rsid w:val="00BC74E9"/>
    <w:rsid w:val="00BD08D5"/>
    <w:rsid w:val="00BF68A8"/>
    <w:rsid w:val="00C3206E"/>
    <w:rsid w:val="00C463DD"/>
    <w:rsid w:val="00C4724C"/>
    <w:rsid w:val="00C475AB"/>
    <w:rsid w:val="00C53A77"/>
    <w:rsid w:val="00C629A0"/>
    <w:rsid w:val="00C745C3"/>
    <w:rsid w:val="00C75FB9"/>
    <w:rsid w:val="00C82B35"/>
    <w:rsid w:val="00CC00AC"/>
    <w:rsid w:val="00CC24D2"/>
    <w:rsid w:val="00CC3F8B"/>
    <w:rsid w:val="00CC4F1F"/>
    <w:rsid w:val="00CE4A8F"/>
    <w:rsid w:val="00CE60BC"/>
    <w:rsid w:val="00CF04CA"/>
    <w:rsid w:val="00D06422"/>
    <w:rsid w:val="00D2031B"/>
    <w:rsid w:val="00D218CB"/>
    <w:rsid w:val="00D25FE2"/>
    <w:rsid w:val="00D37B74"/>
    <w:rsid w:val="00D43252"/>
    <w:rsid w:val="00D51E7F"/>
    <w:rsid w:val="00D70A80"/>
    <w:rsid w:val="00D7767E"/>
    <w:rsid w:val="00D978C6"/>
    <w:rsid w:val="00DA3C1C"/>
    <w:rsid w:val="00DE423A"/>
    <w:rsid w:val="00DF1154"/>
    <w:rsid w:val="00E109FB"/>
    <w:rsid w:val="00E4728E"/>
    <w:rsid w:val="00E63389"/>
    <w:rsid w:val="00E71BC8"/>
    <w:rsid w:val="00E7260F"/>
    <w:rsid w:val="00E96630"/>
    <w:rsid w:val="00EB5317"/>
    <w:rsid w:val="00ED32A3"/>
    <w:rsid w:val="00ED616A"/>
    <w:rsid w:val="00ED7A2A"/>
    <w:rsid w:val="00EF1D7F"/>
    <w:rsid w:val="00F32B3C"/>
    <w:rsid w:val="00F34583"/>
    <w:rsid w:val="00F40A6C"/>
    <w:rsid w:val="00F504DF"/>
    <w:rsid w:val="00FA271C"/>
    <w:rsid w:val="00FC68B7"/>
    <w:rsid w:val="00FD05BE"/>
    <w:rsid w:val="00FF7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link w:val="SingleTxtGChar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ColorfulList-Accent11">
    <w:name w:val="Colorful List - Accent 11"/>
    <w:basedOn w:val="Normal"/>
    <w:uiPriority w:val="34"/>
    <w:qFormat/>
    <w:rsid w:val="006521D3"/>
    <w:pPr>
      <w:ind w:left="720"/>
    </w:pPr>
  </w:style>
  <w:style w:type="paragraph" w:styleId="ListParagraph">
    <w:name w:val="List Paragraph"/>
    <w:basedOn w:val="Normal"/>
    <w:uiPriority w:val="34"/>
    <w:qFormat/>
    <w:rsid w:val="006521D3"/>
    <w:pPr>
      <w:ind w:left="720"/>
    </w:pPr>
  </w:style>
  <w:style w:type="paragraph" w:customStyle="1" w:styleId="Default">
    <w:name w:val="Default"/>
    <w:rsid w:val="006521D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ingleTxtGChar">
    <w:name w:val="_ Single Txt_G Char"/>
    <w:link w:val="SingleTxtG"/>
    <w:rsid w:val="006521D3"/>
    <w:rPr>
      <w:lang w:eastAsia="en-US"/>
    </w:rPr>
  </w:style>
  <w:style w:type="paragraph" w:styleId="BalloonText">
    <w:name w:val="Balloon Text"/>
    <w:basedOn w:val="Normal"/>
    <w:link w:val="BalloonTextChar"/>
    <w:rsid w:val="007478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47806"/>
    <w:rPr>
      <w:rFonts w:ascii="Tahoma" w:hAnsi="Tahoma" w:cs="Tahoma"/>
      <w:sz w:val="16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E9C"/>
    <w:pPr>
      <w:suppressAutoHyphens/>
      <w:spacing w:line="240" w:lineRule="atLeast"/>
    </w:pPr>
    <w:rPr>
      <w:lang w:eastAsia="en-US"/>
    </w:rPr>
  </w:style>
  <w:style w:type="paragraph" w:styleId="Heading1">
    <w:name w:val="heading 1"/>
    <w:aliases w:val="Table_G"/>
    <w:basedOn w:val="SingleTxtG"/>
    <w:next w:val="SingleTxtG"/>
    <w:qFormat/>
    <w:rsid w:val="00ED7A2A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pPr>
      <w:spacing w:line="240" w:lineRule="auto"/>
      <w:outlineLvl w:val="1"/>
    </w:pPr>
  </w:style>
  <w:style w:type="paragraph" w:styleId="Heading3">
    <w:name w:val="heading 3"/>
    <w:basedOn w:val="Normal"/>
    <w:next w:val="Normal"/>
    <w:qFormat/>
    <w:pPr>
      <w:spacing w:line="240" w:lineRule="auto"/>
      <w:outlineLvl w:val="2"/>
    </w:pPr>
  </w:style>
  <w:style w:type="paragraph" w:styleId="Heading4">
    <w:name w:val="heading 4"/>
    <w:basedOn w:val="Normal"/>
    <w:next w:val="Normal"/>
    <w:qFormat/>
    <w:pPr>
      <w:spacing w:line="240" w:lineRule="auto"/>
      <w:outlineLvl w:val="3"/>
    </w:pPr>
  </w:style>
  <w:style w:type="paragraph" w:styleId="Heading5">
    <w:name w:val="heading 5"/>
    <w:basedOn w:val="Normal"/>
    <w:next w:val="Normal"/>
    <w:qFormat/>
    <w:pPr>
      <w:spacing w:line="240" w:lineRule="auto"/>
      <w:outlineLvl w:val="4"/>
    </w:pPr>
  </w:style>
  <w:style w:type="paragraph" w:styleId="Heading6">
    <w:name w:val="heading 6"/>
    <w:basedOn w:val="Normal"/>
    <w:next w:val="Normal"/>
    <w:qFormat/>
    <w:pPr>
      <w:spacing w:line="240" w:lineRule="auto"/>
      <w:outlineLvl w:val="5"/>
    </w:pPr>
  </w:style>
  <w:style w:type="paragraph" w:styleId="Heading7">
    <w:name w:val="heading 7"/>
    <w:basedOn w:val="Normal"/>
    <w:next w:val="Normal"/>
    <w:qFormat/>
    <w:pPr>
      <w:spacing w:line="240" w:lineRule="auto"/>
      <w:outlineLvl w:val="6"/>
    </w:pPr>
  </w:style>
  <w:style w:type="paragraph" w:styleId="Heading8">
    <w:name w:val="heading 8"/>
    <w:basedOn w:val="Normal"/>
    <w:next w:val="Normal"/>
    <w:qFormat/>
    <w:pPr>
      <w:spacing w:line="240" w:lineRule="auto"/>
      <w:outlineLvl w:val="7"/>
    </w:pPr>
  </w:style>
  <w:style w:type="paragraph" w:styleId="Heading9">
    <w:name w:val="heading 9"/>
    <w:basedOn w:val="Normal"/>
    <w:next w:val="Normal"/>
    <w:qFormat/>
    <w:pPr>
      <w:spacing w:line="240" w:lineRule="auto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ParaNoG">
    <w:name w:val="_ParaNo._G"/>
    <w:basedOn w:val="SingleTxtG"/>
    <w:pPr>
      <w:numPr>
        <w:numId w:val="13"/>
      </w:numPr>
      <w:tabs>
        <w:tab w:val="clear" w:pos="1494"/>
      </w:tabs>
    </w:pPr>
  </w:style>
  <w:style w:type="paragraph" w:customStyle="1" w:styleId="SingleTxtG">
    <w:name w:val="_ Single Txt_G"/>
    <w:basedOn w:val="Normal"/>
    <w:link w:val="SingleTxtGChar"/>
    <w:pPr>
      <w:spacing w:after="120"/>
      <w:ind w:left="1134" w:right="1134"/>
      <w:jc w:val="both"/>
    </w:pPr>
  </w:style>
  <w:style w:type="character" w:styleId="PageNumber">
    <w:name w:val="page number"/>
    <w:aliases w:val="7_G"/>
    <w:rsid w:val="008979B1"/>
    <w:rPr>
      <w:rFonts w:ascii="Times New Roman" w:hAnsi="Times New Roman"/>
      <w:b/>
      <w:sz w:val="18"/>
    </w:rPr>
  </w:style>
  <w:style w:type="paragraph" w:styleId="PlainText">
    <w:name w:val="Plain Text"/>
    <w:basedOn w:val="Normal"/>
    <w:semiHidden/>
    <w:rPr>
      <w:rFonts w:cs="Courier New"/>
    </w:rPr>
  </w:style>
  <w:style w:type="paragraph" w:styleId="BodyText">
    <w:name w:val="Body Text"/>
    <w:basedOn w:val="Normal"/>
    <w:next w:val="Normal"/>
    <w:semiHidden/>
  </w:style>
  <w:style w:type="paragraph" w:styleId="BodyTextIndent">
    <w:name w:val="Body Text Indent"/>
    <w:basedOn w:val="Normal"/>
    <w:semiHidden/>
    <w:pPr>
      <w:spacing w:after="120"/>
      <w:ind w:left="283"/>
    </w:pPr>
  </w:style>
  <w:style w:type="paragraph" w:styleId="BlockText">
    <w:name w:val="Block Text"/>
    <w:basedOn w:val="Normal"/>
    <w:semiHidden/>
    <w:pPr>
      <w:ind w:left="1440" w:right="1440"/>
    </w:pPr>
  </w:style>
  <w:style w:type="paragraph" w:customStyle="1" w:styleId="SMG">
    <w:name w:val="__S_M_G"/>
    <w:basedOn w:val="Normal"/>
    <w:next w:val="Normal"/>
    <w:rsid w:val="00E9663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8A6B2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C745C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character" w:styleId="EndnoteReference">
    <w:name w:val="endnote reference"/>
    <w:aliases w:val="1_G"/>
    <w:rsid w:val="007B6BA5"/>
    <w:rPr>
      <w:rFonts w:ascii="Times New Roman" w:hAnsi="Times New Roman"/>
      <w:sz w:val="18"/>
      <w:vertAlign w:val="superscript"/>
    </w:rPr>
  </w:style>
  <w:style w:type="character" w:styleId="FootnoteReference">
    <w:name w:val="footnote reference"/>
    <w:aliases w:val="4_G"/>
    <w:rsid w:val="007B6BA5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rsid w:val="00C3206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customStyle="1" w:styleId="XLargeG">
    <w:name w:val="__XLarge_G"/>
    <w:basedOn w:val="Normal"/>
    <w:next w:val="Normal"/>
    <w:rsid w:val="000E041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72632A"/>
    <w:pPr>
      <w:numPr>
        <w:numId w:val="11"/>
      </w:numPr>
      <w:spacing w:after="120"/>
      <w:ind w:right="1134"/>
      <w:jc w:val="both"/>
    </w:pPr>
  </w:style>
  <w:style w:type="paragraph" w:styleId="EndnoteText">
    <w:name w:val="endnote text"/>
    <w:aliases w:val="2_G"/>
    <w:basedOn w:val="FootnoteText"/>
    <w:rsid w:val="007B6BA5"/>
  </w:style>
  <w:style w:type="character" w:styleId="CommentReference">
    <w:name w:val="annotation reference"/>
    <w:semiHidden/>
    <w:rPr>
      <w:sz w:val="6"/>
    </w:rPr>
  </w:style>
  <w:style w:type="paragraph" w:styleId="CommentText">
    <w:name w:val="annotation text"/>
    <w:basedOn w:val="Normal"/>
    <w:semiHidden/>
  </w:style>
  <w:style w:type="character" w:styleId="LineNumber">
    <w:name w:val="line number"/>
    <w:semiHidden/>
    <w:rPr>
      <w:sz w:val="14"/>
    </w:rPr>
  </w:style>
  <w:style w:type="paragraph" w:customStyle="1" w:styleId="Bullet2G">
    <w:name w:val="_Bullet 2_G"/>
    <w:basedOn w:val="Normal"/>
    <w:rsid w:val="003C2CC4"/>
    <w:pPr>
      <w:numPr>
        <w:numId w:val="1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numbering" w:styleId="111111">
    <w:name w:val="Outline List 2"/>
    <w:basedOn w:val="NoList"/>
    <w:semiHidden/>
    <w:rsid w:val="008A6C4F"/>
    <w:pPr>
      <w:numPr>
        <w:numId w:val="14"/>
      </w:numPr>
    </w:pPr>
  </w:style>
  <w:style w:type="numbering" w:styleId="1ai">
    <w:name w:val="Outline List 1"/>
    <w:basedOn w:val="NoList"/>
    <w:semiHidden/>
    <w:rsid w:val="008A6C4F"/>
    <w:pPr>
      <w:numPr>
        <w:numId w:val="15"/>
      </w:numPr>
    </w:pPr>
  </w:style>
  <w:style w:type="numbering" w:styleId="ArticleSection">
    <w:name w:val="Outline List 3"/>
    <w:basedOn w:val="NoList"/>
    <w:semiHidden/>
    <w:rsid w:val="008A6C4F"/>
    <w:pPr>
      <w:numPr>
        <w:numId w:val="16"/>
      </w:numPr>
    </w:pPr>
  </w:style>
  <w:style w:type="paragraph" w:styleId="BodyText2">
    <w:name w:val="Body Text 2"/>
    <w:basedOn w:val="Normal"/>
    <w:semiHidden/>
    <w:rsid w:val="008A6C4F"/>
    <w:pPr>
      <w:spacing w:after="120" w:line="480" w:lineRule="auto"/>
    </w:pPr>
  </w:style>
  <w:style w:type="paragraph" w:styleId="BodyText3">
    <w:name w:val="Body Text 3"/>
    <w:basedOn w:val="Normal"/>
    <w:semiHidden/>
    <w:rsid w:val="008A6C4F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8A6C4F"/>
    <w:pPr>
      <w:spacing w:after="120"/>
      <w:ind w:firstLine="210"/>
    </w:pPr>
  </w:style>
  <w:style w:type="paragraph" w:styleId="BodyTextFirstIndent2">
    <w:name w:val="Body Text First Indent 2"/>
    <w:basedOn w:val="BodyTextIndent"/>
    <w:semiHidden/>
    <w:rsid w:val="008A6C4F"/>
    <w:pPr>
      <w:ind w:firstLine="210"/>
    </w:pPr>
  </w:style>
  <w:style w:type="paragraph" w:styleId="BodyTextIndent2">
    <w:name w:val="Body Text Indent 2"/>
    <w:basedOn w:val="Normal"/>
    <w:semiHidden/>
    <w:rsid w:val="008A6C4F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8A6C4F"/>
    <w:pPr>
      <w:spacing w:after="120"/>
      <w:ind w:left="283"/>
    </w:pPr>
    <w:rPr>
      <w:sz w:val="16"/>
      <w:szCs w:val="16"/>
    </w:rPr>
  </w:style>
  <w:style w:type="paragraph" w:styleId="Closing">
    <w:name w:val="Closing"/>
    <w:basedOn w:val="Normal"/>
    <w:semiHidden/>
    <w:rsid w:val="008A6C4F"/>
    <w:pPr>
      <w:ind w:left="4252"/>
    </w:pPr>
  </w:style>
  <w:style w:type="paragraph" w:styleId="Date">
    <w:name w:val="Date"/>
    <w:basedOn w:val="Normal"/>
    <w:next w:val="Normal"/>
    <w:semiHidden/>
    <w:rsid w:val="008A6C4F"/>
  </w:style>
  <w:style w:type="paragraph" w:styleId="E-mailSignature">
    <w:name w:val="E-mail Signature"/>
    <w:basedOn w:val="Normal"/>
    <w:semiHidden/>
    <w:rsid w:val="008A6C4F"/>
  </w:style>
  <w:style w:type="character" w:styleId="Emphasis">
    <w:name w:val="Emphasis"/>
    <w:qFormat/>
    <w:rsid w:val="008A6C4F"/>
    <w:rPr>
      <w:i/>
      <w:iCs/>
    </w:rPr>
  </w:style>
  <w:style w:type="paragraph" w:styleId="EnvelopeReturn">
    <w:name w:val="envelope return"/>
    <w:basedOn w:val="Normal"/>
    <w:semiHidden/>
    <w:rsid w:val="008A6C4F"/>
    <w:rPr>
      <w:rFonts w:ascii="Arial" w:hAnsi="Arial" w:cs="Arial"/>
    </w:rPr>
  </w:style>
  <w:style w:type="character" w:styleId="FollowedHyperlink">
    <w:name w:val="FollowedHyperlink"/>
    <w:semiHidden/>
    <w:rsid w:val="008A6C4F"/>
    <w:rPr>
      <w:color w:val="800080"/>
      <w:u w:val="single"/>
    </w:rPr>
  </w:style>
  <w:style w:type="character" w:styleId="HTMLAcronym">
    <w:name w:val="HTML Acronym"/>
    <w:basedOn w:val="DefaultParagraphFont"/>
    <w:semiHidden/>
    <w:rsid w:val="008A6C4F"/>
  </w:style>
  <w:style w:type="paragraph" w:styleId="HTMLAddress">
    <w:name w:val="HTML Address"/>
    <w:basedOn w:val="Normal"/>
    <w:semiHidden/>
    <w:rsid w:val="008A6C4F"/>
    <w:rPr>
      <w:i/>
      <w:iCs/>
    </w:rPr>
  </w:style>
  <w:style w:type="character" w:styleId="HTMLCite">
    <w:name w:val="HTML Cite"/>
    <w:semiHidden/>
    <w:rsid w:val="008A6C4F"/>
    <w:rPr>
      <w:i/>
      <w:iCs/>
    </w:rPr>
  </w:style>
  <w:style w:type="character" w:styleId="HTMLCode">
    <w:name w:val="HTML Code"/>
    <w:semiHidden/>
    <w:rsid w:val="008A6C4F"/>
    <w:rPr>
      <w:rFonts w:ascii="Courier New" w:hAnsi="Courier New" w:cs="Courier New"/>
      <w:sz w:val="20"/>
      <w:szCs w:val="20"/>
    </w:rPr>
  </w:style>
  <w:style w:type="character" w:styleId="HTMLDefinition">
    <w:name w:val="HTML Definition"/>
    <w:semiHidden/>
    <w:rsid w:val="008A6C4F"/>
    <w:rPr>
      <w:i/>
      <w:iCs/>
    </w:rPr>
  </w:style>
  <w:style w:type="character" w:styleId="HTMLKeyboard">
    <w:name w:val="HTML Keyboard"/>
    <w:semiHidden/>
    <w:rsid w:val="008A6C4F"/>
    <w:rPr>
      <w:rFonts w:ascii="Courier New" w:hAnsi="Courier New" w:cs="Courier New"/>
      <w:sz w:val="20"/>
      <w:szCs w:val="20"/>
    </w:rPr>
  </w:style>
  <w:style w:type="paragraph" w:styleId="HTMLPreformatted">
    <w:name w:val="HTML Preformatted"/>
    <w:basedOn w:val="Normal"/>
    <w:semiHidden/>
    <w:rsid w:val="008A6C4F"/>
    <w:rPr>
      <w:rFonts w:ascii="Courier New" w:hAnsi="Courier New" w:cs="Courier New"/>
    </w:rPr>
  </w:style>
  <w:style w:type="character" w:styleId="HTMLSample">
    <w:name w:val="HTML Sample"/>
    <w:semiHidden/>
    <w:rsid w:val="008A6C4F"/>
    <w:rPr>
      <w:rFonts w:ascii="Courier New" w:hAnsi="Courier New" w:cs="Courier New"/>
    </w:rPr>
  </w:style>
  <w:style w:type="character" w:styleId="HTMLTypewriter">
    <w:name w:val="HTML Typewriter"/>
    <w:semiHidden/>
    <w:rsid w:val="008A6C4F"/>
    <w:rPr>
      <w:rFonts w:ascii="Courier New" w:hAnsi="Courier New" w:cs="Courier New"/>
      <w:sz w:val="20"/>
      <w:szCs w:val="20"/>
    </w:rPr>
  </w:style>
  <w:style w:type="character" w:styleId="HTMLVariable">
    <w:name w:val="HTML Variable"/>
    <w:semiHidden/>
    <w:rsid w:val="008A6C4F"/>
    <w:rPr>
      <w:i/>
      <w:iCs/>
    </w:rPr>
  </w:style>
  <w:style w:type="character" w:styleId="Hyperlink">
    <w:name w:val="Hyperlink"/>
    <w:semiHidden/>
    <w:rsid w:val="008A6C4F"/>
    <w:rPr>
      <w:color w:val="0000FF"/>
      <w:u w:val="single"/>
    </w:rPr>
  </w:style>
  <w:style w:type="paragraph" w:styleId="List">
    <w:name w:val="List"/>
    <w:basedOn w:val="Normal"/>
    <w:semiHidden/>
    <w:rsid w:val="008A6C4F"/>
    <w:pPr>
      <w:ind w:left="283" w:hanging="283"/>
    </w:pPr>
  </w:style>
  <w:style w:type="paragraph" w:styleId="List2">
    <w:name w:val="List 2"/>
    <w:basedOn w:val="Normal"/>
    <w:semiHidden/>
    <w:rsid w:val="008A6C4F"/>
    <w:pPr>
      <w:ind w:left="566" w:hanging="283"/>
    </w:pPr>
  </w:style>
  <w:style w:type="paragraph" w:styleId="List3">
    <w:name w:val="List 3"/>
    <w:basedOn w:val="Normal"/>
    <w:semiHidden/>
    <w:rsid w:val="008A6C4F"/>
    <w:pPr>
      <w:ind w:left="849" w:hanging="283"/>
    </w:pPr>
  </w:style>
  <w:style w:type="paragraph" w:styleId="List4">
    <w:name w:val="List 4"/>
    <w:basedOn w:val="Normal"/>
    <w:semiHidden/>
    <w:rsid w:val="008A6C4F"/>
    <w:pPr>
      <w:ind w:left="1132" w:hanging="283"/>
    </w:pPr>
  </w:style>
  <w:style w:type="paragraph" w:styleId="List5">
    <w:name w:val="List 5"/>
    <w:basedOn w:val="Normal"/>
    <w:semiHidden/>
    <w:rsid w:val="008A6C4F"/>
    <w:pPr>
      <w:ind w:left="1415" w:hanging="283"/>
    </w:pPr>
  </w:style>
  <w:style w:type="paragraph" w:styleId="ListBullet">
    <w:name w:val="List Bullet"/>
    <w:basedOn w:val="Normal"/>
    <w:semiHidden/>
    <w:rsid w:val="008A6C4F"/>
    <w:pPr>
      <w:numPr>
        <w:numId w:val="6"/>
      </w:numPr>
    </w:pPr>
  </w:style>
  <w:style w:type="paragraph" w:styleId="ListBullet2">
    <w:name w:val="List Bullet 2"/>
    <w:basedOn w:val="Normal"/>
    <w:semiHidden/>
    <w:rsid w:val="008A6C4F"/>
    <w:pPr>
      <w:numPr>
        <w:numId w:val="7"/>
      </w:numPr>
    </w:pPr>
  </w:style>
  <w:style w:type="paragraph" w:styleId="ListBullet3">
    <w:name w:val="List Bullet 3"/>
    <w:basedOn w:val="Normal"/>
    <w:semiHidden/>
    <w:rsid w:val="008A6C4F"/>
    <w:pPr>
      <w:numPr>
        <w:numId w:val="8"/>
      </w:numPr>
    </w:pPr>
  </w:style>
  <w:style w:type="paragraph" w:styleId="ListBullet4">
    <w:name w:val="List Bullet 4"/>
    <w:basedOn w:val="Normal"/>
    <w:semiHidden/>
    <w:rsid w:val="008A6C4F"/>
    <w:pPr>
      <w:numPr>
        <w:numId w:val="9"/>
      </w:numPr>
    </w:pPr>
  </w:style>
  <w:style w:type="paragraph" w:styleId="ListBullet5">
    <w:name w:val="List Bullet 5"/>
    <w:basedOn w:val="Normal"/>
    <w:semiHidden/>
    <w:rsid w:val="008A6C4F"/>
    <w:pPr>
      <w:numPr>
        <w:numId w:val="10"/>
      </w:numPr>
    </w:pPr>
  </w:style>
  <w:style w:type="paragraph" w:styleId="ListContinue">
    <w:name w:val="List Continue"/>
    <w:basedOn w:val="Normal"/>
    <w:semiHidden/>
    <w:rsid w:val="008A6C4F"/>
    <w:pPr>
      <w:spacing w:after="120"/>
      <w:ind w:left="283"/>
    </w:pPr>
  </w:style>
  <w:style w:type="paragraph" w:styleId="ListContinue2">
    <w:name w:val="List Continue 2"/>
    <w:basedOn w:val="Normal"/>
    <w:semiHidden/>
    <w:rsid w:val="008A6C4F"/>
    <w:pPr>
      <w:spacing w:after="120"/>
      <w:ind w:left="566"/>
    </w:pPr>
  </w:style>
  <w:style w:type="paragraph" w:styleId="ListContinue3">
    <w:name w:val="List Continue 3"/>
    <w:basedOn w:val="Normal"/>
    <w:semiHidden/>
    <w:rsid w:val="008A6C4F"/>
    <w:pPr>
      <w:spacing w:after="120"/>
      <w:ind w:left="849"/>
    </w:pPr>
  </w:style>
  <w:style w:type="paragraph" w:styleId="ListContinue4">
    <w:name w:val="List Continue 4"/>
    <w:basedOn w:val="Normal"/>
    <w:semiHidden/>
    <w:rsid w:val="008A6C4F"/>
    <w:pPr>
      <w:spacing w:after="120"/>
      <w:ind w:left="1132"/>
    </w:pPr>
  </w:style>
  <w:style w:type="paragraph" w:styleId="ListContinue5">
    <w:name w:val="List Continue 5"/>
    <w:basedOn w:val="Normal"/>
    <w:semiHidden/>
    <w:rsid w:val="008A6C4F"/>
    <w:pPr>
      <w:spacing w:after="120"/>
      <w:ind w:left="1415"/>
    </w:pPr>
  </w:style>
  <w:style w:type="paragraph" w:styleId="ListNumber">
    <w:name w:val="List Number"/>
    <w:basedOn w:val="Normal"/>
    <w:semiHidden/>
    <w:rsid w:val="008A6C4F"/>
    <w:pPr>
      <w:numPr>
        <w:numId w:val="5"/>
      </w:numPr>
    </w:pPr>
  </w:style>
  <w:style w:type="paragraph" w:styleId="ListNumber2">
    <w:name w:val="List Number 2"/>
    <w:basedOn w:val="Normal"/>
    <w:semiHidden/>
    <w:rsid w:val="008A6C4F"/>
    <w:pPr>
      <w:numPr>
        <w:numId w:val="4"/>
      </w:numPr>
    </w:pPr>
  </w:style>
  <w:style w:type="paragraph" w:styleId="ListNumber3">
    <w:name w:val="List Number 3"/>
    <w:basedOn w:val="Normal"/>
    <w:semiHidden/>
    <w:rsid w:val="008A6C4F"/>
    <w:pPr>
      <w:numPr>
        <w:numId w:val="3"/>
      </w:numPr>
    </w:pPr>
  </w:style>
  <w:style w:type="paragraph" w:styleId="ListNumber4">
    <w:name w:val="List Number 4"/>
    <w:basedOn w:val="Normal"/>
    <w:semiHidden/>
    <w:rsid w:val="008A6C4F"/>
    <w:pPr>
      <w:numPr>
        <w:numId w:val="1"/>
      </w:numPr>
    </w:pPr>
  </w:style>
  <w:style w:type="paragraph" w:styleId="ListNumber5">
    <w:name w:val="List Number 5"/>
    <w:basedOn w:val="Normal"/>
    <w:semiHidden/>
    <w:rsid w:val="008A6C4F"/>
    <w:pPr>
      <w:numPr>
        <w:numId w:val="2"/>
      </w:numPr>
    </w:pPr>
  </w:style>
  <w:style w:type="paragraph" w:styleId="MessageHeader">
    <w:name w:val="Message Header"/>
    <w:basedOn w:val="Normal"/>
    <w:semiHidden/>
    <w:rsid w:val="008A6C4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semiHidden/>
    <w:rsid w:val="008A6C4F"/>
    <w:rPr>
      <w:sz w:val="24"/>
      <w:szCs w:val="24"/>
    </w:rPr>
  </w:style>
  <w:style w:type="paragraph" w:styleId="NormalIndent">
    <w:name w:val="Normal Indent"/>
    <w:basedOn w:val="Normal"/>
    <w:semiHidden/>
    <w:rsid w:val="008A6C4F"/>
    <w:pPr>
      <w:ind w:left="567"/>
    </w:pPr>
  </w:style>
  <w:style w:type="paragraph" w:styleId="NoteHeading">
    <w:name w:val="Note Heading"/>
    <w:basedOn w:val="Normal"/>
    <w:next w:val="Normal"/>
    <w:semiHidden/>
    <w:rsid w:val="008A6C4F"/>
  </w:style>
  <w:style w:type="paragraph" w:styleId="Salutation">
    <w:name w:val="Salutation"/>
    <w:basedOn w:val="Normal"/>
    <w:next w:val="Normal"/>
    <w:semiHidden/>
    <w:rsid w:val="008A6C4F"/>
  </w:style>
  <w:style w:type="paragraph" w:styleId="Signature">
    <w:name w:val="Signature"/>
    <w:basedOn w:val="Normal"/>
    <w:semiHidden/>
    <w:rsid w:val="008A6C4F"/>
    <w:pPr>
      <w:ind w:left="4252"/>
    </w:pPr>
  </w:style>
  <w:style w:type="character" w:styleId="Strong">
    <w:name w:val="Strong"/>
    <w:qFormat/>
    <w:rsid w:val="008A6C4F"/>
    <w:rPr>
      <w:b/>
      <w:bCs/>
    </w:rPr>
  </w:style>
  <w:style w:type="paragraph" w:styleId="Subtitle">
    <w:name w:val="Subtitle"/>
    <w:basedOn w:val="Normal"/>
    <w:qFormat/>
    <w:rsid w:val="008A6C4F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3Deffects1">
    <w:name w:val="Table 3D effects 1"/>
    <w:basedOn w:val="TableNormal"/>
    <w:semiHidden/>
    <w:rsid w:val="008A6C4F"/>
    <w:pPr>
      <w:suppressAutoHyphens/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8A6C4F"/>
    <w:pPr>
      <w:suppressAutoHyphens/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8A6C4F"/>
    <w:pPr>
      <w:suppressAutoHyphens/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8A6C4F"/>
    <w:pPr>
      <w:suppressAutoHyphens/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8A6C4F"/>
    <w:pPr>
      <w:suppressAutoHyphens/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8A6C4F"/>
    <w:pPr>
      <w:suppressAutoHyphens/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8A6C4F"/>
    <w:pPr>
      <w:suppressAutoHyphens/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8A6C4F"/>
    <w:pPr>
      <w:suppressAutoHyphens/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8A6C4F"/>
    <w:pPr>
      <w:suppressAutoHyphens/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semiHidden/>
    <w:rsid w:val="008A6C4F"/>
    <w:pPr>
      <w:suppressAutoHyphens/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8A6C4F"/>
    <w:pPr>
      <w:suppressAutoHyphens/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8A6C4F"/>
    <w:pPr>
      <w:suppressAutoHyphens/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8A6C4F"/>
    <w:pPr>
      <w:suppressAutoHyphens/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8A6C4F"/>
    <w:pPr>
      <w:suppressAutoHyphens/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8A6C4F"/>
    <w:pPr>
      <w:suppressAutoHyphens/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semiHidden/>
    <w:rsid w:val="008A6C4F"/>
    <w:pPr>
      <w:suppressAutoHyphens/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8A6C4F"/>
    <w:pPr>
      <w:suppressAutoHyphens/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8A6C4F"/>
    <w:pPr>
      <w:suppressAutoHyphens/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8A6C4F"/>
    <w:pPr>
      <w:suppressAutoHyphens/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8A6C4F"/>
    <w:pPr>
      <w:suppressAutoHyphens/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semiHidden/>
    <w:rsid w:val="008A6C4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8A6C4F"/>
    <w:pPr>
      <w:suppressAutoHyphens/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qFormat/>
    <w:rsid w:val="008A6C4F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EnvelopeAddress">
    <w:name w:val="envelope address"/>
    <w:basedOn w:val="Normal"/>
    <w:semiHidden/>
    <w:rsid w:val="008A6C4F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paragraph" w:styleId="Footer">
    <w:name w:val="footer"/>
    <w:aliases w:val="3_G"/>
    <w:basedOn w:val="Normal"/>
    <w:rsid w:val="00F504DF"/>
    <w:pPr>
      <w:spacing w:line="240" w:lineRule="auto"/>
    </w:pPr>
    <w:rPr>
      <w:sz w:val="16"/>
    </w:rPr>
  </w:style>
  <w:style w:type="paragraph" w:styleId="Header">
    <w:name w:val="header"/>
    <w:aliases w:val="6_G"/>
    <w:basedOn w:val="Normal"/>
    <w:rsid w:val="00050F6B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ColorfulList-Accent11">
    <w:name w:val="Colorful List - Accent 11"/>
    <w:basedOn w:val="Normal"/>
    <w:uiPriority w:val="34"/>
    <w:qFormat/>
    <w:rsid w:val="006521D3"/>
    <w:pPr>
      <w:ind w:left="720"/>
    </w:pPr>
  </w:style>
  <w:style w:type="paragraph" w:styleId="ListParagraph">
    <w:name w:val="List Paragraph"/>
    <w:basedOn w:val="Normal"/>
    <w:uiPriority w:val="34"/>
    <w:qFormat/>
    <w:rsid w:val="006521D3"/>
    <w:pPr>
      <w:ind w:left="720"/>
    </w:pPr>
  </w:style>
  <w:style w:type="paragraph" w:customStyle="1" w:styleId="Default">
    <w:name w:val="Default"/>
    <w:rsid w:val="006521D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SingleTxtGChar">
    <w:name w:val="_ Single Txt_G Char"/>
    <w:link w:val="SingleTxtG"/>
    <w:rsid w:val="006521D3"/>
    <w:rPr>
      <w:lang w:eastAsia="en-US"/>
    </w:rPr>
  </w:style>
  <w:style w:type="paragraph" w:styleId="BalloonText">
    <w:name w:val="Balloon Text"/>
    <w:basedOn w:val="Normal"/>
    <w:link w:val="BalloonTextChar"/>
    <w:rsid w:val="0074780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747806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over%20Pag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DB8AD-9253-4EDB-8314-9F82E174A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3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1363907</vt:lpstr>
    </vt:vector>
  </TitlesOfParts>
  <Company>CSD</Company>
  <LinksUpToDate>false</LinksUpToDate>
  <CharactersWithSpaces>7051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1363907</dc:title>
  <dc:subject>CERD/C/XXX/Q/Y</dc:subject>
  <dc:creator>Morris</dc:creator>
  <dc:description>Final</dc:description>
  <cp:lastModifiedBy>Temporaire</cp:lastModifiedBy>
  <cp:revision>2</cp:revision>
  <cp:lastPrinted>2008-01-29T12:17:00Z</cp:lastPrinted>
  <dcterms:created xsi:type="dcterms:W3CDTF">2015-06-16T09:26:00Z</dcterms:created>
  <dcterms:modified xsi:type="dcterms:W3CDTF">2015-06-16T09:26:00Z</dcterms:modified>
</cp:coreProperties>
</file>